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C4206" w14:textId="3CD53783" w:rsidR="005516BA" w:rsidRPr="00D04BAE" w:rsidRDefault="000664BA" w:rsidP="00D04BAE">
      <w:pPr>
        <w:pStyle w:val="Heading1"/>
        <w:spacing w:before="0"/>
      </w:pPr>
      <w:r w:rsidRPr="005B30D2">
        <w:t>Report to the Legislature, the Department of Finance, the State Board of Education, and the Legislative Analyst’s Office:</w:t>
      </w:r>
      <w:bookmarkStart w:id="0" w:name="_Toc529878781"/>
      <w:bookmarkStart w:id="1" w:name="_Toc529884148"/>
      <w:bookmarkStart w:id="2" w:name="_Toc529946432"/>
      <w:bookmarkStart w:id="3" w:name="_Toc24110933"/>
      <w:bookmarkStart w:id="4" w:name="_Toc24717474"/>
      <w:r w:rsidR="00D04BAE">
        <w:br/>
      </w:r>
      <w:r w:rsidR="00D04BAE">
        <w:br/>
      </w:r>
      <w:r w:rsidRPr="00D04BAE">
        <w:rPr>
          <w:snapToGrid/>
        </w:rPr>
        <w:t>California Equity Performance and Improvement Program</w:t>
      </w:r>
      <w:bookmarkEnd w:id="0"/>
      <w:bookmarkEnd w:id="1"/>
      <w:bookmarkEnd w:id="2"/>
      <w:bookmarkEnd w:id="3"/>
      <w:bookmarkEnd w:id="4"/>
    </w:p>
    <w:p w14:paraId="30FDDA3D" w14:textId="77777777" w:rsidR="000664BA" w:rsidRDefault="000664BA" w:rsidP="000664BA">
      <w:pPr>
        <w:jc w:val="center"/>
        <w:rPr>
          <w:snapToGrid/>
        </w:rPr>
      </w:pPr>
      <w:bookmarkStart w:id="5" w:name="_Toc529878782"/>
      <w:bookmarkStart w:id="6" w:name="_Toc529884149"/>
      <w:bookmarkStart w:id="7" w:name="_Toc529946433"/>
      <w:r w:rsidRPr="006B479B">
        <w:rPr>
          <w:noProof/>
          <w:snapToGrid/>
        </w:rPr>
        <w:drawing>
          <wp:inline distT="0" distB="0" distL="0" distR="0" wp14:anchorId="022CB714" wp14:editId="0878304B">
            <wp:extent cx="2085975" cy="2085975"/>
            <wp:effectExtent l="0" t="0" r="9525" b="9525"/>
            <wp:docPr id="1" name="Picture 1"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California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bookmarkEnd w:id="5"/>
      <w:bookmarkEnd w:id="6"/>
      <w:bookmarkEnd w:id="7"/>
    </w:p>
    <w:p w14:paraId="15AA2BE2" w14:textId="77777777" w:rsidR="000664BA" w:rsidRPr="00BF3A0F" w:rsidRDefault="000664BA" w:rsidP="000664BA">
      <w:pPr>
        <w:widowControl/>
        <w:spacing w:before="840" w:after="240"/>
        <w:jc w:val="center"/>
        <w:rPr>
          <w:rFonts w:cs="Arial"/>
          <w:b/>
          <w:bCs/>
          <w:iCs/>
          <w:snapToGrid/>
          <w:szCs w:val="24"/>
        </w:rPr>
      </w:pPr>
      <w:r w:rsidRPr="00BF3A0F">
        <w:rPr>
          <w:rFonts w:cs="Arial"/>
          <w:b/>
          <w:bCs/>
          <w:iCs/>
          <w:snapToGrid/>
          <w:szCs w:val="24"/>
        </w:rPr>
        <w:t>Prepared by the</w:t>
      </w:r>
    </w:p>
    <w:p w14:paraId="3C6228C9" w14:textId="5DF4671F" w:rsidR="000664BA" w:rsidRPr="00EC3C49" w:rsidRDefault="00C8018A" w:rsidP="000664BA">
      <w:pPr>
        <w:widowControl/>
        <w:spacing w:before="360"/>
        <w:jc w:val="center"/>
        <w:rPr>
          <w:rFonts w:cs="Arial"/>
          <w:b/>
          <w:bCs/>
          <w:snapToGrid/>
          <w:sz w:val="26"/>
          <w:szCs w:val="28"/>
        </w:rPr>
      </w:pPr>
      <w:r>
        <w:rPr>
          <w:rFonts w:cs="Arial"/>
          <w:b/>
          <w:bCs/>
          <w:snapToGrid/>
          <w:sz w:val="26"/>
          <w:szCs w:val="28"/>
        </w:rPr>
        <w:t>Student Achievement and Support</w:t>
      </w:r>
      <w:r w:rsidR="000664BA" w:rsidRPr="00EC3C49">
        <w:rPr>
          <w:rFonts w:cs="Arial"/>
          <w:b/>
          <w:bCs/>
          <w:snapToGrid/>
          <w:sz w:val="26"/>
          <w:szCs w:val="28"/>
        </w:rPr>
        <w:t xml:space="preserve"> Division</w:t>
      </w:r>
    </w:p>
    <w:p w14:paraId="1CC37CE4" w14:textId="77777777" w:rsidR="000664BA" w:rsidRDefault="000664BA" w:rsidP="000664BA">
      <w:pPr>
        <w:widowControl/>
        <w:jc w:val="center"/>
        <w:rPr>
          <w:rFonts w:cs="Arial"/>
          <w:b/>
          <w:bCs/>
          <w:snapToGrid/>
          <w:sz w:val="26"/>
          <w:szCs w:val="28"/>
        </w:rPr>
      </w:pPr>
      <w:r>
        <w:rPr>
          <w:rFonts w:cs="Arial"/>
          <w:b/>
          <w:bCs/>
          <w:snapToGrid/>
          <w:sz w:val="26"/>
          <w:szCs w:val="28"/>
        </w:rPr>
        <w:t>Instruction and Measurement</w:t>
      </w:r>
      <w:r w:rsidRPr="00EC3C49">
        <w:rPr>
          <w:rFonts w:cs="Arial"/>
          <w:b/>
          <w:bCs/>
          <w:snapToGrid/>
          <w:sz w:val="26"/>
          <w:szCs w:val="28"/>
        </w:rPr>
        <w:t xml:space="preserve"> Branch</w:t>
      </w:r>
    </w:p>
    <w:p w14:paraId="129AF073" w14:textId="77777777" w:rsidR="00893AE8" w:rsidRPr="00B70485" w:rsidRDefault="00893AE8" w:rsidP="000664BA">
      <w:pPr>
        <w:widowControl/>
        <w:jc w:val="center"/>
        <w:rPr>
          <w:rFonts w:cs="Arial"/>
          <w:b/>
          <w:bCs/>
          <w:snapToGrid/>
          <w:sz w:val="28"/>
          <w:szCs w:val="28"/>
        </w:rPr>
      </w:pPr>
      <w:r>
        <w:rPr>
          <w:rFonts w:cs="Arial"/>
          <w:b/>
          <w:bCs/>
          <w:snapToGrid/>
          <w:sz w:val="26"/>
          <w:szCs w:val="28"/>
        </w:rPr>
        <w:t>California Department of Education</w:t>
      </w:r>
    </w:p>
    <w:p w14:paraId="5D073967" w14:textId="0AAF400C" w:rsidR="000664BA" w:rsidRPr="007376A2" w:rsidRDefault="00522BC0" w:rsidP="000664BA">
      <w:pPr>
        <w:widowControl/>
        <w:spacing w:before="480" w:after="840"/>
        <w:jc w:val="center"/>
        <w:rPr>
          <w:rFonts w:cs="Arial"/>
          <w:b/>
          <w:iCs/>
          <w:snapToGrid/>
          <w:szCs w:val="22"/>
        </w:rPr>
      </w:pPr>
      <w:r>
        <w:rPr>
          <w:rFonts w:cs="Arial"/>
          <w:b/>
          <w:iCs/>
          <w:snapToGrid/>
          <w:szCs w:val="22"/>
        </w:rPr>
        <w:t>November</w:t>
      </w:r>
      <w:r w:rsidR="000664BA" w:rsidRPr="007376A2">
        <w:rPr>
          <w:rFonts w:cs="Arial"/>
          <w:b/>
          <w:iCs/>
          <w:snapToGrid/>
          <w:szCs w:val="22"/>
        </w:rPr>
        <w:t xml:space="preserve"> </w:t>
      </w:r>
      <w:r>
        <w:rPr>
          <w:rFonts w:cs="Arial"/>
          <w:b/>
          <w:iCs/>
          <w:snapToGrid/>
          <w:szCs w:val="22"/>
        </w:rPr>
        <w:t>2020</w:t>
      </w:r>
    </w:p>
    <w:p w14:paraId="0EFC6FC1" w14:textId="0BDDDD3A" w:rsidR="000664BA" w:rsidRPr="007376A2" w:rsidRDefault="000664BA" w:rsidP="00185656">
      <w:pPr>
        <w:widowControl/>
        <w:tabs>
          <w:tab w:val="left" w:pos="1080"/>
          <w:tab w:val="left" w:pos="1170"/>
        </w:tabs>
        <w:spacing w:after="240"/>
        <w:ind w:left="1440" w:hanging="1440"/>
        <w:rPr>
          <w:rFonts w:cs="Arial"/>
          <w:snapToGrid/>
          <w:szCs w:val="18"/>
          <w:lang w:bidi="en-US"/>
        </w:rPr>
      </w:pPr>
      <w:r w:rsidRPr="007376A2">
        <w:rPr>
          <w:rFonts w:cs="Arial"/>
          <w:i/>
          <w:snapToGrid/>
          <w:szCs w:val="18"/>
          <w:lang w:bidi="en-US"/>
        </w:rPr>
        <w:t>Description</w:t>
      </w:r>
      <w:r w:rsidRPr="007376A2">
        <w:rPr>
          <w:rFonts w:cs="Arial"/>
          <w:snapToGrid/>
          <w:szCs w:val="18"/>
          <w:lang w:bidi="en-US"/>
        </w:rPr>
        <w:t>:</w:t>
      </w:r>
      <w:r w:rsidRPr="007376A2">
        <w:rPr>
          <w:rFonts w:cs="Arial"/>
          <w:snapToGrid/>
          <w:szCs w:val="18"/>
          <w:lang w:bidi="en-US"/>
        </w:rPr>
        <w:tab/>
        <w:t>This report covers the California Equity Performance and Improvement Program</w:t>
      </w:r>
      <w:r>
        <w:rPr>
          <w:rFonts w:cs="Arial"/>
          <w:snapToGrid/>
          <w:szCs w:val="18"/>
          <w:lang w:bidi="en-US"/>
        </w:rPr>
        <w:t xml:space="preserve"> (CEPIP)</w:t>
      </w:r>
      <w:r w:rsidRPr="007376A2">
        <w:rPr>
          <w:rFonts w:cs="Arial"/>
          <w:snapToGrid/>
          <w:szCs w:val="18"/>
          <w:lang w:bidi="en-US"/>
        </w:rPr>
        <w:t xml:space="preserve"> implementation</w:t>
      </w:r>
      <w:r>
        <w:rPr>
          <w:rFonts w:cs="Arial"/>
          <w:snapToGrid/>
          <w:szCs w:val="18"/>
          <w:lang w:bidi="en-US"/>
        </w:rPr>
        <w:t xml:space="preserve"> from</w:t>
      </w:r>
      <w:r w:rsidRPr="007376A2">
        <w:rPr>
          <w:rFonts w:cs="Arial"/>
          <w:snapToGrid/>
          <w:szCs w:val="18"/>
          <w:lang w:bidi="en-US"/>
        </w:rPr>
        <w:t xml:space="preserve"> July 1</w:t>
      </w:r>
      <w:r w:rsidR="00D50C81">
        <w:rPr>
          <w:rFonts w:cs="Arial"/>
          <w:snapToGrid/>
          <w:szCs w:val="18"/>
          <w:lang w:bidi="en-US"/>
        </w:rPr>
        <w:t>, 2019</w:t>
      </w:r>
      <w:r w:rsidR="00C07F68">
        <w:rPr>
          <w:rFonts w:cs="Arial"/>
          <w:snapToGrid/>
          <w:szCs w:val="18"/>
          <w:lang w:bidi="en-US"/>
        </w:rPr>
        <w:t>,</w:t>
      </w:r>
      <w:r w:rsidR="00E90E51">
        <w:rPr>
          <w:rFonts w:cs="Arial"/>
          <w:snapToGrid/>
          <w:szCs w:val="18"/>
          <w:lang w:bidi="en-US"/>
        </w:rPr>
        <w:t xml:space="preserve"> to</w:t>
      </w:r>
      <w:r w:rsidRPr="007376A2">
        <w:rPr>
          <w:rFonts w:cs="Arial"/>
          <w:snapToGrid/>
          <w:szCs w:val="18"/>
          <w:lang w:bidi="en-US"/>
        </w:rPr>
        <w:t xml:space="preserve"> </w:t>
      </w:r>
      <w:r w:rsidR="00B177E4">
        <w:rPr>
          <w:rFonts w:cs="Arial"/>
          <w:snapToGrid/>
          <w:szCs w:val="18"/>
          <w:lang w:bidi="en-US"/>
        </w:rPr>
        <w:t>September</w:t>
      </w:r>
      <w:r w:rsidR="00522BC0">
        <w:rPr>
          <w:rFonts w:cs="Arial"/>
          <w:snapToGrid/>
          <w:szCs w:val="18"/>
          <w:lang w:bidi="en-US"/>
        </w:rPr>
        <w:t xml:space="preserve"> 30, 2020</w:t>
      </w:r>
      <w:r w:rsidRPr="007376A2">
        <w:rPr>
          <w:rFonts w:cs="Arial"/>
          <w:snapToGrid/>
          <w:szCs w:val="18"/>
          <w:lang w:bidi="en-US"/>
        </w:rPr>
        <w:t xml:space="preserve">. </w:t>
      </w:r>
    </w:p>
    <w:p w14:paraId="1AA3554A" w14:textId="597CB8A2" w:rsidR="000664BA" w:rsidRPr="007376A2" w:rsidRDefault="000664BA" w:rsidP="00185656">
      <w:pPr>
        <w:widowControl/>
        <w:tabs>
          <w:tab w:val="left" w:pos="1080"/>
        </w:tabs>
        <w:spacing w:after="240"/>
        <w:jc w:val="both"/>
        <w:rPr>
          <w:rFonts w:cs="Arial"/>
          <w:i/>
          <w:snapToGrid/>
          <w:szCs w:val="18"/>
          <w:lang w:bidi="en-US"/>
        </w:rPr>
      </w:pPr>
      <w:r w:rsidRPr="007376A2">
        <w:rPr>
          <w:rFonts w:cs="Arial"/>
          <w:i/>
          <w:snapToGrid/>
          <w:szCs w:val="18"/>
          <w:lang w:bidi="en-US"/>
        </w:rPr>
        <w:t>Authority</w:t>
      </w:r>
      <w:r w:rsidRPr="007376A2">
        <w:rPr>
          <w:rFonts w:cs="Arial"/>
          <w:snapToGrid/>
          <w:szCs w:val="18"/>
          <w:lang w:bidi="en-US"/>
        </w:rPr>
        <w:t>:</w:t>
      </w:r>
      <w:r>
        <w:rPr>
          <w:rFonts w:cs="Arial"/>
          <w:snapToGrid/>
          <w:szCs w:val="18"/>
          <w:lang w:bidi="en-US"/>
        </w:rPr>
        <w:tab/>
      </w:r>
      <w:r>
        <w:rPr>
          <w:rFonts w:cs="Arial"/>
          <w:snapToGrid/>
          <w:szCs w:val="18"/>
          <w:lang w:bidi="en-US"/>
        </w:rPr>
        <w:tab/>
      </w:r>
      <w:r w:rsidRPr="007376A2">
        <w:rPr>
          <w:rFonts w:cs="Arial"/>
          <w:snapToGrid/>
          <w:szCs w:val="18"/>
          <w:lang w:bidi="en-US"/>
        </w:rPr>
        <w:t>Assembly Bill 99, Chapter 15, Statutes of 2017, Section 87(g).</w:t>
      </w:r>
    </w:p>
    <w:p w14:paraId="65917BE7" w14:textId="20C41265" w:rsidR="000664BA" w:rsidRPr="007376A2" w:rsidRDefault="000664BA" w:rsidP="00185656">
      <w:pPr>
        <w:widowControl/>
        <w:tabs>
          <w:tab w:val="left" w:pos="1080"/>
        </w:tabs>
        <w:spacing w:after="240"/>
        <w:ind w:left="1440" w:hanging="1440"/>
        <w:rPr>
          <w:rFonts w:cs="Arial"/>
          <w:i/>
          <w:snapToGrid/>
          <w:szCs w:val="18"/>
          <w:lang w:bidi="en-US"/>
        </w:rPr>
      </w:pPr>
      <w:r w:rsidRPr="007376A2">
        <w:rPr>
          <w:rFonts w:cs="Arial"/>
          <w:i/>
          <w:snapToGrid/>
          <w:szCs w:val="18"/>
          <w:lang w:bidi="en-US"/>
        </w:rPr>
        <w:t>Recipient</w:t>
      </w:r>
      <w:r w:rsidRPr="007376A2">
        <w:rPr>
          <w:rFonts w:cs="Arial"/>
          <w:snapToGrid/>
          <w:szCs w:val="18"/>
          <w:lang w:bidi="en-US"/>
        </w:rPr>
        <w:t>:</w:t>
      </w:r>
      <w:r w:rsidRPr="007376A2">
        <w:rPr>
          <w:rFonts w:cs="Arial"/>
          <w:snapToGrid/>
          <w:szCs w:val="18"/>
          <w:lang w:bidi="en-US"/>
        </w:rPr>
        <w:tab/>
      </w:r>
      <w:r>
        <w:rPr>
          <w:rFonts w:cs="Arial"/>
          <w:snapToGrid/>
          <w:szCs w:val="18"/>
          <w:lang w:bidi="en-US"/>
        </w:rPr>
        <w:tab/>
      </w:r>
      <w:r w:rsidRPr="007376A2">
        <w:rPr>
          <w:rFonts w:cs="Arial"/>
          <w:snapToGrid/>
          <w:szCs w:val="18"/>
          <w:lang w:bidi="en-US"/>
        </w:rPr>
        <w:t>The Legislature, the Department of Finance, the State Board of Education, and the Legislative Analyst’s Office.</w:t>
      </w:r>
    </w:p>
    <w:p w14:paraId="164F9E87" w14:textId="77777777" w:rsidR="00577D0D" w:rsidRDefault="000664BA" w:rsidP="00577D0D">
      <w:pPr>
        <w:widowControl/>
        <w:tabs>
          <w:tab w:val="left" w:pos="1080"/>
        </w:tabs>
        <w:spacing w:after="240"/>
        <w:jc w:val="both"/>
        <w:rPr>
          <w:rFonts w:cs="Arial"/>
          <w:snapToGrid/>
          <w:szCs w:val="18"/>
          <w:lang w:bidi="en-US"/>
        </w:rPr>
        <w:sectPr w:rsidR="00577D0D" w:rsidSect="00EE246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576" w:footer="576" w:gutter="0"/>
          <w:pgNumType w:fmt="lowerRoman" w:start="1"/>
          <w:cols w:space="720"/>
          <w:titlePg/>
          <w:docGrid w:linePitch="360"/>
        </w:sectPr>
      </w:pPr>
      <w:r w:rsidRPr="007376A2">
        <w:rPr>
          <w:rFonts w:cs="Arial"/>
          <w:i/>
          <w:snapToGrid/>
          <w:szCs w:val="18"/>
          <w:lang w:bidi="en-US"/>
        </w:rPr>
        <w:t>Due Date</w:t>
      </w:r>
      <w:r w:rsidRPr="007376A2">
        <w:rPr>
          <w:rFonts w:cs="Arial"/>
          <w:snapToGrid/>
          <w:szCs w:val="18"/>
          <w:lang w:bidi="en-US"/>
        </w:rPr>
        <w:t xml:space="preserve">: </w:t>
      </w:r>
      <w:r w:rsidRPr="007376A2">
        <w:rPr>
          <w:rFonts w:cs="Arial"/>
          <w:snapToGrid/>
          <w:szCs w:val="18"/>
          <w:lang w:bidi="en-US"/>
        </w:rPr>
        <w:tab/>
        <w:t>On or before November 30 of each year</w:t>
      </w:r>
      <w:r>
        <w:rPr>
          <w:rFonts w:cs="Arial"/>
          <w:snapToGrid/>
          <w:szCs w:val="18"/>
          <w:lang w:bidi="en-US"/>
        </w:rPr>
        <w:t xml:space="preserve"> </w:t>
      </w:r>
      <w:r w:rsidR="00E90E51">
        <w:rPr>
          <w:rFonts w:cs="Arial"/>
          <w:snapToGrid/>
          <w:szCs w:val="18"/>
          <w:lang w:bidi="en-US"/>
        </w:rPr>
        <w:t>to</w:t>
      </w:r>
      <w:r w:rsidRPr="007376A2">
        <w:rPr>
          <w:rFonts w:cs="Arial"/>
          <w:snapToGrid/>
          <w:szCs w:val="18"/>
          <w:lang w:bidi="en-US"/>
        </w:rPr>
        <w:t xml:space="preserve"> 2020.</w:t>
      </w:r>
    </w:p>
    <w:sdt>
      <w:sdtPr>
        <w:id w:val="379985355"/>
        <w:docPartObj>
          <w:docPartGallery w:val="Table of Contents"/>
          <w:docPartUnique/>
        </w:docPartObj>
      </w:sdtPr>
      <w:sdtEndPr>
        <w:rPr>
          <w:rFonts w:cs="Arial"/>
          <w:b/>
          <w:bCs/>
          <w:noProof/>
          <w:szCs w:val="24"/>
        </w:rPr>
      </w:sdtEndPr>
      <w:sdtContent>
        <w:p w14:paraId="4E439862" w14:textId="26C815DF" w:rsidR="00156603" w:rsidRPr="00DF71EE" w:rsidRDefault="000664BA" w:rsidP="00DF71EE">
          <w:pPr>
            <w:widowControl/>
            <w:spacing w:after="160" w:line="259" w:lineRule="auto"/>
            <w:jc w:val="center"/>
            <w:rPr>
              <w:rFonts w:cs="Arial"/>
              <w:b/>
              <w:noProof/>
            </w:rPr>
          </w:pPr>
          <w:r w:rsidRPr="00461646">
            <w:rPr>
              <w:rFonts w:cs="Arial"/>
              <w:b/>
            </w:rPr>
            <w:t>Table of Contents</w:t>
          </w:r>
          <w:r w:rsidR="00577D0D">
            <w:rPr>
              <w:rFonts w:cs="Arial"/>
              <w:szCs w:val="24"/>
            </w:rPr>
            <w:fldChar w:fldCharType="begin"/>
          </w:r>
          <w:r w:rsidR="00577D0D">
            <w:rPr>
              <w:rFonts w:cs="Arial"/>
              <w:szCs w:val="24"/>
            </w:rPr>
            <w:instrText xml:space="preserve"> TOC \h \z \u \t "Heading 2,1,Heading 3,2,Heading 4,3" </w:instrText>
          </w:r>
          <w:r w:rsidR="00577D0D">
            <w:rPr>
              <w:rFonts w:cs="Arial"/>
              <w:szCs w:val="24"/>
            </w:rPr>
            <w:fldChar w:fldCharType="separate"/>
          </w:r>
        </w:p>
        <w:p w14:paraId="1239D034" w14:textId="178D2DFB"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595" w:history="1">
            <w:r w:rsidR="00156603" w:rsidRPr="00A20526">
              <w:rPr>
                <w:rStyle w:val="Hyperlink"/>
                <w:noProof/>
              </w:rPr>
              <w:t>Executive Summary</w:t>
            </w:r>
            <w:r w:rsidR="00156603">
              <w:rPr>
                <w:noProof/>
                <w:webHidden/>
              </w:rPr>
              <w:tab/>
            </w:r>
            <w:r w:rsidR="00156603">
              <w:rPr>
                <w:noProof/>
                <w:webHidden/>
              </w:rPr>
              <w:fldChar w:fldCharType="begin"/>
            </w:r>
            <w:r w:rsidR="00156603">
              <w:rPr>
                <w:noProof/>
                <w:webHidden/>
              </w:rPr>
              <w:instrText xml:space="preserve"> PAGEREF _Toc61018595 \h </w:instrText>
            </w:r>
            <w:r w:rsidR="00156603">
              <w:rPr>
                <w:noProof/>
                <w:webHidden/>
              </w:rPr>
            </w:r>
            <w:r w:rsidR="00156603">
              <w:rPr>
                <w:noProof/>
                <w:webHidden/>
              </w:rPr>
              <w:fldChar w:fldCharType="separate"/>
            </w:r>
            <w:r w:rsidR="00D8341F">
              <w:rPr>
                <w:noProof/>
                <w:webHidden/>
              </w:rPr>
              <w:t>iv</w:t>
            </w:r>
            <w:r w:rsidR="00156603">
              <w:rPr>
                <w:noProof/>
                <w:webHidden/>
              </w:rPr>
              <w:fldChar w:fldCharType="end"/>
            </w:r>
          </w:hyperlink>
        </w:p>
        <w:p w14:paraId="4EF5243F" w14:textId="42960540"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596" w:history="1">
            <w:r w:rsidR="00156603" w:rsidRPr="00A20526">
              <w:rPr>
                <w:rStyle w:val="Hyperlink"/>
                <w:rFonts w:cs="Arial"/>
                <w:noProof/>
              </w:rPr>
              <w:t>I. Introduction</w:t>
            </w:r>
            <w:r w:rsidR="00156603">
              <w:rPr>
                <w:noProof/>
                <w:webHidden/>
              </w:rPr>
              <w:tab/>
            </w:r>
            <w:r w:rsidR="00156603">
              <w:rPr>
                <w:noProof/>
                <w:webHidden/>
              </w:rPr>
              <w:fldChar w:fldCharType="begin"/>
            </w:r>
            <w:r w:rsidR="00156603">
              <w:rPr>
                <w:noProof/>
                <w:webHidden/>
              </w:rPr>
              <w:instrText xml:space="preserve"> PAGEREF _Toc61018596 \h </w:instrText>
            </w:r>
            <w:r w:rsidR="00156603">
              <w:rPr>
                <w:noProof/>
                <w:webHidden/>
              </w:rPr>
            </w:r>
            <w:r w:rsidR="00156603">
              <w:rPr>
                <w:noProof/>
                <w:webHidden/>
              </w:rPr>
              <w:fldChar w:fldCharType="separate"/>
            </w:r>
            <w:r w:rsidR="00D8341F">
              <w:rPr>
                <w:noProof/>
                <w:webHidden/>
              </w:rPr>
              <w:t>1</w:t>
            </w:r>
            <w:r w:rsidR="00156603">
              <w:rPr>
                <w:noProof/>
                <w:webHidden/>
              </w:rPr>
              <w:fldChar w:fldCharType="end"/>
            </w:r>
          </w:hyperlink>
        </w:p>
        <w:p w14:paraId="2D7C580F" w14:textId="679E8B53"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597" w:history="1">
            <w:r w:rsidR="00156603" w:rsidRPr="00A20526">
              <w:rPr>
                <w:rStyle w:val="Hyperlink"/>
                <w:rFonts w:cs="Arial"/>
                <w:noProof/>
              </w:rPr>
              <w:t>II. CEPIP Equity Leads Description</w:t>
            </w:r>
            <w:r w:rsidR="00156603">
              <w:rPr>
                <w:noProof/>
                <w:webHidden/>
              </w:rPr>
              <w:tab/>
            </w:r>
            <w:r w:rsidR="00156603">
              <w:rPr>
                <w:noProof/>
                <w:webHidden/>
              </w:rPr>
              <w:fldChar w:fldCharType="begin"/>
            </w:r>
            <w:r w:rsidR="00156603">
              <w:rPr>
                <w:noProof/>
                <w:webHidden/>
              </w:rPr>
              <w:instrText xml:space="preserve"> PAGEREF _Toc61018597 \h </w:instrText>
            </w:r>
            <w:r w:rsidR="00156603">
              <w:rPr>
                <w:noProof/>
                <w:webHidden/>
              </w:rPr>
            </w:r>
            <w:r w:rsidR="00156603">
              <w:rPr>
                <w:noProof/>
                <w:webHidden/>
              </w:rPr>
              <w:fldChar w:fldCharType="separate"/>
            </w:r>
            <w:r w:rsidR="00D8341F">
              <w:rPr>
                <w:noProof/>
                <w:webHidden/>
              </w:rPr>
              <w:t>3</w:t>
            </w:r>
            <w:r w:rsidR="00156603">
              <w:rPr>
                <w:noProof/>
                <w:webHidden/>
              </w:rPr>
              <w:fldChar w:fldCharType="end"/>
            </w:r>
          </w:hyperlink>
        </w:p>
        <w:p w14:paraId="164B02C1" w14:textId="0D47623A"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598" w:history="1">
            <w:r w:rsidR="00156603" w:rsidRPr="00A20526">
              <w:rPr>
                <w:rStyle w:val="Hyperlink"/>
                <w:rFonts w:cs="Arial"/>
                <w:noProof/>
              </w:rPr>
              <w:t>Targeted Student Groups</w:t>
            </w:r>
            <w:r w:rsidR="00156603">
              <w:rPr>
                <w:noProof/>
                <w:webHidden/>
              </w:rPr>
              <w:tab/>
            </w:r>
            <w:r w:rsidR="00156603">
              <w:rPr>
                <w:noProof/>
                <w:webHidden/>
              </w:rPr>
              <w:fldChar w:fldCharType="begin"/>
            </w:r>
            <w:r w:rsidR="00156603">
              <w:rPr>
                <w:noProof/>
                <w:webHidden/>
              </w:rPr>
              <w:instrText xml:space="preserve"> PAGEREF _Toc61018598 \h </w:instrText>
            </w:r>
            <w:r w:rsidR="00156603">
              <w:rPr>
                <w:noProof/>
                <w:webHidden/>
              </w:rPr>
            </w:r>
            <w:r w:rsidR="00156603">
              <w:rPr>
                <w:noProof/>
                <w:webHidden/>
              </w:rPr>
              <w:fldChar w:fldCharType="separate"/>
            </w:r>
            <w:r w:rsidR="00D8341F">
              <w:rPr>
                <w:noProof/>
                <w:webHidden/>
              </w:rPr>
              <w:t>3</w:t>
            </w:r>
            <w:r w:rsidR="00156603">
              <w:rPr>
                <w:noProof/>
                <w:webHidden/>
              </w:rPr>
              <w:fldChar w:fldCharType="end"/>
            </w:r>
          </w:hyperlink>
        </w:p>
        <w:p w14:paraId="56B56EA5" w14:textId="48FDCF47"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599" w:history="1">
            <w:r w:rsidR="00156603" w:rsidRPr="00A20526">
              <w:rPr>
                <w:rStyle w:val="Hyperlink"/>
                <w:rFonts w:cs="Arial"/>
                <w:noProof/>
              </w:rPr>
              <w:t>San Diego Lead: Supporting Local Improvement Teams Implementing Changes</w:t>
            </w:r>
            <w:r w:rsidR="00156603">
              <w:rPr>
                <w:noProof/>
                <w:webHidden/>
              </w:rPr>
              <w:tab/>
            </w:r>
            <w:r w:rsidR="00156603">
              <w:rPr>
                <w:noProof/>
                <w:webHidden/>
              </w:rPr>
              <w:fldChar w:fldCharType="begin"/>
            </w:r>
            <w:r w:rsidR="00156603">
              <w:rPr>
                <w:noProof/>
                <w:webHidden/>
              </w:rPr>
              <w:instrText xml:space="preserve"> PAGEREF _Toc61018599 \h </w:instrText>
            </w:r>
            <w:r w:rsidR="00156603">
              <w:rPr>
                <w:noProof/>
                <w:webHidden/>
              </w:rPr>
            </w:r>
            <w:r w:rsidR="00156603">
              <w:rPr>
                <w:noProof/>
                <w:webHidden/>
              </w:rPr>
              <w:fldChar w:fldCharType="separate"/>
            </w:r>
            <w:r w:rsidR="00D8341F">
              <w:rPr>
                <w:noProof/>
                <w:webHidden/>
              </w:rPr>
              <w:t>3</w:t>
            </w:r>
            <w:r w:rsidR="00156603">
              <w:rPr>
                <w:noProof/>
                <w:webHidden/>
              </w:rPr>
              <w:fldChar w:fldCharType="end"/>
            </w:r>
          </w:hyperlink>
        </w:p>
        <w:p w14:paraId="09628331" w14:textId="2660B574" w:rsidR="00156603" w:rsidRDefault="006D339E">
          <w:pPr>
            <w:pStyle w:val="TOC3"/>
            <w:rPr>
              <w:rFonts w:asciiTheme="minorHAnsi" w:hAnsiTheme="minorHAnsi" w:cstheme="minorBidi"/>
              <w:sz w:val="22"/>
              <w:szCs w:val="22"/>
            </w:rPr>
          </w:pPr>
          <w:hyperlink w:anchor="_Toc61018600" w:history="1">
            <w:r w:rsidR="00156603" w:rsidRPr="00A20526">
              <w:rPr>
                <w:rStyle w:val="Hyperlink"/>
                <w:i/>
              </w:rPr>
              <w:t>Behavioral Change in School Culture: Building Rapport with Students</w:t>
            </w:r>
            <w:r w:rsidR="00156603">
              <w:rPr>
                <w:webHidden/>
              </w:rPr>
              <w:tab/>
            </w:r>
            <w:r w:rsidR="00156603">
              <w:rPr>
                <w:webHidden/>
              </w:rPr>
              <w:fldChar w:fldCharType="begin"/>
            </w:r>
            <w:r w:rsidR="00156603">
              <w:rPr>
                <w:webHidden/>
              </w:rPr>
              <w:instrText xml:space="preserve"> PAGEREF _Toc61018600 \h </w:instrText>
            </w:r>
            <w:r w:rsidR="00156603">
              <w:rPr>
                <w:webHidden/>
              </w:rPr>
            </w:r>
            <w:r w:rsidR="00156603">
              <w:rPr>
                <w:webHidden/>
              </w:rPr>
              <w:fldChar w:fldCharType="separate"/>
            </w:r>
            <w:r w:rsidR="00D8341F">
              <w:rPr>
                <w:webHidden/>
              </w:rPr>
              <w:t>4</w:t>
            </w:r>
            <w:r w:rsidR="00156603">
              <w:rPr>
                <w:webHidden/>
              </w:rPr>
              <w:fldChar w:fldCharType="end"/>
            </w:r>
          </w:hyperlink>
        </w:p>
        <w:p w14:paraId="234F9AB6" w14:textId="192B2CC3" w:rsidR="00156603" w:rsidRDefault="006D339E">
          <w:pPr>
            <w:pStyle w:val="TOC3"/>
            <w:rPr>
              <w:rFonts w:asciiTheme="minorHAnsi" w:hAnsiTheme="minorHAnsi" w:cstheme="minorBidi"/>
              <w:sz w:val="22"/>
              <w:szCs w:val="22"/>
            </w:rPr>
          </w:pPr>
          <w:hyperlink w:anchor="_Toc61018601" w:history="1">
            <w:r w:rsidR="00156603" w:rsidRPr="00A20526">
              <w:rPr>
                <w:rStyle w:val="Hyperlink"/>
                <w:i/>
              </w:rPr>
              <w:t>Strategy Change in Teaching Practice: Academic Discourse</w:t>
            </w:r>
            <w:r w:rsidR="00156603">
              <w:rPr>
                <w:webHidden/>
              </w:rPr>
              <w:tab/>
            </w:r>
            <w:r w:rsidR="00156603">
              <w:rPr>
                <w:webHidden/>
              </w:rPr>
              <w:fldChar w:fldCharType="begin"/>
            </w:r>
            <w:r w:rsidR="00156603">
              <w:rPr>
                <w:webHidden/>
              </w:rPr>
              <w:instrText xml:space="preserve"> PAGEREF _Toc61018601 \h </w:instrText>
            </w:r>
            <w:r w:rsidR="00156603">
              <w:rPr>
                <w:webHidden/>
              </w:rPr>
            </w:r>
            <w:r w:rsidR="00156603">
              <w:rPr>
                <w:webHidden/>
              </w:rPr>
              <w:fldChar w:fldCharType="separate"/>
            </w:r>
            <w:r w:rsidR="00D8341F">
              <w:rPr>
                <w:webHidden/>
              </w:rPr>
              <w:t>4</w:t>
            </w:r>
            <w:r w:rsidR="00156603">
              <w:rPr>
                <w:webHidden/>
              </w:rPr>
              <w:fldChar w:fldCharType="end"/>
            </w:r>
          </w:hyperlink>
        </w:p>
        <w:p w14:paraId="3FEEFC87" w14:textId="64AECF5B"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02" w:history="1">
            <w:r w:rsidR="00156603" w:rsidRPr="00A20526">
              <w:rPr>
                <w:rStyle w:val="Hyperlink"/>
                <w:rFonts w:cs="Arial"/>
                <w:noProof/>
              </w:rPr>
              <w:t>Santa Clara Lead: Tiered Support Building Equity Capacity at Individual and School Levels</w:t>
            </w:r>
            <w:r w:rsidR="00156603">
              <w:rPr>
                <w:noProof/>
                <w:webHidden/>
              </w:rPr>
              <w:tab/>
            </w:r>
            <w:r w:rsidR="00156603">
              <w:rPr>
                <w:noProof/>
                <w:webHidden/>
              </w:rPr>
              <w:fldChar w:fldCharType="begin"/>
            </w:r>
            <w:r w:rsidR="00156603">
              <w:rPr>
                <w:noProof/>
                <w:webHidden/>
              </w:rPr>
              <w:instrText xml:space="preserve"> PAGEREF _Toc61018602 \h </w:instrText>
            </w:r>
            <w:r w:rsidR="00156603">
              <w:rPr>
                <w:noProof/>
                <w:webHidden/>
              </w:rPr>
            </w:r>
            <w:r w:rsidR="00156603">
              <w:rPr>
                <w:noProof/>
                <w:webHidden/>
              </w:rPr>
              <w:fldChar w:fldCharType="separate"/>
            </w:r>
            <w:r w:rsidR="00D8341F">
              <w:rPr>
                <w:noProof/>
                <w:webHidden/>
              </w:rPr>
              <w:t>5</w:t>
            </w:r>
            <w:r w:rsidR="00156603">
              <w:rPr>
                <w:noProof/>
                <w:webHidden/>
              </w:rPr>
              <w:fldChar w:fldCharType="end"/>
            </w:r>
          </w:hyperlink>
        </w:p>
        <w:p w14:paraId="4E5A9AAA" w14:textId="1E5E0ECE" w:rsidR="00156603" w:rsidRDefault="006D339E">
          <w:pPr>
            <w:pStyle w:val="TOC3"/>
            <w:rPr>
              <w:rFonts w:asciiTheme="minorHAnsi" w:hAnsiTheme="minorHAnsi" w:cstheme="minorBidi"/>
              <w:sz w:val="22"/>
              <w:szCs w:val="22"/>
            </w:rPr>
          </w:pPr>
          <w:hyperlink w:anchor="_Toc61018603" w:history="1">
            <w:r w:rsidR="00156603" w:rsidRPr="00A20526">
              <w:rPr>
                <w:rStyle w:val="Hyperlink"/>
                <w:i/>
              </w:rPr>
              <w:t>Tier 1 Online Training, Needs Assessment, and Coaching Support</w:t>
            </w:r>
            <w:r w:rsidR="00156603">
              <w:rPr>
                <w:webHidden/>
              </w:rPr>
              <w:tab/>
            </w:r>
            <w:r w:rsidR="00156603">
              <w:rPr>
                <w:webHidden/>
              </w:rPr>
              <w:fldChar w:fldCharType="begin"/>
            </w:r>
            <w:r w:rsidR="00156603">
              <w:rPr>
                <w:webHidden/>
              </w:rPr>
              <w:instrText xml:space="preserve"> PAGEREF _Toc61018603 \h </w:instrText>
            </w:r>
            <w:r w:rsidR="00156603">
              <w:rPr>
                <w:webHidden/>
              </w:rPr>
            </w:r>
            <w:r w:rsidR="00156603">
              <w:rPr>
                <w:webHidden/>
              </w:rPr>
              <w:fldChar w:fldCharType="separate"/>
            </w:r>
            <w:r w:rsidR="00D8341F">
              <w:rPr>
                <w:webHidden/>
              </w:rPr>
              <w:t>5</w:t>
            </w:r>
            <w:r w:rsidR="00156603">
              <w:rPr>
                <w:webHidden/>
              </w:rPr>
              <w:fldChar w:fldCharType="end"/>
            </w:r>
          </w:hyperlink>
        </w:p>
        <w:p w14:paraId="04EC3A83" w14:textId="37EF1C12" w:rsidR="00156603" w:rsidRDefault="006D339E">
          <w:pPr>
            <w:pStyle w:val="TOC3"/>
            <w:rPr>
              <w:rFonts w:asciiTheme="minorHAnsi" w:hAnsiTheme="minorHAnsi" w:cstheme="minorBidi"/>
              <w:sz w:val="22"/>
              <w:szCs w:val="22"/>
            </w:rPr>
          </w:pPr>
          <w:hyperlink w:anchor="_Toc61018604" w:history="1">
            <w:r w:rsidR="00156603" w:rsidRPr="00A20526">
              <w:rPr>
                <w:rStyle w:val="Hyperlink"/>
                <w:i/>
              </w:rPr>
              <w:t>Tier 2 Face-to-Face Training and Support</w:t>
            </w:r>
            <w:r w:rsidR="00156603">
              <w:rPr>
                <w:webHidden/>
              </w:rPr>
              <w:tab/>
            </w:r>
            <w:r w:rsidR="00156603">
              <w:rPr>
                <w:webHidden/>
              </w:rPr>
              <w:fldChar w:fldCharType="begin"/>
            </w:r>
            <w:r w:rsidR="00156603">
              <w:rPr>
                <w:webHidden/>
              </w:rPr>
              <w:instrText xml:space="preserve"> PAGEREF _Toc61018604 \h </w:instrText>
            </w:r>
            <w:r w:rsidR="00156603">
              <w:rPr>
                <w:webHidden/>
              </w:rPr>
            </w:r>
            <w:r w:rsidR="00156603">
              <w:rPr>
                <w:webHidden/>
              </w:rPr>
              <w:fldChar w:fldCharType="separate"/>
            </w:r>
            <w:r w:rsidR="00D8341F">
              <w:rPr>
                <w:webHidden/>
              </w:rPr>
              <w:t>5</w:t>
            </w:r>
            <w:r w:rsidR="00156603">
              <w:rPr>
                <w:webHidden/>
              </w:rPr>
              <w:fldChar w:fldCharType="end"/>
            </w:r>
          </w:hyperlink>
        </w:p>
        <w:p w14:paraId="758D6364" w14:textId="055CFAF0" w:rsidR="00156603" w:rsidRDefault="006D339E">
          <w:pPr>
            <w:pStyle w:val="TOC3"/>
            <w:rPr>
              <w:rFonts w:asciiTheme="minorHAnsi" w:hAnsiTheme="minorHAnsi" w:cstheme="minorBidi"/>
              <w:sz w:val="22"/>
              <w:szCs w:val="22"/>
            </w:rPr>
          </w:pPr>
          <w:hyperlink w:anchor="_Toc61018605" w:history="1">
            <w:r w:rsidR="00156603" w:rsidRPr="00A20526">
              <w:rPr>
                <w:rStyle w:val="Hyperlink"/>
                <w:i/>
              </w:rPr>
              <w:t>Tier 3 Intensive Collaboration on Implementation with Focused Cohorts</w:t>
            </w:r>
            <w:r w:rsidR="00156603">
              <w:rPr>
                <w:webHidden/>
              </w:rPr>
              <w:tab/>
            </w:r>
            <w:r w:rsidR="00156603">
              <w:rPr>
                <w:webHidden/>
              </w:rPr>
              <w:fldChar w:fldCharType="begin"/>
            </w:r>
            <w:r w:rsidR="00156603">
              <w:rPr>
                <w:webHidden/>
              </w:rPr>
              <w:instrText xml:space="preserve"> PAGEREF _Toc61018605 \h </w:instrText>
            </w:r>
            <w:r w:rsidR="00156603">
              <w:rPr>
                <w:webHidden/>
              </w:rPr>
            </w:r>
            <w:r w:rsidR="00156603">
              <w:rPr>
                <w:webHidden/>
              </w:rPr>
              <w:fldChar w:fldCharType="separate"/>
            </w:r>
            <w:r w:rsidR="00D8341F">
              <w:rPr>
                <w:webHidden/>
              </w:rPr>
              <w:t>6</w:t>
            </w:r>
            <w:r w:rsidR="00156603">
              <w:rPr>
                <w:webHidden/>
              </w:rPr>
              <w:fldChar w:fldCharType="end"/>
            </w:r>
          </w:hyperlink>
        </w:p>
        <w:p w14:paraId="4C2AEF2F" w14:textId="2DA05346"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06" w:history="1">
            <w:r w:rsidR="00156603" w:rsidRPr="00A20526">
              <w:rPr>
                <w:rStyle w:val="Hyperlink"/>
                <w:rFonts w:cs="Arial"/>
                <w:noProof/>
              </w:rPr>
              <w:t>Collaboration among the Equity Leads, CDE, WestEd, and PPIC</w:t>
            </w:r>
            <w:r w:rsidR="00156603">
              <w:rPr>
                <w:noProof/>
                <w:webHidden/>
              </w:rPr>
              <w:tab/>
            </w:r>
            <w:r w:rsidR="00156603">
              <w:rPr>
                <w:noProof/>
                <w:webHidden/>
              </w:rPr>
              <w:fldChar w:fldCharType="begin"/>
            </w:r>
            <w:r w:rsidR="00156603">
              <w:rPr>
                <w:noProof/>
                <w:webHidden/>
              </w:rPr>
              <w:instrText xml:space="preserve"> PAGEREF _Toc61018606 \h </w:instrText>
            </w:r>
            <w:r w:rsidR="00156603">
              <w:rPr>
                <w:noProof/>
                <w:webHidden/>
              </w:rPr>
            </w:r>
            <w:r w:rsidR="00156603">
              <w:rPr>
                <w:noProof/>
                <w:webHidden/>
              </w:rPr>
              <w:fldChar w:fldCharType="separate"/>
            </w:r>
            <w:r w:rsidR="00D8341F">
              <w:rPr>
                <w:noProof/>
                <w:webHidden/>
              </w:rPr>
              <w:t>6</w:t>
            </w:r>
            <w:r w:rsidR="00156603">
              <w:rPr>
                <w:noProof/>
                <w:webHidden/>
              </w:rPr>
              <w:fldChar w:fldCharType="end"/>
            </w:r>
          </w:hyperlink>
        </w:p>
        <w:p w14:paraId="2626C1A8" w14:textId="298573C0"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607" w:history="1">
            <w:r w:rsidR="00156603" w:rsidRPr="00A20526">
              <w:rPr>
                <w:rStyle w:val="Hyperlink"/>
                <w:rFonts w:cs="Arial"/>
                <w:noProof/>
              </w:rPr>
              <w:t>III. CEPIP Activity Report Summary</w:t>
            </w:r>
            <w:r w:rsidR="00156603">
              <w:rPr>
                <w:noProof/>
                <w:webHidden/>
              </w:rPr>
              <w:tab/>
            </w:r>
            <w:r w:rsidR="00156603">
              <w:rPr>
                <w:noProof/>
                <w:webHidden/>
              </w:rPr>
              <w:fldChar w:fldCharType="begin"/>
            </w:r>
            <w:r w:rsidR="00156603">
              <w:rPr>
                <w:noProof/>
                <w:webHidden/>
              </w:rPr>
              <w:instrText xml:space="preserve"> PAGEREF _Toc61018607 \h </w:instrText>
            </w:r>
            <w:r w:rsidR="00156603">
              <w:rPr>
                <w:noProof/>
                <w:webHidden/>
              </w:rPr>
            </w:r>
            <w:r w:rsidR="00156603">
              <w:rPr>
                <w:noProof/>
                <w:webHidden/>
              </w:rPr>
              <w:fldChar w:fldCharType="separate"/>
            </w:r>
            <w:r w:rsidR="00D8341F">
              <w:rPr>
                <w:noProof/>
                <w:webHidden/>
              </w:rPr>
              <w:t>7</w:t>
            </w:r>
            <w:r w:rsidR="00156603">
              <w:rPr>
                <w:noProof/>
                <w:webHidden/>
              </w:rPr>
              <w:fldChar w:fldCharType="end"/>
            </w:r>
          </w:hyperlink>
        </w:p>
        <w:p w14:paraId="37E00CDE" w14:textId="554C4F23"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08" w:history="1">
            <w:r w:rsidR="00156603" w:rsidRPr="00A20526">
              <w:rPr>
                <w:rStyle w:val="Hyperlink"/>
                <w:rFonts w:cs="Arial"/>
                <w:noProof/>
              </w:rPr>
              <w:t>Summary of Activities Conducted and Resources Developed</w:t>
            </w:r>
            <w:r w:rsidR="00156603">
              <w:rPr>
                <w:noProof/>
                <w:webHidden/>
              </w:rPr>
              <w:tab/>
            </w:r>
            <w:r w:rsidR="00156603">
              <w:rPr>
                <w:noProof/>
                <w:webHidden/>
              </w:rPr>
              <w:fldChar w:fldCharType="begin"/>
            </w:r>
            <w:r w:rsidR="00156603">
              <w:rPr>
                <w:noProof/>
                <w:webHidden/>
              </w:rPr>
              <w:instrText xml:space="preserve"> PAGEREF _Toc61018608 \h </w:instrText>
            </w:r>
            <w:r w:rsidR="00156603">
              <w:rPr>
                <w:noProof/>
                <w:webHidden/>
              </w:rPr>
            </w:r>
            <w:r w:rsidR="00156603">
              <w:rPr>
                <w:noProof/>
                <w:webHidden/>
              </w:rPr>
              <w:fldChar w:fldCharType="separate"/>
            </w:r>
            <w:r w:rsidR="00D8341F">
              <w:rPr>
                <w:noProof/>
                <w:webHidden/>
              </w:rPr>
              <w:t>7</w:t>
            </w:r>
            <w:r w:rsidR="00156603">
              <w:rPr>
                <w:noProof/>
                <w:webHidden/>
              </w:rPr>
              <w:fldChar w:fldCharType="end"/>
            </w:r>
          </w:hyperlink>
        </w:p>
        <w:p w14:paraId="295A7B63" w14:textId="640F114F" w:rsidR="00156603" w:rsidRDefault="006D339E">
          <w:pPr>
            <w:pStyle w:val="TOC3"/>
            <w:rPr>
              <w:rFonts w:asciiTheme="minorHAnsi" w:hAnsiTheme="minorHAnsi" w:cstheme="minorBidi"/>
              <w:sz w:val="22"/>
              <w:szCs w:val="22"/>
            </w:rPr>
          </w:pPr>
          <w:hyperlink w:anchor="_Toc61018609" w:history="1">
            <w:r w:rsidR="00156603" w:rsidRPr="00A20526">
              <w:rPr>
                <w:rStyle w:val="Hyperlink"/>
                <w:i/>
              </w:rPr>
              <w:t>San Diego Equity Lead</w:t>
            </w:r>
            <w:r w:rsidR="00156603">
              <w:rPr>
                <w:webHidden/>
              </w:rPr>
              <w:tab/>
            </w:r>
            <w:r w:rsidR="00156603">
              <w:rPr>
                <w:webHidden/>
              </w:rPr>
              <w:fldChar w:fldCharType="begin"/>
            </w:r>
            <w:r w:rsidR="00156603">
              <w:rPr>
                <w:webHidden/>
              </w:rPr>
              <w:instrText xml:space="preserve"> PAGEREF _Toc61018609 \h </w:instrText>
            </w:r>
            <w:r w:rsidR="00156603">
              <w:rPr>
                <w:webHidden/>
              </w:rPr>
            </w:r>
            <w:r w:rsidR="00156603">
              <w:rPr>
                <w:webHidden/>
              </w:rPr>
              <w:fldChar w:fldCharType="separate"/>
            </w:r>
            <w:r w:rsidR="00D8341F">
              <w:rPr>
                <w:webHidden/>
              </w:rPr>
              <w:t>7</w:t>
            </w:r>
            <w:r w:rsidR="00156603">
              <w:rPr>
                <w:webHidden/>
              </w:rPr>
              <w:fldChar w:fldCharType="end"/>
            </w:r>
          </w:hyperlink>
        </w:p>
        <w:p w14:paraId="0F3C5D89" w14:textId="7011764E" w:rsidR="00156603" w:rsidRDefault="006D339E">
          <w:pPr>
            <w:pStyle w:val="TOC3"/>
            <w:rPr>
              <w:rFonts w:asciiTheme="minorHAnsi" w:hAnsiTheme="minorHAnsi" w:cstheme="minorBidi"/>
              <w:sz w:val="22"/>
              <w:szCs w:val="22"/>
            </w:rPr>
          </w:pPr>
          <w:hyperlink w:anchor="_Toc61018610" w:history="1">
            <w:r w:rsidR="00156603" w:rsidRPr="00A20526">
              <w:rPr>
                <w:rStyle w:val="Hyperlink"/>
                <w:i/>
              </w:rPr>
              <w:t>Santa Clara Equity Lead</w:t>
            </w:r>
            <w:r w:rsidR="00156603">
              <w:rPr>
                <w:webHidden/>
              </w:rPr>
              <w:tab/>
            </w:r>
            <w:r w:rsidR="00156603">
              <w:rPr>
                <w:webHidden/>
              </w:rPr>
              <w:fldChar w:fldCharType="begin"/>
            </w:r>
            <w:r w:rsidR="00156603">
              <w:rPr>
                <w:webHidden/>
              </w:rPr>
              <w:instrText xml:space="preserve"> PAGEREF _Toc61018610 \h </w:instrText>
            </w:r>
            <w:r w:rsidR="00156603">
              <w:rPr>
                <w:webHidden/>
              </w:rPr>
            </w:r>
            <w:r w:rsidR="00156603">
              <w:rPr>
                <w:webHidden/>
              </w:rPr>
              <w:fldChar w:fldCharType="separate"/>
            </w:r>
            <w:r w:rsidR="00D8341F">
              <w:rPr>
                <w:webHidden/>
              </w:rPr>
              <w:t>8</w:t>
            </w:r>
            <w:r w:rsidR="00156603">
              <w:rPr>
                <w:webHidden/>
              </w:rPr>
              <w:fldChar w:fldCharType="end"/>
            </w:r>
          </w:hyperlink>
        </w:p>
        <w:p w14:paraId="19DCF8B5" w14:textId="250B9638"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11" w:history="1">
            <w:r w:rsidR="00156603" w:rsidRPr="00A20526">
              <w:rPr>
                <w:rStyle w:val="Hyperlink"/>
                <w:rFonts w:cs="Arial"/>
                <w:noProof/>
              </w:rPr>
              <w:t>The Number of Schools, Districts, and/or COEs, Educators, and Pupils Served</w:t>
            </w:r>
            <w:r w:rsidR="00156603">
              <w:rPr>
                <w:noProof/>
                <w:webHidden/>
              </w:rPr>
              <w:tab/>
            </w:r>
            <w:r w:rsidR="00156603">
              <w:rPr>
                <w:noProof/>
                <w:webHidden/>
              </w:rPr>
              <w:fldChar w:fldCharType="begin"/>
            </w:r>
            <w:r w:rsidR="00156603">
              <w:rPr>
                <w:noProof/>
                <w:webHidden/>
              </w:rPr>
              <w:instrText xml:space="preserve"> PAGEREF _Toc61018611 \h </w:instrText>
            </w:r>
            <w:r w:rsidR="00156603">
              <w:rPr>
                <w:noProof/>
                <w:webHidden/>
              </w:rPr>
            </w:r>
            <w:r w:rsidR="00156603">
              <w:rPr>
                <w:noProof/>
                <w:webHidden/>
              </w:rPr>
              <w:fldChar w:fldCharType="separate"/>
            </w:r>
            <w:r w:rsidR="00D8341F">
              <w:rPr>
                <w:noProof/>
                <w:webHidden/>
              </w:rPr>
              <w:t>10</w:t>
            </w:r>
            <w:r w:rsidR="00156603">
              <w:rPr>
                <w:noProof/>
                <w:webHidden/>
              </w:rPr>
              <w:fldChar w:fldCharType="end"/>
            </w:r>
          </w:hyperlink>
        </w:p>
        <w:p w14:paraId="4D3E0A79" w14:textId="22EEBD5C" w:rsidR="00156603" w:rsidRDefault="006D339E">
          <w:pPr>
            <w:pStyle w:val="TOC3"/>
            <w:rPr>
              <w:rFonts w:asciiTheme="minorHAnsi" w:hAnsiTheme="minorHAnsi" w:cstheme="minorBidi"/>
              <w:sz w:val="22"/>
              <w:szCs w:val="22"/>
            </w:rPr>
          </w:pPr>
          <w:hyperlink w:anchor="_Toc61018612" w:history="1">
            <w:r w:rsidR="00156603" w:rsidRPr="00A20526">
              <w:rPr>
                <w:rStyle w:val="Hyperlink"/>
                <w:i/>
              </w:rPr>
              <w:t>San Diego Equity Lead</w:t>
            </w:r>
            <w:r w:rsidR="00156603">
              <w:rPr>
                <w:webHidden/>
              </w:rPr>
              <w:tab/>
            </w:r>
            <w:r w:rsidR="00156603">
              <w:rPr>
                <w:webHidden/>
              </w:rPr>
              <w:fldChar w:fldCharType="begin"/>
            </w:r>
            <w:r w:rsidR="00156603">
              <w:rPr>
                <w:webHidden/>
              </w:rPr>
              <w:instrText xml:space="preserve"> PAGEREF _Toc61018612 \h </w:instrText>
            </w:r>
            <w:r w:rsidR="00156603">
              <w:rPr>
                <w:webHidden/>
              </w:rPr>
            </w:r>
            <w:r w:rsidR="00156603">
              <w:rPr>
                <w:webHidden/>
              </w:rPr>
              <w:fldChar w:fldCharType="separate"/>
            </w:r>
            <w:r w:rsidR="00D8341F">
              <w:rPr>
                <w:webHidden/>
              </w:rPr>
              <w:t>10</w:t>
            </w:r>
            <w:r w:rsidR="00156603">
              <w:rPr>
                <w:webHidden/>
              </w:rPr>
              <w:fldChar w:fldCharType="end"/>
            </w:r>
          </w:hyperlink>
        </w:p>
        <w:p w14:paraId="6024B22D" w14:textId="6B9ACE65" w:rsidR="00156603" w:rsidRDefault="006D339E">
          <w:pPr>
            <w:pStyle w:val="TOC3"/>
            <w:rPr>
              <w:rFonts w:asciiTheme="minorHAnsi" w:hAnsiTheme="minorHAnsi" w:cstheme="minorBidi"/>
              <w:sz w:val="22"/>
              <w:szCs w:val="22"/>
            </w:rPr>
          </w:pPr>
          <w:hyperlink w:anchor="_Toc61018613" w:history="1">
            <w:r w:rsidR="00156603" w:rsidRPr="00A20526">
              <w:rPr>
                <w:rStyle w:val="Hyperlink"/>
                <w:i/>
              </w:rPr>
              <w:t>Santa Clara Equity Lead</w:t>
            </w:r>
            <w:r w:rsidR="00156603">
              <w:rPr>
                <w:webHidden/>
              </w:rPr>
              <w:tab/>
            </w:r>
            <w:r w:rsidR="00156603">
              <w:rPr>
                <w:webHidden/>
              </w:rPr>
              <w:fldChar w:fldCharType="begin"/>
            </w:r>
            <w:r w:rsidR="00156603">
              <w:rPr>
                <w:webHidden/>
              </w:rPr>
              <w:instrText xml:space="preserve"> PAGEREF _Toc61018613 \h </w:instrText>
            </w:r>
            <w:r w:rsidR="00156603">
              <w:rPr>
                <w:webHidden/>
              </w:rPr>
            </w:r>
            <w:r w:rsidR="00156603">
              <w:rPr>
                <w:webHidden/>
              </w:rPr>
              <w:fldChar w:fldCharType="separate"/>
            </w:r>
            <w:r w:rsidR="00D8341F">
              <w:rPr>
                <w:webHidden/>
              </w:rPr>
              <w:t>12</w:t>
            </w:r>
            <w:r w:rsidR="00156603">
              <w:rPr>
                <w:webHidden/>
              </w:rPr>
              <w:fldChar w:fldCharType="end"/>
            </w:r>
          </w:hyperlink>
        </w:p>
        <w:p w14:paraId="7AD4499A" w14:textId="3FCD261A"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614" w:history="1">
            <w:r w:rsidR="00156603" w:rsidRPr="00A20526">
              <w:rPr>
                <w:rStyle w:val="Hyperlink"/>
                <w:rFonts w:cs="Arial"/>
                <w:noProof/>
              </w:rPr>
              <w:t>IV. Summary of Outcome Data Resulting from Activities</w:t>
            </w:r>
            <w:r w:rsidR="00156603">
              <w:rPr>
                <w:noProof/>
                <w:webHidden/>
              </w:rPr>
              <w:tab/>
            </w:r>
            <w:r w:rsidR="00156603">
              <w:rPr>
                <w:noProof/>
                <w:webHidden/>
              </w:rPr>
              <w:fldChar w:fldCharType="begin"/>
            </w:r>
            <w:r w:rsidR="00156603">
              <w:rPr>
                <w:noProof/>
                <w:webHidden/>
              </w:rPr>
              <w:instrText xml:space="preserve"> PAGEREF _Toc61018614 \h </w:instrText>
            </w:r>
            <w:r w:rsidR="00156603">
              <w:rPr>
                <w:noProof/>
                <w:webHidden/>
              </w:rPr>
            </w:r>
            <w:r w:rsidR="00156603">
              <w:rPr>
                <w:noProof/>
                <w:webHidden/>
              </w:rPr>
              <w:fldChar w:fldCharType="separate"/>
            </w:r>
            <w:r w:rsidR="00D8341F">
              <w:rPr>
                <w:noProof/>
                <w:webHidden/>
              </w:rPr>
              <w:t>14</w:t>
            </w:r>
            <w:r w:rsidR="00156603">
              <w:rPr>
                <w:noProof/>
                <w:webHidden/>
              </w:rPr>
              <w:fldChar w:fldCharType="end"/>
            </w:r>
          </w:hyperlink>
        </w:p>
        <w:p w14:paraId="3D18904E" w14:textId="27B441F8"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15" w:history="1">
            <w:r w:rsidR="00156603" w:rsidRPr="00A20526">
              <w:rPr>
                <w:rStyle w:val="Hyperlink"/>
                <w:rFonts w:cs="Arial"/>
                <w:noProof/>
              </w:rPr>
              <w:t>Increased Educators’ Knowledge of, Self-Assessment on, and Commitment to Equity</w:t>
            </w:r>
            <w:r w:rsidR="00156603">
              <w:rPr>
                <w:noProof/>
                <w:webHidden/>
              </w:rPr>
              <w:tab/>
            </w:r>
            <w:r w:rsidR="00156603">
              <w:rPr>
                <w:noProof/>
                <w:webHidden/>
              </w:rPr>
              <w:fldChar w:fldCharType="begin"/>
            </w:r>
            <w:r w:rsidR="00156603">
              <w:rPr>
                <w:noProof/>
                <w:webHidden/>
              </w:rPr>
              <w:instrText xml:space="preserve"> PAGEREF _Toc61018615 \h </w:instrText>
            </w:r>
            <w:r w:rsidR="00156603">
              <w:rPr>
                <w:noProof/>
                <w:webHidden/>
              </w:rPr>
            </w:r>
            <w:r w:rsidR="00156603">
              <w:rPr>
                <w:noProof/>
                <w:webHidden/>
              </w:rPr>
              <w:fldChar w:fldCharType="separate"/>
            </w:r>
            <w:r w:rsidR="00D8341F">
              <w:rPr>
                <w:noProof/>
                <w:webHidden/>
              </w:rPr>
              <w:t>15</w:t>
            </w:r>
            <w:r w:rsidR="00156603">
              <w:rPr>
                <w:noProof/>
                <w:webHidden/>
              </w:rPr>
              <w:fldChar w:fldCharType="end"/>
            </w:r>
          </w:hyperlink>
        </w:p>
        <w:p w14:paraId="7264E7CF" w14:textId="4A886F60"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16" w:history="1">
            <w:r w:rsidR="00156603" w:rsidRPr="00A20526">
              <w:rPr>
                <w:rStyle w:val="Hyperlink"/>
                <w:rFonts w:cs="Arial"/>
                <w:noProof/>
              </w:rPr>
              <w:t>Increased Educators’ Equity Practices</w:t>
            </w:r>
            <w:r w:rsidR="00156603">
              <w:rPr>
                <w:noProof/>
                <w:webHidden/>
              </w:rPr>
              <w:tab/>
            </w:r>
            <w:r w:rsidR="00156603">
              <w:rPr>
                <w:noProof/>
                <w:webHidden/>
              </w:rPr>
              <w:fldChar w:fldCharType="begin"/>
            </w:r>
            <w:r w:rsidR="00156603">
              <w:rPr>
                <w:noProof/>
                <w:webHidden/>
              </w:rPr>
              <w:instrText xml:space="preserve"> PAGEREF _Toc61018616 \h </w:instrText>
            </w:r>
            <w:r w:rsidR="00156603">
              <w:rPr>
                <w:noProof/>
                <w:webHidden/>
              </w:rPr>
            </w:r>
            <w:r w:rsidR="00156603">
              <w:rPr>
                <w:noProof/>
                <w:webHidden/>
              </w:rPr>
              <w:fldChar w:fldCharType="separate"/>
            </w:r>
            <w:r w:rsidR="00D8341F">
              <w:rPr>
                <w:noProof/>
                <w:webHidden/>
              </w:rPr>
              <w:t>17</w:t>
            </w:r>
            <w:r w:rsidR="00156603">
              <w:rPr>
                <w:noProof/>
                <w:webHidden/>
              </w:rPr>
              <w:fldChar w:fldCharType="end"/>
            </w:r>
          </w:hyperlink>
        </w:p>
        <w:p w14:paraId="241DEA7C" w14:textId="065C1CF6"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17" w:history="1">
            <w:r w:rsidR="00156603" w:rsidRPr="00A20526">
              <w:rPr>
                <w:rStyle w:val="Hyperlink"/>
                <w:rFonts w:cs="Arial"/>
                <w:noProof/>
              </w:rPr>
              <w:t>Students in CEPIP Schools Rated Higher on Equity Survey than Students in Non-CEPIP Schools</w:t>
            </w:r>
            <w:r w:rsidR="00156603">
              <w:rPr>
                <w:noProof/>
                <w:webHidden/>
              </w:rPr>
              <w:tab/>
            </w:r>
            <w:r w:rsidR="00156603">
              <w:rPr>
                <w:noProof/>
                <w:webHidden/>
              </w:rPr>
              <w:fldChar w:fldCharType="begin"/>
            </w:r>
            <w:r w:rsidR="00156603">
              <w:rPr>
                <w:noProof/>
                <w:webHidden/>
              </w:rPr>
              <w:instrText xml:space="preserve"> PAGEREF _Toc61018617 \h </w:instrText>
            </w:r>
            <w:r w:rsidR="00156603">
              <w:rPr>
                <w:noProof/>
                <w:webHidden/>
              </w:rPr>
            </w:r>
            <w:r w:rsidR="00156603">
              <w:rPr>
                <w:noProof/>
                <w:webHidden/>
              </w:rPr>
              <w:fldChar w:fldCharType="separate"/>
            </w:r>
            <w:r w:rsidR="00D8341F">
              <w:rPr>
                <w:noProof/>
                <w:webHidden/>
              </w:rPr>
              <w:t>17</w:t>
            </w:r>
            <w:r w:rsidR="00156603">
              <w:rPr>
                <w:noProof/>
                <w:webHidden/>
              </w:rPr>
              <w:fldChar w:fldCharType="end"/>
            </w:r>
          </w:hyperlink>
        </w:p>
        <w:p w14:paraId="2AB95B4F" w14:textId="0B0B3456"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18" w:history="1">
            <w:r w:rsidR="00156603" w:rsidRPr="00A20526">
              <w:rPr>
                <w:rStyle w:val="Hyperlink"/>
                <w:rFonts w:cs="Arial"/>
                <w:noProof/>
              </w:rPr>
              <w:t>Improved Student-Adult Relationships in Schools</w:t>
            </w:r>
            <w:r w:rsidR="00156603">
              <w:rPr>
                <w:noProof/>
                <w:webHidden/>
              </w:rPr>
              <w:tab/>
            </w:r>
            <w:r w:rsidR="00156603">
              <w:rPr>
                <w:noProof/>
                <w:webHidden/>
              </w:rPr>
              <w:fldChar w:fldCharType="begin"/>
            </w:r>
            <w:r w:rsidR="00156603">
              <w:rPr>
                <w:noProof/>
                <w:webHidden/>
              </w:rPr>
              <w:instrText xml:space="preserve"> PAGEREF _Toc61018618 \h </w:instrText>
            </w:r>
            <w:r w:rsidR="00156603">
              <w:rPr>
                <w:noProof/>
                <w:webHidden/>
              </w:rPr>
            </w:r>
            <w:r w:rsidR="00156603">
              <w:rPr>
                <w:noProof/>
                <w:webHidden/>
              </w:rPr>
              <w:fldChar w:fldCharType="separate"/>
            </w:r>
            <w:r w:rsidR="00D8341F">
              <w:rPr>
                <w:noProof/>
                <w:webHidden/>
              </w:rPr>
              <w:t>18</w:t>
            </w:r>
            <w:r w:rsidR="00156603">
              <w:rPr>
                <w:noProof/>
                <w:webHidden/>
              </w:rPr>
              <w:fldChar w:fldCharType="end"/>
            </w:r>
          </w:hyperlink>
        </w:p>
        <w:p w14:paraId="23F0AB62" w14:textId="21836B97"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19" w:history="1">
            <w:r w:rsidR="00156603" w:rsidRPr="00A20526">
              <w:rPr>
                <w:rStyle w:val="Hyperlink"/>
                <w:rFonts w:cs="Arial"/>
                <w:noProof/>
              </w:rPr>
              <w:t>Increased Student Engagement in Learning</w:t>
            </w:r>
            <w:r w:rsidR="00156603">
              <w:rPr>
                <w:noProof/>
                <w:webHidden/>
              </w:rPr>
              <w:tab/>
            </w:r>
            <w:r w:rsidR="00156603">
              <w:rPr>
                <w:noProof/>
                <w:webHidden/>
              </w:rPr>
              <w:fldChar w:fldCharType="begin"/>
            </w:r>
            <w:r w:rsidR="00156603">
              <w:rPr>
                <w:noProof/>
                <w:webHidden/>
              </w:rPr>
              <w:instrText xml:space="preserve"> PAGEREF _Toc61018619 \h </w:instrText>
            </w:r>
            <w:r w:rsidR="00156603">
              <w:rPr>
                <w:noProof/>
                <w:webHidden/>
              </w:rPr>
            </w:r>
            <w:r w:rsidR="00156603">
              <w:rPr>
                <w:noProof/>
                <w:webHidden/>
              </w:rPr>
              <w:fldChar w:fldCharType="separate"/>
            </w:r>
            <w:r w:rsidR="00D8341F">
              <w:rPr>
                <w:noProof/>
                <w:webHidden/>
              </w:rPr>
              <w:t>19</w:t>
            </w:r>
            <w:r w:rsidR="00156603">
              <w:rPr>
                <w:noProof/>
                <w:webHidden/>
              </w:rPr>
              <w:fldChar w:fldCharType="end"/>
            </w:r>
          </w:hyperlink>
        </w:p>
        <w:p w14:paraId="62EBA597" w14:textId="5BACD5B7"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620" w:history="1">
            <w:r w:rsidR="00156603" w:rsidRPr="00A20526">
              <w:rPr>
                <w:rStyle w:val="Hyperlink"/>
                <w:rFonts w:cs="Arial"/>
                <w:noProof/>
              </w:rPr>
              <w:t>V. Summary of State-Level Activities to Promote Equity</w:t>
            </w:r>
            <w:r w:rsidR="00156603">
              <w:rPr>
                <w:noProof/>
                <w:webHidden/>
              </w:rPr>
              <w:tab/>
            </w:r>
            <w:r w:rsidR="00156603">
              <w:rPr>
                <w:noProof/>
                <w:webHidden/>
              </w:rPr>
              <w:fldChar w:fldCharType="begin"/>
            </w:r>
            <w:r w:rsidR="00156603">
              <w:rPr>
                <w:noProof/>
                <w:webHidden/>
              </w:rPr>
              <w:instrText xml:space="preserve"> PAGEREF _Toc61018620 \h </w:instrText>
            </w:r>
            <w:r w:rsidR="00156603">
              <w:rPr>
                <w:noProof/>
                <w:webHidden/>
              </w:rPr>
            </w:r>
            <w:r w:rsidR="00156603">
              <w:rPr>
                <w:noProof/>
                <w:webHidden/>
              </w:rPr>
              <w:fldChar w:fldCharType="separate"/>
            </w:r>
            <w:r w:rsidR="00D8341F">
              <w:rPr>
                <w:noProof/>
                <w:webHidden/>
              </w:rPr>
              <w:t>19</w:t>
            </w:r>
            <w:r w:rsidR="00156603">
              <w:rPr>
                <w:noProof/>
                <w:webHidden/>
              </w:rPr>
              <w:fldChar w:fldCharType="end"/>
            </w:r>
          </w:hyperlink>
        </w:p>
        <w:p w14:paraId="053C8DA4" w14:textId="255FEBB2"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1" w:history="1">
            <w:r w:rsidR="00156603" w:rsidRPr="00A20526">
              <w:rPr>
                <w:rStyle w:val="Hyperlink"/>
                <w:rFonts w:cs="Arial"/>
                <w:noProof/>
              </w:rPr>
              <w:t>Hosting Statewide Equity Conferences</w:t>
            </w:r>
            <w:r w:rsidR="00156603">
              <w:rPr>
                <w:noProof/>
                <w:webHidden/>
              </w:rPr>
              <w:tab/>
            </w:r>
            <w:r w:rsidR="00156603">
              <w:rPr>
                <w:noProof/>
                <w:webHidden/>
              </w:rPr>
              <w:fldChar w:fldCharType="begin"/>
            </w:r>
            <w:r w:rsidR="00156603">
              <w:rPr>
                <w:noProof/>
                <w:webHidden/>
              </w:rPr>
              <w:instrText xml:space="preserve"> PAGEREF _Toc61018621 \h </w:instrText>
            </w:r>
            <w:r w:rsidR="00156603">
              <w:rPr>
                <w:noProof/>
                <w:webHidden/>
              </w:rPr>
            </w:r>
            <w:r w:rsidR="00156603">
              <w:rPr>
                <w:noProof/>
                <w:webHidden/>
              </w:rPr>
              <w:fldChar w:fldCharType="separate"/>
            </w:r>
            <w:r w:rsidR="00D8341F">
              <w:rPr>
                <w:noProof/>
                <w:webHidden/>
              </w:rPr>
              <w:t>19</w:t>
            </w:r>
            <w:r w:rsidR="00156603">
              <w:rPr>
                <w:noProof/>
                <w:webHidden/>
              </w:rPr>
              <w:fldChar w:fldCharType="end"/>
            </w:r>
          </w:hyperlink>
        </w:p>
        <w:p w14:paraId="7F1282BF" w14:textId="29290A5C"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2" w:history="1">
            <w:r w:rsidR="00156603" w:rsidRPr="00A20526">
              <w:rPr>
                <w:rStyle w:val="Hyperlink"/>
                <w:rFonts w:cs="Arial"/>
                <w:noProof/>
              </w:rPr>
              <w:t>Presenting CEPIP Work at Statewide Conferences/Venues</w:t>
            </w:r>
            <w:r w:rsidR="00156603">
              <w:rPr>
                <w:noProof/>
                <w:webHidden/>
              </w:rPr>
              <w:tab/>
            </w:r>
            <w:r w:rsidR="00156603">
              <w:rPr>
                <w:noProof/>
                <w:webHidden/>
              </w:rPr>
              <w:fldChar w:fldCharType="begin"/>
            </w:r>
            <w:r w:rsidR="00156603">
              <w:rPr>
                <w:noProof/>
                <w:webHidden/>
              </w:rPr>
              <w:instrText xml:space="preserve"> PAGEREF _Toc61018622 \h </w:instrText>
            </w:r>
            <w:r w:rsidR="00156603">
              <w:rPr>
                <w:noProof/>
                <w:webHidden/>
              </w:rPr>
            </w:r>
            <w:r w:rsidR="00156603">
              <w:rPr>
                <w:noProof/>
                <w:webHidden/>
              </w:rPr>
              <w:fldChar w:fldCharType="separate"/>
            </w:r>
            <w:r w:rsidR="00D8341F">
              <w:rPr>
                <w:noProof/>
                <w:webHidden/>
              </w:rPr>
              <w:t>20</w:t>
            </w:r>
            <w:r w:rsidR="00156603">
              <w:rPr>
                <w:noProof/>
                <w:webHidden/>
              </w:rPr>
              <w:fldChar w:fldCharType="end"/>
            </w:r>
          </w:hyperlink>
        </w:p>
        <w:p w14:paraId="042EE61B" w14:textId="7C4BD664"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3" w:history="1">
            <w:r w:rsidR="00156603" w:rsidRPr="00A20526">
              <w:rPr>
                <w:rStyle w:val="Hyperlink"/>
                <w:rFonts w:cs="Arial"/>
                <w:noProof/>
              </w:rPr>
              <w:t>Posting Equity Activities and Resources Online</w:t>
            </w:r>
            <w:r w:rsidR="00156603">
              <w:rPr>
                <w:noProof/>
                <w:webHidden/>
              </w:rPr>
              <w:tab/>
            </w:r>
            <w:r w:rsidR="00156603">
              <w:rPr>
                <w:noProof/>
                <w:webHidden/>
              </w:rPr>
              <w:fldChar w:fldCharType="begin"/>
            </w:r>
            <w:r w:rsidR="00156603">
              <w:rPr>
                <w:noProof/>
                <w:webHidden/>
              </w:rPr>
              <w:instrText xml:space="preserve"> PAGEREF _Toc61018623 \h </w:instrText>
            </w:r>
            <w:r w:rsidR="00156603">
              <w:rPr>
                <w:noProof/>
                <w:webHidden/>
              </w:rPr>
            </w:r>
            <w:r w:rsidR="00156603">
              <w:rPr>
                <w:noProof/>
                <w:webHidden/>
              </w:rPr>
              <w:fldChar w:fldCharType="separate"/>
            </w:r>
            <w:r w:rsidR="00D8341F">
              <w:rPr>
                <w:noProof/>
                <w:webHidden/>
              </w:rPr>
              <w:t>20</w:t>
            </w:r>
            <w:r w:rsidR="00156603">
              <w:rPr>
                <w:noProof/>
                <w:webHidden/>
              </w:rPr>
              <w:fldChar w:fldCharType="end"/>
            </w:r>
          </w:hyperlink>
        </w:p>
        <w:p w14:paraId="163E5215" w14:textId="217DF117"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4" w:history="1">
            <w:r w:rsidR="00156603" w:rsidRPr="00A20526">
              <w:rPr>
                <w:rStyle w:val="Hyperlink"/>
                <w:rFonts w:cs="Arial"/>
                <w:noProof/>
              </w:rPr>
              <w:t>Building Capacity at the CDE</w:t>
            </w:r>
            <w:r w:rsidR="00156603">
              <w:rPr>
                <w:noProof/>
                <w:webHidden/>
              </w:rPr>
              <w:tab/>
            </w:r>
            <w:r w:rsidR="00156603">
              <w:rPr>
                <w:noProof/>
                <w:webHidden/>
              </w:rPr>
              <w:fldChar w:fldCharType="begin"/>
            </w:r>
            <w:r w:rsidR="00156603">
              <w:rPr>
                <w:noProof/>
                <w:webHidden/>
              </w:rPr>
              <w:instrText xml:space="preserve"> PAGEREF _Toc61018624 \h </w:instrText>
            </w:r>
            <w:r w:rsidR="00156603">
              <w:rPr>
                <w:noProof/>
                <w:webHidden/>
              </w:rPr>
            </w:r>
            <w:r w:rsidR="00156603">
              <w:rPr>
                <w:noProof/>
                <w:webHidden/>
              </w:rPr>
              <w:fldChar w:fldCharType="separate"/>
            </w:r>
            <w:r w:rsidR="00D8341F">
              <w:rPr>
                <w:noProof/>
                <w:webHidden/>
              </w:rPr>
              <w:t>21</w:t>
            </w:r>
            <w:r w:rsidR="00156603">
              <w:rPr>
                <w:noProof/>
                <w:webHidden/>
              </w:rPr>
              <w:fldChar w:fldCharType="end"/>
            </w:r>
          </w:hyperlink>
        </w:p>
        <w:p w14:paraId="6FDFB2E9" w14:textId="47AA67E8"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5" w:history="1">
            <w:r w:rsidR="00156603" w:rsidRPr="00A20526">
              <w:rPr>
                <w:rStyle w:val="Hyperlink"/>
                <w:rFonts w:cs="Arial"/>
                <w:noProof/>
              </w:rPr>
              <w:t>Equity Resources</w:t>
            </w:r>
            <w:r w:rsidR="00156603">
              <w:rPr>
                <w:noProof/>
                <w:webHidden/>
              </w:rPr>
              <w:tab/>
            </w:r>
            <w:r w:rsidR="00156603">
              <w:rPr>
                <w:noProof/>
                <w:webHidden/>
              </w:rPr>
              <w:fldChar w:fldCharType="begin"/>
            </w:r>
            <w:r w:rsidR="00156603">
              <w:rPr>
                <w:noProof/>
                <w:webHidden/>
              </w:rPr>
              <w:instrText xml:space="preserve"> PAGEREF _Toc61018625 \h </w:instrText>
            </w:r>
            <w:r w:rsidR="00156603">
              <w:rPr>
                <w:noProof/>
                <w:webHidden/>
              </w:rPr>
            </w:r>
            <w:r w:rsidR="00156603">
              <w:rPr>
                <w:noProof/>
                <w:webHidden/>
              </w:rPr>
              <w:fldChar w:fldCharType="separate"/>
            </w:r>
            <w:r w:rsidR="00D8341F">
              <w:rPr>
                <w:noProof/>
                <w:webHidden/>
              </w:rPr>
              <w:t>21</w:t>
            </w:r>
            <w:r w:rsidR="00156603">
              <w:rPr>
                <w:noProof/>
                <w:webHidden/>
              </w:rPr>
              <w:fldChar w:fldCharType="end"/>
            </w:r>
          </w:hyperlink>
        </w:p>
        <w:p w14:paraId="73DF9931" w14:textId="5FE0821C"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626" w:history="1">
            <w:r w:rsidR="00156603" w:rsidRPr="00A20526">
              <w:rPr>
                <w:rStyle w:val="Hyperlink"/>
                <w:rFonts w:cs="Arial"/>
                <w:noProof/>
              </w:rPr>
              <w:t>VI. Recommendations</w:t>
            </w:r>
            <w:r w:rsidR="00156603">
              <w:rPr>
                <w:noProof/>
                <w:webHidden/>
              </w:rPr>
              <w:tab/>
            </w:r>
            <w:r w:rsidR="00156603">
              <w:rPr>
                <w:noProof/>
                <w:webHidden/>
              </w:rPr>
              <w:fldChar w:fldCharType="begin"/>
            </w:r>
            <w:r w:rsidR="00156603">
              <w:rPr>
                <w:noProof/>
                <w:webHidden/>
              </w:rPr>
              <w:instrText xml:space="preserve"> PAGEREF _Toc61018626 \h </w:instrText>
            </w:r>
            <w:r w:rsidR="00156603">
              <w:rPr>
                <w:noProof/>
                <w:webHidden/>
              </w:rPr>
            </w:r>
            <w:r w:rsidR="00156603">
              <w:rPr>
                <w:noProof/>
                <w:webHidden/>
              </w:rPr>
              <w:fldChar w:fldCharType="separate"/>
            </w:r>
            <w:r w:rsidR="00D8341F">
              <w:rPr>
                <w:noProof/>
                <w:webHidden/>
              </w:rPr>
              <w:t>28</w:t>
            </w:r>
            <w:r w:rsidR="00156603">
              <w:rPr>
                <w:noProof/>
                <w:webHidden/>
              </w:rPr>
              <w:fldChar w:fldCharType="end"/>
            </w:r>
          </w:hyperlink>
        </w:p>
        <w:p w14:paraId="6404D313" w14:textId="23E04C7D"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7" w:history="1">
            <w:r w:rsidR="00156603" w:rsidRPr="00A20526">
              <w:rPr>
                <w:rStyle w:val="Hyperlink"/>
                <w:rFonts w:cs="Arial"/>
                <w:noProof/>
              </w:rPr>
              <w:t>Institutional Commitment to Equity and Data-Driven Changes</w:t>
            </w:r>
            <w:r w:rsidR="00156603">
              <w:rPr>
                <w:noProof/>
                <w:webHidden/>
              </w:rPr>
              <w:tab/>
            </w:r>
            <w:r w:rsidR="00156603">
              <w:rPr>
                <w:noProof/>
                <w:webHidden/>
              </w:rPr>
              <w:fldChar w:fldCharType="begin"/>
            </w:r>
            <w:r w:rsidR="00156603">
              <w:rPr>
                <w:noProof/>
                <w:webHidden/>
              </w:rPr>
              <w:instrText xml:space="preserve"> PAGEREF _Toc61018627 \h </w:instrText>
            </w:r>
            <w:r w:rsidR="00156603">
              <w:rPr>
                <w:noProof/>
                <w:webHidden/>
              </w:rPr>
            </w:r>
            <w:r w:rsidR="00156603">
              <w:rPr>
                <w:noProof/>
                <w:webHidden/>
              </w:rPr>
              <w:fldChar w:fldCharType="separate"/>
            </w:r>
            <w:r w:rsidR="00D8341F">
              <w:rPr>
                <w:noProof/>
                <w:webHidden/>
              </w:rPr>
              <w:t>29</w:t>
            </w:r>
            <w:r w:rsidR="00156603">
              <w:rPr>
                <w:noProof/>
                <w:webHidden/>
              </w:rPr>
              <w:fldChar w:fldCharType="end"/>
            </w:r>
          </w:hyperlink>
        </w:p>
        <w:p w14:paraId="28227DDC" w14:textId="56590633"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8" w:history="1">
            <w:r w:rsidR="00156603" w:rsidRPr="00A20526">
              <w:rPr>
                <w:rStyle w:val="Hyperlink"/>
                <w:rFonts w:cs="Arial"/>
                <w:noProof/>
              </w:rPr>
              <w:t>Teaching Diversity and Inclusion in our Schools</w:t>
            </w:r>
            <w:r w:rsidR="00156603">
              <w:rPr>
                <w:noProof/>
                <w:webHidden/>
              </w:rPr>
              <w:tab/>
            </w:r>
            <w:r w:rsidR="00156603">
              <w:rPr>
                <w:noProof/>
                <w:webHidden/>
              </w:rPr>
              <w:fldChar w:fldCharType="begin"/>
            </w:r>
            <w:r w:rsidR="00156603">
              <w:rPr>
                <w:noProof/>
                <w:webHidden/>
              </w:rPr>
              <w:instrText xml:space="preserve"> PAGEREF _Toc61018628 \h </w:instrText>
            </w:r>
            <w:r w:rsidR="00156603">
              <w:rPr>
                <w:noProof/>
                <w:webHidden/>
              </w:rPr>
            </w:r>
            <w:r w:rsidR="00156603">
              <w:rPr>
                <w:noProof/>
                <w:webHidden/>
              </w:rPr>
              <w:fldChar w:fldCharType="separate"/>
            </w:r>
            <w:r w:rsidR="00D8341F">
              <w:rPr>
                <w:noProof/>
                <w:webHidden/>
              </w:rPr>
              <w:t>29</w:t>
            </w:r>
            <w:r w:rsidR="00156603">
              <w:rPr>
                <w:noProof/>
                <w:webHidden/>
              </w:rPr>
              <w:fldChar w:fldCharType="end"/>
            </w:r>
          </w:hyperlink>
        </w:p>
        <w:p w14:paraId="4E43215C" w14:textId="1067DA1C"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29" w:history="1">
            <w:r w:rsidR="00156603" w:rsidRPr="00A20526">
              <w:rPr>
                <w:rStyle w:val="Hyperlink"/>
                <w:rFonts w:cs="Arial"/>
                <w:noProof/>
              </w:rPr>
              <w:t>Supporting Targeted Student Groups with a Focus on Intersectionality: African American Students, English Learners, and Students with Disabilities</w:t>
            </w:r>
            <w:r w:rsidR="00156603">
              <w:rPr>
                <w:noProof/>
                <w:webHidden/>
              </w:rPr>
              <w:tab/>
            </w:r>
            <w:r w:rsidR="00156603">
              <w:rPr>
                <w:noProof/>
                <w:webHidden/>
              </w:rPr>
              <w:fldChar w:fldCharType="begin"/>
            </w:r>
            <w:r w:rsidR="00156603">
              <w:rPr>
                <w:noProof/>
                <w:webHidden/>
              </w:rPr>
              <w:instrText xml:space="preserve"> PAGEREF _Toc61018629 \h </w:instrText>
            </w:r>
            <w:r w:rsidR="00156603">
              <w:rPr>
                <w:noProof/>
                <w:webHidden/>
              </w:rPr>
            </w:r>
            <w:r w:rsidR="00156603">
              <w:rPr>
                <w:noProof/>
                <w:webHidden/>
              </w:rPr>
              <w:fldChar w:fldCharType="separate"/>
            </w:r>
            <w:r w:rsidR="00D8341F">
              <w:rPr>
                <w:noProof/>
                <w:webHidden/>
              </w:rPr>
              <w:t>30</w:t>
            </w:r>
            <w:r w:rsidR="00156603">
              <w:rPr>
                <w:noProof/>
                <w:webHidden/>
              </w:rPr>
              <w:fldChar w:fldCharType="end"/>
            </w:r>
          </w:hyperlink>
        </w:p>
        <w:p w14:paraId="0063A85B" w14:textId="25879E6C"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30" w:history="1">
            <w:r w:rsidR="00156603" w:rsidRPr="00A20526">
              <w:rPr>
                <w:rStyle w:val="Hyperlink"/>
                <w:noProof/>
              </w:rPr>
              <w:t>Encourage the use of an Equity Lens in LEA and School-Level Planning</w:t>
            </w:r>
            <w:r w:rsidR="00156603">
              <w:rPr>
                <w:noProof/>
                <w:webHidden/>
              </w:rPr>
              <w:tab/>
            </w:r>
            <w:r w:rsidR="00156603">
              <w:rPr>
                <w:noProof/>
                <w:webHidden/>
              </w:rPr>
              <w:fldChar w:fldCharType="begin"/>
            </w:r>
            <w:r w:rsidR="00156603">
              <w:rPr>
                <w:noProof/>
                <w:webHidden/>
              </w:rPr>
              <w:instrText xml:space="preserve"> PAGEREF _Toc61018630 \h </w:instrText>
            </w:r>
            <w:r w:rsidR="00156603">
              <w:rPr>
                <w:noProof/>
                <w:webHidden/>
              </w:rPr>
            </w:r>
            <w:r w:rsidR="00156603">
              <w:rPr>
                <w:noProof/>
                <w:webHidden/>
              </w:rPr>
              <w:fldChar w:fldCharType="separate"/>
            </w:r>
            <w:r w:rsidR="00D8341F">
              <w:rPr>
                <w:noProof/>
                <w:webHidden/>
              </w:rPr>
              <w:t>30</w:t>
            </w:r>
            <w:r w:rsidR="00156603">
              <w:rPr>
                <w:noProof/>
                <w:webHidden/>
              </w:rPr>
              <w:fldChar w:fldCharType="end"/>
            </w:r>
          </w:hyperlink>
        </w:p>
        <w:p w14:paraId="0A3E6E0C" w14:textId="509756B2" w:rsidR="00156603" w:rsidRDefault="006D339E">
          <w:pPr>
            <w:pStyle w:val="TOC2"/>
            <w:tabs>
              <w:tab w:val="right" w:leader="dot" w:pos="9350"/>
            </w:tabs>
            <w:rPr>
              <w:rFonts w:asciiTheme="minorHAnsi" w:eastAsiaTheme="minorEastAsia" w:hAnsiTheme="minorHAnsi" w:cstheme="minorBidi"/>
              <w:noProof/>
              <w:snapToGrid/>
              <w:sz w:val="22"/>
              <w:szCs w:val="22"/>
            </w:rPr>
          </w:pPr>
          <w:hyperlink w:anchor="_Toc61018631" w:history="1">
            <w:r w:rsidR="00156603" w:rsidRPr="00A20526">
              <w:rPr>
                <w:rStyle w:val="Hyperlink"/>
                <w:rFonts w:cs="Arial"/>
                <w:noProof/>
              </w:rPr>
              <w:t>CEPIP Sustainability and Scale-Up Statewide</w:t>
            </w:r>
            <w:r w:rsidR="00156603">
              <w:rPr>
                <w:noProof/>
                <w:webHidden/>
              </w:rPr>
              <w:tab/>
            </w:r>
            <w:r w:rsidR="00156603">
              <w:rPr>
                <w:noProof/>
                <w:webHidden/>
              </w:rPr>
              <w:fldChar w:fldCharType="begin"/>
            </w:r>
            <w:r w:rsidR="00156603">
              <w:rPr>
                <w:noProof/>
                <w:webHidden/>
              </w:rPr>
              <w:instrText xml:space="preserve"> PAGEREF _Toc61018631 \h </w:instrText>
            </w:r>
            <w:r w:rsidR="00156603">
              <w:rPr>
                <w:noProof/>
                <w:webHidden/>
              </w:rPr>
            </w:r>
            <w:r w:rsidR="00156603">
              <w:rPr>
                <w:noProof/>
                <w:webHidden/>
              </w:rPr>
              <w:fldChar w:fldCharType="separate"/>
            </w:r>
            <w:r w:rsidR="00D8341F">
              <w:rPr>
                <w:noProof/>
                <w:webHidden/>
              </w:rPr>
              <w:t>31</w:t>
            </w:r>
            <w:r w:rsidR="00156603">
              <w:rPr>
                <w:noProof/>
                <w:webHidden/>
              </w:rPr>
              <w:fldChar w:fldCharType="end"/>
            </w:r>
          </w:hyperlink>
        </w:p>
        <w:p w14:paraId="181084AD" w14:textId="65119EBB" w:rsidR="00156603" w:rsidRDefault="006D339E">
          <w:pPr>
            <w:pStyle w:val="TOC1"/>
            <w:tabs>
              <w:tab w:val="right" w:leader="dot" w:pos="9350"/>
            </w:tabs>
            <w:rPr>
              <w:rFonts w:asciiTheme="minorHAnsi" w:eastAsiaTheme="minorEastAsia" w:hAnsiTheme="minorHAnsi" w:cstheme="minorBidi"/>
              <w:noProof/>
              <w:snapToGrid/>
              <w:sz w:val="22"/>
              <w:szCs w:val="22"/>
            </w:rPr>
          </w:pPr>
          <w:hyperlink w:anchor="_Toc61018632" w:history="1">
            <w:r w:rsidR="00156603" w:rsidRPr="00A20526">
              <w:rPr>
                <w:rStyle w:val="Hyperlink"/>
                <w:noProof/>
              </w:rPr>
              <w:t>References</w:t>
            </w:r>
            <w:r w:rsidR="00156603">
              <w:rPr>
                <w:noProof/>
                <w:webHidden/>
              </w:rPr>
              <w:tab/>
            </w:r>
            <w:r w:rsidR="00156603">
              <w:rPr>
                <w:noProof/>
                <w:webHidden/>
              </w:rPr>
              <w:fldChar w:fldCharType="begin"/>
            </w:r>
            <w:r w:rsidR="00156603">
              <w:rPr>
                <w:noProof/>
                <w:webHidden/>
              </w:rPr>
              <w:instrText xml:space="preserve"> PAGEREF _Toc61018632 \h </w:instrText>
            </w:r>
            <w:r w:rsidR="00156603">
              <w:rPr>
                <w:noProof/>
                <w:webHidden/>
              </w:rPr>
            </w:r>
            <w:r w:rsidR="00156603">
              <w:rPr>
                <w:noProof/>
                <w:webHidden/>
              </w:rPr>
              <w:fldChar w:fldCharType="separate"/>
            </w:r>
            <w:r w:rsidR="00D8341F">
              <w:rPr>
                <w:noProof/>
                <w:webHidden/>
              </w:rPr>
              <w:t>32</w:t>
            </w:r>
            <w:r w:rsidR="00156603">
              <w:rPr>
                <w:noProof/>
                <w:webHidden/>
              </w:rPr>
              <w:fldChar w:fldCharType="end"/>
            </w:r>
          </w:hyperlink>
        </w:p>
        <w:p w14:paraId="2A5C9A3A" w14:textId="73DDBC4E" w:rsidR="00887C46" w:rsidRPr="00577D0D" w:rsidRDefault="00577D0D" w:rsidP="00577D0D">
          <w:pPr>
            <w:pStyle w:val="TOC1"/>
            <w:tabs>
              <w:tab w:val="right" w:leader="dot" w:pos="9350"/>
            </w:tabs>
            <w:rPr>
              <w:rFonts w:cs="Arial"/>
              <w:szCs w:val="24"/>
            </w:rPr>
          </w:pPr>
          <w:r>
            <w:rPr>
              <w:rFonts w:cs="Arial"/>
              <w:szCs w:val="24"/>
            </w:rPr>
            <w:fldChar w:fldCharType="end"/>
          </w:r>
        </w:p>
      </w:sdtContent>
    </w:sdt>
    <w:p w14:paraId="6C4DE275" w14:textId="02F5868A" w:rsidR="006B4287" w:rsidRDefault="006B4287">
      <w:pPr>
        <w:widowControl/>
        <w:spacing w:after="160" w:line="259" w:lineRule="auto"/>
        <w:rPr>
          <w:snapToGrid/>
        </w:rPr>
      </w:pPr>
      <w:r>
        <w:br w:type="page"/>
      </w:r>
    </w:p>
    <w:p w14:paraId="6F8B7BA9" w14:textId="552A3749" w:rsidR="00DF7B7C" w:rsidRPr="00DF7B7C" w:rsidRDefault="006B4287" w:rsidP="00342F44">
      <w:pPr>
        <w:pStyle w:val="TableofFigures"/>
        <w:tabs>
          <w:tab w:val="right" w:leader="dot" w:pos="9350"/>
        </w:tabs>
        <w:spacing w:after="240"/>
        <w:jc w:val="center"/>
      </w:pPr>
      <w:r w:rsidRPr="006B4287">
        <w:rPr>
          <w:b/>
        </w:rPr>
        <w:lastRenderedPageBreak/>
        <w:t>List of Tables</w:t>
      </w:r>
    </w:p>
    <w:p w14:paraId="1B74C0A1" w14:textId="3EEB902E" w:rsidR="004D6222" w:rsidRPr="004D6222" w:rsidRDefault="00670FD2" w:rsidP="004D6222">
      <w:pPr>
        <w:pStyle w:val="TableofFigures"/>
        <w:tabs>
          <w:tab w:val="right" w:leader="dot" w:pos="9350"/>
        </w:tabs>
        <w:spacing w:after="240"/>
        <w:rPr>
          <w:rFonts w:asciiTheme="minorHAnsi" w:eastAsiaTheme="minorEastAsia" w:hAnsiTheme="minorHAnsi" w:cstheme="minorBidi"/>
          <w:noProof/>
          <w:sz w:val="22"/>
          <w:szCs w:val="22"/>
        </w:rPr>
      </w:pPr>
      <w:r w:rsidRPr="004D6222">
        <w:fldChar w:fldCharType="begin"/>
      </w:r>
      <w:r w:rsidRPr="004D6222">
        <w:instrText xml:space="preserve"> TOC \h \z \c "Table" </w:instrText>
      </w:r>
      <w:r w:rsidRPr="004D6222">
        <w:fldChar w:fldCharType="separate"/>
      </w:r>
      <w:hyperlink w:anchor="_Toc54862090" w:history="1">
        <w:r w:rsidR="004D6222" w:rsidRPr="004D6222">
          <w:rPr>
            <w:rStyle w:val="Hyperlink"/>
            <w:rFonts w:eastAsiaTheme="majorEastAsia" w:cs="Arial"/>
            <w:bCs/>
            <w:noProof/>
          </w:rPr>
          <w:t xml:space="preserve">Table 1 </w:t>
        </w:r>
        <w:r w:rsidR="004D6222" w:rsidRPr="004D6222">
          <w:rPr>
            <w:rStyle w:val="Hyperlink"/>
            <w:rFonts w:eastAsiaTheme="majorEastAsia" w:cs="Arial"/>
            <w:noProof/>
          </w:rPr>
          <w:t>Targeted Student Groups Served by Equity Leads</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_Toc54862090 \h </w:instrText>
        </w:r>
        <w:r w:rsidR="004D6222" w:rsidRPr="004D6222">
          <w:rPr>
            <w:noProof/>
            <w:webHidden/>
          </w:rPr>
        </w:r>
        <w:r w:rsidR="004D6222" w:rsidRPr="004D6222">
          <w:rPr>
            <w:noProof/>
            <w:webHidden/>
          </w:rPr>
          <w:fldChar w:fldCharType="separate"/>
        </w:r>
        <w:r w:rsidR="00D8341F">
          <w:rPr>
            <w:noProof/>
            <w:webHidden/>
          </w:rPr>
          <w:t>3</w:t>
        </w:r>
        <w:r w:rsidR="004D6222" w:rsidRPr="004D6222">
          <w:rPr>
            <w:noProof/>
            <w:webHidden/>
          </w:rPr>
          <w:fldChar w:fldCharType="end"/>
        </w:r>
      </w:hyperlink>
    </w:p>
    <w:p w14:paraId="690E9E27" w14:textId="65D6E544"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1" w:history="1">
        <w:r w:rsidR="004D6222" w:rsidRPr="004D6222">
          <w:rPr>
            <w:rStyle w:val="Hyperlink"/>
            <w:rFonts w:eastAsiaTheme="majorEastAsia" w:cs="Arial"/>
            <w:bCs/>
            <w:noProof/>
          </w:rPr>
          <w:t xml:space="preserve">Table 2 </w:t>
        </w:r>
        <w:r w:rsidR="004D6222" w:rsidRPr="004D6222">
          <w:rPr>
            <w:rStyle w:val="Hyperlink"/>
            <w:rFonts w:eastAsiaTheme="majorEastAsia" w:cs="Arial"/>
            <w:noProof/>
          </w:rPr>
          <w:t>Activities Conducted and Resources Developed by the San Diego Equity Lead during the 2019–20 CEPIP Operational Year</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_Toc54862091 \h </w:instrText>
        </w:r>
        <w:r w:rsidR="004D6222" w:rsidRPr="004D6222">
          <w:rPr>
            <w:noProof/>
            <w:webHidden/>
          </w:rPr>
        </w:r>
        <w:r w:rsidR="004D6222" w:rsidRPr="004D6222">
          <w:rPr>
            <w:noProof/>
            <w:webHidden/>
          </w:rPr>
          <w:fldChar w:fldCharType="separate"/>
        </w:r>
        <w:r w:rsidR="00D8341F">
          <w:rPr>
            <w:noProof/>
            <w:webHidden/>
          </w:rPr>
          <w:t>8</w:t>
        </w:r>
        <w:r w:rsidR="004D6222" w:rsidRPr="004D6222">
          <w:rPr>
            <w:noProof/>
            <w:webHidden/>
          </w:rPr>
          <w:fldChar w:fldCharType="end"/>
        </w:r>
      </w:hyperlink>
    </w:p>
    <w:p w14:paraId="70D62AD0" w14:textId="611863D8"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2" w:history="1">
        <w:r w:rsidR="004D6222" w:rsidRPr="004D6222">
          <w:rPr>
            <w:rStyle w:val="Hyperlink"/>
            <w:rFonts w:eastAsiaTheme="majorEastAsia" w:cs="Arial"/>
            <w:bCs/>
            <w:noProof/>
          </w:rPr>
          <w:t xml:space="preserve">Table 3 </w:t>
        </w:r>
        <w:r w:rsidR="004D6222" w:rsidRPr="004D6222">
          <w:rPr>
            <w:rStyle w:val="Hyperlink"/>
            <w:rFonts w:eastAsiaTheme="majorEastAsia" w:cs="Arial"/>
            <w:noProof/>
          </w:rPr>
          <w:t xml:space="preserve">Activities Conducted and Resources Developed by the Santa Clara Equity Lead during </w:t>
        </w:r>
        <w:r w:rsidR="008279BD">
          <w:rPr>
            <w:rStyle w:val="Hyperlink"/>
            <w:rFonts w:eastAsiaTheme="majorEastAsia" w:cs="Arial"/>
            <w:noProof/>
          </w:rPr>
          <w:t xml:space="preserve">the </w:t>
        </w:r>
        <w:r w:rsidR="004D6222" w:rsidRPr="004D6222">
          <w:rPr>
            <w:rStyle w:val="Hyperlink"/>
            <w:rFonts w:eastAsiaTheme="majorEastAsia" w:cs="Arial"/>
            <w:noProof/>
          </w:rPr>
          <w:t>2019–20 CEPIP Operation Year</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_Toc54862092 \h </w:instrText>
        </w:r>
        <w:r w:rsidR="004D6222" w:rsidRPr="004D6222">
          <w:rPr>
            <w:noProof/>
            <w:webHidden/>
          </w:rPr>
        </w:r>
        <w:r w:rsidR="004D6222" w:rsidRPr="004D6222">
          <w:rPr>
            <w:noProof/>
            <w:webHidden/>
          </w:rPr>
          <w:fldChar w:fldCharType="separate"/>
        </w:r>
        <w:r w:rsidR="00D8341F">
          <w:rPr>
            <w:noProof/>
            <w:webHidden/>
          </w:rPr>
          <w:t>8</w:t>
        </w:r>
        <w:r w:rsidR="004D6222" w:rsidRPr="004D6222">
          <w:rPr>
            <w:noProof/>
            <w:webHidden/>
          </w:rPr>
          <w:fldChar w:fldCharType="end"/>
        </w:r>
      </w:hyperlink>
    </w:p>
    <w:p w14:paraId="633555F0" w14:textId="59EAE1FE"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3" w:history="1">
        <w:r w:rsidR="004D6222" w:rsidRPr="004D6222">
          <w:rPr>
            <w:rStyle w:val="Hyperlink"/>
            <w:rFonts w:eastAsiaTheme="majorEastAsia" w:cs="Arial"/>
            <w:bCs/>
            <w:noProof/>
          </w:rPr>
          <w:t xml:space="preserve">Table 4 </w:t>
        </w:r>
        <w:r w:rsidR="004D6222" w:rsidRPr="004D6222">
          <w:rPr>
            <w:rStyle w:val="Hyperlink"/>
            <w:rFonts w:eastAsiaTheme="majorEastAsia" w:cs="Arial"/>
            <w:noProof/>
          </w:rPr>
          <w:t xml:space="preserve">The Number of Schools, Districts, Educators, and Students </w:t>
        </w:r>
        <w:r w:rsidR="008279BD">
          <w:rPr>
            <w:rStyle w:val="Hyperlink"/>
            <w:rFonts w:eastAsiaTheme="majorEastAsia" w:cs="Arial"/>
            <w:noProof/>
          </w:rPr>
          <w:t>S</w:t>
        </w:r>
        <w:r w:rsidR="004D6222" w:rsidRPr="004D6222">
          <w:rPr>
            <w:rStyle w:val="Hyperlink"/>
            <w:rFonts w:eastAsiaTheme="majorEastAsia" w:cs="Arial"/>
            <w:noProof/>
          </w:rPr>
          <w:t>erved by the San Diego Equity Lead</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_Toc54862093 \h </w:instrText>
        </w:r>
        <w:r w:rsidR="004D6222" w:rsidRPr="004D6222">
          <w:rPr>
            <w:noProof/>
            <w:webHidden/>
          </w:rPr>
        </w:r>
        <w:r w:rsidR="004D6222" w:rsidRPr="004D6222">
          <w:rPr>
            <w:noProof/>
            <w:webHidden/>
          </w:rPr>
          <w:fldChar w:fldCharType="separate"/>
        </w:r>
        <w:r w:rsidR="00D8341F">
          <w:rPr>
            <w:noProof/>
            <w:webHidden/>
          </w:rPr>
          <w:t>11</w:t>
        </w:r>
        <w:r w:rsidR="004D6222" w:rsidRPr="004D6222">
          <w:rPr>
            <w:noProof/>
            <w:webHidden/>
          </w:rPr>
          <w:fldChar w:fldCharType="end"/>
        </w:r>
      </w:hyperlink>
    </w:p>
    <w:p w14:paraId="102EB314" w14:textId="77182813"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4" w:history="1">
        <w:r w:rsidR="004D6222" w:rsidRPr="004D6222">
          <w:rPr>
            <w:rStyle w:val="Hyperlink"/>
            <w:rFonts w:eastAsiaTheme="majorEastAsia" w:cs="Arial"/>
            <w:bCs/>
            <w:noProof/>
          </w:rPr>
          <w:t xml:space="preserve">Table 5 </w:t>
        </w:r>
        <w:r w:rsidR="004D6222" w:rsidRPr="004D6222">
          <w:rPr>
            <w:rStyle w:val="Hyperlink"/>
            <w:rFonts w:eastAsiaTheme="majorEastAsia" w:cs="Arial"/>
            <w:noProof/>
          </w:rPr>
          <w:t>The Number of Schools, Districts, Educators, and Students Served by the Santa Clara Equity Lead</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_Toc54862094 \h </w:instrText>
        </w:r>
        <w:r w:rsidR="004D6222" w:rsidRPr="004D6222">
          <w:rPr>
            <w:noProof/>
            <w:webHidden/>
          </w:rPr>
        </w:r>
        <w:r w:rsidR="004D6222" w:rsidRPr="004D6222">
          <w:rPr>
            <w:noProof/>
            <w:webHidden/>
          </w:rPr>
          <w:fldChar w:fldCharType="separate"/>
        </w:r>
        <w:r w:rsidR="00D8341F">
          <w:rPr>
            <w:noProof/>
            <w:webHidden/>
          </w:rPr>
          <w:t>13</w:t>
        </w:r>
        <w:r w:rsidR="004D6222" w:rsidRPr="004D6222">
          <w:rPr>
            <w:noProof/>
            <w:webHidden/>
          </w:rPr>
          <w:fldChar w:fldCharType="end"/>
        </w:r>
      </w:hyperlink>
    </w:p>
    <w:p w14:paraId="6A98C667" w14:textId="42871313"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5" w:history="1">
        <w:r w:rsidR="004D6222" w:rsidRPr="004D6222">
          <w:rPr>
            <w:rStyle w:val="Hyperlink"/>
            <w:rFonts w:eastAsiaTheme="majorEastAsia" w:cs="Arial"/>
            <w:bCs/>
            <w:noProof/>
          </w:rPr>
          <w:t xml:space="preserve">Table 6 </w:t>
        </w:r>
        <w:r w:rsidR="004D6222" w:rsidRPr="004D6222">
          <w:rPr>
            <w:rStyle w:val="Hyperlink"/>
            <w:rFonts w:eastAsiaTheme="majorEastAsia" w:cs="Arial"/>
            <w:noProof/>
          </w:rPr>
          <w:t>Comparison of Elementary School Equity Compass Survey Results</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_Toc54862095 \h </w:instrText>
        </w:r>
        <w:r w:rsidR="004D6222" w:rsidRPr="004D6222">
          <w:rPr>
            <w:noProof/>
            <w:webHidden/>
          </w:rPr>
        </w:r>
        <w:r w:rsidR="004D6222" w:rsidRPr="004D6222">
          <w:rPr>
            <w:noProof/>
            <w:webHidden/>
          </w:rPr>
          <w:fldChar w:fldCharType="separate"/>
        </w:r>
        <w:r w:rsidR="00D8341F">
          <w:rPr>
            <w:noProof/>
            <w:webHidden/>
          </w:rPr>
          <w:t>18</w:t>
        </w:r>
        <w:r w:rsidR="004D6222" w:rsidRPr="004D6222">
          <w:rPr>
            <w:noProof/>
            <w:webHidden/>
          </w:rPr>
          <w:fldChar w:fldCharType="end"/>
        </w:r>
      </w:hyperlink>
    </w:p>
    <w:p w14:paraId="020049D8" w14:textId="5D907B0F"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6" w:history="1">
        <w:r w:rsidR="004D6222" w:rsidRPr="004D6222">
          <w:rPr>
            <w:rStyle w:val="Hyperlink"/>
            <w:rFonts w:eastAsiaTheme="majorEastAsia" w:cs="Arial"/>
            <w:bCs/>
            <w:noProof/>
          </w:rPr>
          <w:t xml:space="preserve">Table 7 </w:t>
        </w:r>
        <w:r w:rsidR="004D6222" w:rsidRPr="004D6222">
          <w:rPr>
            <w:rStyle w:val="Hyperlink"/>
            <w:rFonts w:eastAsiaTheme="majorEastAsia" w:cs="Arial"/>
            <w:noProof/>
          </w:rPr>
          <w:t>Comparison of Middle and High School Equity Compass Survey Results</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_Toc54862096 \h </w:instrText>
        </w:r>
        <w:r w:rsidR="004D6222" w:rsidRPr="004D6222">
          <w:rPr>
            <w:noProof/>
            <w:webHidden/>
          </w:rPr>
        </w:r>
        <w:r w:rsidR="004D6222" w:rsidRPr="004D6222">
          <w:rPr>
            <w:noProof/>
            <w:webHidden/>
          </w:rPr>
          <w:fldChar w:fldCharType="separate"/>
        </w:r>
        <w:r w:rsidR="00D8341F">
          <w:rPr>
            <w:noProof/>
            <w:webHidden/>
          </w:rPr>
          <w:t>18</w:t>
        </w:r>
        <w:r w:rsidR="004D6222" w:rsidRPr="004D6222">
          <w:rPr>
            <w:noProof/>
            <w:webHidden/>
          </w:rPr>
          <w:fldChar w:fldCharType="end"/>
        </w:r>
      </w:hyperlink>
    </w:p>
    <w:p w14:paraId="601D9093" w14:textId="7E0E45ED"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7" w:history="1">
        <w:r w:rsidR="004D6222" w:rsidRPr="004D6222">
          <w:rPr>
            <w:rStyle w:val="Hyperlink"/>
            <w:rFonts w:eastAsiaTheme="majorEastAsia" w:cs="Arial"/>
            <w:bCs/>
            <w:noProof/>
          </w:rPr>
          <w:t xml:space="preserve">Table 8 </w:t>
        </w:r>
        <w:r w:rsidR="004D6222" w:rsidRPr="004D6222">
          <w:rPr>
            <w:rStyle w:val="Hyperlink"/>
            <w:rFonts w:eastAsiaTheme="majorEastAsia" w:cs="Arial"/>
            <w:noProof/>
          </w:rPr>
          <w:t>Statewide Equity Conferences Held by Equity Leads</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_Toc54862097 \h </w:instrText>
        </w:r>
        <w:r w:rsidR="004D6222" w:rsidRPr="004D6222">
          <w:rPr>
            <w:noProof/>
            <w:webHidden/>
          </w:rPr>
        </w:r>
        <w:r w:rsidR="004D6222" w:rsidRPr="004D6222">
          <w:rPr>
            <w:noProof/>
            <w:webHidden/>
          </w:rPr>
          <w:fldChar w:fldCharType="separate"/>
        </w:r>
        <w:r w:rsidR="00D8341F">
          <w:rPr>
            <w:noProof/>
            <w:webHidden/>
          </w:rPr>
          <w:t>20</w:t>
        </w:r>
        <w:r w:rsidR="004D6222" w:rsidRPr="004D6222">
          <w:rPr>
            <w:noProof/>
            <w:webHidden/>
          </w:rPr>
          <w:fldChar w:fldCharType="end"/>
        </w:r>
      </w:hyperlink>
    </w:p>
    <w:p w14:paraId="69403E94" w14:textId="467A8AE9"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8" w:history="1">
        <w:r w:rsidR="004D6222" w:rsidRPr="004D6222">
          <w:rPr>
            <w:rStyle w:val="Hyperlink"/>
            <w:rFonts w:eastAsiaTheme="majorEastAsia" w:cs="Arial"/>
            <w:bCs/>
            <w:noProof/>
          </w:rPr>
          <w:t xml:space="preserve">Table 9 </w:t>
        </w:r>
        <w:r w:rsidR="004D6222" w:rsidRPr="004D6222">
          <w:rPr>
            <w:rStyle w:val="Hyperlink"/>
            <w:rFonts w:eastAsiaTheme="majorEastAsia" w:cs="Arial"/>
            <w:noProof/>
          </w:rPr>
          <w:t>CEPIP Web Pages of Equity Leads and the CDE</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_Toc54862098 \h </w:instrText>
        </w:r>
        <w:r w:rsidR="004D6222" w:rsidRPr="004D6222">
          <w:rPr>
            <w:noProof/>
            <w:webHidden/>
          </w:rPr>
        </w:r>
        <w:r w:rsidR="004D6222" w:rsidRPr="004D6222">
          <w:rPr>
            <w:noProof/>
            <w:webHidden/>
          </w:rPr>
          <w:fldChar w:fldCharType="separate"/>
        </w:r>
        <w:r w:rsidR="00D8341F">
          <w:rPr>
            <w:noProof/>
            <w:webHidden/>
          </w:rPr>
          <w:t>21</w:t>
        </w:r>
        <w:r w:rsidR="004D6222" w:rsidRPr="004D6222">
          <w:rPr>
            <w:noProof/>
            <w:webHidden/>
          </w:rPr>
          <w:fldChar w:fldCharType="end"/>
        </w:r>
      </w:hyperlink>
    </w:p>
    <w:p w14:paraId="60ADA92D" w14:textId="6702C5CA"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099" w:history="1">
        <w:r w:rsidR="004D6222" w:rsidRPr="004D6222">
          <w:rPr>
            <w:rStyle w:val="Hyperlink"/>
            <w:rFonts w:eastAsiaTheme="majorEastAsia" w:cs="Arial"/>
            <w:bCs/>
            <w:noProof/>
          </w:rPr>
          <w:t xml:space="preserve">Table 10 </w:t>
        </w:r>
        <w:r w:rsidR="004D6222" w:rsidRPr="004D6222">
          <w:rPr>
            <w:rStyle w:val="Hyperlink"/>
            <w:rFonts w:eastAsiaTheme="majorEastAsia" w:cs="Arial"/>
            <w:noProof/>
          </w:rPr>
          <w:t>Equity Resources Developed</w:t>
        </w:r>
        <w:r w:rsidR="008279BD">
          <w:rPr>
            <w:rStyle w:val="Hyperlink"/>
            <w:rFonts w:eastAsiaTheme="majorEastAsia" w:cs="Arial"/>
            <w:noProof/>
          </w:rPr>
          <w:t>,</w:t>
        </w:r>
        <w:r w:rsidR="004D6222" w:rsidRPr="004D6222">
          <w:rPr>
            <w:rStyle w:val="Hyperlink"/>
            <w:rFonts w:eastAsiaTheme="majorEastAsia" w:cs="Arial"/>
            <w:noProof/>
          </w:rPr>
          <w:t xml:space="preserve"> Disseminated, and Implemented by the San Diego Equity Lead</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_Toc54862099 \h </w:instrText>
        </w:r>
        <w:r w:rsidR="004D6222" w:rsidRPr="004D6222">
          <w:rPr>
            <w:noProof/>
            <w:webHidden/>
          </w:rPr>
        </w:r>
        <w:r w:rsidR="004D6222" w:rsidRPr="004D6222">
          <w:rPr>
            <w:noProof/>
            <w:webHidden/>
          </w:rPr>
          <w:fldChar w:fldCharType="separate"/>
        </w:r>
        <w:r w:rsidR="00D8341F">
          <w:rPr>
            <w:noProof/>
            <w:webHidden/>
          </w:rPr>
          <w:t>22</w:t>
        </w:r>
        <w:r w:rsidR="004D6222" w:rsidRPr="004D6222">
          <w:rPr>
            <w:noProof/>
            <w:webHidden/>
          </w:rPr>
          <w:fldChar w:fldCharType="end"/>
        </w:r>
      </w:hyperlink>
    </w:p>
    <w:p w14:paraId="01401565" w14:textId="37B6FD7B" w:rsidR="004D6222" w:rsidRPr="004D6222" w:rsidRDefault="006D339E" w:rsidP="004D6222">
      <w:pPr>
        <w:pStyle w:val="TableofFigures"/>
        <w:tabs>
          <w:tab w:val="right" w:leader="dot" w:pos="9350"/>
        </w:tabs>
        <w:spacing w:after="240"/>
        <w:rPr>
          <w:rFonts w:asciiTheme="minorHAnsi" w:eastAsiaTheme="minorEastAsia" w:hAnsiTheme="minorHAnsi" w:cstheme="minorBidi"/>
          <w:noProof/>
          <w:sz w:val="22"/>
          <w:szCs w:val="22"/>
        </w:rPr>
      </w:pPr>
      <w:hyperlink w:anchor="_Toc54862100" w:history="1">
        <w:r w:rsidR="004D6222" w:rsidRPr="004D6222">
          <w:rPr>
            <w:rStyle w:val="Hyperlink"/>
            <w:rFonts w:eastAsiaTheme="majorEastAsia" w:cs="Arial"/>
            <w:noProof/>
          </w:rPr>
          <w:t xml:space="preserve">Table 11 </w:t>
        </w:r>
        <w:r w:rsidR="004D6222" w:rsidRPr="004D6222">
          <w:rPr>
            <w:rStyle w:val="Hyperlink"/>
            <w:rFonts w:eastAsiaTheme="majorEastAsia" w:cs="Arial"/>
            <w:bCs/>
            <w:noProof/>
          </w:rPr>
          <w:t>Equity Resources Developed</w:t>
        </w:r>
        <w:r w:rsidR="008279BD">
          <w:rPr>
            <w:rStyle w:val="Hyperlink"/>
            <w:rFonts w:eastAsiaTheme="majorEastAsia" w:cs="Arial"/>
            <w:bCs/>
            <w:noProof/>
          </w:rPr>
          <w:t>,</w:t>
        </w:r>
        <w:r w:rsidR="004D6222" w:rsidRPr="004D6222">
          <w:rPr>
            <w:rStyle w:val="Hyperlink"/>
            <w:rFonts w:eastAsiaTheme="majorEastAsia" w:cs="Arial"/>
            <w:bCs/>
            <w:noProof/>
          </w:rPr>
          <w:t xml:space="preserve"> Disseminated, and Implemented by the Santa Clara Equity Lead</w:t>
        </w:r>
        <w:r w:rsidR="004D6222" w:rsidRPr="004D6222">
          <w:rPr>
            <w:noProof/>
            <w:webHidden/>
          </w:rPr>
          <w:tab/>
        </w:r>
        <w:r w:rsidR="004D6222" w:rsidRPr="004D6222">
          <w:rPr>
            <w:noProof/>
            <w:webHidden/>
          </w:rPr>
          <w:fldChar w:fldCharType="begin"/>
        </w:r>
        <w:r w:rsidR="004D6222" w:rsidRPr="004D6222">
          <w:rPr>
            <w:noProof/>
            <w:webHidden/>
          </w:rPr>
          <w:instrText xml:space="preserve"> PAGEREF _Toc54862100 \h </w:instrText>
        </w:r>
        <w:r w:rsidR="004D6222" w:rsidRPr="004D6222">
          <w:rPr>
            <w:noProof/>
            <w:webHidden/>
          </w:rPr>
        </w:r>
        <w:r w:rsidR="004D6222" w:rsidRPr="004D6222">
          <w:rPr>
            <w:noProof/>
            <w:webHidden/>
          </w:rPr>
          <w:fldChar w:fldCharType="separate"/>
        </w:r>
        <w:r w:rsidR="00D8341F">
          <w:rPr>
            <w:noProof/>
            <w:webHidden/>
          </w:rPr>
          <w:t>24</w:t>
        </w:r>
        <w:r w:rsidR="004D6222" w:rsidRPr="004D6222">
          <w:rPr>
            <w:noProof/>
            <w:webHidden/>
          </w:rPr>
          <w:fldChar w:fldCharType="end"/>
        </w:r>
      </w:hyperlink>
    </w:p>
    <w:p w14:paraId="77C94689" w14:textId="3E77F813" w:rsidR="00DF7B7C" w:rsidRDefault="00670FD2" w:rsidP="00CA171F">
      <w:r w:rsidRPr="004D6222">
        <w:rPr>
          <w:snapToGrid/>
        </w:rPr>
        <w:fldChar w:fldCharType="end"/>
      </w:r>
      <w:r w:rsidR="00DF7B7C">
        <w:br w:type="page"/>
      </w:r>
    </w:p>
    <w:p w14:paraId="3DC55821" w14:textId="5513E872" w:rsidR="000664BA" w:rsidRPr="005E6A8D" w:rsidRDefault="000664BA" w:rsidP="0054427A">
      <w:pPr>
        <w:pStyle w:val="Heading2"/>
        <w:spacing w:before="0"/>
      </w:pPr>
      <w:bookmarkStart w:id="8" w:name="_Toc61018595"/>
      <w:r w:rsidRPr="005E6A8D">
        <w:lastRenderedPageBreak/>
        <w:t>Executive Summary</w:t>
      </w:r>
      <w:bookmarkEnd w:id="8"/>
    </w:p>
    <w:p w14:paraId="4282555E" w14:textId="11DAF43A" w:rsidR="00522BC0" w:rsidRDefault="000664BA" w:rsidP="0054427A">
      <w:pPr>
        <w:spacing w:after="240"/>
        <w:rPr>
          <w:rFonts w:cs="Arial"/>
          <w:szCs w:val="24"/>
        </w:rPr>
      </w:pPr>
      <w:r>
        <w:rPr>
          <w:rFonts w:cs="Arial"/>
          <w:szCs w:val="24"/>
        </w:rPr>
        <w:t xml:space="preserve">This report </w:t>
      </w:r>
      <w:r w:rsidR="00522BC0">
        <w:rPr>
          <w:rFonts w:cs="Arial"/>
          <w:szCs w:val="24"/>
        </w:rPr>
        <w:t>is the third</w:t>
      </w:r>
      <w:r w:rsidR="00C2685B">
        <w:rPr>
          <w:rFonts w:cs="Arial"/>
          <w:szCs w:val="24"/>
        </w:rPr>
        <w:t xml:space="preserve"> </w:t>
      </w:r>
      <w:r w:rsidR="00522BC0">
        <w:rPr>
          <w:rFonts w:cs="Arial"/>
          <w:szCs w:val="24"/>
        </w:rPr>
        <w:t xml:space="preserve">and final </w:t>
      </w:r>
      <w:r w:rsidR="00C2685B">
        <w:rPr>
          <w:rFonts w:cs="Arial"/>
          <w:szCs w:val="24"/>
        </w:rPr>
        <w:t xml:space="preserve">legislative report </w:t>
      </w:r>
      <w:r w:rsidR="005030DA">
        <w:rPr>
          <w:rFonts w:cs="Arial"/>
          <w:szCs w:val="24"/>
        </w:rPr>
        <w:t xml:space="preserve">regarding </w:t>
      </w:r>
      <w:r w:rsidR="00B63C6A">
        <w:rPr>
          <w:rFonts w:cs="Arial"/>
          <w:szCs w:val="24"/>
        </w:rPr>
        <w:t xml:space="preserve">the California Equity Performance and Improvement Program (CEPIP). It </w:t>
      </w:r>
      <w:r w:rsidR="00D50C81">
        <w:rPr>
          <w:rFonts w:cs="Arial"/>
          <w:szCs w:val="24"/>
        </w:rPr>
        <w:t xml:space="preserve">summarizes </w:t>
      </w:r>
      <w:r w:rsidR="00522BC0">
        <w:rPr>
          <w:rFonts w:cs="Arial"/>
          <w:szCs w:val="24"/>
        </w:rPr>
        <w:t xml:space="preserve">the </w:t>
      </w:r>
      <w:r w:rsidR="00B63C6A">
        <w:rPr>
          <w:rFonts w:cs="Arial"/>
          <w:szCs w:val="24"/>
        </w:rPr>
        <w:t>CEPIP</w:t>
      </w:r>
      <w:r w:rsidR="00B52024">
        <w:rPr>
          <w:rFonts w:cs="Arial"/>
          <w:szCs w:val="24"/>
        </w:rPr>
        <w:t xml:space="preserve"> </w:t>
      </w:r>
      <w:r w:rsidR="00522BC0">
        <w:rPr>
          <w:rFonts w:cs="Arial"/>
          <w:szCs w:val="24"/>
        </w:rPr>
        <w:t xml:space="preserve">activities </w:t>
      </w:r>
      <w:r w:rsidR="00D50C81">
        <w:rPr>
          <w:rFonts w:cs="Arial"/>
          <w:szCs w:val="24"/>
        </w:rPr>
        <w:t>from July 1, 2019</w:t>
      </w:r>
      <w:r w:rsidR="00666D2B">
        <w:rPr>
          <w:rFonts w:cs="Arial"/>
          <w:szCs w:val="24"/>
        </w:rPr>
        <w:t>,</w:t>
      </w:r>
      <w:r w:rsidR="00803798">
        <w:rPr>
          <w:rFonts w:cs="Arial"/>
          <w:szCs w:val="24"/>
        </w:rPr>
        <w:t xml:space="preserve"> to September</w:t>
      </w:r>
      <w:r w:rsidR="00522BC0">
        <w:rPr>
          <w:rFonts w:cs="Arial"/>
          <w:szCs w:val="24"/>
        </w:rPr>
        <w:t xml:space="preserve"> 30, 2020</w:t>
      </w:r>
      <w:r>
        <w:rPr>
          <w:rFonts w:cs="Arial"/>
          <w:szCs w:val="24"/>
        </w:rPr>
        <w:t xml:space="preserve">. </w:t>
      </w:r>
      <w:r w:rsidR="00B52024">
        <w:rPr>
          <w:rFonts w:cs="Arial"/>
          <w:szCs w:val="24"/>
        </w:rPr>
        <w:t>The first repo</w:t>
      </w:r>
      <w:r w:rsidR="009C0202">
        <w:rPr>
          <w:rFonts w:cs="Arial"/>
          <w:szCs w:val="24"/>
        </w:rPr>
        <w:t xml:space="preserve">rt </w:t>
      </w:r>
      <w:r w:rsidR="00DC60A3">
        <w:rPr>
          <w:rFonts w:cs="Arial"/>
          <w:szCs w:val="24"/>
        </w:rPr>
        <w:t>explained</w:t>
      </w:r>
      <w:r w:rsidR="009C0202">
        <w:rPr>
          <w:rFonts w:cs="Arial"/>
          <w:szCs w:val="24"/>
        </w:rPr>
        <w:t xml:space="preserve"> the development of the CEPIP and lead agency selection process at the California Department of Education (CDE) from July 1, 2017</w:t>
      </w:r>
      <w:r w:rsidR="00666D2B">
        <w:rPr>
          <w:rFonts w:cs="Arial"/>
          <w:szCs w:val="24"/>
        </w:rPr>
        <w:t>,</w:t>
      </w:r>
      <w:r w:rsidR="009C0202">
        <w:rPr>
          <w:rFonts w:cs="Arial"/>
          <w:szCs w:val="24"/>
        </w:rPr>
        <w:t xml:space="preserve"> to June 30, 2018</w:t>
      </w:r>
      <w:r w:rsidR="00CF406C">
        <w:rPr>
          <w:rFonts w:cs="Arial"/>
          <w:szCs w:val="24"/>
        </w:rPr>
        <w:t xml:space="preserve"> </w:t>
      </w:r>
      <w:sdt>
        <w:sdtPr>
          <w:rPr>
            <w:rFonts w:cs="Arial"/>
            <w:szCs w:val="24"/>
          </w:rPr>
          <w:id w:val="94994009"/>
          <w:citation/>
        </w:sdtPr>
        <w:sdtContent>
          <w:r w:rsidR="00CF406C">
            <w:rPr>
              <w:rFonts w:cs="Arial"/>
              <w:szCs w:val="24"/>
            </w:rPr>
            <w:fldChar w:fldCharType="begin"/>
          </w:r>
          <w:r w:rsidR="0070628A">
            <w:rPr>
              <w:rFonts w:cs="Arial"/>
              <w:szCs w:val="24"/>
            </w:rPr>
            <w:instrText xml:space="preserve">CITATION Cal19 \l 1033 </w:instrText>
          </w:r>
          <w:r w:rsidR="00CF406C">
            <w:rPr>
              <w:rFonts w:cs="Arial"/>
              <w:szCs w:val="24"/>
            </w:rPr>
            <w:fldChar w:fldCharType="separate"/>
          </w:r>
          <w:r w:rsidR="006D339E" w:rsidRPr="006D339E">
            <w:rPr>
              <w:rFonts w:cs="Arial"/>
              <w:noProof/>
              <w:szCs w:val="24"/>
            </w:rPr>
            <w:t>(CDE, 2019a)</w:t>
          </w:r>
          <w:r w:rsidR="00CF406C">
            <w:rPr>
              <w:rFonts w:cs="Arial"/>
              <w:szCs w:val="24"/>
            </w:rPr>
            <w:fldChar w:fldCharType="end"/>
          </w:r>
        </w:sdtContent>
      </w:sdt>
      <w:r w:rsidR="009C0202">
        <w:rPr>
          <w:rFonts w:cs="Arial"/>
          <w:szCs w:val="24"/>
        </w:rPr>
        <w:t>.</w:t>
      </w:r>
      <w:r w:rsidR="00522BC0">
        <w:rPr>
          <w:rFonts w:cs="Arial"/>
          <w:szCs w:val="24"/>
        </w:rPr>
        <w:t xml:space="preserve"> The second report </w:t>
      </w:r>
      <w:r w:rsidR="00DC60A3">
        <w:rPr>
          <w:rFonts w:cs="Arial"/>
          <w:szCs w:val="24"/>
        </w:rPr>
        <w:t>describ</w:t>
      </w:r>
      <w:r w:rsidR="00522BC0">
        <w:rPr>
          <w:rFonts w:cs="Arial"/>
          <w:szCs w:val="24"/>
        </w:rPr>
        <w:t xml:space="preserve">ed the implementation </w:t>
      </w:r>
      <w:r w:rsidR="00D50C81">
        <w:rPr>
          <w:rFonts w:cs="Arial"/>
          <w:szCs w:val="24"/>
        </w:rPr>
        <w:t>of CEPIP activities from July 1, 2018</w:t>
      </w:r>
      <w:r w:rsidR="00666D2B">
        <w:rPr>
          <w:rFonts w:cs="Arial"/>
          <w:szCs w:val="24"/>
        </w:rPr>
        <w:t>,</w:t>
      </w:r>
      <w:r w:rsidR="00D50C81">
        <w:rPr>
          <w:rFonts w:cs="Arial"/>
          <w:szCs w:val="24"/>
        </w:rPr>
        <w:t xml:space="preserve"> to June</w:t>
      </w:r>
      <w:r w:rsidR="00522BC0">
        <w:rPr>
          <w:rFonts w:cs="Arial"/>
          <w:szCs w:val="24"/>
        </w:rPr>
        <w:t xml:space="preserve"> 30, 2019</w:t>
      </w:r>
      <w:r w:rsidR="006F6D09">
        <w:rPr>
          <w:rFonts w:cs="Arial"/>
          <w:szCs w:val="24"/>
        </w:rPr>
        <w:t xml:space="preserve"> </w:t>
      </w:r>
      <w:sdt>
        <w:sdtPr>
          <w:rPr>
            <w:rFonts w:cs="Arial"/>
            <w:szCs w:val="24"/>
          </w:rPr>
          <w:id w:val="731514440"/>
          <w:citation/>
        </w:sdtPr>
        <w:sdtContent>
          <w:r w:rsidR="006F6D09">
            <w:rPr>
              <w:rFonts w:cs="Arial"/>
              <w:szCs w:val="24"/>
            </w:rPr>
            <w:fldChar w:fldCharType="begin"/>
          </w:r>
          <w:r w:rsidR="00ED3331">
            <w:rPr>
              <w:rFonts w:cs="Arial"/>
              <w:szCs w:val="24"/>
            </w:rPr>
            <w:instrText xml:space="preserve">CITATION Cal20 \l 1033 </w:instrText>
          </w:r>
          <w:r w:rsidR="006F6D09">
            <w:rPr>
              <w:rFonts w:cs="Arial"/>
              <w:szCs w:val="24"/>
            </w:rPr>
            <w:fldChar w:fldCharType="separate"/>
          </w:r>
          <w:r w:rsidR="006D339E" w:rsidRPr="006D339E">
            <w:rPr>
              <w:rFonts w:cs="Arial"/>
              <w:noProof/>
              <w:szCs w:val="24"/>
            </w:rPr>
            <w:t>(CDE, 2020a)</w:t>
          </w:r>
          <w:r w:rsidR="006F6D09">
            <w:rPr>
              <w:rFonts w:cs="Arial"/>
              <w:szCs w:val="24"/>
            </w:rPr>
            <w:fldChar w:fldCharType="end"/>
          </w:r>
        </w:sdtContent>
      </w:sdt>
      <w:r w:rsidR="00522BC0">
        <w:rPr>
          <w:rFonts w:cs="Arial"/>
          <w:szCs w:val="24"/>
        </w:rPr>
        <w:t>.</w:t>
      </w:r>
      <w:r w:rsidR="00B52024">
        <w:rPr>
          <w:rFonts w:cs="Arial"/>
          <w:szCs w:val="24"/>
        </w:rPr>
        <w:t xml:space="preserve"> </w:t>
      </w:r>
    </w:p>
    <w:p w14:paraId="6B4E349D" w14:textId="4B6E7D4F" w:rsidR="000664BA" w:rsidRPr="00F35E9F" w:rsidRDefault="00342F44" w:rsidP="0054427A">
      <w:pPr>
        <w:spacing w:after="240"/>
        <w:rPr>
          <w:rFonts w:cs="Arial"/>
          <w:szCs w:val="24"/>
        </w:rPr>
      </w:pPr>
      <w:r>
        <w:rPr>
          <w:rFonts w:cs="Arial"/>
          <w:szCs w:val="24"/>
        </w:rPr>
        <w:t xml:space="preserve">The </w:t>
      </w:r>
      <w:r w:rsidR="000664BA">
        <w:rPr>
          <w:rFonts w:cs="Arial"/>
          <w:szCs w:val="24"/>
        </w:rPr>
        <w:t>California Budget Act of 2017,</w:t>
      </w:r>
      <w:r w:rsidR="000664BA" w:rsidRPr="00F35E9F">
        <w:rPr>
          <w:rFonts w:cs="Arial"/>
          <w:szCs w:val="24"/>
        </w:rPr>
        <w:t xml:space="preserve"> Assembly Bill (AB) 9</w:t>
      </w:r>
      <w:r w:rsidR="000664BA">
        <w:rPr>
          <w:rFonts w:cs="Arial"/>
          <w:szCs w:val="24"/>
        </w:rPr>
        <w:t>9, Section 87, Chapter 15</w:t>
      </w:r>
      <w:r w:rsidR="00666D2B">
        <w:rPr>
          <w:rFonts w:cs="Arial"/>
          <w:szCs w:val="24"/>
        </w:rPr>
        <w:t>,</w:t>
      </w:r>
      <w:r w:rsidR="000664BA">
        <w:rPr>
          <w:rFonts w:cs="Arial"/>
          <w:szCs w:val="24"/>
        </w:rPr>
        <w:t xml:space="preserve"> </w:t>
      </w:r>
      <w:r w:rsidR="000664BA" w:rsidRPr="00F35E9F">
        <w:rPr>
          <w:rFonts w:cs="Arial"/>
          <w:szCs w:val="24"/>
        </w:rPr>
        <w:t xml:space="preserve">appropriated $2.5 million from the General Fund </w:t>
      </w:r>
      <w:r w:rsidR="00CD636E">
        <w:rPr>
          <w:rFonts w:cs="Arial"/>
          <w:szCs w:val="24"/>
        </w:rPr>
        <w:t>[</w:t>
      </w:r>
      <w:r w:rsidR="000664BA" w:rsidRPr="00F35E9F">
        <w:rPr>
          <w:rFonts w:cs="Arial"/>
          <w:szCs w:val="24"/>
        </w:rPr>
        <w:t xml:space="preserve">California </w:t>
      </w:r>
      <w:r w:rsidR="000664BA" w:rsidRPr="00F35E9F">
        <w:rPr>
          <w:rFonts w:cs="Arial"/>
          <w:i/>
          <w:szCs w:val="24"/>
        </w:rPr>
        <w:t>Education Code</w:t>
      </w:r>
      <w:r w:rsidR="000664BA" w:rsidRPr="00F35E9F">
        <w:rPr>
          <w:rFonts w:cs="Arial"/>
          <w:szCs w:val="24"/>
        </w:rPr>
        <w:t xml:space="preserve"> Section 41202</w:t>
      </w:r>
      <w:r w:rsidR="00CD636E">
        <w:rPr>
          <w:rFonts w:cs="Arial"/>
          <w:szCs w:val="24"/>
        </w:rPr>
        <w:t>(</w:t>
      </w:r>
      <w:r w:rsidR="000664BA" w:rsidRPr="00F35E9F">
        <w:rPr>
          <w:rFonts w:cs="Arial"/>
          <w:szCs w:val="24"/>
        </w:rPr>
        <w:t>c</w:t>
      </w:r>
      <w:r w:rsidR="00CD636E">
        <w:rPr>
          <w:rFonts w:cs="Arial"/>
          <w:szCs w:val="24"/>
        </w:rPr>
        <w:t>)]</w:t>
      </w:r>
      <w:r w:rsidR="000664BA">
        <w:rPr>
          <w:rFonts w:cs="Arial"/>
          <w:szCs w:val="24"/>
        </w:rPr>
        <w:t xml:space="preserve"> to establish the CEPIP</w:t>
      </w:r>
      <w:r w:rsidR="000664BA" w:rsidRPr="00F35E9F">
        <w:rPr>
          <w:rFonts w:cs="Arial"/>
          <w:szCs w:val="24"/>
        </w:rPr>
        <w:t xml:space="preserve">. </w:t>
      </w:r>
      <w:r w:rsidR="009C0E43">
        <w:rPr>
          <w:rFonts w:cs="Arial"/>
          <w:szCs w:val="24"/>
        </w:rPr>
        <w:t xml:space="preserve">Pursuant to </w:t>
      </w:r>
      <w:r w:rsidR="000664BA" w:rsidRPr="00F35E9F">
        <w:rPr>
          <w:rFonts w:cs="Arial"/>
          <w:szCs w:val="24"/>
        </w:rPr>
        <w:t>AB 99</w:t>
      </w:r>
      <w:r w:rsidR="000664BA">
        <w:rPr>
          <w:rFonts w:cs="Arial"/>
          <w:szCs w:val="24"/>
        </w:rPr>
        <w:t>,</w:t>
      </w:r>
      <w:r w:rsidR="000664BA" w:rsidRPr="00F35E9F">
        <w:rPr>
          <w:rFonts w:cs="Arial"/>
          <w:szCs w:val="24"/>
        </w:rPr>
        <w:t xml:space="preserve"> Section 87(</w:t>
      </w:r>
      <w:r w:rsidR="009C0E43">
        <w:rPr>
          <w:rFonts w:cs="Arial"/>
          <w:szCs w:val="24"/>
        </w:rPr>
        <w:t>f</w:t>
      </w:r>
      <w:r w:rsidR="000664BA" w:rsidRPr="00F35E9F">
        <w:rPr>
          <w:rFonts w:cs="Arial"/>
          <w:szCs w:val="24"/>
        </w:rPr>
        <w:t xml:space="preserve">) </w:t>
      </w:r>
      <w:r w:rsidR="009C0E43">
        <w:rPr>
          <w:rFonts w:cs="Arial"/>
          <w:szCs w:val="24"/>
        </w:rPr>
        <w:t>t</w:t>
      </w:r>
      <w:r w:rsidR="000664BA" w:rsidRPr="00F35E9F">
        <w:rPr>
          <w:rFonts w:cs="Arial"/>
          <w:szCs w:val="24"/>
        </w:rPr>
        <w:t>h</w:t>
      </w:r>
      <w:r w:rsidR="009C0E43">
        <w:rPr>
          <w:rFonts w:cs="Arial"/>
          <w:szCs w:val="24"/>
        </w:rPr>
        <w:t>is</w:t>
      </w:r>
      <w:r w:rsidR="000664BA" w:rsidRPr="00F35E9F">
        <w:rPr>
          <w:rFonts w:cs="Arial"/>
          <w:szCs w:val="24"/>
        </w:rPr>
        <w:t xml:space="preserve"> report </w:t>
      </w:r>
      <w:r w:rsidR="005030DA">
        <w:rPr>
          <w:rFonts w:cs="Arial"/>
          <w:szCs w:val="24"/>
        </w:rPr>
        <w:t>compiles</w:t>
      </w:r>
      <w:r w:rsidR="000664BA" w:rsidRPr="00F35E9F">
        <w:rPr>
          <w:rFonts w:cs="Arial"/>
          <w:szCs w:val="24"/>
        </w:rPr>
        <w:t xml:space="preserve"> information </w:t>
      </w:r>
      <w:r w:rsidR="009C0E43">
        <w:rPr>
          <w:rFonts w:cs="Arial"/>
          <w:szCs w:val="24"/>
        </w:rPr>
        <w:t>o</w:t>
      </w:r>
      <w:r w:rsidR="000664BA" w:rsidRPr="00F35E9F">
        <w:rPr>
          <w:rFonts w:cs="Arial"/>
          <w:szCs w:val="24"/>
        </w:rPr>
        <w:t>n the following specifics:</w:t>
      </w:r>
    </w:p>
    <w:p w14:paraId="3245513D" w14:textId="77777777" w:rsidR="000664BA" w:rsidRPr="00F35E9F" w:rsidRDefault="000664BA" w:rsidP="0054169B">
      <w:pPr>
        <w:numPr>
          <w:ilvl w:val="0"/>
          <w:numId w:val="1"/>
        </w:numPr>
        <w:spacing w:after="240"/>
        <w:ind w:left="720"/>
        <w:contextualSpacing/>
        <w:rPr>
          <w:rFonts w:cs="Arial"/>
          <w:szCs w:val="24"/>
        </w:rPr>
      </w:pPr>
      <w:r w:rsidRPr="00F35E9F">
        <w:rPr>
          <w:rFonts w:cs="Arial"/>
          <w:szCs w:val="24"/>
        </w:rPr>
        <w:t>A summary of the activities conducted and resources developed.</w:t>
      </w:r>
    </w:p>
    <w:p w14:paraId="284A61B6" w14:textId="7244FA10" w:rsidR="000664BA" w:rsidRPr="00F35E9F" w:rsidRDefault="000664BA" w:rsidP="0054169B">
      <w:pPr>
        <w:numPr>
          <w:ilvl w:val="0"/>
          <w:numId w:val="1"/>
        </w:numPr>
        <w:spacing w:after="240"/>
        <w:ind w:left="720"/>
        <w:contextualSpacing/>
        <w:rPr>
          <w:rFonts w:cs="Arial"/>
          <w:szCs w:val="24"/>
        </w:rPr>
      </w:pPr>
      <w:r w:rsidRPr="00F35E9F">
        <w:rPr>
          <w:rFonts w:cs="Arial"/>
          <w:szCs w:val="24"/>
        </w:rPr>
        <w:t>The number of school districts, county offices of education</w:t>
      </w:r>
      <w:r w:rsidR="00342F44">
        <w:rPr>
          <w:rFonts w:cs="Arial"/>
          <w:szCs w:val="24"/>
        </w:rPr>
        <w:t xml:space="preserve"> (COE</w:t>
      </w:r>
      <w:r w:rsidR="00E62CB1">
        <w:rPr>
          <w:rFonts w:cs="Arial"/>
          <w:szCs w:val="24"/>
        </w:rPr>
        <w:t>s</w:t>
      </w:r>
      <w:r w:rsidR="00342F44">
        <w:rPr>
          <w:rFonts w:cs="Arial"/>
          <w:szCs w:val="24"/>
        </w:rPr>
        <w:t>)</w:t>
      </w:r>
      <w:r w:rsidRPr="00F35E9F">
        <w:rPr>
          <w:rFonts w:cs="Arial"/>
          <w:szCs w:val="24"/>
        </w:rPr>
        <w:t>, charter schools, educators, and pupils served by the activities and resources.</w:t>
      </w:r>
    </w:p>
    <w:p w14:paraId="489340B5" w14:textId="77777777" w:rsidR="000664BA" w:rsidRPr="00155E17" w:rsidRDefault="000664BA" w:rsidP="0054169B">
      <w:pPr>
        <w:numPr>
          <w:ilvl w:val="0"/>
          <w:numId w:val="1"/>
        </w:numPr>
        <w:spacing w:after="240"/>
        <w:ind w:left="720"/>
        <w:contextualSpacing/>
        <w:rPr>
          <w:rFonts w:cs="Arial"/>
          <w:szCs w:val="24"/>
        </w:rPr>
      </w:pPr>
      <w:r w:rsidRPr="00155E17">
        <w:rPr>
          <w:rFonts w:cs="Arial"/>
          <w:szCs w:val="24"/>
        </w:rPr>
        <w:t>A summary of any data that is available on outcomes resulting from the</w:t>
      </w:r>
      <w:r w:rsidR="00155E17">
        <w:rPr>
          <w:rFonts w:cs="Arial"/>
          <w:szCs w:val="24"/>
        </w:rPr>
        <w:t xml:space="preserve"> </w:t>
      </w:r>
      <w:r w:rsidRPr="00155E17">
        <w:rPr>
          <w:rFonts w:cs="Arial"/>
          <w:szCs w:val="24"/>
        </w:rPr>
        <w:t>activities conducted.</w:t>
      </w:r>
    </w:p>
    <w:p w14:paraId="6FD3CA2E" w14:textId="2259D6FD" w:rsidR="009C0E43" w:rsidRPr="00EB6253" w:rsidRDefault="000664BA" w:rsidP="0054169B">
      <w:pPr>
        <w:numPr>
          <w:ilvl w:val="0"/>
          <w:numId w:val="1"/>
        </w:numPr>
        <w:spacing w:after="240"/>
        <w:ind w:left="720"/>
        <w:rPr>
          <w:rFonts w:cs="Arial"/>
          <w:szCs w:val="24"/>
        </w:rPr>
      </w:pPr>
      <w:r w:rsidRPr="00EB6253">
        <w:rPr>
          <w:rFonts w:cs="Arial"/>
          <w:szCs w:val="24"/>
        </w:rPr>
        <w:t>A summary of how state-level activities to promote equity in California’s public schools have improved and recommendations for improving state-level activities or policies to promote equity in California’s public schools.</w:t>
      </w:r>
    </w:p>
    <w:p w14:paraId="203A57F2" w14:textId="7DF586FA" w:rsidR="00B26E67" w:rsidRDefault="00B430A4" w:rsidP="0054427A">
      <w:pPr>
        <w:spacing w:after="240"/>
        <w:rPr>
          <w:rFonts w:cs="Arial"/>
          <w:iCs/>
          <w:szCs w:val="24"/>
        </w:rPr>
      </w:pPr>
      <w:r>
        <w:rPr>
          <w:rFonts w:cs="Arial"/>
          <w:iCs/>
          <w:szCs w:val="24"/>
        </w:rPr>
        <w:t>In addition to reporting</w:t>
      </w:r>
      <w:r w:rsidR="00D50C81">
        <w:rPr>
          <w:rFonts w:cs="Arial"/>
          <w:iCs/>
          <w:szCs w:val="24"/>
        </w:rPr>
        <w:t xml:space="preserve"> CEPIP activities for the 2019</w:t>
      </w:r>
      <w:r w:rsidR="00D50C81" w:rsidRPr="00F35E9F">
        <w:rPr>
          <w:rFonts w:cs="Arial"/>
          <w:iCs/>
          <w:szCs w:val="24"/>
        </w:rPr>
        <w:t>–20</w:t>
      </w:r>
      <w:r w:rsidR="00D50C81">
        <w:rPr>
          <w:rFonts w:cs="Arial"/>
          <w:iCs/>
          <w:szCs w:val="24"/>
        </w:rPr>
        <w:t xml:space="preserve"> </w:t>
      </w:r>
      <w:r w:rsidR="00E62CB1">
        <w:rPr>
          <w:rFonts w:cs="Arial"/>
          <w:iCs/>
          <w:szCs w:val="24"/>
        </w:rPr>
        <w:t xml:space="preserve">school </w:t>
      </w:r>
      <w:r w:rsidR="00D50C81">
        <w:rPr>
          <w:rFonts w:cs="Arial"/>
          <w:iCs/>
          <w:szCs w:val="24"/>
        </w:rPr>
        <w:t xml:space="preserve">year, </w:t>
      </w:r>
      <w:r>
        <w:rPr>
          <w:rFonts w:cs="Arial"/>
          <w:iCs/>
          <w:szCs w:val="24"/>
        </w:rPr>
        <w:t>this final report provides</w:t>
      </w:r>
      <w:r w:rsidR="00D50C81">
        <w:rPr>
          <w:rFonts w:cs="Arial"/>
          <w:iCs/>
          <w:szCs w:val="24"/>
        </w:rPr>
        <w:t xml:space="preserve"> a </w:t>
      </w:r>
      <w:r w:rsidR="00B74AE5">
        <w:rPr>
          <w:rFonts w:cs="Arial"/>
          <w:iCs/>
          <w:szCs w:val="24"/>
        </w:rPr>
        <w:t>summary</w:t>
      </w:r>
      <w:r w:rsidR="00D50C81">
        <w:rPr>
          <w:rFonts w:cs="Arial"/>
          <w:iCs/>
          <w:szCs w:val="24"/>
        </w:rPr>
        <w:t xml:space="preserve"> of</w:t>
      </w:r>
      <w:r w:rsidR="000664BA">
        <w:rPr>
          <w:rFonts w:cs="Arial"/>
          <w:iCs/>
          <w:szCs w:val="24"/>
        </w:rPr>
        <w:t xml:space="preserve"> </w:t>
      </w:r>
      <w:r w:rsidR="000664BA" w:rsidRPr="00F35E9F">
        <w:rPr>
          <w:rFonts w:cs="Arial"/>
          <w:iCs/>
          <w:szCs w:val="24"/>
        </w:rPr>
        <w:t xml:space="preserve">the </w:t>
      </w:r>
      <w:r w:rsidR="00B74AE5">
        <w:rPr>
          <w:rFonts w:cs="Arial"/>
          <w:iCs/>
          <w:szCs w:val="24"/>
        </w:rPr>
        <w:t>two-year</w:t>
      </w:r>
      <w:r w:rsidR="00D50C81">
        <w:rPr>
          <w:rFonts w:cs="Arial"/>
          <w:iCs/>
          <w:szCs w:val="24"/>
        </w:rPr>
        <w:t xml:space="preserve"> CEPIP activities, program evaluation, and research findings</w:t>
      </w:r>
      <w:r w:rsidR="00083B9C">
        <w:rPr>
          <w:rFonts w:cs="Arial"/>
          <w:iCs/>
          <w:szCs w:val="24"/>
        </w:rPr>
        <w:t xml:space="preserve">. </w:t>
      </w:r>
      <w:r w:rsidR="00715D66">
        <w:rPr>
          <w:rFonts w:cs="Arial"/>
          <w:iCs/>
          <w:szCs w:val="24"/>
        </w:rPr>
        <w:t>Below are</w:t>
      </w:r>
      <w:r w:rsidR="00E62CB1">
        <w:rPr>
          <w:rFonts w:cs="Arial"/>
          <w:iCs/>
          <w:szCs w:val="24"/>
        </w:rPr>
        <w:t xml:space="preserve"> the</w:t>
      </w:r>
      <w:r w:rsidR="00715D66">
        <w:rPr>
          <w:rFonts w:cs="Arial"/>
          <w:iCs/>
          <w:szCs w:val="24"/>
        </w:rPr>
        <w:t xml:space="preserve"> key findings of th</w:t>
      </w:r>
      <w:r w:rsidR="00AA67C6">
        <w:rPr>
          <w:rFonts w:cs="Arial"/>
          <w:iCs/>
          <w:szCs w:val="24"/>
        </w:rPr>
        <w:t xml:space="preserve">e CEPIP </w:t>
      </w:r>
      <w:r>
        <w:rPr>
          <w:rFonts w:cs="Arial"/>
          <w:iCs/>
          <w:szCs w:val="24"/>
        </w:rPr>
        <w:t>research findings</w:t>
      </w:r>
      <w:r w:rsidR="00715D66">
        <w:rPr>
          <w:rFonts w:cs="Arial"/>
          <w:iCs/>
          <w:szCs w:val="24"/>
        </w:rPr>
        <w:t>:</w:t>
      </w:r>
    </w:p>
    <w:p w14:paraId="1849CA9A" w14:textId="42551F1B" w:rsidR="005A757D" w:rsidRDefault="00DC60A3" w:rsidP="0054169B">
      <w:pPr>
        <w:pStyle w:val="ListParagraph"/>
        <w:numPr>
          <w:ilvl w:val="0"/>
          <w:numId w:val="9"/>
        </w:numPr>
        <w:spacing w:after="240"/>
        <w:contextualSpacing/>
        <w:rPr>
          <w:rFonts w:cs="Arial"/>
          <w:iCs/>
          <w:szCs w:val="24"/>
        </w:rPr>
      </w:pPr>
      <w:r w:rsidRPr="00DC60A3">
        <w:rPr>
          <w:rFonts w:cs="Arial"/>
          <w:iCs/>
          <w:szCs w:val="24"/>
        </w:rPr>
        <w:t xml:space="preserve">Increased </w:t>
      </w:r>
      <w:r w:rsidR="00AA67C6">
        <w:rPr>
          <w:rFonts w:cs="Arial"/>
          <w:iCs/>
          <w:szCs w:val="24"/>
        </w:rPr>
        <w:t>e</w:t>
      </w:r>
      <w:r w:rsidRPr="00DC60A3">
        <w:rPr>
          <w:rFonts w:cs="Arial"/>
          <w:iCs/>
          <w:szCs w:val="24"/>
        </w:rPr>
        <w:t>ducators</w:t>
      </w:r>
      <w:r w:rsidR="00216E28">
        <w:rPr>
          <w:rFonts w:cs="Arial"/>
          <w:iCs/>
          <w:szCs w:val="24"/>
        </w:rPr>
        <w:t>’</w:t>
      </w:r>
      <w:r w:rsidRPr="00DC60A3">
        <w:rPr>
          <w:rFonts w:cs="Arial"/>
          <w:iCs/>
          <w:szCs w:val="24"/>
        </w:rPr>
        <w:t xml:space="preserve"> </w:t>
      </w:r>
      <w:r w:rsidR="00AA67C6">
        <w:rPr>
          <w:rFonts w:cs="Arial"/>
          <w:iCs/>
          <w:szCs w:val="24"/>
        </w:rPr>
        <w:t>k</w:t>
      </w:r>
      <w:r w:rsidRPr="00DC60A3">
        <w:rPr>
          <w:rFonts w:cs="Arial"/>
          <w:iCs/>
          <w:szCs w:val="24"/>
        </w:rPr>
        <w:t xml:space="preserve">nowledge </w:t>
      </w:r>
      <w:r w:rsidR="0056618F">
        <w:rPr>
          <w:rFonts w:cs="Arial"/>
          <w:iCs/>
          <w:szCs w:val="24"/>
        </w:rPr>
        <w:t>and</w:t>
      </w:r>
      <w:r w:rsidRPr="00DC60A3">
        <w:rPr>
          <w:rFonts w:cs="Arial"/>
          <w:iCs/>
          <w:szCs w:val="24"/>
        </w:rPr>
        <w:t xml:space="preserve"> </w:t>
      </w:r>
      <w:r w:rsidR="00AA67C6">
        <w:rPr>
          <w:rFonts w:cs="Arial"/>
          <w:iCs/>
          <w:szCs w:val="24"/>
        </w:rPr>
        <w:t>s</w:t>
      </w:r>
      <w:r w:rsidR="00B74AE5" w:rsidRPr="00DC60A3">
        <w:rPr>
          <w:rFonts w:cs="Arial"/>
          <w:iCs/>
          <w:szCs w:val="24"/>
        </w:rPr>
        <w:t>elf-</w:t>
      </w:r>
      <w:r w:rsidR="00AA67C6">
        <w:rPr>
          <w:rFonts w:cs="Arial"/>
          <w:iCs/>
          <w:szCs w:val="24"/>
        </w:rPr>
        <w:t>a</w:t>
      </w:r>
      <w:r w:rsidR="00B74AE5" w:rsidRPr="00DC60A3">
        <w:rPr>
          <w:rFonts w:cs="Arial"/>
          <w:iCs/>
          <w:szCs w:val="24"/>
        </w:rPr>
        <w:t>ssessment</w:t>
      </w:r>
      <w:r w:rsidRPr="00DC60A3">
        <w:rPr>
          <w:rFonts w:cs="Arial"/>
          <w:iCs/>
          <w:szCs w:val="24"/>
        </w:rPr>
        <w:t xml:space="preserve"> </w:t>
      </w:r>
      <w:r w:rsidR="0056618F">
        <w:rPr>
          <w:rFonts w:cs="Arial"/>
          <w:iCs/>
          <w:szCs w:val="24"/>
        </w:rPr>
        <w:t>of,</w:t>
      </w:r>
      <w:r w:rsidRPr="00DC60A3">
        <w:rPr>
          <w:rFonts w:cs="Arial"/>
          <w:iCs/>
          <w:szCs w:val="24"/>
        </w:rPr>
        <w:t xml:space="preserve"> and </w:t>
      </w:r>
      <w:r w:rsidR="0056618F">
        <w:rPr>
          <w:rFonts w:cs="Arial"/>
          <w:iCs/>
          <w:szCs w:val="24"/>
        </w:rPr>
        <w:t xml:space="preserve">the </w:t>
      </w:r>
      <w:r w:rsidR="00AA67C6">
        <w:rPr>
          <w:rFonts w:cs="Arial"/>
          <w:iCs/>
          <w:szCs w:val="24"/>
        </w:rPr>
        <w:t>c</w:t>
      </w:r>
      <w:r w:rsidRPr="00DC60A3">
        <w:rPr>
          <w:rFonts w:cs="Arial"/>
          <w:iCs/>
          <w:szCs w:val="24"/>
        </w:rPr>
        <w:t>ommitment to</w:t>
      </w:r>
      <w:r w:rsidR="00666D2B">
        <w:rPr>
          <w:rFonts w:cs="Arial"/>
          <w:iCs/>
          <w:szCs w:val="24"/>
        </w:rPr>
        <w:t>,</w:t>
      </w:r>
      <w:r w:rsidRPr="00DC60A3">
        <w:rPr>
          <w:rFonts w:cs="Arial"/>
          <w:iCs/>
          <w:szCs w:val="24"/>
        </w:rPr>
        <w:t xml:space="preserve"> </w:t>
      </w:r>
      <w:r w:rsidR="00AA67C6">
        <w:rPr>
          <w:rFonts w:cs="Arial"/>
          <w:iCs/>
          <w:szCs w:val="24"/>
        </w:rPr>
        <w:t>e</w:t>
      </w:r>
      <w:r w:rsidRPr="00DC60A3">
        <w:rPr>
          <w:rFonts w:cs="Arial"/>
          <w:iCs/>
          <w:szCs w:val="24"/>
        </w:rPr>
        <w:t>quity</w:t>
      </w:r>
      <w:r w:rsidR="00666D2B">
        <w:rPr>
          <w:rFonts w:cs="Arial"/>
          <w:iCs/>
          <w:szCs w:val="24"/>
        </w:rPr>
        <w:t>.</w:t>
      </w:r>
    </w:p>
    <w:p w14:paraId="3F34F121" w14:textId="569723A0" w:rsidR="00FE1137" w:rsidRDefault="00FE1137" w:rsidP="0054169B">
      <w:pPr>
        <w:pStyle w:val="ListParagraph"/>
        <w:numPr>
          <w:ilvl w:val="0"/>
          <w:numId w:val="9"/>
        </w:numPr>
        <w:spacing w:after="240"/>
        <w:contextualSpacing/>
        <w:rPr>
          <w:rFonts w:cs="Arial"/>
          <w:iCs/>
          <w:szCs w:val="24"/>
        </w:rPr>
      </w:pPr>
      <w:r w:rsidRPr="00FE1137">
        <w:rPr>
          <w:rFonts w:cs="Arial"/>
          <w:iCs/>
          <w:szCs w:val="24"/>
        </w:rPr>
        <w:t xml:space="preserve">Increased </w:t>
      </w:r>
      <w:r w:rsidR="00AA67C6">
        <w:rPr>
          <w:rFonts w:cs="Arial"/>
          <w:iCs/>
          <w:szCs w:val="24"/>
        </w:rPr>
        <w:t>e</w:t>
      </w:r>
      <w:r w:rsidRPr="00FE1137">
        <w:rPr>
          <w:rFonts w:cs="Arial"/>
          <w:iCs/>
          <w:szCs w:val="24"/>
        </w:rPr>
        <w:t>ducators</w:t>
      </w:r>
      <w:r w:rsidR="00AA67C6">
        <w:rPr>
          <w:rFonts w:cs="Arial"/>
          <w:iCs/>
          <w:szCs w:val="24"/>
        </w:rPr>
        <w:t>’</w:t>
      </w:r>
      <w:r w:rsidRPr="00FE1137">
        <w:rPr>
          <w:rFonts w:cs="Arial"/>
          <w:iCs/>
          <w:szCs w:val="24"/>
        </w:rPr>
        <w:t xml:space="preserve"> </w:t>
      </w:r>
      <w:r w:rsidR="00AA67C6">
        <w:rPr>
          <w:rFonts w:cs="Arial"/>
          <w:iCs/>
          <w:szCs w:val="24"/>
        </w:rPr>
        <w:t>e</w:t>
      </w:r>
      <w:r w:rsidRPr="00FE1137">
        <w:rPr>
          <w:rFonts w:cs="Arial"/>
          <w:iCs/>
          <w:szCs w:val="24"/>
        </w:rPr>
        <w:t xml:space="preserve">quity </w:t>
      </w:r>
      <w:r w:rsidR="00AA67C6">
        <w:rPr>
          <w:rFonts w:cs="Arial"/>
          <w:iCs/>
          <w:szCs w:val="24"/>
        </w:rPr>
        <w:t>p</w:t>
      </w:r>
      <w:r w:rsidRPr="00FE1137">
        <w:rPr>
          <w:rFonts w:cs="Arial"/>
          <w:iCs/>
          <w:szCs w:val="24"/>
        </w:rPr>
        <w:t>ractices</w:t>
      </w:r>
      <w:r w:rsidR="00666D2B">
        <w:rPr>
          <w:rFonts w:cs="Arial"/>
          <w:iCs/>
          <w:szCs w:val="24"/>
        </w:rPr>
        <w:t>.</w:t>
      </w:r>
    </w:p>
    <w:p w14:paraId="1626C050" w14:textId="7F3EA2A3" w:rsidR="00FE1137" w:rsidRDefault="00FE1137" w:rsidP="0054169B">
      <w:pPr>
        <w:pStyle w:val="ListParagraph"/>
        <w:numPr>
          <w:ilvl w:val="0"/>
          <w:numId w:val="9"/>
        </w:numPr>
        <w:spacing w:after="240"/>
        <w:contextualSpacing/>
        <w:rPr>
          <w:rFonts w:cs="Arial"/>
          <w:iCs/>
          <w:szCs w:val="24"/>
        </w:rPr>
      </w:pPr>
      <w:r w:rsidRPr="00FE1137">
        <w:rPr>
          <w:rFonts w:cs="Arial"/>
          <w:iCs/>
          <w:szCs w:val="24"/>
        </w:rPr>
        <w:t xml:space="preserve">Students in CEPIP </w:t>
      </w:r>
      <w:r w:rsidR="00AA67C6">
        <w:rPr>
          <w:rFonts w:cs="Arial"/>
          <w:iCs/>
          <w:szCs w:val="24"/>
        </w:rPr>
        <w:t>s</w:t>
      </w:r>
      <w:r w:rsidRPr="00FE1137">
        <w:rPr>
          <w:rFonts w:cs="Arial"/>
          <w:iCs/>
          <w:szCs w:val="24"/>
        </w:rPr>
        <w:t xml:space="preserve">chools </w:t>
      </w:r>
      <w:r w:rsidR="00AA67C6">
        <w:rPr>
          <w:rFonts w:cs="Arial"/>
          <w:iCs/>
          <w:szCs w:val="24"/>
        </w:rPr>
        <w:t>r</w:t>
      </w:r>
      <w:r w:rsidRPr="00FE1137">
        <w:rPr>
          <w:rFonts w:cs="Arial"/>
          <w:iCs/>
          <w:szCs w:val="24"/>
        </w:rPr>
        <w:t xml:space="preserve">ated </w:t>
      </w:r>
      <w:r w:rsidR="00AA67C6">
        <w:rPr>
          <w:rFonts w:cs="Arial"/>
          <w:iCs/>
          <w:szCs w:val="24"/>
        </w:rPr>
        <w:t>h</w:t>
      </w:r>
      <w:r w:rsidRPr="00FE1137">
        <w:rPr>
          <w:rFonts w:cs="Arial"/>
          <w:iCs/>
          <w:szCs w:val="24"/>
        </w:rPr>
        <w:t xml:space="preserve">igher on </w:t>
      </w:r>
      <w:r w:rsidR="00AA67C6">
        <w:rPr>
          <w:rFonts w:cs="Arial"/>
          <w:iCs/>
          <w:szCs w:val="24"/>
        </w:rPr>
        <w:t>e</w:t>
      </w:r>
      <w:r w:rsidRPr="00FE1137">
        <w:rPr>
          <w:rFonts w:cs="Arial"/>
          <w:iCs/>
          <w:szCs w:val="24"/>
        </w:rPr>
        <w:t xml:space="preserve">quity </w:t>
      </w:r>
      <w:r w:rsidR="00AA67C6">
        <w:rPr>
          <w:rFonts w:cs="Arial"/>
          <w:iCs/>
          <w:szCs w:val="24"/>
        </w:rPr>
        <w:t>s</w:t>
      </w:r>
      <w:r w:rsidRPr="00FE1137">
        <w:rPr>
          <w:rFonts w:cs="Arial"/>
          <w:iCs/>
          <w:szCs w:val="24"/>
        </w:rPr>
        <w:t xml:space="preserve">urvey than </w:t>
      </w:r>
      <w:r w:rsidR="00AA67C6">
        <w:rPr>
          <w:rFonts w:cs="Arial"/>
          <w:iCs/>
          <w:szCs w:val="24"/>
        </w:rPr>
        <w:t>s</w:t>
      </w:r>
      <w:r w:rsidRPr="00FE1137">
        <w:rPr>
          <w:rFonts w:cs="Arial"/>
          <w:iCs/>
          <w:szCs w:val="24"/>
        </w:rPr>
        <w:t xml:space="preserve">tudents in </w:t>
      </w:r>
      <w:r w:rsidR="00AA67C6">
        <w:rPr>
          <w:rFonts w:cs="Arial"/>
          <w:iCs/>
          <w:szCs w:val="24"/>
        </w:rPr>
        <w:t>n</w:t>
      </w:r>
      <w:r w:rsidRPr="00FE1137">
        <w:rPr>
          <w:rFonts w:cs="Arial"/>
          <w:iCs/>
          <w:szCs w:val="24"/>
        </w:rPr>
        <w:t xml:space="preserve">on-CEPIP </w:t>
      </w:r>
      <w:r w:rsidR="00AA67C6">
        <w:rPr>
          <w:rFonts w:cs="Arial"/>
          <w:iCs/>
          <w:szCs w:val="24"/>
        </w:rPr>
        <w:t>s</w:t>
      </w:r>
      <w:r w:rsidRPr="00FE1137">
        <w:rPr>
          <w:rFonts w:cs="Arial"/>
          <w:iCs/>
          <w:szCs w:val="24"/>
        </w:rPr>
        <w:t>chools</w:t>
      </w:r>
      <w:r w:rsidR="00666D2B">
        <w:rPr>
          <w:rFonts w:cs="Arial"/>
          <w:iCs/>
          <w:szCs w:val="24"/>
        </w:rPr>
        <w:t>.</w:t>
      </w:r>
    </w:p>
    <w:p w14:paraId="39559B57" w14:textId="20F24E8A" w:rsidR="00B676B4" w:rsidRDefault="00B676B4" w:rsidP="0054169B">
      <w:pPr>
        <w:pStyle w:val="ListParagraph"/>
        <w:numPr>
          <w:ilvl w:val="0"/>
          <w:numId w:val="9"/>
        </w:numPr>
        <w:spacing w:after="240"/>
        <w:contextualSpacing/>
        <w:rPr>
          <w:rFonts w:cs="Arial"/>
          <w:iCs/>
          <w:szCs w:val="24"/>
        </w:rPr>
      </w:pPr>
      <w:r w:rsidRPr="00B676B4">
        <w:rPr>
          <w:rFonts w:cs="Arial"/>
          <w:iCs/>
          <w:szCs w:val="24"/>
        </w:rPr>
        <w:t xml:space="preserve">Improved </w:t>
      </w:r>
      <w:r w:rsidR="00B430A4">
        <w:rPr>
          <w:rFonts w:cs="Arial"/>
          <w:iCs/>
          <w:szCs w:val="24"/>
        </w:rPr>
        <w:t>s</w:t>
      </w:r>
      <w:r w:rsidRPr="00B676B4">
        <w:rPr>
          <w:rFonts w:cs="Arial"/>
          <w:iCs/>
          <w:szCs w:val="24"/>
        </w:rPr>
        <w:t>tudent</w:t>
      </w:r>
      <w:r w:rsidR="00EA6779">
        <w:rPr>
          <w:rFonts w:cs="Arial"/>
          <w:iCs/>
          <w:szCs w:val="24"/>
        </w:rPr>
        <w:t>-</w:t>
      </w:r>
      <w:r w:rsidR="00B430A4">
        <w:rPr>
          <w:rFonts w:cs="Arial"/>
          <w:iCs/>
          <w:szCs w:val="24"/>
        </w:rPr>
        <w:t>a</w:t>
      </w:r>
      <w:r w:rsidRPr="00B676B4">
        <w:rPr>
          <w:rFonts w:cs="Arial"/>
          <w:iCs/>
          <w:szCs w:val="24"/>
        </w:rPr>
        <w:t xml:space="preserve">dult </w:t>
      </w:r>
      <w:r w:rsidR="00B430A4">
        <w:rPr>
          <w:rFonts w:cs="Arial"/>
          <w:iCs/>
          <w:szCs w:val="24"/>
        </w:rPr>
        <w:t>r</w:t>
      </w:r>
      <w:r w:rsidRPr="00B676B4">
        <w:rPr>
          <w:rFonts w:cs="Arial"/>
          <w:iCs/>
          <w:szCs w:val="24"/>
        </w:rPr>
        <w:t>elationship</w:t>
      </w:r>
      <w:r w:rsidR="00DA253E">
        <w:rPr>
          <w:rFonts w:cs="Arial"/>
          <w:iCs/>
          <w:szCs w:val="24"/>
        </w:rPr>
        <w:t>s</w:t>
      </w:r>
      <w:r w:rsidRPr="00B676B4">
        <w:rPr>
          <w:rFonts w:cs="Arial"/>
          <w:iCs/>
          <w:szCs w:val="24"/>
        </w:rPr>
        <w:t xml:space="preserve"> in </w:t>
      </w:r>
      <w:r w:rsidR="00B430A4">
        <w:rPr>
          <w:rFonts w:cs="Arial"/>
          <w:iCs/>
          <w:szCs w:val="24"/>
        </w:rPr>
        <w:t>s</w:t>
      </w:r>
      <w:r w:rsidRPr="00B676B4">
        <w:rPr>
          <w:rFonts w:cs="Arial"/>
          <w:iCs/>
          <w:szCs w:val="24"/>
        </w:rPr>
        <w:t>chools</w:t>
      </w:r>
      <w:r w:rsidR="00666D2B">
        <w:rPr>
          <w:rFonts w:cs="Arial"/>
          <w:iCs/>
          <w:szCs w:val="24"/>
        </w:rPr>
        <w:t>.</w:t>
      </w:r>
    </w:p>
    <w:p w14:paraId="61306863" w14:textId="0ABBB969" w:rsidR="00FB5CB5" w:rsidRDefault="00FB5CB5" w:rsidP="0054169B">
      <w:pPr>
        <w:pStyle w:val="ListParagraph"/>
        <w:numPr>
          <w:ilvl w:val="0"/>
          <w:numId w:val="9"/>
        </w:numPr>
        <w:spacing w:after="240"/>
        <w:contextualSpacing/>
        <w:rPr>
          <w:rFonts w:cs="Arial"/>
          <w:iCs/>
          <w:szCs w:val="24"/>
        </w:rPr>
      </w:pPr>
      <w:r w:rsidRPr="00FB5CB5">
        <w:rPr>
          <w:rFonts w:cs="Arial"/>
          <w:iCs/>
          <w:szCs w:val="24"/>
        </w:rPr>
        <w:t xml:space="preserve">Increased </w:t>
      </w:r>
      <w:r w:rsidR="00B430A4">
        <w:rPr>
          <w:rFonts w:cs="Arial"/>
          <w:iCs/>
          <w:szCs w:val="24"/>
        </w:rPr>
        <w:t>s</w:t>
      </w:r>
      <w:r w:rsidRPr="00FB5CB5">
        <w:rPr>
          <w:rFonts w:cs="Arial"/>
          <w:iCs/>
          <w:szCs w:val="24"/>
        </w:rPr>
        <w:t xml:space="preserve">tudent </w:t>
      </w:r>
      <w:r w:rsidR="00B430A4">
        <w:rPr>
          <w:rFonts w:cs="Arial"/>
          <w:iCs/>
          <w:szCs w:val="24"/>
        </w:rPr>
        <w:t>e</w:t>
      </w:r>
      <w:r w:rsidRPr="00FB5CB5">
        <w:rPr>
          <w:rFonts w:cs="Arial"/>
          <w:iCs/>
          <w:szCs w:val="24"/>
        </w:rPr>
        <w:t xml:space="preserve">ngagement in </w:t>
      </w:r>
      <w:r w:rsidR="00B430A4">
        <w:rPr>
          <w:rFonts w:cs="Arial"/>
          <w:iCs/>
          <w:szCs w:val="24"/>
        </w:rPr>
        <w:t>l</w:t>
      </w:r>
      <w:r w:rsidRPr="00FB5CB5">
        <w:rPr>
          <w:rFonts w:cs="Arial"/>
          <w:iCs/>
          <w:szCs w:val="24"/>
        </w:rPr>
        <w:t>earning</w:t>
      </w:r>
      <w:r w:rsidR="00666D2B">
        <w:rPr>
          <w:rFonts w:cs="Arial"/>
          <w:iCs/>
          <w:szCs w:val="24"/>
        </w:rPr>
        <w:t>.</w:t>
      </w:r>
    </w:p>
    <w:p w14:paraId="3CC9B189" w14:textId="67F6BBCF" w:rsidR="001D1FC8" w:rsidRPr="00EB6253" w:rsidRDefault="00AD739A" w:rsidP="0054169B">
      <w:pPr>
        <w:pStyle w:val="ListParagraph"/>
        <w:numPr>
          <w:ilvl w:val="0"/>
          <w:numId w:val="9"/>
        </w:numPr>
        <w:spacing w:after="240"/>
        <w:contextualSpacing/>
        <w:rPr>
          <w:rFonts w:cs="Arial"/>
          <w:iCs/>
          <w:szCs w:val="24"/>
        </w:rPr>
      </w:pPr>
      <w:r w:rsidRPr="00EB6253">
        <w:rPr>
          <w:rFonts w:cs="Arial"/>
          <w:iCs/>
          <w:szCs w:val="24"/>
        </w:rPr>
        <w:t>Reduced</w:t>
      </w:r>
      <w:r w:rsidR="00AE3F60" w:rsidRPr="00EB6253">
        <w:rPr>
          <w:rFonts w:cs="Arial"/>
          <w:iCs/>
          <w:szCs w:val="24"/>
        </w:rPr>
        <w:t xml:space="preserve"> suspensions and</w:t>
      </w:r>
      <w:r w:rsidRPr="00EB6253">
        <w:rPr>
          <w:rFonts w:cs="Arial"/>
          <w:iCs/>
          <w:szCs w:val="24"/>
        </w:rPr>
        <w:t xml:space="preserve"> increased</w:t>
      </w:r>
      <w:r w:rsidR="00AE3F60" w:rsidRPr="00EB6253">
        <w:rPr>
          <w:rFonts w:cs="Arial"/>
          <w:iCs/>
          <w:szCs w:val="24"/>
        </w:rPr>
        <w:t xml:space="preserve"> English </w:t>
      </w:r>
      <w:r w:rsidR="001F2CDE" w:rsidRPr="00EB6253">
        <w:rPr>
          <w:rFonts w:cs="Arial"/>
          <w:iCs/>
          <w:szCs w:val="24"/>
        </w:rPr>
        <w:t>L</w:t>
      </w:r>
      <w:r w:rsidR="00AE3F60" w:rsidRPr="00EB6253">
        <w:rPr>
          <w:rFonts w:cs="Arial"/>
          <w:iCs/>
          <w:szCs w:val="24"/>
        </w:rPr>
        <w:t xml:space="preserve">anguage </w:t>
      </w:r>
      <w:r w:rsidR="001F2CDE" w:rsidRPr="00EB6253">
        <w:rPr>
          <w:rFonts w:cs="Arial"/>
          <w:iCs/>
          <w:szCs w:val="24"/>
        </w:rPr>
        <w:t>A</w:t>
      </w:r>
      <w:r w:rsidR="00AE3F60" w:rsidRPr="00EB6253">
        <w:rPr>
          <w:rFonts w:cs="Arial"/>
          <w:iCs/>
          <w:szCs w:val="24"/>
        </w:rPr>
        <w:t>rts (ELA) achievement</w:t>
      </w:r>
      <w:r w:rsidR="00666D2B" w:rsidRPr="00EB6253">
        <w:rPr>
          <w:rFonts w:cs="Arial"/>
          <w:iCs/>
          <w:szCs w:val="24"/>
        </w:rPr>
        <w:t>.</w:t>
      </w:r>
    </w:p>
    <w:p w14:paraId="1FBF80C3" w14:textId="2858667A" w:rsidR="00B430A4" w:rsidRPr="001D1FC8" w:rsidRDefault="00DA420D" w:rsidP="001D1FC8">
      <w:pPr>
        <w:spacing w:after="240"/>
        <w:rPr>
          <w:rFonts w:cs="Arial"/>
          <w:iCs/>
          <w:szCs w:val="24"/>
        </w:rPr>
      </w:pPr>
      <w:r>
        <w:rPr>
          <w:rFonts w:cs="Arial"/>
          <w:iCs/>
          <w:szCs w:val="24"/>
        </w:rPr>
        <w:t>As the CEPIP grant cycle end</w:t>
      </w:r>
      <w:r w:rsidR="009800FC">
        <w:rPr>
          <w:rFonts w:cs="Arial"/>
          <w:iCs/>
          <w:szCs w:val="24"/>
        </w:rPr>
        <w:t>ed</w:t>
      </w:r>
      <w:r>
        <w:rPr>
          <w:rFonts w:cs="Arial"/>
          <w:iCs/>
          <w:szCs w:val="24"/>
        </w:rPr>
        <w:t xml:space="preserve"> </w:t>
      </w:r>
      <w:r w:rsidR="009800FC">
        <w:rPr>
          <w:rFonts w:cs="Arial"/>
          <w:iCs/>
          <w:szCs w:val="24"/>
        </w:rPr>
        <w:t>on</w:t>
      </w:r>
      <w:r>
        <w:rPr>
          <w:rFonts w:cs="Arial"/>
          <w:iCs/>
          <w:szCs w:val="24"/>
        </w:rPr>
        <w:t xml:space="preserve"> September 30</w:t>
      </w:r>
      <w:r w:rsidR="00990D27">
        <w:rPr>
          <w:rFonts w:cs="Arial"/>
          <w:iCs/>
          <w:szCs w:val="24"/>
        </w:rPr>
        <w:t>,</w:t>
      </w:r>
      <w:r>
        <w:rPr>
          <w:rFonts w:cs="Arial"/>
          <w:iCs/>
          <w:szCs w:val="24"/>
        </w:rPr>
        <w:t xml:space="preserve"> 2020, this report</w:t>
      </w:r>
      <w:r w:rsidR="001D1FC8">
        <w:rPr>
          <w:rFonts w:cs="Arial"/>
          <w:iCs/>
          <w:szCs w:val="24"/>
        </w:rPr>
        <w:t xml:space="preserve"> </w:t>
      </w:r>
      <w:r w:rsidR="000022A4">
        <w:rPr>
          <w:rFonts w:cs="Arial"/>
          <w:iCs/>
          <w:szCs w:val="24"/>
        </w:rPr>
        <w:t>re</w:t>
      </w:r>
      <w:r w:rsidR="001D1FC8">
        <w:rPr>
          <w:rFonts w:cs="Arial"/>
          <w:iCs/>
          <w:szCs w:val="24"/>
        </w:rPr>
        <w:t>commends to scale-up CEPIP and invest more in school equity.</w:t>
      </w:r>
    </w:p>
    <w:p w14:paraId="74C518B1" w14:textId="13878FF0" w:rsidR="000664BA" w:rsidRPr="00F35E9F" w:rsidRDefault="000664BA" w:rsidP="0054427A">
      <w:pPr>
        <w:pStyle w:val="ListParagraph"/>
        <w:spacing w:after="240"/>
        <w:ind w:left="0"/>
        <w:rPr>
          <w:rFonts w:cs="Arial"/>
          <w:iCs/>
          <w:szCs w:val="24"/>
        </w:rPr>
      </w:pPr>
      <w:r w:rsidRPr="00F35E9F">
        <w:rPr>
          <w:rFonts w:cs="Arial"/>
          <w:iCs/>
          <w:szCs w:val="24"/>
        </w:rPr>
        <w:t>Any questions regarding this report or requests for copies</w:t>
      </w:r>
      <w:r w:rsidR="00990D27">
        <w:rPr>
          <w:rFonts w:cs="Arial"/>
          <w:iCs/>
          <w:szCs w:val="24"/>
        </w:rPr>
        <w:t xml:space="preserve"> of it</w:t>
      </w:r>
      <w:r w:rsidRPr="00F35E9F">
        <w:rPr>
          <w:rFonts w:cs="Arial"/>
          <w:iCs/>
          <w:szCs w:val="24"/>
        </w:rPr>
        <w:t xml:space="preserve"> should be directed to </w:t>
      </w:r>
      <w:r w:rsidRPr="00F35E9F">
        <w:rPr>
          <w:rFonts w:cs="Arial"/>
          <w:iCs/>
          <w:szCs w:val="24"/>
        </w:rPr>
        <w:br/>
      </w:r>
      <w:r w:rsidR="00AB049C">
        <w:rPr>
          <w:rFonts w:cs="Arial"/>
          <w:iCs/>
          <w:szCs w:val="24"/>
        </w:rPr>
        <w:t xml:space="preserve">Dr. </w:t>
      </w:r>
      <w:r w:rsidRPr="00F35E9F">
        <w:rPr>
          <w:rFonts w:cs="Arial"/>
          <w:iCs/>
          <w:szCs w:val="24"/>
        </w:rPr>
        <w:t xml:space="preserve">Jane Liang, Education Programs Consultant, </w:t>
      </w:r>
      <w:r>
        <w:rPr>
          <w:rFonts w:cs="Arial"/>
          <w:iCs/>
          <w:szCs w:val="24"/>
        </w:rPr>
        <w:t>Integrated Student Support and Programs</w:t>
      </w:r>
      <w:r w:rsidRPr="00F35E9F">
        <w:rPr>
          <w:rFonts w:cs="Arial"/>
          <w:iCs/>
          <w:szCs w:val="24"/>
        </w:rPr>
        <w:t xml:space="preserve"> Office, </w:t>
      </w:r>
      <w:r w:rsidR="00DA420D">
        <w:rPr>
          <w:rFonts w:cs="Arial"/>
          <w:iCs/>
          <w:szCs w:val="24"/>
        </w:rPr>
        <w:t>Student Achievement and Support</w:t>
      </w:r>
      <w:r w:rsidRPr="00F35E9F">
        <w:rPr>
          <w:rFonts w:cs="Arial"/>
          <w:iCs/>
          <w:szCs w:val="24"/>
        </w:rPr>
        <w:t xml:space="preserve"> Division, at 916-319-0259 or </w:t>
      </w:r>
      <w:hyperlink r:id="rId18" w:history="1">
        <w:r w:rsidRPr="00F35E9F">
          <w:rPr>
            <w:rStyle w:val="Hyperlink"/>
            <w:rFonts w:eastAsiaTheme="majorEastAsia" w:cs="Arial"/>
            <w:iCs/>
            <w:szCs w:val="24"/>
          </w:rPr>
          <w:t>jliang@cde.ca.gov</w:t>
        </w:r>
      </w:hyperlink>
      <w:r w:rsidRPr="00F35E9F">
        <w:rPr>
          <w:rFonts w:cs="Arial"/>
          <w:iCs/>
          <w:szCs w:val="24"/>
        </w:rPr>
        <w:t>.</w:t>
      </w:r>
    </w:p>
    <w:p w14:paraId="0784EB93" w14:textId="01EA353A" w:rsidR="00CA171F" w:rsidRPr="00F35E9F" w:rsidRDefault="00C2685B" w:rsidP="0054427A">
      <w:pPr>
        <w:spacing w:after="240"/>
        <w:rPr>
          <w:rFonts w:cs="Arial"/>
          <w:iCs/>
          <w:szCs w:val="24"/>
        </w:rPr>
        <w:sectPr w:rsidR="00CA171F" w:rsidRPr="00F35E9F" w:rsidSect="00EE2460">
          <w:footerReference w:type="first" r:id="rId19"/>
          <w:pgSz w:w="12240" w:h="15840" w:code="1"/>
          <w:pgMar w:top="1440" w:right="1440" w:bottom="1440" w:left="1440" w:header="576" w:footer="576" w:gutter="0"/>
          <w:pgNumType w:fmt="lowerRoman" w:start="1"/>
          <w:cols w:space="720"/>
          <w:titlePg/>
          <w:docGrid w:linePitch="360"/>
        </w:sectPr>
      </w:pPr>
      <w:r>
        <w:rPr>
          <w:rFonts w:cs="Arial"/>
          <w:iCs/>
          <w:szCs w:val="24"/>
        </w:rPr>
        <w:t>For more information, please v</w:t>
      </w:r>
      <w:r w:rsidR="009C53A5">
        <w:rPr>
          <w:rFonts w:cs="Arial"/>
          <w:iCs/>
          <w:szCs w:val="24"/>
        </w:rPr>
        <w:t xml:space="preserve">isit the CDE CEPIP web page at </w:t>
      </w:r>
      <w:hyperlink r:id="rId20" w:tooltip="Link to the CDE CEPIP web page" w:history="1">
        <w:r w:rsidRPr="00AD3F88">
          <w:rPr>
            <w:rStyle w:val="Hyperlink"/>
            <w:rFonts w:cs="Arial"/>
            <w:iCs/>
            <w:szCs w:val="24"/>
          </w:rPr>
          <w:t>https://www.cde.ca.gov/sp/sw/t1/equity.asp</w:t>
        </w:r>
      </w:hyperlink>
      <w:r>
        <w:rPr>
          <w:rFonts w:cs="Arial"/>
          <w:iCs/>
          <w:szCs w:val="24"/>
        </w:rPr>
        <w:t>.</w:t>
      </w:r>
    </w:p>
    <w:p w14:paraId="7072E5A0" w14:textId="77777777" w:rsidR="000664BA" w:rsidRPr="0054427A" w:rsidRDefault="000664BA" w:rsidP="0054427A">
      <w:pPr>
        <w:pStyle w:val="Heading2"/>
        <w:spacing w:before="0"/>
        <w:rPr>
          <w:rFonts w:cs="Arial"/>
        </w:rPr>
      </w:pPr>
      <w:bookmarkStart w:id="9" w:name="_Toc61018596"/>
      <w:r w:rsidRPr="0054427A">
        <w:rPr>
          <w:rFonts w:cs="Arial"/>
        </w:rPr>
        <w:lastRenderedPageBreak/>
        <w:t xml:space="preserve">I. </w:t>
      </w:r>
      <w:r w:rsidR="00155E17" w:rsidRPr="0054427A">
        <w:rPr>
          <w:rFonts w:cs="Arial"/>
        </w:rPr>
        <w:t>Introduction</w:t>
      </w:r>
      <w:bookmarkEnd w:id="9"/>
    </w:p>
    <w:p w14:paraId="4C663BD7" w14:textId="39C3CFBC" w:rsidR="0089090E" w:rsidRPr="0054427A" w:rsidRDefault="00FD4A15" w:rsidP="0054427A">
      <w:pPr>
        <w:spacing w:after="240"/>
        <w:rPr>
          <w:rFonts w:cs="Arial"/>
          <w:szCs w:val="24"/>
        </w:rPr>
      </w:pPr>
      <w:r>
        <w:rPr>
          <w:rFonts w:cs="Arial"/>
          <w:szCs w:val="24"/>
        </w:rPr>
        <w:t xml:space="preserve">The </w:t>
      </w:r>
      <w:r w:rsidR="0089090E" w:rsidRPr="0054427A">
        <w:rPr>
          <w:rFonts w:cs="Arial"/>
          <w:szCs w:val="24"/>
        </w:rPr>
        <w:t>Budget Act of 2017, AB 99</w:t>
      </w:r>
      <w:r w:rsidR="00666D2B">
        <w:rPr>
          <w:rFonts w:cs="Arial"/>
          <w:szCs w:val="24"/>
        </w:rPr>
        <w:t>,</w:t>
      </w:r>
      <w:r w:rsidR="0089090E" w:rsidRPr="0054427A">
        <w:rPr>
          <w:rFonts w:cs="Arial"/>
          <w:szCs w:val="24"/>
        </w:rPr>
        <w:t xml:space="preserve"> established the CEPIP</w:t>
      </w:r>
      <w:r w:rsidR="00413661" w:rsidRPr="0054427A">
        <w:rPr>
          <w:rFonts w:cs="Arial"/>
          <w:szCs w:val="24"/>
        </w:rPr>
        <w:t xml:space="preserve">, demonstrating the state’s commitment to </w:t>
      </w:r>
      <w:r w:rsidR="00370138" w:rsidRPr="0054427A">
        <w:rPr>
          <w:rFonts w:cs="Arial"/>
          <w:szCs w:val="24"/>
        </w:rPr>
        <w:t xml:space="preserve">promoting </w:t>
      </w:r>
      <w:r w:rsidR="00413661" w:rsidRPr="0054427A">
        <w:rPr>
          <w:rFonts w:cs="Arial"/>
          <w:szCs w:val="24"/>
        </w:rPr>
        <w:t xml:space="preserve">education equity and closing the achievement gap. </w:t>
      </w:r>
      <w:r w:rsidR="00CA1E5B" w:rsidRPr="0054427A">
        <w:rPr>
          <w:rFonts w:cs="Arial"/>
          <w:szCs w:val="24"/>
        </w:rPr>
        <w:t>It appropriated</w:t>
      </w:r>
      <w:r w:rsidR="00370138" w:rsidRPr="0054427A">
        <w:rPr>
          <w:rFonts w:cs="Arial"/>
          <w:szCs w:val="24"/>
        </w:rPr>
        <w:t xml:space="preserve"> $2.5 m</w:t>
      </w:r>
      <w:r w:rsidR="00A37827" w:rsidRPr="0054427A">
        <w:rPr>
          <w:rFonts w:cs="Arial"/>
          <w:szCs w:val="24"/>
        </w:rPr>
        <w:t xml:space="preserve">illion on a one-time basis to fund </w:t>
      </w:r>
      <w:r w:rsidR="00CA1E5B" w:rsidRPr="0054427A">
        <w:rPr>
          <w:rFonts w:cs="Arial"/>
          <w:szCs w:val="24"/>
        </w:rPr>
        <w:t xml:space="preserve">at least </w:t>
      </w:r>
      <w:r w:rsidR="00A37827" w:rsidRPr="0054427A">
        <w:rPr>
          <w:rFonts w:cs="Arial"/>
          <w:szCs w:val="24"/>
        </w:rPr>
        <w:t>two equity lead agencies</w:t>
      </w:r>
      <w:r w:rsidR="00370138" w:rsidRPr="0054427A">
        <w:rPr>
          <w:rFonts w:cs="Arial"/>
          <w:szCs w:val="24"/>
        </w:rPr>
        <w:t xml:space="preserve"> in </w:t>
      </w:r>
      <w:r w:rsidR="00A37827" w:rsidRPr="0054427A">
        <w:rPr>
          <w:rFonts w:cs="Arial"/>
          <w:szCs w:val="24"/>
        </w:rPr>
        <w:t>COEs</w:t>
      </w:r>
      <w:r w:rsidR="00413661" w:rsidRPr="0054427A">
        <w:rPr>
          <w:rFonts w:cs="Arial"/>
          <w:szCs w:val="24"/>
        </w:rPr>
        <w:t xml:space="preserve"> </w:t>
      </w:r>
      <w:r w:rsidR="0089090E" w:rsidRPr="0054427A">
        <w:rPr>
          <w:rFonts w:cs="Arial"/>
          <w:szCs w:val="24"/>
        </w:rPr>
        <w:t>to support and build capacity within LEAs and the CDE to promote equity in California’s public schools.</w:t>
      </w:r>
      <w:r w:rsidR="00C8018A" w:rsidRPr="0054427A">
        <w:rPr>
          <w:rFonts w:cs="Arial"/>
          <w:szCs w:val="24"/>
        </w:rPr>
        <w:t xml:space="preserve"> </w:t>
      </w:r>
      <w:r w:rsidR="00A37827" w:rsidRPr="0054427A">
        <w:rPr>
          <w:rFonts w:cs="Arial"/>
          <w:szCs w:val="24"/>
        </w:rPr>
        <w:t xml:space="preserve">Through the grant </w:t>
      </w:r>
      <w:r w:rsidR="00243652" w:rsidRPr="0054427A">
        <w:rPr>
          <w:rFonts w:cs="Arial"/>
          <w:szCs w:val="24"/>
        </w:rPr>
        <w:t>selection</w:t>
      </w:r>
      <w:r w:rsidR="00A37827" w:rsidRPr="0054427A">
        <w:rPr>
          <w:rFonts w:cs="Arial"/>
          <w:szCs w:val="24"/>
        </w:rPr>
        <w:t xml:space="preserve"> process and in collaboration with stakeholders, the CDE selected</w:t>
      </w:r>
      <w:r w:rsidR="00472FC6">
        <w:rPr>
          <w:rFonts w:cs="Arial"/>
          <w:szCs w:val="24"/>
        </w:rPr>
        <w:t xml:space="preserve"> the</w:t>
      </w:r>
      <w:r w:rsidR="00A37827" w:rsidRPr="0054427A">
        <w:rPr>
          <w:rFonts w:cs="Arial"/>
          <w:szCs w:val="24"/>
        </w:rPr>
        <w:t xml:space="preserve"> San Diego and Santa Clara COEs as </w:t>
      </w:r>
      <w:r w:rsidR="00C8018A" w:rsidRPr="0054427A">
        <w:rPr>
          <w:rFonts w:cs="Arial"/>
          <w:szCs w:val="24"/>
        </w:rPr>
        <w:t>E</w:t>
      </w:r>
      <w:r w:rsidR="00A37827" w:rsidRPr="0054427A">
        <w:rPr>
          <w:rFonts w:cs="Arial"/>
          <w:szCs w:val="24"/>
        </w:rPr>
        <w:t xml:space="preserve">quity </w:t>
      </w:r>
      <w:r w:rsidR="00C8018A" w:rsidRPr="0054427A">
        <w:rPr>
          <w:rFonts w:cs="Arial"/>
          <w:szCs w:val="24"/>
        </w:rPr>
        <w:t>L</w:t>
      </w:r>
      <w:r w:rsidR="00A37827" w:rsidRPr="0054427A">
        <w:rPr>
          <w:rFonts w:cs="Arial"/>
          <w:szCs w:val="24"/>
        </w:rPr>
        <w:t>eads</w:t>
      </w:r>
      <w:r w:rsidR="00472FC6">
        <w:rPr>
          <w:rFonts w:cs="Arial"/>
          <w:szCs w:val="24"/>
        </w:rPr>
        <w:t xml:space="preserve"> and</w:t>
      </w:r>
      <w:r w:rsidR="00A37827" w:rsidRPr="0054427A">
        <w:rPr>
          <w:rFonts w:cs="Arial"/>
          <w:szCs w:val="24"/>
        </w:rPr>
        <w:t xml:space="preserve"> funded each lead</w:t>
      </w:r>
      <w:r w:rsidR="00CA1E5B" w:rsidRPr="0054427A">
        <w:rPr>
          <w:rFonts w:cs="Arial"/>
          <w:szCs w:val="24"/>
        </w:rPr>
        <w:t xml:space="preserve"> agency</w:t>
      </w:r>
      <w:r w:rsidR="00A37827" w:rsidRPr="0054427A">
        <w:rPr>
          <w:rFonts w:cs="Arial"/>
          <w:szCs w:val="24"/>
        </w:rPr>
        <w:t xml:space="preserve"> with $1.25 million to carry out the CEPIP activities over two school years (2018–19 and 2019–20).</w:t>
      </w:r>
    </w:p>
    <w:p w14:paraId="72651608" w14:textId="2285EE0F" w:rsidR="00C8018A" w:rsidRPr="0054427A" w:rsidRDefault="00C8018A" w:rsidP="0054427A">
      <w:pPr>
        <w:spacing w:after="240"/>
        <w:rPr>
          <w:rFonts w:cs="Arial"/>
          <w:szCs w:val="24"/>
        </w:rPr>
      </w:pPr>
      <w:r w:rsidRPr="0054427A">
        <w:rPr>
          <w:rFonts w:cs="Arial"/>
          <w:szCs w:val="24"/>
        </w:rPr>
        <w:t>As the program entered the second and final year of</w:t>
      </w:r>
      <w:r w:rsidR="00E73476" w:rsidRPr="0054427A">
        <w:rPr>
          <w:rFonts w:cs="Arial"/>
          <w:szCs w:val="24"/>
        </w:rPr>
        <w:t xml:space="preserve"> the</w:t>
      </w:r>
      <w:r w:rsidRPr="0054427A">
        <w:rPr>
          <w:rFonts w:cs="Arial"/>
          <w:szCs w:val="24"/>
        </w:rPr>
        <w:t xml:space="preserve"> grant life cycle, the Equity Leads</w:t>
      </w:r>
      <w:r w:rsidR="00CF406C" w:rsidRPr="0054427A">
        <w:rPr>
          <w:rFonts w:cs="Arial"/>
          <w:szCs w:val="24"/>
        </w:rPr>
        <w:t xml:space="preserve"> and the </w:t>
      </w:r>
      <w:r w:rsidRPr="0054427A">
        <w:rPr>
          <w:rFonts w:cs="Arial"/>
          <w:szCs w:val="24"/>
        </w:rPr>
        <w:t>CDE</w:t>
      </w:r>
      <w:r w:rsidR="00CF406C" w:rsidRPr="0054427A">
        <w:rPr>
          <w:rFonts w:cs="Arial"/>
          <w:szCs w:val="24"/>
        </w:rPr>
        <w:t>, with</w:t>
      </w:r>
      <w:r w:rsidRPr="0054427A">
        <w:rPr>
          <w:rFonts w:cs="Arial"/>
          <w:szCs w:val="24"/>
        </w:rPr>
        <w:t xml:space="preserve"> its partners WestEd and </w:t>
      </w:r>
      <w:r w:rsidR="00B920F0">
        <w:rPr>
          <w:rFonts w:cs="Arial"/>
          <w:szCs w:val="24"/>
        </w:rPr>
        <w:t>the Public Policy Institute of California (</w:t>
      </w:r>
      <w:r w:rsidRPr="0054427A">
        <w:rPr>
          <w:rFonts w:cs="Arial"/>
          <w:szCs w:val="24"/>
        </w:rPr>
        <w:t>PPIC</w:t>
      </w:r>
      <w:r w:rsidR="00296A46">
        <w:rPr>
          <w:rFonts w:cs="Arial"/>
          <w:szCs w:val="24"/>
        </w:rPr>
        <w:t>),</w:t>
      </w:r>
      <w:r w:rsidR="00CF406C" w:rsidRPr="0054427A">
        <w:rPr>
          <w:rFonts w:cs="Arial"/>
          <w:szCs w:val="24"/>
        </w:rPr>
        <w:t xml:space="preserve"> </w:t>
      </w:r>
      <w:r w:rsidR="00472FC6">
        <w:rPr>
          <w:rFonts w:cs="Arial"/>
          <w:szCs w:val="24"/>
        </w:rPr>
        <w:t>dove</w:t>
      </w:r>
      <w:r w:rsidR="00472FC6" w:rsidRPr="0054427A">
        <w:rPr>
          <w:rFonts w:cs="Arial"/>
          <w:szCs w:val="24"/>
        </w:rPr>
        <w:t xml:space="preserve"> </w:t>
      </w:r>
      <w:r w:rsidR="00CF406C" w:rsidRPr="0054427A">
        <w:rPr>
          <w:rFonts w:cs="Arial"/>
          <w:szCs w:val="24"/>
        </w:rPr>
        <w:t xml:space="preserve">deep </w:t>
      </w:r>
      <w:r w:rsidR="006F6D09" w:rsidRPr="0054427A">
        <w:rPr>
          <w:rFonts w:cs="Arial"/>
          <w:szCs w:val="24"/>
        </w:rPr>
        <w:t>in</w:t>
      </w:r>
      <w:r w:rsidR="00CF406C" w:rsidRPr="0054427A">
        <w:rPr>
          <w:rFonts w:cs="Arial"/>
          <w:szCs w:val="24"/>
        </w:rPr>
        <w:t>to learn</w:t>
      </w:r>
      <w:r w:rsidR="006F6D09" w:rsidRPr="0054427A">
        <w:rPr>
          <w:rFonts w:cs="Arial"/>
          <w:szCs w:val="24"/>
        </w:rPr>
        <w:t>ing</w:t>
      </w:r>
      <w:r w:rsidR="00CF406C" w:rsidRPr="0054427A">
        <w:rPr>
          <w:rFonts w:cs="Arial"/>
          <w:szCs w:val="24"/>
        </w:rPr>
        <w:t xml:space="preserve"> about </w:t>
      </w:r>
      <w:r w:rsidR="00D22BB8" w:rsidRPr="0054427A">
        <w:rPr>
          <w:rFonts w:cs="Arial"/>
          <w:szCs w:val="24"/>
        </w:rPr>
        <w:t>implementing evidence-based equity practices</w:t>
      </w:r>
      <w:r w:rsidR="00CF406C" w:rsidRPr="0054427A">
        <w:rPr>
          <w:rFonts w:cs="Arial"/>
          <w:szCs w:val="24"/>
        </w:rPr>
        <w:t xml:space="preserve"> and the impact</w:t>
      </w:r>
      <w:r w:rsidR="006F6D09" w:rsidRPr="0054427A">
        <w:rPr>
          <w:rFonts w:cs="Arial"/>
          <w:szCs w:val="24"/>
        </w:rPr>
        <w:t xml:space="preserve"> of these activities</w:t>
      </w:r>
      <w:r w:rsidR="00CF406C" w:rsidRPr="0054427A">
        <w:rPr>
          <w:rFonts w:cs="Arial"/>
          <w:szCs w:val="24"/>
        </w:rPr>
        <w:t xml:space="preserve"> on teaching and learning in schools and classrooms</w:t>
      </w:r>
      <w:r w:rsidR="006F6D09" w:rsidRPr="0054427A">
        <w:rPr>
          <w:rFonts w:cs="Arial"/>
          <w:szCs w:val="24"/>
        </w:rPr>
        <w:t xml:space="preserve">. The </w:t>
      </w:r>
      <w:r w:rsidR="00F33AEC" w:rsidRPr="0054427A">
        <w:rPr>
          <w:rFonts w:cs="Arial"/>
          <w:szCs w:val="24"/>
        </w:rPr>
        <w:t xml:space="preserve">goal </w:t>
      </w:r>
      <w:r w:rsidR="006A4CF0" w:rsidRPr="0054427A">
        <w:rPr>
          <w:rFonts w:cs="Arial"/>
          <w:szCs w:val="24"/>
        </w:rPr>
        <w:t xml:space="preserve">for this year’s </w:t>
      </w:r>
      <w:r w:rsidR="006F6D09" w:rsidRPr="0054427A">
        <w:rPr>
          <w:rFonts w:cs="Arial"/>
          <w:szCs w:val="24"/>
        </w:rPr>
        <w:t xml:space="preserve">CEPIP </w:t>
      </w:r>
      <w:r w:rsidR="0070628A" w:rsidRPr="0054427A">
        <w:rPr>
          <w:rFonts w:cs="Arial"/>
          <w:szCs w:val="24"/>
        </w:rPr>
        <w:t xml:space="preserve">team </w:t>
      </w:r>
      <w:r w:rsidR="009F6A29">
        <w:rPr>
          <w:rFonts w:cs="Arial"/>
          <w:szCs w:val="24"/>
        </w:rPr>
        <w:t>was</w:t>
      </w:r>
      <w:r w:rsidR="006A4CF0" w:rsidRPr="0054427A">
        <w:rPr>
          <w:rFonts w:cs="Arial"/>
          <w:szCs w:val="24"/>
        </w:rPr>
        <w:t xml:space="preserve"> to </w:t>
      </w:r>
      <w:r w:rsidR="006F6D09" w:rsidRPr="0054427A">
        <w:rPr>
          <w:rFonts w:cs="Arial"/>
          <w:szCs w:val="24"/>
        </w:rPr>
        <w:t>summarize the evidence-base</w:t>
      </w:r>
      <w:r w:rsidR="00C96F0C">
        <w:rPr>
          <w:rFonts w:cs="Arial"/>
          <w:szCs w:val="24"/>
        </w:rPr>
        <w:t>d</w:t>
      </w:r>
      <w:r w:rsidR="006F6D09" w:rsidRPr="0054427A">
        <w:rPr>
          <w:rFonts w:cs="Arial"/>
          <w:szCs w:val="24"/>
        </w:rPr>
        <w:t xml:space="preserve"> practices </w:t>
      </w:r>
      <w:r w:rsidR="0070628A" w:rsidRPr="0054427A">
        <w:rPr>
          <w:rFonts w:cs="Arial"/>
          <w:szCs w:val="24"/>
        </w:rPr>
        <w:t xml:space="preserve">and provide equity </w:t>
      </w:r>
      <w:r w:rsidR="00CF406C" w:rsidRPr="0054427A">
        <w:rPr>
          <w:rFonts w:cs="Arial"/>
          <w:szCs w:val="24"/>
        </w:rPr>
        <w:t xml:space="preserve">resources </w:t>
      </w:r>
      <w:r w:rsidR="0070628A" w:rsidRPr="0054427A">
        <w:rPr>
          <w:rFonts w:cs="Arial"/>
          <w:szCs w:val="24"/>
        </w:rPr>
        <w:t xml:space="preserve">for scaling up in California schools, </w:t>
      </w:r>
      <w:r w:rsidR="00AB049C" w:rsidRPr="0054427A">
        <w:rPr>
          <w:rFonts w:cs="Arial"/>
          <w:szCs w:val="24"/>
        </w:rPr>
        <w:t>districts</w:t>
      </w:r>
      <w:r w:rsidR="0070628A" w:rsidRPr="0054427A">
        <w:rPr>
          <w:rFonts w:cs="Arial"/>
          <w:szCs w:val="24"/>
        </w:rPr>
        <w:t>, and COEs</w:t>
      </w:r>
      <w:r w:rsidR="00CF406C" w:rsidRPr="0054427A">
        <w:rPr>
          <w:rFonts w:cs="Arial"/>
          <w:szCs w:val="24"/>
        </w:rPr>
        <w:t>.</w:t>
      </w:r>
    </w:p>
    <w:p w14:paraId="62B4D836" w14:textId="5BA3C429" w:rsidR="00AA1C9D" w:rsidRPr="0054427A" w:rsidRDefault="0070628A" w:rsidP="0054427A">
      <w:pPr>
        <w:widowControl/>
        <w:spacing w:after="240"/>
        <w:rPr>
          <w:rFonts w:cs="Arial"/>
          <w:szCs w:val="24"/>
        </w:rPr>
      </w:pPr>
      <w:r w:rsidRPr="0054427A">
        <w:rPr>
          <w:rFonts w:cs="Arial"/>
          <w:szCs w:val="24"/>
        </w:rPr>
        <w:t xml:space="preserve">With </w:t>
      </w:r>
      <w:r w:rsidR="00AA1C9D" w:rsidRPr="0054427A">
        <w:rPr>
          <w:rFonts w:cs="Arial"/>
          <w:szCs w:val="24"/>
        </w:rPr>
        <w:t>California’s</w:t>
      </w:r>
      <w:r w:rsidRPr="0054427A">
        <w:rPr>
          <w:rFonts w:cs="Arial"/>
          <w:szCs w:val="24"/>
        </w:rPr>
        <w:t xml:space="preserve"> commitment</w:t>
      </w:r>
      <w:r w:rsidR="00EC152D" w:rsidRPr="0054427A">
        <w:rPr>
          <w:rFonts w:cs="Arial"/>
          <w:szCs w:val="24"/>
        </w:rPr>
        <w:t xml:space="preserve"> </w:t>
      </w:r>
      <w:r w:rsidR="00434961" w:rsidRPr="0054427A">
        <w:rPr>
          <w:rFonts w:cs="Arial"/>
          <w:szCs w:val="24"/>
        </w:rPr>
        <w:t>to closing the achievement gap</w:t>
      </w:r>
      <w:sdt>
        <w:sdtPr>
          <w:rPr>
            <w:rFonts w:cs="Arial"/>
            <w:szCs w:val="24"/>
          </w:rPr>
          <w:id w:val="567238863"/>
          <w:citation/>
        </w:sdtPr>
        <w:sdtContent>
          <w:r w:rsidR="00AA1C9D" w:rsidRPr="0054427A">
            <w:rPr>
              <w:rFonts w:cs="Arial"/>
              <w:szCs w:val="24"/>
            </w:rPr>
            <w:fldChar w:fldCharType="begin"/>
          </w:r>
          <w:r w:rsidR="00AA1C9D" w:rsidRPr="0054427A">
            <w:rPr>
              <w:rFonts w:cs="Arial"/>
              <w:szCs w:val="24"/>
            </w:rPr>
            <w:instrText xml:space="preserve"> CITATION Cal191 \l 1033 </w:instrText>
          </w:r>
          <w:r w:rsidR="00AA1C9D" w:rsidRPr="0054427A">
            <w:rPr>
              <w:rFonts w:cs="Arial"/>
              <w:szCs w:val="24"/>
            </w:rPr>
            <w:fldChar w:fldCharType="separate"/>
          </w:r>
          <w:r w:rsidR="006D339E">
            <w:rPr>
              <w:rFonts w:cs="Arial"/>
              <w:noProof/>
              <w:szCs w:val="24"/>
            </w:rPr>
            <w:t xml:space="preserve"> </w:t>
          </w:r>
          <w:r w:rsidR="006D339E" w:rsidRPr="006D339E">
            <w:rPr>
              <w:rFonts w:cs="Arial"/>
              <w:noProof/>
              <w:szCs w:val="24"/>
            </w:rPr>
            <w:t>(CDE, 2019b)</w:t>
          </w:r>
          <w:r w:rsidR="00AA1C9D" w:rsidRPr="0054427A">
            <w:rPr>
              <w:rFonts w:cs="Arial"/>
              <w:szCs w:val="24"/>
            </w:rPr>
            <w:fldChar w:fldCharType="end"/>
          </w:r>
        </w:sdtContent>
      </w:sdt>
      <w:r w:rsidR="00AA1C9D" w:rsidRPr="0054427A">
        <w:rPr>
          <w:rFonts w:cs="Arial"/>
          <w:szCs w:val="24"/>
        </w:rPr>
        <w:t>, the Equity Leads continued their CEPIP activities to</w:t>
      </w:r>
      <w:r w:rsidR="00C67CEA" w:rsidRPr="0054427A">
        <w:rPr>
          <w:rFonts w:cs="Arial"/>
          <w:szCs w:val="24"/>
        </w:rPr>
        <w:t xml:space="preserve"> build capacity </w:t>
      </w:r>
      <w:r w:rsidR="00BF12B1" w:rsidRPr="0054427A">
        <w:rPr>
          <w:rFonts w:cs="Arial"/>
          <w:szCs w:val="24"/>
        </w:rPr>
        <w:t>in schools and classrooms to support the target</w:t>
      </w:r>
      <w:r w:rsidR="00EC3FC7" w:rsidRPr="0054427A">
        <w:rPr>
          <w:rFonts w:cs="Arial"/>
          <w:szCs w:val="24"/>
        </w:rPr>
        <w:t>ed</w:t>
      </w:r>
      <w:r w:rsidR="00BF12B1" w:rsidRPr="0054427A">
        <w:rPr>
          <w:rFonts w:cs="Arial"/>
          <w:szCs w:val="24"/>
        </w:rPr>
        <w:t xml:space="preserve"> student groups: African American</w:t>
      </w:r>
      <w:r w:rsidR="002E3331">
        <w:rPr>
          <w:rFonts w:cs="Arial"/>
          <w:szCs w:val="24"/>
        </w:rPr>
        <w:t xml:space="preserve"> </w:t>
      </w:r>
      <w:r w:rsidR="002E3331">
        <w:t>students</w:t>
      </w:r>
      <w:r w:rsidR="00BF12B1" w:rsidRPr="0054427A">
        <w:rPr>
          <w:rFonts w:cs="Arial"/>
          <w:szCs w:val="24"/>
        </w:rPr>
        <w:t xml:space="preserve">, English </w:t>
      </w:r>
      <w:r w:rsidR="00472FC6">
        <w:rPr>
          <w:rFonts w:cs="Arial"/>
          <w:szCs w:val="24"/>
        </w:rPr>
        <w:t>l</w:t>
      </w:r>
      <w:r w:rsidR="00BF12B1" w:rsidRPr="0054427A">
        <w:rPr>
          <w:rFonts w:cs="Arial"/>
          <w:szCs w:val="24"/>
        </w:rPr>
        <w:t>earners, and students with disabilities.</w:t>
      </w:r>
      <w:r w:rsidR="006A4CF0" w:rsidRPr="0054427A">
        <w:rPr>
          <w:rFonts w:cs="Arial"/>
          <w:szCs w:val="24"/>
        </w:rPr>
        <w:t xml:space="preserve"> The capacity building focused on two major areas:</w:t>
      </w:r>
    </w:p>
    <w:p w14:paraId="161DB2D7" w14:textId="36B07A28" w:rsidR="006A4CF0" w:rsidRPr="0054427A" w:rsidRDefault="00CF307F" w:rsidP="00296A46">
      <w:pPr>
        <w:pStyle w:val="ListParagraph"/>
        <w:widowControl/>
        <w:numPr>
          <w:ilvl w:val="0"/>
          <w:numId w:val="9"/>
        </w:numPr>
        <w:rPr>
          <w:rFonts w:cs="Arial"/>
          <w:szCs w:val="24"/>
        </w:rPr>
      </w:pPr>
      <w:r w:rsidRPr="0054427A">
        <w:rPr>
          <w:rFonts w:cs="Arial"/>
          <w:szCs w:val="24"/>
        </w:rPr>
        <w:t xml:space="preserve">Improving organization equity culture and the effectiveness </w:t>
      </w:r>
      <w:r w:rsidR="00937B96" w:rsidRPr="0054427A">
        <w:rPr>
          <w:rFonts w:cs="Arial"/>
          <w:szCs w:val="24"/>
        </w:rPr>
        <w:t xml:space="preserve">of </w:t>
      </w:r>
      <w:r w:rsidRPr="0054427A">
        <w:rPr>
          <w:rFonts w:cs="Arial"/>
          <w:szCs w:val="24"/>
        </w:rPr>
        <w:t>serving target</w:t>
      </w:r>
      <w:r w:rsidR="00EC3FC7" w:rsidRPr="0054427A">
        <w:rPr>
          <w:rFonts w:cs="Arial"/>
          <w:szCs w:val="24"/>
        </w:rPr>
        <w:t>ed</w:t>
      </w:r>
      <w:r w:rsidRPr="0054427A">
        <w:rPr>
          <w:rFonts w:cs="Arial"/>
          <w:szCs w:val="24"/>
        </w:rPr>
        <w:t xml:space="preserve"> student groups</w:t>
      </w:r>
    </w:p>
    <w:p w14:paraId="6705A4F6" w14:textId="7B54BA55" w:rsidR="00CF307F" w:rsidRPr="0054427A" w:rsidRDefault="00CF307F" w:rsidP="0054427A">
      <w:pPr>
        <w:pStyle w:val="ListParagraph"/>
        <w:widowControl/>
        <w:numPr>
          <w:ilvl w:val="0"/>
          <w:numId w:val="9"/>
        </w:numPr>
        <w:spacing w:after="240"/>
        <w:rPr>
          <w:rFonts w:cs="Arial"/>
          <w:szCs w:val="24"/>
        </w:rPr>
      </w:pPr>
      <w:r w:rsidRPr="0054427A">
        <w:rPr>
          <w:rFonts w:cs="Arial"/>
          <w:szCs w:val="24"/>
        </w:rPr>
        <w:t>Improving individuals</w:t>
      </w:r>
      <w:r w:rsidR="00666D2B">
        <w:rPr>
          <w:rFonts w:cs="Arial"/>
          <w:szCs w:val="24"/>
        </w:rPr>
        <w:t>’</w:t>
      </w:r>
      <w:r w:rsidRPr="0054427A">
        <w:rPr>
          <w:rFonts w:cs="Arial"/>
          <w:szCs w:val="24"/>
        </w:rPr>
        <w:t xml:space="preserve"> equity competency and motivation serving target</w:t>
      </w:r>
      <w:r w:rsidR="00EC3FC7" w:rsidRPr="0054427A">
        <w:rPr>
          <w:rFonts w:cs="Arial"/>
          <w:szCs w:val="24"/>
        </w:rPr>
        <w:t xml:space="preserve">ed </w:t>
      </w:r>
      <w:r w:rsidRPr="0054427A">
        <w:rPr>
          <w:rFonts w:cs="Arial"/>
          <w:szCs w:val="24"/>
        </w:rPr>
        <w:t>student groups</w:t>
      </w:r>
    </w:p>
    <w:p w14:paraId="6EA5AC41" w14:textId="13A93B82" w:rsidR="00CF307F" w:rsidRPr="0054427A" w:rsidRDefault="007A6572" w:rsidP="0054427A">
      <w:pPr>
        <w:widowControl/>
        <w:spacing w:after="240"/>
        <w:rPr>
          <w:rFonts w:cs="Arial"/>
          <w:noProof/>
          <w:szCs w:val="24"/>
        </w:rPr>
      </w:pPr>
      <w:r w:rsidRPr="0054427A">
        <w:rPr>
          <w:rFonts w:cs="Arial"/>
          <w:szCs w:val="24"/>
        </w:rPr>
        <w:t>Ladson-Billings</w:t>
      </w:r>
      <w:r w:rsidR="008666B5" w:rsidRPr="0054427A">
        <w:rPr>
          <w:rFonts w:cs="Arial"/>
          <w:szCs w:val="24"/>
        </w:rPr>
        <w:t xml:space="preserve"> and Tate IV</w:t>
      </w:r>
      <w:r w:rsidR="008A2610" w:rsidRPr="0054427A">
        <w:rPr>
          <w:rFonts w:cs="Arial"/>
          <w:szCs w:val="24"/>
        </w:rPr>
        <w:t xml:space="preserve"> </w:t>
      </w:r>
      <w:r w:rsidR="00DF71EE">
        <w:rPr>
          <w:rFonts w:cs="Arial"/>
          <w:szCs w:val="24"/>
        </w:rPr>
        <w:t>introduce</w:t>
      </w:r>
      <w:r w:rsidR="00243652" w:rsidRPr="0054427A">
        <w:rPr>
          <w:rFonts w:cs="Arial"/>
          <w:szCs w:val="24"/>
        </w:rPr>
        <w:t>d</w:t>
      </w:r>
      <w:r w:rsidR="008A2610" w:rsidRPr="0054427A">
        <w:rPr>
          <w:rFonts w:cs="Arial"/>
          <w:szCs w:val="24"/>
        </w:rPr>
        <w:t xml:space="preserve"> Critical Race Theory (CRT) in education</w:t>
      </w:r>
      <w:r w:rsidR="00DF71EE">
        <w:rPr>
          <w:rFonts w:cs="Arial"/>
          <w:szCs w:val="24"/>
        </w:rPr>
        <w:t xml:space="preserve"> and suggested race is a</w:t>
      </w:r>
      <w:r w:rsidR="00DF71EE" w:rsidRPr="00DF71EE">
        <w:rPr>
          <w:rFonts w:cs="Arial"/>
          <w:szCs w:val="24"/>
        </w:rPr>
        <w:t xml:space="preserve"> </w:t>
      </w:r>
      <w:r w:rsidR="00DF71EE" w:rsidRPr="0054427A">
        <w:rPr>
          <w:rFonts w:cs="Arial"/>
          <w:szCs w:val="24"/>
        </w:rPr>
        <w:t>factor of inequality in education</w:t>
      </w:r>
      <w:r w:rsidR="008A2610" w:rsidRPr="0054427A">
        <w:rPr>
          <w:rFonts w:cs="Arial"/>
          <w:szCs w:val="24"/>
        </w:rPr>
        <w:t xml:space="preserve"> (1995 &amp; 2006).</w:t>
      </w:r>
      <w:r w:rsidR="008F10D4" w:rsidRPr="0054427A">
        <w:rPr>
          <w:rFonts w:cs="Arial"/>
          <w:noProof/>
          <w:szCs w:val="24"/>
        </w:rPr>
        <w:t xml:space="preserve"> </w:t>
      </w:r>
      <w:r w:rsidR="00472FC6">
        <w:rPr>
          <w:rFonts w:cs="Arial"/>
          <w:noProof/>
          <w:szCs w:val="24"/>
        </w:rPr>
        <w:t>Black</w:t>
      </w:r>
      <w:r w:rsidR="00472FC6" w:rsidRPr="0054427A">
        <w:rPr>
          <w:rFonts w:cs="Arial"/>
          <w:noProof/>
          <w:szCs w:val="24"/>
        </w:rPr>
        <w:t xml:space="preserve"> </w:t>
      </w:r>
      <w:r w:rsidR="008F10D4" w:rsidRPr="0054427A">
        <w:rPr>
          <w:rFonts w:cs="Arial"/>
          <w:noProof/>
          <w:szCs w:val="24"/>
        </w:rPr>
        <w:t>students</w:t>
      </w:r>
      <w:r w:rsidR="003B66BF">
        <w:rPr>
          <w:rFonts w:cs="Arial"/>
          <w:noProof/>
          <w:szCs w:val="24"/>
        </w:rPr>
        <w:t>’</w:t>
      </w:r>
      <w:r w:rsidR="008F10D4" w:rsidRPr="0054427A">
        <w:rPr>
          <w:rFonts w:cs="Arial"/>
          <w:noProof/>
          <w:szCs w:val="24"/>
        </w:rPr>
        <w:t xml:space="preserve"> </w:t>
      </w:r>
      <w:r w:rsidR="00F113EF" w:rsidRPr="0054427A">
        <w:rPr>
          <w:rFonts w:cs="Arial"/>
          <w:noProof/>
          <w:szCs w:val="24"/>
        </w:rPr>
        <w:t xml:space="preserve">academic </w:t>
      </w:r>
      <w:r w:rsidR="008F10D4" w:rsidRPr="0054427A">
        <w:rPr>
          <w:rFonts w:cs="Arial"/>
          <w:noProof/>
          <w:szCs w:val="24"/>
        </w:rPr>
        <w:t>achieve</w:t>
      </w:r>
      <w:r w:rsidR="00F113EF" w:rsidRPr="0054427A">
        <w:rPr>
          <w:rFonts w:cs="Arial"/>
          <w:noProof/>
          <w:szCs w:val="24"/>
        </w:rPr>
        <w:t>ment ha</w:t>
      </w:r>
      <w:r w:rsidR="00C66567" w:rsidRPr="0054427A">
        <w:rPr>
          <w:rFonts w:cs="Arial"/>
          <w:noProof/>
          <w:szCs w:val="24"/>
        </w:rPr>
        <w:t xml:space="preserve">s </w:t>
      </w:r>
      <w:r w:rsidR="00F113EF" w:rsidRPr="0054427A">
        <w:rPr>
          <w:rFonts w:cs="Arial"/>
          <w:noProof/>
          <w:szCs w:val="24"/>
        </w:rPr>
        <w:t>been</w:t>
      </w:r>
      <w:r w:rsidR="008F10D4" w:rsidRPr="0054427A">
        <w:rPr>
          <w:rFonts w:cs="Arial"/>
          <w:noProof/>
          <w:szCs w:val="24"/>
        </w:rPr>
        <w:t xml:space="preserve"> significantly </w:t>
      </w:r>
      <w:r w:rsidR="00F113EF" w:rsidRPr="0054427A">
        <w:rPr>
          <w:rFonts w:cs="Arial"/>
          <w:noProof/>
          <w:szCs w:val="24"/>
        </w:rPr>
        <w:t>lower than their peer</w:t>
      </w:r>
      <w:r w:rsidR="00AB049C" w:rsidRPr="0054427A">
        <w:rPr>
          <w:rFonts w:cs="Arial"/>
          <w:noProof/>
          <w:szCs w:val="24"/>
        </w:rPr>
        <w:t>s</w:t>
      </w:r>
      <w:r w:rsidR="00F113EF" w:rsidRPr="0054427A">
        <w:rPr>
          <w:rFonts w:cs="Arial"/>
          <w:noProof/>
          <w:szCs w:val="24"/>
        </w:rPr>
        <w:t xml:space="preserve"> on the state and national educational </w:t>
      </w:r>
      <w:r w:rsidR="00A53CE8">
        <w:rPr>
          <w:rFonts w:cs="Arial"/>
          <w:noProof/>
          <w:szCs w:val="24"/>
        </w:rPr>
        <w:t>assessments</w:t>
      </w:r>
      <w:r w:rsidR="00F113EF" w:rsidRPr="0054427A">
        <w:rPr>
          <w:rFonts w:cs="Arial"/>
          <w:noProof/>
          <w:szCs w:val="24"/>
        </w:rPr>
        <w:t xml:space="preserve">. According to the most recent </w:t>
      </w:r>
      <w:r w:rsidR="00ED4E9A">
        <w:rPr>
          <w:rFonts w:cs="Arial"/>
          <w:noProof/>
          <w:szCs w:val="24"/>
        </w:rPr>
        <w:t>California Assessment of Student Performance and Progress (</w:t>
      </w:r>
      <w:r w:rsidR="008F10D4" w:rsidRPr="0054427A">
        <w:rPr>
          <w:rFonts w:cs="Arial"/>
          <w:noProof/>
          <w:szCs w:val="24"/>
        </w:rPr>
        <w:t>CAASPP</w:t>
      </w:r>
      <w:r w:rsidR="00ED4E9A">
        <w:rPr>
          <w:rFonts w:cs="Arial"/>
          <w:noProof/>
          <w:szCs w:val="24"/>
        </w:rPr>
        <w:t>)</w:t>
      </w:r>
      <w:r w:rsidR="00F113EF" w:rsidRPr="0054427A">
        <w:rPr>
          <w:rFonts w:cs="Arial"/>
          <w:noProof/>
          <w:szCs w:val="24"/>
        </w:rPr>
        <w:t xml:space="preserve"> report for the 2019 test administration, 17 </w:t>
      </w:r>
      <w:r w:rsidR="00472FC6">
        <w:rPr>
          <w:rFonts w:cs="Arial"/>
          <w:noProof/>
          <w:szCs w:val="24"/>
        </w:rPr>
        <w:t>percent</w:t>
      </w:r>
      <w:r w:rsidR="00472FC6" w:rsidRPr="0054427A">
        <w:rPr>
          <w:rFonts w:cs="Arial"/>
          <w:noProof/>
          <w:szCs w:val="24"/>
        </w:rPr>
        <w:t xml:space="preserve"> </w:t>
      </w:r>
      <w:r w:rsidR="00F113EF" w:rsidRPr="0054427A">
        <w:rPr>
          <w:rFonts w:cs="Arial"/>
          <w:noProof/>
          <w:szCs w:val="24"/>
        </w:rPr>
        <w:t xml:space="preserve">of </w:t>
      </w:r>
      <w:r w:rsidR="00DA2893" w:rsidRPr="0054427A">
        <w:rPr>
          <w:rFonts w:cs="Arial"/>
          <w:noProof/>
          <w:szCs w:val="24"/>
        </w:rPr>
        <w:t xml:space="preserve">Black or </w:t>
      </w:r>
      <w:r w:rsidR="00F113EF" w:rsidRPr="0054427A">
        <w:rPr>
          <w:rFonts w:cs="Arial"/>
          <w:noProof/>
          <w:szCs w:val="24"/>
        </w:rPr>
        <w:t xml:space="preserve">African American students scored </w:t>
      </w:r>
      <w:r w:rsidR="00472FC6">
        <w:rPr>
          <w:rFonts w:cs="Arial"/>
          <w:noProof/>
          <w:szCs w:val="24"/>
        </w:rPr>
        <w:t>“</w:t>
      </w:r>
      <w:r w:rsidR="00F113EF" w:rsidRPr="0054427A">
        <w:rPr>
          <w:rFonts w:cs="Arial"/>
          <w:noProof/>
          <w:szCs w:val="24"/>
        </w:rPr>
        <w:t>stand</w:t>
      </w:r>
      <w:r w:rsidR="00937B96" w:rsidRPr="0054427A">
        <w:rPr>
          <w:rFonts w:cs="Arial"/>
          <w:noProof/>
          <w:szCs w:val="24"/>
        </w:rPr>
        <w:t>a</w:t>
      </w:r>
      <w:r w:rsidR="00F113EF" w:rsidRPr="0054427A">
        <w:rPr>
          <w:rFonts w:cs="Arial"/>
          <w:noProof/>
          <w:szCs w:val="24"/>
        </w:rPr>
        <w:t>rd met</w:t>
      </w:r>
      <w:r w:rsidR="00472FC6">
        <w:rPr>
          <w:rFonts w:cs="Arial"/>
          <w:noProof/>
          <w:szCs w:val="24"/>
        </w:rPr>
        <w:t>”</w:t>
      </w:r>
      <w:r w:rsidR="00F113EF" w:rsidRPr="0054427A">
        <w:rPr>
          <w:rFonts w:cs="Arial"/>
          <w:noProof/>
          <w:szCs w:val="24"/>
        </w:rPr>
        <w:t xml:space="preserve"> or </w:t>
      </w:r>
      <w:r w:rsidR="00472FC6">
        <w:rPr>
          <w:rFonts w:cs="Arial"/>
          <w:noProof/>
          <w:szCs w:val="24"/>
        </w:rPr>
        <w:t>“</w:t>
      </w:r>
      <w:r w:rsidR="00F113EF" w:rsidRPr="0054427A">
        <w:rPr>
          <w:rFonts w:cs="Arial"/>
          <w:noProof/>
          <w:szCs w:val="24"/>
        </w:rPr>
        <w:t>exceeded</w:t>
      </w:r>
      <w:r w:rsidR="00472FC6">
        <w:rPr>
          <w:rFonts w:cs="Arial"/>
          <w:noProof/>
          <w:szCs w:val="24"/>
        </w:rPr>
        <w:t>”</w:t>
      </w:r>
      <w:r w:rsidR="00F113EF" w:rsidRPr="0054427A">
        <w:rPr>
          <w:rFonts w:cs="Arial"/>
          <w:noProof/>
          <w:szCs w:val="24"/>
        </w:rPr>
        <w:t xml:space="preserve"> on ELA, compared to 51 percent of all students; 14 percent of Black or African American students scored </w:t>
      </w:r>
      <w:r w:rsidR="00472FC6">
        <w:rPr>
          <w:rFonts w:cs="Arial"/>
          <w:noProof/>
          <w:szCs w:val="24"/>
        </w:rPr>
        <w:t>“</w:t>
      </w:r>
      <w:r w:rsidR="00F113EF" w:rsidRPr="0054427A">
        <w:rPr>
          <w:rFonts w:cs="Arial"/>
          <w:noProof/>
          <w:szCs w:val="24"/>
        </w:rPr>
        <w:t>standard met</w:t>
      </w:r>
      <w:r w:rsidR="00472FC6">
        <w:rPr>
          <w:rFonts w:cs="Arial"/>
          <w:noProof/>
          <w:szCs w:val="24"/>
        </w:rPr>
        <w:t>”</w:t>
      </w:r>
      <w:r w:rsidR="00F113EF" w:rsidRPr="0054427A">
        <w:rPr>
          <w:rFonts w:cs="Arial"/>
          <w:noProof/>
          <w:szCs w:val="24"/>
        </w:rPr>
        <w:t xml:space="preserve"> or </w:t>
      </w:r>
      <w:r w:rsidR="00472FC6">
        <w:rPr>
          <w:rFonts w:cs="Arial"/>
          <w:noProof/>
          <w:szCs w:val="24"/>
        </w:rPr>
        <w:t>“</w:t>
      </w:r>
      <w:r w:rsidR="00F113EF" w:rsidRPr="0054427A">
        <w:rPr>
          <w:rFonts w:cs="Arial"/>
          <w:noProof/>
          <w:szCs w:val="24"/>
        </w:rPr>
        <w:t>exceeded</w:t>
      </w:r>
      <w:r w:rsidR="00472FC6">
        <w:rPr>
          <w:rFonts w:cs="Arial"/>
          <w:noProof/>
          <w:szCs w:val="24"/>
        </w:rPr>
        <w:t>”</w:t>
      </w:r>
      <w:r w:rsidR="00F113EF" w:rsidRPr="0054427A">
        <w:rPr>
          <w:rFonts w:cs="Arial"/>
          <w:noProof/>
          <w:szCs w:val="24"/>
        </w:rPr>
        <w:t xml:space="preserve"> on mathematics, compared to 4</w:t>
      </w:r>
      <w:r w:rsidR="0005181D" w:rsidRPr="0054427A">
        <w:rPr>
          <w:rFonts w:cs="Arial"/>
          <w:noProof/>
          <w:szCs w:val="24"/>
        </w:rPr>
        <w:t>0</w:t>
      </w:r>
      <w:r w:rsidR="00F113EF" w:rsidRPr="0054427A">
        <w:rPr>
          <w:rFonts w:cs="Arial"/>
          <w:noProof/>
          <w:szCs w:val="24"/>
        </w:rPr>
        <w:t xml:space="preserve"> percent of all students. The race impact is greater than </w:t>
      </w:r>
      <w:r w:rsidR="00A53CE8">
        <w:rPr>
          <w:rFonts w:cs="Arial"/>
          <w:noProof/>
          <w:szCs w:val="24"/>
        </w:rPr>
        <w:t xml:space="preserve">the </w:t>
      </w:r>
      <w:r w:rsidR="00F113EF" w:rsidRPr="0054427A">
        <w:rPr>
          <w:rFonts w:cs="Arial"/>
          <w:noProof/>
          <w:szCs w:val="24"/>
        </w:rPr>
        <w:t>students’ social</w:t>
      </w:r>
      <w:r w:rsidR="00E84ED8">
        <w:rPr>
          <w:rFonts w:cs="Arial"/>
          <w:noProof/>
          <w:szCs w:val="24"/>
        </w:rPr>
        <w:t>-</w:t>
      </w:r>
      <w:r w:rsidR="00F113EF" w:rsidRPr="0054427A">
        <w:rPr>
          <w:rFonts w:cs="Arial"/>
          <w:noProof/>
          <w:szCs w:val="24"/>
        </w:rPr>
        <w:t>economic status. In California,</w:t>
      </w:r>
      <w:r w:rsidR="008F10D4" w:rsidRPr="0054427A">
        <w:rPr>
          <w:rFonts w:cs="Arial"/>
          <w:noProof/>
          <w:szCs w:val="24"/>
        </w:rPr>
        <w:t xml:space="preserve"> middle class Black or African American students score</w:t>
      </w:r>
      <w:r w:rsidR="00CB1A47" w:rsidRPr="0054427A">
        <w:rPr>
          <w:rFonts w:cs="Arial"/>
          <w:noProof/>
          <w:szCs w:val="24"/>
        </w:rPr>
        <w:t>d</w:t>
      </w:r>
      <w:r w:rsidR="008F10D4" w:rsidRPr="0054427A">
        <w:rPr>
          <w:rFonts w:cs="Arial"/>
          <w:noProof/>
          <w:szCs w:val="24"/>
        </w:rPr>
        <w:t xml:space="preserve"> </w:t>
      </w:r>
      <w:r w:rsidR="00744249" w:rsidRPr="0054427A">
        <w:rPr>
          <w:rFonts w:cs="Arial"/>
          <w:noProof/>
          <w:szCs w:val="24"/>
        </w:rPr>
        <w:t xml:space="preserve">two percentage points lower than all students in ELA and </w:t>
      </w:r>
      <w:r w:rsidR="00472FC6">
        <w:rPr>
          <w:rFonts w:cs="Arial"/>
          <w:noProof/>
          <w:szCs w:val="24"/>
        </w:rPr>
        <w:t>seven</w:t>
      </w:r>
      <w:r w:rsidR="00472FC6" w:rsidRPr="0054427A">
        <w:rPr>
          <w:rFonts w:cs="Arial"/>
          <w:noProof/>
          <w:szCs w:val="24"/>
        </w:rPr>
        <w:t xml:space="preserve"> </w:t>
      </w:r>
      <w:r w:rsidR="00744249" w:rsidRPr="0054427A">
        <w:rPr>
          <w:rFonts w:cs="Arial"/>
          <w:noProof/>
          <w:szCs w:val="24"/>
        </w:rPr>
        <w:t xml:space="preserve">percentage points lower </w:t>
      </w:r>
      <w:r w:rsidR="008F10D4" w:rsidRPr="0054427A">
        <w:rPr>
          <w:rFonts w:cs="Arial"/>
          <w:noProof/>
          <w:szCs w:val="24"/>
        </w:rPr>
        <w:t xml:space="preserve">than </w:t>
      </w:r>
      <w:r w:rsidR="00744249" w:rsidRPr="0054427A">
        <w:rPr>
          <w:rFonts w:cs="Arial"/>
          <w:noProof/>
          <w:szCs w:val="24"/>
        </w:rPr>
        <w:t xml:space="preserve">all students in mathematics </w:t>
      </w:r>
      <w:sdt>
        <w:sdtPr>
          <w:rPr>
            <w:rFonts w:cs="Arial"/>
            <w:noProof/>
            <w:szCs w:val="24"/>
          </w:rPr>
          <w:id w:val="-898277995"/>
          <w:citation/>
        </w:sdtPr>
        <w:sdtContent>
          <w:r w:rsidR="00CB1A47" w:rsidRPr="0054427A">
            <w:rPr>
              <w:rFonts w:cs="Arial"/>
              <w:noProof/>
              <w:szCs w:val="24"/>
            </w:rPr>
            <w:fldChar w:fldCharType="begin"/>
          </w:r>
          <w:r w:rsidR="008044D3" w:rsidRPr="0054427A">
            <w:rPr>
              <w:rFonts w:cs="Arial"/>
              <w:noProof/>
              <w:szCs w:val="24"/>
            </w:rPr>
            <w:instrText xml:space="preserve">CITATION Calnd \l 1033 </w:instrText>
          </w:r>
          <w:r w:rsidR="00CB1A47" w:rsidRPr="0054427A">
            <w:rPr>
              <w:rFonts w:cs="Arial"/>
              <w:noProof/>
              <w:szCs w:val="24"/>
            </w:rPr>
            <w:fldChar w:fldCharType="separate"/>
          </w:r>
          <w:r w:rsidR="006D339E" w:rsidRPr="006D339E">
            <w:rPr>
              <w:rFonts w:cs="Arial"/>
              <w:noProof/>
              <w:szCs w:val="24"/>
            </w:rPr>
            <w:t>(CDE, n.d.)</w:t>
          </w:r>
          <w:r w:rsidR="00CB1A47" w:rsidRPr="0054427A">
            <w:rPr>
              <w:rFonts w:cs="Arial"/>
              <w:noProof/>
              <w:szCs w:val="24"/>
            </w:rPr>
            <w:fldChar w:fldCharType="end"/>
          </w:r>
        </w:sdtContent>
      </w:sdt>
      <w:r w:rsidR="00CB1A47" w:rsidRPr="0054427A">
        <w:rPr>
          <w:rFonts w:cs="Arial"/>
          <w:noProof/>
          <w:szCs w:val="24"/>
        </w:rPr>
        <w:t xml:space="preserve">. </w:t>
      </w:r>
      <w:r w:rsidR="00583023" w:rsidRPr="0054427A">
        <w:rPr>
          <w:rFonts w:cs="Arial"/>
          <w:noProof/>
          <w:szCs w:val="24"/>
        </w:rPr>
        <w:t>Th</w:t>
      </w:r>
      <w:r w:rsidR="000C6FC4" w:rsidRPr="0054427A">
        <w:rPr>
          <w:rFonts w:cs="Arial"/>
          <w:noProof/>
          <w:szCs w:val="24"/>
        </w:rPr>
        <w:t xml:space="preserve">e California </w:t>
      </w:r>
      <w:r w:rsidR="00036092" w:rsidRPr="0054427A">
        <w:rPr>
          <w:rFonts w:cs="Arial"/>
          <w:noProof/>
          <w:szCs w:val="24"/>
        </w:rPr>
        <w:t xml:space="preserve">racial academic achievement gap </w:t>
      </w:r>
      <w:r w:rsidR="001B0881" w:rsidRPr="0054427A">
        <w:rPr>
          <w:rFonts w:cs="Arial"/>
          <w:noProof/>
          <w:szCs w:val="24"/>
        </w:rPr>
        <w:t>is similar to</w:t>
      </w:r>
      <w:r w:rsidR="00A53CE8">
        <w:rPr>
          <w:rFonts w:cs="Arial"/>
          <w:noProof/>
          <w:szCs w:val="24"/>
        </w:rPr>
        <w:t xml:space="preserve"> the</w:t>
      </w:r>
      <w:r w:rsidR="001B0881" w:rsidRPr="0054427A">
        <w:rPr>
          <w:rFonts w:cs="Arial"/>
          <w:noProof/>
          <w:szCs w:val="24"/>
        </w:rPr>
        <w:t xml:space="preserve"> results of the </w:t>
      </w:r>
      <w:r w:rsidR="00036092" w:rsidRPr="0054427A">
        <w:rPr>
          <w:rFonts w:cs="Arial"/>
          <w:noProof/>
          <w:szCs w:val="24"/>
        </w:rPr>
        <w:t>National Assessment of Educa</w:t>
      </w:r>
      <w:r w:rsidR="00A53CE8">
        <w:rPr>
          <w:rFonts w:cs="Arial"/>
          <w:noProof/>
          <w:szCs w:val="24"/>
        </w:rPr>
        <w:t>ti</w:t>
      </w:r>
      <w:r w:rsidR="00036092" w:rsidRPr="0054427A">
        <w:rPr>
          <w:rFonts w:cs="Arial"/>
          <w:noProof/>
          <w:szCs w:val="24"/>
        </w:rPr>
        <w:t>on Progress (NAEP)</w:t>
      </w:r>
      <w:r w:rsidR="00ED6024" w:rsidRPr="0054427A">
        <w:rPr>
          <w:rFonts w:cs="Arial"/>
          <w:noProof/>
          <w:szCs w:val="24"/>
        </w:rPr>
        <w:t xml:space="preserve"> </w:t>
      </w:r>
      <w:sdt>
        <w:sdtPr>
          <w:rPr>
            <w:rFonts w:cs="Arial"/>
            <w:noProof/>
            <w:szCs w:val="24"/>
          </w:rPr>
          <w:id w:val="355088711"/>
          <w:citation/>
        </w:sdtPr>
        <w:sdtContent>
          <w:r w:rsidR="00ED6024" w:rsidRPr="0054427A">
            <w:rPr>
              <w:rFonts w:cs="Arial"/>
              <w:noProof/>
              <w:szCs w:val="24"/>
            </w:rPr>
            <w:fldChar w:fldCharType="begin"/>
          </w:r>
          <w:r w:rsidR="000B3196">
            <w:rPr>
              <w:rFonts w:cs="Arial"/>
              <w:noProof/>
              <w:szCs w:val="24"/>
            </w:rPr>
            <w:instrText xml:space="preserve">CITATION Thend \l 1033 </w:instrText>
          </w:r>
          <w:r w:rsidR="00ED6024" w:rsidRPr="0054427A">
            <w:rPr>
              <w:rFonts w:cs="Arial"/>
              <w:noProof/>
              <w:szCs w:val="24"/>
            </w:rPr>
            <w:fldChar w:fldCharType="separate"/>
          </w:r>
          <w:r w:rsidR="006D339E" w:rsidRPr="006D339E">
            <w:rPr>
              <w:rFonts w:cs="Arial"/>
              <w:noProof/>
              <w:szCs w:val="24"/>
            </w:rPr>
            <w:t>(The Nation's Report Card, n.d.)</w:t>
          </w:r>
          <w:r w:rsidR="00ED6024" w:rsidRPr="0054427A">
            <w:rPr>
              <w:rFonts w:cs="Arial"/>
              <w:noProof/>
              <w:szCs w:val="24"/>
            </w:rPr>
            <w:fldChar w:fldCharType="end"/>
          </w:r>
        </w:sdtContent>
      </w:sdt>
      <w:r w:rsidR="001B0881" w:rsidRPr="0054427A">
        <w:rPr>
          <w:rFonts w:cs="Arial"/>
          <w:noProof/>
          <w:szCs w:val="24"/>
        </w:rPr>
        <w:t>. According to the 2019 NAEP report,</w:t>
      </w:r>
      <w:r w:rsidR="00036092" w:rsidRPr="0054427A">
        <w:rPr>
          <w:rFonts w:cs="Arial"/>
          <w:noProof/>
          <w:szCs w:val="24"/>
        </w:rPr>
        <w:t xml:space="preserve"> Black students scored</w:t>
      </w:r>
      <w:r w:rsidR="001B0881" w:rsidRPr="0054427A">
        <w:rPr>
          <w:rFonts w:cs="Arial"/>
          <w:noProof/>
          <w:szCs w:val="24"/>
        </w:rPr>
        <w:t xml:space="preserve"> </w:t>
      </w:r>
      <w:r w:rsidR="00A42513" w:rsidRPr="0054427A">
        <w:rPr>
          <w:rFonts w:cs="Arial"/>
          <w:noProof/>
          <w:szCs w:val="24"/>
        </w:rPr>
        <w:t xml:space="preserve">15 percent at or above </w:t>
      </w:r>
      <w:r w:rsidR="00A53CE8">
        <w:rPr>
          <w:rFonts w:cs="Arial"/>
          <w:noProof/>
          <w:szCs w:val="24"/>
        </w:rPr>
        <w:t>proficient</w:t>
      </w:r>
      <w:r w:rsidR="001B0881" w:rsidRPr="0054427A">
        <w:rPr>
          <w:rFonts w:cs="Arial"/>
          <w:noProof/>
          <w:szCs w:val="24"/>
        </w:rPr>
        <w:t xml:space="preserve"> on </w:t>
      </w:r>
      <w:r w:rsidR="00A42513" w:rsidRPr="0054427A">
        <w:rPr>
          <w:rFonts w:cs="Arial"/>
          <w:noProof/>
          <w:szCs w:val="24"/>
        </w:rPr>
        <w:t>the eight</w:t>
      </w:r>
      <w:r w:rsidR="00DA2893" w:rsidRPr="0054427A">
        <w:rPr>
          <w:rFonts w:cs="Arial"/>
          <w:noProof/>
          <w:szCs w:val="24"/>
        </w:rPr>
        <w:t>h</w:t>
      </w:r>
      <w:r w:rsidR="00A42513" w:rsidRPr="0054427A">
        <w:rPr>
          <w:rFonts w:cs="Arial"/>
          <w:noProof/>
          <w:szCs w:val="24"/>
        </w:rPr>
        <w:t xml:space="preserve">-grade </w:t>
      </w:r>
      <w:r w:rsidR="001B0881" w:rsidRPr="0054427A">
        <w:rPr>
          <w:rFonts w:cs="Arial"/>
          <w:noProof/>
          <w:szCs w:val="24"/>
        </w:rPr>
        <w:t xml:space="preserve">reading </w:t>
      </w:r>
      <w:r w:rsidR="00A42513" w:rsidRPr="0054427A">
        <w:rPr>
          <w:rFonts w:cs="Arial"/>
          <w:noProof/>
          <w:szCs w:val="24"/>
        </w:rPr>
        <w:t xml:space="preserve">assessment </w:t>
      </w:r>
      <w:r w:rsidR="001B0881" w:rsidRPr="0054427A">
        <w:rPr>
          <w:rFonts w:cs="Arial"/>
          <w:noProof/>
          <w:szCs w:val="24"/>
        </w:rPr>
        <w:t xml:space="preserve">compared to </w:t>
      </w:r>
      <w:r w:rsidR="00A42513" w:rsidRPr="0054427A">
        <w:rPr>
          <w:rFonts w:cs="Arial"/>
          <w:noProof/>
          <w:szCs w:val="24"/>
        </w:rPr>
        <w:t xml:space="preserve">34 percent at or above </w:t>
      </w:r>
      <w:r w:rsidR="00A53CE8">
        <w:rPr>
          <w:rFonts w:cs="Arial"/>
          <w:noProof/>
          <w:szCs w:val="24"/>
        </w:rPr>
        <w:t>proficient</w:t>
      </w:r>
      <w:r w:rsidR="001B0881" w:rsidRPr="0054427A">
        <w:rPr>
          <w:rFonts w:cs="Arial"/>
          <w:noProof/>
          <w:szCs w:val="24"/>
        </w:rPr>
        <w:t xml:space="preserve"> of </w:t>
      </w:r>
      <w:r w:rsidR="00A42513" w:rsidRPr="0054427A">
        <w:rPr>
          <w:rFonts w:cs="Arial"/>
          <w:noProof/>
          <w:szCs w:val="24"/>
        </w:rPr>
        <w:t xml:space="preserve">all </w:t>
      </w:r>
      <w:r w:rsidR="001B0881" w:rsidRPr="0054427A">
        <w:rPr>
          <w:rFonts w:cs="Arial"/>
          <w:noProof/>
          <w:szCs w:val="24"/>
        </w:rPr>
        <w:t xml:space="preserve">students; Black students scored </w:t>
      </w:r>
      <w:r w:rsidR="00A42513" w:rsidRPr="0054427A">
        <w:rPr>
          <w:rFonts w:cs="Arial"/>
          <w:noProof/>
          <w:szCs w:val="24"/>
        </w:rPr>
        <w:t xml:space="preserve">14 percent at or above </w:t>
      </w:r>
      <w:r w:rsidR="00A53CE8">
        <w:rPr>
          <w:rFonts w:cs="Arial"/>
          <w:noProof/>
          <w:szCs w:val="24"/>
        </w:rPr>
        <w:t>proficient</w:t>
      </w:r>
      <w:r w:rsidR="001B0881" w:rsidRPr="0054427A">
        <w:rPr>
          <w:rFonts w:cs="Arial"/>
          <w:noProof/>
          <w:szCs w:val="24"/>
        </w:rPr>
        <w:t xml:space="preserve"> in math</w:t>
      </w:r>
      <w:r w:rsidR="00937B96" w:rsidRPr="0054427A">
        <w:rPr>
          <w:rFonts w:cs="Arial"/>
          <w:noProof/>
          <w:szCs w:val="24"/>
        </w:rPr>
        <w:t>ematics</w:t>
      </w:r>
      <w:r w:rsidR="001B0881" w:rsidRPr="0054427A">
        <w:rPr>
          <w:rFonts w:cs="Arial"/>
          <w:noProof/>
          <w:szCs w:val="24"/>
        </w:rPr>
        <w:t xml:space="preserve"> compared to </w:t>
      </w:r>
      <w:r w:rsidR="00A42513" w:rsidRPr="0054427A">
        <w:rPr>
          <w:rFonts w:cs="Arial"/>
          <w:noProof/>
          <w:szCs w:val="24"/>
        </w:rPr>
        <w:t xml:space="preserve">34 percent </w:t>
      </w:r>
      <w:r w:rsidR="001B0881" w:rsidRPr="0054427A">
        <w:rPr>
          <w:rFonts w:cs="Arial"/>
          <w:noProof/>
          <w:szCs w:val="24"/>
        </w:rPr>
        <w:t xml:space="preserve">of </w:t>
      </w:r>
      <w:r w:rsidR="00A42513" w:rsidRPr="0054427A">
        <w:rPr>
          <w:rFonts w:cs="Arial"/>
          <w:noProof/>
          <w:szCs w:val="24"/>
        </w:rPr>
        <w:t>all</w:t>
      </w:r>
      <w:r w:rsidR="001B0881" w:rsidRPr="0054427A">
        <w:rPr>
          <w:rFonts w:cs="Arial"/>
          <w:noProof/>
          <w:szCs w:val="24"/>
        </w:rPr>
        <w:t xml:space="preserve"> students. Examining </w:t>
      </w:r>
      <w:r w:rsidR="00ED6024" w:rsidRPr="0054427A">
        <w:rPr>
          <w:rFonts w:cs="Arial"/>
          <w:noProof/>
          <w:szCs w:val="24"/>
        </w:rPr>
        <w:t>the</w:t>
      </w:r>
      <w:r w:rsidR="001B0881" w:rsidRPr="0054427A">
        <w:rPr>
          <w:rFonts w:cs="Arial"/>
          <w:noProof/>
          <w:szCs w:val="24"/>
        </w:rPr>
        <w:t xml:space="preserve"> socio</w:t>
      </w:r>
      <w:r w:rsidR="00A53CE8">
        <w:rPr>
          <w:rFonts w:cs="Arial"/>
          <w:noProof/>
          <w:szCs w:val="24"/>
        </w:rPr>
        <w:t>-</w:t>
      </w:r>
      <w:r w:rsidR="001B0881" w:rsidRPr="0054427A">
        <w:rPr>
          <w:rFonts w:cs="Arial"/>
          <w:noProof/>
          <w:szCs w:val="24"/>
        </w:rPr>
        <w:t xml:space="preserve">economic factor, Black students scored </w:t>
      </w:r>
      <w:r w:rsidR="00472FC6">
        <w:rPr>
          <w:rFonts w:cs="Arial"/>
          <w:noProof/>
          <w:szCs w:val="24"/>
        </w:rPr>
        <w:lastRenderedPageBreak/>
        <w:t>three</w:t>
      </w:r>
      <w:r w:rsidR="00472FC6" w:rsidRPr="0054427A">
        <w:rPr>
          <w:rFonts w:cs="Arial"/>
          <w:noProof/>
          <w:szCs w:val="24"/>
        </w:rPr>
        <w:t xml:space="preserve"> </w:t>
      </w:r>
      <w:r w:rsidR="00A42513" w:rsidRPr="0054427A">
        <w:rPr>
          <w:rFonts w:cs="Arial"/>
          <w:noProof/>
          <w:szCs w:val="24"/>
        </w:rPr>
        <w:t>percentage</w:t>
      </w:r>
      <w:r w:rsidR="001B0881" w:rsidRPr="0054427A">
        <w:rPr>
          <w:rFonts w:cs="Arial"/>
          <w:noProof/>
          <w:szCs w:val="24"/>
        </w:rPr>
        <w:t xml:space="preserve"> points</w:t>
      </w:r>
      <w:r w:rsidR="00DA2893" w:rsidRPr="0054427A">
        <w:rPr>
          <w:rFonts w:cs="Arial"/>
          <w:noProof/>
          <w:szCs w:val="24"/>
        </w:rPr>
        <w:t xml:space="preserve"> lower </w:t>
      </w:r>
      <w:r w:rsidR="00A42513" w:rsidRPr="0054427A">
        <w:rPr>
          <w:rFonts w:cs="Arial"/>
          <w:noProof/>
          <w:szCs w:val="24"/>
        </w:rPr>
        <w:t xml:space="preserve">compared to all </w:t>
      </w:r>
      <w:r w:rsidR="001B0881" w:rsidRPr="0054427A">
        <w:rPr>
          <w:rFonts w:cs="Arial"/>
          <w:noProof/>
          <w:szCs w:val="24"/>
        </w:rPr>
        <w:t>students on the National School Lunch Plan (NSLP)</w:t>
      </w:r>
      <w:r w:rsidR="00DA2893" w:rsidRPr="0054427A">
        <w:rPr>
          <w:rFonts w:cs="Arial"/>
          <w:noProof/>
          <w:szCs w:val="24"/>
        </w:rPr>
        <w:t xml:space="preserve"> on the eighth-grade re</w:t>
      </w:r>
      <w:r w:rsidR="00472FC6">
        <w:rPr>
          <w:rFonts w:cs="Arial"/>
          <w:noProof/>
          <w:szCs w:val="24"/>
        </w:rPr>
        <w:t>a</w:t>
      </w:r>
      <w:r w:rsidR="00DA2893" w:rsidRPr="0054427A">
        <w:rPr>
          <w:rFonts w:cs="Arial"/>
          <w:noProof/>
          <w:szCs w:val="24"/>
        </w:rPr>
        <w:t>ding assessment</w:t>
      </w:r>
      <w:r w:rsidR="00472FC6">
        <w:rPr>
          <w:rFonts w:cs="Arial"/>
          <w:noProof/>
          <w:szCs w:val="24"/>
        </w:rPr>
        <w:t>,</w:t>
      </w:r>
      <w:r w:rsidR="00DA2893" w:rsidRPr="0054427A">
        <w:rPr>
          <w:rFonts w:cs="Arial"/>
          <w:noProof/>
          <w:szCs w:val="24"/>
        </w:rPr>
        <w:t xml:space="preserve"> achieving at or above profic</w:t>
      </w:r>
      <w:r w:rsidR="00A53CE8">
        <w:rPr>
          <w:rFonts w:cs="Arial"/>
          <w:noProof/>
          <w:szCs w:val="24"/>
        </w:rPr>
        <w:t>i</w:t>
      </w:r>
      <w:r w:rsidR="00DA2893" w:rsidRPr="0054427A">
        <w:rPr>
          <w:rFonts w:cs="Arial"/>
          <w:noProof/>
          <w:szCs w:val="24"/>
        </w:rPr>
        <w:t>ent</w:t>
      </w:r>
      <w:r w:rsidR="00472FC6">
        <w:rPr>
          <w:rFonts w:cs="Arial"/>
          <w:noProof/>
          <w:szCs w:val="24"/>
        </w:rPr>
        <w:t>.</w:t>
      </w:r>
      <w:r w:rsidR="00A42513" w:rsidRPr="0054427A">
        <w:rPr>
          <w:rFonts w:cs="Arial"/>
          <w:noProof/>
          <w:szCs w:val="24"/>
        </w:rPr>
        <w:t xml:space="preserve"> Black students also scored </w:t>
      </w:r>
      <w:r w:rsidR="00472FC6">
        <w:rPr>
          <w:rFonts w:cs="Arial"/>
          <w:noProof/>
          <w:szCs w:val="24"/>
        </w:rPr>
        <w:t>four</w:t>
      </w:r>
      <w:r w:rsidR="00472FC6" w:rsidRPr="0054427A">
        <w:rPr>
          <w:rFonts w:cs="Arial"/>
          <w:noProof/>
          <w:szCs w:val="24"/>
        </w:rPr>
        <w:t xml:space="preserve"> </w:t>
      </w:r>
      <w:r w:rsidR="00A42513" w:rsidRPr="0054427A">
        <w:rPr>
          <w:rFonts w:cs="Arial"/>
          <w:noProof/>
          <w:szCs w:val="24"/>
        </w:rPr>
        <w:t xml:space="preserve">percentage points lower </w:t>
      </w:r>
      <w:r w:rsidR="00DA2893" w:rsidRPr="0054427A">
        <w:rPr>
          <w:rFonts w:cs="Arial"/>
          <w:noProof/>
          <w:szCs w:val="24"/>
        </w:rPr>
        <w:t>o</w:t>
      </w:r>
      <w:r w:rsidR="00A42513" w:rsidRPr="0054427A">
        <w:rPr>
          <w:rFonts w:cs="Arial"/>
          <w:noProof/>
          <w:szCs w:val="24"/>
        </w:rPr>
        <w:t>n</w:t>
      </w:r>
      <w:r w:rsidR="00DA2893" w:rsidRPr="0054427A">
        <w:rPr>
          <w:rFonts w:cs="Arial"/>
          <w:noProof/>
          <w:szCs w:val="24"/>
        </w:rPr>
        <w:t xml:space="preserve"> eighth-grade</w:t>
      </w:r>
      <w:r w:rsidR="00A42513" w:rsidRPr="0054427A">
        <w:rPr>
          <w:rFonts w:cs="Arial"/>
          <w:noProof/>
          <w:szCs w:val="24"/>
        </w:rPr>
        <w:t xml:space="preserve"> math</w:t>
      </w:r>
      <w:r w:rsidR="00DA2893" w:rsidRPr="0054427A">
        <w:rPr>
          <w:rFonts w:cs="Arial"/>
          <w:noProof/>
          <w:szCs w:val="24"/>
        </w:rPr>
        <w:t>ematics</w:t>
      </w:r>
      <w:r w:rsidR="00A42513" w:rsidRPr="0054427A">
        <w:rPr>
          <w:rFonts w:cs="Arial"/>
          <w:noProof/>
          <w:szCs w:val="24"/>
        </w:rPr>
        <w:t xml:space="preserve"> compared to all students on NSLP</w:t>
      </w:r>
      <w:r w:rsidR="00BF0E16">
        <w:rPr>
          <w:rFonts w:cs="Arial"/>
          <w:noProof/>
          <w:szCs w:val="24"/>
        </w:rPr>
        <w:t>, achieving</w:t>
      </w:r>
      <w:r w:rsidR="001D1FC8">
        <w:rPr>
          <w:rFonts w:cs="Arial"/>
          <w:noProof/>
          <w:szCs w:val="24"/>
        </w:rPr>
        <w:t xml:space="preserve"> at or above proficient</w:t>
      </w:r>
      <w:r w:rsidR="00A42513" w:rsidRPr="0054427A">
        <w:rPr>
          <w:rFonts w:cs="Arial"/>
          <w:noProof/>
          <w:szCs w:val="24"/>
        </w:rPr>
        <w:t>.</w:t>
      </w:r>
    </w:p>
    <w:p w14:paraId="5113520A" w14:textId="567D8B83" w:rsidR="00744249" w:rsidRPr="0054427A" w:rsidRDefault="00A3144E" w:rsidP="0054427A">
      <w:pPr>
        <w:widowControl/>
        <w:spacing w:after="240"/>
        <w:rPr>
          <w:rFonts w:cs="Arial"/>
          <w:szCs w:val="24"/>
        </w:rPr>
      </w:pPr>
      <w:r w:rsidRPr="0054427A">
        <w:rPr>
          <w:rFonts w:cs="Arial"/>
          <w:szCs w:val="24"/>
        </w:rPr>
        <w:t xml:space="preserve">In addition to academic achievement, </w:t>
      </w:r>
      <w:r w:rsidR="00472FC6">
        <w:rPr>
          <w:rFonts w:cs="Arial"/>
          <w:szCs w:val="24"/>
        </w:rPr>
        <w:t>race</w:t>
      </w:r>
      <w:r w:rsidR="00472FC6" w:rsidRPr="0054427A">
        <w:rPr>
          <w:rFonts w:cs="Arial"/>
          <w:szCs w:val="24"/>
        </w:rPr>
        <w:t xml:space="preserve"> </w:t>
      </w:r>
      <w:r w:rsidR="00961311" w:rsidRPr="0054427A">
        <w:rPr>
          <w:rFonts w:cs="Arial"/>
          <w:szCs w:val="24"/>
        </w:rPr>
        <w:t xml:space="preserve">is also </w:t>
      </w:r>
      <w:r w:rsidR="00243652" w:rsidRPr="0054427A">
        <w:rPr>
          <w:rFonts w:cs="Arial"/>
          <w:szCs w:val="24"/>
        </w:rPr>
        <w:t>a</w:t>
      </w:r>
      <w:r w:rsidR="00961311" w:rsidRPr="0054427A">
        <w:rPr>
          <w:rFonts w:cs="Arial"/>
          <w:szCs w:val="24"/>
        </w:rPr>
        <w:t xml:space="preserve"> strong impact factor on student engagement</w:t>
      </w:r>
      <w:r w:rsidR="005D4D42" w:rsidRPr="0054427A">
        <w:rPr>
          <w:rFonts w:cs="Arial"/>
          <w:szCs w:val="24"/>
        </w:rPr>
        <w:t xml:space="preserve"> and learning condi</w:t>
      </w:r>
      <w:r w:rsidR="000F1A02" w:rsidRPr="0054427A">
        <w:rPr>
          <w:rFonts w:cs="Arial"/>
          <w:szCs w:val="24"/>
        </w:rPr>
        <w:t>tion</w:t>
      </w:r>
      <w:r w:rsidR="00A53CE8">
        <w:rPr>
          <w:rFonts w:cs="Arial"/>
          <w:szCs w:val="24"/>
        </w:rPr>
        <w:t>s</w:t>
      </w:r>
      <w:sdt>
        <w:sdtPr>
          <w:rPr>
            <w:rFonts w:cs="Arial"/>
            <w:szCs w:val="24"/>
          </w:rPr>
          <w:id w:val="-1757048103"/>
          <w:citation/>
        </w:sdtPr>
        <w:sdtContent>
          <w:r w:rsidR="00027C15" w:rsidRPr="0054427A">
            <w:rPr>
              <w:rFonts w:cs="Arial"/>
              <w:szCs w:val="24"/>
            </w:rPr>
            <w:fldChar w:fldCharType="begin"/>
          </w:r>
          <w:r w:rsidR="00876021" w:rsidRPr="0054427A">
            <w:rPr>
              <w:rFonts w:cs="Arial"/>
              <w:szCs w:val="24"/>
            </w:rPr>
            <w:instrText xml:space="preserve">CITATION And16 \l 1033 </w:instrText>
          </w:r>
          <w:r w:rsidR="00027C15" w:rsidRPr="0054427A">
            <w:rPr>
              <w:rFonts w:cs="Arial"/>
              <w:szCs w:val="24"/>
            </w:rPr>
            <w:fldChar w:fldCharType="separate"/>
          </w:r>
          <w:r w:rsidR="006D339E">
            <w:rPr>
              <w:rFonts w:cs="Arial"/>
              <w:noProof/>
              <w:szCs w:val="24"/>
            </w:rPr>
            <w:t xml:space="preserve"> </w:t>
          </w:r>
          <w:r w:rsidR="006D339E" w:rsidRPr="006D339E">
            <w:rPr>
              <w:rFonts w:cs="Arial"/>
              <w:noProof/>
              <w:szCs w:val="24"/>
            </w:rPr>
            <w:t>(Anderson &amp; Ritter, 2016)</w:t>
          </w:r>
          <w:r w:rsidR="00027C15" w:rsidRPr="0054427A">
            <w:rPr>
              <w:rFonts w:cs="Arial"/>
              <w:szCs w:val="24"/>
            </w:rPr>
            <w:fldChar w:fldCharType="end"/>
          </w:r>
        </w:sdtContent>
      </w:sdt>
      <w:r w:rsidR="00961311" w:rsidRPr="0054427A">
        <w:rPr>
          <w:rFonts w:cs="Arial"/>
          <w:szCs w:val="24"/>
        </w:rPr>
        <w:t>. On the California School Dashboard</w:t>
      </w:r>
      <w:sdt>
        <w:sdtPr>
          <w:rPr>
            <w:rFonts w:cs="Arial"/>
            <w:szCs w:val="24"/>
          </w:rPr>
          <w:id w:val="-834833078"/>
          <w:citation/>
        </w:sdtPr>
        <w:sdtContent>
          <w:r w:rsidR="005D4D42" w:rsidRPr="0054427A">
            <w:rPr>
              <w:rFonts w:cs="Arial"/>
              <w:szCs w:val="24"/>
            </w:rPr>
            <w:fldChar w:fldCharType="begin"/>
          </w:r>
          <w:r w:rsidR="008044D3" w:rsidRPr="0054427A">
            <w:rPr>
              <w:rFonts w:cs="Arial"/>
              <w:szCs w:val="24"/>
            </w:rPr>
            <w:instrText xml:space="preserve">CITATION Cal201 \l 1033 </w:instrText>
          </w:r>
          <w:r w:rsidR="005D4D42" w:rsidRPr="0054427A">
            <w:rPr>
              <w:rFonts w:cs="Arial"/>
              <w:szCs w:val="24"/>
            </w:rPr>
            <w:fldChar w:fldCharType="separate"/>
          </w:r>
          <w:r w:rsidR="006D339E">
            <w:rPr>
              <w:rFonts w:cs="Arial"/>
              <w:noProof/>
              <w:szCs w:val="24"/>
            </w:rPr>
            <w:t xml:space="preserve"> </w:t>
          </w:r>
          <w:r w:rsidR="006D339E" w:rsidRPr="006D339E">
            <w:rPr>
              <w:rFonts w:cs="Arial"/>
              <w:noProof/>
              <w:szCs w:val="24"/>
            </w:rPr>
            <w:t>(CDE, 2017)</w:t>
          </w:r>
          <w:r w:rsidR="005D4D42" w:rsidRPr="0054427A">
            <w:rPr>
              <w:rFonts w:cs="Arial"/>
              <w:szCs w:val="24"/>
            </w:rPr>
            <w:fldChar w:fldCharType="end"/>
          </w:r>
        </w:sdtContent>
      </w:sdt>
      <w:r w:rsidR="00961311" w:rsidRPr="0054427A">
        <w:rPr>
          <w:rFonts w:cs="Arial"/>
          <w:szCs w:val="24"/>
        </w:rPr>
        <w:t xml:space="preserve">, </w:t>
      </w:r>
      <w:r w:rsidR="000F1A02" w:rsidRPr="0054427A">
        <w:rPr>
          <w:rFonts w:cs="Arial"/>
          <w:szCs w:val="24"/>
        </w:rPr>
        <w:t>Black or A</w:t>
      </w:r>
      <w:r w:rsidR="005D4D42" w:rsidRPr="0054427A">
        <w:rPr>
          <w:rFonts w:cs="Arial"/>
          <w:szCs w:val="24"/>
        </w:rPr>
        <w:t>frican American students’ chronic absenteeism is twice as</w:t>
      </w:r>
      <w:r w:rsidR="00472FC6">
        <w:rPr>
          <w:rFonts w:cs="Arial"/>
          <w:szCs w:val="24"/>
        </w:rPr>
        <w:t xml:space="preserve"> high as</w:t>
      </w:r>
      <w:r w:rsidR="005D4D42" w:rsidRPr="0054427A">
        <w:rPr>
          <w:rFonts w:cs="Arial"/>
          <w:szCs w:val="24"/>
        </w:rPr>
        <w:t xml:space="preserve"> the state average in 2019</w:t>
      </w:r>
      <w:r w:rsidR="00472FC6">
        <w:rPr>
          <w:rFonts w:cs="Arial"/>
          <w:szCs w:val="24"/>
        </w:rPr>
        <w:t>,</w:t>
      </w:r>
      <w:r w:rsidR="005D4D42" w:rsidRPr="0054427A">
        <w:rPr>
          <w:rFonts w:cs="Arial"/>
          <w:szCs w:val="24"/>
        </w:rPr>
        <w:t xml:space="preserve"> with about 21 </w:t>
      </w:r>
      <w:r w:rsidR="00243652" w:rsidRPr="0054427A">
        <w:rPr>
          <w:rFonts w:cs="Arial"/>
          <w:szCs w:val="24"/>
        </w:rPr>
        <w:t>percent</w:t>
      </w:r>
      <w:r w:rsidR="005D4D42" w:rsidRPr="0054427A">
        <w:rPr>
          <w:rFonts w:cs="Arial"/>
          <w:szCs w:val="24"/>
        </w:rPr>
        <w:t xml:space="preserve"> compared to 10</w:t>
      </w:r>
      <w:r w:rsidR="00472FC6">
        <w:rPr>
          <w:rFonts w:cs="Arial"/>
          <w:szCs w:val="24"/>
        </w:rPr>
        <w:t xml:space="preserve"> percent</w:t>
      </w:r>
      <w:r w:rsidR="005D4D42" w:rsidRPr="0054427A">
        <w:rPr>
          <w:rFonts w:cs="Arial"/>
          <w:szCs w:val="24"/>
        </w:rPr>
        <w:t xml:space="preserve"> of all students. </w:t>
      </w:r>
      <w:r w:rsidR="000F1A02" w:rsidRPr="0054427A">
        <w:rPr>
          <w:rFonts w:cs="Arial"/>
          <w:szCs w:val="24"/>
        </w:rPr>
        <w:t xml:space="preserve">Black or </w:t>
      </w:r>
      <w:r w:rsidR="005D4D42" w:rsidRPr="0054427A">
        <w:rPr>
          <w:rFonts w:cs="Arial"/>
          <w:szCs w:val="24"/>
        </w:rPr>
        <w:t>African American students’ suspension rate is also more than double the state average</w:t>
      </w:r>
      <w:r w:rsidR="00472FC6">
        <w:rPr>
          <w:rFonts w:cs="Arial"/>
          <w:szCs w:val="24"/>
        </w:rPr>
        <w:t>,</w:t>
      </w:r>
      <w:r w:rsidR="005D4D42" w:rsidRPr="0054427A">
        <w:rPr>
          <w:rFonts w:cs="Arial"/>
          <w:szCs w:val="24"/>
        </w:rPr>
        <w:t xml:space="preserve"> with 8.8 </w:t>
      </w:r>
      <w:r w:rsidR="00243652" w:rsidRPr="0054427A">
        <w:rPr>
          <w:rFonts w:cs="Arial"/>
          <w:szCs w:val="24"/>
        </w:rPr>
        <w:t>percent</w:t>
      </w:r>
      <w:r w:rsidR="005D4D42" w:rsidRPr="0054427A">
        <w:rPr>
          <w:rFonts w:cs="Arial"/>
          <w:szCs w:val="24"/>
        </w:rPr>
        <w:t xml:space="preserve"> compared to 3.4 percent of all students.</w:t>
      </w:r>
    </w:p>
    <w:p w14:paraId="72C017F2" w14:textId="09DEE2F2" w:rsidR="008A2610" w:rsidRPr="0054427A" w:rsidRDefault="005D4D42" w:rsidP="0054427A">
      <w:pPr>
        <w:widowControl/>
        <w:spacing w:after="240"/>
        <w:rPr>
          <w:rFonts w:cs="Arial"/>
          <w:szCs w:val="24"/>
        </w:rPr>
      </w:pPr>
      <w:r w:rsidRPr="0054427A">
        <w:rPr>
          <w:rFonts w:cs="Arial"/>
          <w:szCs w:val="24"/>
        </w:rPr>
        <w:t xml:space="preserve">Similar to the race factor, English learners and students with </w:t>
      </w:r>
      <w:r w:rsidR="00243652" w:rsidRPr="0054427A">
        <w:rPr>
          <w:rFonts w:cs="Arial"/>
          <w:szCs w:val="24"/>
        </w:rPr>
        <w:t>disabilities</w:t>
      </w:r>
      <w:r w:rsidRPr="0054427A">
        <w:rPr>
          <w:rFonts w:cs="Arial"/>
          <w:szCs w:val="24"/>
        </w:rPr>
        <w:t xml:space="preserve"> also</w:t>
      </w:r>
      <w:r w:rsidR="00BF7DC1">
        <w:rPr>
          <w:rFonts w:cs="Arial"/>
          <w:szCs w:val="24"/>
        </w:rPr>
        <w:t xml:space="preserve"> experience</w:t>
      </w:r>
      <w:r w:rsidRPr="0054427A">
        <w:rPr>
          <w:rFonts w:cs="Arial"/>
          <w:szCs w:val="24"/>
        </w:rPr>
        <w:t xml:space="preserve"> strong </w:t>
      </w:r>
      <w:r w:rsidR="00BF7DC1">
        <w:rPr>
          <w:rFonts w:cs="Arial"/>
          <w:szCs w:val="24"/>
        </w:rPr>
        <w:t>negative</w:t>
      </w:r>
      <w:r w:rsidRPr="0054427A">
        <w:rPr>
          <w:rFonts w:cs="Arial"/>
          <w:szCs w:val="24"/>
        </w:rPr>
        <w:t xml:space="preserve"> impact</w:t>
      </w:r>
      <w:r w:rsidR="00BF7DC1">
        <w:rPr>
          <w:rFonts w:cs="Arial"/>
          <w:szCs w:val="24"/>
        </w:rPr>
        <w:t>s</w:t>
      </w:r>
      <w:r w:rsidRPr="0054427A">
        <w:rPr>
          <w:rFonts w:cs="Arial"/>
          <w:szCs w:val="24"/>
        </w:rPr>
        <w:t xml:space="preserve"> </w:t>
      </w:r>
      <w:r w:rsidR="00A53CE8">
        <w:rPr>
          <w:rFonts w:cs="Arial"/>
          <w:szCs w:val="24"/>
        </w:rPr>
        <w:t>on</w:t>
      </w:r>
      <w:r w:rsidR="00BF7DC1" w:rsidRPr="0054427A">
        <w:rPr>
          <w:rFonts w:cs="Arial"/>
          <w:szCs w:val="24"/>
        </w:rPr>
        <w:t xml:space="preserve"> </w:t>
      </w:r>
      <w:r w:rsidRPr="0054427A">
        <w:rPr>
          <w:rFonts w:cs="Arial"/>
          <w:szCs w:val="24"/>
        </w:rPr>
        <w:t xml:space="preserve">opportunity, access, and education outcomes </w:t>
      </w:r>
      <w:sdt>
        <w:sdtPr>
          <w:rPr>
            <w:rFonts w:cs="Arial"/>
            <w:szCs w:val="24"/>
          </w:rPr>
          <w:id w:val="-1987851426"/>
          <w:citation/>
        </w:sdtPr>
        <w:sdtContent>
          <w:r w:rsidRPr="0054427A">
            <w:rPr>
              <w:rFonts w:cs="Arial"/>
              <w:szCs w:val="24"/>
            </w:rPr>
            <w:fldChar w:fldCharType="begin"/>
          </w:r>
          <w:r w:rsidRPr="0054427A">
            <w:rPr>
              <w:rFonts w:cs="Arial"/>
              <w:szCs w:val="24"/>
            </w:rPr>
            <w:instrText xml:space="preserve"> CITATION Mur20 \l 1033 </w:instrText>
          </w:r>
          <w:r w:rsidR="00652791" w:rsidRPr="0054427A">
            <w:rPr>
              <w:rFonts w:cs="Arial"/>
              <w:szCs w:val="24"/>
            </w:rPr>
            <w:instrText xml:space="preserve"> \m Vou17</w:instrText>
          </w:r>
          <w:r w:rsidRPr="0054427A">
            <w:rPr>
              <w:rFonts w:cs="Arial"/>
              <w:szCs w:val="24"/>
            </w:rPr>
            <w:fldChar w:fldCharType="separate"/>
          </w:r>
          <w:r w:rsidR="006D339E" w:rsidRPr="006D339E">
            <w:rPr>
              <w:rFonts w:cs="Arial"/>
              <w:noProof/>
              <w:szCs w:val="24"/>
            </w:rPr>
            <w:t>(Murray, 2020; Voulgarides, Fergus, &amp; Thorius, 2017)</w:t>
          </w:r>
          <w:r w:rsidRPr="0054427A">
            <w:rPr>
              <w:rFonts w:cs="Arial"/>
              <w:szCs w:val="24"/>
            </w:rPr>
            <w:fldChar w:fldCharType="end"/>
          </w:r>
        </w:sdtContent>
      </w:sdt>
      <w:r w:rsidR="00652791" w:rsidRPr="0054427A">
        <w:rPr>
          <w:rFonts w:cs="Arial"/>
          <w:szCs w:val="24"/>
        </w:rPr>
        <w:t>.</w:t>
      </w:r>
      <w:r w:rsidR="008A2610" w:rsidRPr="0054427A">
        <w:rPr>
          <w:rFonts w:cs="Arial"/>
          <w:szCs w:val="24"/>
        </w:rPr>
        <w:t xml:space="preserve"> </w:t>
      </w:r>
      <w:r w:rsidR="0005181D" w:rsidRPr="0054427A">
        <w:rPr>
          <w:rFonts w:cs="Arial"/>
          <w:szCs w:val="24"/>
        </w:rPr>
        <w:t>On the California School Dashboard, E</w:t>
      </w:r>
      <w:r w:rsidR="001C5B72" w:rsidRPr="0054427A">
        <w:rPr>
          <w:rFonts w:cs="Arial"/>
          <w:szCs w:val="24"/>
        </w:rPr>
        <w:t xml:space="preserve">nglish </w:t>
      </w:r>
      <w:r w:rsidR="00BF7DC1">
        <w:rPr>
          <w:rFonts w:cs="Arial"/>
          <w:szCs w:val="24"/>
        </w:rPr>
        <w:t>l</w:t>
      </w:r>
      <w:r w:rsidR="001C5B72" w:rsidRPr="0054427A">
        <w:rPr>
          <w:rFonts w:cs="Arial"/>
          <w:szCs w:val="24"/>
        </w:rPr>
        <w:t>earner</w:t>
      </w:r>
      <w:r w:rsidR="0005181D" w:rsidRPr="0054427A">
        <w:rPr>
          <w:rFonts w:cs="Arial"/>
          <w:szCs w:val="24"/>
        </w:rPr>
        <w:t xml:space="preserve">s and </w:t>
      </w:r>
      <w:r w:rsidR="000F1A02" w:rsidRPr="0054427A">
        <w:rPr>
          <w:rFonts w:cs="Arial"/>
          <w:szCs w:val="24"/>
        </w:rPr>
        <w:t>st</w:t>
      </w:r>
      <w:r w:rsidR="001C5B72" w:rsidRPr="0054427A">
        <w:rPr>
          <w:rFonts w:cs="Arial"/>
          <w:szCs w:val="24"/>
        </w:rPr>
        <w:t>udents with disabilities</w:t>
      </w:r>
      <w:r w:rsidR="000F1A02" w:rsidRPr="0054427A">
        <w:rPr>
          <w:rFonts w:cs="Arial"/>
          <w:szCs w:val="24"/>
        </w:rPr>
        <w:t>’</w:t>
      </w:r>
      <w:r w:rsidR="0005181D" w:rsidRPr="0054427A">
        <w:rPr>
          <w:rFonts w:cs="Arial"/>
          <w:szCs w:val="24"/>
        </w:rPr>
        <w:t xml:space="preserve"> performances are significantly lower than state averages on </w:t>
      </w:r>
      <w:r w:rsidR="00B16FD5" w:rsidRPr="0054427A">
        <w:rPr>
          <w:rFonts w:cs="Arial"/>
          <w:szCs w:val="24"/>
        </w:rPr>
        <w:t xml:space="preserve">indicators </w:t>
      </w:r>
      <w:r w:rsidR="000F1A02" w:rsidRPr="0054427A">
        <w:rPr>
          <w:rFonts w:cs="Arial"/>
          <w:szCs w:val="24"/>
        </w:rPr>
        <w:t xml:space="preserve">such </w:t>
      </w:r>
      <w:r w:rsidR="00B16FD5" w:rsidRPr="0054427A">
        <w:rPr>
          <w:rFonts w:cs="Arial"/>
          <w:szCs w:val="24"/>
        </w:rPr>
        <w:t>as</w:t>
      </w:r>
      <w:r w:rsidR="0005181D" w:rsidRPr="0054427A">
        <w:rPr>
          <w:rFonts w:cs="Arial"/>
          <w:szCs w:val="24"/>
        </w:rPr>
        <w:t xml:space="preserve"> academic </w:t>
      </w:r>
      <w:r w:rsidR="00B16FD5" w:rsidRPr="0054427A">
        <w:rPr>
          <w:rFonts w:cs="Arial"/>
          <w:szCs w:val="24"/>
        </w:rPr>
        <w:t>achievement and graduation rate. E</w:t>
      </w:r>
      <w:r w:rsidR="001C5B72" w:rsidRPr="0054427A">
        <w:rPr>
          <w:rFonts w:cs="Arial"/>
          <w:szCs w:val="24"/>
        </w:rPr>
        <w:t>nglish learner</w:t>
      </w:r>
      <w:r w:rsidR="00B16FD5" w:rsidRPr="0054427A">
        <w:rPr>
          <w:rFonts w:cs="Arial"/>
          <w:szCs w:val="24"/>
        </w:rPr>
        <w:t xml:space="preserve">s and </w:t>
      </w:r>
      <w:r w:rsidR="001C5B72" w:rsidRPr="0054427A">
        <w:rPr>
          <w:rFonts w:cs="Arial"/>
          <w:szCs w:val="24"/>
        </w:rPr>
        <w:t xml:space="preserve">students with </w:t>
      </w:r>
      <w:r w:rsidR="00243652" w:rsidRPr="0054427A">
        <w:rPr>
          <w:rFonts w:cs="Arial"/>
          <w:szCs w:val="24"/>
        </w:rPr>
        <w:t>disabilities</w:t>
      </w:r>
      <w:r w:rsidR="00B16FD5" w:rsidRPr="0054427A">
        <w:rPr>
          <w:rFonts w:cs="Arial"/>
          <w:szCs w:val="24"/>
        </w:rPr>
        <w:t xml:space="preserve"> </w:t>
      </w:r>
      <w:r w:rsidR="00BF7DC1">
        <w:rPr>
          <w:rFonts w:cs="Arial"/>
          <w:szCs w:val="24"/>
        </w:rPr>
        <w:t>have</w:t>
      </w:r>
      <w:r w:rsidR="00BF7DC1" w:rsidRPr="0054427A">
        <w:rPr>
          <w:rFonts w:cs="Arial"/>
          <w:szCs w:val="24"/>
        </w:rPr>
        <w:t xml:space="preserve"> </w:t>
      </w:r>
      <w:r w:rsidR="00B16FD5" w:rsidRPr="0054427A">
        <w:rPr>
          <w:rFonts w:cs="Arial"/>
          <w:szCs w:val="24"/>
        </w:rPr>
        <w:t>significantly higher chronic absenteeism and suspension rate</w:t>
      </w:r>
      <w:r w:rsidR="00BF7DC1">
        <w:rPr>
          <w:rFonts w:cs="Arial"/>
          <w:szCs w:val="24"/>
        </w:rPr>
        <w:t>s</w:t>
      </w:r>
      <w:r w:rsidR="00B16FD5" w:rsidRPr="0054427A">
        <w:rPr>
          <w:rFonts w:cs="Arial"/>
          <w:szCs w:val="24"/>
        </w:rPr>
        <w:t xml:space="preserve">, compared to the state averages </w:t>
      </w:r>
      <w:sdt>
        <w:sdtPr>
          <w:rPr>
            <w:rFonts w:cs="Arial"/>
            <w:szCs w:val="24"/>
          </w:rPr>
          <w:id w:val="-1421943096"/>
          <w:citation/>
        </w:sdtPr>
        <w:sdtContent>
          <w:r w:rsidR="00B16FD5" w:rsidRPr="0054427A">
            <w:rPr>
              <w:rFonts w:cs="Arial"/>
              <w:szCs w:val="24"/>
            </w:rPr>
            <w:fldChar w:fldCharType="begin"/>
          </w:r>
          <w:r w:rsidR="008044D3" w:rsidRPr="0054427A">
            <w:rPr>
              <w:rFonts w:cs="Arial"/>
              <w:szCs w:val="24"/>
            </w:rPr>
            <w:instrText xml:space="preserve">CITATION Cal201 \l 1033 </w:instrText>
          </w:r>
          <w:r w:rsidR="00B16FD5" w:rsidRPr="0054427A">
            <w:rPr>
              <w:rFonts w:cs="Arial"/>
              <w:szCs w:val="24"/>
            </w:rPr>
            <w:fldChar w:fldCharType="separate"/>
          </w:r>
          <w:r w:rsidR="006D339E" w:rsidRPr="006D339E">
            <w:rPr>
              <w:rFonts w:cs="Arial"/>
              <w:noProof/>
              <w:szCs w:val="24"/>
            </w:rPr>
            <w:t>(CDE, 2017)</w:t>
          </w:r>
          <w:r w:rsidR="00B16FD5" w:rsidRPr="0054427A">
            <w:rPr>
              <w:rFonts w:cs="Arial"/>
              <w:szCs w:val="24"/>
            </w:rPr>
            <w:fldChar w:fldCharType="end"/>
          </w:r>
        </w:sdtContent>
      </w:sdt>
      <w:r w:rsidR="00B16FD5" w:rsidRPr="0054427A">
        <w:rPr>
          <w:rFonts w:cs="Arial"/>
          <w:szCs w:val="24"/>
        </w:rPr>
        <w:t>.</w:t>
      </w:r>
      <w:r w:rsidR="00627C8B" w:rsidRPr="0054427A">
        <w:rPr>
          <w:rFonts w:cs="Arial"/>
          <w:szCs w:val="24"/>
        </w:rPr>
        <w:t xml:space="preserve"> These data </w:t>
      </w:r>
      <w:r w:rsidR="000952E4" w:rsidRPr="0054427A">
        <w:rPr>
          <w:rFonts w:cs="Arial"/>
          <w:szCs w:val="24"/>
        </w:rPr>
        <w:t>reflect</w:t>
      </w:r>
      <w:r w:rsidR="00627C8B" w:rsidRPr="0054427A">
        <w:rPr>
          <w:rFonts w:cs="Arial"/>
          <w:szCs w:val="24"/>
        </w:rPr>
        <w:t xml:space="preserve"> many challenges </w:t>
      </w:r>
      <w:r w:rsidR="000952E4" w:rsidRPr="0054427A">
        <w:rPr>
          <w:rFonts w:cs="Arial"/>
          <w:szCs w:val="24"/>
        </w:rPr>
        <w:t>that</w:t>
      </w:r>
      <w:r w:rsidR="00627C8B" w:rsidRPr="0054427A">
        <w:rPr>
          <w:rFonts w:cs="Arial"/>
          <w:szCs w:val="24"/>
        </w:rPr>
        <w:t xml:space="preserve"> California education policymakers and stakeholders</w:t>
      </w:r>
      <w:r w:rsidR="000952E4" w:rsidRPr="0054427A">
        <w:rPr>
          <w:rFonts w:cs="Arial"/>
          <w:szCs w:val="24"/>
        </w:rPr>
        <w:t xml:space="preserve"> face</w:t>
      </w:r>
      <w:r w:rsidR="000F1A02" w:rsidRPr="0054427A">
        <w:rPr>
          <w:rFonts w:cs="Arial"/>
          <w:szCs w:val="24"/>
        </w:rPr>
        <w:t xml:space="preserve">. The data </w:t>
      </w:r>
      <w:r w:rsidR="00243652" w:rsidRPr="0054427A">
        <w:rPr>
          <w:rFonts w:cs="Arial"/>
          <w:szCs w:val="24"/>
        </w:rPr>
        <w:t>continuously</w:t>
      </w:r>
      <w:r w:rsidR="000F1A02" w:rsidRPr="0054427A">
        <w:rPr>
          <w:rFonts w:cs="Arial"/>
          <w:szCs w:val="24"/>
        </w:rPr>
        <w:t xml:space="preserve"> raise the </w:t>
      </w:r>
      <w:r w:rsidR="000952E4" w:rsidRPr="0054427A">
        <w:rPr>
          <w:rFonts w:cs="Arial"/>
          <w:szCs w:val="24"/>
        </w:rPr>
        <w:t>urgency of promoting equity in California schools</w:t>
      </w:r>
      <w:r w:rsidR="00627C8B" w:rsidRPr="0054427A">
        <w:rPr>
          <w:rFonts w:cs="Arial"/>
          <w:szCs w:val="24"/>
        </w:rPr>
        <w:t xml:space="preserve"> </w:t>
      </w:r>
      <w:sdt>
        <w:sdtPr>
          <w:rPr>
            <w:rFonts w:cs="Arial"/>
            <w:szCs w:val="24"/>
          </w:rPr>
          <w:id w:val="248696350"/>
          <w:citation/>
        </w:sdtPr>
        <w:sdtContent>
          <w:r w:rsidR="00627C8B" w:rsidRPr="0054427A">
            <w:rPr>
              <w:rFonts w:cs="Arial"/>
              <w:szCs w:val="24"/>
            </w:rPr>
            <w:fldChar w:fldCharType="begin"/>
          </w:r>
          <w:r w:rsidR="00627C8B" w:rsidRPr="0054427A">
            <w:rPr>
              <w:rFonts w:cs="Arial"/>
              <w:szCs w:val="24"/>
            </w:rPr>
            <w:instrText xml:space="preserve"> CITATION Edl18 \l 1033 </w:instrText>
          </w:r>
          <w:r w:rsidR="00627C8B" w:rsidRPr="0054427A">
            <w:rPr>
              <w:rFonts w:cs="Arial"/>
              <w:szCs w:val="24"/>
            </w:rPr>
            <w:fldChar w:fldCharType="separate"/>
          </w:r>
          <w:r w:rsidR="006D339E" w:rsidRPr="006D339E">
            <w:rPr>
              <w:rFonts w:cs="Arial"/>
              <w:noProof/>
              <w:szCs w:val="24"/>
            </w:rPr>
            <w:t>(Edley, Jr. &amp; Kimmer, 2018)</w:t>
          </w:r>
          <w:r w:rsidR="00627C8B" w:rsidRPr="0054427A">
            <w:rPr>
              <w:rFonts w:cs="Arial"/>
              <w:szCs w:val="24"/>
            </w:rPr>
            <w:fldChar w:fldCharType="end"/>
          </w:r>
        </w:sdtContent>
      </w:sdt>
      <w:r w:rsidR="000952E4" w:rsidRPr="0054427A">
        <w:rPr>
          <w:rFonts w:cs="Arial"/>
          <w:szCs w:val="24"/>
        </w:rPr>
        <w:t>.</w:t>
      </w:r>
    </w:p>
    <w:p w14:paraId="2E7110A3" w14:textId="6F833C9C" w:rsidR="000952E4" w:rsidRPr="0054427A" w:rsidRDefault="00B16FD5" w:rsidP="0054427A">
      <w:pPr>
        <w:widowControl/>
        <w:spacing w:after="240"/>
        <w:rPr>
          <w:rFonts w:cs="Arial"/>
          <w:szCs w:val="24"/>
        </w:rPr>
      </w:pPr>
      <w:r w:rsidRPr="0054427A">
        <w:rPr>
          <w:rFonts w:cs="Arial"/>
          <w:szCs w:val="24"/>
        </w:rPr>
        <w:t xml:space="preserve">To build the capacity </w:t>
      </w:r>
      <w:r w:rsidR="00077CA6">
        <w:rPr>
          <w:rFonts w:cs="Arial"/>
          <w:szCs w:val="24"/>
        </w:rPr>
        <w:t>for</w:t>
      </w:r>
      <w:r w:rsidRPr="0054427A">
        <w:rPr>
          <w:rFonts w:cs="Arial"/>
          <w:szCs w:val="24"/>
        </w:rPr>
        <w:t xml:space="preserve"> institutional equity and </w:t>
      </w:r>
      <w:r w:rsidR="00FD5F0A">
        <w:rPr>
          <w:rFonts w:cs="Arial"/>
          <w:szCs w:val="24"/>
        </w:rPr>
        <w:t xml:space="preserve">individual </w:t>
      </w:r>
      <w:r w:rsidR="00073237" w:rsidRPr="0054427A">
        <w:rPr>
          <w:rFonts w:cs="Arial"/>
          <w:szCs w:val="24"/>
        </w:rPr>
        <w:t>c</w:t>
      </w:r>
      <w:r w:rsidR="00F46AF9" w:rsidRPr="0054427A">
        <w:rPr>
          <w:rFonts w:cs="Arial"/>
          <w:szCs w:val="24"/>
        </w:rPr>
        <w:t>ompetency</w:t>
      </w:r>
      <w:r w:rsidR="00073237" w:rsidRPr="0054427A">
        <w:rPr>
          <w:rFonts w:cs="Arial"/>
          <w:szCs w:val="24"/>
        </w:rPr>
        <w:t xml:space="preserve"> </w:t>
      </w:r>
      <w:r w:rsidR="00F46AF9" w:rsidRPr="0054427A">
        <w:rPr>
          <w:rFonts w:cs="Arial"/>
          <w:szCs w:val="24"/>
        </w:rPr>
        <w:t>to address the disparities of equity indicators in our schools and system</w:t>
      </w:r>
      <w:r w:rsidR="00BF7DC1">
        <w:rPr>
          <w:rFonts w:cs="Arial"/>
          <w:szCs w:val="24"/>
        </w:rPr>
        <w:t>s</w:t>
      </w:r>
      <w:r w:rsidR="003D16EB" w:rsidRPr="0054427A">
        <w:rPr>
          <w:rFonts w:cs="Arial"/>
          <w:szCs w:val="24"/>
        </w:rPr>
        <w:t xml:space="preserve"> set by the</w:t>
      </w:r>
      <w:r w:rsidR="003D16EB" w:rsidRPr="0054427A">
        <w:rPr>
          <w:rFonts w:cs="Arial"/>
          <w:noProof/>
          <w:szCs w:val="24"/>
        </w:rPr>
        <w:t xml:space="preserve"> National Academies of Science, Engineering, and Medicine (2019)</w:t>
      </w:r>
      <w:r w:rsidR="00F46AF9" w:rsidRPr="0054427A">
        <w:rPr>
          <w:rFonts w:cs="Arial"/>
          <w:szCs w:val="24"/>
        </w:rPr>
        <w:t>, t</w:t>
      </w:r>
      <w:r w:rsidR="008A2610" w:rsidRPr="0054427A">
        <w:rPr>
          <w:rFonts w:cs="Arial"/>
          <w:szCs w:val="24"/>
        </w:rPr>
        <w:t xml:space="preserve">he CEPIP </w:t>
      </w:r>
      <w:r w:rsidR="00F46AF9" w:rsidRPr="0054427A">
        <w:rPr>
          <w:rFonts w:cs="Arial"/>
          <w:szCs w:val="24"/>
        </w:rPr>
        <w:t xml:space="preserve">continued </w:t>
      </w:r>
      <w:r w:rsidR="003D16EB" w:rsidRPr="0054427A">
        <w:rPr>
          <w:rFonts w:cs="Arial"/>
          <w:szCs w:val="24"/>
        </w:rPr>
        <w:t xml:space="preserve">implementing </w:t>
      </w:r>
      <w:r w:rsidR="008A2610" w:rsidRPr="0054427A">
        <w:rPr>
          <w:rFonts w:cs="Arial"/>
          <w:szCs w:val="24"/>
        </w:rPr>
        <w:t xml:space="preserve">activities </w:t>
      </w:r>
      <w:r w:rsidR="00F46AF9" w:rsidRPr="0054427A">
        <w:rPr>
          <w:rFonts w:cs="Arial"/>
          <w:szCs w:val="24"/>
        </w:rPr>
        <w:t xml:space="preserve">that aimed </w:t>
      </w:r>
      <w:r w:rsidR="008A2610" w:rsidRPr="0054427A">
        <w:rPr>
          <w:rFonts w:cs="Arial"/>
          <w:szCs w:val="24"/>
        </w:rPr>
        <w:t xml:space="preserve">to remove the barriers of achievement and opportunity </w:t>
      </w:r>
      <w:r w:rsidR="00BF7DC1">
        <w:rPr>
          <w:rFonts w:cs="Arial"/>
          <w:szCs w:val="24"/>
        </w:rPr>
        <w:t>toward</w:t>
      </w:r>
      <w:r w:rsidR="00BF7DC1" w:rsidRPr="0054427A">
        <w:rPr>
          <w:rFonts w:cs="Arial"/>
          <w:szCs w:val="24"/>
        </w:rPr>
        <w:t xml:space="preserve"> </w:t>
      </w:r>
      <w:r w:rsidR="000F1A02" w:rsidRPr="0054427A">
        <w:rPr>
          <w:rFonts w:cs="Arial"/>
          <w:szCs w:val="24"/>
        </w:rPr>
        <w:t>the</w:t>
      </w:r>
      <w:r w:rsidR="008A2610" w:rsidRPr="0054427A">
        <w:rPr>
          <w:rFonts w:cs="Arial"/>
          <w:szCs w:val="24"/>
        </w:rPr>
        <w:t xml:space="preserve"> target</w:t>
      </w:r>
      <w:r w:rsidR="00EC3FC7" w:rsidRPr="0054427A">
        <w:rPr>
          <w:rFonts w:cs="Arial"/>
          <w:szCs w:val="24"/>
        </w:rPr>
        <w:t>ed</w:t>
      </w:r>
      <w:r w:rsidR="008A2610" w:rsidRPr="0054427A">
        <w:rPr>
          <w:rFonts w:cs="Arial"/>
          <w:szCs w:val="24"/>
        </w:rPr>
        <w:t xml:space="preserve"> student groups</w:t>
      </w:r>
      <w:r w:rsidR="003D16EB" w:rsidRPr="0054427A">
        <w:rPr>
          <w:rFonts w:cs="Arial"/>
          <w:szCs w:val="24"/>
        </w:rPr>
        <w:t>, as well as</w:t>
      </w:r>
      <w:r w:rsidR="008A2610" w:rsidRPr="0054427A">
        <w:rPr>
          <w:rFonts w:cs="Arial"/>
          <w:szCs w:val="24"/>
        </w:rPr>
        <w:t xml:space="preserve"> to </w:t>
      </w:r>
      <w:r w:rsidR="003D16EB" w:rsidRPr="0054427A">
        <w:rPr>
          <w:rFonts w:cs="Arial"/>
          <w:szCs w:val="24"/>
        </w:rPr>
        <w:t>improve</w:t>
      </w:r>
      <w:r w:rsidR="00F46AF9" w:rsidRPr="0054427A">
        <w:rPr>
          <w:rFonts w:cs="Arial"/>
          <w:szCs w:val="24"/>
        </w:rPr>
        <w:t xml:space="preserve"> the support </w:t>
      </w:r>
      <w:r w:rsidR="000F1A02" w:rsidRPr="0054427A">
        <w:rPr>
          <w:rFonts w:cs="Arial"/>
          <w:szCs w:val="24"/>
        </w:rPr>
        <w:t>that African American</w:t>
      </w:r>
      <w:r w:rsidR="002E3331">
        <w:rPr>
          <w:rFonts w:cs="Arial"/>
          <w:szCs w:val="24"/>
        </w:rPr>
        <w:t xml:space="preserve"> </w:t>
      </w:r>
      <w:r w:rsidR="002E3331">
        <w:t>students</w:t>
      </w:r>
      <w:r w:rsidR="000F1A02" w:rsidRPr="0054427A">
        <w:rPr>
          <w:rFonts w:cs="Arial"/>
          <w:szCs w:val="24"/>
        </w:rPr>
        <w:t>, English learners, and students with disabilities need to achieve</w:t>
      </w:r>
      <w:r w:rsidR="00EC3FC7" w:rsidRPr="0054427A">
        <w:rPr>
          <w:rFonts w:cs="Arial"/>
          <w:szCs w:val="24"/>
        </w:rPr>
        <w:t xml:space="preserve"> their</w:t>
      </w:r>
      <w:r w:rsidR="000F1A02" w:rsidRPr="0054427A">
        <w:rPr>
          <w:rFonts w:cs="Arial"/>
          <w:szCs w:val="24"/>
        </w:rPr>
        <w:t xml:space="preserve"> learning success</w:t>
      </w:r>
      <w:r w:rsidR="003D16EB" w:rsidRPr="0054427A">
        <w:rPr>
          <w:rFonts w:cs="Arial"/>
          <w:szCs w:val="24"/>
        </w:rPr>
        <w:t xml:space="preserve">. </w:t>
      </w:r>
    </w:p>
    <w:p w14:paraId="3330ADDA" w14:textId="1488E935" w:rsidR="00CA772D" w:rsidRPr="0054427A" w:rsidRDefault="001F4BBB" w:rsidP="0054427A">
      <w:pPr>
        <w:widowControl/>
        <w:spacing w:after="240"/>
        <w:rPr>
          <w:rFonts w:cs="Arial"/>
          <w:szCs w:val="24"/>
        </w:rPr>
      </w:pPr>
      <w:r w:rsidRPr="0054427A">
        <w:rPr>
          <w:rFonts w:cs="Arial"/>
          <w:szCs w:val="24"/>
        </w:rPr>
        <w:t xml:space="preserve">Recognizing </w:t>
      </w:r>
      <w:r w:rsidR="00BF7DC1">
        <w:rPr>
          <w:rFonts w:cs="Arial"/>
          <w:szCs w:val="24"/>
        </w:rPr>
        <w:t xml:space="preserve">that </w:t>
      </w:r>
      <w:r w:rsidRPr="0054427A">
        <w:rPr>
          <w:rFonts w:cs="Arial"/>
          <w:szCs w:val="24"/>
        </w:rPr>
        <w:t>our schools are part of</w:t>
      </w:r>
      <w:r w:rsidR="00BD512F" w:rsidRPr="0054427A">
        <w:rPr>
          <w:rFonts w:cs="Arial"/>
          <w:szCs w:val="24"/>
        </w:rPr>
        <w:t xml:space="preserve"> the</w:t>
      </w:r>
      <w:r w:rsidRPr="0054427A">
        <w:rPr>
          <w:rFonts w:cs="Arial"/>
          <w:szCs w:val="24"/>
        </w:rPr>
        <w:t xml:space="preserve"> cause of disparities </w:t>
      </w:r>
      <w:sdt>
        <w:sdtPr>
          <w:rPr>
            <w:rFonts w:cs="Arial"/>
            <w:szCs w:val="24"/>
          </w:rPr>
          <w:id w:val="-1589220455"/>
          <w:citation/>
        </w:sdtPr>
        <w:sdtContent>
          <w:r w:rsidR="00BD512F" w:rsidRPr="0054427A">
            <w:rPr>
              <w:rFonts w:cs="Arial"/>
              <w:szCs w:val="24"/>
            </w:rPr>
            <w:fldChar w:fldCharType="begin"/>
          </w:r>
          <w:r w:rsidR="00BD512F" w:rsidRPr="0054427A">
            <w:rPr>
              <w:rFonts w:cs="Arial"/>
              <w:szCs w:val="24"/>
            </w:rPr>
            <w:instrText xml:space="preserve"> CITATION Lad061 \l 1033 </w:instrText>
          </w:r>
          <w:r w:rsidR="00BD512F" w:rsidRPr="0054427A">
            <w:rPr>
              <w:rFonts w:cs="Arial"/>
              <w:szCs w:val="24"/>
            </w:rPr>
            <w:fldChar w:fldCharType="separate"/>
          </w:r>
          <w:r w:rsidR="006D339E" w:rsidRPr="006D339E">
            <w:rPr>
              <w:rFonts w:cs="Arial"/>
              <w:noProof/>
              <w:szCs w:val="24"/>
            </w:rPr>
            <w:t>(Ladson-Billing, 2006)</w:t>
          </w:r>
          <w:r w:rsidR="00BD512F" w:rsidRPr="0054427A">
            <w:rPr>
              <w:rFonts w:cs="Arial"/>
              <w:szCs w:val="24"/>
            </w:rPr>
            <w:fldChar w:fldCharType="end"/>
          </w:r>
        </w:sdtContent>
      </w:sdt>
      <w:r w:rsidR="00BD512F" w:rsidRPr="0054427A">
        <w:rPr>
          <w:rFonts w:cs="Arial"/>
          <w:szCs w:val="24"/>
        </w:rPr>
        <w:t>, the CEPIP implemented si</w:t>
      </w:r>
      <w:r w:rsidR="00B87855">
        <w:rPr>
          <w:rFonts w:cs="Arial"/>
          <w:szCs w:val="24"/>
        </w:rPr>
        <w:t>t</w:t>
      </w:r>
      <w:r w:rsidR="00BD512F" w:rsidRPr="0054427A">
        <w:rPr>
          <w:rFonts w:cs="Arial"/>
          <w:szCs w:val="24"/>
        </w:rPr>
        <w:t>e-based learning activities that aimed to build an equity culture so that school</w:t>
      </w:r>
      <w:r w:rsidR="00BF7DC1">
        <w:rPr>
          <w:rFonts w:cs="Arial"/>
          <w:szCs w:val="24"/>
        </w:rPr>
        <w:t>s</w:t>
      </w:r>
      <w:r w:rsidR="00BD512F" w:rsidRPr="0054427A">
        <w:rPr>
          <w:rFonts w:cs="Arial"/>
          <w:szCs w:val="24"/>
        </w:rPr>
        <w:t xml:space="preserve"> can effective</w:t>
      </w:r>
      <w:r w:rsidR="00991E4F" w:rsidRPr="0054427A">
        <w:rPr>
          <w:rFonts w:cs="Arial"/>
          <w:szCs w:val="24"/>
        </w:rPr>
        <w:t>ly</w:t>
      </w:r>
      <w:r w:rsidR="00BD512F" w:rsidRPr="0054427A">
        <w:rPr>
          <w:rFonts w:cs="Arial"/>
          <w:szCs w:val="24"/>
        </w:rPr>
        <w:t xml:space="preserve"> </w:t>
      </w:r>
      <w:r w:rsidR="00991E4F" w:rsidRPr="0054427A">
        <w:rPr>
          <w:rFonts w:cs="Arial"/>
          <w:szCs w:val="24"/>
        </w:rPr>
        <w:t>align</w:t>
      </w:r>
      <w:r w:rsidR="00BD512F" w:rsidRPr="0054427A">
        <w:rPr>
          <w:rFonts w:cs="Arial"/>
          <w:szCs w:val="24"/>
        </w:rPr>
        <w:t xml:space="preserve"> all resources to support the target</w:t>
      </w:r>
      <w:r w:rsidR="00EC3FC7" w:rsidRPr="0054427A">
        <w:rPr>
          <w:rFonts w:cs="Arial"/>
          <w:szCs w:val="24"/>
        </w:rPr>
        <w:t>ed</w:t>
      </w:r>
      <w:r w:rsidR="00BD512F" w:rsidRPr="0054427A">
        <w:rPr>
          <w:rFonts w:cs="Arial"/>
          <w:szCs w:val="24"/>
        </w:rPr>
        <w:t xml:space="preserve"> student groups</w:t>
      </w:r>
      <w:r w:rsidR="00991E4F" w:rsidRPr="0054427A">
        <w:rPr>
          <w:rFonts w:cs="Arial"/>
          <w:szCs w:val="24"/>
        </w:rPr>
        <w:t xml:space="preserve">. </w:t>
      </w:r>
      <w:r w:rsidR="00F57983" w:rsidRPr="0054427A">
        <w:rPr>
          <w:rFonts w:cs="Arial"/>
          <w:szCs w:val="24"/>
        </w:rPr>
        <w:t xml:space="preserve">The goal of these activities is to make the school </w:t>
      </w:r>
      <w:r w:rsidR="0092110C" w:rsidRPr="0054427A">
        <w:rPr>
          <w:rFonts w:cs="Arial"/>
          <w:szCs w:val="24"/>
        </w:rPr>
        <w:t xml:space="preserve">a </w:t>
      </w:r>
      <w:r w:rsidR="00F57983" w:rsidRPr="0054427A">
        <w:rPr>
          <w:rFonts w:cs="Arial"/>
          <w:szCs w:val="24"/>
        </w:rPr>
        <w:t>welcoming</w:t>
      </w:r>
      <w:r w:rsidR="0092110C" w:rsidRPr="0054427A">
        <w:rPr>
          <w:rFonts w:cs="Arial"/>
          <w:szCs w:val="24"/>
        </w:rPr>
        <w:t xml:space="preserve"> place</w:t>
      </w:r>
      <w:r w:rsidR="00F57983" w:rsidRPr="0054427A">
        <w:rPr>
          <w:rFonts w:cs="Arial"/>
          <w:szCs w:val="24"/>
        </w:rPr>
        <w:t xml:space="preserve"> </w:t>
      </w:r>
      <w:r w:rsidR="0092110C" w:rsidRPr="0054427A">
        <w:rPr>
          <w:rFonts w:cs="Arial"/>
          <w:szCs w:val="24"/>
        </w:rPr>
        <w:t>for</w:t>
      </w:r>
      <w:r w:rsidR="00F57983" w:rsidRPr="0054427A">
        <w:rPr>
          <w:rFonts w:cs="Arial"/>
          <w:szCs w:val="24"/>
        </w:rPr>
        <w:t xml:space="preserve"> the target</w:t>
      </w:r>
      <w:r w:rsidR="00EC3FC7" w:rsidRPr="0054427A">
        <w:rPr>
          <w:rFonts w:cs="Arial"/>
          <w:szCs w:val="24"/>
        </w:rPr>
        <w:t>ed</w:t>
      </w:r>
      <w:r w:rsidR="00F57983" w:rsidRPr="0054427A">
        <w:rPr>
          <w:rFonts w:cs="Arial"/>
          <w:szCs w:val="24"/>
        </w:rPr>
        <w:t xml:space="preserve"> student groups </w:t>
      </w:r>
      <w:r w:rsidR="0092110C" w:rsidRPr="0054427A">
        <w:rPr>
          <w:rFonts w:cs="Arial"/>
          <w:szCs w:val="24"/>
        </w:rPr>
        <w:t>to engage in learning, including</w:t>
      </w:r>
      <w:r w:rsidR="00F57983" w:rsidRPr="0054427A">
        <w:rPr>
          <w:rFonts w:cs="Arial"/>
          <w:szCs w:val="24"/>
        </w:rPr>
        <w:t xml:space="preserve"> </w:t>
      </w:r>
      <w:r w:rsidR="0092110C" w:rsidRPr="0054427A">
        <w:rPr>
          <w:rFonts w:cs="Arial"/>
          <w:szCs w:val="24"/>
        </w:rPr>
        <w:t xml:space="preserve">social and emotional learning </w:t>
      </w:r>
      <w:sdt>
        <w:sdtPr>
          <w:rPr>
            <w:rFonts w:cs="Arial"/>
            <w:szCs w:val="24"/>
          </w:rPr>
          <w:id w:val="-1400978094"/>
          <w:citation/>
        </w:sdtPr>
        <w:sdtContent>
          <w:r w:rsidR="0092110C" w:rsidRPr="0054427A">
            <w:rPr>
              <w:rFonts w:cs="Arial"/>
              <w:szCs w:val="24"/>
            </w:rPr>
            <w:fldChar w:fldCharType="begin"/>
          </w:r>
          <w:r w:rsidR="0092110C" w:rsidRPr="0054427A">
            <w:rPr>
              <w:rFonts w:cs="Arial"/>
              <w:szCs w:val="24"/>
            </w:rPr>
            <w:instrText xml:space="preserve"> CITATION Gre17 \l 1033 </w:instrText>
          </w:r>
          <w:r w:rsidR="0092110C" w:rsidRPr="0054427A">
            <w:rPr>
              <w:rFonts w:cs="Arial"/>
              <w:szCs w:val="24"/>
            </w:rPr>
            <w:fldChar w:fldCharType="separate"/>
          </w:r>
          <w:r w:rsidR="006D339E" w:rsidRPr="006D339E">
            <w:rPr>
              <w:rFonts w:cs="Arial"/>
              <w:noProof/>
              <w:szCs w:val="24"/>
            </w:rPr>
            <w:t>(Gregory &amp; Fergus, 2017)</w:t>
          </w:r>
          <w:r w:rsidR="0092110C" w:rsidRPr="0054427A">
            <w:rPr>
              <w:rFonts w:cs="Arial"/>
              <w:szCs w:val="24"/>
            </w:rPr>
            <w:fldChar w:fldCharType="end"/>
          </w:r>
        </w:sdtContent>
      </w:sdt>
      <w:r w:rsidR="0092110C" w:rsidRPr="0054427A">
        <w:rPr>
          <w:rFonts w:cs="Arial"/>
          <w:szCs w:val="24"/>
        </w:rPr>
        <w:t xml:space="preserve">. The San Diego Equity Lead implemented a series </w:t>
      </w:r>
      <w:r w:rsidR="00BF7DC1">
        <w:rPr>
          <w:rFonts w:cs="Arial"/>
          <w:szCs w:val="24"/>
        </w:rPr>
        <w:t xml:space="preserve">of </w:t>
      </w:r>
      <w:r w:rsidR="0092110C" w:rsidRPr="0054427A">
        <w:rPr>
          <w:rFonts w:cs="Arial"/>
          <w:szCs w:val="24"/>
        </w:rPr>
        <w:t xml:space="preserve">equity learning activities modeling the improvement cycle. </w:t>
      </w:r>
    </w:p>
    <w:p w14:paraId="3CA00FAB" w14:textId="01A5F61C" w:rsidR="0092110C" w:rsidRPr="0054427A" w:rsidRDefault="0092110C" w:rsidP="0054427A">
      <w:pPr>
        <w:widowControl/>
        <w:spacing w:after="240"/>
        <w:rPr>
          <w:rFonts w:cs="Arial"/>
          <w:szCs w:val="24"/>
        </w:rPr>
      </w:pPr>
      <w:r w:rsidRPr="0054427A">
        <w:rPr>
          <w:rFonts w:cs="Arial"/>
          <w:szCs w:val="24"/>
        </w:rPr>
        <w:t xml:space="preserve">Also recognizing that human capital </w:t>
      </w:r>
      <w:r w:rsidR="00BF7DC1">
        <w:rPr>
          <w:rFonts w:cs="Arial"/>
          <w:szCs w:val="24"/>
        </w:rPr>
        <w:t>is a</w:t>
      </w:r>
      <w:r w:rsidR="00BF7DC1" w:rsidRPr="0054427A">
        <w:rPr>
          <w:rFonts w:cs="Arial"/>
          <w:szCs w:val="24"/>
        </w:rPr>
        <w:t xml:space="preserve"> </w:t>
      </w:r>
      <w:r w:rsidRPr="0054427A">
        <w:rPr>
          <w:rFonts w:cs="Arial"/>
          <w:szCs w:val="24"/>
        </w:rPr>
        <w:t xml:space="preserve">valuable resource to fight for equity, the </w:t>
      </w:r>
      <w:r w:rsidR="00DF71EE" w:rsidRPr="0054427A">
        <w:rPr>
          <w:rFonts w:cs="Arial"/>
          <w:szCs w:val="24"/>
        </w:rPr>
        <w:t>CEPIP</w:t>
      </w:r>
      <w:r w:rsidR="00DF71EE">
        <w:rPr>
          <w:rFonts w:cs="Arial"/>
          <w:szCs w:val="24"/>
        </w:rPr>
        <w:t xml:space="preserve"> engaged</w:t>
      </w:r>
      <w:r w:rsidRPr="0054427A">
        <w:rPr>
          <w:rFonts w:cs="Arial"/>
          <w:szCs w:val="24"/>
        </w:rPr>
        <w:t xml:space="preserve"> educators in equity learning </w:t>
      </w:r>
      <w:r w:rsidR="00575BDD" w:rsidRPr="0054427A">
        <w:rPr>
          <w:rFonts w:cs="Arial"/>
          <w:szCs w:val="24"/>
        </w:rPr>
        <w:t xml:space="preserve">through various professional </w:t>
      </w:r>
      <w:r w:rsidR="00EC3FC7" w:rsidRPr="0054427A">
        <w:rPr>
          <w:rFonts w:cs="Arial"/>
          <w:szCs w:val="24"/>
        </w:rPr>
        <w:t>development</w:t>
      </w:r>
      <w:r w:rsidR="00575BDD" w:rsidRPr="0054427A">
        <w:rPr>
          <w:rFonts w:cs="Arial"/>
          <w:szCs w:val="24"/>
        </w:rPr>
        <w:t xml:space="preserve">, such as </w:t>
      </w:r>
      <w:r w:rsidR="001D6BAF" w:rsidRPr="0054427A">
        <w:rPr>
          <w:rFonts w:cs="Arial"/>
          <w:szCs w:val="24"/>
        </w:rPr>
        <w:t xml:space="preserve">site-based equity learning, </w:t>
      </w:r>
      <w:r w:rsidR="00575BDD" w:rsidRPr="0054427A">
        <w:rPr>
          <w:rFonts w:cs="Arial"/>
          <w:szCs w:val="24"/>
        </w:rPr>
        <w:t>online courses, coaching, equity institutes</w:t>
      </w:r>
      <w:r w:rsidR="00EC3FC7" w:rsidRPr="0054427A">
        <w:rPr>
          <w:rFonts w:cs="Arial"/>
          <w:szCs w:val="24"/>
        </w:rPr>
        <w:t>, and statewide equity and inclusion conferences</w:t>
      </w:r>
      <w:r w:rsidR="00575BDD" w:rsidRPr="0054427A">
        <w:rPr>
          <w:rFonts w:cs="Arial"/>
          <w:szCs w:val="24"/>
        </w:rPr>
        <w:t>. These activities were designed to</w:t>
      </w:r>
      <w:r w:rsidR="00D411D4" w:rsidRPr="0054427A">
        <w:rPr>
          <w:rFonts w:cs="Arial"/>
          <w:szCs w:val="24"/>
        </w:rPr>
        <w:t xml:space="preserve"> build individual</w:t>
      </w:r>
      <w:r w:rsidR="00CA1FDD" w:rsidRPr="0054427A">
        <w:rPr>
          <w:rFonts w:cs="Arial"/>
          <w:szCs w:val="24"/>
        </w:rPr>
        <w:t xml:space="preserve">s’ </w:t>
      </w:r>
      <w:r w:rsidR="009A16E2" w:rsidRPr="0054427A">
        <w:rPr>
          <w:rFonts w:cs="Arial"/>
          <w:szCs w:val="24"/>
        </w:rPr>
        <w:t xml:space="preserve">equity </w:t>
      </w:r>
      <w:r w:rsidR="00CA1FDD" w:rsidRPr="0054427A">
        <w:rPr>
          <w:rFonts w:cs="Arial"/>
          <w:szCs w:val="24"/>
        </w:rPr>
        <w:t>cap</w:t>
      </w:r>
      <w:r w:rsidR="00EC3FC7" w:rsidRPr="0054427A">
        <w:rPr>
          <w:rFonts w:cs="Arial"/>
          <w:szCs w:val="24"/>
        </w:rPr>
        <w:t>acity</w:t>
      </w:r>
      <w:r w:rsidR="00CA1FDD" w:rsidRPr="0054427A">
        <w:rPr>
          <w:rFonts w:cs="Arial"/>
          <w:szCs w:val="24"/>
        </w:rPr>
        <w:t xml:space="preserve"> in self-awareness of</w:t>
      </w:r>
      <w:r w:rsidR="00575BDD" w:rsidRPr="0054427A">
        <w:rPr>
          <w:rFonts w:cs="Arial"/>
          <w:szCs w:val="24"/>
        </w:rPr>
        <w:t xml:space="preserve"> </w:t>
      </w:r>
      <w:r w:rsidR="00243652" w:rsidRPr="0054427A">
        <w:rPr>
          <w:rFonts w:cs="Arial"/>
          <w:szCs w:val="24"/>
        </w:rPr>
        <w:t>implicit</w:t>
      </w:r>
      <w:r w:rsidR="00575BDD" w:rsidRPr="0054427A">
        <w:rPr>
          <w:rFonts w:cs="Arial"/>
          <w:szCs w:val="24"/>
        </w:rPr>
        <w:t xml:space="preserve"> bias,</w:t>
      </w:r>
      <w:r w:rsidR="001D6BAF" w:rsidRPr="0054427A">
        <w:rPr>
          <w:rFonts w:cs="Arial"/>
          <w:szCs w:val="24"/>
        </w:rPr>
        <w:t xml:space="preserve"> systemic oppression, and</w:t>
      </w:r>
      <w:r w:rsidR="00575BDD" w:rsidRPr="0054427A">
        <w:rPr>
          <w:rFonts w:cs="Arial"/>
          <w:szCs w:val="24"/>
        </w:rPr>
        <w:t xml:space="preserve"> cultural</w:t>
      </w:r>
      <w:r w:rsidR="001D6BAF" w:rsidRPr="0054427A">
        <w:rPr>
          <w:rFonts w:cs="Arial"/>
          <w:szCs w:val="24"/>
        </w:rPr>
        <w:t>ly responsive teaching practices</w:t>
      </w:r>
      <w:r w:rsidR="00CD745A" w:rsidRPr="0054427A">
        <w:rPr>
          <w:rFonts w:cs="Arial"/>
          <w:noProof/>
          <w:szCs w:val="24"/>
        </w:rPr>
        <w:t xml:space="preserve"> (</w:t>
      </w:r>
      <w:r w:rsidR="009A16E2" w:rsidRPr="0054427A">
        <w:rPr>
          <w:rFonts w:cs="Arial"/>
          <w:noProof/>
          <w:szCs w:val="24"/>
        </w:rPr>
        <w:t xml:space="preserve">Burke and Whitty 2018; Byrd 2016; </w:t>
      </w:r>
      <w:r w:rsidR="00C371A0" w:rsidRPr="0054427A">
        <w:rPr>
          <w:rFonts w:cs="Arial"/>
          <w:noProof/>
          <w:szCs w:val="24"/>
        </w:rPr>
        <w:t xml:space="preserve">Christianakis, </w:t>
      </w:r>
      <w:r w:rsidR="00C371A0" w:rsidRPr="0054427A">
        <w:rPr>
          <w:rFonts w:cs="Arial"/>
          <w:noProof/>
          <w:szCs w:val="24"/>
        </w:rPr>
        <w:lastRenderedPageBreak/>
        <w:t>Stevenson, Heidi and Rodriquez-Minkoff 2019;</w:t>
      </w:r>
      <w:r w:rsidR="009A16E2" w:rsidRPr="0054427A">
        <w:rPr>
          <w:rFonts w:cs="Arial"/>
          <w:noProof/>
          <w:szCs w:val="24"/>
        </w:rPr>
        <w:t xml:space="preserve"> Holroyd, Scaife and Stafford 2017;</w:t>
      </w:r>
      <w:r w:rsidR="00C371A0" w:rsidRPr="0054427A">
        <w:rPr>
          <w:rFonts w:cs="Arial"/>
          <w:noProof/>
          <w:szCs w:val="24"/>
        </w:rPr>
        <w:t xml:space="preserve"> </w:t>
      </w:r>
      <w:r w:rsidR="009A16E2" w:rsidRPr="0054427A">
        <w:rPr>
          <w:rFonts w:cs="Arial"/>
          <w:noProof/>
          <w:szCs w:val="24"/>
        </w:rPr>
        <w:t>Mintos, et al. 2018; Shah and Coles 2020).</w:t>
      </w:r>
      <w:r w:rsidR="00CA1FDD" w:rsidRPr="0054427A">
        <w:rPr>
          <w:rFonts w:cs="Arial"/>
          <w:szCs w:val="24"/>
        </w:rPr>
        <w:t xml:space="preserve"> </w:t>
      </w:r>
    </w:p>
    <w:p w14:paraId="32E53FCF" w14:textId="18B33A02" w:rsidR="000664BA" w:rsidRPr="0054427A" w:rsidRDefault="000664BA" w:rsidP="0054427A">
      <w:pPr>
        <w:pStyle w:val="Heading2"/>
        <w:spacing w:before="0"/>
        <w:rPr>
          <w:rFonts w:cs="Arial"/>
        </w:rPr>
      </w:pPr>
      <w:bookmarkStart w:id="10" w:name="_Toc61018597"/>
      <w:r w:rsidRPr="0054427A">
        <w:rPr>
          <w:rFonts w:cs="Arial"/>
        </w:rPr>
        <w:t xml:space="preserve">II. CEPIP </w:t>
      </w:r>
      <w:r w:rsidR="003700B5" w:rsidRPr="0054427A">
        <w:rPr>
          <w:rFonts w:cs="Arial"/>
        </w:rPr>
        <w:t>Equity Leads Description</w:t>
      </w:r>
      <w:bookmarkEnd w:id="10"/>
    </w:p>
    <w:p w14:paraId="7028CA89" w14:textId="1745A157" w:rsidR="000664BA" w:rsidRPr="0054427A" w:rsidRDefault="000664BA" w:rsidP="0054427A">
      <w:pPr>
        <w:pStyle w:val="Heading3"/>
        <w:spacing w:before="0"/>
        <w:rPr>
          <w:rFonts w:cs="Arial"/>
        </w:rPr>
      </w:pPr>
      <w:bookmarkStart w:id="11" w:name="_Toc61018598"/>
      <w:r w:rsidRPr="0054427A">
        <w:rPr>
          <w:rFonts w:cs="Arial"/>
        </w:rPr>
        <w:t>Targeted Student Groups</w:t>
      </w:r>
      <w:bookmarkEnd w:id="11"/>
    </w:p>
    <w:p w14:paraId="7AE9F8FD" w14:textId="5C2574F7" w:rsidR="000109F1" w:rsidRPr="0054427A" w:rsidRDefault="000D3C8F" w:rsidP="0054427A">
      <w:pPr>
        <w:spacing w:after="240"/>
        <w:rPr>
          <w:rFonts w:cs="Arial"/>
        </w:rPr>
      </w:pPr>
      <w:r w:rsidRPr="0054427A">
        <w:rPr>
          <w:rFonts w:cs="Arial"/>
        </w:rPr>
        <w:t>To channel the efforts to</w:t>
      </w:r>
      <w:r w:rsidR="00C96F0C">
        <w:rPr>
          <w:rFonts w:cs="Arial"/>
        </w:rPr>
        <w:t>ward</w:t>
      </w:r>
      <w:r w:rsidR="00DF022D" w:rsidRPr="0054427A">
        <w:rPr>
          <w:rFonts w:cs="Arial"/>
        </w:rPr>
        <w:t xml:space="preserve"> leveling the play</w:t>
      </w:r>
      <w:r w:rsidR="00BF7DC1">
        <w:rPr>
          <w:rFonts w:cs="Arial"/>
        </w:rPr>
        <w:t xml:space="preserve">ing </w:t>
      </w:r>
      <w:r w:rsidR="00DF022D" w:rsidRPr="0054427A">
        <w:rPr>
          <w:rFonts w:cs="Arial"/>
        </w:rPr>
        <w:t>fields for</w:t>
      </w:r>
      <w:r w:rsidRPr="0054427A">
        <w:rPr>
          <w:rFonts w:cs="Arial"/>
        </w:rPr>
        <w:t xml:space="preserve"> student groups</w:t>
      </w:r>
      <w:r w:rsidR="00DF022D" w:rsidRPr="0054427A">
        <w:rPr>
          <w:rFonts w:cs="Arial"/>
        </w:rPr>
        <w:t xml:space="preserve"> that</w:t>
      </w:r>
      <w:r w:rsidR="00BF7DC1">
        <w:rPr>
          <w:rFonts w:cs="Arial"/>
        </w:rPr>
        <w:t xml:space="preserve"> are</w:t>
      </w:r>
      <w:r w:rsidR="00DF022D" w:rsidRPr="0054427A">
        <w:rPr>
          <w:rFonts w:cs="Arial"/>
        </w:rPr>
        <w:t xml:space="preserve"> historically underserved</w:t>
      </w:r>
      <w:r w:rsidRPr="0054427A">
        <w:rPr>
          <w:rFonts w:cs="Arial"/>
        </w:rPr>
        <w:t>, the CEPIP Request for Application</w:t>
      </w:r>
      <w:sdt>
        <w:sdtPr>
          <w:rPr>
            <w:rFonts w:cs="Arial"/>
          </w:rPr>
          <w:id w:val="-176349322"/>
          <w:citation/>
        </w:sdtPr>
        <w:sdtContent>
          <w:r w:rsidR="00DF022D" w:rsidRPr="0054427A">
            <w:rPr>
              <w:rFonts w:cs="Arial"/>
            </w:rPr>
            <w:fldChar w:fldCharType="begin"/>
          </w:r>
          <w:r w:rsidR="00931DD0" w:rsidRPr="0054427A">
            <w:rPr>
              <w:rFonts w:cs="Arial"/>
            </w:rPr>
            <w:instrText xml:space="preserve">CITATION Cal18 \l 1033 </w:instrText>
          </w:r>
          <w:r w:rsidR="00DF022D" w:rsidRPr="0054427A">
            <w:rPr>
              <w:rFonts w:cs="Arial"/>
            </w:rPr>
            <w:fldChar w:fldCharType="separate"/>
          </w:r>
          <w:r w:rsidR="006D339E">
            <w:rPr>
              <w:rFonts w:cs="Arial"/>
              <w:noProof/>
            </w:rPr>
            <w:t xml:space="preserve"> </w:t>
          </w:r>
          <w:r w:rsidR="006D339E" w:rsidRPr="006D339E">
            <w:rPr>
              <w:rFonts w:cs="Arial"/>
              <w:noProof/>
            </w:rPr>
            <w:t>(CDE, 2018a)</w:t>
          </w:r>
          <w:r w:rsidR="00DF022D" w:rsidRPr="0054427A">
            <w:rPr>
              <w:rFonts w:cs="Arial"/>
            </w:rPr>
            <w:fldChar w:fldCharType="end"/>
          </w:r>
        </w:sdtContent>
      </w:sdt>
      <w:r w:rsidRPr="0054427A">
        <w:rPr>
          <w:rFonts w:cs="Arial"/>
        </w:rPr>
        <w:t xml:space="preserve"> </w:t>
      </w:r>
      <w:r w:rsidR="005C0500" w:rsidRPr="0054427A">
        <w:rPr>
          <w:rFonts w:cs="Arial"/>
        </w:rPr>
        <w:t>asked</w:t>
      </w:r>
      <w:r w:rsidR="00DF022D" w:rsidRPr="0054427A">
        <w:rPr>
          <w:rFonts w:cs="Arial"/>
        </w:rPr>
        <w:t xml:space="preserve"> </w:t>
      </w:r>
      <w:r w:rsidR="005C0500" w:rsidRPr="0054427A">
        <w:rPr>
          <w:rFonts w:cs="Arial"/>
        </w:rPr>
        <w:t xml:space="preserve">grant </w:t>
      </w:r>
      <w:r w:rsidRPr="0054427A">
        <w:rPr>
          <w:rFonts w:cs="Arial"/>
        </w:rPr>
        <w:t xml:space="preserve">applicants </w:t>
      </w:r>
      <w:r w:rsidR="005C0500" w:rsidRPr="0054427A">
        <w:rPr>
          <w:rFonts w:cs="Arial"/>
        </w:rPr>
        <w:t xml:space="preserve">to specify </w:t>
      </w:r>
      <w:r w:rsidR="00BF7DC1">
        <w:rPr>
          <w:rFonts w:cs="Arial"/>
        </w:rPr>
        <w:t xml:space="preserve">the </w:t>
      </w:r>
      <w:r w:rsidR="005C0500" w:rsidRPr="0054427A">
        <w:rPr>
          <w:rFonts w:cs="Arial"/>
        </w:rPr>
        <w:t xml:space="preserve">targeted student groups they </w:t>
      </w:r>
      <w:r w:rsidR="00DF022D" w:rsidRPr="0054427A">
        <w:rPr>
          <w:rFonts w:cs="Arial"/>
        </w:rPr>
        <w:t xml:space="preserve">plan on serving. </w:t>
      </w:r>
      <w:r w:rsidR="005C0500" w:rsidRPr="0054427A">
        <w:rPr>
          <w:rFonts w:cs="Arial"/>
        </w:rPr>
        <w:t>T</w:t>
      </w:r>
      <w:r w:rsidR="000664BA" w:rsidRPr="0054427A">
        <w:rPr>
          <w:rFonts w:cs="Arial"/>
        </w:rPr>
        <w:t xml:space="preserve">able </w:t>
      </w:r>
      <w:r w:rsidR="008C5220" w:rsidRPr="0054427A">
        <w:rPr>
          <w:rFonts w:cs="Arial"/>
        </w:rPr>
        <w:t xml:space="preserve">1 </w:t>
      </w:r>
      <w:r w:rsidR="000664BA" w:rsidRPr="0054427A">
        <w:rPr>
          <w:rFonts w:cs="Arial"/>
        </w:rPr>
        <w:t xml:space="preserve">shows the targeted student groups served by </w:t>
      </w:r>
      <w:r w:rsidR="005C0500" w:rsidRPr="0054427A">
        <w:rPr>
          <w:rFonts w:cs="Arial"/>
        </w:rPr>
        <w:t>each Equity Lead</w:t>
      </w:r>
      <w:r w:rsidR="000664BA" w:rsidRPr="0054427A">
        <w:rPr>
          <w:rFonts w:cs="Arial"/>
        </w:rPr>
        <w:t>.</w:t>
      </w:r>
    </w:p>
    <w:p w14:paraId="5C2C7193" w14:textId="1F614D55" w:rsidR="000B520D" w:rsidRPr="0054427A" w:rsidRDefault="000B520D" w:rsidP="00DB00DE">
      <w:pPr>
        <w:pStyle w:val="Heading4"/>
        <w:rPr>
          <w:bCs/>
          <w:i/>
        </w:rPr>
      </w:pPr>
      <w:bookmarkStart w:id="12" w:name="_Toc52293020"/>
      <w:bookmarkStart w:id="13" w:name="_Toc54862090"/>
      <w:r w:rsidRPr="0054427A">
        <w:rPr>
          <w:bCs/>
        </w:rPr>
        <w:t xml:space="preserve">Table </w:t>
      </w:r>
      <w:r w:rsidRPr="0054427A">
        <w:rPr>
          <w:bCs/>
          <w:i/>
        </w:rPr>
        <w:fldChar w:fldCharType="begin"/>
      </w:r>
      <w:r w:rsidRPr="0054427A">
        <w:rPr>
          <w:bCs/>
        </w:rPr>
        <w:instrText xml:space="preserve"> SEQ Table \* ARABIC </w:instrText>
      </w:r>
      <w:r w:rsidRPr="0054427A">
        <w:rPr>
          <w:bCs/>
          <w:i/>
        </w:rPr>
        <w:fldChar w:fldCharType="separate"/>
      </w:r>
      <w:r w:rsidR="008D367A" w:rsidRPr="0054427A">
        <w:rPr>
          <w:bCs/>
          <w:noProof/>
        </w:rPr>
        <w:t>1</w:t>
      </w:r>
      <w:r w:rsidRPr="0054427A">
        <w:rPr>
          <w:bCs/>
          <w:i/>
        </w:rPr>
        <w:fldChar w:fldCharType="end"/>
      </w:r>
      <w:r w:rsidR="00A85CDF">
        <w:rPr>
          <w:bCs/>
        </w:rPr>
        <w:t>:</w:t>
      </w:r>
      <w:r w:rsidRPr="0054427A">
        <w:rPr>
          <w:bCs/>
        </w:rPr>
        <w:t xml:space="preserve"> </w:t>
      </w:r>
      <w:r w:rsidRPr="0054427A">
        <w:t>Targeted Student Groups Served by Equity Leads</w:t>
      </w:r>
      <w:bookmarkEnd w:id="12"/>
      <w:bookmarkEnd w:id="13"/>
    </w:p>
    <w:tbl>
      <w:tblPr>
        <w:tblStyle w:val="TableGrid"/>
        <w:tblW w:w="0" w:type="auto"/>
        <w:tblLook w:val="04A0" w:firstRow="1" w:lastRow="0" w:firstColumn="1" w:lastColumn="0" w:noHBand="0" w:noVBand="1"/>
        <w:tblDescription w:val="Table with Targeted Student Groups Served by Equity Leads"/>
      </w:tblPr>
      <w:tblGrid>
        <w:gridCol w:w="4675"/>
        <w:gridCol w:w="4675"/>
      </w:tblGrid>
      <w:tr w:rsidR="00B81246" w:rsidRPr="0054427A" w14:paraId="566DE618" w14:textId="77777777" w:rsidTr="00C9788C">
        <w:trPr>
          <w:cantSplit/>
          <w:trHeight w:val="432"/>
          <w:tblHeader/>
        </w:trPr>
        <w:tc>
          <w:tcPr>
            <w:tcW w:w="4675" w:type="dxa"/>
            <w:shd w:val="clear" w:color="auto" w:fill="D9D9D9" w:themeFill="background1" w:themeFillShade="D9"/>
            <w:vAlign w:val="center"/>
          </w:tcPr>
          <w:p w14:paraId="0A3F1F0B" w14:textId="69E98C5A" w:rsidR="00B81246" w:rsidRPr="0054427A" w:rsidRDefault="00B81246" w:rsidP="0054427A">
            <w:pPr>
              <w:widowControl/>
              <w:jc w:val="center"/>
              <w:rPr>
                <w:rFonts w:cs="Arial"/>
                <w:b/>
                <w:bCs/>
                <w:snapToGrid/>
                <w:color w:val="000000"/>
                <w:szCs w:val="24"/>
              </w:rPr>
            </w:pPr>
            <w:r w:rsidRPr="0054427A">
              <w:rPr>
                <w:rFonts w:cs="Arial"/>
                <w:b/>
                <w:bCs/>
                <w:snapToGrid/>
                <w:color w:val="000000"/>
                <w:szCs w:val="24"/>
              </w:rPr>
              <w:t>Equity Lead</w:t>
            </w:r>
          </w:p>
        </w:tc>
        <w:tc>
          <w:tcPr>
            <w:tcW w:w="4675" w:type="dxa"/>
            <w:shd w:val="clear" w:color="auto" w:fill="D9D9D9" w:themeFill="background1" w:themeFillShade="D9"/>
            <w:vAlign w:val="center"/>
          </w:tcPr>
          <w:p w14:paraId="329698BA" w14:textId="7415BB1A" w:rsidR="00B81246" w:rsidRPr="0054427A" w:rsidRDefault="007E22CD" w:rsidP="0054427A">
            <w:pPr>
              <w:widowControl/>
              <w:jc w:val="center"/>
              <w:rPr>
                <w:rFonts w:cs="Arial"/>
                <w:b/>
                <w:bCs/>
                <w:snapToGrid/>
                <w:color w:val="000000"/>
                <w:szCs w:val="24"/>
              </w:rPr>
            </w:pPr>
            <w:r w:rsidRPr="0054427A">
              <w:rPr>
                <w:rFonts w:cs="Arial"/>
                <w:b/>
                <w:bCs/>
                <w:snapToGrid/>
                <w:color w:val="000000"/>
                <w:szCs w:val="24"/>
              </w:rPr>
              <w:t xml:space="preserve">Targeted </w:t>
            </w:r>
            <w:r w:rsidR="00B81246" w:rsidRPr="0054427A">
              <w:rPr>
                <w:rFonts w:cs="Arial"/>
                <w:b/>
                <w:bCs/>
                <w:snapToGrid/>
                <w:color w:val="000000"/>
                <w:szCs w:val="24"/>
              </w:rPr>
              <w:t>Student Group</w:t>
            </w:r>
          </w:p>
        </w:tc>
      </w:tr>
      <w:tr w:rsidR="00B81246" w:rsidRPr="0054427A" w14:paraId="5E74AC08" w14:textId="77777777" w:rsidTr="0054427A">
        <w:trPr>
          <w:trHeight w:val="720"/>
        </w:trPr>
        <w:tc>
          <w:tcPr>
            <w:tcW w:w="4675" w:type="dxa"/>
            <w:vAlign w:val="center"/>
          </w:tcPr>
          <w:p w14:paraId="51210E58" w14:textId="624260D7" w:rsidR="00B81246" w:rsidRPr="0054427A" w:rsidRDefault="00B81246" w:rsidP="0054427A">
            <w:pPr>
              <w:rPr>
                <w:rFonts w:cs="Arial"/>
              </w:rPr>
            </w:pPr>
            <w:r w:rsidRPr="0054427A">
              <w:rPr>
                <w:rFonts w:cs="Arial"/>
                <w:color w:val="000000"/>
              </w:rPr>
              <w:t>San Diego COE</w:t>
            </w:r>
          </w:p>
        </w:tc>
        <w:tc>
          <w:tcPr>
            <w:tcW w:w="4675" w:type="dxa"/>
            <w:vAlign w:val="center"/>
          </w:tcPr>
          <w:p w14:paraId="7C3027D2" w14:textId="552C1F84" w:rsidR="00B81246" w:rsidRPr="0054427A" w:rsidRDefault="00B81246" w:rsidP="0054427A">
            <w:pPr>
              <w:rPr>
                <w:rFonts w:cs="Arial"/>
              </w:rPr>
            </w:pPr>
            <w:r w:rsidRPr="0054427A">
              <w:rPr>
                <w:rFonts w:cs="Arial"/>
                <w:color w:val="000000"/>
              </w:rPr>
              <w:t>African American</w:t>
            </w:r>
            <w:r w:rsidR="002E3331">
              <w:rPr>
                <w:rFonts w:cs="Arial"/>
                <w:color w:val="000000"/>
              </w:rPr>
              <w:t xml:space="preserve"> Students</w:t>
            </w:r>
            <w:r w:rsidRPr="0054427A">
              <w:rPr>
                <w:rFonts w:cs="Arial"/>
                <w:color w:val="000000"/>
              </w:rPr>
              <w:t>, English Learners</w:t>
            </w:r>
          </w:p>
        </w:tc>
      </w:tr>
      <w:tr w:rsidR="00B81246" w:rsidRPr="0054427A" w14:paraId="5D4AFE11" w14:textId="77777777" w:rsidTr="0054427A">
        <w:trPr>
          <w:trHeight w:val="720"/>
        </w:trPr>
        <w:tc>
          <w:tcPr>
            <w:tcW w:w="4675" w:type="dxa"/>
            <w:vAlign w:val="center"/>
          </w:tcPr>
          <w:p w14:paraId="3CF89BC7" w14:textId="74276AA8" w:rsidR="00B81246" w:rsidRPr="0054427A" w:rsidRDefault="00B81246" w:rsidP="0054427A">
            <w:pPr>
              <w:rPr>
                <w:rFonts w:cs="Arial"/>
              </w:rPr>
            </w:pPr>
            <w:r w:rsidRPr="0054427A">
              <w:rPr>
                <w:rFonts w:cs="Arial"/>
                <w:color w:val="000000"/>
              </w:rPr>
              <w:t>Santa Clara COE</w:t>
            </w:r>
          </w:p>
        </w:tc>
        <w:tc>
          <w:tcPr>
            <w:tcW w:w="4675" w:type="dxa"/>
            <w:vAlign w:val="center"/>
          </w:tcPr>
          <w:p w14:paraId="287CF836" w14:textId="7DC803F2" w:rsidR="00B81246" w:rsidRPr="0054427A" w:rsidRDefault="00B81246" w:rsidP="0054427A">
            <w:pPr>
              <w:rPr>
                <w:rFonts w:cs="Arial"/>
              </w:rPr>
            </w:pPr>
            <w:r w:rsidRPr="0054427A">
              <w:rPr>
                <w:rFonts w:cs="Arial"/>
                <w:color w:val="000000"/>
              </w:rPr>
              <w:t>African American</w:t>
            </w:r>
            <w:r w:rsidR="002E3331">
              <w:rPr>
                <w:rFonts w:cs="Arial"/>
                <w:color w:val="000000"/>
              </w:rPr>
              <w:t xml:space="preserve"> Students</w:t>
            </w:r>
            <w:r w:rsidRPr="0054427A">
              <w:rPr>
                <w:rFonts w:cs="Arial"/>
                <w:color w:val="000000"/>
              </w:rPr>
              <w:t xml:space="preserve">, English Learners, and Students with Disabilities </w:t>
            </w:r>
          </w:p>
        </w:tc>
      </w:tr>
    </w:tbl>
    <w:p w14:paraId="1885DA62" w14:textId="77777777" w:rsidR="000D3C8F" w:rsidRPr="0054427A" w:rsidRDefault="000D3C8F" w:rsidP="0054427A">
      <w:pPr>
        <w:pStyle w:val="Heading3"/>
        <w:rPr>
          <w:rFonts w:cs="Arial"/>
        </w:rPr>
      </w:pPr>
      <w:bookmarkStart w:id="14" w:name="_Toc61018599"/>
      <w:r w:rsidRPr="0054427A">
        <w:rPr>
          <w:rFonts w:cs="Arial"/>
        </w:rPr>
        <w:t>San Diego Lead: Supporting Local Improvement Teams Implementing Changes</w:t>
      </w:r>
      <w:bookmarkEnd w:id="14"/>
    </w:p>
    <w:p w14:paraId="4BF5E100" w14:textId="68641F6C" w:rsidR="00ED767F" w:rsidRPr="0054427A" w:rsidRDefault="005C0500" w:rsidP="0054427A">
      <w:pPr>
        <w:widowControl/>
        <w:spacing w:after="240"/>
        <w:rPr>
          <w:rFonts w:cs="Arial"/>
        </w:rPr>
      </w:pPr>
      <w:r w:rsidRPr="0054427A">
        <w:rPr>
          <w:rFonts w:cs="Arial"/>
        </w:rPr>
        <w:t>Focusing on site-based learning and transformation, the San Diego Lead, with its partner Kern County Superintendent of Schools</w:t>
      </w:r>
      <w:r w:rsidR="00BF7DC1">
        <w:rPr>
          <w:rFonts w:cs="Arial"/>
        </w:rPr>
        <w:t>,</w:t>
      </w:r>
      <w:r w:rsidR="00D97C59" w:rsidRPr="0054427A">
        <w:rPr>
          <w:rFonts w:cs="Arial"/>
        </w:rPr>
        <w:t xml:space="preserve"> worked with 12 schools at five districts in two counties to conduct CEPIP activities.</w:t>
      </w:r>
      <w:r w:rsidRPr="0054427A">
        <w:rPr>
          <w:rFonts w:cs="Arial"/>
        </w:rPr>
        <w:t xml:space="preserve"> </w:t>
      </w:r>
      <w:r w:rsidR="00F445FE" w:rsidRPr="0054427A">
        <w:rPr>
          <w:rFonts w:cs="Arial"/>
        </w:rPr>
        <w:t>T</w:t>
      </w:r>
      <w:r w:rsidR="00671956" w:rsidRPr="0054427A">
        <w:rPr>
          <w:rFonts w:cs="Arial"/>
        </w:rPr>
        <w:t>hey</w:t>
      </w:r>
      <w:r w:rsidR="00F445FE" w:rsidRPr="0054427A">
        <w:rPr>
          <w:rFonts w:cs="Arial"/>
        </w:rPr>
        <w:t xml:space="preserve"> focused on supporting </w:t>
      </w:r>
      <w:r w:rsidR="00ED767F" w:rsidRPr="0054427A">
        <w:rPr>
          <w:rFonts w:cs="Arial"/>
        </w:rPr>
        <w:t>school leadership teams</w:t>
      </w:r>
      <w:r w:rsidR="00BF7DC1">
        <w:rPr>
          <w:rFonts w:cs="Arial"/>
        </w:rPr>
        <w:t>—</w:t>
      </w:r>
      <w:r w:rsidR="00ED767F" w:rsidRPr="0054427A">
        <w:rPr>
          <w:rFonts w:cs="Arial"/>
        </w:rPr>
        <w:t>branded as Local Improvement Teams</w:t>
      </w:r>
      <w:r w:rsidR="00BF7DC1">
        <w:rPr>
          <w:rFonts w:cs="Arial"/>
        </w:rPr>
        <w:t>—with</w:t>
      </w:r>
      <w:r w:rsidR="004D3FD9" w:rsidRPr="0054427A">
        <w:rPr>
          <w:rFonts w:cs="Arial"/>
        </w:rPr>
        <w:t xml:space="preserve"> e</w:t>
      </w:r>
      <w:r w:rsidR="007E22CD" w:rsidRPr="0054427A">
        <w:rPr>
          <w:rFonts w:cs="Arial"/>
        </w:rPr>
        <w:t xml:space="preserve">quity learning and implementing changes. </w:t>
      </w:r>
      <w:r w:rsidR="0085184E" w:rsidRPr="0054427A">
        <w:rPr>
          <w:rFonts w:cs="Arial"/>
        </w:rPr>
        <w:t>The CEPIP activities included</w:t>
      </w:r>
      <w:r w:rsidR="004D3FD9" w:rsidRPr="0054427A">
        <w:rPr>
          <w:rFonts w:cs="Arial"/>
        </w:rPr>
        <w:t xml:space="preserve"> a</w:t>
      </w:r>
      <w:r w:rsidR="00ED767F" w:rsidRPr="0054427A">
        <w:rPr>
          <w:rFonts w:cs="Arial"/>
        </w:rPr>
        <w:t xml:space="preserve"> needs assessment</w:t>
      </w:r>
      <w:r w:rsidR="00F445FE" w:rsidRPr="0054427A">
        <w:rPr>
          <w:rFonts w:cs="Arial"/>
        </w:rPr>
        <w:t>,</w:t>
      </w:r>
      <w:r w:rsidR="00ED767F" w:rsidRPr="0054427A">
        <w:rPr>
          <w:rFonts w:cs="Arial"/>
        </w:rPr>
        <w:t xml:space="preserve"> data analysis cycle, equity consciousness</w:t>
      </w:r>
      <w:r w:rsidR="00F445FE" w:rsidRPr="0054427A">
        <w:rPr>
          <w:rFonts w:cs="Arial"/>
        </w:rPr>
        <w:t>,</w:t>
      </w:r>
      <w:r w:rsidR="00ED767F" w:rsidRPr="0054427A">
        <w:rPr>
          <w:rFonts w:cs="Arial"/>
        </w:rPr>
        <w:t xml:space="preserve"> continuous improvement</w:t>
      </w:r>
      <w:r w:rsidR="007E22CD" w:rsidRPr="0054427A">
        <w:rPr>
          <w:rFonts w:cs="Arial"/>
        </w:rPr>
        <w:t xml:space="preserve"> process</w:t>
      </w:r>
      <w:r w:rsidR="00F445FE" w:rsidRPr="0054427A">
        <w:rPr>
          <w:rFonts w:cs="Arial"/>
        </w:rPr>
        <w:t xml:space="preserve">, </w:t>
      </w:r>
      <w:r w:rsidR="00ED767F" w:rsidRPr="0054427A">
        <w:rPr>
          <w:rFonts w:cs="Arial"/>
        </w:rPr>
        <w:t>professional learning, and coaching support during critical action periods.</w:t>
      </w:r>
    </w:p>
    <w:p w14:paraId="4298E538" w14:textId="029FCF36" w:rsidR="00867D75" w:rsidRPr="0054427A" w:rsidRDefault="00867D75" w:rsidP="0054427A">
      <w:pPr>
        <w:widowControl/>
        <w:spacing w:after="240"/>
        <w:rPr>
          <w:rFonts w:cs="Arial"/>
        </w:rPr>
      </w:pPr>
      <w:r w:rsidRPr="0054427A">
        <w:rPr>
          <w:rFonts w:cs="Arial"/>
        </w:rPr>
        <w:t xml:space="preserve">At each of the 12 schools, the San Diego Equity Lead conducted the needs assessment with an </w:t>
      </w:r>
      <w:r w:rsidR="00575E05" w:rsidRPr="0054427A">
        <w:rPr>
          <w:rFonts w:cs="Arial"/>
        </w:rPr>
        <w:t>equity</w:t>
      </w:r>
      <w:r w:rsidRPr="0054427A">
        <w:rPr>
          <w:rFonts w:cs="Arial"/>
        </w:rPr>
        <w:t xml:space="preserve"> audit in collaboration with the National Center of Urban School Transformation led by Dr. Joseph F. Johnson at San Diego State University. </w:t>
      </w:r>
      <w:r w:rsidR="00C52DD2" w:rsidRPr="0054427A">
        <w:rPr>
          <w:rFonts w:cs="Arial"/>
        </w:rPr>
        <w:t xml:space="preserve">Staff in each school engaged in equity learning to examine their own equity competency as well as institutional equity </w:t>
      </w:r>
      <w:r w:rsidR="00575E05" w:rsidRPr="0054427A">
        <w:rPr>
          <w:rFonts w:cs="Arial"/>
        </w:rPr>
        <w:t>c</w:t>
      </w:r>
      <w:r w:rsidR="007E22CD" w:rsidRPr="0054427A">
        <w:rPr>
          <w:rFonts w:cs="Arial"/>
        </w:rPr>
        <w:t>apacity</w:t>
      </w:r>
      <w:r w:rsidR="00C52DD2" w:rsidRPr="0054427A">
        <w:rPr>
          <w:rFonts w:cs="Arial"/>
        </w:rPr>
        <w:t xml:space="preserve">. They took actions </w:t>
      </w:r>
      <w:r w:rsidR="00A53CE8">
        <w:rPr>
          <w:rFonts w:cs="Arial"/>
        </w:rPr>
        <w:t>aimed at implementing changes</w:t>
      </w:r>
      <w:r w:rsidR="00C52DD2" w:rsidRPr="0054427A">
        <w:rPr>
          <w:rFonts w:cs="Arial"/>
        </w:rPr>
        <w:t xml:space="preserve"> </w:t>
      </w:r>
      <w:r w:rsidR="00A53CE8">
        <w:rPr>
          <w:rFonts w:cs="Arial"/>
        </w:rPr>
        <w:t>on</w:t>
      </w:r>
      <w:r w:rsidR="00C52DD2" w:rsidRPr="0054427A">
        <w:rPr>
          <w:rFonts w:cs="Arial"/>
        </w:rPr>
        <w:t xml:space="preserve"> their </w:t>
      </w:r>
      <w:r w:rsidR="007E22CD" w:rsidRPr="0054427A">
        <w:rPr>
          <w:rFonts w:cs="Arial"/>
        </w:rPr>
        <w:t>equity journey</w:t>
      </w:r>
      <w:r w:rsidR="00C52DD2" w:rsidRPr="0054427A">
        <w:rPr>
          <w:rFonts w:cs="Arial"/>
        </w:rPr>
        <w:t xml:space="preserve">. </w:t>
      </w:r>
      <w:r w:rsidRPr="0054427A">
        <w:rPr>
          <w:rFonts w:cs="Arial"/>
        </w:rPr>
        <w:t xml:space="preserve"> </w:t>
      </w:r>
    </w:p>
    <w:p w14:paraId="6FD986D3" w14:textId="4244D1A2" w:rsidR="00F445FE" w:rsidRPr="0054427A" w:rsidRDefault="004D3FD9" w:rsidP="0054427A">
      <w:pPr>
        <w:widowControl/>
        <w:spacing w:after="240"/>
        <w:rPr>
          <w:rFonts w:cs="Arial"/>
        </w:rPr>
      </w:pPr>
      <w:r w:rsidRPr="0054427A">
        <w:rPr>
          <w:rFonts w:cs="Arial"/>
        </w:rPr>
        <w:t>Last</w:t>
      </w:r>
      <w:r w:rsidR="00F445FE" w:rsidRPr="0054427A">
        <w:rPr>
          <w:rFonts w:cs="Arial"/>
        </w:rPr>
        <w:t xml:space="preserve"> year</w:t>
      </w:r>
      <w:r w:rsidR="00B7395E" w:rsidRPr="0054427A">
        <w:rPr>
          <w:rFonts w:cs="Arial"/>
        </w:rPr>
        <w:t xml:space="preserve">, the San Diego Lead supported </w:t>
      </w:r>
      <w:r w:rsidR="008E0DB1" w:rsidRPr="0054427A">
        <w:rPr>
          <w:rFonts w:cs="Arial"/>
        </w:rPr>
        <w:t xml:space="preserve">school-based </w:t>
      </w:r>
      <w:r w:rsidR="00F445FE" w:rsidRPr="0054427A">
        <w:rPr>
          <w:rFonts w:cs="Arial"/>
        </w:rPr>
        <w:t>L</w:t>
      </w:r>
      <w:r w:rsidR="00B7395E" w:rsidRPr="0054427A">
        <w:rPr>
          <w:rFonts w:cs="Arial"/>
        </w:rPr>
        <w:t xml:space="preserve">ocal </w:t>
      </w:r>
      <w:r w:rsidR="00F445FE" w:rsidRPr="0054427A">
        <w:rPr>
          <w:rFonts w:cs="Arial"/>
        </w:rPr>
        <w:t>I</w:t>
      </w:r>
      <w:r w:rsidR="00B7395E" w:rsidRPr="0054427A">
        <w:rPr>
          <w:rFonts w:cs="Arial"/>
        </w:rPr>
        <w:t xml:space="preserve">mprovement </w:t>
      </w:r>
      <w:r w:rsidR="00F445FE" w:rsidRPr="0054427A">
        <w:rPr>
          <w:rFonts w:cs="Arial"/>
        </w:rPr>
        <w:t>T</w:t>
      </w:r>
      <w:r w:rsidR="00B7395E" w:rsidRPr="0054427A">
        <w:rPr>
          <w:rFonts w:cs="Arial"/>
        </w:rPr>
        <w:t xml:space="preserve">eams </w:t>
      </w:r>
      <w:r w:rsidRPr="0054427A">
        <w:rPr>
          <w:rFonts w:cs="Arial"/>
        </w:rPr>
        <w:t xml:space="preserve">to </w:t>
      </w:r>
      <w:r w:rsidR="008E0DB1" w:rsidRPr="0054427A">
        <w:rPr>
          <w:rFonts w:cs="Arial"/>
        </w:rPr>
        <w:t>engag</w:t>
      </w:r>
      <w:r w:rsidR="00F445FE" w:rsidRPr="0054427A">
        <w:rPr>
          <w:rFonts w:cs="Arial"/>
        </w:rPr>
        <w:t>e</w:t>
      </w:r>
      <w:r w:rsidR="008E0DB1" w:rsidRPr="0054427A">
        <w:rPr>
          <w:rFonts w:cs="Arial"/>
        </w:rPr>
        <w:t xml:space="preserve"> in professional learning events and cycles of improvement to address local equity challenge</w:t>
      </w:r>
      <w:r w:rsidR="00575E05" w:rsidRPr="0054427A">
        <w:rPr>
          <w:rFonts w:cs="Arial"/>
        </w:rPr>
        <w:t>s</w:t>
      </w:r>
      <w:r w:rsidR="008E0DB1" w:rsidRPr="0054427A">
        <w:rPr>
          <w:rFonts w:cs="Arial"/>
        </w:rPr>
        <w:t xml:space="preserve">. Local Improvement Teams developed a plan </w:t>
      </w:r>
      <w:r w:rsidRPr="0054427A">
        <w:rPr>
          <w:rFonts w:cs="Arial"/>
        </w:rPr>
        <w:t>to</w:t>
      </w:r>
      <w:r w:rsidR="008E0DB1" w:rsidRPr="0054427A">
        <w:rPr>
          <w:rFonts w:cs="Arial"/>
        </w:rPr>
        <w:t xml:space="preserve"> address inequit</w:t>
      </w:r>
      <w:r w:rsidR="00A53CE8">
        <w:rPr>
          <w:rFonts w:cs="Arial"/>
        </w:rPr>
        <w:t xml:space="preserve">ies </w:t>
      </w:r>
      <w:r w:rsidR="008E0DB1" w:rsidRPr="0054427A">
        <w:rPr>
          <w:rFonts w:cs="Arial"/>
        </w:rPr>
        <w:t xml:space="preserve">and test changes in their system to remedy </w:t>
      </w:r>
      <w:r w:rsidR="00BF7DC1">
        <w:rPr>
          <w:rFonts w:cs="Arial"/>
        </w:rPr>
        <w:t>those inequities</w:t>
      </w:r>
      <w:r w:rsidR="008E0DB1" w:rsidRPr="0054427A">
        <w:rPr>
          <w:rFonts w:cs="Arial"/>
        </w:rPr>
        <w:t xml:space="preserve">. </w:t>
      </w:r>
      <w:r w:rsidRPr="0054427A">
        <w:rPr>
          <w:rFonts w:cs="Arial"/>
        </w:rPr>
        <w:t>This</w:t>
      </w:r>
      <w:r w:rsidR="008E0DB1" w:rsidRPr="0054427A">
        <w:rPr>
          <w:rFonts w:cs="Arial"/>
        </w:rPr>
        <w:t xml:space="preserve"> year, </w:t>
      </w:r>
      <w:r w:rsidR="00F445FE" w:rsidRPr="0054427A">
        <w:rPr>
          <w:rFonts w:cs="Arial"/>
        </w:rPr>
        <w:t xml:space="preserve">Local </w:t>
      </w:r>
      <w:r w:rsidR="00575E05" w:rsidRPr="0054427A">
        <w:rPr>
          <w:rFonts w:cs="Arial"/>
        </w:rPr>
        <w:t>Improvement</w:t>
      </w:r>
      <w:r w:rsidR="00F445FE" w:rsidRPr="0054427A">
        <w:rPr>
          <w:rFonts w:cs="Arial"/>
        </w:rPr>
        <w:t xml:space="preserve"> Teams focus</w:t>
      </w:r>
      <w:r w:rsidRPr="0054427A">
        <w:rPr>
          <w:rFonts w:cs="Arial"/>
        </w:rPr>
        <w:t>ed</w:t>
      </w:r>
      <w:r w:rsidR="008E0DB1" w:rsidRPr="0054427A">
        <w:rPr>
          <w:rFonts w:cs="Arial"/>
        </w:rPr>
        <w:t xml:space="preserve"> on </w:t>
      </w:r>
      <w:r w:rsidR="00EE4CB0" w:rsidRPr="0054427A">
        <w:rPr>
          <w:rFonts w:cs="Arial"/>
        </w:rPr>
        <w:t>continuous improvement process</w:t>
      </w:r>
      <w:r w:rsidR="00BF7DC1">
        <w:rPr>
          <w:rFonts w:cs="Arial"/>
        </w:rPr>
        <w:t>es</w:t>
      </w:r>
      <w:r w:rsidR="008E0DB1" w:rsidRPr="0054427A">
        <w:rPr>
          <w:rFonts w:cs="Arial"/>
        </w:rPr>
        <w:t xml:space="preserve"> with support from equity coaches to implement the changes.</w:t>
      </w:r>
      <w:r w:rsidR="00B7395E" w:rsidRPr="0054427A">
        <w:rPr>
          <w:rFonts w:cs="Arial"/>
        </w:rPr>
        <w:t xml:space="preserve"> </w:t>
      </w:r>
    </w:p>
    <w:p w14:paraId="013D598F" w14:textId="749C9DB3" w:rsidR="00372BE5" w:rsidRPr="0054427A" w:rsidRDefault="00EE4CB0" w:rsidP="0054427A">
      <w:pPr>
        <w:widowControl/>
        <w:spacing w:after="240"/>
        <w:rPr>
          <w:rFonts w:cs="Arial"/>
        </w:rPr>
      </w:pPr>
      <w:r w:rsidRPr="0054427A">
        <w:rPr>
          <w:rFonts w:cs="Arial"/>
        </w:rPr>
        <w:t xml:space="preserve">Modeled </w:t>
      </w:r>
      <w:r w:rsidR="00CE1E9C" w:rsidRPr="0054427A">
        <w:rPr>
          <w:rFonts w:cs="Arial"/>
        </w:rPr>
        <w:t>by Edwards</w:t>
      </w:r>
      <w:r w:rsidRPr="0054427A">
        <w:rPr>
          <w:rFonts w:cs="Arial"/>
        </w:rPr>
        <w:t xml:space="preserve"> D</w:t>
      </w:r>
      <w:r w:rsidR="00CE1E9C" w:rsidRPr="0054427A">
        <w:rPr>
          <w:rFonts w:cs="Arial"/>
        </w:rPr>
        <w:t>eming as the Plan Do Study Act Cycle (PDSA)</w:t>
      </w:r>
      <w:r w:rsidRPr="0054427A">
        <w:rPr>
          <w:rFonts w:cs="Arial"/>
        </w:rPr>
        <w:t>,</w:t>
      </w:r>
      <w:r w:rsidR="00CE1E9C" w:rsidRPr="0054427A">
        <w:rPr>
          <w:rFonts w:cs="Arial"/>
        </w:rPr>
        <w:t xml:space="preserve"> </w:t>
      </w:r>
      <w:r w:rsidRPr="0054427A">
        <w:rPr>
          <w:rFonts w:cs="Arial"/>
        </w:rPr>
        <w:t>t</w:t>
      </w:r>
      <w:r w:rsidR="00CE1E9C" w:rsidRPr="0054427A">
        <w:rPr>
          <w:rFonts w:cs="Arial"/>
        </w:rPr>
        <w:t xml:space="preserve">he </w:t>
      </w:r>
      <w:r w:rsidRPr="0054427A">
        <w:rPr>
          <w:rFonts w:cs="Arial"/>
        </w:rPr>
        <w:t xml:space="preserve">improvement </w:t>
      </w:r>
      <w:r w:rsidR="00CE1E9C" w:rsidRPr="0054427A">
        <w:rPr>
          <w:rFonts w:cs="Arial"/>
        </w:rPr>
        <w:t>cycle involves (1) planning out the change by</w:t>
      </w:r>
      <w:r w:rsidRPr="0054427A">
        <w:rPr>
          <w:rFonts w:cs="Arial"/>
        </w:rPr>
        <w:t xml:space="preserve"> </w:t>
      </w:r>
      <w:r w:rsidR="00CE1E9C" w:rsidRPr="0054427A">
        <w:rPr>
          <w:rFonts w:cs="Arial"/>
        </w:rPr>
        <w:t xml:space="preserve">developing questions they seek to answer </w:t>
      </w:r>
      <w:r w:rsidR="00CE1E9C" w:rsidRPr="0054427A">
        <w:rPr>
          <w:rFonts w:cs="Arial"/>
        </w:rPr>
        <w:lastRenderedPageBreak/>
        <w:t>and making predictions around the results</w:t>
      </w:r>
      <w:r w:rsidR="00AE7A49">
        <w:rPr>
          <w:rFonts w:cs="Arial"/>
        </w:rPr>
        <w:t>;</w:t>
      </w:r>
      <w:r w:rsidR="00CE1E9C" w:rsidRPr="0054427A">
        <w:rPr>
          <w:rFonts w:cs="Arial"/>
        </w:rPr>
        <w:t xml:space="preserve"> (2) collecting</w:t>
      </w:r>
      <w:r w:rsidRPr="0054427A">
        <w:rPr>
          <w:rFonts w:cs="Arial"/>
        </w:rPr>
        <w:t xml:space="preserve"> </w:t>
      </w:r>
      <w:r w:rsidR="00CE1E9C" w:rsidRPr="0054427A">
        <w:rPr>
          <w:rFonts w:cs="Arial"/>
        </w:rPr>
        <w:t>data to answer the questions</w:t>
      </w:r>
      <w:r w:rsidR="00AE7A49">
        <w:rPr>
          <w:rFonts w:cs="Arial"/>
        </w:rPr>
        <w:t>;</w:t>
      </w:r>
      <w:r w:rsidR="00CE1E9C" w:rsidRPr="0054427A">
        <w:rPr>
          <w:rFonts w:cs="Arial"/>
        </w:rPr>
        <w:t xml:space="preserve"> (3) studying the results and comparing them to the predictions</w:t>
      </w:r>
      <w:r w:rsidR="00AE7A49">
        <w:rPr>
          <w:rFonts w:cs="Arial"/>
        </w:rPr>
        <w:t>;</w:t>
      </w:r>
      <w:r w:rsidR="00CE1E9C" w:rsidRPr="0054427A">
        <w:rPr>
          <w:rFonts w:cs="Arial"/>
        </w:rPr>
        <w:t xml:space="preserve"> and</w:t>
      </w:r>
      <w:r w:rsidRPr="0054427A">
        <w:rPr>
          <w:rFonts w:cs="Arial"/>
        </w:rPr>
        <w:t xml:space="preserve"> </w:t>
      </w:r>
      <w:r w:rsidR="00CE1E9C" w:rsidRPr="0054427A">
        <w:rPr>
          <w:rFonts w:cs="Arial"/>
        </w:rPr>
        <w:t xml:space="preserve">(4) making a decision about whether to adapt, adopt, or amend the change </w:t>
      </w:r>
      <w:sdt>
        <w:sdtPr>
          <w:rPr>
            <w:rFonts w:cs="Arial"/>
          </w:rPr>
          <w:id w:val="-1399129889"/>
          <w:citation/>
        </w:sdtPr>
        <w:sdtContent>
          <w:r w:rsidRPr="0054427A">
            <w:rPr>
              <w:rFonts w:cs="Arial"/>
            </w:rPr>
            <w:fldChar w:fldCharType="begin"/>
          </w:r>
          <w:r w:rsidRPr="0054427A">
            <w:rPr>
              <w:rFonts w:cs="Arial"/>
            </w:rPr>
            <w:instrText xml:space="preserve"> CITATION Lan09 \l 1033 </w:instrText>
          </w:r>
          <w:r w:rsidRPr="0054427A">
            <w:rPr>
              <w:rFonts w:cs="Arial"/>
            </w:rPr>
            <w:fldChar w:fldCharType="separate"/>
          </w:r>
          <w:r w:rsidR="006D339E" w:rsidRPr="006D339E">
            <w:rPr>
              <w:rFonts w:cs="Arial"/>
              <w:noProof/>
            </w:rPr>
            <w:t>(Langley, et al., 2009)</w:t>
          </w:r>
          <w:r w:rsidRPr="0054427A">
            <w:rPr>
              <w:rFonts w:cs="Arial"/>
            </w:rPr>
            <w:fldChar w:fldCharType="end"/>
          </w:r>
        </w:sdtContent>
      </w:sdt>
      <w:r w:rsidR="00CE1E9C" w:rsidRPr="0054427A">
        <w:rPr>
          <w:rFonts w:cs="Arial"/>
        </w:rPr>
        <w:t>.</w:t>
      </w:r>
      <w:r w:rsidRPr="0054427A">
        <w:rPr>
          <w:rFonts w:cs="Arial"/>
        </w:rPr>
        <w:t xml:space="preserve"> The Local Improvement Team</w:t>
      </w:r>
      <w:r w:rsidR="00CE1E9C" w:rsidRPr="0054427A">
        <w:rPr>
          <w:rFonts w:cs="Arial"/>
        </w:rPr>
        <w:t xml:space="preserve"> </w:t>
      </w:r>
      <w:r w:rsidR="00F13594">
        <w:rPr>
          <w:rFonts w:cs="Arial"/>
        </w:rPr>
        <w:t>engage</w:t>
      </w:r>
      <w:r w:rsidR="00F55375">
        <w:rPr>
          <w:rFonts w:cs="Arial"/>
        </w:rPr>
        <w:t>d</w:t>
      </w:r>
      <w:r w:rsidR="00F13594">
        <w:rPr>
          <w:rFonts w:cs="Arial"/>
        </w:rPr>
        <w:t xml:space="preserve"> in root cause analysis and decide</w:t>
      </w:r>
      <w:r w:rsidR="00F55375">
        <w:rPr>
          <w:rFonts w:cs="Arial"/>
        </w:rPr>
        <w:t>d</w:t>
      </w:r>
      <w:r w:rsidR="00F13594">
        <w:rPr>
          <w:rFonts w:cs="Arial"/>
        </w:rPr>
        <w:t xml:space="preserve"> to make </w:t>
      </w:r>
      <w:r w:rsidR="00F55375">
        <w:rPr>
          <w:rFonts w:cs="Arial"/>
        </w:rPr>
        <w:t>the</w:t>
      </w:r>
      <w:r w:rsidR="00F13594">
        <w:rPr>
          <w:rFonts w:cs="Arial"/>
        </w:rPr>
        <w:t xml:space="preserve"> </w:t>
      </w:r>
      <w:r w:rsidR="00CE1E9C" w:rsidRPr="0054427A">
        <w:rPr>
          <w:rFonts w:cs="Arial"/>
        </w:rPr>
        <w:t>change</w:t>
      </w:r>
      <w:r w:rsidR="00F55375">
        <w:rPr>
          <w:rFonts w:cs="Arial"/>
        </w:rPr>
        <w:t>s</w:t>
      </w:r>
      <w:r w:rsidR="00CE1E9C" w:rsidRPr="0054427A">
        <w:rPr>
          <w:rFonts w:cs="Arial"/>
        </w:rPr>
        <w:t xml:space="preserve"> that address an equity challenge. </w:t>
      </w:r>
      <w:r w:rsidR="00F55375">
        <w:rPr>
          <w:rFonts w:cs="Arial"/>
        </w:rPr>
        <w:t xml:space="preserve">During the </w:t>
      </w:r>
      <w:r w:rsidR="006E7F32">
        <w:rPr>
          <w:rFonts w:cs="Arial"/>
        </w:rPr>
        <w:t>implementation period</w:t>
      </w:r>
      <w:r w:rsidR="00F55375">
        <w:rPr>
          <w:rFonts w:cs="Arial"/>
        </w:rPr>
        <w:t xml:space="preserve">, the team </w:t>
      </w:r>
      <w:r w:rsidR="00193497">
        <w:rPr>
          <w:rFonts w:cs="Arial"/>
        </w:rPr>
        <w:t xml:space="preserve">engaged stakeholders </w:t>
      </w:r>
      <w:r w:rsidR="006E7F32">
        <w:rPr>
          <w:rFonts w:cs="Arial"/>
        </w:rPr>
        <w:t>in</w:t>
      </w:r>
      <w:r w:rsidR="00193497">
        <w:rPr>
          <w:rFonts w:cs="Arial"/>
        </w:rPr>
        <w:t xml:space="preserve"> </w:t>
      </w:r>
      <w:r w:rsidR="00F55375">
        <w:rPr>
          <w:rFonts w:cs="Arial"/>
        </w:rPr>
        <w:t>collect</w:t>
      </w:r>
      <w:r w:rsidR="006E7F32">
        <w:rPr>
          <w:rFonts w:cs="Arial"/>
        </w:rPr>
        <w:t>ing</w:t>
      </w:r>
      <w:r w:rsidR="00F55375">
        <w:rPr>
          <w:rFonts w:cs="Arial"/>
        </w:rPr>
        <w:t xml:space="preserve"> data</w:t>
      </w:r>
      <w:r w:rsidR="006E7F32">
        <w:rPr>
          <w:rFonts w:cs="Arial"/>
        </w:rPr>
        <w:t>. The team</w:t>
      </w:r>
      <w:r w:rsidR="00F55375">
        <w:rPr>
          <w:rFonts w:cs="Arial"/>
        </w:rPr>
        <w:t xml:space="preserve"> then analyzed the data to see if those changes led to improvements in their equity </w:t>
      </w:r>
      <w:r w:rsidR="00193497">
        <w:rPr>
          <w:rFonts w:cs="Arial"/>
        </w:rPr>
        <w:t>work</w:t>
      </w:r>
      <w:r w:rsidR="00F55375">
        <w:rPr>
          <w:rFonts w:cs="Arial"/>
        </w:rPr>
        <w:t xml:space="preserve">. </w:t>
      </w:r>
      <w:r w:rsidR="006E7F32">
        <w:rPr>
          <w:rFonts w:cs="Arial"/>
        </w:rPr>
        <w:t xml:space="preserve">Finally, the Local Improvement Team decided whether to adapt, adopt, or amend the changes. </w:t>
      </w:r>
      <w:r w:rsidR="00CE1E9C" w:rsidRPr="0054427A">
        <w:rPr>
          <w:rFonts w:cs="Arial"/>
        </w:rPr>
        <w:t>This structured approach avoid</w:t>
      </w:r>
      <w:r w:rsidR="006E7F32">
        <w:rPr>
          <w:rFonts w:cs="Arial"/>
        </w:rPr>
        <w:t>ed</w:t>
      </w:r>
      <w:r w:rsidR="00CE1E9C" w:rsidRPr="0054427A">
        <w:rPr>
          <w:rFonts w:cs="Arial"/>
        </w:rPr>
        <w:t xml:space="preserve"> traditional ways of</w:t>
      </w:r>
      <w:r w:rsidR="00E91CB6" w:rsidRPr="0054427A">
        <w:rPr>
          <w:rFonts w:cs="Arial"/>
        </w:rPr>
        <w:t xml:space="preserve"> </w:t>
      </w:r>
      <w:r w:rsidR="00CE1E9C" w:rsidRPr="0054427A">
        <w:rPr>
          <w:rFonts w:cs="Arial"/>
        </w:rPr>
        <w:t xml:space="preserve">making changes in schools that lack a reliable feedback mechanism to </w:t>
      </w:r>
      <w:r w:rsidR="006E7F32">
        <w:rPr>
          <w:rFonts w:cs="Arial"/>
        </w:rPr>
        <w:t>inform stakeholders</w:t>
      </w:r>
      <w:r w:rsidR="00E91CB6" w:rsidRPr="0054427A">
        <w:rPr>
          <w:rFonts w:cs="Arial"/>
        </w:rPr>
        <w:t xml:space="preserve"> </w:t>
      </w:r>
      <w:r w:rsidR="00CE1E9C" w:rsidRPr="0054427A">
        <w:rPr>
          <w:rFonts w:cs="Arial"/>
        </w:rPr>
        <w:t>if the change made a difference</w:t>
      </w:r>
      <w:r w:rsidR="006E7F32">
        <w:rPr>
          <w:rFonts w:cs="Arial"/>
        </w:rPr>
        <w:t xml:space="preserve">. It also provided information about the site </w:t>
      </w:r>
      <w:r w:rsidR="00CE1E9C" w:rsidRPr="0054427A">
        <w:rPr>
          <w:rFonts w:cs="Arial"/>
        </w:rPr>
        <w:t xml:space="preserve">capacity </w:t>
      </w:r>
      <w:r w:rsidR="00C90CDF">
        <w:rPr>
          <w:rFonts w:cs="Arial"/>
        </w:rPr>
        <w:t>of implementing changes so that more resources could be aligned for a successful implementation</w:t>
      </w:r>
      <w:r w:rsidR="00CE1E9C" w:rsidRPr="0054427A">
        <w:rPr>
          <w:rFonts w:cs="Arial"/>
        </w:rPr>
        <w:t>.</w:t>
      </w:r>
    </w:p>
    <w:p w14:paraId="3B64708E" w14:textId="154CE0AE" w:rsidR="00C5475E" w:rsidRPr="0054427A" w:rsidRDefault="00C5475E" w:rsidP="0054427A">
      <w:pPr>
        <w:widowControl/>
        <w:spacing w:after="240"/>
        <w:rPr>
          <w:rFonts w:cs="Arial"/>
        </w:rPr>
      </w:pPr>
      <w:r w:rsidRPr="0054427A">
        <w:rPr>
          <w:rFonts w:cs="Arial"/>
        </w:rPr>
        <w:t xml:space="preserve">Below are two examples of changes being tested and adopted for implementation. </w:t>
      </w:r>
    </w:p>
    <w:p w14:paraId="640F4B98" w14:textId="3C1FB9C9" w:rsidR="00F0742B" w:rsidRPr="00AE7A49" w:rsidRDefault="00F0742B" w:rsidP="00AE7A49">
      <w:pPr>
        <w:pStyle w:val="Heading2"/>
        <w:rPr>
          <w:snapToGrid/>
        </w:rPr>
      </w:pPr>
      <w:bookmarkStart w:id="15" w:name="_Toc61018600"/>
      <w:r w:rsidRPr="00AE7A49">
        <w:rPr>
          <w:snapToGrid/>
        </w:rPr>
        <w:t xml:space="preserve">Behavioral Change in </w:t>
      </w:r>
      <w:r w:rsidR="0030509F" w:rsidRPr="00AE7A49">
        <w:rPr>
          <w:snapToGrid/>
        </w:rPr>
        <w:t>School Culture</w:t>
      </w:r>
      <w:r w:rsidR="00C5475E" w:rsidRPr="00AE7A49">
        <w:rPr>
          <w:snapToGrid/>
        </w:rPr>
        <w:t xml:space="preserve">: Building </w:t>
      </w:r>
      <w:r w:rsidR="00575E05" w:rsidRPr="00AE7A49">
        <w:rPr>
          <w:snapToGrid/>
        </w:rPr>
        <w:t>Rapport</w:t>
      </w:r>
      <w:r w:rsidR="00C5475E" w:rsidRPr="00AE7A49">
        <w:rPr>
          <w:snapToGrid/>
        </w:rPr>
        <w:t xml:space="preserve"> with Students</w:t>
      </w:r>
      <w:bookmarkEnd w:id="15"/>
    </w:p>
    <w:p w14:paraId="60E41723" w14:textId="0EAD8EC9" w:rsidR="00786FB2" w:rsidRPr="0054427A" w:rsidRDefault="00F0742B" w:rsidP="0054427A">
      <w:pPr>
        <w:widowControl/>
        <w:spacing w:after="240"/>
        <w:rPr>
          <w:rFonts w:eastAsiaTheme="majorEastAsia" w:cs="Arial"/>
          <w:snapToGrid/>
          <w:szCs w:val="24"/>
        </w:rPr>
      </w:pPr>
      <w:r w:rsidRPr="0054427A">
        <w:rPr>
          <w:rFonts w:eastAsiaTheme="majorEastAsia" w:cs="Arial"/>
          <w:snapToGrid/>
          <w:szCs w:val="24"/>
        </w:rPr>
        <w:t xml:space="preserve">The </w:t>
      </w:r>
      <w:r w:rsidR="004E43F2">
        <w:rPr>
          <w:rFonts w:eastAsiaTheme="majorEastAsia" w:cs="Arial"/>
          <w:snapToGrid/>
          <w:szCs w:val="24"/>
        </w:rPr>
        <w:t>first change tested was</w:t>
      </w:r>
      <w:r w:rsidR="00E91CB6" w:rsidRPr="0054427A">
        <w:rPr>
          <w:rFonts w:eastAsiaTheme="majorEastAsia" w:cs="Arial"/>
          <w:snapToGrid/>
          <w:szCs w:val="24"/>
        </w:rPr>
        <w:t xml:space="preserve"> </w:t>
      </w:r>
      <w:r w:rsidR="00E91CB6" w:rsidRPr="00AE7A49">
        <w:rPr>
          <w:rFonts w:eastAsiaTheme="majorEastAsia" w:cs="Arial"/>
          <w:b/>
          <w:snapToGrid/>
          <w:szCs w:val="24"/>
        </w:rPr>
        <w:t xml:space="preserve">Building </w:t>
      </w:r>
      <w:r w:rsidR="00575E05" w:rsidRPr="00AE7A49">
        <w:rPr>
          <w:rFonts w:eastAsiaTheme="majorEastAsia" w:cs="Arial"/>
          <w:b/>
          <w:snapToGrid/>
          <w:szCs w:val="24"/>
        </w:rPr>
        <w:t>Rapport</w:t>
      </w:r>
      <w:r w:rsidR="00E91CB6" w:rsidRPr="00AE7A49">
        <w:rPr>
          <w:rFonts w:eastAsiaTheme="majorEastAsia" w:cs="Arial"/>
          <w:b/>
          <w:snapToGrid/>
          <w:szCs w:val="24"/>
        </w:rPr>
        <w:t xml:space="preserve"> with Students.</w:t>
      </w:r>
      <w:r w:rsidR="00E91CB6" w:rsidRPr="0054427A">
        <w:rPr>
          <w:rFonts w:eastAsiaTheme="majorEastAsia" w:cs="Arial"/>
          <w:snapToGrid/>
          <w:szCs w:val="24"/>
        </w:rPr>
        <w:t xml:space="preserve"> </w:t>
      </w:r>
      <w:r w:rsidR="007E22CD" w:rsidRPr="0054427A">
        <w:rPr>
          <w:rFonts w:eastAsiaTheme="majorEastAsia" w:cs="Arial"/>
          <w:snapToGrid/>
          <w:szCs w:val="24"/>
        </w:rPr>
        <w:t xml:space="preserve">The </w:t>
      </w:r>
      <w:r w:rsidRPr="0054427A">
        <w:rPr>
          <w:rFonts w:eastAsiaTheme="majorEastAsia" w:cs="Arial"/>
          <w:snapToGrid/>
          <w:szCs w:val="24"/>
        </w:rPr>
        <w:t>San Diego Equity Lead engaged all</w:t>
      </w:r>
      <w:r w:rsidR="006A61D1">
        <w:rPr>
          <w:rFonts w:eastAsiaTheme="majorEastAsia" w:cs="Arial"/>
          <w:snapToGrid/>
          <w:szCs w:val="24"/>
        </w:rPr>
        <w:t xml:space="preserve"> of</w:t>
      </w:r>
      <w:r w:rsidRPr="0054427A">
        <w:rPr>
          <w:rFonts w:eastAsiaTheme="majorEastAsia" w:cs="Arial"/>
          <w:snapToGrid/>
          <w:szCs w:val="24"/>
        </w:rPr>
        <w:t xml:space="preserve"> its Local Improvement Teams in </w:t>
      </w:r>
      <w:r w:rsidR="00C5475E" w:rsidRPr="0054427A">
        <w:rPr>
          <w:rFonts w:eastAsiaTheme="majorEastAsia" w:cs="Arial"/>
          <w:snapToGrid/>
          <w:szCs w:val="24"/>
        </w:rPr>
        <w:t>a</w:t>
      </w:r>
      <w:r w:rsidRPr="0054427A">
        <w:rPr>
          <w:rFonts w:eastAsiaTheme="majorEastAsia" w:cs="Arial"/>
          <w:snapToGrid/>
          <w:szCs w:val="24"/>
        </w:rPr>
        <w:t xml:space="preserve"> 30-day continuous improvement cycle concentrated on building rapport with students. The process emphasized determining a focal student</w:t>
      </w:r>
      <w:r w:rsidR="00AE7A49">
        <w:rPr>
          <w:rFonts w:eastAsiaTheme="majorEastAsia" w:cs="Arial"/>
          <w:snapToGrid/>
          <w:szCs w:val="24"/>
        </w:rPr>
        <w:t>;</w:t>
      </w:r>
      <w:r w:rsidRPr="0054427A">
        <w:rPr>
          <w:rFonts w:eastAsiaTheme="majorEastAsia" w:cs="Arial"/>
          <w:snapToGrid/>
          <w:szCs w:val="24"/>
        </w:rPr>
        <w:t xml:space="preserve"> capturing daily interactions with </w:t>
      </w:r>
      <w:r w:rsidR="006A61D1">
        <w:rPr>
          <w:rFonts w:eastAsiaTheme="majorEastAsia" w:cs="Arial"/>
          <w:snapToGrid/>
          <w:szCs w:val="24"/>
        </w:rPr>
        <w:t>that</w:t>
      </w:r>
      <w:r w:rsidR="006A61D1" w:rsidRPr="0054427A">
        <w:rPr>
          <w:rFonts w:eastAsiaTheme="majorEastAsia" w:cs="Arial"/>
          <w:snapToGrid/>
          <w:szCs w:val="24"/>
        </w:rPr>
        <w:t xml:space="preserve"> </w:t>
      </w:r>
      <w:r w:rsidRPr="0054427A">
        <w:rPr>
          <w:rFonts w:eastAsiaTheme="majorEastAsia" w:cs="Arial"/>
          <w:snapToGrid/>
          <w:szCs w:val="24"/>
        </w:rPr>
        <w:t>student</w:t>
      </w:r>
      <w:r w:rsidR="00AE7A49">
        <w:rPr>
          <w:rFonts w:eastAsiaTheme="majorEastAsia" w:cs="Arial"/>
          <w:snapToGrid/>
          <w:szCs w:val="24"/>
        </w:rPr>
        <w:t>;</w:t>
      </w:r>
      <w:r w:rsidRPr="0054427A">
        <w:rPr>
          <w:rFonts w:eastAsiaTheme="majorEastAsia" w:cs="Arial"/>
          <w:snapToGrid/>
          <w:szCs w:val="24"/>
        </w:rPr>
        <w:t xml:space="preserve"> and coding </w:t>
      </w:r>
      <w:r w:rsidR="006A61D1">
        <w:rPr>
          <w:rFonts w:eastAsiaTheme="majorEastAsia" w:cs="Arial"/>
          <w:snapToGrid/>
          <w:szCs w:val="24"/>
        </w:rPr>
        <w:t>each</w:t>
      </w:r>
      <w:r w:rsidR="006A61D1" w:rsidRPr="0054427A">
        <w:rPr>
          <w:rFonts w:eastAsiaTheme="majorEastAsia" w:cs="Arial"/>
          <w:snapToGrid/>
          <w:szCs w:val="24"/>
        </w:rPr>
        <w:t xml:space="preserve"> </w:t>
      </w:r>
      <w:r w:rsidRPr="0054427A">
        <w:rPr>
          <w:rFonts w:eastAsiaTheme="majorEastAsia" w:cs="Arial"/>
          <w:snapToGrid/>
          <w:szCs w:val="24"/>
        </w:rPr>
        <w:t>interaction as positive, neutral, or negative. After collecting baseline data, team members introduced a Building Rapport Change idea (e.g., affirmation, validation, listening with grace, or trust generator) with the focal student. The team members then collected data using the same collection tool after the intervention. Team members reflected on the process after the 30-day test period</w:t>
      </w:r>
      <w:r w:rsidR="00E91CB6" w:rsidRPr="0054427A">
        <w:rPr>
          <w:rFonts w:eastAsiaTheme="majorEastAsia" w:cs="Arial"/>
          <w:snapToGrid/>
          <w:szCs w:val="24"/>
        </w:rPr>
        <w:t xml:space="preserve">. </w:t>
      </w:r>
      <w:r w:rsidR="00F17FA3" w:rsidRPr="0054427A">
        <w:rPr>
          <w:rFonts w:eastAsiaTheme="majorEastAsia" w:cs="Arial"/>
          <w:snapToGrid/>
          <w:szCs w:val="24"/>
        </w:rPr>
        <w:t xml:space="preserve">The testing data show the efforts of building rapport with students </w:t>
      </w:r>
      <w:r w:rsidR="00D431D8" w:rsidRPr="0054427A">
        <w:rPr>
          <w:rFonts w:eastAsiaTheme="majorEastAsia" w:cs="Arial"/>
          <w:snapToGrid/>
          <w:szCs w:val="24"/>
        </w:rPr>
        <w:t>by adults in the system</w:t>
      </w:r>
      <w:r w:rsidR="00786FB2" w:rsidRPr="0054427A">
        <w:rPr>
          <w:rFonts w:eastAsiaTheme="majorEastAsia" w:cs="Arial"/>
          <w:snapToGrid/>
          <w:szCs w:val="24"/>
        </w:rPr>
        <w:t xml:space="preserve"> had the following results:</w:t>
      </w:r>
    </w:p>
    <w:p w14:paraId="500CBADB" w14:textId="59E892D9" w:rsidR="00786FB2" w:rsidRPr="0054427A" w:rsidRDefault="00786FB2" w:rsidP="00757D12">
      <w:pPr>
        <w:pStyle w:val="ListParagraph"/>
        <w:widowControl/>
        <w:numPr>
          <w:ilvl w:val="0"/>
          <w:numId w:val="10"/>
        </w:numPr>
        <w:rPr>
          <w:rFonts w:eastAsiaTheme="majorEastAsia" w:cs="Arial"/>
          <w:snapToGrid/>
          <w:szCs w:val="24"/>
        </w:rPr>
      </w:pPr>
      <w:r w:rsidRPr="0054427A">
        <w:rPr>
          <w:rFonts w:eastAsiaTheme="majorEastAsia" w:cs="Arial"/>
          <w:snapToGrid/>
          <w:szCs w:val="24"/>
        </w:rPr>
        <w:t>I</w:t>
      </w:r>
      <w:r w:rsidR="00F17FA3" w:rsidRPr="0054427A">
        <w:rPr>
          <w:rFonts w:eastAsiaTheme="majorEastAsia" w:cs="Arial"/>
          <w:snapToGrid/>
          <w:szCs w:val="24"/>
        </w:rPr>
        <w:t>ncreased</w:t>
      </w:r>
      <w:r w:rsidR="00D431D8" w:rsidRPr="0054427A">
        <w:rPr>
          <w:rFonts w:eastAsiaTheme="majorEastAsia" w:cs="Arial"/>
          <w:snapToGrid/>
          <w:szCs w:val="24"/>
        </w:rPr>
        <w:t xml:space="preserve"> </w:t>
      </w:r>
      <w:r w:rsidRPr="0054427A">
        <w:rPr>
          <w:rFonts w:eastAsiaTheme="majorEastAsia" w:cs="Arial"/>
          <w:snapToGrid/>
          <w:szCs w:val="24"/>
        </w:rPr>
        <w:t xml:space="preserve">the </w:t>
      </w:r>
      <w:r w:rsidR="00D431D8" w:rsidRPr="0054427A">
        <w:rPr>
          <w:rFonts w:eastAsiaTheme="majorEastAsia" w:cs="Arial"/>
          <w:snapToGrid/>
          <w:szCs w:val="24"/>
        </w:rPr>
        <w:t>interaction</w:t>
      </w:r>
      <w:r w:rsidRPr="0054427A">
        <w:rPr>
          <w:rFonts w:eastAsiaTheme="majorEastAsia" w:cs="Arial"/>
          <w:snapToGrid/>
          <w:szCs w:val="24"/>
        </w:rPr>
        <w:t xml:space="preserve"> with students</w:t>
      </w:r>
      <w:r w:rsidR="00D431D8" w:rsidRPr="0054427A">
        <w:rPr>
          <w:rFonts w:eastAsiaTheme="majorEastAsia" w:cs="Arial"/>
          <w:snapToGrid/>
          <w:szCs w:val="24"/>
        </w:rPr>
        <w:t xml:space="preserve"> </w:t>
      </w:r>
    </w:p>
    <w:p w14:paraId="4748C818" w14:textId="77777777" w:rsidR="00786FB2" w:rsidRPr="0054427A" w:rsidRDefault="00786FB2" w:rsidP="00757D12">
      <w:pPr>
        <w:pStyle w:val="ListParagraph"/>
        <w:widowControl/>
        <w:numPr>
          <w:ilvl w:val="0"/>
          <w:numId w:val="10"/>
        </w:numPr>
        <w:rPr>
          <w:rFonts w:eastAsiaTheme="majorEastAsia" w:cs="Arial"/>
          <w:snapToGrid/>
          <w:szCs w:val="24"/>
        </w:rPr>
      </w:pPr>
      <w:r w:rsidRPr="0054427A">
        <w:rPr>
          <w:rFonts w:eastAsiaTheme="majorEastAsia" w:cs="Arial"/>
          <w:snapToGrid/>
          <w:szCs w:val="24"/>
        </w:rPr>
        <w:t>H</w:t>
      </w:r>
      <w:r w:rsidR="00D431D8" w:rsidRPr="0054427A">
        <w:rPr>
          <w:rFonts w:eastAsiaTheme="majorEastAsia" w:cs="Arial"/>
          <w:snapToGrid/>
          <w:szCs w:val="24"/>
        </w:rPr>
        <w:t>elped students with resources and supports they needed</w:t>
      </w:r>
    </w:p>
    <w:p w14:paraId="2FEFD4E5" w14:textId="334B71DD" w:rsidR="00786FB2" w:rsidRPr="0054427A" w:rsidRDefault="00786FB2" w:rsidP="0054427A">
      <w:pPr>
        <w:pStyle w:val="ListParagraph"/>
        <w:widowControl/>
        <w:numPr>
          <w:ilvl w:val="0"/>
          <w:numId w:val="10"/>
        </w:numPr>
        <w:spacing w:after="240"/>
        <w:rPr>
          <w:rFonts w:eastAsiaTheme="majorEastAsia" w:cs="Arial"/>
          <w:snapToGrid/>
          <w:szCs w:val="24"/>
        </w:rPr>
      </w:pPr>
      <w:r w:rsidRPr="0054427A">
        <w:rPr>
          <w:rFonts w:eastAsiaTheme="majorEastAsia" w:cs="Arial"/>
          <w:snapToGrid/>
          <w:szCs w:val="24"/>
        </w:rPr>
        <w:t>R</w:t>
      </w:r>
      <w:r w:rsidR="00D431D8" w:rsidRPr="0054427A">
        <w:rPr>
          <w:rFonts w:eastAsiaTheme="majorEastAsia" w:cs="Arial"/>
          <w:snapToGrid/>
          <w:szCs w:val="24"/>
        </w:rPr>
        <w:t>educed adverse academic events such as failing a test or quiz or not completing an important assignment</w:t>
      </w:r>
    </w:p>
    <w:p w14:paraId="70778F01" w14:textId="3157434F" w:rsidR="000664BA" w:rsidRPr="0054427A" w:rsidRDefault="00E91CB6" w:rsidP="0054427A">
      <w:pPr>
        <w:widowControl/>
        <w:spacing w:after="240"/>
        <w:rPr>
          <w:rFonts w:eastAsiaTheme="majorEastAsia" w:cs="Arial"/>
          <w:snapToGrid/>
          <w:szCs w:val="24"/>
        </w:rPr>
      </w:pPr>
      <w:r w:rsidRPr="0054427A">
        <w:rPr>
          <w:rFonts w:eastAsiaTheme="majorEastAsia" w:cs="Arial"/>
          <w:snapToGrid/>
          <w:szCs w:val="24"/>
        </w:rPr>
        <w:t xml:space="preserve">Based on testing data, </w:t>
      </w:r>
      <w:r w:rsidR="00D431D8" w:rsidRPr="0054427A">
        <w:rPr>
          <w:rFonts w:eastAsiaTheme="majorEastAsia" w:cs="Arial"/>
          <w:snapToGrid/>
          <w:szCs w:val="24"/>
        </w:rPr>
        <w:t xml:space="preserve">many </w:t>
      </w:r>
      <w:r w:rsidRPr="0054427A">
        <w:rPr>
          <w:rFonts w:eastAsiaTheme="majorEastAsia" w:cs="Arial"/>
          <w:snapToGrid/>
          <w:szCs w:val="24"/>
        </w:rPr>
        <w:t>Local Improvement Team</w:t>
      </w:r>
      <w:r w:rsidR="00D431D8" w:rsidRPr="0054427A">
        <w:rPr>
          <w:rFonts w:eastAsiaTheme="majorEastAsia" w:cs="Arial"/>
          <w:snapToGrid/>
          <w:szCs w:val="24"/>
        </w:rPr>
        <w:t>s</w:t>
      </w:r>
      <w:r w:rsidRPr="0054427A">
        <w:rPr>
          <w:rFonts w:eastAsiaTheme="majorEastAsia" w:cs="Arial"/>
          <w:snapToGrid/>
          <w:szCs w:val="24"/>
        </w:rPr>
        <w:t xml:space="preserve"> </w:t>
      </w:r>
      <w:r w:rsidR="008A24E5" w:rsidRPr="0054427A">
        <w:rPr>
          <w:rFonts w:eastAsiaTheme="majorEastAsia" w:cs="Arial"/>
          <w:snapToGrid/>
          <w:szCs w:val="24"/>
        </w:rPr>
        <w:t>recommended</w:t>
      </w:r>
      <w:r w:rsidR="00F0742B" w:rsidRPr="0054427A">
        <w:rPr>
          <w:rFonts w:eastAsiaTheme="majorEastAsia" w:cs="Arial"/>
          <w:snapToGrid/>
          <w:szCs w:val="24"/>
        </w:rPr>
        <w:t xml:space="preserve"> </w:t>
      </w:r>
      <w:r w:rsidR="00F17FA3" w:rsidRPr="0054427A">
        <w:rPr>
          <w:rFonts w:eastAsiaTheme="majorEastAsia" w:cs="Arial"/>
          <w:snapToGrid/>
          <w:szCs w:val="24"/>
        </w:rPr>
        <w:t>implement</w:t>
      </w:r>
      <w:r w:rsidR="00786FB2" w:rsidRPr="0054427A">
        <w:rPr>
          <w:rFonts w:eastAsiaTheme="majorEastAsia" w:cs="Arial"/>
          <w:snapToGrid/>
          <w:szCs w:val="24"/>
        </w:rPr>
        <w:t>ing</w:t>
      </w:r>
      <w:r w:rsidR="00F17FA3" w:rsidRPr="0054427A">
        <w:rPr>
          <w:rFonts w:eastAsiaTheme="majorEastAsia" w:cs="Arial"/>
          <w:snapToGrid/>
          <w:szCs w:val="24"/>
        </w:rPr>
        <w:t xml:space="preserve"> the change schoolwide</w:t>
      </w:r>
      <w:r w:rsidR="00F0742B" w:rsidRPr="0054427A">
        <w:rPr>
          <w:rFonts w:eastAsiaTheme="majorEastAsia" w:cs="Arial"/>
          <w:snapToGrid/>
          <w:szCs w:val="24"/>
        </w:rPr>
        <w:t>.</w:t>
      </w:r>
    </w:p>
    <w:p w14:paraId="5E33D711" w14:textId="5D6B808E" w:rsidR="00CB4584" w:rsidRPr="00AE7A49" w:rsidRDefault="00CB4584" w:rsidP="00AE7A49">
      <w:pPr>
        <w:pStyle w:val="Heading2"/>
      </w:pPr>
      <w:bookmarkStart w:id="16" w:name="_Toc61018601"/>
      <w:r w:rsidRPr="00AE7A49">
        <w:t>Strategy Change in Teaching Practice: Academic Discourse</w:t>
      </w:r>
      <w:bookmarkEnd w:id="16"/>
    </w:p>
    <w:p w14:paraId="002FB4E9" w14:textId="6BE5592B" w:rsidR="00CB4584" w:rsidRPr="0054427A" w:rsidRDefault="00CB4584" w:rsidP="0054427A">
      <w:pPr>
        <w:spacing w:after="240"/>
        <w:rPr>
          <w:rFonts w:eastAsiaTheme="majorEastAsia" w:cs="Arial"/>
        </w:rPr>
      </w:pPr>
      <w:r w:rsidRPr="0054427A">
        <w:rPr>
          <w:rFonts w:eastAsiaTheme="majorEastAsia" w:cs="Arial"/>
        </w:rPr>
        <w:t>The purpose of bringing academic discourse in</w:t>
      </w:r>
      <w:r w:rsidR="006A61D1">
        <w:rPr>
          <w:rFonts w:eastAsiaTheme="majorEastAsia" w:cs="Arial"/>
        </w:rPr>
        <w:t>to</w:t>
      </w:r>
      <w:r w:rsidRPr="0054427A">
        <w:rPr>
          <w:rFonts w:eastAsiaTheme="majorEastAsia" w:cs="Arial"/>
        </w:rPr>
        <w:t xml:space="preserve"> </w:t>
      </w:r>
      <w:r w:rsidR="00195F6E" w:rsidRPr="0054427A">
        <w:rPr>
          <w:rFonts w:eastAsiaTheme="majorEastAsia" w:cs="Arial"/>
        </w:rPr>
        <w:t xml:space="preserve">schools and classrooms </w:t>
      </w:r>
      <w:r w:rsidRPr="0054427A">
        <w:rPr>
          <w:rFonts w:eastAsiaTheme="majorEastAsia" w:cs="Arial"/>
        </w:rPr>
        <w:t>is to increase equity of voice for English learners. Over a period of 30 days, teachers explicitly taught and modeled the use of academic discourse using a protocol. They collected weekly data from students in the form of empathy interviews and observations. Their intent was to learn, including academic discourse structures,</w:t>
      </w:r>
      <w:r w:rsidR="006A61D1">
        <w:rPr>
          <w:rFonts w:eastAsiaTheme="majorEastAsia" w:cs="Arial"/>
        </w:rPr>
        <w:t xml:space="preserve"> and</w:t>
      </w:r>
      <w:r w:rsidRPr="0054427A">
        <w:rPr>
          <w:rFonts w:eastAsiaTheme="majorEastAsia" w:cs="Arial"/>
        </w:rPr>
        <w:t xml:space="preserve"> increase student</w:t>
      </w:r>
      <w:r w:rsidR="00195F6E" w:rsidRPr="0054427A">
        <w:rPr>
          <w:rFonts w:eastAsiaTheme="majorEastAsia" w:cs="Arial"/>
        </w:rPr>
        <w:t>s’</w:t>
      </w:r>
      <w:r w:rsidRPr="0054427A">
        <w:rPr>
          <w:rFonts w:eastAsiaTheme="majorEastAsia" w:cs="Arial"/>
        </w:rPr>
        <w:t xml:space="preserve"> participation and engagement. Teachers also collected data on the number of academic discourse opportunities </w:t>
      </w:r>
      <w:r w:rsidR="00195F6E" w:rsidRPr="0054427A">
        <w:rPr>
          <w:rFonts w:eastAsiaTheme="majorEastAsia" w:cs="Arial"/>
        </w:rPr>
        <w:t xml:space="preserve">that </w:t>
      </w:r>
      <w:r w:rsidRPr="0054427A">
        <w:rPr>
          <w:rFonts w:eastAsiaTheme="majorEastAsia" w:cs="Arial"/>
        </w:rPr>
        <w:t>English learners had in a class period and on the extent to which English learners participated in academic conversations.</w:t>
      </w:r>
      <w:r w:rsidR="00D431D8" w:rsidRPr="0054427A">
        <w:rPr>
          <w:rFonts w:eastAsiaTheme="majorEastAsia" w:cs="Arial"/>
        </w:rPr>
        <w:t xml:space="preserve"> Initial testing data revealed </w:t>
      </w:r>
      <w:r w:rsidR="00D431D8" w:rsidRPr="0054427A">
        <w:rPr>
          <w:rFonts w:eastAsiaTheme="majorEastAsia" w:cs="Arial"/>
        </w:rPr>
        <w:lastRenderedPageBreak/>
        <w:t xml:space="preserve">positive outcomes of this change. Many Local Improvement Teams </w:t>
      </w:r>
      <w:r w:rsidR="008A24E5" w:rsidRPr="0054427A">
        <w:rPr>
          <w:rFonts w:eastAsiaTheme="majorEastAsia" w:cs="Arial"/>
        </w:rPr>
        <w:t>recommended</w:t>
      </w:r>
      <w:r w:rsidR="00D431D8" w:rsidRPr="0054427A">
        <w:rPr>
          <w:rFonts w:eastAsiaTheme="majorEastAsia" w:cs="Arial"/>
        </w:rPr>
        <w:t xml:space="preserve"> implement</w:t>
      </w:r>
      <w:r w:rsidR="002C6CEB">
        <w:rPr>
          <w:rFonts w:eastAsiaTheme="majorEastAsia" w:cs="Arial"/>
        </w:rPr>
        <w:t>ing</w:t>
      </w:r>
      <w:r w:rsidR="00D431D8" w:rsidRPr="0054427A">
        <w:rPr>
          <w:rFonts w:eastAsiaTheme="majorEastAsia" w:cs="Arial"/>
        </w:rPr>
        <w:t xml:space="preserve"> the </w:t>
      </w:r>
      <w:r w:rsidR="00D431D8" w:rsidRPr="00AE7A49">
        <w:rPr>
          <w:rFonts w:eastAsiaTheme="majorEastAsia" w:cs="Arial"/>
        </w:rPr>
        <w:t>Academic Discourse</w:t>
      </w:r>
      <w:r w:rsidR="00D431D8" w:rsidRPr="0054427A">
        <w:rPr>
          <w:rFonts w:eastAsiaTheme="majorEastAsia" w:cs="Arial"/>
        </w:rPr>
        <w:t xml:space="preserve"> schoolwide.</w:t>
      </w:r>
    </w:p>
    <w:p w14:paraId="10AB0BBF" w14:textId="5A73920D" w:rsidR="000664BA" w:rsidRPr="0054427A" w:rsidRDefault="00B87F63" w:rsidP="0054427A">
      <w:pPr>
        <w:pStyle w:val="Heading3"/>
        <w:spacing w:before="0"/>
        <w:rPr>
          <w:rFonts w:cs="Arial"/>
        </w:rPr>
      </w:pPr>
      <w:bookmarkStart w:id="17" w:name="_Toc61018602"/>
      <w:r w:rsidRPr="0054427A">
        <w:rPr>
          <w:rFonts w:cs="Arial"/>
        </w:rPr>
        <w:t>Santa Clara Lead: Tiered Support Building Equity Capacity at Individual and School Levels</w:t>
      </w:r>
      <w:bookmarkEnd w:id="17"/>
    </w:p>
    <w:p w14:paraId="5E839FC9" w14:textId="72E076C4" w:rsidR="008B62C8" w:rsidRPr="0054427A" w:rsidRDefault="000664BA" w:rsidP="0054427A">
      <w:pPr>
        <w:spacing w:after="240"/>
        <w:rPr>
          <w:rFonts w:cs="Arial"/>
        </w:rPr>
      </w:pPr>
      <w:r w:rsidRPr="0054427A">
        <w:rPr>
          <w:rFonts w:cs="Arial"/>
        </w:rPr>
        <w:t>The Santa Clara Equity Lead</w:t>
      </w:r>
      <w:r w:rsidR="00B87F63" w:rsidRPr="0054427A">
        <w:rPr>
          <w:rFonts w:cs="Arial"/>
        </w:rPr>
        <w:t xml:space="preserve"> </w:t>
      </w:r>
      <w:r w:rsidR="00E50092" w:rsidRPr="0054427A">
        <w:rPr>
          <w:rFonts w:cs="Arial"/>
        </w:rPr>
        <w:t>implemented</w:t>
      </w:r>
      <w:r w:rsidR="00395354" w:rsidRPr="0054427A">
        <w:rPr>
          <w:rFonts w:cs="Arial"/>
        </w:rPr>
        <w:t xml:space="preserve"> the</w:t>
      </w:r>
      <w:r w:rsidRPr="0054427A">
        <w:rPr>
          <w:rFonts w:cs="Arial"/>
        </w:rPr>
        <w:t xml:space="preserve"> CEPIP in its </w:t>
      </w:r>
      <w:r w:rsidRPr="00AE7A49">
        <w:rPr>
          <w:rFonts w:cs="Arial"/>
          <w:i/>
        </w:rPr>
        <w:t>California 1: Highway to Success for A</w:t>
      </w:r>
      <w:r w:rsidR="00561B96" w:rsidRPr="00AE7A49">
        <w:rPr>
          <w:rFonts w:cs="Arial"/>
          <w:i/>
        </w:rPr>
        <w:t>ll</w:t>
      </w:r>
      <w:r w:rsidRPr="0054427A">
        <w:rPr>
          <w:rFonts w:cs="Arial"/>
        </w:rPr>
        <w:t xml:space="preserve"> program. </w:t>
      </w:r>
      <w:r w:rsidR="00683F0F">
        <w:rPr>
          <w:rFonts w:cs="Arial"/>
        </w:rPr>
        <w:t>It</w:t>
      </w:r>
      <w:r w:rsidR="00C52DD2" w:rsidRPr="0054427A">
        <w:rPr>
          <w:rFonts w:cs="Arial"/>
        </w:rPr>
        <w:t xml:space="preserve"> worked with its partnering schools, districts, and the </w:t>
      </w:r>
      <w:r w:rsidR="006C27D6">
        <w:rPr>
          <w:rFonts w:cs="Arial"/>
        </w:rPr>
        <w:t>three</w:t>
      </w:r>
      <w:r w:rsidR="00C52DD2" w:rsidRPr="0054427A">
        <w:rPr>
          <w:rFonts w:cs="Arial"/>
        </w:rPr>
        <w:t xml:space="preserve"> </w:t>
      </w:r>
      <w:r w:rsidR="002E3331">
        <w:rPr>
          <w:rFonts w:cs="Arial"/>
        </w:rPr>
        <w:t>neighboring</w:t>
      </w:r>
      <w:r w:rsidR="002E3331" w:rsidRPr="0054427A">
        <w:rPr>
          <w:rFonts w:cs="Arial"/>
        </w:rPr>
        <w:t xml:space="preserve"> </w:t>
      </w:r>
      <w:r w:rsidR="00195F6E" w:rsidRPr="0054427A">
        <w:rPr>
          <w:rFonts w:cs="Arial"/>
        </w:rPr>
        <w:t>COEs</w:t>
      </w:r>
      <w:r w:rsidR="006C27D6">
        <w:rPr>
          <w:rFonts w:cs="Arial"/>
        </w:rPr>
        <w:t xml:space="preserve"> (</w:t>
      </w:r>
      <w:r w:rsidR="006C27D6" w:rsidRPr="0054427A">
        <w:rPr>
          <w:rFonts w:cs="Arial"/>
        </w:rPr>
        <w:t xml:space="preserve">Monterey, San Benito, and Santa Cruz) </w:t>
      </w:r>
      <w:r w:rsidR="00C52DD2" w:rsidRPr="0054427A">
        <w:rPr>
          <w:rFonts w:cs="Arial"/>
        </w:rPr>
        <w:t xml:space="preserve">to tackle equity in professional learning and building capacity. </w:t>
      </w:r>
      <w:r w:rsidR="00395354" w:rsidRPr="0054427A">
        <w:rPr>
          <w:rFonts w:cs="Arial"/>
        </w:rPr>
        <w:t xml:space="preserve">The Santa Clara Equity Lead focused on building </w:t>
      </w:r>
      <w:r w:rsidR="000C2364" w:rsidRPr="0054427A">
        <w:rPr>
          <w:rFonts w:cs="Arial"/>
        </w:rPr>
        <w:t xml:space="preserve">equity capacity at </w:t>
      </w:r>
      <w:r w:rsidR="00395354" w:rsidRPr="0054427A">
        <w:rPr>
          <w:rFonts w:cs="Arial"/>
        </w:rPr>
        <w:t>individual</w:t>
      </w:r>
      <w:r w:rsidR="000C2364" w:rsidRPr="0054427A">
        <w:rPr>
          <w:rFonts w:cs="Arial"/>
        </w:rPr>
        <w:t xml:space="preserve"> and </w:t>
      </w:r>
      <w:r w:rsidR="0008471C" w:rsidRPr="0054427A">
        <w:rPr>
          <w:rFonts w:cs="Arial"/>
        </w:rPr>
        <w:t xml:space="preserve">school levels. Through online distance learning technology, </w:t>
      </w:r>
      <w:r w:rsidR="002E3331">
        <w:rPr>
          <w:rFonts w:cs="Arial"/>
        </w:rPr>
        <w:t>it</w:t>
      </w:r>
      <w:r w:rsidR="002E3331" w:rsidRPr="0054427A">
        <w:rPr>
          <w:rFonts w:cs="Arial"/>
        </w:rPr>
        <w:t xml:space="preserve"> </w:t>
      </w:r>
      <w:r w:rsidR="0008471C" w:rsidRPr="0054427A">
        <w:rPr>
          <w:rFonts w:cs="Arial"/>
        </w:rPr>
        <w:t>buil</w:t>
      </w:r>
      <w:r w:rsidR="002C6CEB">
        <w:rPr>
          <w:rFonts w:cs="Arial"/>
        </w:rPr>
        <w:t>t</w:t>
      </w:r>
      <w:r w:rsidR="0008471C" w:rsidRPr="0054427A">
        <w:rPr>
          <w:rFonts w:cs="Arial"/>
        </w:rPr>
        <w:t xml:space="preserve"> a series of equity courses helping teachers with </w:t>
      </w:r>
      <w:r w:rsidR="008A24E5" w:rsidRPr="0054427A">
        <w:rPr>
          <w:rFonts w:cs="Arial"/>
        </w:rPr>
        <w:t>equity</w:t>
      </w:r>
      <w:r w:rsidR="0008471C" w:rsidRPr="0054427A">
        <w:rPr>
          <w:rFonts w:cs="Arial"/>
        </w:rPr>
        <w:t xml:space="preserve"> mission</w:t>
      </w:r>
      <w:r w:rsidR="002E3331">
        <w:rPr>
          <w:rFonts w:cs="Arial"/>
        </w:rPr>
        <w:t>s</w:t>
      </w:r>
      <w:r w:rsidR="0008471C" w:rsidRPr="0054427A">
        <w:rPr>
          <w:rFonts w:cs="Arial"/>
        </w:rPr>
        <w:t xml:space="preserve">, tools, skills, </w:t>
      </w:r>
      <w:r w:rsidR="008A24E5" w:rsidRPr="0054427A">
        <w:rPr>
          <w:rFonts w:cs="Arial"/>
        </w:rPr>
        <w:t>pedagogy</w:t>
      </w:r>
      <w:r w:rsidR="0008471C" w:rsidRPr="0054427A">
        <w:rPr>
          <w:rFonts w:cs="Arial"/>
        </w:rPr>
        <w:t>, and evidence-based practices to serve African American</w:t>
      </w:r>
      <w:r w:rsidR="002E3331">
        <w:rPr>
          <w:rFonts w:cs="Arial"/>
        </w:rPr>
        <w:t xml:space="preserve"> </w:t>
      </w:r>
      <w:r w:rsidR="002E3331">
        <w:t>students</w:t>
      </w:r>
      <w:r w:rsidR="0008471C" w:rsidRPr="0054427A">
        <w:rPr>
          <w:rFonts w:cs="Arial"/>
        </w:rPr>
        <w:t xml:space="preserve">, English learners, and students with disabilities. </w:t>
      </w:r>
    </w:p>
    <w:p w14:paraId="311D168C" w14:textId="492A9702" w:rsidR="009C3A80" w:rsidRPr="0054427A" w:rsidRDefault="000664BA" w:rsidP="0054427A">
      <w:pPr>
        <w:spacing w:after="240"/>
        <w:rPr>
          <w:rFonts w:cs="Arial"/>
        </w:rPr>
      </w:pPr>
      <w:r w:rsidRPr="0054427A">
        <w:rPr>
          <w:rFonts w:cs="Arial"/>
        </w:rPr>
        <w:t>M</w:t>
      </w:r>
      <w:r w:rsidR="00C9101C" w:rsidRPr="0054427A">
        <w:rPr>
          <w:rFonts w:cs="Arial"/>
        </w:rPr>
        <w:t>odeling the</w:t>
      </w:r>
      <w:r w:rsidR="00C52DD2" w:rsidRPr="0054427A">
        <w:rPr>
          <w:rFonts w:cs="Arial"/>
        </w:rPr>
        <w:t xml:space="preserve"> multi-</w:t>
      </w:r>
      <w:r w:rsidR="008A24E5" w:rsidRPr="0054427A">
        <w:rPr>
          <w:rFonts w:cs="Arial"/>
        </w:rPr>
        <w:t>tiered</w:t>
      </w:r>
      <w:r w:rsidR="00C52DD2" w:rsidRPr="0054427A">
        <w:rPr>
          <w:rFonts w:cs="Arial"/>
        </w:rPr>
        <w:t xml:space="preserve"> system of supports (</w:t>
      </w:r>
      <w:r w:rsidR="00C9101C" w:rsidRPr="0054427A">
        <w:rPr>
          <w:rFonts w:cs="Arial"/>
        </w:rPr>
        <w:t>MTSS</w:t>
      </w:r>
      <w:r w:rsidR="00C52DD2" w:rsidRPr="0054427A">
        <w:rPr>
          <w:rFonts w:cs="Arial"/>
        </w:rPr>
        <w:t>)</w:t>
      </w:r>
      <w:r w:rsidRPr="0054427A">
        <w:rPr>
          <w:rFonts w:cs="Arial"/>
        </w:rPr>
        <w:t xml:space="preserve"> framework, the Santa Clara equity team built a three-tiered level of support </w:t>
      </w:r>
      <w:r w:rsidR="00C9101C" w:rsidRPr="0054427A">
        <w:rPr>
          <w:rFonts w:cs="Arial"/>
        </w:rPr>
        <w:t xml:space="preserve">of </w:t>
      </w:r>
      <w:r w:rsidRPr="0054427A">
        <w:rPr>
          <w:rFonts w:cs="Arial"/>
        </w:rPr>
        <w:t>professional development training to enhance the academic and behavioral outcomes of African American students, English learners, and students with disabilit</w:t>
      </w:r>
      <w:r w:rsidR="00561B96">
        <w:rPr>
          <w:rFonts w:cs="Arial"/>
        </w:rPr>
        <w:t>ies</w:t>
      </w:r>
      <w:r w:rsidRPr="0054427A">
        <w:rPr>
          <w:rFonts w:cs="Arial"/>
        </w:rPr>
        <w:t xml:space="preserve"> in its learning community.</w:t>
      </w:r>
    </w:p>
    <w:p w14:paraId="43F6D5EC" w14:textId="77777777" w:rsidR="000664BA" w:rsidRPr="00AE7A49" w:rsidRDefault="000664BA" w:rsidP="00AE7A49">
      <w:pPr>
        <w:pStyle w:val="Heading2"/>
      </w:pPr>
      <w:bookmarkStart w:id="18" w:name="_Toc61018603"/>
      <w:r w:rsidRPr="00AE7A49">
        <w:t>Tier 1 Online Training, Needs Assessment, and Coaching Support</w:t>
      </w:r>
      <w:bookmarkEnd w:id="18"/>
    </w:p>
    <w:p w14:paraId="3856CA3F" w14:textId="2130D91C" w:rsidR="000664BA" w:rsidRPr="0054427A" w:rsidRDefault="000664BA" w:rsidP="0054427A">
      <w:pPr>
        <w:spacing w:after="240"/>
        <w:rPr>
          <w:rFonts w:cs="Arial"/>
        </w:rPr>
      </w:pPr>
      <w:r w:rsidRPr="0054427A">
        <w:rPr>
          <w:rFonts w:cs="Arial"/>
        </w:rPr>
        <w:t xml:space="preserve">Situated in the heart of Silicon Valley with its prowess </w:t>
      </w:r>
      <w:r w:rsidR="002C6CEB">
        <w:rPr>
          <w:rFonts w:cs="Arial"/>
        </w:rPr>
        <w:t>in</w:t>
      </w:r>
      <w:r w:rsidRPr="0054427A">
        <w:rPr>
          <w:rFonts w:cs="Arial"/>
        </w:rPr>
        <w:t xml:space="preserve"> technology</w:t>
      </w:r>
      <w:r w:rsidR="00DF1FEF">
        <w:rPr>
          <w:rFonts w:cs="Arial"/>
        </w:rPr>
        <w:t>, the Santa Clara equity team worked</w:t>
      </w:r>
      <w:r w:rsidRPr="0054427A">
        <w:rPr>
          <w:rFonts w:cs="Arial"/>
        </w:rPr>
        <w:t xml:space="preserve"> with</w:t>
      </w:r>
      <w:r w:rsidR="00A53CE8">
        <w:rPr>
          <w:rFonts w:cs="Arial"/>
        </w:rPr>
        <w:t xml:space="preserve"> the</w:t>
      </w:r>
      <w:r w:rsidRPr="0054427A">
        <w:rPr>
          <w:rFonts w:cs="Arial"/>
        </w:rPr>
        <w:t xml:space="preserve"> Center for Applied Special Technology Inc. to provide a </w:t>
      </w:r>
      <w:r w:rsidR="004B3DDC" w:rsidRPr="0054427A">
        <w:rPr>
          <w:rFonts w:cs="Arial"/>
        </w:rPr>
        <w:t xml:space="preserve">series of </w:t>
      </w:r>
      <w:r w:rsidRPr="0054427A">
        <w:rPr>
          <w:rFonts w:cs="Arial"/>
        </w:rPr>
        <w:t xml:space="preserve">online </w:t>
      </w:r>
      <w:r w:rsidR="004B3DDC" w:rsidRPr="0054427A">
        <w:rPr>
          <w:rFonts w:cs="Arial"/>
        </w:rPr>
        <w:t>equity learning courses for individual learning and building equity capacity</w:t>
      </w:r>
      <w:r w:rsidRPr="0054427A">
        <w:rPr>
          <w:rFonts w:cs="Arial"/>
        </w:rPr>
        <w:t>.</w:t>
      </w:r>
      <w:r w:rsidR="004B3DDC" w:rsidRPr="0054427A">
        <w:rPr>
          <w:rFonts w:cs="Arial"/>
        </w:rPr>
        <w:t xml:space="preserve"> </w:t>
      </w:r>
      <w:r w:rsidRPr="0054427A">
        <w:rPr>
          <w:rFonts w:cs="Arial"/>
        </w:rPr>
        <w:t>During</w:t>
      </w:r>
      <w:r w:rsidR="002E3331">
        <w:rPr>
          <w:rFonts w:cs="Arial"/>
        </w:rPr>
        <w:t xml:space="preserve"> the</w:t>
      </w:r>
      <w:r w:rsidRPr="0054427A">
        <w:rPr>
          <w:rFonts w:cs="Arial"/>
        </w:rPr>
        <w:t xml:space="preserve"> 2018–19 year, it successfully launched seven online </w:t>
      </w:r>
      <w:r w:rsidR="004B3DDC" w:rsidRPr="0054427A">
        <w:rPr>
          <w:rFonts w:cs="Arial"/>
        </w:rPr>
        <w:t>learning courses. During</w:t>
      </w:r>
      <w:r w:rsidR="002E3331">
        <w:rPr>
          <w:rFonts w:cs="Arial"/>
        </w:rPr>
        <w:t xml:space="preserve"> the</w:t>
      </w:r>
      <w:r w:rsidR="004B3DDC" w:rsidRPr="0054427A">
        <w:rPr>
          <w:rFonts w:cs="Arial"/>
        </w:rPr>
        <w:t xml:space="preserve"> 2019–20 year, it added </w:t>
      </w:r>
      <w:r w:rsidR="002E3331">
        <w:rPr>
          <w:rFonts w:cs="Arial"/>
        </w:rPr>
        <w:t xml:space="preserve">an </w:t>
      </w:r>
      <w:r w:rsidR="004B3DDC" w:rsidRPr="0054427A">
        <w:rPr>
          <w:rFonts w:cs="Arial"/>
        </w:rPr>
        <w:t xml:space="preserve">additional three courses. The 10 equity learning courses are listed below: </w:t>
      </w:r>
    </w:p>
    <w:p w14:paraId="7499B484" w14:textId="77777777" w:rsidR="000664BA" w:rsidRPr="0054427A" w:rsidRDefault="000664BA" w:rsidP="00757D12">
      <w:pPr>
        <w:pStyle w:val="ListParagraph"/>
        <w:numPr>
          <w:ilvl w:val="0"/>
          <w:numId w:val="2"/>
        </w:numPr>
        <w:rPr>
          <w:rFonts w:cs="Arial"/>
        </w:rPr>
      </w:pPr>
      <w:r w:rsidRPr="0054427A">
        <w:rPr>
          <w:rFonts w:cs="Arial"/>
        </w:rPr>
        <w:t>Mission and Commitment</w:t>
      </w:r>
    </w:p>
    <w:p w14:paraId="47AF1FCB" w14:textId="77777777" w:rsidR="000664BA" w:rsidRPr="0054427A" w:rsidRDefault="000664BA" w:rsidP="00757D12">
      <w:pPr>
        <w:pStyle w:val="ListParagraph"/>
        <w:numPr>
          <w:ilvl w:val="0"/>
          <w:numId w:val="2"/>
        </w:numPr>
        <w:rPr>
          <w:rFonts w:cs="Arial"/>
        </w:rPr>
      </w:pPr>
      <w:r w:rsidRPr="0054427A">
        <w:rPr>
          <w:rFonts w:cs="Arial"/>
        </w:rPr>
        <w:t>Building Collaborative Teams</w:t>
      </w:r>
    </w:p>
    <w:p w14:paraId="246381B2" w14:textId="53F82938" w:rsidR="000664BA" w:rsidRPr="0054427A" w:rsidRDefault="009565FB" w:rsidP="00757D12">
      <w:pPr>
        <w:pStyle w:val="ListParagraph"/>
        <w:numPr>
          <w:ilvl w:val="0"/>
          <w:numId w:val="2"/>
        </w:numPr>
        <w:rPr>
          <w:rFonts w:cs="Arial"/>
        </w:rPr>
      </w:pPr>
      <w:r w:rsidRPr="009565FB">
        <w:rPr>
          <w:rFonts w:cs="Arial"/>
        </w:rPr>
        <w:t>Universal Design for Learning</w:t>
      </w:r>
      <w:r>
        <w:rPr>
          <w:rFonts w:cs="Arial"/>
        </w:rPr>
        <w:t xml:space="preserve"> (</w:t>
      </w:r>
      <w:r w:rsidR="001B5C16" w:rsidRPr="0054427A">
        <w:rPr>
          <w:rFonts w:cs="Arial"/>
        </w:rPr>
        <w:t>UDL</w:t>
      </w:r>
      <w:r>
        <w:rPr>
          <w:rFonts w:cs="Arial"/>
        </w:rPr>
        <w:t>)</w:t>
      </w:r>
    </w:p>
    <w:p w14:paraId="18734011" w14:textId="77777777" w:rsidR="000664BA" w:rsidRPr="0054427A" w:rsidRDefault="000664BA" w:rsidP="00757D12">
      <w:pPr>
        <w:pStyle w:val="ListParagraph"/>
        <w:numPr>
          <w:ilvl w:val="0"/>
          <w:numId w:val="2"/>
        </w:numPr>
        <w:rPr>
          <w:rFonts w:cs="Arial"/>
        </w:rPr>
      </w:pPr>
      <w:r w:rsidRPr="0054427A">
        <w:rPr>
          <w:rFonts w:cs="Arial"/>
        </w:rPr>
        <w:t>Supporting English Learners in MTSS</w:t>
      </w:r>
    </w:p>
    <w:p w14:paraId="186D7AB6" w14:textId="00857031" w:rsidR="000664BA" w:rsidRPr="0054427A" w:rsidRDefault="000664BA" w:rsidP="00757D12">
      <w:pPr>
        <w:pStyle w:val="ListParagraph"/>
        <w:numPr>
          <w:ilvl w:val="0"/>
          <w:numId w:val="2"/>
        </w:numPr>
        <w:rPr>
          <w:rFonts w:cs="Arial"/>
        </w:rPr>
      </w:pPr>
      <w:r w:rsidRPr="0054427A">
        <w:rPr>
          <w:rFonts w:cs="Arial"/>
        </w:rPr>
        <w:t>Supporting Students with Disabilit</w:t>
      </w:r>
      <w:r w:rsidR="00A10E34">
        <w:rPr>
          <w:rFonts w:cs="Arial"/>
        </w:rPr>
        <w:t>ies</w:t>
      </w:r>
      <w:r w:rsidRPr="0054427A">
        <w:rPr>
          <w:rFonts w:cs="Arial"/>
        </w:rPr>
        <w:t xml:space="preserve"> in MTSS</w:t>
      </w:r>
      <w:r w:rsidR="001B5C16" w:rsidRPr="0054427A">
        <w:rPr>
          <w:rFonts w:cs="Arial"/>
        </w:rPr>
        <w:t xml:space="preserve"> </w:t>
      </w:r>
    </w:p>
    <w:p w14:paraId="3B0943E0" w14:textId="77777777" w:rsidR="000664BA" w:rsidRPr="0054427A" w:rsidRDefault="000664BA" w:rsidP="00757D12">
      <w:pPr>
        <w:pStyle w:val="ListParagraph"/>
        <w:numPr>
          <w:ilvl w:val="0"/>
          <w:numId w:val="2"/>
        </w:numPr>
        <w:rPr>
          <w:rFonts w:cs="Arial"/>
        </w:rPr>
      </w:pPr>
      <w:r w:rsidRPr="0054427A">
        <w:rPr>
          <w:rFonts w:cs="Arial"/>
        </w:rPr>
        <w:t>Schoolwide Positive Behavior</w:t>
      </w:r>
    </w:p>
    <w:p w14:paraId="6D7DC535" w14:textId="01A83323" w:rsidR="000664BA" w:rsidRPr="0054427A" w:rsidRDefault="008A24E5" w:rsidP="00757D12">
      <w:pPr>
        <w:pStyle w:val="ListParagraph"/>
        <w:numPr>
          <w:ilvl w:val="0"/>
          <w:numId w:val="2"/>
        </w:numPr>
        <w:rPr>
          <w:rFonts w:cs="Arial"/>
        </w:rPr>
      </w:pPr>
      <w:r w:rsidRPr="0054427A">
        <w:rPr>
          <w:rFonts w:cs="Arial"/>
        </w:rPr>
        <w:t>Culturally</w:t>
      </w:r>
      <w:r w:rsidR="000664BA" w:rsidRPr="0054427A">
        <w:rPr>
          <w:rFonts w:cs="Arial"/>
        </w:rPr>
        <w:t xml:space="preserve"> Responsive Anti-Biased Teaching</w:t>
      </w:r>
    </w:p>
    <w:p w14:paraId="7DFA9382" w14:textId="612D53CE" w:rsidR="008B62C8" w:rsidRPr="0054427A" w:rsidRDefault="008B62C8" w:rsidP="00757D12">
      <w:pPr>
        <w:pStyle w:val="ListParagraph"/>
        <w:numPr>
          <w:ilvl w:val="0"/>
          <w:numId w:val="2"/>
        </w:numPr>
        <w:rPr>
          <w:rFonts w:cs="Arial"/>
        </w:rPr>
      </w:pPr>
      <w:r w:rsidRPr="0054427A">
        <w:rPr>
          <w:rFonts w:cs="Arial"/>
        </w:rPr>
        <w:t xml:space="preserve">Using Data to Support Learning </w:t>
      </w:r>
    </w:p>
    <w:p w14:paraId="1C867B41" w14:textId="0E06E7CB" w:rsidR="008B62C8" w:rsidRPr="0054427A" w:rsidRDefault="008B62C8" w:rsidP="00757D12">
      <w:pPr>
        <w:pStyle w:val="ListParagraph"/>
        <w:numPr>
          <w:ilvl w:val="0"/>
          <w:numId w:val="2"/>
        </w:numPr>
        <w:rPr>
          <w:rFonts w:cs="Arial"/>
        </w:rPr>
      </w:pPr>
      <w:r w:rsidRPr="0054427A">
        <w:rPr>
          <w:rFonts w:cs="Arial"/>
        </w:rPr>
        <w:t>Data-</w:t>
      </w:r>
      <w:r w:rsidR="00156603">
        <w:rPr>
          <w:rFonts w:cs="Arial"/>
        </w:rPr>
        <w:t>B</w:t>
      </w:r>
      <w:r w:rsidRPr="0054427A">
        <w:rPr>
          <w:rFonts w:cs="Arial"/>
        </w:rPr>
        <w:t xml:space="preserve">ased Decision Making: Using </w:t>
      </w:r>
      <w:r w:rsidR="008A24E5" w:rsidRPr="0054427A">
        <w:rPr>
          <w:rFonts w:cs="Arial"/>
        </w:rPr>
        <w:t>Behavioral</w:t>
      </w:r>
      <w:r w:rsidRPr="0054427A">
        <w:rPr>
          <w:rFonts w:cs="Arial"/>
        </w:rPr>
        <w:t xml:space="preserve"> Data</w:t>
      </w:r>
    </w:p>
    <w:p w14:paraId="0A2371BC" w14:textId="56C5AD91" w:rsidR="008B62C8" w:rsidRPr="0054427A" w:rsidRDefault="008B62C8" w:rsidP="0054427A">
      <w:pPr>
        <w:pStyle w:val="ListParagraph"/>
        <w:numPr>
          <w:ilvl w:val="0"/>
          <w:numId w:val="2"/>
        </w:numPr>
        <w:spacing w:after="240"/>
        <w:rPr>
          <w:rFonts w:cs="Arial"/>
        </w:rPr>
      </w:pPr>
      <w:r w:rsidRPr="0054427A">
        <w:rPr>
          <w:rFonts w:cs="Arial"/>
        </w:rPr>
        <w:t xml:space="preserve"> Data-</w:t>
      </w:r>
      <w:r w:rsidR="00156603">
        <w:rPr>
          <w:rFonts w:cs="Arial"/>
        </w:rPr>
        <w:t>B</w:t>
      </w:r>
      <w:r w:rsidRPr="0054427A">
        <w:rPr>
          <w:rFonts w:cs="Arial"/>
        </w:rPr>
        <w:t>ased Decision Making: Using Academic Data</w:t>
      </w:r>
    </w:p>
    <w:p w14:paraId="0D03847C" w14:textId="77777777" w:rsidR="000664BA" w:rsidRPr="00AE7A49" w:rsidRDefault="000664BA" w:rsidP="00AE7A49">
      <w:pPr>
        <w:pStyle w:val="Heading2"/>
      </w:pPr>
      <w:bookmarkStart w:id="19" w:name="_Toc61018604"/>
      <w:r w:rsidRPr="00AE7A49">
        <w:t>Tier 2 Face-to-Face Training and Support</w:t>
      </w:r>
      <w:bookmarkEnd w:id="19"/>
    </w:p>
    <w:p w14:paraId="5AFE30D5" w14:textId="35A0A9EA" w:rsidR="009C3A80" w:rsidRPr="0054427A" w:rsidRDefault="00E469D8" w:rsidP="0054427A">
      <w:pPr>
        <w:pStyle w:val="ListParagraph"/>
        <w:spacing w:after="240"/>
        <w:ind w:left="0"/>
        <w:rPr>
          <w:rFonts w:cs="Arial"/>
        </w:rPr>
      </w:pPr>
      <w:r w:rsidRPr="0054427A">
        <w:rPr>
          <w:rFonts w:cs="Arial"/>
        </w:rPr>
        <w:t>T</w:t>
      </w:r>
      <w:r w:rsidR="000664BA" w:rsidRPr="0054427A">
        <w:rPr>
          <w:rFonts w:cs="Arial"/>
        </w:rPr>
        <w:t>he Santa Clara Equity Lead provided face-to-face training and support through conferences, regional CEPIP institutes, monthly online professional learning communities (PLCs), and annual conferences</w:t>
      </w:r>
      <w:r w:rsidRPr="0054427A">
        <w:rPr>
          <w:rFonts w:cs="Arial"/>
        </w:rPr>
        <w:t xml:space="preserve"> as part of their Tier 2 approach</w:t>
      </w:r>
      <w:r w:rsidR="000664BA" w:rsidRPr="0054427A">
        <w:rPr>
          <w:rFonts w:cs="Arial"/>
        </w:rPr>
        <w:t xml:space="preserve">. By inviting </w:t>
      </w:r>
      <w:r w:rsidR="00C15055" w:rsidRPr="0054427A">
        <w:rPr>
          <w:rFonts w:cs="Arial"/>
        </w:rPr>
        <w:t xml:space="preserve">state and </w:t>
      </w:r>
      <w:r w:rsidR="000664BA" w:rsidRPr="0054427A">
        <w:rPr>
          <w:rFonts w:cs="Arial"/>
        </w:rPr>
        <w:t>national leaders of equity into the conversation</w:t>
      </w:r>
      <w:r w:rsidR="00B920F0">
        <w:rPr>
          <w:rFonts w:cs="Arial"/>
        </w:rPr>
        <w:t>—</w:t>
      </w:r>
      <w:r w:rsidR="00C15055" w:rsidRPr="0054427A">
        <w:rPr>
          <w:rFonts w:cs="Arial"/>
        </w:rPr>
        <w:t>such as California State Assemblywoman Dr. Shirley Weber</w:t>
      </w:r>
      <w:r w:rsidR="00B920F0">
        <w:rPr>
          <w:rFonts w:cs="Arial"/>
        </w:rPr>
        <w:t>—</w:t>
      </w:r>
      <w:r w:rsidR="000664BA" w:rsidRPr="0054427A">
        <w:rPr>
          <w:rFonts w:cs="Arial"/>
        </w:rPr>
        <w:t xml:space="preserve">the Santa Clara Equity Lead engaged its </w:t>
      </w:r>
      <w:r w:rsidR="000664BA" w:rsidRPr="0054427A">
        <w:rPr>
          <w:rFonts w:cs="Arial"/>
        </w:rPr>
        <w:lastRenderedPageBreak/>
        <w:t>professional learning in self-refle</w:t>
      </w:r>
      <w:r w:rsidR="001A5991" w:rsidRPr="0054427A">
        <w:rPr>
          <w:rFonts w:cs="Arial"/>
        </w:rPr>
        <w:t>ction and commitment</w:t>
      </w:r>
      <w:r w:rsidR="000664BA" w:rsidRPr="0054427A">
        <w:rPr>
          <w:rFonts w:cs="Arial"/>
        </w:rPr>
        <w:t xml:space="preserve"> to build</w:t>
      </w:r>
      <w:r w:rsidR="00A53CE8">
        <w:rPr>
          <w:rFonts w:cs="Arial"/>
        </w:rPr>
        <w:t>ing</w:t>
      </w:r>
      <w:r w:rsidR="000664BA" w:rsidRPr="0054427A">
        <w:rPr>
          <w:rFonts w:cs="Arial"/>
        </w:rPr>
        <w:t xml:space="preserve"> the leadership</w:t>
      </w:r>
      <w:r w:rsidR="003D49CB" w:rsidRPr="0054427A">
        <w:rPr>
          <w:rFonts w:cs="Arial"/>
        </w:rPr>
        <w:t>’s</w:t>
      </w:r>
      <w:r w:rsidR="000664BA" w:rsidRPr="0054427A">
        <w:rPr>
          <w:rFonts w:cs="Arial"/>
        </w:rPr>
        <w:t xml:space="preserve"> capacity for equity. </w:t>
      </w:r>
      <w:r w:rsidR="003D49CB" w:rsidRPr="0054427A">
        <w:rPr>
          <w:rFonts w:cs="Arial"/>
        </w:rPr>
        <w:t>Building relationships and</w:t>
      </w:r>
      <w:r w:rsidR="000664BA" w:rsidRPr="0054427A">
        <w:rPr>
          <w:rFonts w:cs="Arial"/>
        </w:rPr>
        <w:t xml:space="preserve"> partnering</w:t>
      </w:r>
      <w:r w:rsidR="003D49CB" w:rsidRPr="0054427A">
        <w:rPr>
          <w:rFonts w:cs="Arial"/>
        </w:rPr>
        <w:t xml:space="preserve"> with</w:t>
      </w:r>
      <w:r w:rsidR="000664BA" w:rsidRPr="0054427A">
        <w:rPr>
          <w:rFonts w:cs="Arial"/>
        </w:rPr>
        <w:t xml:space="preserve"> schools and districts, the equity team engage</w:t>
      </w:r>
      <w:r w:rsidR="003D49CB" w:rsidRPr="0054427A">
        <w:rPr>
          <w:rFonts w:cs="Arial"/>
        </w:rPr>
        <w:t>d</w:t>
      </w:r>
      <w:r w:rsidR="000664BA" w:rsidRPr="0054427A">
        <w:rPr>
          <w:rFonts w:cs="Arial"/>
        </w:rPr>
        <w:t xml:space="preserve"> in implementing actionable changes by providing ongoing professional development, coaching, </w:t>
      </w:r>
      <w:r w:rsidR="003D49CB" w:rsidRPr="0054427A">
        <w:rPr>
          <w:rFonts w:cs="Arial"/>
        </w:rPr>
        <w:t xml:space="preserve">utilizing the </w:t>
      </w:r>
      <w:r w:rsidR="000664BA" w:rsidRPr="0054427A">
        <w:rPr>
          <w:rFonts w:cs="Arial"/>
        </w:rPr>
        <w:t>Local Control Accountability Plan</w:t>
      </w:r>
      <w:r w:rsidR="002C6CEB">
        <w:rPr>
          <w:rFonts w:cs="Arial"/>
        </w:rPr>
        <w:t xml:space="preserve"> (LCAP)</w:t>
      </w:r>
      <w:r w:rsidR="000664BA" w:rsidRPr="0054427A">
        <w:rPr>
          <w:rFonts w:cs="Arial"/>
        </w:rPr>
        <w:t xml:space="preserve"> review</w:t>
      </w:r>
      <w:r w:rsidR="003D49CB" w:rsidRPr="0054427A">
        <w:rPr>
          <w:rFonts w:cs="Arial"/>
        </w:rPr>
        <w:t xml:space="preserve"> process</w:t>
      </w:r>
      <w:r w:rsidR="000664BA" w:rsidRPr="0054427A">
        <w:rPr>
          <w:rFonts w:cs="Arial"/>
        </w:rPr>
        <w:t>, and</w:t>
      </w:r>
      <w:r w:rsidR="003D49CB" w:rsidRPr="0054427A">
        <w:rPr>
          <w:rFonts w:cs="Arial"/>
        </w:rPr>
        <w:t xml:space="preserve"> reviewing policy/program with an equity lens</w:t>
      </w:r>
      <w:r w:rsidR="000664BA" w:rsidRPr="0054427A">
        <w:rPr>
          <w:rFonts w:cs="Arial"/>
        </w:rPr>
        <w:t>.</w:t>
      </w:r>
    </w:p>
    <w:p w14:paraId="76298654" w14:textId="3C1A9A30" w:rsidR="00AC690F" w:rsidRPr="0054427A" w:rsidRDefault="00C670F7" w:rsidP="0054427A">
      <w:pPr>
        <w:pStyle w:val="ListParagraph"/>
        <w:spacing w:after="240"/>
        <w:ind w:left="0"/>
        <w:rPr>
          <w:rFonts w:cs="Arial"/>
        </w:rPr>
      </w:pPr>
      <w:r w:rsidRPr="0054427A">
        <w:rPr>
          <w:rFonts w:cs="Arial"/>
        </w:rPr>
        <w:t xml:space="preserve">The Santa Clara Equity Lead engaged </w:t>
      </w:r>
      <w:r w:rsidR="00B920F0">
        <w:rPr>
          <w:rFonts w:cs="Arial"/>
        </w:rPr>
        <w:t xml:space="preserve">in </w:t>
      </w:r>
      <w:r w:rsidRPr="0054427A">
        <w:rPr>
          <w:rFonts w:cs="Arial"/>
        </w:rPr>
        <w:t xml:space="preserve">face-to-face trainings and supports through a series of equity institutes. </w:t>
      </w:r>
      <w:r w:rsidR="00AC690F" w:rsidRPr="0054427A">
        <w:rPr>
          <w:rFonts w:cs="Arial"/>
        </w:rPr>
        <w:t>During the 2019–20 year, it led the following in</w:t>
      </w:r>
      <w:r w:rsidR="008A24E5" w:rsidRPr="0054427A">
        <w:rPr>
          <w:rFonts w:cs="Arial"/>
        </w:rPr>
        <w:t>stitute</w:t>
      </w:r>
      <w:r w:rsidR="00AC690F" w:rsidRPr="0054427A">
        <w:rPr>
          <w:rFonts w:cs="Arial"/>
        </w:rPr>
        <w:t xml:space="preserve"> learnings that are </w:t>
      </w:r>
      <w:r w:rsidRPr="0054427A">
        <w:rPr>
          <w:rFonts w:cs="Arial"/>
        </w:rPr>
        <w:t xml:space="preserve">now </w:t>
      </w:r>
      <w:r w:rsidR="00AC690F" w:rsidRPr="0054427A">
        <w:rPr>
          <w:rFonts w:cs="Arial"/>
        </w:rPr>
        <w:t>available online</w:t>
      </w:r>
      <w:r w:rsidRPr="0054427A">
        <w:rPr>
          <w:rFonts w:cs="Arial"/>
        </w:rPr>
        <w:t xml:space="preserve"> </w:t>
      </w:r>
      <w:sdt>
        <w:sdtPr>
          <w:rPr>
            <w:rFonts w:cs="Arial"/>
          </w:rPr>
          <w:id w:val="317472160"/>
          <w:citation/>
        </w:sdtPr>
        <w:sdtContent>
          <w:r w:rsidR="00EB2DA5" w:rsidRPr="0054427A">
            <w:rPr>
              <w:rFonts w:cs="Arial"/>
            </w:rPr>
            <w:fldChar w:fldCharType="begin"/>
          </w:r>
          <w:r w:rsidR="00EB2DA5" w:rsidRPr="0054427A">
            <w:rPr>
              <w:rFonts w:cs="Arial"/>
            </w:rPr>
            <w:instrText xml:space="preserve"> CITATION San20 \l 1033 </w:instrText>
          </w:r>
          <w:r w:rsidR="00EB2DA5" w:rsidRPr="0054427A">
            <w:rPr>
              <w:rFonts w:cs="Arial"/>
            </w:rPr>
            <w:fldChar w:fldCharType="separate"/>
          </w:r>
          <w:r w:rsidR="006D339E" w:rsidRPr="006D339E">
            <w:rPr>
              <w:rFonts w:cs="Arial"/>
              <w:noProof/>
            </w:rPr>
            <w:t>(Santa Clara County Office of Education, 2020)</w:t>
          </w:r>
          <w:r w:rsidR="00EB2DA5" w:rsidRPr="0054427A">
            <w:rPr>
              <w:rFonts w:cs="Arial"/>
            </w:rPr>
            <w:fldChar w:fldCharType="end"/>
          </w:r>
        </w:sdtContent>
      </w:sdt>
      <w:r w:rsidR="00AC690F" w:rsidRPr="0054427A">
        <w:rPr>
          <w:rFonts w:cs="Arial"/>
        </w:rPr>
        <w:t>:</w:t>
      </w:r>
    </w:p>
    <w:p w14:paraId="32133A3B" w14:textId="77777777" w:rsidR="00AC690F" w:rsidRPr="0054427A" w:rsidRDefault="00AC690F" w:rsidP="00757D12">
      <w:pPr>
        <w:pStyle w:val="ListParagraph"/>
        <w:numPr>
          <w:ilvl w:val="0"/>
          <w:numId w:val="11"/>
        </w:numPr>
        <w:rPr>
          <w:rFonts w:cs="Arial"/>
        </w:rPr>
      </w:pPr>
      <w:r w:rsidRPr="0054427A">
        <w:rPr>
          <w:rFonts w:cs="Arial"/>
        </w:rPr>
        <w:t>Promoting Equity through Disability Awareness</w:t>
      </w:r>
    </w:p>
    <w:p w14:paraId="26ADAAB3" w14:textId="77777777" w:rsidR="00AC690F" w:rsidRPr="0054427A" w:rsidRDefault="00AC690F" w:rsidP="00757D12">
      <w:pPr>
        <w:pStyle w:val="ListParagraph"/>
        <w:numPr>
          <w:ilvl w:val="0"/>
          <w:numId w:val="11"/>
        </w:numPr>
        <w:rPr>
          <w:rFonts w:cs="Arial"/>
        </w:rPr>
      </w:pPr>
      <w:r w:rsidRPr="0054427A">
        <w:rPr>
          <w:rFonts w:cs="Arial"/>
        </w:rPr>
        <w:t>The California English Roadmap for Teachers</w:t>
      </w:r>
    </w:p>
    <w:p w14:paraId="6F7A5085" w14:textId="3B51CD8E" w:rsidR="00AC690F" w:rsidRPr="0054427A" w:rsidRDefault="00AC690F" w:rsidP="00757D12">
      <w:pPr>
        <w:pStyle w:val="ListParagraph"/>
        <w:numPr>
          <w:ilvl w:val="0"/>
          <w:numId w:val="11"/>
        </w:numPr>
        <w:rPr>
          <w:rFonts w:cs="Arial"/>
        </w:rPr>
      </w:pPr>
      <w:r w:rsidRPr="0054427A">
        <w:rPr>
          <w:rFonts w:cs="Arial"/>
        </w:rPr>
        <w:t>Co-</w:t>
      </w:r>
      <w:r w:rsidR="008A24E5" w:rsidRPr="0054427A">
        <w:rPr>
          <w:rFonts w:cs="Arial"/>
        </w:rPr>
        <w:t>Teaching</w:t>
      </w:r>
      <w:r w:rsidRPr="0054427A">
        <w:rPr>
          <w:rFonts w:cs="Arial"/>
        </w:rPr>
        <w:t xml:space="preserve"> for Equity</w:t>
      </w:r>
    </w:p>
    <w:p w14:paraId="426FE0B3" w14:textId="2946839A" w:rsidR="00AC690F" w:rsidRPr="0054427A" w:rsidRDefault="00AC690F" w:rsidP="00757D12">
      <w:pPr>
        <w:pStyle w:val="ListParagraph"/>
        <w:numPr>
          <w:ilvl w:val="0"/>
          <w:numId w:val="11"/>
        </w:numPr>
        <w:rPr>
          <w:rFonts w:cs="Arial"/>
        </w:rPr>
      </w:pPr>
      <w:r w:rsidRPr="0054427A">
        <w:rPr>
          <w:rFonts w:cs="Arial"/>
        </w:rPr>
        <w:t xml:space="preserve">Strategic Planning to Increase Access and Equity: Developing Your </w:t>
      </w:r>
      <w:r w:rsidR="008435CE">
        <w:rPr>
          <w:rFonts w:cs="Arial"/>
        </w:rPr>
        <w:t>School Plan for Student Achievement (</w:t>
      </w:r>
      <w:r w:rsidRPr="0054427A">
        <w:rPr>
          <w:rFonts w:cs="Arial"/>
        </w:rPr>
        <w:t>SPSA</w:t>
      </w:r>
      <w:r w:rsidR="008435CE">
        <w:rPr>
          <w:rFonts w:cs="Arial"/>
        </w:rPr>
        <w:t>)</w:t>
      </w:r>
    </w:p>
    <w:p w14:paraId="590BF989" w14:textId="77777777" w:rsidR="00AC690F" w:rsidRPr="0054427A" w:rsidRDefault="00AC690F" w:rsidP="00757D12">
      <w:pPr>
        <w:pStyle w:val="ListParagraph"/>
        <w:numPr>
          <w:ilvl w:val="0"/>
          <w:numId w:val="11"/>
        </w:numPr>
        <w:rPr>
          <w:rFonts w:cs="Arial"/>
        </w:rPr>
      </w:pPr>
      <w:r w:rsidRPr="0054427A">
        <w:rPr>
          <w:rFonts w:cs="Arial"/>
        </w:rPr>
        <w:t>The Impact of Equity: Intersectionality and Disproportionality</w:t>
      </w:r>
    </w:p>
    <w:p w14:paraId="3B70D3B0" w14:textId="701A19AD" w:rsidR="00AC690F" w:rsidRPr="0054427A" w:rsidRDefault="00AC690F" w:rsidP="00757D12">
      <w:pPr>
        <w:pStyle w:val="ListParagraph"/>
        <w:numPr>
          <w:ilvl w:val="0"/>
          <w:numId w:val="11"/>
        </w:numPr>
        <w:rPr>
          <w:rFonts w:cs="Arial"/>
        </w:rPr>
      </w:pPr>
      <w:r w:rsidRPr="0054427A">
        <w:rPr>
          <w:rFonts w:cs="Arial"/>
        </w:rPr>
        <w:t>African American Student Engagement in Primary and Secondary Education: Exam</w:t>
      </w:r>
      <w:r w:rsidR="008A24E5" w:rsidRPr="0054427A">
        <w:rPr>
          <w:rFonts w:cs="Arial"/>
        </w:rPr>
        <w:t>in</w:t>
      </w:r>
      <w:r w:rsidRPr="0054427A">
        <w:rPr>
          <w:rFonts w:cs="Arial"/>
        </w:rPr>
        <w:t>ing the Relationship Between the Student and the Learning Environment</w:t>
      </w:r>
    </w:p>
    <w:p w14:paraId="2603ADA6" w14:textId="65C55A50" w:rsidR="00AC690F" w:rsidRPr="0054427A" w:rsidRDefault="00C670F7" w:rsidP="0054427A">
      <w:pPr>
        <w:pStyle w:val="ListParagraph"/>
        <w:numPr>
          <w:ilvl w:val="0"/>
          <w:numId w:val="11"/>
        </w:numPr>
        <w:spacing w:after="240"/>
        <w:rPr>
          <w:rFonts w:cs="Arial"/>
          <w:sz w:val="22"/>
        </w:rPr>
      </w:pPr>
      <w:r w:rsidRPr="0054427A">
        <w:rPr>
          <w:rFonts w:cs="Arial"/>
          <w:color w:val="000000"/>
          <w:szCs w:val="28"/>
        </w:rPr>
        <w:t>Creating Relationship Centered Schools: Supporting Latino Male Students to Thrive</w:t>
      </w:r>
      <w:r w:rsidR="00EB2DA5" w:rsidRPr="0054427A">
        <w:rPr>
          <w:rFonts w:cs="Arial"/>
          <w:color w:val="000000"/>
          <w:szCs w:val="28"/>
        </w:rPr>
        <w:t xml:space="preserve"> (</w:t>
      </w:r>
      <w:r w:rsidR="00AE7A49">
        <w:rPr>
          <w:rFonts w:cs="Arial"/>
          <w:color w:val="000000"/>
          <w:szCs w:val="28"/>
        </w:rPr>
        <w:t>o</w:t>
      </w:r>
      <w:r w:rsidR="00EB2DA5" w:rsidRPr="0054427A">
        <w:rPr>
          <w:rFonts w:cs="Arial"/>
          <w:color w:val="000000"/>
          <w:szCs w:val="28"/>
        </w:rPr>
        <w:t>nline due to COVID-19)</w:t>
      </w:r>
    </w:p>
    <w:p w14:paraId="1B47B7B9" w14:textId="7677AC40" w:rsidR="008C225B" w:rsidRPr="0054427A" w:rsidRDefault="008C225B" w:rsidP="0054427A">
      <w:pPr>
        <w:spacing w:after="240"/>
        <w:rPr>
          <w:rFonts w:cs="Arial"/>
        </w:rPr>
      </w:pPr>
      <w:r w:rsidRPr="0054427A">
        <w:rPr>
          <w:rFonts w:cs="Arial"/>
        </w:rPr>
        <w:t>In addition</w:t>
      </w:r>
      <w:r w:rsidR="008A24E5" w:rsidRPr="0054427A">
        <w:rPr>
          <w:rFonts w:cs="Arial"/>
        </w:rPr>
        <w:t xml:space="preserve"> to </w:t>
      </w:r>
      <w:r w:rsidRPr="0054427A">
        <w:rPr>
          <w:rFonts w:cs="Arial"/>
        </w:rPr>
        <w:t xml:space="preserve">providing face-to-face </w:t>
      </w:r>
      <w:r w:rsidR="008A24E5" w:rsidRPr="0054427A">
        <w:rPr>
          <w:rFonts w:cs="Arial"/>
        </w:rPr>
        <w:t>equity</w:t>
      </w:r>
      <w:r w:rsidRPr="0054427A">
        <w:rPr>
          <w:rFonts w:cs="Arial"/>
        </w:rPr>
        <w:t xml:space="preserve"> learning </w:t>
      </w:r>
      <w:r w:rsidR="008A24E5" w:rsidRPr="0054427A">
        <w:rPr>
          <w:rFonts w:cs="Arial"/>
        </w:rPr>
        <w:t>institutes</w:t>
      </w:r>
      <w:r w:rsidRPr="0054427A">
        <w:rPr>
          <w:rFonts w:cs="Arial"/>
        </w:rPr>
        <w:t xml:space="preserve">, the Santa Clara Equity Lead also conducted monthly online PLCs to provide support, resource sharing, and coaching. </w:t>
      </w:r>
    </w:p>
    <w:p w14:paraId="64A44686" w14:textId="6B8FFAC7" w:rsidR="000664BA" w:rsidRPr="00AE7A49" w:rsidRDefault="000664BA" w:rsidP="00AE7A49">
      <w:pPr>
        <w:pStyle w:val="Heading2"/>
      </w:pPr>
      <w:bookmarkStart w:id="20" w:name="_Toc61018605"/>
      <w:r w:rsidRPr="00AE7A49">
        <w:t xml:space="preserve">Tier 3 </w:t>
      </w:r>
      <w:r w:rsidR="0008518B" w:rsidRPr="00AE7A49">
        <w:t xml:space="preserve">Intensive Collaboration </w:t>
      </w:r>
      <w:r w:rsidR="00DE71F9" w:rsidRPr="00AE7A49">
        <w:t xml:space="preserve">on Implementation </w:t>
      </w:r>
      <w:r w:rsidR="0008518B" w:rsidRPr="00AE7A49">
        <w:t xml:space="preserve">with </w:t>
      </w:r>
      <w:r w:rsidR="00DE71F9" w:rsidRPr="00AE7A49">
        <w:t>Focused</w:t>
      </w:r>
      <w:r w:rsidRPr="00AE7A49">
        <w:t xml:space="preserve"> Cohort</w:t>
      </w:r>
      <w:r w:rsidR="00774DCD" w:rsidRPr="00AE7A49">
        <w:t>s</w:t>
      </w:r>
      <w:bookmarkEnd w:id="20"/>
    </w:p>
    <w:p w14:paraId="3270AA91" w14:textId="7442DA55" w:rsidR="00B96D19" w:rsidRDefault="000664BA" w:rsidP="0054427A">
      <w:pPr>
        <w:spacing w:after="240"/>
        <w:rPr>
          <w:rFonts w:cs="Arial"/>
        </w:rPr>
      </w:pPr>
      <w:r w:rsidRPr="0054427A">
        <w:rPr>
          <w:rFonts w:cs="Arial"/>
        </w:rPr>
        <w:t>The Santa Clara Equity Lead</w:t>
      </w:r>
      <w:r w:rsidR="007915BE">
        <w:rPr>
          <w:rFonts w:cs="Arial"/>
        </w:rPr>
        <w:t xml:space="preserve"> engaged in intensive collaboration with its four Tier 3 LEA </w:t>
      </w:r>
      <w:r w:rsidR="007915BE" w:rsidRPr="008226B3">
        <w:rPr>
          <w:rFonts w:cs="Arial"/>
        </w:rPr>
        <w:t>partners and their schools.</w:t>
      </w:r>
      <w:r w:rsidR="007915BE">
        <w:rPr>
          <w:rFonts w:cs="Arial"/>
        </w:rPr>
        <w:t xml:space="preserve"> </w:t>
      </w:r>
      <w:r w:rsidR="00D31745">
        <w:rPr>
          <w:rFonts w:cs="Arial"/>
        </w:rPr>
        <w:t>Working with Equity Design Teams comprised of site leaders and stakeholders, they conducted equity audits, identified new strategies, and developed</w:t>
      </w:r>
      <w:r w:rsidR="00A53CE8">
        <w:rPr>
          <w:rFonts w:cs="Arial"/>
        </w:rPr>
        <w:t xml:space="preserve"> an</w:t>
      </w:r>
      <w:r w:rsidR="00D31745">
        <w:rPr>
          <w:rFonts w:cs="Arial"/>
        </w:rPr>
        <w:t xml:space="preserve"> equity action plan. Aimed at </w:t>
      </w:r>
      <w:r w:rsidR="0083417D">
        <w:rPr>
          <w:rFonts w:cs="Arial"/>
        </w:rPr>
        <w:t xml:space="preserve">increasing </w:t>
      </w:r>
      <w:r w:rsidR="00D31745">
        <w:rPr>
          <w:rFonts w:cs="Arial"/>
        </w:rPr>
        <w:t xml:space="preserve">access for targeted student groups, they used the equity learning in planning their LCAP and SPSA. </w:t>
      </w:r>
    </w:p>
    <w:p w14:paraId="0D327925" w14:textId="38AC7CF0" w:rsidR="000664BA" w:rsidRPr="0054427A" w:rsidRDefault="00B96D19" w:rsidP="0054427A">
      <w:pPr>
        <w:spacing w:after="240"/>
        <w:rPr>
          <w:rFonts w:cs="Arial"/>
        </w:rPr>
      </w:pPr>
      <w:r>
        <w:rPr>
          <w:rFonts w:cs="Arial"/>
        </w:rPr>
        <w:t xml:space="preserve">To summarize </w:t>
      </w:r>
      <w:r w:rsidR="002C6CEB">
        <w:rPr>
          <w:rFonts w:cs="Arial"/>
        </w:rPr>
        <w:t>what they</w:t>
      </w:r>
      <w:r>
        <w:rPr>
          <w:rFonts w:cs="Arial"/>
        </w:rPr>
        <w:t xml:space="preserve"> learn</w:t>
      </w:r>
      <w:r w:rsidR="002C6CEB">
        <w:rPr>
          <w:rFonts w:cs="Arial"/>
        </w:rPr>
        <w:t>ed</w:t>
      </w:r>
      <w:r>
        <w:rPr>
          <w:rFonts w:cs="Arial"/>
        </w:rPr>
        <w:t xml:space="preserve"> and </w:t>
      </w:r>
      <w:r w:rsidR="002C6CEB">
        <w:rPr>
          <w:rFonts w:cs="Arial"/>
        </w:rPr>
        <w:t>did</w:t>
      </w:r>
      <w:r>
        <w:rPr>
          <w:rFonts w:cs="Arial"/>
        </w:rPr>
        <w:t xml:space="preserve"> and</w:t>
      </w:r>
      <w:r w:rsidR="002C6CEB">
        <w:rPr>
          <w:rFonts w:cs="Arial"/>
        </w:rPr>
        <w:t xml:space="preserve"> to</w:t>
      </w:r>
      <w:r>
        <w:rPr>
          <w:rFonts w:cs="Arial"/>
        </w:rPr>
        <w:t xml:space="preserve"> help more LEAs and schools scale up the equity work,</w:t>
      </w:r>
      <w:r w:rsidR="00653B09" w:rsidRPr="0054427A">
        <w:rPr>
          <w:rFonts w:cs="Arial"/>
        </w:rPr>
        <w:t xml:space="preserve"> the Santa Clara Equity Lead</w:t>
      </w:r>
      <w:r>
        <w:rPr>
          <w:rFonts w:cs="Arial"/>
        </w:rPr>
        <w:t>, in collaboration with many partners, such as the</w:t>
      </w:r>
      <w:r w:rsidRPr="0054427A">
        <w:rPr>
          <w:rFonts w:cs="Arial"/>
        </w:rPr>
        <w:t xml:space="preserve"> National Equity Project, Western Equity Education Assistance Center</w:t>
      </w:r>
      <w:r>
        <w:rPr>
          <w:rFonts w:cs="Arial"/>
        </w:rPr>
        <w:t xml:space="preserve"> (WEEAC)</w:t>
      </w:r>
      <w:r w:rsidRPr="0054427A">
        <w:rPr>
          <w:rFonts w:cs="Arial"/>
        </w:rPr>
        <w:t>, the Californians for Social Justice, and Pivot Learning</w:t>
      </w:r>
      <w:r>
        <w:rPr>
          <w:rFonts w:cs="Arial"/>
        </w:rPr>
        <w:t>,</w:t>
      </w:r>
      <w:r w:rsidR="00653B09" w:rsidRPr="0054427A">
        <w:rPr>
          <w:rFonts w:cs="Arial"/>
        </w:rPr>
        <w:t xml:space="preserve"> </w:t>
      </w:r>
      <w:r w:rsidR="00DE71F9" w:rsidRPr="0054427A">
        <w:rPr>
          <w:rFonts w:cs="Arial"/>
        </w:rPr>
        <w:t>develop</w:t>
      </w:r>
      <w:r w:rsidR="00653B09" w:rsidRPr="0054427A">
        <w:rPr>
          <w:rFonts w:cs="Arial"/>
        </w:rPr>
        <w:t>ed</w:t>
      </w:r>
      <w:r w:rsidR="00DE71F9" w:rsidRPr="0054427A">
        <w:rPr>
          <w:rFonts w:cs="Arial"/>
        </w:rPr>
        <w:t xml:space="preserve"> the equity playbook</w:t>
      </w:r>
      <w:r w:rsidR="00B920F0">
        <w:rPr>
          <w:rFonts w:cs="Arial"/>
        </w:rPr>
        <w:t>:</w:t>
      </w:r>
      <w:r w:rsidR="00CE26CF" w:rsidRPr="0054427A">
        <w:rPr>
          <w:rFonts w:cs="Arial"/>
        </w:rPr>
        <w:t xml:space="preserve"> </w:t>
      </w:r>
      <w:r w:rsidR="00CE26CF" w:rsidRPr="0054427A">
        <w:rPr>
          <w:rFonts w:cs="Arial"/>
          <w:i/>
        </w:rPr>
        <w:t>Ways 2 Equity</w:t>
      </w:r>
      <w:r w:rsidR="007603D6">
        <w:rPr>
          <w:rFonts w:cs="Arial"/>
          <w:i/>
        </w:rPr>
        <w:t xml:space="preserve"> </w:t>
      </w:r>
      <w:r w:rsidR="007603D6">
        <w:rPr>
          <w:rFonts w:cs="Arial"/>
        </w:rPr>
        <w:t>Playbook</w:t>
      </w:r>
      <w:r w:rsidR="006E2C47">
        <w:rPr>
          <w:rFonts w:cs="Arial"/>
        </w:rPr>
        <w:t xml:space="preserve"> (W2EPB)</w:t>
      </w:r>
      <w:r w:rsidR="00DE71F9" w:rsidRPr="0054427A">
        <w:rPr>
          <w:rFonts w:cs="Arial"/>
        </w:rPr>
        <w:t xml:space="preserve"> </w:t>
      </w:r>
      <w:sdt>
        <w:sdtPr>
          <w:rPr>
            <w:rFonts w:cs="Arial"/>
          </w:rPr>
          <w:id w:val="1866558933"/>
          <w:citation/>
        </w:sdtPr>
        <w:sdtContent>
          <w:r w:rsidR="00DE71F9" w:rsidRPr="0054427A">
            <w:rPr>
              <w:rFonts w:cs="Arial"/>
            </w:rPr>
            <w:fldChar w:fldCharType="begin"/>
          </w:r>
          <w:r w:rsidR="004D7F51" w:rsidRPr="0054427A">
            <w:rPr>
              <w:rFonts w:cs="Arial"/>
            </w:rPr>
            <w:instrText xml:space="preserve">CITATION San201 \l 1033 </w:instrText>
          </w:r>
          <w:r w:rsidR="00DE71F9" w:rsidRPr="0054427A">
            <w:rPr>
              <w:rFonts w:cs="Arial"/>
            </w:rPr>
            <w:fldChar w:fldCharType="separate"/>
          </w:r>
          <w:r w:rsidR="006D339E" w:rsidRPr="006D339E">
            <w:rPr>
              <w:rFonts w:cs="Arial"/>
              <w:noProof/>
            </w:rPr>
            <w:t>(Santa Clara County Office of Education, 2020)</w:t>
          </w:r>
          <w:r w:rsidR="00DE71F9" w:rsidRPr="0054427A">
            <w:rPr>
              <w:rFonts w:cs="Arial"/>
            </w:rPr>
            <w:fldChar w:fldCharType="end"/>
          </w:r>
        </w:sdtContent>
      </w:sdt>
      <w:r w:rsidR="00DE71F9" w:rsidRPr="0054427A">
        <w:rPr>
          <w:rFonts w:cs="Arial"/>
        </w:rPr>
        <w:t>.</w:t>
      </w:r>
      <w:r w:rsidR="00CE26CF" w:rsidRPr="0054427A">
        <w:rPr>
          <w:rFonts w:cs="Arial"/>
        </w:rPr>
        <w:t xml:space="preserve"> </w:t>
      </w:r>
      <w:r w:rsidR="00DE71F9" w:rsidRPr="0054427A">
        <w:rPr>
          <w:rFonts w:cs="Arial"/>
        </w:rPr>
        <w:t xml:space="preserve">The equity playbook is a comprehensive guide for LEAs and schools to get on the </w:t>
      </w:r>
      <w:r w:rsidR="00DE71F9" w:rsidRPr="0054427A">
        <w:rPr>
          <w:rFonts w:cs="Arial"/>
          <w:i/>
        </w:rPr>
        <w:t>C</w:t>
      </w:r>
      <w:r w:rsidR="00AE7A49">
        <w:rPr>
          <w:rFonts w:cs="Arial"/>
          <w:i/>
        </w:rPr>
        <w:t>alifornia</w:t>
      </w:r>
      <w:r w:rsidR="00DE71F9" w:rsidRPr="0054427A">
        <w:rPr>
          <w:rFonts w:cs="Arial"/>
          <w:i/>
        </w:rPr>
        <w:t xml:space="preserve"> 1 Highway to </w:t>
      </w:r>
      <w:r w:rsidR="00403222" w:rsidRPr="0054427A">
        <w:rPr>
          <w:rFonts w:cs="Arial"/>
          <w:i/>
        </w:rPr>
        <w:t>Success for All Students</w:t>
      </w:r>
      <w:r w:rsidR="00653B09" w:rsidRPr="0054427A">
        <w:rPr>
          <w:rFonts w:cs="Arial"/>
        </w:rPr>
        <w:t>. It</w:t>
      </w:r>
      <w:r w:rsidR="00CE26CF" w:rsidRPr="0054427A">
        <w:rPr>
          <w:rFonts w:cs="Arial"/>
        </w:rPr>
        <w:t xml:space="preserve"> provide</w:t>
      </w:r>
      <w:r w:rsidR="00403222" w:rsidRPr="0054427A">
        <w:rPr>
          <w:rFonts w:cs="Arial"/>
        </w:rPr>
        <w:t>s a roadmap with</w:t>
      </w:r>
      <w:r w:rsidR="00CE26CF" w:rsidRPr="0054427A">
        <w:rPr>
          <w:rFonts w:cs="Arial"/>
        </w:rPr>
        <w:t xml:space="preserve"> resources, tools</w:t>
      </w:r>
      <w:r w:rsidR="00403222" w:rsidRPr="0054427A">
        <w:rPr>
          <w:rFonts w:cs="Arial"/>
        </w:rPr>
        <w:t xml:space="preserve">, evidence-based strategies, </w:t>
      </w:r>
      <w:r w:rsidR="008A24E5" w:rsidRPr="0054427A">
        <w:rPr>
          <w:rFonts w:cs="Arial"/>
        </w:rPr>
        <w:t>pedagogies</w:t>
      </w:r>
      <w:r w:rsidR="00403222" w:rsidRPr="0054427A">
        <w:rPr>
          <w:rFonts w:cs="Arial"/>
        </w:rPr>
        <w:t>, and practices</w:t>
      </w:r>
      <w:r w:rsidR="00CE26CF" w:rsidRPr="0054427A">
        <w:rPr>
          <w:rFonts w:cs="Arial"/>
        </w:rPr>
        <w:t xml:space="preserve"> </w:t>
      </w:r>
      <w:r w:rsidR="00403222" w:rsidRPr="0054427A">
        <w:rPr>
          <w:rFonts w:cs="Arial"/>
        </w:rPr>
        <w:t>that LEAs and schools can implement in their local contexts.</w:t>
      </w:r>
      <w:r w:rsidR="000664BA" w:rsidRPr="0054427A">
        <w:rPr>
          <w:rFonts w:cs="Arial"/>
        </w:rPr>
        <w:t xml:space="preserve"> </w:t>
      </w:r>
    </w:p>
    <w:p w14:paraId="645E3A95" w14:textId="2C5628B3" w:rsidR="000664BA" w:rsidRPr="0054427A" w:rsidRDefault="000664BA" w:rsidP="0054427A">
      <w:pPr>
        <w:pStyle w:val="Heading3"/>
        <w:spacing w:before="0"/>
        <w:rPr>
          <w:rFonts w:cs="Arial"/>
        </w:rPr>
      </w:pPr>
      <w:bookmarkStart w:id="21" w:name="_Toc61018606"/>
      <w:r w:rsidRPr="0054427A">
        <w:rPr>
          <w:rFonts w:cs="Arial"/>
        </w:rPr>
        <w:t>Collaboration among the Equity Leads, CDE, WestEd</w:t>
      </w:r>
      <w:r w:rsidR="00403222" w:rsidRPr="0054427A">
        <w:rPr>
          <w:rFonts w:cs="Arial"/>
        </w:rPr>
        <w:t>, and PPIC</w:t>
      </w:r>
      <w:bookmarkEnd w:id="21"/>
    </w:p>
    <w:p w14:paraId="0DFA6489" w14:textId="32F07ED4" w:rsidR="000664BA" w:rsidRPr="0054427A" w:rsidRDefault="00994D29" w:rsidP="0054427A">
      <w:pPr>
        <w:spacing w:after="240"/>
        <w:rPr>
          <w:rFonts w:cs="Arial"/>
        </w:rPr>
      </w:pPr>
      <w:r w:rsidRPr="0054427A">
        <w:rPr>
          <w:rFonts w:cs="Arial"/>
        </w:rPr>
        <w:t xml:space="preserve">Pursuant to AB 99 Section 87, </w:t>
      </w:r>
      <w:r w:rsidR="000664BA" w:rsidRPr="0054427A">
        <w:rPr>
          <w:rFonts w:cs="Arial"/>
        </w:rPr>
        <w:t xml:space="preserve">the </w:t>
      </w:r>
      <w:r w:rsidRPr="0054427A">
        <w:rPr>
          <w:rFonts w:cs="Arial"/>
        </w:rPr>
        <w:t xml:space="preserve">CDE collaborated closely with the Equity Leads with the </w:t>
      </w:r>
      <w:r w:rsidR="000664BA" w:rsidRPr="0054427A">
        <w:rPr>
          <w:rFonts w:cs="Arial"/>
        </w:rPr>
        <w:t>intention of scaling up the equity work and building capacity statewide</w:t>
      </w:r>
      <w:r w:rsidRPr="0054427A">
        <w:rPr>
          <w:rFonts w:cs="Arial"/>
        </w:rPr>
        <w:t>.</w:t>
      </w:r>
      <w:r w:rsidR="000664BA" w:rsidRPr="0054427A">
        <w:rPr>
          <w:rFonts w:cs="Arial"/>
        </w:rPr>
        <w:t xml:space="preserve"> </w:t>
      </w:r>
      <w:r w:rsidRPr="0054427A">
        <w:rPr>
          <w:rFonts w:cs="Arial"/>
        </w:rPr>
        <w:t xml:space="preserve">During the </w:t>
      </w:r>
      <w:r w:rsidRPr="0054427A">
        <w:rPr>
          <w:rFonts w:cs="Arial"/>
        </w:rPr>
        <w:lastRenderedPageBreak/>
        <w:t>2019‒20 year, t</w:t>
      </w:r>
      <w:r w:rsidR="000664BA" w:rsidRPr="0054427A">
        <w:rPr>
          <w:rFonts w:cs="Arial"/>
        </w:rPr>
        <w:t>he CDE, in consultation with the Comprehensive School Assistance Program at WestEd</w:t>
      </w:r>
      <w:r w:rsidR="00403222" w:rsidRPr="0054427A">
        <w:rPr>
          <w:rFonts w:cs="Arial"/>
        </w:rPr>
        <w:t xml:space="preserve"> and PPIC</w:t>
      </w:r>
      <w:r w:rsidR="000664BA" w:rsidRPr="0054427A">
        <w:rPr>
          <w:rFonts w:cs="Arial"/>
        </w:rPr>
        <w:t xml:space="preserve">, </w:t>
      </w:r>
      <w:r w:rsidRPr="0054427A">
        <w:rPr>
          <w:rFonts w:cs="Arial"/>
        </w:rPr>
        <w:t xml:space="preserve">held </w:t>
      </w:r>
      <w:r w:rsidR="008A24E5" w:rsidRPr="0054427A">
        <w:rPr>
          <w:rFonts w:cs="Arial"/>
        </w:rPr>
        <w:t>monthly</w:t>
      </w:r>
      <w:r w:rsidRPr="0054427A">
        <w:rPr>
          <w:rFonts w:cs="Arial"/>
        </w:rPr>
        <w:t xml:space="preserve"> meetings </w:t>
      </w:r>
      <w:r w:rsidR="000664BA" w:rsidRPr="0054427A">
        <w:rPr>
          <w:rFonts w:cs="Arial"/>
        </w:rPr>
        <w:t xml:space="preserve">with the </w:t>
      </w:r>
      <w:r w:rsidRPr="0054427A">
        <w:rPr>
          <w:rFonts w:cs="Arial"/>
        </w:rPr>
        <w:t>E</w:t>
      </w:r>
      <w:r w:rsidR="000664BA" w:rsidRPr="0054427A">
        <w:rPr>
          <w:rFonts w:cs="Arial"/>
        </w:rPr>
        <w:t xml:space="preserve">quity </w:t>
      </w:r>
      <w:r w:rsidRPr="0054427A">
        <w:rPr>
          <w:rFonts w:cs="Arial"/>
        </w:rPr>
        <w:t>L</w:t>
      </w:r>
      <w:r w:rsidR="000664BA" w:rsidRPr="0054427A">
        <w:rPr>
          <w:rFonts w:cs="Arial"/>
        </w:rPr>
        <w:t>eads.</w:t>
      </w:r>
      <w:r w:rsidRPr="0054427A">
        <w:rPr>
          <w:rFonts w:cs="Arial"/>
        </w:rPr>
        <w:t xml:space="preserve"> These meeting</w:t>
      </w:r>
      <w:r w:rsidR="00B920F0">
        <w:rPr>
          <w:rFonts w:cs="Arial"/>
        </w:rPr>
        <w:t>s</w:t>
      </w:r>
      <w:r w:rsidRPr="0054427A">
        <w:rPr>
          <w:rFonts w:cs="Arial"/>
        </w:rPr>
        <w:t xml:space="preserve"> </w:t>
      </w:r>
      <w:r w:rsidR="00B920F0">
        <w:rPr>
          <w:rFonts w:cs="Arial"/>
        </w:rPr>
        <w:t>were</w:t>
      </w:r>
      <w:r w:rsidR="00B920F0" w:rsidRPr="0054427A">
        <w:rPr>
          <w:rFonts w:cs="Arial"/>
        </w:rPr>
        <w:t xml:space="preserve"> </w:t>
      </w:r>
      <w:r w:rsidRPr="0054427A">
        <w:rPr>
          <w:rFonts w:cs="Arial"/>
        </w:rPr>
        <w:t>mostly online via Zoom, as well as two in-person meetings at San Diego and Santa Clara, respectively.</w:t>
      </w:r>
      <w:r w:rsidR="000664BA" w:rsidRPr="0054427A">
        <w:rPr>
          <w:rFonts w:cs="Arial"/>
        </w:rPr>
        <w:t xml:space="preserve"> </w:t>
      </w:r>
      <w:r w:rsidRPr="0054427A">
        <w:rPr>
          <w:rFonts w:cs="Arial"/>
        </w:rPr>
        <w:t xml:space="preserve">The CDE invited Equity Leads to present </w:t>
      </w:r>
      <w:r w:rsidR="009A6CF1" w:rsidRPr="0054427A">
        <w:rPr>
          <w:rFonts w:cs="Arial"/>
        </w:rPr>
        <w:t>their work or</w:t>
      </w:r>
      <w:r w:rsidR="00516722">
        <w:rPr>
          <w:rFonts w:cs="Arial"/>
        </w:rPr>
        <w:t xml:space="preserve"> </w:t>
      </w:r>
      <w:r w:rsidR="00AE7A49">
        <w:rPr>
          <w:rFonts w:cs="Arial"/>
        </w:rPr>
        <w:t xml:space="preserve">to </w:t>
      </w:r>
      <w:r w:rsidR="00516722">
        <w:rPr>
          <w:rFonts w:cs="Arial"/>
        </w:rPr>
        <w:t>give</w:t>
      </w:r>
      <w:r w:rsidR="009A6CF1" w:rsidRPr="0054427A">
        <w:rPr>
          <w:rFonts w:cs="Arial"/>
        </w:rPr>
        <w:t xml:space="preserve"> </w:t>
      </w:r>
      <w:r w:rsidR="000664BA" w:rsidRPr="0054427A">
        <w:rPr>
          <w:rFonts w:cs="Arial"/>
        </w:rPr>
        <w:t xml:space="preserve">joint presentations at various conferences and professional development opportunities. </w:t>
      </w:r>
    </w:p>
    <w:p w14:paraId="59EF9FA7" w14:textId="1F67E54A" w:rsidR="000664BA" w:rsidRPr="0054427A" w:rsidRDefault="009A6CF1" w:rsidP="0054427A">
      <w:pPr>
        <w:spacing w:after="240"/>
        <w:rPr>
          <w:rFonts w:cs="Arial"/>
        </w:rPr>
      </w:pPr>
      <w:r w:rsidRPr="0054427A">
        <w:rPr>
          <w:rFonts w:cs="Arial"/>
        </w:rPr>
        <w:t>The CDE, in collaboration with PPIC</w:t>
      </w:r>
      <w:r w:rsidR="00B920F0">
        <w:rPr>
          <w:rFonts w:cs="Arial"/>
        </w:rPr>
        <w:t>,</w:t>
      </w:r>
      <w:r w:rsidRPr="0054427A">
        <w:rPr>
          <w:rFonts w:cs="Arial"/>
        </w:rPr>
        <w:t xml:space="preserve"> provided technical assistance to</w:t>
      </w:r>
      <w:r w:rsidR="00B920F0">
        <w:rPr>
          <w:rFonts w:cs="Arial"/>
        </w:rPr>
        <w:t xml:space="preserve"> the</w:t>
      </w:r>
      <w:r w:rsidRPr="0054427A">
        <w:rPr>
          <w:rFonts w:cs="Arial"/>
        </w:rPr>
        <w:t xml:space="preserve"> Santa Clara Equity Lead on its research project. This professional learning followed last year’s </w:t>
      </w:r>
      <w:r w:rsidR="00C47BC2" w:rsidRPr="0054427A">
        <w:rPr>
          <w:rFonts w:cs="Arial"/>
        </w:rPr>
        <w:t xml:space="preserve">engaging learning in </w:t>
      </w:r>
      <w:r w:rsidRPr="0054427A">
        <w:rPr>
          <w:rFonts w:cs="Arial"/>
        </w:rPr>
        <w:t>Theory of Action, in which the CDE, in consultation with WestEd, developed and shared its own Theory of Action</w:t>
      </w:r>
      <w:r w:rsidR="00C47BC2" w:rsidRPr="0054427A">
        <w:rPr>
          <w:rFonts w:cs="Arial"/>
        </w:rPr>
        <w:t xml:space="preserve"> and assisted the San </w:t>
      </w:r>
      <w:r w:rsidR="008A24E5" w:rsidRPr="0054427A">
        <w:rPr>
          <w:rFonts w:cs="Arial"/>
        </w:rPr>
        <w:t>Diego</w:t>
      </w:r>
      <w:r w:rsidR="00C47BC2" w:rsidRPr="0054427A">
        <w:rPr>
          <w:rFonts w:cs="Arial"/>
        </w:rPr>
        <w:t xml:space="preserve"> Equity Lead in its development of </w:t>
      </w:r>
      <w:r w:rsidR="000664BA" w:rsidRPr="0054427A">
        <w:rPr>
          <w:rFonts w:cs="Arial"/>
        </w:rPr>
        <w:t xml:space="preserve">Theory of Action and Logistic Model through sharing and </w:t>
      </w:r>
      <w:r w:rsidR="00653B09" w:rsidRPr="0054427A">
        <w:rPr>
          <w:rFonts w:cs="Arial"/>
        </w:rPr>
        <w:t>giving feedback</w:t>
      </w:r>
      <w:r w:rsidR="000664BA" w:rsidRPr="0054427A">
        <w:rPr>
          <w:rFonts w:cs="Arial"/>
        </w:rPr>
        <w:t xml:space="preserve">. Although each </w:t>
      </w:r>
      <w:r w:rsidR="00516722" w:rsidRPr="0054427A">
        <w:rPr>
          <w:rFonts w:cs="Arial"/>
        </w:rPr>
        <w:t xml:space="preserve">Equity Lead </w:t>
      </w:r>
      <w:r w:rsidR="008A24E5" w:rsidRPr="0054427A">
        <w:rPr>
          <w:rFonts w:cs="Arial"/>
        </w:rPr>
        <w:t>developed and implemented</w:t>
      </w:r>
      <w:r w:rsidR="000664BA" w:rsidRPr="0054427A">
        <w:rPr>
          <w:rFonts w:cs="Arial"/>
        </w:rPr>
        <w:t xml:space="preserve"> its own unique model (Continuous Improvement </w:t>
      </w:r>
      <w:r w:rsidR="00B54D1C" w:rsidRPr="0054427A">
        <w:rPr>
          <w:rFonts w:cs="Arial"/>
        </w:rPr>
        <w:t xml:space="preserve">Process </w:t>
      </w:r>
      <w:r w:rsidR="000664BA" w:rsidRPr="0054427A">
        <w:rPr>
          <w:rFonts w:cs="Arial"/>
        </w:rPr>
        <w:t xml:space="preserve">for San Diego and MTSS for Santa Clara), </w:t>
      </w:r>
      <w:r w:rsidR="00B54D1C" w:rsidRPr="0054427A">
        <w:rPr>
          <w:rFonts w:cs="Arial"/>
        </w:rPr>
        <w:t xml:space="preserve">Equity Leads and the CDE, WestEd, and PPIC </w:t>
      </w:r>
      <w:r w:rsidR="000664BA" w:rsidRPr="0054427A">
        <w:rPr>
          <w:rFonts w:cs="Arial"/>
        </w:rPr>
        <w:t>regularly exchang</w:t>
      </w:r>
      <w:r w:rsidR="00B54D1C" w:rsidRPr="0054427A">
        <w:rPr>
          <w:rFonts w:cs="Arial"/>
        </w:rPr>
        <w:t>ed</w:t>
      </w:r>
      <w:r w:rsidR="000664BA" w:rsidRPr="0054427A">
        <w:rPr>
          <w:rFonts w:cs="Arial"/>
        </w:rPr>
        <w:t xml:space="preserve"> CEPIP activit</w:t>
      </w:r>
      <w:r w:rsidR="00B54D1C" w:rsidRPr="0054427A">
        <w:rPr>
          <w:rFonts w:cs="Arial"/>
        </w:rPr>
        <w:t>y updates</w:t>
      </w:r>
      <w:r w:rsidR="000664BA" w:rsidRPr="0054427A">
        <w:rPr>
          <w:rFonts w:cs="Arial"/>
        </w:rPr>
        <w:t>, lessons learned, and challenges</w:t>
      </w:r>
      <w:r w:rsidR="00653B09" w:rsidRPr="0054427A">
        <w:rPr>
          <w:rFonts w:cs="Arial"/>
        </w:rPr>
        <w:t xml:space="preserve"> </w:t>
      </w:r>
      <w:r w:rsidR="00B920F0">
        <w:rPr>
          <w:rFonts w:cs="Arial"/>
        </w:rPr>
        <w:t>through</w:t>
      </w:r>
      <w:r w:rsidR="00B920F0" w:rsidRPr="0054427A">
        <w:rPr>
          <w:rFonts w:cs="Arial"/>
        </w:rPr>
        <w:t xml:space="preserve"> </w:t>
      </w:r>
      <w:r w:rsidR="00653B09" w:rsidRPr="0054427A">
        <w:rPr>
          <w:rFonts w:cs="Arial"/>
        </w:rPr>
        <w:t>monthly meetings, frequent emails, and phone conversations</w:t>
      </w:r>
      <w:r w:rsidR="00B54D1C" w:rsidRPr="0054427A">
        <w:rPr>
          <w:rFonts w:cs="Arial"/>
        </w:rPr>
        <w:t>. The</w:t>
      </w:r>
      <w:r w:rsidR="00653B09" w:rsidRPr="0054427A">
        <w:rPr>
          <w:rFonts w:cs="Arial"/>
        </w:rPr>
        <w:t>se communications</w:t>
      </w:r>
      <w:r w:rsidR="000664BA" w:rsidRPr="0054427A">
        <w:rPr>
          <w:rFonts w:cs="Arial"/>
        </w:rPr>
        <w:t xml:space="preserve"> provided opport</w:t>
      </w:r>
      <w:r w:rsidR="003D49CB" w:rsidRPr="0054427A">
        <w:rPr>
          <w:rFonts w:cs="Arial"/>
        </w:rPr>
        <w:t>unities for learning and growth</w:t>
      </w:r>
      <w:r w:rsidR="000664BA" w:rsidRPr="0054427A">
        <w:rPr>
          <w:rFonts w:cs="Arial"/>
        </w:rPr>
        <w:t xml:space="preserve"> for all parties.</w:t>
      </w:r>
      <w:r w:rsidR="00C47BC2" w:rsidRPr="0054427A">
        <w:rPr>
          <w:rFonts w:cs="Arial"/>
        </w:rPr>
        <w:t xml:space="preserve"> This year, both Equity Lead</w:t>
      </w:r>
      <w:r w:rsidR="00B920F0">
        <w:rPr>
          <w:rFonts w:cs="Arial"/>
        </w:rPr>
        <w:t>s</w:t>
      </w:r>
      <w:r w:rsidR="00C47BC2" w:rsidRPr="0054427A">
        <w:rPr>
          <w:rFonts w:cs="Arial"/>
        </w:rPr>
        <w:t xml:space="preserve"> conducted research on program evaluation. The </w:t>
      </w:r>
      <w:r w:rsidR="00243652" w:rsidRPr="0054427A">
        <w:rPr>
          <w:rFonts w:cs="Arial"/>
        </w:rPr>
        <w:t>monthly</w:t>
      </w:r>
      <w:r w:rsidR="00C47BC2" w:rsidRPr="0054427A">
        <w:rPr>
          <w:rFonts w:cs="Arial"/>
        </w:rPr>
        <w:t xml:space="preserve"> meeting provided a forum for all parties to learn and provide feedback.</w:t>
      </w:r>
    </w:p>
    <w:p w14:paraId="58CCB93C" w14:textId="77777777" w:rsidR="000664BA" w:rsidRPr="004920EF" w:rsidRDefault="000664BA" w:rsidP="004920EF">
      <w:pPr>
        <w:pStyle w:val="Heading2"/>
      </w:pPr>
      <w:bookmarkStart w:id="22" w:name="_Toc61018607"/>
      <w:r w:rsidRPr="004920EF">
        <w:t>III. CEPIP Activity Report Summary</w:t>
      </w:r>
      <w:bookmarkEnd w:id="22"/>
    </w:p>
    <w:p w14:paraId="40EB1E65" w14:textId="0BB81304" w:rsidR="000664BA" w:rsidRPr="0054427A" w:rsidRDefault="000664BA" w:rsidP="0054427A">
      <w:pPr>
        <w:spacing w:after="240"/>
        <w:rPr>
          <w:rFonts w:cs="Arial"/>
          <w:szCs w:val="24"/>
        </w:rPr>
      </w:pPr>
      <w:r w:rsidRPr="0054427A">
        <w:rPr>
          <w:rFonts w:cs="Arial"/>
          <w:szCs w:val="24"/>
        </w:rPr>
        <w:t>AB 99 Section 87(f) requires CEPIP lead agencies to provide an annual report to the CDE on the specifics listed below:</w:t>
      </w:r>
    </w:p>
    <w:p w14:paraId="16F9DC3D" w14:textId="77777777" w:rsidR="000664BA" w:rsidRPr="0054427A" w:rsidRDefault="000664BA" w:rsidP="00757D12">
      <w:pPr>
        <w:pStyle w:val="ListParagraph"/>
        <w:numPr>
          <w:ilvl w:val="0"/>
          <w:numId w:val="8"/>
        </w:numPr>
        <w:rPr>
          <w:rFonts w:cs="Arial"/>
          <w:szCs w:val="24"/>
        </w:rPr>
      </w:pPr>
      <w:r w:rsidRPr="0054427A">
        <w:rPr>
          <w:rFonts w:cs="Arial"/>
          <w:szCs w:val="24"/>
        </w:rPr>
        <w:t>A summary of the activities conducted and resources developed.</w:t>
      </w:r>
    </w:p>
    <w:p w14:paraId="0A82D7F2" w14:textId="1CB493E0" w:rsidR="00007ED1" w:rsidRPr="0054427A" w:rsidRDefault="000664BA" w:rsidP="00757D12">
      <w:pPr>
        <w:pStyle w:val="ListParagraph"/>
        <w:numPr>
          <w:ilvl w:val="0"/>
          <w:numId w:val="8"/>
        </w:numPr>
        <w:rPr>
          <w:rFonts w:cs="Arial"/>
          <w:szCs w:val="24"/>
        </w:rPr>
      </w:pPr>
      <w:r w:rsidRPr="0054427A">
        <w:rPr>
          <w:rFonts w:cs="Arial"/>
          <w:szCs w:val="24"/>
        </w:rPr>
        <w:t xml:space="preserve">The number of school districts, </w:t>
      </w:r>
      <w:r w:rsidR="00B920F0">
        <w:rPr>
          <w:rFonts w:cs="Arial"/>
          <w:szCs w:val="24"/>
        </w:rPr>
        <w:t>COEs</w:t>
      </w:r>
      <w:r w:rsidRPr="0054427A">
        <w:rPr>
          <w:rFonts w:cs="Arial"/>
          <w:szCs w:val="24"/>
        </w:rPr>
        <w:t xml:space="preserve">, charter schools, </w:t>
      </w:r>
      <w:r w:rsidR="002A4508" w:rsidRPr="0054427A">
        <w:rPr>
          <w:rFonts w:cs="Arial"/>
          <w:szCs w:val="24"/>
        </w:rPr>
        <w:t>e</w:t>
      </w:r>
      <w:r w:rsidRPr="0054427A">
        <w:rPr>
          <w:rFonts w:cs="Arial"/>
          <w:szCs w:val="24"/>
        </w:rPr>
        <w:t>ducators, and pupils served by the activities and resources.</w:t>
      </w:r>
    </w:p>
    <w:p w14:paraId="58A312D7" w14:textId="77777777" w:rsidR="000664BA" w:rsidRPr="0054427A" w:rsidRDefault="000664BA" w:rsidP="00757D12">
      <w:pPr>
        <w:pStyle w:val="ListParagraph"/>
        <w:numPr>
          <w:ilvl w:val="0"/>
          <w:numId w:val="8"/>
        </w:numPr>
        <w:rPr>
          <w:rFonts w:cs="Arial"/>
          <w:szCs w:val="24"/>
        </w:rPr>
      </w:pPr>
      <w:r w:rsidRPr="0054427A">
        <w:rPr>
          <w:rFonts w:cs="Arial"/>
          <w:szCs w:val="24"/>
        </w:rPr>
        <w:t>A summary of any data that is available on outcomes resulting from the activities conducted.</w:t>
      </w:r>
    </w:p>
    <w:p w14:paraId="0316973A" w14:textId="16E4C829" w:rsidR="00106D14" w:rsidRPr="0054427A" w:rsidRDefault="000664BA" w:rsidP="0054427A">
      <w:pPr>
        <w:pStyle w:val="ListParagraph"/>
        <w:numPr>
          <w:ilvl w:val="0"/>
          <w:numId w:val="8"/>
        </w:numPr>
        <w:spacing w:after="240"/>
        <w:rPr>
          <w:rFonts w:cs="Arial"/>
          <w:szCs w:val="24"/>
        </w:rPr>
      </w:pPr>
      <w:r w:rsidRPr="0054427A">
        <w:rPr>
          <w:rFonts w:cs="Arial"/>
          <w:szCs w:val="24"/>
        </w:rPr>
        <w:t>A summary of how state-level activities to promote equity in California’s public schools have improved</w:t>
      </w:r>
      <w:r w:rsidR="00B920F0">
        <w:rPr>
          <w:rFonts w:cs="Arial"/>
          <w:szCs w:val="24"/>
        </w:rPr>
        <w:t>,</w:t>
      </w:r>
      <w:r w:rsidRPr="0054427A">
        <w:rPr>
          <w:rFonts w:cs="Arial"/>
          <w:szCs w:val="24"/>
        </w:rPr>
        <w:t xml:space="preserve"> and recommendations for improving state-level activities or policies to promote equity in California’s public schools.</w:t>
      </w:r>
    </w:p>
    <w:p w14:paraId="14B44CBD" w14:textId="6496FDAB" w:rsidR="000664BA" w:rsidRPr="0054427A" w:rsidRDefault="000664BA" w:rsidP="0054427A">
      <w:pPr>
        <w:spacing w:after="240"/>
        <w:rPr>
          <w:rFonts w:cs="Arial"/>
        </w:rPr>
      </w:pPr>
      <w:r w:rsidRPr="0054427A">
        <w:rPr>
          <w:rFonts w:cs="Arial"/>
        </w:rPr>
        <w:t xml:space="preserve">The following report is assembled based on each </w:t>
      </w:r>
      <w:r w:rsidR="001432BA">
        <w:rPr>
          <w:rFonts w:cs="Arial"/>
        </w:rPr>
        <w:t>E</w:t>
      </w:r>
      <w:r w:rsidRPr="0054427A">
        <w:rPr>
          <w:rFonts w:cs="Arial"/>
        </w:rPr>
        <w:t xml:space="preserve">quity </w:t>
      </w:r>
      <w:r w:rsidR="001432BA">
        <w:rPr>
          <w:rFonts w:cs="Arial"/>
        </w:rPr>
        <w:t>L</w:t>
      </w:r>
      <w:r w:rsidRPr="0054427A">
        <w:rPr>
          <w:rFonts w:cs="Arial"/>
        </w:rPr>
        <w:t>ead agenc</w:t>
      </w:r>
      <w:r w:rsidR="001432BA">
        <w:rPr>
          <w:rFonts w:cs="Arial"/>
        </w:rPr>
        <w:t>y’s</w:t>
      </w:r>
      <w:r w:rsidRPr="0054427A">
        <w:rPr>
          <w:rFonts w:cs="Arial"/>
        </w:rPr>
        <w:t xml:space="preserve"> </w:t>
      </w:r>
      <w:r w:rsidR="001A2AA4" w:rsidRPr="0054427A">
        <w:rPr>
          <w:rFonts w:cs="Arial"/>
        </w:rPr>
        <w:t xml:space="preserve">end-of-year </w:t>
      </w:r>
      <w:r w:rsidRPr="0054427A">
        <w:rPr>
          <w:rFonts w:cs="Arial"/>
        </w:rPr>
        <w:t xml:space="preserve">report to the CDE. </w:t>
      </w:r>
    </w:p>
    <w:p w14:paraId="63F098C5" w14:textId="77777777" w:rsidR="000664BA" w:rsidRPr="0054427A" w:rsidRDefault="000664BA" w:rsidP="0054427A">
      <w:pPr>
        <w:pStyle w:val="Heading3"/>
        <w:spacing w:before="0"/>
        <w:rPr>
          <w:rFonts w:cs="Arial"/>
        </w:rPr>
      </w:pPr>
      <w:bookmarkStart w:id="23" w:name="_Toc61018608"/>
      <w:r w:rsidRPr="0054427A">
        <w:rPr>
          <w:rFonts w:cs="Arial"/>
        </w:rPr>
        <w:t>Summary of Activities</w:t>
      </w:r>
      <w:r w:rsidR="00B83A4B" w:rsidRPr="0054427A">
        <w:rPr>
          <w:rFonts w:cs="Arial"/>
        </w:rPr>
        <w:t xml:space="preserve"> C</w:t>
      </w:r>
      <w:r w:rsidRPr="0054427A">
        <w:rPr>
          <w:rFonts w:cs="Arial"/>
        </w:rPr>
        <w:t>onducted and Resources Developed</w:t>
      </w:r>
      <w:bookmarkEnd w:id="23"/>
    </w:p>
    <w:p w14:paraId="2021B18F" w14:textId="42886193" w:rsidR="000664BA" w:rsidRPr="0054427A" w:rsidRDefault="000664BA" w:rsidP="0054427A">
      <w:pPr>
        <w:pStyle w:val="Heading4"/>
        <w:spacing w:before="0"/>
        <w:rPr>
          <w:rFonts w:cs="Arial"/>
          <w:b w:val="0"/>
          <w:i/>
        </w:rPr>
      </w:pPr>
      <w:bookmarkStart w:id="24" w:name="_Toc61018609"/>
      <w:r w:rsidRPr="0054427A">
        <w:rPr>
          <w:rFonts w:cs="Arial"/>
          <w:b w:val="0"/>
          <w:i/>
        </w:rPr>
        <w:t>San Diego Equity Lead</w:t>
      </w:r>
      <w:bookmarkEnd w:id="24"/>
    </w:p>
    <w:p w14:paraId="47A57551" w14:textId="2FBE3C9F" w:rsidR="000664BA" w:rsidRPr="0054427A" w:rsidRDefault="000664BA" w:rsidP="0054427A">
      <w:pPr>
        <w:spacing w:after="240"/>
        <w:rPr>
          <w:rFonts w:cs="Arial"/>
        </w:rPr>
      </w:pPr>
      <w:r w:rsidRPr="0054427A">
        <w:rPr>
          <w:rFonts w:cs="Arial"/>
        </w:rPr>
        <w:t xml:space="preserve">Based on the Continuous Improvement Model, </w:t>
      </w:r>
      <w:r w:rsidR="008265F3" w:rsidRPr="0054427A">
        <w:rPr>
          <w:rFonts w:cs="Arial"/>
        </w:rPr>
        <w:t>t</w:t>
      </w:r>
      <w:r w:rsidRPr="0054427A">
        <w:rPr>
          <w:rFonts w:cs="Arial"/>
        </w:rPr>
        <w:t>he San Dieg</w:t>
      </w:r>
      <w:r w:rsidR="00173C57" w:rsidRPr="0054427A">
        <w:rPr>
          <w:rFonts w:cs="Arial"/>
        </w:rPr>
        <w:t>o</w:t>
      </w:r>
      <w:r w:rsidRPr="0054427A">
        <w:rPr>
          <w:rFonts w:cs="Arial"/>
        </w:rPr>
        <w:t xml:space="preserve"> Equity Lead conducted</w:t>
      </w:r>
      <w:r w:rsidR="001A2AA4" w:rsidRPr="0054427A">
        <w:rPr>
          <w:rFonts w:cs="Arial"/>
        </w:rPr>
        <w:t xml:space="preserve"> CEPIP activities</w:t>
      </w:r>
      <w:r w:rsidRPr="0054427A">
        <w:rPr>
          <w:rFonts w:cs="Arial"/>
        </w:rPr>
        <w:t xml:space="preserve"> </w:t>
      </w:r>
      <w:r w:rsidR="001A2AA4" w:rsidRPr="0054427A">
        <w:rPr>
          <w:rFonts w:cs="Arial"/>
        </w:rPr>
        <w:t xml:space="preserve">in </w:t>
      </w:r>
      <w:r w:rsidRPr="0054427A">
        <w:rPr>
          <w:rFonts w:cs="Arial"/>
        </w:rPr>
        <w:t>support</w:t>
      </w:r>
      <w:r w:rsidR="00173C57" w:rsidRPr="0054427A">
        <w:rPr>
          <w:rFonts w:cs="Arial"/>
        </w:rPr>
        <w:t>ing</w:t>
      </w:r>
      <w:r w:rsidRPr="0054427A">
        <w:rPr>
          <w:rFonts w:cs="Arial"/>
        </w:rPr>
        <w:t xml:space="preserve"> schools to leverage equity audit report findings, provid</w:t>
      </w:r>
      <w:r w:rsidR="00173C57" w:rsidRPr="0054427A">
        <w:rPr>
          <w:rFonts w:cs="Arial"/>
        </w:rPr>
        <w:t>ing</w:t>
      </w:r>
      <w:r w:rsidRPr="0054427A">
        <w:rPr>
          <w:rFonts w:cs="Arial"/>
        </w:rPr>
        <w:t xml:space="preserve"> professional learning in equity</w:t>
      </w:r>
      <w:r w:rsidR="00B920F0">
        <w:rPr>
          <w:rFonts w:cs="Arial"/>
        </w:rPr>
        <w:t>-</w:t>
      </w:r>
      <w:r w:rsidRPr="0054427A">
        <w:rPr>
          <w:rFonts w:cs="Arial"/>
        </w:rPr>
        <w:t>conscious teaching</w:t>
      </w:r>
      <w:r w:rsidR="00173C57" w:rsidRPr="0054427A">
        <w:rPr>
          <w:rFonts w:cs="Arial"/>
        </w:rPr>
        <w:t xml:space="preserve"> and </w:t>
      </w:r>
      <w:r w:rsidRPr="0054427A">
        <w:rPr>
          <w:rFonts w:cs="Arial"/>
        </w:rPr>
        <w:t>leadership practices and continuous improvement, and provid</w:t>
      </w:r>
      <w:r w:rsidR="00173C57" w:rsidRPr="0054427A">
        <w:rPr>
          <w:rFonts w:cs="Arial"/>
        </w:rPr>
        <w:t>ing</w:t>
      </w:r>
      <w:r w:rsidRPr="0054427A">
        <w:rPr>
          <w:rFonts w:cs="Arial"/>
        </w:rPr>
        <w:t xml:space="preserve"> coaching support to manage change in the continuous improvement action periods. All activities focused on African American</w:t>
      </w:r>
      <w:r w:rsidR="002E3331">
        <w:rPr>
          <w:rFonts w:cs="Arial"/>
        </w:rPr>
        <w:t xml:space="preserve"> </w:t>
      </w:r>
      <w:r w:rsidRPr="0054427A">
        <w:rPr>
          <w:rFonts w:cs="Arial"/>
        </w:rPr>
        <w:t xml:space="preserve">and </w:t>
      </w:r>
      <w:r w:rsidRPr="0054427A">
        <w:rPr>
          <w:rFonts w:cs="Arial"/>
        </w:rPr>
        <w:lastRenderedPageBreak/>
        <w:t xml:space="preserve">English </w:t>
      </w:r>
      <w:r w:rsidR="00B920F0">
        <w:rPr>
          <w:rFonts w:cs="Arial"/>
        </w:rPr>
        <w:t>l</w:t>
      </w:r>
      <w:r w:rsidRPr="0054427A">
        <w:rPr>
          <w:rFonts w:cs="Arial"/>
        </w:rPr>
        <w:t xml:space="preserve">earner student groups. Table 2 shows the San Diego Equity Lead’s activities conducted and resources developed during the </w:t>
      </w:r>
      <w:r w:rsidR="00173C57" w:rsidRPr="0054427A">
        <w:rPr>
          <w:rFonts w:cs="Arial"/>
        </w:rPr>
        <w:t>second</w:t>
      </w:r>
      <w:r w:rsidRPr="0054427A">
        <w:rPr>
          <w:rFonts w:cs="Arial"/>
        </w:rPr>
        <w:t xml:space="preserve"> CEPIP operation</w:t>
      </w:r>
      <w:r w:rsidR="003D49CB" w:rsidRPr="0054427A">
        <w:rPr>
          <w:rFonts w:cs="Arial"/>
        </w:rPr>
        <w:t>al</w:t>
      </w:r>
      <w:r w:rsidRPr="0054427A">
        <w:rPr>
          <w:rFonts w:cs="Arial"/>
        </w:rPr>
        <w:t xml:space="preserve"> year of July 1, 201</w:t>
      </w:r>
      <w:r w:rsidR="00173C57" w:rsidRPr="0054427A">
        <w:rPr>
          <w:rFonts w:cs="Arial"/>
        </w:rPr>
        <w:t>9</w:t>
      </w:r>
      <w:r w:rsidR="00220FC1">
        <w:rPr>
          <w:rFonts w:cs="Arial"/>
        </w:rPr>
        <w:t>,</w:t>
      </w:r>
      <w:r w:rsidR="000137D9" w:rsidRPr="0054427A">
        <w:rPr>
          <w:rFonts w:cs="Arial"/>
        </w:rPr>
        <w:t xml:space="preserve"> to</w:t>
      </w:r>
      <w:r w:rsidRPr="0054427A">
        <w:rPr>
          <w:rFonts w:cs="Arial"/>
        </w:rPr>
        <w:t xml:space="preserve"> </w:t>
      </w:r>
      <w:r w:rsidR="00173C57" w:rsidRPr="0054427A">
        <w:rPr>
          <w:rFonts w:cs="Arial"/>
        </w:rPr>
        <w:t>September</w:t>
      </w:r>
      <w:r w:rsidRPr="0054427A">
        <w:rPr>
          <w:rFonts w:cs="Arial"/>
        </w:rPr>
        <w:t xml:space="preserve"> 30, 20</w:t>
      </w:r>
      <w:r w:rsidR="00173C57" w:rsidRPr="0054427A">
        <w:rPr>
          <w:rFonts w:cs="Arial"/>
        </w:rPr>
        <w:t>20</w:t>
      </w:r>
      <w:r w:rsidRPr="0054427A">
        <w:rPr>
          <w:rFonts w:cs="Arial"/>
        </w:rPr>
        <w:t>.</w:t>
      </w:r>
    </w:p>
    <w:p w14:paraId="3CA2B841" w14:textId="30287422" w:rsidR="000B520D" w:rsidRPr="00DB00DE" w:rsidRDefault="000B520D" w:rsidP="00DB00DE">
      <w:pPr>
        <w:pStyle w:val="Heading4"/>
        <w:rPr>
          <w:bCs/>
        </w:rPr>
      </w:pPr>
      <w:bookmarkStart w:id="25" w:name="_Toc52293021"/>
      <w:bookmarkStart w:id="26" w:name="_Toc54862091"/>
      <w:r w:rsidRPr="00DB00DE">
        <w:rPr>
          <w:bCs/>
        </w:rPr>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2</w:t>
      </w:r>
      <w:r w:rsidRPr="00DB00DE">
        <w:rPr>
          <w:bCs/>
        </w:rPr>
        <w:fldChar w:fldCharType="end"/>
      </w:r>
      <w:r w:rsidR="00220FC1" w:rsidRPr="00DB00DE">
        <w:rPr>
          <w:bCs/>
        </w:rPr>
        <w:t>:</w:t>
      </w:r>
      <w:r w:rsidRPr="00DB00DE">
        <w:rPr>
          <w:bCs/>
        </w:rPr>
        <w:t xml:space="preserve"> Activities Conducted and Resources Developed by the San Diego Equity Lead during </w:t>
      </w:r>
      <w:r w:rsidR="001A2AA4" w:rsidRPr="00DB00DE">
        <w:rPr>
          <w:bCs/>
        </w:rPr>
        <w:t xml:space="preserve">the </w:t>
      </w:r>
      <w:r w:rsidRPr="00DB00DE">
        <w:rPr>
          <w:bCs/>
        </w:rPr>
        <w:t>2019–20 CEPIP Operational Year</w:t>
      </w:r>
      <w:bookmarkEnd w:id="25"/>
      <w:bookmarkEnd w:id="26"/>
    </w:p>
    <w:tbl>
      <w:tblPr>
        <w:tblStyle w:val="TableGrid"/>
        <w:tblW w:w="0" w:type="auto"/>
        <w:tblLayout w:type="fixed"/>
        <w:tblLook w:val="04A0" w:firstRow="1" w:lastRow="0" w:firstColumn="1" w:lastColumn="0" w:noHBand="0" w:noVBand="1"/>
        <w:tblDescription w:val="Table with Activities Conducted and Resources Developed by the San Diego Equity Lead Agency during 2019–20 CEPIP Operational Year"/>
      </w:tblPr>
      <w:tblGrid>
        <w:gridCol w:w="2785"/>
        <w:gridCol w:w="4980"/>
        <w:gridCol w:w="1585"/>
      </w:tblGrid>
      <w:tr w:rsidR="00B81246" w:rsidRPr="0054427A" w14:paraId="0204A192" w14:textId="77777777" w:rsidTr="00C9788C">
        <w:trPr>
          <w:cantSplit/>
          <w:tblHeader/>
        </w:trPr>
        <w:tc>
          <w:tcPr>
            <w:tcW w:w="2785" w:type="dxa"/>
            <w:shd w:val="clear" w:color="auto" w:fill="D9D9D9" w:themeFill="background1" w:themeFillShade="D9"/>
            <w:vAlign w:val="center"/>
          </w:tcPr>
          <w:p w14:paraId="015C7304" w14:textId="586104C4" w:rsidR="00B81246" w:rsidRPr="0054427A" w:rsidRDefault="00B81246" w:rsidP="000811D5">
            <w:pPr>
              <w:jc w:val="center"/>
              <w:rPr>
                <w:rFonts w:cs="Arial"/>
                <w:b/>
                <w:bCs/>
              </w:rPr>
            </w:pPr>
            <w:r w:rsidRPr="0054427A">
              <w:rPr>
                <w:rFonts w:cs="Arial"/>
                <w:b/>
                <w:bCs/>
                <w:color w:val="000000"/>
              </w:rPr>
              <w:t>Activity</w:t>
            </w:r>
          </w:p>
        </w:tc>
        <w:tc>
          <w:tcPr>
            <w:tcW w:w="4980" w:type="dxa"/>
            <w:shd w:val="clear" w:color="auto" w:fill="D9D9D9" w:themeFill="background1" w:themeFillShade="D9"/>
            <w:vAlign w:val="center"/>
          </w:tcPr>
          <w:p w14:paraId="52B519D9" w14:textId="0520B68E" w:rsidR="00B81246" w:rsidRPr="0054427A" w:rsidRDefault="00B81246" w:rsidP="000811D5">
            <w:pPr>
              <w:jc w:val="center"/>
              <w:rPr>
                <w:rFonts w:cs="Arial"/>
                <w:b/>
                <w:bCs/>
              </w:rPr>
            </w:pPr>
            <w:r w:rsidRPr="0054427A">
              <w:rPr>
                <w:rFonts w:cs="Arial"/>
                <w:b/>
                <w:bCs/>
              </w:rPr>
              <w:t>Resource Disseminated/</w:t>
            </w:r>
            <w:r w:rsidR="001A2AA4" w:rsidRPr="0054427A">
              <w:rPr>
                <w:rFonts w:cs="Arial"/>
                <w:b/>
                <w:bCs/>
              </w:rPr>
              <w:t>C</w:t>
            </w:r>
            <w:r w:rsidRPr="0054427A">
              <w:rPr>
                <w:rFonts w:cs="Arial"/>
                <w:b/>
                <w:bCs/>
              </w:rPr>
              <w:t xml:space="preserve">reated/ </w:t>
            </w:r>
            <w:r w:rsidR="001A2AA4" w:rsidRPr="0054427A">
              <w:rPr>
                <w:rFonts w:cs="Arial"/>
                <w:b/>
                <w:bCs/>
              </w:rPr>
              <w:t>I</w:t>
            </w:r>
            <w:r w:rsidRPr="0054427A">
              <w:rPr>
                <w:rFonts w:cs="Arial"/>
                <w:b/>
                <w:bCs/>
              </w:rPr>
              <w:t>mplemented</w:t>
            </w:r>
          </w:p>
        </w:tc>
        <w:tc>
          <w:tcPr>
            <w:tcW w:w="1585" w:type="dxa"/>
            <w:shd w:val="clear" w:color="auto" w:fill="D9D9D9" w:themeFill="background1" w:themeFillShade="D9"/>
            <w:vAlign w:val="center"/>
          </w:tcPr>
          <w:p w14:paraId="08AD78EC" w14:textId="4234200B" w:rsidR="00B81246" w:rsidRPr="0054427A" w:rsidRDefault="00B81246" w:rsidP="000811D5">
            <w:pPr>
              <w:jc w:val="center"/>
              <w:rPr>
                <w:rFonts w:cs="Arial"/>
                <w:b/>
                <w:bCs/>
              </w:rPr>
            </w:pPr>
            <w:r w:rsidRPr="0054427A">
              <w:rPr>
                <w:rFonts w:cs="Arial"/>
                <w:b/>
                <w:bCs/>
              </w:rPr>
              <w:t>Targeted Student Group</w:t>
            </w:r>
          </w:p>
        </w:tc>
      </w:tr>
      <w:tr w:rsidR="00B81246" w:rsidRPr="0054427A" w14:paraId="57537A6E" w14:textId="77777777" w:rsidTr="000811D5">
        <w:tc>
          <w:tcPr>
            <w:tcW w:w="2785" w:type="dxa"/>
            <w:vAlign w:val="center"/>
          </w:tcPr>
          <w:p w14:paraId="06B71B7C" w14:textId="64BE1066" w:rsidR="00B81246" w:rsidRPr="0054427A" w:rsidRDefault="00B81246" w:rsidP="000811D5">
            <w:pPr>
              <w:jc w:val="center"/>
              <w:rPr>
                <w:rFonts w:cs="Arial"/>
                <w:b/>
              </w:rPr>
            </w:pPr>
            <w:r w:rsidRPr="0054427A">
              <w:rPr>
                <w:rFonts w:cs="Arial"/>
                <w:color w:val="000000"/>
              </w:rPr>
              <w:t>Support schools to leverage Equity Audit report findings</w:t>
            </w:r>
          </w:p>
        </w:tc>
        <w:tc>
          <w:tcPr>
            <w:tcW w:w="4980" w:type="dxa"/>
            <w:vAlign w:val="center"/>
          </w:tcPr>
          <w:p w14:paraId="39A6156D" w14:textId="65CD085C" w:rsidR="00B81246" w:rsidRPr="0054427A" w:rsidRDefault="00B81246" w:rsidP="000811D5">
            <w:pPr>
              <w:jc w:val="center"/>
              <w:rPr>
                <w:rFonts w:cs="Arial"/>
                <w:b/>
              </w:rPr>
            </w:pPr>
            <w:r w:rsidRPr="0054427A">
              <w:rPr>
                <w:rFonts w:eastAsiaTheme="majorEastAsia" w:cs="Arial"/>
              </w:rPr>
              <w:t>Morse High School Audit</w:t>
            </w:r>
          </w:p>
        </w:tc>
        <w:tc>
          <w:tcPr>
            <w:tcW w:w="1585" w:type="dxa"/>
            <w:vAlign w:val="center"/>
          </w:tcPr>
          <w:p w14:paraId="3390DBF8" w14:textId="75555550" w:rsidR="00B81246" w:rsidRPr="0054427A" w:rsidRDefault="00B81246" w:rsidP="000811D5">
            <w:pPr>
              <w:jc w:val="center"/>
              <w:rPr>
                <w:rFonts w:cs="Arial"/>
                <w:b/>
              </w:rPr>
            </w:pPr>
            <w:r w:rsidRPr="0054427A">
              <w:rPr>
                <w:rFonts w:cs="Arial"/>
                <w:color w:val="000000"/>
              </w:rPr>
              <w:t xml:space="preserve">English Learners </w:t>
            </w:r>
            <w:r w:rsidR="001432BA">
              <w:rPr>
                <w:rFonts w:cs="Arial"/>
                <w:color w:val="000000"/>
              </w:rPr>
              <w:t>and</w:t>
            </w:r>
            <w:r w:rsidRPr="0054427A">
              <w:rPr>
                <w:rFonts w:cs="Arial"/>
                <w:color w:val="000000"/>
              </w:rPr>
              <w:t xml:space="preserve"> African Americans</w:t>
            </w:r>
          </w:p>
        </w:tc>
      </w:tr>
      <w:tr w:rsidR="00B81246" w:rsidRPr="0054427A" w14:paraId="519A5328" w14:textId="77777777" w:rsidTr="000811D5">
        <w:tc>
          <w:tcPr>
            <w:tcW w:w="2785" w:type="dxa"/>
            <w:vAlign w:val="center"/>
          </w:tcPr>
          <w:p w14:paraId="388CB6C9" w14:textId="7BAB981A" w:rsidR="00B81246" w:rsidRPr="0054427A" w:rsidRDefault="00B81246" w:rsidP="000811D5">
            <w:pPr>
              <w:jc w:val="center"/>
              <w:rPr>
                <w:rFonts w:cs="Arial"/>
                <w:b/>
              </w:rPr>
            </w:pPr>
            <w:r w:rsidRPr="0054427A">
              <w:rPr>
                <w:rFonts w:cs="Arial"/>
                <w:color w:val="000000"/>
              </w:rPr>
              <w:t>Provide professional learning in equity</w:t>
            </w:r>
            <w:r w:rsidR="007C2D43">
              <w:rPr>
                <w:rFonts w:cs="Arial"/>
                <w:color w:val="000000"/>
              </w:rPr>
              <w:t>-</w:t>
            </w:r>
            <w:r w:rsidRPr="0054427A">
              <w:rPr>
                <w:rFonts w:cs="Arial"/>
                <w:color w:val="000000"/>
              </w:rPr>
              <w:t>conscious teaching</w:t>
            </w:r>
            <w:r w:rsidR="00510C93" w:rsidRPr="0054427A">
              <w:rPr>
                <w:rFonts w:cs="Arial"/>
                <w:color w:val="000000"/>
              </w:rPr>
              <w:t>,</w:t>
            </w:r>
            <w:r w:rsidRPr="0054427A">
              <w:rPr>
                <w:rFonts w:cs="Arial"/>
                <w:color w:val="000000"/>
              </w:rPr>
              <w:t xml:space="preserve"> leadership practices</w:t>
            </w:r>
            <w:r w:rsidR="00510C93" w:rsidRPr="0054427A">
              <w:rPr>
                <w:rFonts w:cs="Arial"/>
                <w:color w:val="000000"/>
              </w:rPr>
              <w:t>,</w:t>
            </w:r>
            <w:r w:rsidRPr="0054427A">
              <w:rPr>
                <w:rFonts w:cs="Arial"/>
                <w:color w:val="000000"/>
              </w:rPr>
              <w:t xml:space="preserve"> and continuous improvement</w:t>
            </w:r>
          </w:p>
        </w:tc>
        <w:tc>
          <w:tcPr>
            <w:tcW w:w="4980" w:type="dxa"/>
            <w:vAlign w:val="center"/>
          </w:tcPr>
          <w:p w14:paraId="094D1B48" w14:textId="177EEEA2" w:rsidR="00B81246" w:rsidRPr="0054427A" w:rsidRDefault="00B81246" w:rsidP="000811D5">
            <w:pPr>
              <w:jc w:val="center"/>
              <w:rPr>
                <w:rFonts w:cs="Arial"/>
                <w:b/>
              </w:rPr>
            </w:pPr>
            <w:r w:rsidRPr="0054427A">
              <w:rPr>
                <w:rFonts w:eastAsiaTheme="majorEastAsia" w:cs="Arial"/>
              </w:rPr>
              <w:t>Equity Model</w:t>
            </w:r>
          </w:p>
        </w:tc>
        <w:tc>
          <w:tcPr>
            <w:tcW w:w="1585" w:type="dxa"/>
            <w:vAlign w:val="center"/>
          </w:tcPr>
          <w:p w14:paraId="6E1C5FF6" w14:textId="30D626C5" w:rsidR="00B81246" w:rsidRPr="0054427A" w:rsidRDefault="00B81246" w:rsidP="000811D5">
            <w:pPr>
              <w:jc w:val="center"/>
              <w:rPr>
                <w:rFonts w:cs="Arial"/>
                <w:b/>
              </w:rPr>
            </w:pPr>
            <w:r w:rsidRPr="0054427A">
              <w:rPr>
                <w:rFonts w:cs="Arial"/>
                <w:color w:val="000000"/>
              </w:rPr>
              <w:t xml:space="preserve">English Learners </w:t>
            </w:r>
            <w:r w:rsidR="001432BA">
              <w:rPr>
                <w:rFonts w:cs="Arial"/>
                <w:color w:val="000000"/>
              </w:rPr>
              <w:t>and</w:t>
            </w:r>
            <w:r w:rsidRPr="0054427A">
              <w:rPr>
                <w:rFonts w:cs="Arial"/>
                <w:color w:val="000000"/>
              </w:rPr>
              <w:t xml:space="preserve"> African Americans</w:t>
            </w:r>
          </w:p>
        </w:tc>
      </w:tr>
      <w:tr w:rsidR="00B81246" w:rsidRPr="0054427A" w14:paraId="45014CD8" w14:textId="77777777" w:rsidTr="000811D5">
        <w:tc>
          <w:tcPr>
            <w:tcW w:w="2785" w:type="dxa"/>
            <w:vAlign w:val="center"/>
          </w:tcPr>
          <w:p w14:paraId="287509DD" w14:textId="304DCFF2" w:rsidR="00B81246" w:rsidRPr="0054427A" w:rsidRDefault="00B81246" w:rsidP="000811D5">
            <w:pPr>
              <w:jc w:val="center"/>
              <w:rPr>
                <w:rFonts w:cs="Arial"/>
                <w:b/>
              </w:rPr>
            </w:pPr>
            <w:r w:rsidRPr="0054427A">
              <w:rPr>
                <w:rFonts w:cs="Arial"/>
                <w:color w:val="000000"/>
              </w:rPr>
              <w:t>Provide coaching support to manage change during the continuous improvement action periods</w:t>
            </w:r>
          </w:p>
        </w:tc>
        <w:tc>
          <w:tcPr>
            <w:tcW w:w="4980" w:type="dxa"/>
            <w:vAlign w:val="center"/>
          </w:tcPr>
          <w:p w14:paraId="2D081F14" w14:textId="342F48A9" w:rsidR="00B81246" w:rsidRPr="0054427A" w:rsidRDefault="00B81246" w:rsidP="000811D5">
            <w:pPr>
              <w:jc w:val="center"/>
              <w:rPr>
                <w:rFonts w:cs="Arial"/>
                <w:b/>
              </w:rPr>
            </w:pPr>
            <w:r w:rsidRPr="0054427A">
              <w:rPr>
                <w:rFonts w:eastAsiaTheme="majorEastAsia" w:cs="Arial"/>
              </w:rPr>
              <w:t>Coaching Model</w:t>
            </w:r>
            <w:r w:rsidR="00510C93" w:rsidRPr="0054427A">
              <w:rPr>
                <w:rFonts w:eastAsiaTheme="majorEastAsia" w:cs="Arial"/>
              </w:rPr>
              <w:t xml:space="preserve"> Link: </w:t>
            </w:r>
            <w:hyperlink r:id="rId21" w:tooltip="Link to the Coaching Model web page" w:history="1">
              <w:r w:rsidR="00E6301C" w:rsidRPr="00435E6C">
                <w:rPr>
                  <w:rStyle w:val="Hyperlink"/>
                  <w:rFonts w:eastAsiaTheme="majorEastAsia" w:cs="Arial"/>
                </w:rPr>
                <w:t>https://drive.google.com/drive/u/0/folders/1a88k4-3mjzUqZCrR9wJ2EtrRAW2e-4zY</w:t>
              </w:r>
            </w:hyperlink>
          </w:p>
        </w:tc>
        <w:tc>
          <w:tcPr>
            <w:tcW w:w="1585" w:type="dxa"/>
            <w:vAlign w:val="center"/>
          </w:tcPr>
          <w:p w14:paraId="2B9D1A28" w14:textId="229A0FF6" w:rsidR="00B81246" w:rsidRPr="0054427A" w:rsidRDefault="00B81246" w:rsidP="000811D5">
            <w:pPr>
              <w:jc w:val="center"/>
              <w:rPr>
                <w:rFonts w:cs="Arial"/>
                <w:b/>
              </w:rPr>
            </w:pPr>
            <w:r w:rsidRPr="0054427A">
              <w:rPr>
                <w:rFonts w:cs="Arial"/>
                <w:color w:val="000000"/>
              </w:rPr>
              <w:t xml:space="preserve">English Learners </w:t>
            </w:r>
            <w:r w:rsidR="001432BA">
              <w:rPr>
                <w:rFonts w:cs="Arial"/>
                <w:color w:val="000000"/>
              </w:rPr>
              <w:t>and</w:t>
            </w:r>
            <w:r w:rsidRPr="0054427A">
              <w:rPr>
                <w:rFonts w:cs="Arial"/>
                <w:color w:val="000000"/>
              </w:rPr>
              <w:t xml:space="preserve"> African Americans</w:t>
            </w:r>
          </w:p>
        </w:tc>
      </w:tr>
    </w:tbl>
    <w:p w14:paraId="3D7CF86A" w14:textId="4E4B18B6" w:rsidR="000664BA" w:rsidRPr="0054427A" w:rsidRDefault="000664BA" w:rsidP="0054427A">
      <w:pPr>
        <w:pStyle w:val="Heading4"/>
        <w:rPr>
          <w:rFonts w:cs="Arial"/>
          <w:b w:val="0"/>
          <w:i/>
        </w:rPr>
      </w:pPr>
      <w:bookmarkStart w:id="27" w:name="_Toc61018610"/>
      <w:r w:rsidRPr="0054427A">
        <w:rPr>
          <w:rFonts w:cs="Arial"/>
          <w:b w:val="0"/>
          <w:i/>
        </w:rPr>
        <w:t>Santa Clara Equity Lead</w:t>
      </w:r>
      <w:bookmarkEnd w:id="27"/>
    </w:p>
    <w:p w14:paraId="7E52C3DC" w14:textId="0B631348" w:rsidR="00106D14" w:rsidRPr="0054427A" w:rsidRDefault="000664BA" w:rsidP="0054427A">
      <w:pPr>
        <w:spacing w:after="240"/>
        <w:rPr>
          <w:rFonts w:cs="Arial"/>
        </w:rPr>
      </w:pPr>
      <w:r w:rsidRPr="0054427A">
        <w:rPr>
          <w:rFonts w:cs="Arial"/>
        </w:rPr>
        <w:t>The Santa Clara Equity Lead conducted its equity activities based on the MTSS model. During</w:t>
      </w:r>
      <w:r w:rsidR="00F16240">
        <w:rPr>
          <w:rFonts w:cs="Arial"/>
        </w:rPr>
        <w:t xml:space="preserve"> the</w:t>
      </w:r>
      <w:r w:rsidRPr="0054427A">
        <w:rPr>
          <w:rFonts w:cs="Arial"/>
        </w:rPr>
        <w:t xml:space="preserve"> </w:t>
      </w:r>
      <w:r w:rsidR="00484DE1" w:rsidRPr="0054427A">
        <w:rPr>
          <w:rFonts w:cs="Arial"/>
        </w:rPr>
        <w:t>2019‒20</w:t>
      </w:r>
      <w:r w:rsidR="006443FF" w:rsidRPr="0054427A">
        <w:rPr>
          <w:rFonts w:cs="Arial"/>
        </w:rPr>
        <w:t xml:space="preserve"> CEPIP operation year</w:t>
      </w:r>
      <w:r w:rsidRPr="0054427A">
        <w:rPr>
          <w:rFonts w:cs="Arial"/>
        </w:rPr>
        <w:t xml:space="preserve">, </w:t>
      </w:r>
      <w:r w:rsidR="00F16240">
        <w:rPr>
          <w:rFonts w:cs="Arial"/>
        </w:rPr>
        <w:t>the</w:t>
      </w:r>
      <w:r w:rsidR="00F16240" w:rsidRPr="0054427A">
        <w:rPr>
          <w:rFonts w:cs="Arial"/>
        </w:rPr>
        <w:t xml:space="preserve"> </w:t>
      </w:r>
      <w:r w:rsidRPr="0054427A">
        <w:rPr>
          <w:rFonts w:cs="Arial"/>
        </w:rPr>
        <w:t xml:space="preserve">Santa Clara </w:t>
      </w:r>
      <w:r w:rsidR="00510C93" w:rsidRPr="0054427A">
        <w:rPr>
          <w:rFonts w:cs="Arial"/>
        </w:rPr>
        <w:t>Equit</w:t>
      </w:r>
      <w:r w:rsidR="00F16240">
        <w:rPr>
          <w:rFonts w:cs="Arial"/>
        </w:rPr>
        <w:t>y</w:t>
      </w:r>
      <w:r w:rsidR="00510C93" w:rsidRPr="0054427A">
        <w:rPr>
          <w:rFonts w:cs="Arial"/>
        </w:rPr>
        <w:t xml:space="preserve"> Lead</w:t>
      </w:r>
      <w:r w:rsidRPr="0054427A">
        <w:rPr>
          <w:rFonts w:cs="Arial"/>
        </w:rPr>
        <w:t xml:space="preserve"> </w:t>
      </w:r>
      <w:r w:rsidR="006443FF" w:rsidRPr="0054427A">
        <w:rPr>
          <w:rFonts w:cs="Arial"/>
        </w:rPr>
        <w:t xml:space="preserve">continued hosting equity </w:t>
      </w:r>
      <w:r w:rsidR="00B54D1C" w:rsidRPr="0054427A">
        <w:rPr>
          <w:rFonts w:cs="Arial"/>
        </w:rPr>
        <w:t>institutes</w:t>
      </w:r>
      <w:r w:rsidR="006443FF" w:rsidRPr="0054427A">
        <w:rPr>
          <w:rFonts w:cs="Arial"/>
        </w:rPr>
        <w:t xml:space="preserve"> and developing online equity training courses, as well as support</w:t>
      </w:r>
      <w:r w:rsidR="00F16240">
        <w:rPr>
          <w:rFonts w:cs="Arial"/>
        </w:rPr>
        <w:t>ing the</w:t>
      </w:r>
      <w:r w:rsidR="006443FF" w:rsidRPr="0054427A">
        <w:rPr>
          <w:rFonts w:cs="Arial"/>
        </w:rPr>
        <w:t xml:space="preserve"> Tier 3 cohort </w:t>
      </w:r>
      <w:r w:rsidR="00F46AF6" w:rsidRPr="0054427A">
        <w:rPr>
          <w:rFonts w:cs="Arial"/>
        </w:rPr>
        <w:t>in</w:t>
      </w:r>
      <w:r w:rsidR="006443FF" w:rsidRPr="0054427A">
        <w:rPr>
          <w:rFonts w:cs="Arial"/>
        </w:rPr>
        <w:t xml:space="preserve"> the development of the </w:t>
      </w:r>
      <w:r w:rsidR="006E2C47">
        <w:rPr>
          <w:rFonts w:cs="Arial"/>
        </w:rPr>
        <w:t>W2EPB</w:t>
      </w:r>
      <w:r w:rsidR="00F46AF6" w:rsidRPr="0054427A">
        <w:rPr>
          <w:rFonts w:cs="Arial"/>
        </w:rPr>
        <w:t>.</w:t>
      </w:r>
      <w:r w:rsidR="006443FF" w:rsidRPr="0054427A">
        <w:rPr>
          <w:rFonts w:cs="Arial"/>
        </w:rPr>
        <w:t xml:space="preserve"> </w:t>
      </w:r>
      <w:r w:rsidRPr="0054427A">
        <w:rPr>
          <w:rFonts w:cs="Arial"/>
        </w:rPr>
        <w:t xml:space="preserve">These activities were focused on the African American, English </w:t>
      </w:r>
      <w:r w:rsidR="00F16240">
        <w:rPr>
          <w:rFonts w:cs="Arial"/>
        </w:rPr>
        <w:t>l</w:t>
      </w:r>
      <w:r w:rsidRPr="0054427A">
        <w:rPr>
          <w:rFonts w:cs="Arial"/>
        </w:rPr>
        <w:t>ea</w:t>
      </w:r>
      <w:r w:rsidR="00F16240">
        <w:rPr>
          <w:rFonts w:cs="Arial"/>
        </w:rPr>
        <w:t>r</w:t>
      </w:r>
      <w:r w:rsidRPr="0054427A">
        <w:rPr>
          <w:rFonts w:cs="Arial"/>
        </w:rPr>
        <w:t xml:space="preserve">ner, and students with disabilities student groups. Table 3 shows the Santa Clara Equity Lead activities conducted and resources developed during the </w:t>
      </w:r>
      <w:r w:rsidR="00F46AF6" w:rsidRPr="0054427A">
        <w:rPr>
          <w:rFonts w:cs="Arial"/>
        </w:rPr>
        <w:t>second</w:t>
      </w:r>
      <w:r w:rsidRPr="0054427A">
        <w:rPr>
          <w:rFonts w:cs="Arial"/>
        </w:rPr>
        <w:t xml:space="preserve"> CEPIP operation</w:t>
      </w:r>
      <w:r w:rsidR="00BC6D43" w:rsidRPr="0054427A">
        <w:rPr>
          <w:rFonts w:cs="Arial"/>
        </w:rPr>
        <w:t>al</w:t>
      </w:r>
      <w:r w:rsidRPr="0054427A">
        <w:rPr>
          <w:rFonts w:cs="Arial"/>
        </w:rPr>
        <w:t xml:space="preserve"> year of July 1, 201</w:t>
      </w:r>
      <w:r w:rsidR="00F46AF6" w:rsidRPr="0054427A">
        <w:rPr>
          <w:rFonts w:cs="Arial"/>
        </w:rPr>
        <w:t>9</w:t>
      </w:r>
      <w:r w:rsidR="000137D9" w:rsidRPr="0054427A">
        <w:rPr>
          <w:rFonts w:cs="Arial"/>
        </w:rPr>
        <w:t xml:space="preserve"> to </w:t>
      </w:r>
      <w:r w:rsidR="00F46AF6" w:rsidRPr="0054427A">
        <w:rPr>
          <w:rFonts w:cs="Arial"/>
        </w:rPr>
        <w:t>September</w:t>
      </w:r>
      <w:r w:rsidRPr="0054427A">
        <w:rPr>
          <w:rFonts w:cs="Arial"/>
        </w:rPr>
        <w:t xml:space="preserve"> 30, 20</w:t>
      </w:r>
      <w:r w:rsidR="00F46AF6" w:rsidRPr="0054427A">
        <w:rPr>
          <w:rFonts w:cs="Arial"/>
        </w:rPr>
        <w:t>20</w:t>
      </w:r>
      <w:r w:rsidRPr="0054427A">
        <w:rPr>
          <w:rFonts w:cs="Arial"/>
        </w:rPr>
        <w:t>.</w:t>
      </w:r>
    </w:p>
    <w:p w14:paraId="651E43D0" w14:textId="1AFC040F" w:rsidR="000B520D" w:rsidRPr="00DB00DE" w:rsidRDefault="000B520D" w:rsidP="00DB00DE">
      <w:pPr>
        <w:pStyle w:val="Heading4"/>
        <w:rPr>
          <w:bCs/>
        </w:rPr>
      </w:pPr>
      <w:bookmarkStart w:id="28" w:name="_Toc52293022"/>
      <w:bookmarkStart w:id="29" w:name="_Toc54862092"/>
      <w:r w:rsidRPr="00DB00DE">
        <w:rPr>
          <w:bCs/>
        </w:rPr>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3</w:t>
      </w:r>
      <w:r w:rsidRPr="00DB00DE">
        <w:rPr>
          <w:bCs/>
        </w:rPr>
        <w:fldChar w:fldCharType="end"/>
      </w:r>
      <w:r w:rsidR="00220FC1" w:rsidRPr="00DB00DE">
        <w:rPr>
          <w:bCs/>
        </w:rPr>
        <w:t>:</w:t>
      </w:r>
      <w:r w:rsidRPr="00DB00DE">
        <w:rPr>
          <w:bCs/>
        </w:rPr>
        <w:t xml:space="preserve"> Activities Conducted and Resources Developed by the Santa Clara Equity Lead during </w:t>
      </w:r>
      <w:r w:rsidR="008279BD" w:rsidRPr="00DB00DE">
        <w:rPr>
          <w:bCs/>
        </w:rPr>
        <w:t xml:space="preserve">the </w:t>
      </w:r>
      <w:r w:rsidRPr="00DB00DE">
        <w:rPr>
          <w:bCs/>
        </w:rPr>
        <w:t>2019–20 CEPIP Operation Year</w:t>
      </w:r>
      <w:bookmarkEnd w:id="28"/>
      <w:bookmarkEnd w:id="29"/>
    </w:p>
    <w:tbl>
      <w:tblPr>
        <w:tblStyle w:val="TableGrid"/>
        <w:tblW w:w="0" w:type="auto"/>
        <w:tblLayout w:type="fixed"/>
        <w:tblLook w:val="04A0" w:firstRow="1" w:lastRow="0" w:firstColumn="1" w:lastColumn="0" w:noHBand="0" w:noVBand="1"/>
        <w:tblDescription w:val="Table 3 Activities Conducted and Resources Developed by the Santa Clara Equity Lead during 2019–20 CEPIP Operation Year"/>
      </w:tblPr>
      <w:tblGrid>
        <w:gridCol w:w="2785"/>
        <w:gridCol w:w="5040"/>
        <w:gridCol w:w="1525"/>
      </w:tblGrid>
      <w:tr w:rsidR="00B81246" w:rsidRPr="0054427A" w14:paraId="3688A802" w14:textId="77777777" w:rsidTr="00D73E7A">
        <w:trPr>
          <w:cantSplit/>
          <w:trHeight w:val="800"/>
          <w:tblHeader/>
        </w:trPr>
        <w:tc>
          <w:tcPr>
            <w:tcW w:w="2785" w:type="dxa"/>
            <w:shd w:val="clear" w:color="auto" w:fill="D9D9D9" w:themeFill="background1" w:themeFillShade="D9"/>
            <w:vAlign w:val="center"/>
          </w:tcPr>
          <w:p w14:paraId="59072757" w14:textId="5830B8A9" w:rsidR="00B81246" w:rsidRPr="0054427A" w:rsidRDefault="00B81246" w:rsidP="000811D5">
            <w:pPr>
              <w:jc w:val="center"/>
              <w:rPr>
                <w:rFonts w:cs="Arial"/>
                <w:b/>
              </w:rPr>
            </w:pPr>
            <w:r w:rsidRPr="0054427A">
              <w:rPr>
                <w:rFonts w:cs="Arial"/>
                <w:b/>
                <w:bCs/>
                <w:color w:val="000000"/>
              </w:rPr>
              <w:t>Activities Conducted</w:t>
            </w:r>
          </w:p>
        </w:tc>
        <w:tc>
          <w:tcPr>
            <w:tcW w:w="5040" w:type="dxa"/>
            <w:shd w:val="clear" w:color="auto" w:fill="D9D9D9" w:themeFill="background1" w:themeFillShade="D9"/>
            <w:vAlign w:val="center"/>
          </w:tcPr>
          <w:p w14:paraId="027D07DB" w14:textId="575D43D0" w:rsidR="00B81246" w:rsidRPr="0054427A" w:rsidRDefault="00B81246" w:rsidP="000811D5">
            <w:pPr>
              <w:jc w:val="center"/>
              <w:rPr>
                <w:rFonts w:cs="Arial"/>
                <w:b/>
              </w:rPr>
            </w:pPr>
            <w:r w:rsidRPr="0054427A">
              <w:rPr>
                <w:rFonts w:cs="Arial"/>
                <w:b/>
                <w:bCs/>
              </w:rPr>
              <w:t xml:space="preserve">Resources </w:t>
            </w:r>
            <w:r w:rsidR="00430392" w:rsidRPr="0054427A">
              <w:rPr>
                <w:rFonts w:cs="Arial"/>
                <w:b/>
                <w:bCs/>
              </w:rPr>
              <w:t>Developed</w:t>
            </w:r>
          </w:p>
        </w:tc>
        <w:tc>
          <w:tcPr>
            <w:tcW w:w="1525" w:type="dxa"/>
            <w:shd w:val="clear" w:color="auto" w:fill="D9D9D9" w:themeFill="background1" w:themeFillShade="D9"/>
            <w:vAlign w:val="center"/>
          </w:tcPr>
          <w:p w14:paraId="11A30878" w14:textId="2518CE2A" w:rsidR="00B81246" w:rsidRPr="0054427A" w:rsidRDefault="00B81246" w:rsidP="000811D5">
            <w:pPr>
              <w:jc w:val="center"/>
              <w:rPr>
                <w:rFonts w:cs="Arial"/>
                <w:b/>
              </w:rPr>
            </w:pPr>
            <w:r w:rsidRPr="0054427A">
              <w:rPr>
                <w:rFonts w:cs="Arial"/>
                <w:b/>
                <w:bCs/>
              </w:rPr>
              <w:t>Targeted Student Group</w:t>
            </w:r>
          </w:p>
        </w:tc>
      </w:tr>
      <w:tr w:rsidR="00B81246" w:rsidRPr="0054427A" w14:paraId="0462321D" w14:textId="77777777" w:rsidTr="00D73E7A">
        <w:trPr>
          <w:cantSplit/>
        </w:trPr>
        <w:tc>
          <w:tcPr>
            <w:tcW w:w="2785" w:type="dxa"/>
            <w:vAlign w:val="center"/>
          </w:tcPr>
          <w:p w14:paraId="33A218FD" w14:textId="43A9DC74" w:rsidR="00B81246" w:rsidRPr="0054427A" w:rsidRDefault="00B81246" w:rsidP="000811D5">
            <w:pPr>
              <w:jc w:val="center"/>
              <w:rPr>
                <w:rFonts w:cs="Arial"/>
                <w:b/>
              </w:rPr>
            </w:pPr>
            <w:r w:rsidRPr="0054427A">
              <w:rPr>
                <w:rFonts w:cs="Arial"/>
                <w:color w:val="000000"/>
              </w:rPr>
              <w:t>Institute: Promoting Equity through Disability Awareness</w:t>
            </w:r>
          </w:p>
        </w:tc>
        <w:tc>
          <w:tcPr>
            <w:tcW w:w="5040" w:type="dxa"/>
            <w:vAlign w:val="center"/>
          </w:tcPr>
          <w:p w14:paraId="6CA56797" w14:textId="3B630A93" w:rsidR="00B81246" w:rsidRPr="0054427A" w:rsidRDefault="00B81246" w:rsidP="000811D5">
            <w:pPr>
              <w:jc w:val="center"/>
              <w:rPr>
                <w:rFonts w:cs="Arial"/>
                <w:b/>
              </w:rPr>
            </w:pPr>
            <w:r w:rsidRPr="0054427A">
              <w:rPr>
                <w:rFonts w:eastAsiaTheme="majorEastAsia" w:cs="Arial"/>
                <w:color w:val="000000" w:themeColor="text1"/>
              </w:rPr>
              <w:t>Link to Recorded Institute:</w:t>
            </w:r>
            <w:r w:rsidR="008D243E">
              <w:rPr>
                <w:rFonts w:eastAsiaTheme="majorEastAsia" w:cs="Arial"/>
                <w:color w:val="000000" w:themeColor="text1"/>
              </w:rPr>
              <w:br/>
            </w:r>
            <w:r w:rsidRPr="00220FC1">
              <w:rPr>
                <w:rFonts w:eastAsiaTheme="majorEastAsia" w:cs="Arial"/>
                <w:color w:val="0563C1"/>
              </w:rPr>
              <w:t xml:space="preserve"> </w:t>
            </w:r>
            <w:hyperlink r:id="rId22" w:tooltip="Link to Institute: Promoting Equity through Disability Awareness" w:history="1">
              <w:r w:rsidRPr="0054427A">
                <w:rPr>
                  <w:rStyle w:val="Hyperlink"/>
                  <w:rFonts w:eastAsiaTheme="majorEastAsia" w:cs="Arial"/>
                </w:rPr>
                <w:t>https://youtu.be/-nKWzcpm40Q</w:t>
              </w:r>
            </w:hyperlink>
          </w:p>
        </w:tc>
        <w:tc>
          <w:tcPr>
            <w:tcW w:w="1525" w:type="dxa"/>
            <w:vAlign w:val="center"/>
          </w:tcPr>
          <w:p w14:paraId="20840936" w14:textId="4DA8815C" w:rsidR="00B81246" w:rsidRPr="0054427A" w:rsidRDefault="00B81246" w:rsidP="000811D5">
            <w:pPr>
              <w:jc w:val="center"/>
              <w:rPr>
                <w:rFonts w:cs="Arial"/>
                <w:b/>
              </w:rPr>
            </w:pPr>
            <w:r w:rsidRPr="0054427A">
              <w:rPr>
                <w:rFonts w:cs="Arial"/>
                <w:color w:val="000000"/>
              </w:rPr>
              <w:t xml:space="preserve">Students with </w:t>
            </w:r>
            <w:r w:rsidR="00E46D8C" w:rsidRPr="0054427A">
              <w:rPr>
                <w:rFonts w:cs="Arial"/>
                <w:color w:val="000000"/>
              </w:rPr>
              <w:t>Disabilities</w:t>
            </w:r>
          </w:p>
        </w:tc>
      </w:tr>
      <w:tr w:rsidR="00B81246" w:rsidRPr="0054427A" w14:paraId="391B0BD1" w14:textId="77777777" w:rsidTr="00D73E7A">
        <w:trPr>
          <w:cantSplit/>
        </w:trPr>
        <w:tc>
          <w:tcPr>
            <w:tcW w:w="2785" w:type="dxa"/>
            <w:vAlign w:val="center"/>
          </w:tcPr>
          <w:p w14:paraId="46293FAD" w14:textId="51598828" w:rsidR="00B81246" w:rsidRPr="0054427A" w:rsidRDefault="00B81246" w:rsidP="000811D5">
            <w:pPr>
              <w:jc w:val="center"/>
              <w:rPr>
                <w:rFonts w:cs="Arial"/>
                <w:b/>
              </w:rPr>
            </w:pPr>
            <w:r w:rsidRPr="0054427A">
              <w:rPr>
                <w:rFonts w:cs="Arial"/>
                <w:color w:val="000000"/>
              </w:rPr>
              <w:lastRenderedPageBreak/>
              <w:t>Institute: The California English Learner Roadmap for Teachers</w:t>
            </w:r>
          </w:p>
        </w:tc>
        <w:tc>
          <w:tcPr>
            <w:tcW w:w="5040" w:type="dxa"/>
            <w:vAlign w:val="center"/>
          </w:tcPr>
          <w:p w14:paraId="377CB214" w14:textId="6085CAAF" w:rsidR="00B81246" w:rsidRPr="0054427A" w:rsidRDefault="00B81246" w:rsidP="000811D5">
            <w:pPr>
              <w:jc w:val="center"/>
              <w:rPr>
                <w:rFonts w:cs="Arial"/>
                <w:b/>
              </w:rPr>
            </w:pPr>
            <w:r w:rsidRPr="0054427A">
              <w:rPr>
                <w:rFonts w:eastAsiaTheme="majorEastAsia" w:cs="Arial"/>
                <w:color w:val="000000" w:themeColor="text1"/>
              </w:rPr>
              <w:t xml:space="preserve">Link to Recorded Institute: </w:t>
            </w:r>
            <w:hyperlink r:id="rId23" w:tooltip="Link to Recorded Institute: The California English Learner Roadmap for Teachers" w:history="1">
              <w:r w:rsidR="00CC068E" w:rsidRPr="000C7C05">
                <w:rPr>
                  <w:rStyle w:val="Hyperlink"/>
                  <w:rFonts w:eastAsiaTheme="majorEastAsia" w:cs="Arial"/>
                </w:rPr>
                <w:t>https://youtu.be/vdXfLaR1pCI</w:t>
              </w:r>
            </w:hyperlink>
          </w:p>
        </w:tc>
        <w:tc>
          <w:tcPr>
            <w:tcW w:w="1525" w:type="dxa"/>
            <w:vAlign w:val="center"/>
          </w:tcPr>
          <w:p w14:paraId="45C88820" w14:textId="0635CAE3" w:rsidR="00B81246" w:rsidRPr="0054427A" w:rsidRDefault="00B81246" w:rsidP="000811D5">
            <w:pPr>
              <w:jc w:val="center"/>
              <w:rPr>
                <w:rFonts w:cs="Arial"/>
                <w:b/>
              </w:rPr>
            </w:pPr>
            <w:r w:rsidRPr="0054427A">
              <w:rPr>
                <w:rFonts w:cs="Arial"/>
                <w:color w:val="000000"/>
              </w:rPr>
              <w:t xml:space="preserve">English </w:t>
            </w:r>
            <w:r w:rsidR="00E46D8C" w:rsidRPr="0054427A">
              <w:rPr>
                <w:rFonts w:cs="Arial"/>
                <w:color w:val="000000"/>
              </w:rPr>
              <w:t>Learners</w:t>
            </w:r>
          </w:p>
        </w:tc>
      </w:tr>
      <w:tr w:rsidR="00B81246" w:rsidRPr="0054427A" w14:paraId="2262ABBC" w14:textId="77777777" w:rsidTr="00D73E7A">
        <w:trPr>
          <w:cantSplit/>
          <w:trHeight w:val="720"/>
        </w:trPr>
        <w:tc>
          <w:tcPr>
            <w:tcW w:w="2785" w:type="dxa"/>
            <w:vAlign w:val="center"/>
          </w:tcPr>
          <w:p w14:paraId="5DA122BF" w14:textId="1F46DE97" w:rsidR="00B81246" w:rsidRPr="0054427A" w:rsidRDefault="00B81246" w:rsidP="000811D5">
            <w:pPr>
              <w:jc w:val="center"/>
              <w:rPr>
                <w:rFonts w:cs="Arial"/>
                <w:b/>
              </w:rPr>
            </w:pPr>
            <w:r w:rsidRPr="0054427A">
              <w:rPr>
                <w:rFonts w:cs="Arial"/>
                <w:color w:val="000000"/>
              </w:rPr>
              <w:t>Institute: Co-Teaching for Equity Institute</w:t>
            </w:r>
          </w:p>
        </w:tc>
        <w:tc>
          <w:tcPr>
            <w:tcW w:w="5040" w:type="dxa"/>
            <w:vAlign w:val="center"/>
          </w:tcPr>
          <w:p w14:paraId="09BEE0B7" w14:textId="6A900E4A" w:rsidR="00B81246" w:rsidRPr="0054427A" w:rsidRDefault="00B81246" w:rsidP="000811D5">
            <w:pPr>
              <w:jc w:val="center"/>
              <w:rPr>
                <w:rFonts w:cs="Arial"/>
                <w:b/>
              </w:rPr>
            </w:pPr>
            <w:r w:rsidRPr="0054427A">
              <w:rPr>
                <w:rFonts w:eastAsiaTheme="majorEastAsia" w:cs="Arial"/>
                <w:color w:val="000000" w:themeColor="text1"/>
              </w:rPr>
              <w:t xml:space="preserve">Link to Recorded Institute: </w:t>
            </w:r>
            <w:hyperlink r:id="rId24" w:tooltip="Link to Recorded Institute: Co-Teaching for Equity Institute" w:history="1">
              <w:r w:rsidRPr="0054427A">
                <w:rPr>
                  <w:rStyle w:val="Hyperlink"/>
                  <w:rFonts w:eastAsiaTheme="majorEastAsia" w:cs="Arial"/>
                </w:rPr>
                <w:t>https://youtu.be/XnH6hB_wAEs</w:t>
              </w:r>
            </w:hyperlink>
          </w:p>
        </w:tc>
        <w:tc>
          <w:tcPr>
            <w:tcW w:w="1525" w:type="dxa"/>
            <w:vAlign w:val="center"/>
          </w:tcPr>
          <w:p w14:paraId="7ABF9276" w14:textId="38A80D97" w:rsidR="00B81246" w:rsidRPr="0054427A" w:rsidRDefault="00B81246"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B81246" w:rsidRPr="0054427A" w14:paraId="2E1A34FE" w14:textId="77777777" w:rsidTr="00D73E7A">
        <w:trPr>
          <w:cantSplit/>
        </w:trPr>
        <w:tc>
          <w:tcPr>
            <w:tcW w:w="2785" w:type="dxa"/>
            <w:vAlign w:val="center"/>
          </w:tcPr>
          <w:p w14:paraId="3E63104E" w14:textId="0C2A69B9" w:rsidR="00B81246" w:rsidRPr="0054427A" w:rsidRDefault="00B81246" w:rsidP="000811D5">
            <w:pPr>
              <w:jc w:val="center"/>
              <w:rPr>
                <w:rFonts w:cs="Arial"/>
                <w:b/>
              </w:rPr>
            </w:pPr>
            <w:r w:rsidRPr="0054427A">
              <w:rPr>
                <w:rFonts w:cs="Arial"/>
                <w:color w:val="000000"/>
              </w:rPr>
              <w:t>Institute: Strategic Planning to Increase Access and Equity: Developing your SPSA</w:t>
            </w:r>
          </w:p>
        </w:tc>
        <w:tc>
          <w:tcPr>
            <w:tcW w:w="5040" w:type="dxa"/>
            <w:vAlign w:val="center"/>
          </w:tcPr>
          <w:p w14:paraId="79756556" w14:textId="6E0A46B9" w:rsidR="00B81246" w:rsidRPr="0054427A" w:rsidRDefault="00B81246" w:rsidP="000811D5">
            <w:pPr>
              <w:jc w:val="center"/>
              <w:rPr>
                <w:rFonts w:cs="Arial"/>
                <w:b/>
              </w:rPr>
            </w:pPr>
            <w:r w:rsidRPr="0054427A">
              <w:rPr>
                <w:rFonts w:eastAsiaTheme="majorEastAsia" w:cs="Arial"/>
                <w:color w:val="000000" w:themeColor="text1"/>
              </w:rPr>
              <w:t xml:space="preserve">Link to Recorded Institute: </w:t>
            </w:r>
            <w:hyperlink r:id="rId25" w:tooltip="Link to Recorded Institute: Strategic Planning to Increase Access and Equity: Developing your SPSA" w:history="1">
              <w:r w:rsidR="009565FB" w:rsidRPr="00DF449E">
                <w:rPr>
                  <w:rStyle w:val="Hyperlink"/>
                  <w:rFonts w:eastAsiaTheme="majorEastAsia" w:cs="Arial"/>
                </w:rPr>
                <w:t>https://youtu.be/5lxw2O&amp;sMUwg</w:t>
              </w:r>
            </w:hyperlink>
          </w:p>
        </w:tc>
        <w:tc>
          <w:tcPr>
            <w:tcW w:w="1525" w:type="dxa"/>
            <w:vAlign w:val="center"/>
          </w:tcPr>
          <w:p w14:paraId="27BD8EC0" w14:textId="7CC8D8CA" w:rsidR="00B81246" w:rsidRPr="0054427A" w:rsidRDefault="00B81246"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B81246" w:rsidRPr="0054427A" w14:paraId="40A31506" w14:textId="77777777" w:rsidTr="00D73E7A">
        <w:trPr>
          <w:cantSplit/>
        </w:trPr>
        <w:tc>
          <w:tcPr>
            <w:tcW w:w="2785" w:type="dxa"/>
            <w:vAlign w:val="center"/>
          </w:tcPr>
          <w:p w14:paraId="3E6FB490" w14:textId="30A22E46" w:rsidR="00B81246" w:rsidRPr="0054427A" w:rsidRDefault="00B81246" w:rsidP="000811D5">
            <w:pPr>
              <w:jc w:val="center"/>
              <w:rPr>
                <w:rFonts w:cs="Arial"/>
                <w:b/>
              </w:rPr>
            </w:pPr>
            <w:r w:rsidRPr="0054427A">
              <w:rPr>
                <w:rFonts w:cs="Arial"/>
                <w:color w:val="000000"/>
              </w:rPr>
              <w:t xml:space="preserve">Institute: The Impact of Equity: Intersectionality </w:t>
            </w:r>
            <w:r w:rsidR="009565FB">
              <w:rPr>
                <w:rFonts w:cs="Arial"/>
                <w:color w:val="000000"/>
              </w:rPr>
              <w:t>and</w:t>
            </w:r>
            <w:r w:rsidRPr="0054427A">
              <w:rPr>
                <w:rFonts w:cs="Arial"/>
                <w:color w:val="000000"/>
              </w:rPr>
              <w:t xml:space="preserve"> Disproportionality</w:t>
            </w:r>
          </w:p>
        </w:tc>
        <w:tc>
          <w:tcPr>
            <w:tcW w:w="5040" w:type="dxa"/>
            <w:vAlign w:val="center"/>
          </w:tcPr>
          <w:p w14:paraId="5E6ECC4E" w14:textId="212050BD" w:rsidR="00B81246" w:rsidRPr="0054427A" w:rsidRDefault="00B81246" w:rsidP="000811D5">
            <w:pPr>
              <w:jc w:val="center"/>
              <w:rPr>
                <w:rFonts w:cs="Arial"/>
                <w:b/>
              </w:rPr>
            </w:pPr>
            <w:r w:rsidRPr="0054427A">
              <w:rPr>
                <w:rFonts w:eastAsiaTheme="majorEastAsia" w:cs="Arial"/>
                <w:color w:val="000000" w:themeColor="text1"/>
              </w:rPr>
              <w:t xml:space="preserve">Link to Recorded Institute: </w:t>
            </w:r>
            <w:hyperlink r:id="rId26" w:tooltip="Link to Recorded Institute: The Impact of Equity: Intersectionality &amp; Disproportionality" w:history="1">
              <w:r w:rsidRPr="0054427A">
                <w:rPr>
                  <w:rStyle w:val="Hyperlink"/>
                  <w:rFonts w:eastAsiaTheme="majorEastAsia" w:cs="Arial"/>
                </w:rPr>
                <w:t>https://youtu.be/FHIxM608W-U</w:t>
              </w:r>
            </w:hyperlink>
          </w:p>
        </w:tc>
        <w:tc>
          <w:tcPr>
            <w:tcW w:w="1525" w:type="dxa"/>
            <w:vAlign w:val="center"/>
          </w:tcPr>
          <w:p w14:paraId="5BA0BDED" w14:textId="4CC7B1E5" w:rsidR="00B81246" w:rsidRPr="0054427A" w:rsidRDefault="00B81246"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B81246" w:rsidRPr="0054427A" w14:paraId="3155B202" w14:textId="77777777" w:rsidTr="00D73E7A">
        <w:trPr>
          <w:cantSplit/>
        </w:trPr>
        <w:tc>
          <w:tcPr>
            <w:tcW w:w="2785" w:type="dxa"/>
            <w:vAlign w:val="center"/>
          </w:tcPr>
          <w:p w14:paraId="4B6A5E8C" w14:textId="03391F81" w:rsidR="00B81246" w:rsidRPr="0054427A" w:rsidRDefault="00B81246" w:rsidP="000811D5">
            <w:pPr>
              <w:jc w:val="center"/>
              <w:rPr>
                <w:rFonts w:cs="Arial"/>
                <w:b/>
              </w:rPr>
            </w:pPr>
            <w:r w:rsidRPr="0054427A">
              <w:rPr>
                <w:rFonts w:cs="Arial"/>
                <w:color w:val="000000"/>
              </w:rPr>
              <w:t>Institute: African American Student Engagement in Primary and Secondary Education: Examining the Relationship Between the Student and the Learning Environment</w:t>
            </w:r>
          </w:p>
        </w:tc>
        <w:tc>
          <w:tcPr>
            <w:tcW w:w="5040" w:type="dxa"/>
            <w:vAlign w:val="center"/>
          </w:tcPr>
          <w:p w14:paraId="4AB9F2C1" w14:textId="6FC634C7" w:rsidR="00B81246" w:rsidRPr="0054427A" w:rsidRDefault="00B81246" w:rsidP="000811D5">
            <w:pPr>
              <w:jc w:val="center"/>
              <w:rPr>
                <w:rFonts w:cs="Arial"/>
                <w:b/>
              </w:rPr>
            </w:pPr>
            <w:r w:rsidRPr="0054427A">
              <w:rPr>
                <w:rFonts w:eastAsiaTheme="majorEastAsia" w:cs="Arial"/>
                <w:color w:val="000000" w:themeColor="text1"/>
              </w:rPr>
              <w:t xml:space="preserve">Link to Recorded Institute: </w:t>
            </w:r>
            <w:hyperlink r:id="rId27" w:tooltip="Link to Recorded Institute: African American Student Engagement in Primary and Secondary Education: Examining the Relationship Between the Student and the Learning Environment" w:history="1">
              <w:r w:rsidRPr="0054427A">
                <w:rPr>
                  <w:rStyle w:val="Hyperlink"/>
                  <w:rFonts w:eastAsiaTheme="majorEastAsia" w:cs="Arial"/>
                </w:rPr>
                <w:t>https://youtu.be/HjCOausab04</w:t>
              </w:r>
            </w:hyperlink>
          </w:p>
        </w:tc>
        <w:tc>
          <w:tcPr>
            <w:tcW w:w="1525" w:type="dxa"/>
            <w:vAlign w:val="center"/>
          </w:tcPr>
          <w:p w14:paraId="5AA2C468" w14:textId="4190B680" w:rsidR="00B81246" w:rsidRPr="0054427A" w:rsidRDefault="00B81246" w:rsidP="000811D5">
            <w:pPr>
              <w:jc w:val="center"/>
              <w:rPr>
                <w:rFonts w:cs="Arial"/>
                <w:b/>
              </w:rPr>
            </w:pPr>
            <w:r w:rsidRPr="0054427A">
              <w:rPr>
                <w:rFonts w:cs="Arial"/>
                <w:color w:val="000000"/>
              </w:rPr>
              <w:t xml:space="preserve">African American </w:t>
            </w:r>
            <w:r w:rsidR="00E46D8C" w:rsidRPr="0054427A">
              <w:rPr>
                <w:rFonts w:cs="Arial"/>
                <w:color w:val="000000"/>
              </w:rPr>
              <w:t>Students</w:t>
            </w:r>
          </w:p>
        </w:tc>
      </w:tr>
      <w:tr w:rsidR="00B81246" w:rsidRPr="0054427A" w14:paraId="0015635C" w14:textId="77777777" w:rsidTr="00D73E7A">
        <w:trPr>
          <w:cantSplit/>
          <w:trHeight w:val="720"/>
        </w:trPr>
        <w:tc>
          <w:tcPr>
            <w:tcW w:w="2785" w:type="dxa"/>
            <w:vAlign w:val="center"/>
          </w:tcPr>
          <w:p w14:paraId="3F9AC39A" w14:textId="798A5713" w:rsidR="00B81246" w:rsidRPr="0054427A" w:rsidRDefault="00B81246" w:rsidP="000811D5">
            <w:pPr>
              <w:jc w:val="center"/>
              <w:rPr>
                <w:rFonts w:cs="Arial"/>
                <w:b/>
              </w:rPr>
            </w:pPr>
            <w:r w:rsidRPr="0054427A">
              <w:rPr>
                <w:rFonts w:cs="Arial"/>
                <w:color w:val="000000"/>
              </w:rPr>
              <w:t xml:space="preserve">Course: Mission </w:t>
            </w:r>
            <w:r w:rsidR="009565FB">
              <w:rPr>
                <w:rFonts w:cs="Arial"/>
                <w:color w:val="000000"/>
              </w:rPr>
              <w:t>and</w:t>
            </w:r>
            <w:r w:rsidRPr="0054427A">
              <w:rPr>
                <w:rFonts w:cs="Arial"/>
                <w:color w:val="000000"/>
              </w:rPr>
              <w:t xml:space="preserve"> Commitment</w:t>
            </w:r>
          </w:p>
        </w:tc>
        <w:tc>
          <w:tcPr>
            <w:tcW w:w="5040" w:type="dxa"/>
            <w:vAlign w:val="center"/>
          </w:tcPr>
          <w:p w14:paraId="2F4ED2B9" w14:textId="21E3B97F" w:rsidR="00B81246" w:rsidRPr="0054427A" w:rsidRDefault="00B81246" w:rsidP="000811D5">
            <w:pPr>
              <w:jc w:val="center"/>
              <w:rPr>
                <w:rFonts w:cs="Arial"/>
                <w:b/>
              </w:rPr>
            </w:pPr>
            <w:r w:rsidRPr="0054427A">
              <w:rPr>
                <w:rFonts w:eastAsiaTheme="majorEastAsia" w:cs="Arial"/>
                <w:color w:val="000000" w:themeColor="text1"/>
              </w:rPr>
              <w:t xml:space="preserve">Link: </w:t>
            </w:r>
            <w:hyperlink r:id="rId28" w:tooltip="Link to Course: Mission &amp; Commitment" w:history="1">
              <w:r w:rsidRPr="0054427A">
                <w:rPr>
                  <w:rStyle w:val="Hyperlink"/>
                  <w:rFonts w:eastAsiaTheme="majorEastAsia" w:cs="Arial"/>
                </w:rPr>
                <w:t>https://sccoe.instructure.com/courses/611</w:t>
              </w:r>
            </w:hyperlink>
          </w:p>
        </w:tc>
        <w:tc>
          <w:tcPr>
            <w:tcW w:w="1525" w:type="dxa"/>
            <w:vAlign w:val="center"/>
          </w:tcPr>
          <w:p w14:paraId="7DF6CCA2" w14:textId="530BC1C9" w:rsidR="00B81246" w:rsidRPr="0054427A" w:rsidRDefault="00B81246" w:rsidP="000811D5">
            <w:pPr>
              <w:jc w:val="center"/>
              <w:rPr>
                <w:rFonts w:cs="Arial"/>
                <w:b/>
              </w:rPr>
            </w:pPr>
            <w:r w:rsidRPr="0054427A">
              <w:rPr>
                <w:rFonts w:cs="Arial"/>
                <w:color w:val="000000"/>
              </w:rPr>
              <w:t>All Students</w:t>
            </w:r>
          </w:p>
        </w:tc>
      </w:tr>
      <w:tr w:rsidR="00B81246" w:rsidRPr="0054427A" w14:paraId="253FA545" w14:textId="77777777" w:rsidTr="00D73E7A">
        <w:trPr>
          <w:cantSplit/>
          <w:trHeight w:val="720"/>
        </w:trPr>
        <w:tc>
          <w:tcPr>
            <w:tcW w:w="2785" w:type="dxa"/>
            <w:vAlign w:val="center"/>
          </w:tcPr>
          <w:p w14:paraId="4F916151" w14:textId="05160CB9" w:rsidR="00B81246" w:rsidRPr="0054427A" w:rsidRDefault="00B81246" w:rsidP="000811D5">
            <w:pPr>
              <w:jc w:val="center"/>
              <w:rPr>
                <w:rFonts w:cs="Arial"/>
                <w:b/>
              </w:rPr>
            </w:pPr>
            <w:r w:rsidRPr="0054427A">
              <w:rPr>
                <w:rFonts w:cs="Arial"/>
                <w:color w:val="000000"/>
              </w:rPr>
              <w:t>Course: Building Collaborative Teams</w:t>
            </w:r>
          </w:p>
        </w:tc>
        <w:tc>
          <w:tcPr>
            <w:tcW w:w="5040" w:type="dxa"/>
            <w:vAlign w:val="center"/>
          </w:tcPr>
          <w:p w14:paraId="174F304E" w14:textId="384FF2B6" w:rsidR="00B81246" w:rsidRPr="0054427A" w:rsidRDefault="00B81246" w:rsidP="000811D5">
            <w:pPr>
              <w:jc w:val="center"/>
              <w:rPr>
                <w:rFonts w:cs="Arial"/>
                <w:b/>
              </w:rPr>
            </w:pPr>
            <w:r w:rsidRPr="0054427A">
              <w:rPr>
                <w:rFonts w:eastAsiaTheme="majorEastAsia" w:cs="Arial"/>
                <w:color w:val="000000" w:themeColor="text1"/>
              </w:rPr>
              <w:t xml:space="preserve">Link: </w:t>
            </w:r>
            <w:hyperlink r:id="rId29" w:tooltip="Link to Course: Building Collaborative Teams" w:history="1">
              <w:r w:rsidRPr="0054427A">
                <w:rPr>
                  <w:rStyle w:val="Hyperlink"/>
                  <w:rFonts w:eastAsiaTheme="majorEastAsia" w:cs="Arial"/>
                </w:rPr>
                <w:t>https://sccoe.instructure.com/courses/589</w:t>
              </w:r>
            </w:hyperlink>
          </w:p>
        </w:tc>
        <w:tc>
          <w:tcPr>
            <w:tcW w:w="1525" w:type="dxa"/>
            <w:vAlign w:val="center"/>
          </w:tcPr>
          <w:p w14:paraId="53FCD336" w14:textId="2FE4ABF3" w:rsidR="00B81246" w:rsidRPr="0054427A" w:rsidRDefault="00B81246" w:rsidP="000811D5">
            <w:pPr>
              <w:jc w:val="center"/>
              <w:rPr>
                <w:rFonts w:cs="Arial"/>
                <w:b/>
              </w:rPr>
            </w:pPr>
            <w:r w:rsidRPr="0054427A">
              <w:rPr>
                <w:rFonts w:cs="Arial"/>
                <w:color w:val="000000"/>
              </w:rPr>
              <w:t>All Students</w:t>
            </w:r>
          </w:p>
        </w:tc>
      </w:tr>
      <w:tr w:rsidR="00B81246" w:rsidRPr="0054427A" w14:paraId="4E26B551" w14:textId="77777777" w:rsidTr="00D73E7A">
        <w:trPr>
          <w:cantSplit/>
        </w:trPr>
        <w:tc>
          <w:tcPr>
            <w:tcW w:w="2785" w:type="dxa"/>
            <w:vAlign w:val="center"/>
          </w:tcPr>
          <w:p w14:paraId="15B41C10" w14:textId="185D567D" w:rsidR="00B81246" w:rsidRPr="0054427A" w:rsidRDefault="00B81246" w:rsidP="000811D5">
            <w:pPr>
              <w:jc w:val="center"/>
              <w:rPr>
                <w:rFonts w:cs="Arial"/>
                <w:b/>
              </w:rPr>
            </w:pPr>
            <w:r w:rsidRPr="0054427A">
              <w:rPr>
                <w:rFonts w:cs="Arial"/>
                <w:color w:val="000000"/>
              </w:rPr>
              <w:t xml:space="preserve">Course: </w:t>
            </w:r>
            <w:r w:rsidR="009565FB">
              <w:rPr>
                <w:rFonts w:cs="Arial"/>
                <w:color w:val="000000"/>
              </w:rPr>
              <w:t>UDL</w:t>
            </w:r>
          </w:p>
        </w:tc>
        <w:tc>
          <w:tcPr>
            <w:tcW w:w="5040" w:type="dxa"/>
            <w:vAlign w:val="center"/>
          </w:tcPr>
          <w:p w14:paraId="39A55D0B" w14:textId="3712F615" w:rsidR="00B81246" w:rsidRPr="0054427A" w:rsidRDefault="00B81246" w:rsidP="000811D5">
            <w:pPr>
              <w:jc w:val="center"/>
              <w:rPr>
                <w:rFonts w:cs="Arial"/>
                <w:b/>
              </w:rPr>
            </w:pPr>
            <w:r w:rsidRPr="0054427A">
              <w:rPr>
                <w:rFonts w:eastAsiaTheme="majorEastAsia" w:cs="Arial"/>
                <w:color w:val="000000" w:themeColor="text1"/>
              </w:rPr>
              <w:t xml:space="preserve">Link: </w:t>
            </w:r>
            <w:hyperlink r:id="rId30" w:tooltip="Link to Course: Universal Design for Learning" w:history="1">
              <w:r w:rsidRPr="0054427A">
                <w:rPr>
                  <w:rStyle w:val="Hyperlink"/>
                  <w:rFonts w:eastAsiaTheme="majorEastAsia" w:cs="Arial"/>
                </w:rPr>
                <w:t>https://www.learningdesigned.org/content/udl-associate-credential-0</w:t>
              </w:r>
            </w:hyperlink>
          </w:p>
        </w:tc>
        <w:tc>
          <w:tcPr>
            <w:tcW w:w="1525" w:type="dxa"/>
            <w:vAlign w:val="center"/>
          </w:tcPr>
          <w:p w14:paraId="17EF3090" w14:textId="01A7DF2B" w:rsidR="00B81246" w:rsidRPr="0054427A" w:rsidRDefault="00B81246" w:rsidP="000811D5">
            <w:pPr>
              <w:jc w:val="center"/>
              <w:rPr>
                <w:rFonts w:cs="Arial"/>
                <w:b/>
              </w:rPr>
            </w:pPr>
            <w:r w:rsidRPr="0054427A">
              <w:rPr>
                <w:rFonts w:cs="Arial"/>
                <w:color w:val="000000"/>
              </w:rPr>
              <w:t>All Students</w:t>
            </w:r>
          </w:p>
        </w:tc>
      </w:tr>
      <w:tr w:rsidR="00B81246" w:rsidRPr="0054427A" w14:paraId="7566DD6F" w14:textId="77777777" w:rsidTr="00D73E7A">
        <w:trPr>
          <w:cantSplit/>
        </w:trPr>
        <w:tc>
          <w:tcPr>
            <w:tcW w:w="2785" w:type="dxa"/>
            <w:vAlign w:val="center"/>
          </w:tcPr>
          <w:p w14:paraId="3E06B653" w14:textId="202937C2" w:rsidR="00B81246" w:rsidRPr="0054427A" w:rsidRDefault="00B81246" w:rsidP="000811D5">
            <w:pPr>
              <w:jc w:val="center"/>
              <w:rPr>
                <w:rFonts w:cs="Arial"/>
                <w:b/>
              </w:rPr>
            </w:pPr>
            <w:r w:rsidRPr="0054427A">
              <w:rPr>
                <w:rFonts w:cs="Arial"/>
                <w:color w:val="000000"/>
              </w:rPr>
              <w:t>Course: Supporting English Learners in MTSS</w:t>
            </w:r>
          </w:p>
        </w:tc>
        <w:tc>
          <w:tcPr>
            <w:tcW w:w="5040" w:type="dxa"/>
            <w:vAlign w:val="center"/>
          </w:tcPr>
          <w:p w14:paraId="228D5616" w14:textId="17215814" w:rsidR="00B81246" w:rsidRPr="0054427A" w:rsidRDefault="00B81246" w:rsidP="000811D5">
            <w:pPr>
              <w:jc w:val="center"/>
              <w:rPr>
                <w:rFonts w:cs="Arial"/>
                <w:b/>
              </w:rPr>
            </w:pPr>
            <w:r w:rsidRPr="0054427A">
              <w:rPr>
                <w:rFonts w:eastAsiaTheme="majorEastAsia" w:cs="Arial"/>
                <w:color w:val="000000" w:themeColor="text1"/>
              </w:rPr>
              <w:t>Link:</w:t>
            </w:r>
            <w:r w:rsidRPr="0054427A">
              <w:rPr>
                <w:rFonts w:eastAsiaTheme="majorEastAsia" w:cs="Arial"/>
                <w:color w:val="0563C1"/>
                <w:u w:val="single"/>
              </w:rPr>
              <w:t xml:space="preserve"> </w:t>
            </w:r>
            <w:hyperlink r:id="rId31" w:tooltip="Link to Course: Supporting English Learners in MTSS" w:history="1">
              <w:r w:rsidRPr="0054427A">
                <w:rPr>
                  <w:rStyle w:val="Hyperlink"/>
                  <w:rFonts w:eastAsiaTheme="majorEastAsia" w:cs="Arial"/>
                </w:rPr>
                <w:t>https://sccoe.instructure.com/courses/668</w:t>
              </w:r>
            </w:hyperlink>
          </w:p>
        </w:tc>
        <w:tc>
          <w:tcPr>
            <w:tcW w:w="1525" w:type="dxa"/>
            <w:vAlign w:val="center"/>
          </w:tcPr>
          <w:p w14:paraId="232C4BDB" w14:textId="51908D49" w:rsidR="00B81246" w:rsidRPr="0054427A" w:rsidRDefault="00B81246" w:rsidP="000811D5">
            <w:pPr>
              <w:jc w:val="center"/>
              <w:rPr>
                <w:rFonts w:cs="Arial"/>
                <w:b/>
              </w:rPr>
            </w:pPr>
            <w:r w:rsidRPr="0054427A">
              <w:rPr>
                <w:rFonts w:cs="Arial"/>
                <w:color w:val="000000"/>
              </w:rPr>
              <w:t xml:space="preserve">English </w:t>
            </w:r>
            <w:r w:rsidR="00E46D8C" w:rsidRPr="0054427A">
              <w:rPr>
                <w:rFonts w:cs="Arial"/>
                <w:color w:val="000000"/>
              </w:rPr>
              <w:t>Learners</w:t>
            </w:r>
          </w:p>
        </w:tc>
      </w:tr>
      <w:tr w:rsidR="00B81246" w:rsidRPr="0054427A" w14:paraId="64FD9506" w14:textId="77777777" w:rsidTr="00D73E7A">
        <w:trPr>
          <w:cantSplit/>
        </w:trPr>
        <w:tc>
          <w:tcPr>
            <w:tcW w:w="2785" w:type="dxa"/>
            <w:vAlign w:val="center"/>
          </w:tcPr>
          <w:p w14:paraId="0649D31B" w14:textId="09F04295" w:rsidR="00B81246" w:rsidRPr="0054427A" w:rsidRDefault="00B81246" w:rsidP="000811D5">
            <w:pPr>
              <w:jc w:val="center"/>
              <w:rPr>
                <w:rFonts w:cs="Arial"/>
                <w:b/>
              </w:rPr>
            </w:pPr>
            <w:r w:rsidRPr="0054427A">
              <w:rPr>
                <w:rFonts w:cs="Arial"/>
                <w:color w:val="000000"/>
              </w:rPr>
              <w:t>Course: Supporting Students with Disabilities in MTSS</w:t>
            </w:r>
          </w:p>
        </w:tc>
        <w:tc>
          <w:tcPr>
            <w:tcW w:w="5040" w:type="dxa"/>
            <w:vAlign w:val="center"/>
          </w:tcPr>
          <w:p w14:paraId="593455F3" w14:textId="753CBD9F" w:rsidR="00B81246" w:rsidRPr="0054427A" w:rsidRDefault="00B81246" w:rsidP="000811D5">
            <w:pPr>
              <w:jc w:val="center"/>
              <w:rPr>
                <w:rFonts w:cs="Arial"/>
                <w:b/>
              </w:rPr>
            </w:pPr>
            <w:r w:rsidRPr="0054427A">
              <w:rPr>
                <w:rFonts w:eastAsiaTheme="majorEastAsia" w:cs="Arial"/>
                <w:color w:val="000000" w:themeColor="text1"/>
              </w:rPr>
              <w:t xml:space="preserve">Link to course: </w:t>
            </w:r>
            <w:hyperlink r:id="rId32" w:tooltip="Link to Course: Supporting Students with Disabilities in MTSS" w:history="1">
              <w:r w:rsidRPr="0054427A">
                <w:rPr>
                  <w:rStyle w:val="Hyperlink"/>
                  <w:rFonts w:eastAsiaTheme="majorEastAsia" w:cs="Arial"/>
                </w:rPr>
                <w:t>https://sccoe.instructure.com/courses/673</w:t>
              </w:r>
            </w:hyperlink>
          </w:p>
        </w:tc>
        <w:tc>
          <w:tcPr>
            <w:tcW w:w="1525" w:type="dxa"/>
            <w:vAlign w:val="center"/>
          </w:tcPr>
          <w:p w14:paraId="47D22C62" w14:textId="1581F1C7" w:rsidR="00B81246" w:rsidRPr="0054427A" w:rsidRDefault="00B81246" w:rsidP="000811D5">
            <w:pPr>
              <w:jc w:val="center"/>
              <w:rPr>
                <w:rFonts w:cs="Arial"/>
                <w:b/>
              </w:rPr>
            </w:pPr>
            <w:r w:rsidRPr="0054427A">
              <w:rPr>
                <w:rFonts w:cs="Arial"/>
                <w:color w:val="000000"/>
              </w:rPr>
              <w:t>Students with Disabilities</w:t>
            </w:r>
          </w:p>
        </w:tc>
      </w:tr>
      <w:tr w:rsidR="00B81246" w:rsidRPr="0054427A" w14:paraId="75509392" w14:textId="77777777" w:rsidTr="00D73E7A">
        <w:trPr>
          <w:cantSplit/>
          <w:trHeight w:val="720"/>
        </w:trPr>
        <w:tc>
          <w:tcPr>
            <w:tcW w:w="2785" w:type="dxa"/>
            <w:vAlign w:val="center"/>
          </w:tcPr>
          <w:p w14:paraId="6F4AF6D2" w14:textId="44352D3B" w:rsidR="00B81246" w:rsidRPr="0054427A" w:rsidRDefault="00B81246" w:rsidP="000811D5">
            <w:pPr>
              <w:jc w:val="center"/>
              <w:rPr>
                <w:rFonts w:cs="Arial"/>
                <w:b/>
              </w:rPr>
            </w:pPr>
            <w:r w:rsidRPr="0054427A">
              <w:rPr>
                <w:rFonts w:cs="Arial"/>
                <w:color w:val="000000"/>
              </w:rPr>
              <w:t>Course: School</w:t>
            </w:r>
            <w:r w:rsidR="00701998">
              <w:rPr>
                <w:rFonts w:cs="Arial"/>
                <w:color w:val="000000"/>
              </w:rPr>
              <w:t>-</w:t>
            </w:r>
            <w:r w:rsidR="00156603">
              <w:rPr>
                <w:rFonts w:cs="Arial"/>
                <w:color w:val="000000"/>
              </w:rPr>
              <w:t>W</w:t>
            </w:r>
            <w:r w:rsidRPr="0054427A">
              <w:rPr>
                <w:rFonts w:cs="Arial"/>
                <w:color w:val="000000"/>
              </w:rPr>
              <w:t>ide Positive Behavior</w:t>
            </w:r>
          </w:p>
        </w:tc>
        <w:tc>
          <w:tcPr>
            <w:tcW w:w="5040" w:type="dxa"/>
            <w:vAlign w:val="center"/>
          </w:tcPr>
          <w:p w14:paraId="29EBC8DB" w14:textId="36436C1B" w:rsidR="00B81246" w:rsidRPr="0054427A" w:rsidRDefault="00B81246" w:rsidP="000811D5">
            <w:pPr>
              <w:jc w:val="center"/>
              <w:rPr>
                <w:rFonts w:cs="Arial"/>
                <w:b/>
              </w:rPr>
            </w:pPr>
            <w:r w:rsidRPr="0054427A">
              <w:rPr>
                <w:rFonts w:eastAsiaTheme="majorEastAsia" w:cs="Arial"/>
                <w:color w:val="000000" w:themeColor="text1"/>
              </w:rPr>
              <w:t xml:space="preserve">Link to course: </w:t>
            </w:r>
            <w:hyperlink r:id="rId33" w:tooltip="Link to Course: School wide Positive Behavior" w:history="1">
              <w:r w:rsidRPr="0054427A">
                <w:rPr>
                  <w:rStyle w:val="Hyperlink"/>
                  <w:rFonts w:eastAsiaTheme="majorEastAsia" w:cs="Arial"/>
                </w:rPr>
                <w:t>https://sccoe.instructure.com/courses/672</w:t>
              </w:r>
            </w:hyperlink>
          </w:p>
        </w:tc>
        <w:tc>
          <w:tcPr>
            <w:tcW w:w="1525" w:type="dxa"/>
            <w:vAlign w:val="center"/>
          </w:tcPr>
          <w:p w14:paraId="5585490E" w14:textId="72273D03" w:rsidR="00B81246" w:rsidRPr="0054427A" w:rsidRDefault="00B81246"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B81246" w:rsidRPr="0054427A" w14:paraId="6F836B3C" w14:textId="77777777" w:rsidTr="00D73E7A">
        <w:trPr>
          <w:cantSplit/>
        </w:trPr>
        <w:tc>
          <w:tcPr>
            <w:tcW w:w="2785" w:type="dxa"/>
            <w:vAlign w:val="center"/>
          </w:tcPr>
          <w:p w14:paraId="2F3A410D" w14:textId="79A67FEF" w:rsidR="00B81246" w:rsidRPr="0054427A" w:rsidRDefault="00B81246" w:rsidP="000811D5">
            <w:pPr>
              <w:jc w:val="center"/>
              <w:rPr>
                <w:rFonts w:cs="Arial"/>
                <w:b/>
              </w:rPr>
            </w:pPr>
            <w:r w:rsidRPr="0054427A">
              <w:rPr>
                <w:rFonts w:cs="Arial"/>
                <w:color w:val="000000"/>
              </w:rPr>
              <w:lastRenderedPageBreak/>
              <w:t>Course: Culturally Responsive Anti-Biased Teaching</w:t>
            </w:r>
          </w:p>
        </w:tc>
        <w:tc>
          <w:tcPr>
            <w:tcW w:w="5040" w:type="dxa"/>
            <w:vAlign w:val="center"/>
          </w:tcPr>
          <w:p w14:paraId="4B673A68" w14:textId="77777777" w:rsidR="00E46D8C" w:rsidRDefault="00B81246" w:rsidP="000811D5">
            <w:pPr>
              <w:spacing w:after="240"/>
              <w:jc w:val="center"/>
              <w:rPr>
                <w:color w:val="000000"/>
              </w:rPr>
            </w:pPr>
            <w:r w:rsidRPr="0054427A">
              <w:rPr>
                <w:rFonts w:cs="Arial"/>
                <w:color w:val="000000"/>
              </w:rPr>
              <w:t>Link to course (requires Canvas account to access</w:t>
            </w:r>
            <w:r w:rsidR="00D126B2" w:rsidRPr="0054427A">
              <w:rPr>
                <w:rFonts w:cs="Arial"/>
                <w:color w:val="000000"/>
              </w:rPr>
              <w:t>)</w:t>
            </w:r>
            <w:r w:rsidRPr="0054427A">
              <w:rPr>
                <w:rFonts w:cs="Arial"/>
                <w:color w:val="000000"/>
              </w:rPr>
              <w:t xml:space="preserve">: </w:t>
            </w:r>
            <w:hyperlink r:id="rId34" w:tooltip="Link to Course: Culturally Responsive Anti-Biased Teaching" w:history="1">
              <w:r w:rsidRPr="0054427A">
                <w:rPr>
                  <w:rStyle w:val="Hyperlink"/>
                  <w:rFonts w:cs="Arial"/>
                </w:rPr>
                <w:t>https://sccoe.instructure.com/courses/669</w:t>
              </w:r>
            </w:hyperlink>
          </w:p>
          <w:p w14:paraId="68DE50AF" w14:textId="3EB04DEF" w:rsidR="00B81246" w:rsidRPr="0054427A" w:rsidRDefault="00B81246" w:rsidP="000811D5">
            <w:pPr>
              <w:jc w:val="center"/>
              <w:rPr>
                <w:rFonts w:cs="Arial"/>
                <w:b/>
              </w:rPr>
            </w:pPr>
            <w:r w:rsidRPr="0054427A">
              <w:rPr>
                <w:rFonts w:cs="Arial"/>
                <w:color w:val="000000"/>
              </w:rPr>
              <w:t xml:space="preserve">Link to course content: </w:t>
            </w:r>
            <w:hyperlink r:id="rId35" w:tooltip="Link to Course Content: Culturally Responsive Anti-Biased Teaching" w:history="1">
              <w:r w:rsidR="002B1761" w:rsidRPr="00435E6C">
                <w:rPr>
                  <w:rStyle w:val="Hyperlink"/>
                  <w:szCs w:val="24"/>
                </w:rPr>
                <w:t>https://docs.google.com/document/d/1YfkgjVrkxmmBlew1j36rfxsTVsFjnu4rs1GEfuLjuZw/edit</w:t>
              </w:r>
            </w:hyperlink>
          </w:p>
        </w:tc>
        <w:tc>
          <w:tcPr>
            <w:tcW w:w="1525" w:type="dxa"/>
            <w:vAlign w:val="center"/>
          </w:tcPr>
          <w:p w14:paraId="33CA35EC" w14:textId="06E53D74" w:rsidR="00B81246" w:rsidRPr="0054427A" w:rsidRDefault="00B81246"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B81246" w:rsidRPr="0054427A" w14:paraId="18372408" w14:textId="77777777" w:rsidTr="00D73E7A">
        <w:trPr>
          <w:cantSplit/>
        </w:trPr>
        <w:tc>
          <w:tcPr>
            <w:tcW w:w="2785" w:type="dxa"/>
            <w:vAlign w:val="center"/>
          </w:tcPr>
          <w:p w14:paraId="1FB5C819" w14:textId="1ED01115" w:rsidR="00B81246" w:rsidRPr="0054427A" w:rsidRDefault="00C60D49" w:rsidP="000811D5">
            <w:pPr>
              <w:jc w:val="center"/>
              <w:rPr>
                <w:rFonts w:cs="Arial"/>
                <w:b/>
              </w:rPr>
            </w:pPr>
            <w:r>
              <w:rPr>
                <w:rFonts w:cs="Arial"/>
                <w:color w:val="000000" w:themeColor="text1"/>
              </w:rPr>
              <w:t xml:space="preserve">Course: </w:t>
            </w:r>
            <w:r w:rsidR="00B81246" w:rsidRPr="0054427A">
              <w:rPr>
                <w:rFonts w:cs="Arial"/>
                <w:color w:val="000000" w:themeColor="text1"/>
              </w:rPr>
              <w:t xml:space="preserve">Using Data to Support Learning </w:t>
            </w:r>
            <w:r w:rsidR="007D2312">
              <w:rPr>
                <w:rFonts w:cs="Arial"/>
                <w:color w:val="000000" w:themeColor="text1"/>
              </w:rPr>
              <w:t>t</w:t>
            </w:r>
            <w:r w:rsidR="007D2312" w:rsidRPr="007D2312">
              <w:rPr>
                <w:rFonts w:cs="Arial"/>
                <w:color w:val="000000" w:themeColor="text1"/>
              </w:rPr>
              <w:t xml:space="preserve">he Family Educational Rights and Privacy Act </w:t>
            </w:r>
            <w:r w:rsidR="00B81246" w:rsidRPr="0054427A">
              <w:rPr>
                <w:rFonts w:cs="Arial"/>
                <w:color w:val="000000" w:themeColor="text1"/>
              </w:rPr>
              <w:t>(FERPA)</w:t>
            </w:r>
            <w:r w:rsidR="003869CE" w:rsidRPr="0054427A">
              <w:rPr>
                <w:rFonts w:cs="Arial"/>
                <w:color w:val="000000" w:themeColor="text1"/>
              </w:rPr>
              <w:t>*</w:t>
            </w:r>
          </w:p>
        </w:tc>
        <w:tc>
          <w:tcPr>
            <w:tcW w:w="5040" w:type="dxa"/>
            <w:vAlign w:val="center"/>
          </w:tcPr>
          <w:p w14:paraId="424CF50B" w14:textId="292EFA96" w:rsidR="0046419E" w:rsidRPr="0054427A" w:rsidRDefault="00D126B2" w:rsidP="000811D5">
            <w:pPr>
              <w:spacing w:after="240"/>
              <w:jc w:val="center"/>
              <w:rPr>
                <w:rFonts w:eastAsiaTheme="majorEastAsia" w:cs="Arial"/>
                <w:color w:val="0563C1"/>
                <w:u w:val="single"/>
              </w:rPr>
            </w:pPr>
            <w:r w:rsidRPr="0054427A">
              <w:rPr>
                <w:rFonts w:eastAsiaTheme="majorEastAsia" w:cs="Arial"/>
                <w:color w:val="000000" w:themeColor="text1"/>
              </w:rPr>
              <w:t xml:space="preserve">Link to course: </w:t>
            </w:r>
            <w:hyperlink r:id="rId36" w:tooltip="Link to Course: Using Data to Support Learning (FERPA)" w:history="1">
              <w:r w:rsidRPr="0054427A">
                <w:rPr>
                  <w:rStyle w:val="Hyperlink"/>
                  <w:rFonts w:eastAsiaTheme="majorEastAsia" w:cs="Arial"/>
                </w:rPr>
                <w:t>https://sccoe.instructure.com/courses/689</w:t>
              </w:r>
            </w:hyperlink>
          </w:p>
          <w:p w14:paraId="1BCA1EC2" w14:textId="6F10D832" w:rsidR="0046419E" w:rsidRPr="0054427A" w:rsidRDefault="0046419E" w:rsidP="000811D5">
            <w:pPr>
              <w:jc w:val="center"/>
              <w:rPr>
                <w:rFonts w:cs="Arial"/>
                <w:b/>
              </w:rPr>
            </w:pPr>
            <w:r w:rsidRPr="0054427A">
              <w:rPr>
                <w:rFonts w:eastAsiaTheme="majorEastAsia" w:cs="Arial"/>
                <w:color w:val="000000" w:themeColor="text1"/>
              </w:rPr>
              <w:t xml:space="preserve">Link to course content: </w:t>
            </w:r>
            <w:hyperlink r:id="rId37" w:tooltip="Link to course content: Using Data to Support Learning (FERPA)" w:history="1">
              <w:r w:rsidRPr="0054427A">
                <w:rPr>
                  <w:rStyle w:val="Hyperlink"/>
                  <w:rFonts w:eastAsiaTheme="majorEastAsia" w:cs="Arial"/>
                </w:rPr>
                <w:t>https://docs.google.com/document/d/154qBKyx8W2ytefmZ0U2urjGONm8HvjxgC7SshLFg5oc/edit?ts=5e3c4b66</w:t>
              </w:r>
            </w:hyperlink>
          </w:p>
        </w:tc>
        <w:tc>
          <w:tcPr>
            <w:tcW w:w="1525" w:type="dxa"/>
            <w:vAlign w:val="center"/>
          </w:tcPr>
          <w:p w14:paraId="340AAA61" w14:textId="15503AEE" w:rsidR="00B81246" w:rsidRPr="0054427A" w:rsidRDefault="00B81246"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B81246" w:rsidRPr="0054427A" w14:paraId="2AE164D6" w14:textId="77777777" w:rsidTr="00D73E7A">
        <w:trPr>
          <w:cantSplit/>
        </w:trPr>
        <w:tc>
          <w:tcPr>
            <w:tcW w:w="2785" w:type="dxa"/>
            <w:vAlign w:val="center"/>
          </w:tcPr>
          <w:p w14:paraId="19A44FD5" w14:textId="2FB29B92" w:rsidR="00B81246" w:rsidRPr="0054427A" w:rsidRDefault="00B81246" w:rsidP="000811D5">
            <w:pPr>
              <w:jc w:val="center"/>
              <w:rPr>
                <w:rFonts w:cs="Arial"/>
                <w:b/>
              </w:rPr>
            </w:pPr>
            <w:r w:rsidRPr="0054427A">
              <w:rPr>
                <w:rFonts w:cs="Arial"/>
                <w:color w:val="000000"/>
              </w:rPr>
              <w:t xml:space="preserve">Course: </w:t>
            </w:r>
            <w:r w:rsidR="00161715">
              <w:rPr>
                <w:rFonts w:cs="Arial"/>
                <w:color w:val="000000"/>
              </w:rPr>
              <w:t>Data-Based</w:t>
            </w:r>
            <w:r w:rsidRPr="0054427A">
              <w:rPr>
                <w:rFonts w:cs="Arial"/>
                <w:color w:val="000000"/>
              </w:rPr>
              <w:t xml:space="preserve"> Decision Making Using Behavioral Data</w:t>
            </w:r>
            <w:r w:rsidR="003869CE" w:rsidRPr="0054427A">
              <w:rPr>
                <w:rFonts w:cs="Arial"/>
                <w:color w:val="000000"/>
              </w:rPr>
              <w:t>*</w:t>
            </w:r>
          </w:p>
        </w:tc>
        <w:tc>
          <w:tcPr>
            <w:tcW w:w="5040" w:type="dxa"/>
            <w:vAlign w:val="center"/>
          </w:tcPr>
          <w:p w14:paraId="2ACDA597" w14:textId="3BDEEA76" w:rsidR="0046419E" w:rsidRPr="0054427A" w:rsidRDefault="00B81246" w:rsidP="000811D5">
            <w:pPr>
              <w:spacing w:after="240"/>
              <w:jc w:val="center"/>
              <w:rPr>
                <w:rFonts w:eastAsiaTheme="majorEastAsia" w:cs="Arial"/>
                <w:color w:val="0563C1"/>
                <w:u w:val="single"/>
              </w:rPr>
            </w:pPr>
            <w:r w:rsidRPr="0054427A">
              <w:rPr>
                <w:rFonts w:eastAsiaTheme="majorEastAsia" w:cs="Arial"/>
                <w:color w:val="000000" w:themeColor="text1"/>
              </w:rPr>
              <w:t xml:space="preserve">Link to course: </w:t>
            </w:r>
            <w:hyperlink r:id="rId38" w:tooltip="Link to Course: Data Based Decision Making Using Behavioral Data" w:history="1">
              <w:r w:rsidRPr="0054427A">
                <w:rPr>
                  <w:rStyle w:val="Hyperlink"/>
                  <w:rFonts w:eastAsiaTheme="majorEastAsia" w:cs="Arial"/>
                </w:rPr>
                <w:t>https://sccoe.instructure.com/courses/806</w:t>
              </w:r>
            </w:hyperlink>
          </w:p>
          <w:p w14:paraId="26825F20" w14:textId="0CAAA790" w:rsidR="0046419E" w:rsidRDefault="0046419E" w:rsidP="000811D5">
            <w:pPr>
              <w:jc w:val="center"/>
              <w:rPr>
                <w:rFonts w:eastAsiaTheme="majorEastAsia" w:cs="Arial"/>
                <w:color w:val="000000" w:themeColor="text1"/>
              </w:rPr>
            </w:pPr>
            <w:r w:rsidRPr="0054427A">
              <w:rPr>
                <w:rFonts w:eastAsiaTheme="majorEastAsia" w:cs="Arial"/>
                <w:color w:val="000000" w:themeColor="text1"/>
              </w:rPr>
              <w:t>Link to course content:</w:t>
            </w:r>
          </w:p>
          <w:p w14:paraId="4F976509" w14:textId="56564454" w:rsidR="000F0AA8" w:rsidRPr="000F0AA8" w:rsidRDefault="006D339E" w:rsidP="000811D5">
            <w:pPr>
              <w:jc w:val="center"/>
              <w:rPr>
                <w:rFonts w:cs="Arial"/>
              </w:rPr>
            </w:pPr>
            <w:hyperlink r:id="rId39" w:tooltip="Link to course content: Data-based decision making using behavioral data" w:history="1">
              <w:r w:rsidR="000F0AA8" w:rsidRPr="000F0AA8">
                <w:rPr>
                  <w:rStyle w:val="Hyperlink"/>
                  <w:rFonts w:cs="Arial"/>
                </w:rPr>
                <w:t>https://docs.google.com/document/d/1OAquAYPZhDukCpLn7ERQ5RGlPmf7YDM7c_TtfbCam8M/edit?ts=5e39e843%22%20\o</w:t>
              </w:r>
            </w:hyperlink>
          </w:p>
        </w:tc>
        <w:tc>
          <w:tcPr>
            <w:tcW w:w="1525" w:type="dxa"/>
            <w:vAlign w:val="center"/>
          </w:tcPr>
          <w:p w14:paraId="7E0BEF1F" w14:textId="6731F26B" w:rsidR="00B81246" w:rsidRPr="0054427A" w:rsidRDefault="00B81246"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46419E" w:rsidRPr="0054427A" w14:paraId="49D76D28" w14:textId="77777777" w:rsidTr="00D73E7A">
        <w:trPr>
          <w:cantSplit/>
        </w:trPr>
        <w:tc>
          <w:tcPr>
            <w:tcW w:w="2785" w:type="dxa"/>
            <w:vAlign w:val="center"/>
          </w:tcPr>
          <w:p w14:paraId="2A6A3D0E" w14:textId="0B654C50" w:rsidR="0046419E" w:rsidRPr="0054427A" w:rsidRDefault="0046419E" w:rsidP="000811D5">
            <w:pPr>
              <w:jc w:val="center"/>
              <w:rPr>
                <w:rFonts w:cs="Arial"/>
                <w:b/>
              </w:rPr>
            </w:pPr>
            <w:r w:rsidRPr="0054427A">
              <w:rPr>
                <w:rFonts w:cs="Arial"/>
                <w:color w:val="000000"/>
              </w:rPr>
              <w:t xml:space="preserve">Course: </w:t>
            </w:r>
            <w:r w:rsidR="00161715">
              <w:rPr>
                <w:rFonts w:cs="Arial"/>
                <w:color w:val="000000"/>
              </w:rPr>
              <w:t>Data-Based</w:t>
            </w:r>
            <w:r w:rsidRPr="0054427A">
              <w:rPr>
                <w:rFonts w:cs="Arial"/>
                <w:color w:val="000000"/>
              </w:rPr>
              <w:t xml:space="preserve"> Decision Making Using Academic Dat</w:t>
            </w:r>
            <w:r w:rsidR="003869CE" w:rsidRPr="0054427A">
              <w:rPr>
                <w:rFonts w:cs="Arial"/>
                <w:color w:val="000000"/>
              </w:rPr>
              <w:t>a</w:t>
            </w:r>
            <w:r w:rsidR="00156603">
              <w:rPr>
                <w:rFonts w:cs="Arial"/>
                <w:color w:val="000000"/>
              </w:rPr>
              <w:t>*</w:t>
            </w:r>
          </w:p>
        </w:tc>
        <w:tc>
          <w:tcPr>
            <w:tcW w:w="5040" w:type="dxa"/>
            <w:vAlign w:val="center"/>
          </w:tcPr>
          <w:p w14:paraId="394CA2D8" w14:textId="28EC2B48" w:rsidR="0046419E" w:rsidRPr="0054427A" w:rsidRDefault="0046419E" w:rsidP="000811D5">
            <w:pPr>
              <w:spacing w:after="240"/>
              <w:jc w:val="center"/>
              <w:rPr>
                <w:rFonts w:eastAsiaTheme="majorEastAsia" w:cs="Arial"/>
                <w:color w:val="0563C1"/>
                <w:u w:val="single"/>
              </w:rPr>
            </w:pPr>
            <w:r w:rsidRPr="0054427A">
              <w:rPr>
                <w:rFonts w:eastAsiaTheme="majorEastAsia" w:cs="Arial"/>
                <w:color w:val="000000" w:themeColor="text1"/>
              </w:rPr>
              <w:t xml:space="preserve">Link to course: </w:t>
            </w:r>
            <w:hyperlink r:id="rId40" w:tooltip="Link to Course: Data Based Decision Making Using Academic Data " w:history="1">
              <w:r w:rsidRPr="0054427A">
                <w:rPr>
                  <w:rStyle w:val="Hyperlink"/>
                  <w:rFonts w:eastAsiaTheme="majorEastAsia" w:cs="Arial"/>
                </w:rPr>
                <w:t>https://sccoe.instructure.com/courses/778</w:t>
              </w:r>
            </w:hyperlink>
          </w:p>
          <w:p w14:paraId="48B5164E" w14:textId="0327949D" w:rsidR="0046419E" w:rsidRPr="0054427A" w:rsidRDefault="0046419E" w:rsidP="000811D5">
            <w:pPr>
              <w:jc w:val="center"/>
              <w:rPr>
                <w:rFonts w:cs="Arial"/>
                <w:b/>
              </w:rPr>
            </w:pPr>
            <w:r w:rsidRPr="0054427A">
              <w:rPr>
                <w:rFonts w:eastAsiaTheme="majorEastAsia" w:cs="Arial"/>
                <w:color w:val="000000" w:themeColor="text1"/>
              </w:rPr>
              <w:t xml:space="preserve">Link to course content: </w:t>
            </w:r>
            <w:hyperlink r:id="rId41" w:tooltip="Link to course content: Data Based Decision Making Using Academic Data" w:history="1">
              <w:r w:rsidRPr="0054427A">
                <w:rPr>
                  <w:rStyle w:val="Hyperlink"/>
                  <w:rFonts w:eastAsiaTheme="majorEastAsia" w:cs="Arial"/>
                </w:rPr>
                <w:t>https://docs.google.com/document/d/1nSXoWE1T0eGy6pLj0AsD2cFn1C4l46FQqOvDH8eWarY/edit?ts=5e39e86d</w:t>
              </w:r>
            </w:hyperlink>
          </w:p>
        </w:tc>
        <w:tc>
          <w:tcPr>
            <w:tcW w:w="1525" w:type="dxa"/>
            <w:vAlign w:val="center"/>
          </w:tcPr>
          <w:p w14:paraId="66258E78" w14:textId="32EACA17" w:rsidR="0046419E" w:rsidRPr="0054427A" w:rsidRDefault="0046419E" w:rsidP="000811D5">
            <w:pPr>
              <w:jc w:val="center"/>
              <w:rPr>
                <w:rFonts w:cs="Arial"/>
                <w:b/>
              </w:rPr>
            </w:pPr>
            <w:r w:rsidRPr="0054427A">
              <w:rPr>
                <w:rFonts w:cs="Arial"/>
                <w:color w:val="000000"/>
              </w:rPr>
              <w:t xml:space="preserve">All </w:t>
            </w:r>
            <w:r w:rsidR="00E46D8C" w:rsidRPr="0054427A">
              <w:rPr>
                <w:rFonts w:cs="Arial"/>
                <w:color w:val="000000"/>
              </w:rPr>
              <w:t>Students</w:t>
            </w:r>
          </w:p>
        </w:tc>
      </w:tr>
      <w:tr w:rsidR="00B81246" w:rsidRPr="0054427A" w14:paraId="1C1AA296" w14:textId="77777777" w:rsidTr="00D73E7A">
        <w:trPr>
          <w:cantSplit/>
        </w:trPr>
        <w:tc>
          <w:tcPr>
            <w:tcW w:w="2785" w:type="dxa"/>
            <w:vAlign w:val="center"/>
          </w:tcPr>
          <w:p w14:paraId="2251F19E" w14:textId="744AA10D" w:rsidR="00B81246" w:rsidRPr="0054427A" w:rsidRDefault="006E2C47" w:rsidP="000811D5">
            <w:pPr>
              <w:jc w:val="center"/>
              <w:rPr>
                <w:rFonts w:cs="Arial"/>
                <w:b/>
              </w:rPr>
            </w:pPr>
            <w:r>
              <w:rPr>
                <w:rFonts w:cs="Arial"/>
              </w:rPr>
              <w:t>W2EPB</w:t>
            </w:r>
          </w:p>
        </w:tc>
        <w:tc>
          <w:tcPr>
            <w:tcW w:w="5040" w:type="dxa"/>
            <w:vAlign w:val="center"/>
          </w:tcPr>
          <w:p w14:paraId="3CAEF9A3" w14:textId="3CE99255" w:rsidR="00B81246" w:rsidRPr="0054427A" w:rsidRDefault="00B81246" w:rsidP="000811D5">
            <w:pPr>
              <w:jc w:val="center"/>
              <w:rPr>
                <w:rFonts w:cs="Arial"/>
                <w:b/>
              </w:rPr>
            </w:pPr>
            <w:r w:rsidRPr="0054427A">
              <w:rPr>
                <w:rFonts w:eastAsiaTheme="majorEastAsia" w:cs="Arial"/>
                <w:color w:val="000000" w:themeColor="text1"/>
              </w:rPr>
              <w:t>Link to book:</w:t>
            </w:r>
            <w:r w:rsidRPr="0054427A">
              <w:rPr>
                <w:rFonts w:eastAsiaTheme="majorEastAsia" w:cs="Arial"/>
                <w:color w:val="000000" w:themeColor="text1"/>
                <w:u w:val="single"/>
              </w:rPr>
              <w:t xml:space="preserve"> </w:t>
            </w:r>
            <w:hyperlink r:id="rId42" w:tooltip="Link to Ways 2 Equity Playbook" w:history="1">
              <w:r w:rsidRPr="00435E6C">
                <w:rPr>
                  <w:rStyle w:val="Hyperlink"/>
                  <w:rFonts w:eastAsiaTheme="majorEastAsia" w:cs="Arial"/>
                </w:rPr>
                <w:t>https://drive.google.com/drive/folders/1YN0psu_a5YrZbmTSxrXuEQJc5AKLnIKc</w:t>
              </w:r>
            </w:hyperlink>
          </w:p>
        </w:tc>
        <w:tc>
          <w:tcPr>
            <w:tcW w:w="1525" w:type="dxa"/>
            <w:vAlign w:val="center"/>
          </w:tcPr>
          <w:p w14:paraId="1FABC7BF" w14:textId="006E5AA8" w:rsidR="00B81246" w:rsidRPr="0054427A" w:rsidRDefault="00B81246" w:rsidP="000811D5">
            <w:pPr>
              <w:jc w:val="center"/>
              <w:rPr>
                <w:rFonts w:cs="Arial"/>
                <w:b/>
              </w:rPr>
            </w:pPr>
            <w:r w:rsidRPr="0054427A">
              <w:rPr>
                <w:rFonts w:cs="Arial"/>
                <w:color w:val="000000"/>
              </w:rPr>
              <w:t>All Students</w:t>
            </w:r>
          </w:p>
        </w:tc>
      </w:tr>
    </w:tbl>
    <w:p w14:paraId="58AA5D6F" w14:textId="52F302CD" w:rsidR="00B81246" w:rsidRPr="00E46D8C" w:rsidRDefault="003869CE" w:rsidP="00450EC3">
      <w:pPr>
        <w:spacing w:before="240" w:after="240"/>
        <w:rPr>
          <w:rFonts w:cs="Arial"/>
          <w:szCs w:val="24"/>
        </w:rPr>
      </w:pPr>
      <w:r w:rsidRPr="00E46D8C">
        <w:rPr>
          <w:rFonts w:cs="Arial"/>
          <w:szCs w:val="24"/>
        </w:rPr>
        <w:t>* The “Using Data to Support Learning (FERPA)” course is a prerequisite for the “</w:t>
      </w:r>
      <w:r w:rsidR="00161715">
        <w:rPr>
          <w:rFonts w:cs="Arial"/>
          <w:szCs w:val="24"/>
        </w:rPr>
        <w:t>Data-Based</w:t>
      </w:r>
      <w:r w:rsidRPr="00E46D8C">
        <w:rPr>
          <w:rFonts w:cs="Arial"/>
          <w:szCs w:val="24"/>
        </w:rPr>
        <w:t xml:space="preserve"> Decision Making Using Behavioral Data” course and the “</w:t>
      </w:r>
      <w:r w:rsidR="00161715">
        <w:rPr>
          <w:rFonts w:cs="Arial"/>
          <w:szCs w:val="24"/>
        </w:rPr>
        <w:t>Data-Based</w:t>
      </w:r>
      <w:r w:rsidRPr="00E46D8C">
        <w:rPr>
          <w:rFonts w:cs="Arial"/>
          <w:szCs w:val="24"/>
        </w:rPr>
        <w:t xml:space="preserve"> Decision Making Using Academic Data” course.</w:t>
      </w:r>
    </w:p>
    <w:p w14:paraId="70F95ED1" w14:textId="77777777" w:rsidR="000664BA" w:rsidRPr="0054427A" w:rsidRDefault="000664BA" w:rsidP="0054427A">
      <w:pPr>
        <w:pStyle w:val="Heading3"/>
        <w:spacing w:before="0"/>
        <w:rPr>
          <w:rFonts w:cs="Arial"/>
        </w:rPr>
      </w:pPr>
      <w:bookmarkStart w:id="30" w:name="_Toc61018611"/>
      <w:r w:rsidRPr="0054427A">
        <w:rPr>
          <w:rFonts w:cs="Arial"/>
        </w:rPr>
        <w:t>The Number of Schools, Districts, and/or COEs, Educators, and Pupils Served</w:t>
      </w:r>
      <w:bookmarkEnd w:id="30"/>
    </w:p>
    <w:p w14:paraId="29B76027" w14:textId="76A8134C" w:rsidR="00E87625" w:rsidRPr="0054427A" w:rsidRDefault="00E87625" w:rsidP="0054427A">
      <w:pPr>
        <w:pStyle w:val="Heading4"/>
        <w:spacing w:before="0"/>
        <w:rPr>
          <w:rFonts w:cs="Arial"/>
          <w:b w:val="0"/>
          <w:i/>
        </w:rPr>
      </w:pPr>
      <w:bookmarkStart w:id="31" w:name="_Toc61018612"/>
      <w:r w:rsidRPr="0054427A">
        <w:rPr>
          <w:rFonts w:cs="Arial"/>
          <w:b w:val="0"/>
          <w:i/>
        </w:rPr>
        <w:t>San Diego</w:t>
      </w:r>
      <w:r w:rsidR="00B83A4B" w:rsidRPr="0054427A">
        <w:rPr>
          <w:rFonts w:cs="Arial"/>
          <w:b w:val="0"/>
          <w:i/>
        </w:rPr>
        <w:t xml:space="preserve"> </w:t>
      </w:r>
      <w:r w:rsidRPr="0054427A">
        <w:rPr>
          <w:rFonts w:cs="Arial"/>
          <w:b w:val="0"/>
          <w:i/>
        </w:rPr>
        <w:t>Equity Lead</w:t>
      </w:r>
      <w:bookmarkEnd w:id="31"/>
    </w:p>
    <w:p w14:paraId="7AF0851E" w14:textId="769C60C9" w:rsidR="00017C54" w:rsidRPr="0054427A" w:rsidRDefault="000664BA" w:rsidP="0054427A">
      <w:pPr>
        <w:spacing w:after="240"/>
        <w:rPr>
          <w:rFonts w:cs="Arial"/>
        </w:rPr>
      </w:pPr>
      <w:r w:rsidRPr="0054427A">
        <w:rPr>
          <w:rFonts w:cs="Arial"/>
        </w:rPr>
        <w:t>The San Diego Equity Lead co</w:t>
      </w:r>
      <w:r w:rsidR="00E87625" w:rsidRPr="0054427A">
        <w:rPr>
          <w:rFonts w:cs="Arial"/>
        </w:rPr>
        <w:t xml:space="preserve">nducted its equity work at </w:t>
      </w:r>
      <w:r w:rsidR="004A61CB" w:rsidRPr="0054427A">
        <w:rPr>
          <w:rFonts w:cs="Arial"/>
        </w:rPr>
        <w:t>12</w:t>
      </w:r>
      <w:r w:rsidRPr="0054427A">
        <w:rPr>
          <w:rFonts w:cs="Arial"/>
        </w:rPr>
        <w:t xml:space="preserve"> schools </w:t>
      </w:r>
      <w:r w:rsidR="00E87625" w:rsidRPr="0054427A">
        <w:rPr>
          <w:rFonts w:cs="Arial"/>
        </w:rPr>
        <w:t xml:space="preserve">in </w:t>
      </w:r>
      <w:r w:rsidR="00B32335">
        <w:rPr>
          <w:rFonts w:cs="Arial"/>
        </w:rPr>
        <w:t>five</w:t>
      </w:r>
      <w:r w:rsidR="00B32335" w:rsidRPr="0054427A">
        <w:rPr>
          <w:rFonts w:cs="Arial"/>
        </w:rPr>
        <w:t xml:space="preserve"> </w:t>
      </w:r>
      <w:r w:rsidR="00E87625" w:rsidRPr="0054427A">
        <w:rPr>
          <w:rFonts w:cs="Arial"/>
        </w:rPr>
        <w:t xml:space="preserve">districts </w:t>
      </w:r>
      <w:r w:rsidR="00B32335">
        <w:rPr>
          <w:rFonts w:cs="Arial"/>
        </w:rPr>
        <w:t>in</w:t>
      </w:r>
      <w:r w:rsidR="00B32335" w:rsidRPr="0054427A">
        <w:rPr>
          <w:rFonts w:cs="Arial"/>
        </w:rPr>
        <w:t xml:space="preserve"> </w:t>
      </w:r>
      <w:r w:rsidRPr="0054427A">
        <w:rPr>
          <w:rFonts w:cs="Arial"/>
        </w:rPr>
        <w:t xml:space="preserve">San Diego and Kern counties. Table 4 shows the number of schools, districts, educators, and students served by the San Diego Equity Lead. As shown in </w:t>
      </w:r>
      <w:r w:rsidR="00B35209">
        <w:rPr>
          <w:rFonts w:cs="Arial"/>
        </w:rPr>
        <w:t>t</w:t>
      </w:r>
      <w:r w:rsidRPr="0054427A">
        <w:rPr>
          <w:rFonts w:cs="Arial"/>
        </w:rPr>
        <w:t xml:space="preserve">able 4, </w:t>
      </w:r>
      <w:r w:rsidR="004A61CB" w:rsidRPr="0054427A">
        <w:rPr>
          <w:rFonts w:cs="Arial"/>
        </w:rPr>
        <w:t xml:space="preserve">the </w:t>
      </w:r>
      <w:r w:rsidR="004A61CB" w:rsidRPr="0054427A">
        <w:rPr>
          <w:rFonts w:cs="Arial"/>
        </w:rPr>
        <w:lastRenderedPageBreak/>
        <w:t>San Diego Equity Lead served</w:t>
      </w:r>
      <w:r w:rsidR="00B32335">
        <w:rPr>
          <w:rFonts w:cs="Arial"/>
        </w:rPr>
        <w:t xml:space="preserve"> a</w:t>
      </w:r>
      <w:r w:rsidR="004A61CB" w:rsidRPr="0054427A">
        <w:rPr>
          <w:rFonts w:cs="Arial"/>
        </w:rPr>
        <w:t xml:space="preserve"> total of </w:t>
      </w:r>
      <w:r w:rsidR="00CC068E">
        <w:rPr>
          <w:rFonts w:cs="Arial"/>
        </w:rPr>
        <w:t>72</w:t>
      </w:r>
      <w:r w:rsidRPr="0054427A">
        <w:rPr>
          <w:rFonts w:cs="Arial"/>
        </w:rPr>
        <w:t xml:space="preserve"> educators</w:t>
      </w:r>
      <w:r w:rsidR="004A61CB" w:rsidRPr="0054427A">
        <w:rPr>
          <w:rFonts w:cs="Arial"/>
        </w:rPr>
        <w:t xml:space="preserve"> and 13,625</w:t>
      </w:r>
      <w:r w:rsidRPr="0054427A">
        <w:rPr>
          <w:rFonts w:cs="Arial"/>
        </w:rPr>
        <w:t xml:space="preserve"> students. Among them, </w:t>
      </w:r>
      <w:r w:rsidR="004A61CB" w:rsidRPr="0054427A">
        <w:rPr>
          <w:rFonts w:cs="Arial"/>
        </w:rPr>
        <w:t>6</w:t>
      </w:r>
      <w:r w:rsidR="003545FB">
        <w:rPr>
          <w:rFonts w:cs="Arial"/>
        </w:rPr>
        <w:t>05</w:t>
      </w:r>
      <w:r w:rsidRPr="0054427A">
        <w:rPr>
          <w:rFonts w:cs="Arial"/>
        </w:rPr>
        <w:t xml:space="preserve"> are African American</w:t>
      </w:r>
      <w:r w:rsidR="000F30C9" w:rsidRPr="0054427A">
        <w:rPr>
          <w:rFonts w:cs="Arial"/>
        </w:rPr>
        <w:t xml:space="preserve"> </w:t>
      </w:r>
      <w:r w:rsidRPr="0054427A">
        <w:rPr>
          <w:rFonts w:cs="Arial"/>
        </w:rPr>
        <w:t xml:space="preserve">students and </w:t>
      </w:r>
      <w:r w:rsidR="004A61CB" w:rsidRPr="0054427A">
        <w:rPr>
          <w:rFonts w:cs="Arial"/>
        </w:rPr>
        <w:t>3</w:t>
      </w:r>
      <w:r w:rsidRPr="0054427A">
        <w:rPr>
          <w:rFonts w:cs="Arial"/>
        </w:rPr>
        <w:t>,0</w:t>
      </w:r>
      <w:r w:rsidR="00CC068E">
        <w:rPr>
          <w:rFonts w:cs="Arial"/>
        </w:rPr>
        <w:t>6</w:t>
      </w:r>
      <w:r w:rsidR="004A61CB" w:rsidRPr="0054427A">
        <w:rPr>
          <w:rFonts w:cs="Arial"/>
        </w:rPr>
        <w:t>1</w:t>
      </w:r>
      <w:r w:rsidRPr="0054427A">
        <w:rPr>
          <w:rFonts w:cs="Arial"/>
        </w:rPr>
        <w:t xml:space="preserve"> English learners.</w:t>
      </w:r>
      <w:r w:rsidR="00E87625" w:rsidRPr="0054427A">
        <w:rPr>
          <w:rFonts w:cs="Arial"/>
        </w:rPr>
        <w:t xml:space="preserve"> Table 4 provides a detailed breakdown of the students, educators, and schools served.</w:t>
      </w:r>
    </w:p>
    <w:p w14:paraId="1EF59187" w14:textId="513486C5" w:rsidR="000B520D" w:rsidRPr="00DB00DE" w:rsidRDefault="000B520D" w:rsidP="00DB00DE">
      <w:pPr>
        <w:pStyle w:val="Heading4"/>
        <w:rPr>
          <w:bCs/>
        </w:rPr>
      </w:pPr>
      <w:bookmarkStart w:id="32" w:name="_Toc52293023"/>
      <w:bookmarkStart w:id="33" w:name="_Toc54862093"/>
      <w:r w:rsidRPr="00DB00DE">
        <w:rPr>
          <w:bCs/>
        </w:rPr>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4</w:t>
      </w:r>
      <w:r w:rsidRPr="00DB00DE">
        <w:rPr>
          <w:bCs/>
        </w:rPr>
        <w:fldChar w:fldCharType="end"/>
      </w:r>
      <w:r w:rsidR="00220FC1" w:rsidRPr="00DB00DE">
        <w:rPr>
          <w:bCs/>
        </w:rPr>
        <w:t>:</w:t>
      </w:r>
      <w:r w:rsidRPr="00DB00DE">
        <w:rPr>
          <w:bCs/>
        </w:rPr>
        <w:t xml:space="preserve"> The Number of Schools, Districts, Educators, and Students </w:t>
      </w:r>
      <w:r w:rsidR="008279BD" w:rsidRPr="00DB00DE">
        <w:rPr>
          <w:bCs/>
        </w:rPr>
        <w:t>S</w:t>
      </w:r>
      <w:r w:rsidRPr="00DB00DE">
        <w:rPr>
          <w:bCs/>
        </w:rPr>
        <w:t>erved by the San Diego Equity Lead</w:t>
      </w:r>
      <w:bookmarkEnd w:id="32"/>
      <w:bookmarkEnd w:id="33"/>
    </w:p>
    <w:tbl>
      <w:tblPr>
        <w:tblStyle w:val="TableGrid"/>
        <w:tblW w:w="0" w:type="auto"/>
        <w:tblLook w:val="04A0" w:firstRow="1" w:lastRow="0" w:firstColumn="1" w:lastColumn="0" w:noHBand="0" w:noVBand="1"/>
        <w:tblDescription w:val="Table 4 The Number of Schools, Districts, Educators, and Students served by the San Diego Equity Lead"/>
      </w:tblPr>
      <w:tblGrid>
        <w:gridCol w:w="1558"/>
        <w:gridCol w:w="1558"/>
        <w:gridCol w:w="1558"/>
        <w:gridCol w:w="1558"/>
        <w:gridCol w:w="1559"/>
        <w:gridCol w:w="1559"/>
      </w:tblGrid>
      <w:tr w:rsidR="0046419E" w:rsidRPr="0054427A" w14:paraId="6D5627AD" w14:textId="77777777" w:rsidTr="00C9788C">
        <w:trPr>
          <w:cantSplit/>
          <w:trHeight w:val="1008"/>
          <w:tblHeader/>
        </w:trPr>
        <w:tc>
          <w:tcPr>
            <w:tcW w:w="1558" w:type="dxa"/>
            <w:shd w:val="clear" w:color="auto" w:fill="D9D9D9" w:themeFill="background1" w:themeFillShade="D9"/>
            <w:vAlign w:val="center"/>
          </w:tcPr>
          <w:p w14:paraId="503C490E" w14:textId="1A23236D" w:rsidR="0046419E" w:rsidRPr="0054427A" w:rsidRDefault="0046419E" w:rsidP="00450EC3">
            <w:pPr>
              <w:jc w:val="center"/>
              <w:rPr>
                <w:rFonts w:cs="Arial"/>
              </w:rPr>
            </w:pPr>
            <w:r w:rsidRPr="0054427A">
              <w:rPr>
                <w:rFonts w:cs="Arial"/>
                <w:b/>
                <w:bCs/>
                <w:color w:val="000000"/>
              </w:rPr>
              <w:t>School District</w:t>
            </w:r>
          </w:p>
        </w:tc>
        <w:tc>
          <w:tcPr>
            <w:tcW w:w="1558" w:type="dxa"/>
            <w:shd w:val="clear" w:color="auto" w:fill="D9D9D9" w:themeFill="background1" w:themeFillShade="D9"/>
            <w:vAlign w:val="center"/>
          </w:tcPr>
          <w:p w14:paraId="33CB7082" w14:textId="5112BA3A" w:rsidR="0046419E" w:rsidRPr="0054427A" w:rsidRDefault="0046419E" w:rsidP="00450EC3">
            <w:pPr>
              <w:jc w:val="center"/>
              <w:rPr>
                <w:rFonts w:cs="Arial"/>
              </w:rPr>
            </w:pPr>
            <w:r w:rsidRPr="0054427A">
              <w:rPr>
                <w:rFonts w:cs="Arial"/>
                <w:b/>
                <w:bCs/>
                <w:color w:val="000000"/>
              </w:rPr>
              <w:t>School Name</w:t>
            </w:r>
          </w:p>
        </w:tc>
        <w:tc>
          <w:tcPr>
            <w:tcW w:w="1558" w:type="dxa"/>
            <w:shd w:val="clear" w:color="auto" w:fill="D9D9D9" w:themeFill="background1" w:themeFillShade="D9"/>
            <w:vAlign w:val="center"/>
          </w:tcPr>
          <w:p w14:paraId="1EA7FD93" w14:textId="3B7231C2" w:rsidR="0046419E" w:rsidRPr="0054427A" w:rsidRDefault="0046419E" w:rsidP="00450EC3">
            <w:pPr>
              <w:jc w:val="center"/>
              <w:rPr>
                <w:rFonts w:cs="Arial"/>
              </w:rPr>
            </w:pPr>
            <w:r w:rsidRPr="0054427A">
              <w:rPr>
                <w:rFonts w:cs="Arial"/>
                <w:b/>
                <w:bCs/>
                <w:color w:val="000000"/>
              </w:rPr>
              <w:t>Educators</w:t>
            </w:r>
          </w:p>
        </w:tc>
        <w:tc>
          <w:tcPr>
            <w:tcW w:w="1558" w:type="dxa"/>
            <w:shd w:val="clear" w:color="auto" w:fill="D9D9D9" w:themeFill="background1" w:themeFillShade="D9"/>
            <w:vAlign w:val="center"/>
          </w:tcPr>
          <w:p w14:paraId="2DB7BBC8" w14:textId="69141F51" w:rsidR="0046419E" w:rsidRPr="0054427A" w:rsidRDefault="0046419E" w:rsidP="00450EC3">
            <w:pPr>
              <w:jc w:val="center"/>
              <w:rPr>
                <w:rFonts w:cs="Arial"/>
              </w:rPr>
            </w:pPr>
            <w:r w:rsidRPr="0054427A">
              <w:rPr>
                <w:rFonts w:cs="Arial"/>
                <w:b/>
                <w:bCs/>
                <w:color w:val="000000"/>
              </w:rPr>
              <w:t>Total Enrollment</w:t>
            </w:r>
          </w:p>
        </w:tc>
        <w:tc>
          <w:tcPr>
            <w:tcW w:w="1559" w:type="dxa"/>
            <w:shd w:val="clear" w:color="auto" w:fill="D9D9D9" w:themeFill="background1" w:themeFillShade="D9"/>
            <w:vAlign w:val="center"/>
          </w:tcPr>
          <w:p w14:paraId="7CABB727" w14:textId="2EBD4CA3" w:rsidR="0046419E" w:rsidRPr="0054427A" w:rsidRDefault="0046419E" w:rsidP="00450EC3">
            <w:pPr>
              <w:jc w:val="center"/>
              <w:rPr>
                <w:rFonts w:cs="Arial"/>
              </w:rPr>
            </w:pPr>
            <w:r w:rsidRPr="0054427A">
              <w:rPr>
                <w:rFonts w:cs="Arial"/>
                <w:b/>
                <w:bCs/>
                <w:color w:val="000000"/>
              </w:rPr>
              <w:t>A</w:t>
            </w:r>
            <w:r w:rsidR="001C5B72" w:rsidRPr="0054427A">
              <w:rPr>
                <w:rFonts w:cs="Arial"/>
                <w:b/>
                <w:bCs/>
                <w:color w:val="000000"/>
              </w:rPr>
              <w:t xml:space="preserve">frican </w:t>
            </w:r>
            <w:r w:rsidRPr="0054427A">
              <w:rPr>
                <w:rFonts w:cs="Arial"/>
                <w:b/>
                <w:bCs/>
                <w:color w:val="000000"/>
              </w:rPr>
              <w:t>A</w:t>
            </w:r>
            <w:r w:rsidR="001C5B72" w:rsidRPr="0054427A">
              <w:rPr>
                <w:rFonts w:cs="Arial"/>
                <w:b/>
                <w:bCs/>
                <w:color w:val="000000"/>
              </w:rPr>
              <w:t>mericans</w:t>
            </w:r>
          </w:p>
        </w:tc>
        <w:tc>
          <w:tcPr>
            <w:tcW w:w="1559" w:type="dxa"/>
            <w:shd w:val="clear" w:color="auto" w:fill="D9D9D9" w:themeFill="background1" w:themeFillShade="D9"/>
            <w:vAlign w:val="center"/>
          </w:tcPr>
          <w:p w14:paraId="629E48A7" w14:textId="5658FBB6" w:rsidR="0046419E" w:rsidRPr="0054427A" w:rsidRDefault="0046419E" w:rsidP="00450EC3">
            <w:pPr>
              <w:jc w:val="center"/>
              <w:rPr>
                <w:rFonts w:cs="Arial"/>
              </w:rPr>
            </w:pPr>
            <w:r w:rsidRPr="0054427A">
              <w:rPr>
                <w:rFonts w:cs="Arial"/>
                <w:b/>
                <w:bCs/>
                <w:color w:val="000000"/>
              </w:rPr>
              <w:t>E</w:t>
            </w:r>
            <w:r w:rsidR="001C5B72" w:rsidRPr="0054427A">
              <w:rPr>
                <w:rFonts w:cs="Arial"/>
                <w:b/>
                <w:bCs/>
                <w:color w:val="000000"/>
              </w:rPr>
              <w:t xml:space="preserve">nglish </w:t>
            </w:r>
            <w:r w:rsidRPr="0054427A">
              <w:rPr>
                <w:rFonts w:cs="Arial"/>
                <w:b/>
                <w:bCs/>
                <w:color w:val="000000"/>
              </w:rPr>
              <w:t>L</w:t>
            </w:r>
            <w:r w:rsidR="001C5B72" w:rsidRPr="0054427A">
              <w:rPr>
                <w:rFonts w:cs="Arial"/>
                <w:b/>
                <w:bCs/>
                <w:color w:val="000000"/>
              </w:rPr>
              <w:t>earners</w:t>
            </w:r>
          </w:p>
        </w:tc>
      </w:tr>
      <w:tr w:rsidR="0046419E" w:rsidRPr="0054427A" w14:paraId="7BE483E4" w14:textId="77777777" w:rsidTr="009F2428">
        <w:trPr>
          <w:trHeight w:val="1008"/>
        </w:trPr>
        <w:tc>
          <w:tcPr>
            <w:tcW w:w="1558" w:type="dxa"/>
            <w:vAlign w:val="center"/>
          </w:tcPr>
          <w:p w14:paraId="1D3CFF1A" w14:textId="018757E5" w:rsidR="0046419E" w:rsidRPr="0054427A" w:rsidRDefault="0046419E" w:rsidP="00450EC3">
            <w:pPr>
              <w:rPr>
                <w:rFonts w:cs="Arial"/>
              </w:rPr>
            </w:pPr>
            <w:r w:rsidRPr="0054427A">
              <w:rPr>
                <w:rFonts w:cs="Arial"/>
                <w:color w:val="000000"/>
              </w:rPr>
              <w:t>McFarland Unified</w:t>
            </w:r>
          </w:p>
        </w:tc>
        <w:tc>
          <w:tcPr>
            <w:tcW w:w="1558" w:type="dxa"/>
            <w:vAlign w:val="center"/>
          </w:tcPr>
          <w:p w14:paraId="4813479C" w14:textId="4043AE0E" w:rsidR="0046419E" w:rsidRPr="0054427A" w:rsidRDefault="0046419E" w:rsidP="00450EC3">
            <w:pPr>
              <w:rPr>
                <w:rFonts w:cs="Arial"/>
              </w:rPr>
            </w:pPr>
            <w:r w:rsidRPr="0054427A">
              <w:rPr>
                <w:rFonts w:cs="Arial"/>
                <w:color w:val="000000"/>
              </w:rPr>
              <w:t>McFarland High</w:t>
            </w:r>
          </w:p>
        </w:tc>
        <w:tc>
          <w:tcPr>
            <w:tcW w:w="1558" w:type="dxa"/>
            <w:vAlign w:val="center"/>
          </w:tcPr>
          <w:p w14:paraId="26AF0A3C" w14:textId="7F791BF6" w:rsidR="0046419E" w:rsidRPr="0054427A" w:rsidRDefault="0046419E" w:rsidP="00450EC3">
            <w:pPr>
              <w:jc w:val="center"/>
              <w:rPr>
                <w:rFonts w:cs="Arial"/>
              </w:rPr>
            </w:pPr>
            <w:r w:rsidRPr="0054427A">
              <w:rPr>
                <w:rFonts w:cs="Arial"/>
                <w:color w:val="000000"/>
              </w:rPr>
              <w:t>7</w:t>
            </w:r>
          </w:p>
        </w:tc>
        <w:tc>
          <w:tcPr>
            <w:tcW w:w="1558" w:type="dxa"/>
            <w:vAlign w:val="center"/>
          </w:tcPr>
          <w:p w14:paraId="24285C1E" w14:textId="64329F9B" w:rsidR="0046419E" w:rsidRPr="0054427A" w:rsidRDefault="0046419E" w:rsidP="00450EC3">
            <w:pPr>
              <w:jc w:val="center"/>
              <w:rPr>
                <w:rFonts w:cs="Arial"/>
              </w:rPr>
            </w:pPr>
            <w:r w:rsidRPr="0054427A">
              <w:rPr>
                <w:rFonts w:cs="Arial"/>
                <w:color w:val="000000"/>
              </w:rPr>
              <w:t>1,005</w:t>
            </w:r>
          </w:p>
        </w:tc>
        <w:tc>
          <w:tcPr>
            <w:tcW w:w="1559" w:type="dxa"/>
            <w:vAlign w:val="center"/>
          </w:tcPr>
          <w:p w14:paraId="3B62A6D7" w14:textId="3BF4414D" w:rsidR="0046419E" w:rsidRPr="0054427A" w:rsidRDefault="00075309" w:rsidP="00450EC3">
            <w:pPr>
              <w:jc w:val="center"/>
              <w:rPr>
                <w:rFonts w:cs="Arial"/>
              </w:rPr>
            </w:pPr>
            <w:r>
              <w:rPr>
                <w:rFonts w:cs="Arial"/>
              </w:rPr>
              <w:t>*</w:t>
            </w:r>
          </w:p>
        </w:tc>
        <w:tc>
          <w:tcPr>
            <w:tcW w:w="1559" w:type="dxa"/>
            <w:vAlign w:val="center"/>
          </w:tcPr>
          <w:p w14:paraId="52A76BEF" w14:textId="0064062B" w:rsidR="0046419E" w:rsidRPr="0054427A" w:rsidRDefault="0046419E" w:rsidP="00450EC3">
            <w:pPr>
              <w:jc w:val="center"/>
              <w:rPr>
                <w:rFonts w:cs="Arial"/>
              </w:rPr>
            </w:pPr>
            <w:r w:rsidRPr="0054427A">
              <w:rPr>
                <w:rFonts w:cs="Arial"/>
                <w:color w:val="000000"/>
              </w:rPr>
              <w:t>202</w:t>
            </w:r>
          </w:p>
        </w:tc>
      </w:tr>
      <w:tr w:rsidR="0046419E" w:rsidRPr="0054427A" w14:paraId="4DDA2E2E" w14:textId="77777777" w:rsidTr="009F2428">
        <w:trPr>
          <w:trHeight w:val="1008"/>
        </w:trPr>
        <w:tc>
          <w:tcPr>
            <w:tcW w:w="1558" w:type="dxa"/>
            <w:vAlign w:val="center"/>
          </w:tcPr>
          <w:p w14:paraId="08A4BA64" w14:textId="184D4B28" w:rsidR="0046419E" w:rsidRPr="0054427A" w:rsidRDefault="0046419E" w:rsidP="00450EC3">
            <w:pPr>
              <w:rPr>
                <w:rFonts w:cs="Arial"/>
              </w:rPr>
            </w:pPr>
            <w:r w:rsidRPr="0054427A">
              <w:rPr>
                <w:rFonts w:cs="Arial"/>
                <w:color w:val="000000"/>
              </w:rPr>
              <w:t>McFarland Unified</w:t>
            </w:r>
          </w:p>
        </w:tc>
        <w:tc>
          <w:tcPr>
            <w:tcW w:w="1558" w:type="dxa"/>
            <w:vAlign w:val="center"/>
          </w:tcPr>
          <w:p w14:paraId="328F4BD8" w14:textId="68490576" w:rsidR="0046419E" w:rsidRPr="0054427A" w:rsidRDefault="0046419E" w:rsidP="00450EC3">
            <w:pPr>
              <w:rPr>
                <w:rFonts w:cs="Arial"/>
              </w:rPr>
            </w:pPr>
            <w:r w:rsidRPr="0054427A">
              <w:rPr>
                <w:rFonts w:cs="Arial"/>
                <w:color w:val="000000"/>
              </w:rPr>
              <w:t>McFarland Junior High</w:t>
            </w:r>
          </w:p>
        </w:tc>
        <w:tc>
          <w:tcPr>
            <w:tcW w:w="1558" w:type="dxa"/>
            <w:vAlign w:val="center"/>
          </w:tcPr>
          <w:p w14:paraId="3E5D7C2E" w14:textId="54637676" w:rsidR="0046419E" w:rsidRPr="0054427A" w:rsidRDefault="0046419E" w:rsidP="00450EC3">
            <w:pPr>
              <w:jc w:val="center"/>
              <w:rPr>
                <w:rFonts w:cs="Arial"/>
              </w:rPr>
            </w:pPr>
            <w:r w:rsidRPr="0054427A">
              <w:rPr>
                <w:rFonts w:cs="Arial"/>
                <w:color w:val="000000"/>
              </w:rPr>
              <w:t>1</w:t>
            </w:r>
          </w:p>
        </w:tc>
        <w:tc>
          <w:tcPr>
            <w:tcW w:w="1558" w:type="dxa"/>
            <w:vAlign w:val="center"/>
          </w:tcPr>
          <w:p w14:paraId="2371BAF8" w14:textId="06C45CD2" w:rsidR="0046419E" w:rsidRPr="0054427A" w:rsidRDefault="0046419E" w:rsidP="00450EC3">
            <w:pPr>
              <w:jc w:val="center"/>
              <w:rPr>
                <w:rFonts w:cs="Arial"/>
              </w:rPr>
            </w:pPr>
            <w:r w:rsidRPr="0054427A">
              <w:rPr>
                <w:rFonts w:cs="Arial"/>
                <w:color w:val="000000"/>
              </w:rPr>
              <w:t>507</w:t>
            </w:r>
          </w:p>
        </w:tc>
        <w:tc>
          <w:tcPr>
            <w:tcW w:w="1559" w:type="dxa"/>
            <w:vAlign w:val="center"/>
          </w:tcPr>
          <w:p w14:paraId="5D1E6FCB" w14:textId="749B3E78" w:rsidR="0046419E" w:rsidRPr="0054427A" w:rsidRDefault="00075309" w:rsidP="00450EC3">
            <w:pPr>
              <w:jc w:val="center"/>
              <w:rPr>
                <w:rFonts w:cs="Arial"/>
              </w:rPr>
            </w:pPr>
            <w:r>
              <w:rPr>
                <w:rFonts w:cs="Arial"/>
              </w:rPr>
              <w:t>*</w:t>
            </w:r>
          </w:p>
        </w:tc>
        <w:tc>
          <w:tcPr>
            <w:tcW w:w="1559" w:type="dxa"/>
            <w:vAlign w:val="center"/>
          </w:tcPr>
          <w:p w14:paraId="73B3A552" w14:textId="7399386B" w:rsidR="0046419E" w:rsidRPr="0054427A" w:rsidRDefault="0046419E" w:rsidP="00450EC3">
            <w:pPr>
              <w:jc w:val="center"/>
              <w:rPr>
                <w:rFonts w:cs="Arial"/>
              </w:rPr>
            </w:pPr>
            <w:r w:rsidRPr="0054427A">
              <w:rPr>
                <w:rFonts w:cs="Arial"/>
                <w:color w:val="000000"/>
              </w:rPr>
              <w:t>168</w:t>
            </w:r>
          </w:p>
        </w:tc>
      </w:tr>
      <w:tr w:rsidR="0046419E" w:rsidRPr="0054427A" w14:paraId="1E92E48B" w14:textId="77777777" w:rsidTr="009F2428">
        <w:trPr>
          <w:trHeight w:val="1008"/>
        </w:trPr>
        <w:tc>
          <w:tcPr>
            <w:tcW w:w="1558" w:type="dxa"/>
            <w:vAlign w:val="center"/>
          </w:tcPr>
          <w:p w14:paraId="462A6A0F" w14:textId="58164A5E" w:rsidR="0046419E" w:rsidRPr="0054427A" w:rsidRDefault="0046419E" w:rsidP="00450EC3">
            <w:pPr>
              <w:rPr>
                <w:rFonts w:cs="Arial"/>
              </w:rPr>
            </w:pPr>
            <w:r w:rsidRPr="0054427A">
              <w:rPr>
                <w:rFonts w:cs="Arial"/>
                <w:color w:val="000000"/>
              </w:rPr>
              <w:t>McFarland Unified</w:t>
            </w:r>
          </w:p>
        </w:tc>
        <w:tc>
          <w:tcPr>
            <w:tcW w:w="1558" w:type="dxa"/>
            <w:vAlign w:val="center"/>
          </w:tcPr>
          <w:p w14:paraId="6433A900" w14:textId="6A2FEEC2" w:rsidR="0046419E" w:rsidRPr="0054427A" w:rsidRDefault="0046419E" w:rsidP="00450EC3">
            <w:pPr>
              <w:rPr>
                <w:rFonts w:cs="Arial"/>
              </w:rPr>
            </w:pPr>
            <w:r w:rsidRPr="0054427A">
              <w:rPr>
                <w:rFonts w:cs="Arial"/>
                <w:color w:val="000000"/>
              </w:rPr>
              <w:t>Horizon Elementary</w:t>
            </w:r>
          </w:p>
        </w:tc>
        <w:tc>
          <w:tcPr>
            <w:tcW w:w="1558" w:type="dxa"/>
            <w:vAlign w:val="center"/>
          </w:tcPr>
          <w:p w14:paraId="2CE73FE4" w14:textId="4BE776EC" w:rsidR="0046419E" w:rsidRPr="0054427A" w:rsidRDefault="0046419E" w:rsidP="00450EC3">
            <w:pPr>
              <w:jc w:val="center"/>
              <w:rPr>
                <w:rFonts w:cs="Arial"/>
              </w:rPr>
            </w:pPr>
            <w:r w:rsidRPr="0054427A">
              <w:rPr>
                <w:rFonts w:cs="Arial"/>
                <w:color w:val="000000"/>
              </w:rPr>
              <w:t>2</w:t>
            </w:r>
          </w:p>
        </w:tc>
        <w:tc>
          <w:tcPr>
            <w:tcW w:w="1558" w:type="dxa"/>
            <w:vAlign w:val="center"/>
          </w:tcPr>
          <w:p w14:paraId="3E8ACDF8" w14:textId="09CA0B89" w:rsidR="0046419E" w:rsidRPr="0054427A" w:rsidRDefault="0046419E" w:rsidP="00450EC3">
            <w:pPr>
              <w:jc w:val="center"/>
              <w:rPr>
                <w:rFonts w:cs="Arial"/>
              </w:rPr>
            </w:pPr>
            <w:r w:rsidRPr="0054427A">
              <w:rPr>
                <w:rFonts w:cs="Arial"/>
                <w:color w:val="000000"/>
              </w:rPr>
              <w:t>600</w:t>
            </w:r>
          </w:p>
        </w:tc>
        <w:tc>
          <w:tcPr>
            <w:tcW w:w="1559" w:type="dxa"/>
            <w:vAlign w:val="center"/>
          </w:tcPr>
          <w:p w14:paraId="6E0C6926" w14:textId="27294B68" w:rsidR="0046419E" w:rsidRPr="0054427A" w:rsidRDefault="0046419E" w:rsidP="00450EC3">
            <w:pPr>
              <w:jc w:val="center"/>
              <w:rPr>
                <w:rFonts w:cs="Arial"/>
              </w:rPr>
            </w:pPr>
            <w:r w:rsidRPr="0054427A">
              <w:rPr>
                <w:rFonts w:cs="Arial"/>
                <w:color w:val="000000"/>
              </w:rPr>
              <w:t>0</w:t>
            </w:r>
          </w:p>
        </w:tc>
        <w:tc>
          <w:tcPr>
            <w:tcW w:w="1559" w:type="dxa"/>
            <w:vAlign w:val="center"/>
          </w:tcPr>
          <w:p w14:paraId="6D2AD0A3" w14:textId="763E96F1" w:rsidR="0046419E" w:rsidRPr="0054427A" w:rsidRDefault="0046419E" w:rsidP="00450EC3">
            <w:pPr>
              <w:jc w:val="center"/>
              <w:rPr>
                <w:rFonts w:cs="Arial"/>
              </w:rPr>
            </w:pPr>
            <w:r w:rsidRPr="0054427A">
              <w:rPr>
                <w:rFonts w:cs="Arial"/>
                <w:color w:val="000000"/>
              </w:rPr>
              <w:t>238</w:t>
            </w:r>
          </w:p>
        </w:tc>
      </w:tr>
      <w:tr w:rsidR="0046419E" w:rsidRPr="0054427A" w14:paraId="71E4764C" w14:textId="77777777" w:rsidTr="009F2428">
        <w:trPr>
          <w:trHeight w:val="1008"/>
        </w:trPr>
        <w:tc>
          <w:tcPr>
            <w:tcW w:w="1558" w:type="dxa"/>
            <w:vAlign w:val="center"/>
          </w:tcPr>
          <w:p w14:paraId="04566E8F" w14:textId="5A31844D" w:rsidR="0046419E" w:rsidRPr="0054427A" w:rsidRDefault="0046419E" w:rsidP="00450EC3">
            <w:pPr>
              <w:rPr>
                <w:rFonts w:cs="Arial"/>
              </w:rPr>
            </w:pPr>
            <w:r w:rsidRPr="0054427A">
              <w:rPr>
                <w:rFonts w:cs="Arial"/>
                <w:color w:val="000000"/>
              </w:rPr>
              <w:t>McFarland Unified</w:t>
            </w:r>
          </w:p>
        </w:tc>
        <w:tc>
          <w:tcPr>
            <w:tcW w:w="1558" w:type="dxa"/>
            <w:vAlign w:val="center"/>
          </w:tcPr>
          <w:p w14:paraId="02DC110F" w14:textId="113027D6" w:rsidR="0046419E" w:rsidRPr="0054427A" w:rsidRDefault="00B54D1C" w:rsidP="00450EC3">
            <w:pPr>
              <w:rPr>
                <w:rFonts w:cs="Arial"/>
              </w:rPr>
            </w:pPr>
            <w:r w:rsidRPr="0054427A">
              <w:rPr>
                <w:rFonts w:cs="Arial"/>
                <w:color w:val="000000"/>
              </w:rPr>
              <w:t>Browning</w:t>
            </w:r>
            <w:r w:rsidR="0046419E" w:rsidRPr="0054427A">
              <w:rPr>
                <w:rFonts w:cs="Arial"/>
                <w:color w:val="000000"/>
              </w:rPr>
              <w:t xml:space="preserve"> Road STEAM Academy</w:t>
            </w:r>
          </w:p>
        </w:tc>
        <w:tc>
          <w:tcPr>
            <w:tcW w:w="1558" w:type="dxa"/>
            <w:vAlign w:val="center"/>
          </w:tcPr>
          <w:p w14:paraId="4F872D43" w14:textId="6CB29C5F" w:rsidR="0046419E" w:rsidRPr="0054427A" w:rsidRDefault="0046419E" w:rsidP="00450EC3">
            <w:pPr>
              <w:jc w:val="center"/>
              <w:rPr>
                <w:rFonts w:cs="Arial"/>
              </w:rPr>
            </w:pPr>
            <w:r w:rsidRPr="0054427A">
              <w:rPr>
                <w:rFonts w:cs="Arial"/>
                <w:color w:val="000000"/>
              </w:rPr>
              <w:t>1</w:t>
            </w:r>
          </w:p>
        </w:tc>
        <w:tc>
          <w:tcPr>
            <w:tcW w:w="1558" w:type="dxa"/>
            <w:vAlign w:val="center"/>
          </w:tcPr>
          <w:p w14:paraId="0FE041C1" w14:textId="1B25D2B0" w:rsidR="0046419E" w:rsidRPr="0054427A" w:rsidRDefault="0046419E" w:rsidP="00450EC3">
            <w:pPr>
              <w:jc w:val="center"/>
              <w:rPr>
                <w:rFonts w:cs="Arial"/>
              </w:rPr>
            </w:pPr>
            <w:r w:rsidRPr="0054427A">
              <w:rPr>
                <w:rFonts w:cs="Arial"/>
                <w:color w:val="000000"/>
              </w:rPr>
              <w:t>595</w:t>
            </w:r>
          </w:p>
        </w:tc>
        <w:tc>
          <w:tcPr>
            <w:tcW w:w="1559" w:type="dxa"/>
            <w:vAlign w:val="center"/>
          </w:tcPr>
          <w:p w14:paraId="29474E80" w14:textId="15106C41" w:rsidR="0046419E" w:rsidRPr="0054427A" w:rsidRDefault="0046419E" w:rsidP="00450EC3">
            <w:pPr>
              <w:jc w:val="center"/>
              <w:rPr>
                <w:rFonts w:cs="Arial"/>
              </w:rPr>
            </w:pPr>
            <w:r w:rsidRPr="0054427A">
              <w:rPr>
                <w:rFonts w:cs="Arial"/>
                <w:color w:val="000000"/>
              </w:rPr>
              <w:t>0</w:t>
            </w:r>
          </w:p>
        </w:tc>
        <w:tc>
          <w:tcPr>
            <w:tcW w:w="1559" w:type="dxa"/>
            <w:vAlign w:val="center"/>
          </w:tcPr>
          <w:p w14:paraId="2F9B3F9F" w14:textId="3215A393" w:rsidR="0046419E" w:rsidRPr="0054427A" w:rsidRDefault="0046419E" w:rsidP="00450EC3">
            <w:pPr>
              <w:jc w:val="center"/>
              <w:rPr>
                <w:rFonts w:cs="Arial"/>
              </w:rPr>
            </w:pPr>
            <w:r w:rsidRPr="0054427A">
              <w:rPr>
                <w:rFonts w:cs="Arial"/>
                <w:color w:val="000000"/>
              </w:rPr>
              <w:t>278</w:t>
            </w:r>
          </w:p>
        </w:tc>
      </w:tr>
      <w:tr w:rsidR="0046419E" w:rsidRPr="0054427A" w14:paraId="12AA333C" w14:textId="77777777" w:rsidTr="009F2428">
        <w:trPr>
          <w:trHeight w:val="1008"/>
        </w:trPr>
        <w:tc>
          <w:tcPr>
            <w:tcW w:w="1558" w:type="dxa"/>
            <w:vAlign w:val="center"/>
          </w:tcPr>
          <w:p w14:paraId="649B4302" w14:textId="03310D75" w:rsidR="0046419E" w:rsidRPr="0054427A" w:rsidRDefault="0046419E" w:rsidP="00450EC3">
            <w:pPr>
              <w:rPr>
                <w:rFonts w:cs="Arial"/>
              </w:rPr>
            </w:pPr>
            <w:r w:rsidRPr="0054427A">
              <w:rPr>
                <w:rFonts w:cs="Arial"/>
                <w:color w:val="000000"/>
              </w:rPr>
              <w:t>McFarland Unified</w:t>
            </w:r>
          </w:p>
        </w:tc>
        <w:tc>
          <w:tcPr>
            <w:tcW w:w="1558" w:type="dxa"/>
            <w:vAlign w:val="center"/>
          </w:tcPr>
          <w:p w14:paraId="3366983E" w14:textId="0BDDE6D2" w:rsidR="0046419E" w:rsidRPr="0054427A" w:rsidRDefault="0046419E" w:rsidP="00450EC3">
            <w:pPr>
              <w:rPr>
                <w:rFonts w:cs="Arial"/>
              </w:rPr>
            </w:pPr>
            <w:r w:rsidRPr="0054427A">
              <w:rPr>
                <w:rFonts w:cs="Arial"/>
                <w:color w:val="000000"/>
              </w:rPr>
              <w:t>Kern Avenue Elementary</w:t>
            </w:r>
          </w:p>
        </w:tc>
        <w:tc>
          <w:tcPr>
            <w:tcW w:w="1558" w:type="dxa"/>
            <w:vAlign w:val="center"/>
          </w:tcPr>
          <w:p w14:paraId="01EB4750" w14:textId="5AECCB4D" w:rsidR="0046419E" w:rsidRPr="0054427A" w:rsidRDefault="0046419E" w:rsidP="00450EC3">
            <w:pPr>
              <w:jc w:val="center"/>
              <w:rPr>
                <w:rFonts w:cs="Arial"/>
              </w:rPr>
            </w:pPr>
            <w:r w:rsidRPr="0054427A">
              <w:rPr>
                <w:rFonts w:cs="Arial"/>
                <w:color w:val="000000"/>
              </w:rPr>
              <w:t>2</w:t>
            </w:r>
          </w:p>
        </w:tc>
        <w:tc>
          <w:tcPr>
            <w:tcW w:w="1558" w:type="dxa"/>
            <w:vAlign w:val="center"/>
          </w:tcPr>
          <w:p w14:paraId="3A1B71CC" w14:textId="49401E9B" w:rsidR="0046419E" w:rsidRPr="0054427A" w:rsidRDefault="0046419E" w:rsidP="00450EC3">
            <w:pPr>
              <w:jc w:val="center"/>
              <w:rPr>
                <w:rFonts w:cs="Arial"/>
              </w:rPr>
            </w:pPr>
            <w:r w:rsidRPr="0054427A">
              <w:rPr>
                <w:rFonts w:cs="Arial"/>
                <w:color w:val="000000"/>
              </w:rPr>
              <w:t>777</w:t>
            </w:r>
          </w:p>
        </w:tc>
        <w:tc>
          <w:tcPr>
            <w:tcW w:w="1559" w:type="dxa"/>
            <w:vAlign w:val="center"/>
          </w:tcPr>
          <w:p w14:paraId="49E97F9E" w14:textId="79053B8C" w:rsidR="0046419E" w:rsidRPr="0054427A" w:rsidRDefault="00075309" w:rsidP="00450EC3">
            <w:pPr>
              <w:jc w:val="center"/>
              <w:rPr>
                <w:rFonts w:cs="Arial"/>
              </w:rPr>
            </w:pPr>
            <w:r>
              <w:rPr>
                <w:rFonts w:cs="Arial"/>
              </w:rPr>
              <w:t>*</w:t>
            </w:r>
          </w:p>
        </w:tc>
        <w:tc>
          <w:tcPr>
            <w:tcW w:w="1559" w:type="dxa"/>
            <w:vAlign w:val="center"/>
          </w:tcPr>
          <w:p w14:paraId="1DD1BF72" w14:textId="0EE26720" w:rsidR="0046419E" w:rsidRPr="0054427A" w:rsidRDefault="0046419E" w:rsidP="00450EC3">
            <w:pPr>
              <w:jc w:val="center"/>
              <w:rPr>
                <w:rFonts w:cs="Arial"/>
              </w:rPr>
            </w:pPr>
            <w:r w:rsidRPr="0054427A">
              <w:rPr>
                <w:rFonts w:cs="Arial"/>
                <w:color w:val="000000"/>
              </w:rPr>
              <w:t>424</w:t>
            </w:r>
          </w:p>
        </w:tc>
      </w:tr>
      <w:tr w:rsidR="0046419E" w:rsidRPr="0054427A" w14:paraId="17715593" w14:textId="77777777" w:rsidTr="009F2428">
        <w:trPr>
          <w:trHeight w:val="1008"/>
        </w:trPr>
        <w:tc>
          <w:tcPr>
            <w:tcW w:w="1558" w:type="dxa"/>
            <w:vAlign w:val="center"/>
          </w:tcPr>
          <w:p w14:paraId="267C4ED4" w14:textId="1E9AEC93" w:rsidR="0046419E" w:rsidRPr="0054427A" w:rsidRDefault="0046419E" w:rsidP="00450EC3">
            <w:pPr>
              <w:rPr>
                <w:rFonts w:cs="Arial"/>
              </w:rPr>
            </w:pPr>
            <w:r w:rsidRPr="0054427A">
              <w:rPr>
                <w:rFonts w:cs="Arial"/>
                <w:color w:val="000000"/>
              </w:rPr>
              <w:t>Grossmont Union</w:t>
            </w:r>
          </w:p>
        </w:tc>
        <w:tc>
          <w:tcPr>
            <w:tcW w:w="1558" w:type="dxa"/>
            <w:vAlign w:val="center"/>
          </w:tcPr>
          <w:p w14:paraId="09E8E02E" w14:textId="387294DA" w:rsidR="0046419E" w:rsidRPr="0054427A" w:rsidRDefault="0046419E" w:rsidP="00450EC3">
            <w:pPr>
              <w:rPr>
                <w:rFonts w:cs="Arial"/>
              </w:rPr>
            </w:pPr>
            <w:r w:rsidRPr="0054427A">
              <w:rPr>
                <w:rFonts w:cs="Arial"/>
                <w:color w:val="000000"/>
              </w:rPr>
              <w:t>Mount Miguel High</w:t>
            </w:r>
          </w:p>
        </w:tc>
        <w:tc>
          <w:tcPr>
            <w:tcW w:w="1558" w:type="dxa"/>
            <w:vAlign w:val="center"/>
          </w:tcPr>
          <w:p w14:paraId="45ECEAED" w14:textId="1EC533AF" w:rsidR="0046419E" w:rsidRPr="0054427A" w:rsidRDefault="0046419E" w:rsidP="00450EC3">
            <w:pPr>
              <w:jc w:val="center"/>
              <w:rPr>
                <w:rFonts w:cs="Arial"/>
              </w:rPr>
            </w:pPr>
            <w:r w:rsidRPr="0054427A">
              <w:rPr>
                <w:rFonts w:cs="Arial"/>
                <w:color w:val="000000"/>
              </w:rPr>
              <w:t>10</w:t>
            </w:r>
          </w:p>
        </w:tc>
        <w:tc>
          <w:tcPr>
            <w:tcW w:w="1558" w:type="dxa"/>
            <w:vAlign w:val="center"/>
          </w:tcPr>
          <w:p w14:paraId="2CFD5200" w14:textId="0E5C74CD" w:rsidR="0046419E" w:rsidRPr="0054427A" w:rsidRDefault="0046419E" w:rsidP="00450EC3">
            <w:pPr>
              <w:jc w:val="center"/>
              <w:rPr>
                <w:rFonts w:cs="Arial"/>
              </w:rPr>
            </w:pPr>
            <w:r w:rsidRPr="0054427A">
              <w:rPr>
                <w:rFonts w:cs="Arial"/>
                <w:color w:val="000000"/>
              </w:rPr>
              <w:t>1,327</w:t>
            </w:r>
          </w:p>
        </w:tc>
        <w:tc>
          <w:tcPr>
            <w:tcW w:w="1559" w:type="dxa"/>
            <w:vAlign w:val="center"/>
          </w:tcPr>
          <w:p w14:paraId="0D3FA3EB" w14:textId="0BF9A71B" w:rsidR="0046419E" w:rsidRPr="0054427A" w:rsidRDefault="0046419E" w:rsidP="00450EC3">
            <w:pPr>
              <w:jc w:val="center"/>
              <w:rPr>
                <w:rFonts w:cs="Arial"/>
              </w:rPr>
            </w:pPr>
            <w:r w:rsidRPr="0054427A">
              <w:rPr>
                <w:rFonts w:cs="Arial"/>
                <w:color w:val="000000"/>
              </w:rPr>
              <w:t>183</w:t>
            </w:r>
          </w:p>
        </w:tc>
        <w:tc>
          <w:tcPr>
            <w:tcW w:w="1559" w:type="dxa"/>
            <w:vAlign w:val="center"/>
          </w:tcPr>
          <w:p w14:paraId="5D8020A6" w14:textId="038C66FE" w:rsidR="0046419E" w:rsidRPr="0054427A" w:rsidRDefault="0046419E" w:rsidP="00450EC3">
            <w:pPr>
              <w:jc w:val="center"/>
              <w:rPr>
                <w:rFonts w:cs="Arial"/>
              </w:rPr>
            </w:pPr>
            <w:r w:rsidRPr="0054427A">
              <w:rPr>
                <w:rFonts w:cs="Arial"/>
                <w:color w:val="000000"/>
              </w:rPr>
              <w:t>288</w:t>
            </w:r>
          </w:p>
        </w:tc>
      </w:tr>
      <w:tr w:rsidR="0046419E" w:rsidRPr="0054427A" w14:paraId="5DD1C921" w14:textId="77777777" w:rsidTr="009F2428">
        <w:trPr>
          <w:trHeight w:val="1008"/>
        </w:trPr>
        <w:tc>
          <w:tcPr>
            <w:tcW w:w="1558" w:type="dxa"/>
            <w:vAlign w:val="center"/>
          </w:tcPr>
          <w:p w14:paraId="71ECB700" w14:textId="3C57C9E2" w:rsidR="0046419E" w:rsidRPr="0054427A" w:rsidRDefault="0046419E" w:rsidP="00450EC3">
            <w:pPr>
              <w:rPr>
                <w:rFonts w:cs="Arial"/>
              </w:rPr>
            </w:pPr>
            <w:r w:rsidRPr="0054427A">
              <w:rPr>
                <w:rFonts w:cs="Arial"/>
                <w:color w:val="000000"/>
              </w:rPr>
              <w:t>Grossmont Union</w:t>
            </w:r>
          </w:p>
        </w:tc>
        <w:tc>
          <w:tcPr>
            <w:tcW w:w="1558" w:type="dxa"/>
            <w:vAlign w:val="center"/>
          </w:tcPr>
          <w:p w14:paraId="21356999" w14:textId="0EE8B201" w:rsidR="0046419E" w:rsidRPr="0054427A" w:rsidRDefault="0046419E" w:rsidP="00450EC3">
            <w:pPr>
              <w:rPr>
                <w:rFonts w:cs="Arial"/>
              </w:rPr>
            </w:pPr>
            <w:r w:rsidRPr="0054427A">
              <w:rPr>
                <w:rFonts w:cs="Arial"/>
                <w:color w:val="000000"/>
              </w:rPr>
              <w:t>Granite Hills High</w:t>
            </w:r>
          </w:p>
        </w:tc>
        <w:tc>
          <w:tcPr>
            <w:tcW w:w="1558" w:type="dxa"/>
            <w:vAlign w:val="center"/>
          </w:tcPr>
          <w:p w14:paraId="1920C9F5" w14:textId="10018E1C" w:rsidR="0046419E" w:rsidRPr="0054427A" w:rsidRDefault="0046419E" w:rsidP="00450EC3">
            <w:pPr>
              <w:jc w:val="center"/>
              <w:rPr>
                <w:rFonts w:cs="Arial"/>
              </w:rPr>
            </w:pPr>
            <w:r w:rsidRPr="0054427A">
              <w:rPr>
                <w:rFonts w:cs="Arial"/>
                <w:color w:val="000000"/>
              </w:rPr>
              <w:t>6</w:t>
            </w:r>
          </w:p>
        </w:tc>
        <w:tc>
          <w:tcPr>
            <w:tcW w:w="1558" w:type="dxa"/>
            <w:vAlign w:val="center"/>
          </w:tcPr>
          <w:p w14:paraId="19F07866" w14:textId="26B56F10" w:rsidR="0046419E" w:rsidRPr="0054427A" w:rsidRDefault="0046419E" w:rsidP="00450EC3">
            <w:pPr>
              <w:jc w:val="center"/>
              <w:rPr>
                <w:rFonts w:cs="Arial"/>
              </w:rPr>
            </w:pPr>
            <w:r w:rsidRPr="0054427A">
              <w:rPr>
                <w:rFonts w:cs="Arial"/>
                <w:color w:val="000000"/>
              </w:rPr>
              <w:t>2,296</w:t>
            </w:r>
          </w:p>
        </w:tc>
        <w:tc>
          <w:tcPr>
            <w:tcW w:w="1559" w:type="dxa"/>
            <w:vAlign w:val="center"/>
          </w:tcPr>
          <w:p w14:paraId="3947A3F7" w14:textId="197276B5" w:rsidR="0046419E" w:rsidRPr="0054427A" w:rsidRDefault="0046419E" w:rsidP="00450EC3">
            <w:pPr>
              <w:jc w:val="center"/>
              <w:rPr>
                <w:rFonts w:cs="Arial"/>
              </w:rPr>
            </w:pPr>
            <w:r w:rsidRPr="0054427A">
              <w:rPr>
                <w:rFonts w:cs="Arial"/>
                <w:color w:val="000000"/>
              </w:rPr>
              <w:t>64</w:t>
            </w:r>
          </w:p>
        </w:tc>
        <w:tc>
          <w:tcPr>
            <w:tcW w:w="1559" w:type="dxa"/>
            <w:vAlign w:val="center"/>
          </w:tcPr>
          <w:p w14:paraId="0C6A1C71" w14:textId="5740B294" w:rsidR="0046419E" w:rsidRPr="0054427A" w:rsidRDefault="0046419E" w:rsidP="00450EC3">
            <w:pPr>
              <w:jc w:val="center"/>
              <w:rPr>
                <w:rFonts w:cs="Arial"/>
              </w:rPr>
            </w:pPr>
            <w:r w:rsidRPr="0054427A">
              <w:rPr>
                <w:rFonts w:cs="Arial"/>
                <w:color w:val="000000"/>
              </w:rPr>
              <w:t>126</w:t>
            </w:r>
          </w:p>
        </w:tc>
      </w:tr>
      <w:tr w:rsidR="0046419E" w:rsidRPr="0054427A" w14:paraId="10F93C06" w14:textId="77777777" w:rsidTr="009F2428">
        <w:trPr>
          <w:trHeight w:val="1008"/>
        </w:trPr>
        <w:tc>
          <w:tcPr>
            <w:tcW w:w="1558" w:type="dxa"/>
            <w:vAlign w:val="center"/>
          </w:tcPr>
          <w:p w14:paraId="541DEC06" w14:textId="680FB3C7" w:rsidR="0046419E" w:rsidRPr="0054427A" w:rsidRDefault="0046419E" w:rsidP="00450EC3">
            <w:pPr>
              <w:rPr>
                <w:rFonts w:cs="Arial"/>
              </w:rPr>
            </w:pPr>
            <w:r w:rsidRPr="0054427A">
              <w:rPr>
                <w:rFonts w:cs="Arial"/>
                <w:color w:val="000000"/>
              </w:rPr>
              <w:t>Escondido Union High</w:t>
            </w:r>
          </w:p>
        </w:tc>
        <w:tc>
          <w:tcPr>
            <w:tcW w:w="1558" w:type="dxa"/>
            <w:vAlign w:val="center"/>
          </w:tcPr>
          <w:p w14:paraId="1AF497BF" w14:textId="3D70B53B" w:rsidR="0046419E" w:rsidRPr="0054427A" w:rsidRDefault="0046419E" w:rsidP="00450EC3">
            <w:pPr>
              <w:rPr>
                <w:rFonts w:cs="Arial"/>
              </w:rPr>
            </w:pPr>
            <w:r w:rsidRPr="0054427A">
              <w:rPr>
                <w:rFonts w:cs="Arial"/>
                <w:color w:val="000000"/>
              </w:rPr>
              <w:t xml:space="preserve">Orange Glen High </w:t>
            </w:r>
          </w:p>
        </w:tc>
        <w:tc>
          <w:tcPr>
            <w:tcW w:w="1558" w:type="dxa"/>
            <w:vAlign w:val="center"/>
          </w:tcPr>
          <w:p w14:paraId="346E2DA4" w14:textId="27E56D67" w:rsidR="0046419E" w:rsidRPr="0054427A" w:rsidRDefault="0046419E" w:rsidP="00450EC3">
            <w:pPr>
              <w:jc w:val="center"/>
              <w:rPr>
                <w:rFonts w:cs="Arial"/>
              </w:rPr>
            </w:pPr>
            <w:r w:rsidRPr="0054427A">
              <w:rPr>
                <w:rFonts w:cs="Arial"/>
                <w:color w:val="000000"/>
              </w:rPr>
              <w:t>10</w:t>
            </w:r>
          </w:p>
        </w:tc>
        <w:tc>
          <w:tcPr>
            <w:tcW w:w="1558" w:type="dxa"/>
            <w:vAlign w:val="center"/>
          </w:tcPr>
          <w:p w14:paraId="01D9A959" w14:textId="27A2E182" w:rsidR="0046419E" w:rsidRPr="0054427A" w:rsidRDefault="0046419E" w:rsidP="00450EC3">
            <w:pPr>
              <w:jc w:val="center"/>
              <w:rPr>
                <w:rFonts w:cs="Arial"/>
              </w:rPr>
            </w:pPr>
            <w:r w:rsidRPr="0054427A">
              <w:rPr>
                <w:rFonts w:cs="Arial"/>
                <w:color w:val="000000"/>
              </w:rPr>
              <w:t>1,789</w:t>
            </w:r>
          </w:p>
        </w:tc>
        <w:tc>
          <w:tcPr>
            <w:tcW w:w="1559" w:type="dxa"/>
            <w:vAlign w:val="center"/>
          </w:tcPr>
          <w:p w14:paraId="16427AB9" w14:textId="2EB210F1" w:rsidR="0046419E" w:rsidRPr="0054427A" w:rsidRDefault="0046419E" w:rsidP="00450EC3">
            <w:pPr>
              <w:jc w:val="center"/>
              <w:rPr>
                <w:rFonts w:cs="Arial"/>
              </w:rPr>
            </w:pPr>
            <w:r w:rsidRPr="0054427A">
              <w:rPr>
                <w:rFonts w:cs="Arial"/>
                <w:color w:val="000000"/>
              </w:rPr>
              <w:t>34</w:t>
            </w:r>
          </w:p>
        </w:tc>
        <w:tc>
          <w:tcPr>
            <w:tcW w:w="1559" w:type="dxa"/>
            <w:vAlign w:val="center"/>
          </w:tcPr>
          <w:p w14:paraId="0F6AD850" w14:textId="0040C9CB" w:rsidR="0046419E" w:rsidRPr="0054427A" w:rsidRDefault="0046419E" w:rsidP="00450EC3">
            <w:pPr>
              <w:jc w:val="center"/>
              <w:rPr>
                <w:rFonts w:cs="Arial"/>
              </w:rPr>
            </w:pPr>
            <w:r w:rsidRPr="0054427A">
              <w:rPr>
                <w:rFonts w:cs="Arial"/>
                <w:color w:val="000000"/>
              </w:rPr>
              <w:t>391</w:t>
            </w:r>
          </w:p>
        </w:tc>
      </w:tr>
      <w:tr w:rsidR="0046419E" w:rsidRPr="0054427A" w14:paraId="3CCEB6BC" w14:textId="77777777" w:rsidTr="009F2428">
        <w:trPr>
          <w:trHeight w:val="1008"/>
        </w:trPr>
        <w:tc>
          <w:tcPr>
            <w:tcW w:w="1558" w:type="dxa"/>
            <w:vAlign w:val="center"/>
          </w:tcPr>
          <w:p w14:paraId="4480662E" w14:textId="508A14DC" w:rsidR="0046419E" w:rsidRPr="0054427A" w:rsidRDefault="0046419E" w:rsidP="00450EC3">
            <w:pPr>
              <w:rPr>
                <w:rFonts w:cs="Arial"/>
              </w:rPr>
            </w:pPr>
            <w:r w:rsidRPr="0054427A">
              <w:rPr>
                <w:rFonts w:cs="Arial"/>
                <w:color w:val="000000"/>
              </w:rPr>
              <w:t>Escondido Union High</w:t>
            </w:r>
          </w:p>
        </w:tc>
        <w:tc>
          <w:tcPr>
            <w:tcW w:w="1558" w:type="dxa"/>
            <w:vAlign w:val="center"/>
          </w:tcPr>
          <w:p w14:paraId="0CDCCECD" w14:textId="5C4F2AE4" w:rsidR="0046419E" w:rsidRPr="0054427A" w:rsidRDefault="0046419E" w:rsidP="00450EC3">
            <w:pPr>
              <w:rPr>
                <w:rFonts w:cs="Arial"/>
              </w:rPr>
            </w:pPr>
            <w:r w:rsidRPr="0054427A">
              <w:rPr>
                <w:rFonts w:cs="Arial"/>
                <w:color w:val="000000"/>
              </w:rPr>
              <w:t>Escondido High School</w:t>
            </w:r>
          </w:p>
        </w:tc>
        <w:tc>
          <w:tcPr>
            <w:tcW w:w="1558" w:type="dxa"/>
            <w:vAlign w:val="center"/>
          </w:tcPr>
          <w:p w14:paraId="0DF64B05" w14:textId="642D556D" w:rsidR="0046419E" w:rsidRPr="0054427A" w:rsidRDefault="0046419E" w:rsidP="00450EC3">
            <w:pPr>
              <w:jc w:val="center"/>
              <w:rPr>
                <w:rFonts w:cs="Arial"/>
              </w:rPr>
            </w:pPr>
            <w:r w:rsidRPr="0054427A">
              <w:rPr>
                <w:rFonts w:cs="Arial"/>
                <w:color w:val="000000"/>
              </w:rPr>
              <w:t>8</w:t>
            </w:r>
          </w:p>
        </w:tc>
        <w:tc>
          <w:tcPr>
            <w:tcW w:w="1558" w:type="dxa"/>
            <w:vAlign w:val="center"/>
          </w:tcPr>
          <w:p w14:paraId="3CA8A94D" w14:textId="3A332651" w:rsidR="0046419E" w:rsidRPr="0054427A" w:rsidRDefault="0046419E" w:rsidP="00450EC3">
            <w:pPr>
              <w:jc w:val="center"/>
              <w:rPr>
                <w:rFonts w:cs="Arial"/>
              </w:rPr>
            </w:pPr>
            <w:r w:rsidRPr="0054427A">
              <w:rPr>
                <w:rFonts w:cs="Arial"/>
                <w:color w:val="000000"/>
              </w:rPr>
              <w:t>2,215</w:t>
            </w:r>
          </w:p>
        </w:tc>
        <w:tc>
          <w:tcPr>
            <w:tcW w:w="1559" w:type="dxa"/>
            <w:vAlign w:val="center"/>
          </w:tcPr>
          <w:p w14:paraId="2D73C870" w14:textId="5751C498" w:rsidR="0046419E" w:rsidRPr="0054427A" w:rsidRDefault="0046419E" w:rsidP="00450EC3">
            <w:pPr>
              <w:jc w:val="center"/>
              <w:rPr>
                <w:rFonts w:cs="Arial"/>
              </w:rPr>
            </w:pPr>
            <w:r w:rsidRPr="0054427A">
              <w:rPr>
                <w:rFonts w:cs="Arial"/>
                <w:color w:val="000000"/>
              </w:rPr>
              <w:t>52</w:t>
            </w:r>
          </w:p>
        </w:tc>
        <w:tc>
          <w:tcPr>
            <w:tcW w:w="1559" w:type="dxa"/>
            <w:vAlign w:val="center"/>
          </w:tcPr>
          <w:p w14:paraId="4DDD45E1" w14:textId="76EFECE2" w:rsidR="0046419E" w:rsidRPr="0054427A" w:rsidRDefault="0046419E" w:rsidP="00450EC3">
            <w:pPr>
              <w:jc w:val="center"/>
              <w:rPr>
                <w:rFonts w:cs="Arial"/>
              </w:rPr>
            </w:pPr>
            <w:r w:rsidRPr="0054427A">
              <w:rPr>
                <w:rFonts w:cs="Arial"/>
                <w:color w:val="000000"/>
              </w:rPr>
              <w:t>463</w:t>
            </w:r>
          </w:p>
        </w:tc>
      </w:tr>
      <w:tr w:rsidR="0046419E" w:rsidRPr="0054427A" w14:paraId="7887E3DC" w14:textId="77777777" w:rsidTr="009F2428">
        <w:trPr>
          <w:trHeight w:val="1008"/>
        </w:trPr>
        <w:tc>
          <w:tcPr>
            <w:tcW w:w="1558" w:type="dxa"/>
            <w:vAlign w:val="center"/>
          </w:tcPr>
          <w:p w14:paraId="614516A6" w14:textId="4FBF6364" w:rsidR="0046419E" w:rsidRPr="0054427A" w:rsidRDefault="0046419E" w:rsidP="00450EC3">
            <w:pPr>
              <w:rPr>
                <w:rFonts w:cs="Arial"/>
              </w:rPr>
            </w:pPr>
            <w:r w:rsidRPr="0054427A">
              <w:rPr>
                <w:rFonts w:cs="Arial"/>
                <w:color w:val="000000"/>
              </w:rPr>
              <w:lastRenderedPageBreak/>
              <w:t>La Mesa-Spring Valley</w:t>
            </w:r>
          </w:p>
        </w:tc>
        <w:tc>
          <w:tcPr>
            <w:tcW w:w="1558" w:type="dxa"/>
            <w:vAlign w:val="center"/>
          </w:tcPr>
          <w:p w14:paraId="3282BBAB" w14:textId="051771E3" w:rsidR="0046419E" w:rsidRPr="0054427A" w:rsidRDefault="0046419E" w:rsidP="00450EC3">
            <w:pPr>
              <w:rPr>
                <w:rFonts w:cs="Arial"/>
              </w:rPr>
            </w:pPr>
            <w:r w:rsidRPr="0054427A">
              <w:rPr>
                <w:rFonts w:cs="Arial"/>
                <w:color w:val="000000"/>
              </w:rPr>
              <w:t>Bancroft Elementary</w:t>
            </w:r>
          </w:p>
        </w:tc>
        <w:tc>
          <w:tcPr>
            <w:tcW w:w="1558" w:type="dxa"/>
            <w:vAlign w:val="center"/>
          </w:tcPr>
          <w:p w14:paraId="5C664F09" w14:textId="6F78BD72" w:rsidR="0046419E" w:rsidRPr="0054427A" w:rsidRDefault="0046419E" w:rsidP="00450EC3">
            <w:pPr>
              <w:jc w:val="center"/>
              <w:rPr>
                <w:rFonts w:cs="Arial"/>
              </w:rPr>
            </w:pPr>
            <w:r w:rsidRPr="0054427A">
              <w:rPr>
                <w:rFonts w:cs="Arial"/>
                <w:color w:val="000000"/>
              </w:rPr>
              <w:t>8</w:t>
            </w:r>
          </w:p>
        </w:tc>
        <w:tc>
          <w:tcPr>
            <w:tcW w:w="1558" w:type="dxa"/>
            <w:vAlign w:val="center"/>
          </w:tcPr>
          <w:p w14:paraId="5BF2E3C9" w14:textId="0608B029" w:rsidR="0046419E" w:rsidRPr="0054427A" w:rsidRDefault="0046419E" w:rsidP="00450EC3">
            <w:pPr>
              <w:jc w:val="center"/>
              <w:rPr>
                <w:rFonts w:cs="Arial"/>
              </w:rPr>
            </w:pPr>
            <w:r w:rsidRPr="0054427A">
              <w:rPr>
                <w:rFonts w:cs="Arial"/>
                <w:color w:val="000000"/>
              </w:rPr>
              <w:t>432</w:t>
            </w:r>
          </w:p>
        </w:tc>
        <w:tc>
          <w:tcPr>
            <w:tcW w:w="1559" w:type="dxa"/>
            <w:vAlign w:val="center"/>
          </w:tcPr>
          <w:p w14:paraId="101975DB" w14:textId="165ABE2F" w:rsidR="0046419E" w:rsidRPr="0054427A" w:rsidRDefault="0046419E" w:rsidP="00450EC3">
            <w:pPr>
              <w:jc w:val="center"/>
              <w:rPr>
                <w:rFonts w:cs="Arial"/>
              </w:rPr>
            </w:pPr>
            <w:r w:rsidRPr="0054427A">
              <w:rPr>
                <w:rFonts w:cs="Arial"/>
                <w:color w:val="000000"/>
              </w:rPr>
              <w:t>42</w:t>
            </w:r>
          </w:p>
        </w:tc>
        <w:tc>
          <w:tcPr>
            <w:tcW w:w="1559" w:type="dxa"/>
            <w:vAlign w:val="center"/>
          </w:tcPr>
          <w:p w14:paraId="3BCB1240" w14:textId="323EC7C6" w:rsidR="0046419E" w:rsidRPr="0054427A" w:rsidRDefault="0046419E" w:rsidP="00450EC3">
            <w:pPr>
              <w:jc w:val="center"/>
              <w:rPr>
                <w:rFonts w:cs="Arial"/>
              </w:rPr>
            </w:pPr>
            <w:r w:rsidRPr="0054427A">
              <w:rPr>
                <w:rFonts w:cs="Arial"/>
                <w:color w:val="000000"/>
              </w:rPr>
              <w:t>184</w:t>
            </w:r>
          </w:p>
        </w:tc>
      </w:tr>
      <w:tr w:rsidR="0046419E" w:rsidRPr="0054427A" w14:paraId="775EE305" w14:textId="77777777" w:rsidTr="009F2428">
        <w:trPr>
          <w:trHeight w:val="1008"/>
        </w:trPr>
        <w:tc>
          <w:tcPr>
            <w:tcW w:w="1558" w:type="dxa"/>
            <w:vAlign w:val="center"/>
          </w:tcPr>
          <w:p w14:paraId="103D5B1F" w14:textId="7C54C2E6" w:rsidR="0046419E" w:rsidRPr="0054427A" w:rsidRDefault="0046419E" w:rsidP="00450EC3">
            <w:pPr>
              <w:rPr>
                <w:rFonts w:cs="Arial"/>
              </w:rPr>
            </w:pPr>
            <w:r w:rsidRPr="0054427A">
              <w:rPr>
                <w:rFonts w:cs="Arial"/>
                <w:color w:val="000000"/>
              </w:rPr>
              <w:t>La Mesa-Spring Valley</w:t>
            </w:r>
          </w:p>
        </w:tc>
        <w:tc>
          <w:tcPr>
            <w:tcW w:w="1558" w:type="dxa"/>
            <w:vAlign w:val="center"/>
          </w:tcPr>
          <w:p w14:paraId="1CDD72D4" w14:textId="0C3FC1E2" w:rsidR="0046419E" w:rsidRPr="0054427A" w:rsidRDefault="0046419E" w:rsidP="00450EC3">
            <w:pPr>
              <w:rPr>
                <w:rFonts w:cs="Arial"/>
              </w:rPr>
            </w:pPr>
            <w:r w:rsidRPr="0054427A">
              <w:rPr>
                <w:rFonts w:cs="Arial"/>
                <w:color w:val="000000"/>
              </w:rPr>
              <w:t>Rancho Elementary School</w:t>
            </w:r>
          </w:p>
        </w:tc>
        <w:tc>
          <w:tcPr>
            <w:tcW w:w="1558" w:type="dxa"/>
            <w:vAlign w:val="center"/>
          </w:tcPr>
          <w:p w14:paraId="768AFC30" w14:textId="04FDB314" w:rsidR="0046419E" w:rsidRPr="0054427A" w:rsidRDefault="0046419E" w:rsidP="00450EC3">
            <w:pPr>
              <w:jc w:val="center"/>
              <w:rPr>
                <w:rFonts w:cs="Arial"/>
              </w:rPr>
            </w:pPr>
            <w:r w:rsidRPr="0054427A">
              <w:rPr>
                <w:rFonts w:cs="Arial"/>
                <w:color w:val="000000"/>
              </w:rPr>
              <w:t>7</w:t>
            </w:r>
          </w:p>
        </w:tc>
        <w:tc>
          <w:tcPr>
            <w:tcW w:w="1558" w:type="dxa"/>
            <w:vAlign w:val="center"/>
          </w:tcPr>
          <w:p w14:paraId="4CF9C116" w14:textId="13CBADAE" w:rsidR="0046419E" w:rsidRPr="0054427A" w:rsidRDefault="0046419E" w:rsidP="00450EC3">
            <w:pPr>
              <w:jc w:val="center"/>
              <w:rPr>
                <w:rFonts w:cs="Arial"/>
              </w:rPr>
            </w:pPr>
            <w:r w:rsidRPr="0054427A">
              <w:rPr>
                <w:rFonts w:cs="Arial"/>
                <w:color w:val="000000"/>
              </w:rPr>
              <w:t>338</w:t>
            </w:r>
          </w:p>
        </w:tc>
        <w:tc>
          <w:tcPr>
            <w:tcW w:w="1559" w:type="dxa"/>
            <w:vAlign w:val="center"/>
          </w:tcPr>
          <w:p w14:paraId="24714861" w14:textId="07D2B485" w:rsidR="0046419E" w:rsidRPr="0054427A" w:rsidRDefault="0046419E" w:rsidP="00450EC3">
            <w:pPr>
              <w:jc w:val="center"/>
              <w:rPr>
                <w:rFonts w:cs="Arial"/>
              </w:rPr>
            </w:pPr>
            <w:r w:rsidRPr="0054427A">
              <w:rPr>
                <w:rFonts w:cs="Arial"/>
                <w:color w:val="000000"/>
              </w:rPr>
              <w:t>40</w:t>
            </w:r>
          </w:p>
        </w:tc>
        <w:tc>
          <w:tcPr>
            <w:tcW w:w="1559" w:type="dxa"/>
            <w:vAlign w:val="center"/>
          </w:tcPr>
          <w:p w14:paraId="28F26D7B" w14:textId="396410A8" w:rsidR="0046419E" w:rsidRPr="0054427A" w:rsidRDefault="0046419E" w:rsidP="00450EC3">
            <w:pPr>
              <w:jc w:val="center"/>
              <w:rPr>
                <w:rFonts w:cs="Arial"/>
              </w:rPr>
            </w:pPr>
            <w:r w:rsidRPr="0054427A">
              <w:rPr>
                <w:rFonts w:cs="Arial"/>
                <w:color w:val="000000"/>
              </w:rPr>
              <w:t>95</w:t>
            </w:r>
          </w:p>
        </w:tc>
      </w:tr>
      <w:tr w:rsidR="0046419E" w:rsidRPr="0054427A" w14:paraId="13570FAD" w14:textId="77777777" w:rsidTr="009F2428">
        <w:trPr>
          <w:trHeight w:val="1008"/>
        </w:trPr>
        <w:tc>
          <w:tcPr>
            <w:tcW w:w="1558" w:type="dxa"/>
            <w:vAlign w:val="center"/>
          </w:tcPr>
          <w:p w14:paraId="0E3820C5" w14:textId="4EDFDBAA" w:rsidR="0046419E" w:rsidRPr="0054427A" w:rsidRDefault="0046419E" w:rsidP="00450EC3">
            <w:pPr>
              <w:rPr>
                <w:rFonts w:cs="Arial"/>
              </w:rPr>
            </w:pPr>
            <w:r w:rsidRPr="0054427A">
              <w:rPr>
                <w:rFonts w:cs="Arial"/>
                <w:color w:val="000000"/>
              </w:rPr>
              <w:t>San Diego Unified</w:t>
            </w:r>
          </w:p>
        </w:tc>
        <w:tc>
          <w:tcPr>
            <w:tcW w:w="1558" w:type="dxa"/>
            <w:vAlign w:val="center"/>
          </w:tcPr>
          <w:p w14:paraId="1A4DD30D" w14:textId="7CFAF267" w:rsidR="0046419E" w:rsidRPr="0054427A" w:rsidRDefault="0046419E" w:rsidP="00450EC3">
            <w:pPr>
              <w:rPr>
                <w:rFonts w:cs="Arial"/>
              </w:rPr>
            </w:pPr>
            <w:r w:rsidRPr="0054427A">
              <w:rPr>
                <w:rFonts w:cs="Arial"/>
                <w:color w:val="000000"/>
              </w:rPr>
              <w:t>Morse High School</w:t>
            </w:r>
          </w:p>
        </w:tc>
        <w:tc>
          <w:tcPr>
            <w:tcW w:w="1558" w:type="dxa"/>
            <w:vAlign w:val="center"/>
          </w:tcPr>
          <w:p w14:paraId="36A65704" w14:textId="42325DF7" w:rsidR="0046419E" w:rsidRPr="0054427A" w:rsidRDefault="0046419E" w:rsidP="00450EC3">
            <w:pPr>
              <w:jc w:val="center"/>
              <w:rPr>
                <w:rFonts w:cs="Arial"/>
              </w:rPr>
            </w:pPr>
            <w:r w:rsidRPr="0054427A">
              <w:rPr>
                <w:rFonts w:cs="Arial"/>
                <w:color w:val="000000"/>
              </w:rPr>
              <w:t>10</w:t>
            </w:r>
          </w:p>
        </w:tc>
        <w:tc>
          <w:tcPr>
            <w:tcW w:w="1558" w:type="dxa"/>
            <w:vAlign w:val="center"/>
          </w:tcPr>
          <w:p w14:paraId="2664FE42" w14:textId="214BB303" w:rsidR="0046419E" w:rsidRPr="0054427A" w:rsidRDefault="0046419E" w:rsidP="00450EC3">
            <w:pPr>
              <w:jc w:val="center"/>
              <w:rPr>
                <w:rFonts w:cs="Arial"/>
              </w:rPr>
            </w:pPr>
            <w:r w:rsidRPr="0054427A">
              <w:rPr>
                <w:rFonts w:cs="Arial"/>
                <w:color w:val="000000"/>
              </w:rPr>
              <w:t>1,744</w:t>
            </w:r>
          </w:p>
        </w:tc>
        <w:tc>
          <w:tcPr>
            <w:tcW w:w="1559" w:type="dxa"/>
            <w:vAlign w:val="center"/>
          </w:tcPr>
          <w:p w14:paraId="0B7B0099" w14:textId="701F2B3D" w:rsidR="0046419E" w:rsidRPr="0054427A" w:rsidRDefault="0046419E" w:rsidP="00450EC3">
            <w:pPr>
              <w:jc w:val="center"/>
              <w:rPr>
                <w:rFonts w:cs="Arial"/>
              </w:rPr>
            </w:pPr>
            <w:r w:rsidRPr="0054427A">
              <w:rPr>
                <w:rFonts w:cs="Arial"/>
                <w:color w:val="000000"/>
              </w:rPr>
              <w:t>210</w:t>
            </w:r>
          </w:p>
        </w:tc>
        <w:tc>
          <w:tcPr>
            <w:tcW w:w="1559" w:type="dxa"/>
            <w:vAlign w:val="center"/>
          </w:tcPr>
          <w:p w14:paraId="08D2A02A" w14:textId="76CAC95B" w:rsidR="0046419E" w:rsidRPr="0054427A" w:rsidRDefault="0046419E" w:rsidP="00450EC3">
            <w:pPr>
              <w:jc w:val="center"/>
              <w:rPr>
                <w:rFonts w:cs="Arial"/>
              </w:rPr>
            </w:pPr>
            <w:r w:rsidRPr="0054427A">
              <w:rPr>
                <w:rFonts w:cs="Arial"/>
                <w:color w:val="000000"/>
              </w:rPr>
              <w:t>204</w:t>
            </w:r>
          </w:p>
        </w:tc>
      </w:tr>
      <w:tr w:rsidR="0046419E" w:rsidRPr="0054427A" w14:paraId="5D42F148" w14:textId="77777777" w:rsidTr="009F2428">
        <w:trPr>
          <w:trHeight w:val="1008"/>
        </w:trPr>
        <w:tc>
          <w:tcPr>
            <w:tcW w:w="1558" w:type="dxa"/>
            <w:vAlign w:val="center"/>
          </w:tcPr>
          <w:p w14:paraId="0E011DF7" w14:textId="5C9B8E2F" w:rsidR="0046419E" w:rsidRPr="0054427A" w:rsidRDefault="0046419E" w:rsidP="00450EC3">
            <w:pPr>
              <w:rPr>
                <w:rFonts w:cs="Arial"/>
              </w:rPr>
            </w:pPr>
            <w:r w:rsidRPr="0054427A">
              <w:rPr>
                <w:rFonts w:cs="Arial"/>
                <w:b/>
                <w:bCs/>
                <w:color w:val="000000"/>
              </w:rPr>
              <w:t>Total</w:t>
            </w:r>
          </w:p>
        </w:tc>
        <w:tc>
          <w:tcPr>
            <w:tcW w:w="1558" w:type="dxa"/>
            <w:vAlign w:val="center"/>
          </w:tcPr>
          <w:p w14:paraId="5BE75675" w14:textId="56AA9117" w:rsidR="0046419E" w:rsidRPr="0054427A" w:rsidRDefault="0046419E" w:rsidP="00450EC3">
            <w:pPr>
              <w:jc w:val="center"/>
              <w:rPr>
                <w:rFonts w:cs="Arial"/>
              </w:rPr>
            </w:pPr>
            <w:r w:rsidRPr="0054427A">
              <w:rPr>
                <w:rFonts w:cs="Arial"/>
                <w:b/>
                <w:bCs/>
                <w:color w:val="000000"/>
              </w:rPr>
              <w:t>12</w:t>
            </w:r>
          </w:p>
        </w:tc>
        <w:tc>
          <w:tcPr>
            <w:tcW w:w="1558" w:type="dxa"/>
            <w:vAlign w:val="center"/>
          </w:tcPr>
          <w:p w14:paraId="54ECBC84" w14:textId="22040516" w:rsidR="0046419E" w:rsidRPr="0054427A" w:rsidRDefault="0046419E" w:rsidP="00450EC3">
            <w:pPr>
              <w:jc w:val="center"/>
              <w:rPr>
                <w:rFonts w:cs="Arial"/>
              </w:rPr>
            </w:pPr>
            <w:r w:rsidRPr="0054427A">
              <w:rPr>
                <w:rFonts w:cs="Arial"/>
                <w:b/>
                <w:bCs/>
                <w:color w:val="000000"/>
              </w:rPr>
              <w:t>72</w:t>
            </w:r>
            <w:r w:rsidR="00CC068E">
              <w:rPr>
                <w:rFonts w:cs="Arial"/>
                <w:b/>
                <w:bCs/>
                <w:color w:val="000000"/>
              </w:rPr>
              <w:t>*</w:t>
            </w:r>
          </w:p>
        </w:tc>
        <w:tc>
          <w:tcPr>
            <w:tcW w:w="1558" w:type="dxa"/>
            <w:vAlign w:val="center"/>
          </w:tcPr>
          <w:p w14:paraId="1908F104" w14:textId="066E403E" w:rsidR="0046419E" w:rsidRPr="0054427A" w:rsidRDefault="0046419E" w:rsidP="00450EC3">
            <w:pPr>
              <w:jc w:val="center"/>
              <w:rPr>
                <w:rFonts w:cs="Arial"/>
              </w:rPr>
            </w:pPr>
            <w:r w:rsidRPr="0054427A">
              <w:rPr>
                <w:rFonts w:cs="Arial"/>
                <w:b/>
                <w:bCs/>
                <w:color w:val="000000"/>
              </w:rPr>
              <w:t>13,625</w:t>
            </w:r>
          </w:p>
        </w:tc>
        <w:tc>
          <w:tcPr>
            <w:tcW w:w="1559" w:type="dxa"/>
            <w:vAlign w:val="center"/>
          </w:tcPr>
          <w:p w14:paraId="0712F0DC" w14:textId="46B29EDC" w:rsidR="0046419E" w:rsidRPr="0054427A" w:rsidRDefault="0046419E" w:rsidP="00450EC3">
            <w:pPr>
              <w:jc w:val="center"/>
              <w:rPr>
                <w:rFonts w:cs="Arial"/>
              </w:rPr>
            </w:pPr>
            <w:r w:rsidRPr="0054427A">
              <w:rPr>
                <w:rFonts w:cs="Arial"/>
                <w:b/>
                <w:bCs/>
                <w:color w:val="000000"/>
              </w:rPr>
              <w:t>6</w:t>
            </w:r>
            <w:r w:rsidR="00075309">
              <w:rPr>
                <w:rFonts w:cs="Arial"/>
                <w:b/>
                <w:bCs/>
                <w:color w:val="000000"/>
              </w:rPr>
              <w:t>05**</w:t>
            </w:r>
          </w:p>
        </w:tc>
        <w:tc>
          <w:tcPr>
            <w:tcW w:w="1559" w:type="dxa"/>
            <w:vAlign w:val="center"/>
          </w:tcPr>
          <w:p w14:paraId="7CAEE98E" w14:textId="652FD2F5" w:rsidR="0046419E" w:rsidRPr="0054427A" w:rsidRDefault="0046419E" w:rsidP="00450EC3">
            <w:pPr>
              <w:jc w:val="center"/>
              <w:rPr>
                <w:rFonts w:cs="Arial"/>
              </w:rPr>
            </w:pPr>
            <w:r w:rsidRPr="0054427A">
              <w:rPr>
                <w:rFonts w:cs="Arial"/>
                <w:b/>
                <w:bCs/>
                <w:color w:val="000000"/>
              </w:rPr>
              <w:t>3,061</w:t>
            </w:r>
          </w:p>
        </w:tc>
      </w:tr>
    </w:tbl>
    <w:p w14:paraId="49C97733" w14:textId="77777777" w:rsidR="00CC068E" w:rsidRDefault="00CC068E" w:rsidP="00CC068E">
      <w:pPr>
        <w:rPr>
          <w:sz w:val="20"/>
        </w:rPr>
      </w:pPr>
    </w:p>
    <w:p w14:paraId="0C383973" w14:textId="151B674E" w:rsidR="00CC068E" w:rsidRPr="00062B3A" w:rsidRDefault="00062B3A" w:rsidP="00062B3A">
      <w:pPr>
        <w:rPr>
          <w:sz w:val="32"/>
        </w:rPr>
      </w:pPr>
      <w:r>
        <w:t xml:space="preserve">* </w:t>
      </w:r>
      <w:r w:rsidR="00CC068E" w:rsidRPr="00E322A7">
        <w:t xml:space="preserve">Excluding the number of educators </w:t>
      </w:r>
      <w:r w:rsidR="00161715">
        <w:t xml:space="preserve">who </w:t>
      </w:r>
      <w:r w:rsidR="00CC068E" w:rsidRPr="00E322A7">
        <w:t>attended the Equity Conference.</w:t>
      </w:r>
    </w:p>
    <w:p w14:paraId="67118CDD" w14:textId="03D7E350" w:rsidR="00E87625" w:rsidRPr="0054427A" w:rsidRDefault="00E87625" w:rsidP="00450EC3">
      <w:pPr>
        <w:pStyle w:val="Heading4"/>
        <w:rPr>
          <w:rFonts w:cs="Arial"/>
          <w:b w:val="0"/>
          <w:i/>
        </w:rPr>
      </w:pPr>
      <w:bookmarkStart w:id="34" w:name="_Toc61018613"/>
      <w:r w:rsidRPr="0054427A">
        <w:rPr>
          <w:rFonts w:cs="Arial"/>
          <w:b w:val="0"/>
          <w:i/>
        </w:rPr>
        <w:t>Santa Clara</w:t>
      </w:r>
      <w:r w:rsidR="00B83A4B" w:rsidRPr="0054427A">
        <w:rPr>
          <w:rFonts w:cs="Arial"/>
          <w:b w:val="0"/>
          <w:i/>
        </w:rPr>
        <w:t xml:space="preserve"> </w:t>
      </w:r>
      <w:r w:rsidRPr="0054427A">
        <w:rPr>
          <w:rFonts w:cs="Arial"/>
          <w:b w:val="0"/>
          <w:i/>
        </w:rPr>
        <w:t>Equity Lead</w:t>
      </w:r>
      <w:bookmarkEnd w:id="34"/>
    </w:p>
    <w:p w14:paraId="3526FE98" w14:textId="677CC70B" w:rsidR="00D8341F" w:rsidRDefault="00E87625" w:rsidP="00633AE0">
      <w:pPr>
        <w:widowControl/>
        <w:spacing w:after="240"/>
        <w:rPr>
          <w:rFonts w:cs="Arial"/>
        </w:rPr>
      </w:pPr>
      <w:r w:rsidRPr="0054427A">
        <w:rPr>
          <w:rFonts w:cs="Arial"/>
        </w:rPr>
        <w:t>Based on the MTSS framework</w:t>
      </w:r>
      <w:r w:rsidR="005E6A8D" w:rsidRPr="0054427A">
        <w:rPr>
          <w:rFonts w:cs="Arial"/>
        </w:rPr>
        <w:t xml:space="preserve"> and implementing an online approach through their Tier I and 2 model</w:t>
      </w:r>
      <w:r w:rsidR="00B32335">
        <w:rPr>
          <w:rFonts w:cs="Arial"/>
        </w:rPr>
        <w:t>s</w:t>
      </w:r>
      <w:r w:rsidR="005E6A8D" w:rsidRPr="0054427A">
        <w:rPr>
          <w:rFonts w:cs="Arial"/>
        </w:rPr>
        <w:t xml:space="preserve">, the Santa Clara Equity Lead was able to reach a wide audience. Table 5 shows the number of schools, districts, educators, and students served by the Santa Clara Equity Lead. By partnering with neighboring COEs in the region (Monterey, San Benito, and Santa Cruz), </w:t>
      </w:r>
      <w:r w:rsidR="00140D73" w:rsidRPr="0054427A">
        <w:rPr>
          <w:rFonts w:cs="Arial"/>
        </w:rPr>
        <w:t xml:space="preserve">the Santa Clara Equity Lead engaged 351 educators from </w:t>
      </w:r>
      <w:r w:rsidR="005E6A8D" w:rsidRPr="0054427A">
        <w:rPr>
          <w:rFonts w:cs="Arial"/>
        </w:rPr>
        <w:t>19</w:t>
      </w:r>
      <w:r w:rsidR="00140D73" w:rsidRPr="0054427A">
        <w:rPr>
          <w:rFonts w:cs="Arial"/>
        </w:rPr>
        <w:t>7</w:t>
      </w:r>
      <w:r w:rsidR="005E6A8D" w:rsidRPr="0054427A">
        <w:rPr>
          <w:rFonts w:cs="Arial"/>
        </w:rPr>
        <w:t xml:space="preserve"> schools in </w:t>
      </w:r>
      <w:r w:rsidR="00B32335">
        <w:rPr>
          <w:rFonts w:cs="Arial"/>
        </w:rPr>
        <w:t>nine</w:t>
      </w:r>
      <w:r w:rsidR="00B32335" w:rsidRPr="0054427A">
        <w:rPr>
          <w:rFonts w:cs="Arial"/>
        </w:rPr>
        <w:t xml:space="preserve"> </w:t>
      </w:r>
      <w:r w:rsidR="005E6A8D" w:rsidRPr="0054427A">
        <w:rPr>
          <w:rFonts w:cs="Arial"/>
        </w:rPr>
        <w:t>school districts</w:t>
      </w:r>
      <w:r w:rsidR="00140D73" w:rsidRPr="0054427A">
        <w:rPr>
          <w:rFonts w:cs="Arial"/>
        </w:rPr>
        <w:t xml:space="preserve"> and </w:t>
      </w:r>
      <w:r w:rsidR="00B32335">
        <w:rPr>
          <w:rFonts w:cs="Arial"/>
        </w:rPr>
        <w:t>four</w:t>
      </w:r>
      <w:r w:rsidR="00B32335" w:rsidRPr="0054427A">
        <w:rPr>
          <w:rFonts w:cs="Arial"/>
        </w:rPr>
        <w:t xml:space="preserve"> </w:t>
      </w:r>
      <w:r w:rsidR="00140D73" w:rsidRPr="0054427A">
        <w:rPr>
          <w:rFonts w:cs="Arial"/>
        </w:rPr>
        <w:t>COEs.</w:t>
      </w:r>
      <w:r w:rsidR="005E6A8D" w:rsidRPr="0054427A">
        <w:rPr>
          <w:rFonts w:cs="Arial"/>
        </w:rPr>
        <w:t xml:space="preserve"> These schools served a total of</w:t>
      </w:r>
      <w:r w:rsidR="00B32335">
        <w:rPr>
          <w:rFonts w:cs="Arial"/>
        </w:rPr>
        <w:t xml:space="preserve"> roughly</w:t>
      </w:r>
      <w:r w:rsidR="005E6A8D" w:rsidRPr="0054427A">
        <w:rPr>
          <w:rFonts w:cs="Arial"/>
        </w:rPr>
        <w:t xml:space="preserve"> </w:t>
      </w:r>
      <w:r w:rsidR="00D332BE" w:rsidRPr="0054427A">
        <w:rPr>
          <w:rFonts w:cs="Arial"/>
        </w:rPr>
        <w:t>89</w:t>
      </w:r>
      <w:r w:rsidR="005E6A8D" w:rsidRPr="0054427A">
        <w:rPr>
          <w:rFonts w:cs="Arial"/>
        </w:rPr>
        <w:t>,9</w:t>
      </w:r>
      <w:r w:rsidR="00D332BE" w:rsidRPr="0054427A">
        <w:rPr>
          <w:rFonts w:cs="Arial"/>
        </w:rPr>
        <w:t>5</w:t>
      </w:r>
      <w:r w:rsidR="005E6A8D" w:rsidRPr="0054427A">
        <w:rPr>
          <w:rFonts w:cs="Arial"/>
        </w:rPr>
        <w:t xml:space="preserve">4 students, </w:t>
      </w:r>
      <w:r w:rsidR="00B32335">
        <w:rPr>
          <w:rFonts w:cs="Arial"/>
        </w:rPr>
        <w:t xml:space="preserve">and </w:t>
      </w:r>
      <w:r w:rsidR="005E6A8D" w:rsidRPr="0054427A">
        <w:rPr>
          <w:rFonts w:cs="Arial"/>
        </w:rPr>
        <w:t xml:space="preserve">among them </w:t>
      </w:r>
      <w:r w:rsidR="00B32335">
        <w:rPr>
          <w:rFonts w:cs="Arial"/>
        </w:rPr>
        <w:t xml:space="preserve">were </w:t>
      </w:r>
      <w:r w:rsidR="005E6A8D" w:rsidRPr="0054427A">
        <w:rPr>
          <w:rFonts w:cs="Arial"/>
        </w:rPr>
        <w:t>1</w:t>
      </w:r>
      <w:r w:rsidR="004F4C28" w:rsidRPr="0054427A">
        <w:rPr>
          <w:rFonts w:cs="Arial"/>
        </w:rPr>
        <w:t>,</w:t>
      </w:r>
      <w:r w:rsidR="00D332BE" w:rsidRPr="0054427A">
        <w:rPr>
          <w:rFonts w:cs="Arial"/>
        </w:rPr>
        <w:t>650</w:t>
      </w:r>
      <w:r w:rsidR="004F4C28" w:rsidRPr="0054427A">
        <w:rPr>
          <w:rFonts w:cs="Arial"/>
        </w:rPr>
        <w:t xml:space="preserve"> A</w:t>
      </w:r>
      <w:r w:rsidR="001C5B72" w:rsidRPr="0054427A">
        <w:rPr>
          <w:rFonts w:cs="Arial"/>
        </w:rPr>
        <w:t xml:space="preserve">frican </w:t>
      </w:r>
      <w:r w:rsidR="004F4C28" w:rsidRPr="0054427A">
        <w:rPr>
          <w:rFonts w:cs="Arial"/>
        </w:rPr>
        <w:t>A</w:t>
      </w:r>
      <w:r w:rsidR="001C5B72" w:rsidRPr="0054427A">
        <w:rPr>
          <w:rFonts w:cs="Arial"/>
        </w:rPr>
        <w:t>merican</w:t>
      </w:r>
      <w:r w:rsidR="000F30C9" w:rsidRPr="0054427A">
        <w:rPr>
          <w:rFonts w:cs="Arial"/>
        </w:rPr>
        <w:t xml:space="preserve"> students</w:t>
      </w:r>
      <w:r w:rsidR="004F4C28" w:rsidRPr="0054427A">
        <w:rPr>
          <w:rFonts w:cs="Arial"/>
        </w:rPr>
        <w:t>, 2</w:t>
      </w:r>
      <w:r w:rsidR="00D332BE" w:rsidRPr="0054427A">
        <w:rPr>
          <w:rFonts w:cs="Arial"/>
        </w:rPr>
        <w:t>8</w:t>
      </w:r>
      <w:r w:rsidR="004F4C28" w:rsidRPr="0054427A">
        <w:rPr>
          <w:rFonts w:cs="Arial"/>
        </w:rPr>
        <w:t>,</w:t>
      </w:r>
      <w:r w:rsidR="00D332BE" w:rsidRPr="0054427A">
        <w:rPr>
          <w:rFonts w:cs="Arial"/>
        </w:rPr>
        <w:t>588</w:t>
      </w:r>
      <w:r w:rsidR="004F4C28" w:rsidRPr="0054427A">
        <w:rPr>
          <w:rFonts w:cs="Arial"/>
        </w:rPr>
        <w:t xml:space="preserve"> E</w:t>
      </w:r>
      <w:r w:rsidR="001C5B72" w:rsidRPr="0054427A">
        <w:rPr>
          <w:rFonts w:cs="Arial"/>
        </w:rPr>
        <w:t xml:space="preserve">nglish </w:t>
      </w:r>
      <w:r w:rsidR="00B32335">
        <w:rPr>
          <w:rFonts w:cs="Arial"/>
        </w:rPr>
        <w:t>l</w:t>
      </w:r>
      <w:r w:rsidR="001C5B72" w:rsidRPr="0054427A">
        <w:rPr>
          <w:rFonts w:cs="Arial"/>
        </w:rPr>
        <w:t>earner</w:t>
      </w:r>
      <w:r w:rsidR="004F4C28" w:rsidRPr="0054427A">
        <w:rPr>
          <w:rFonts w:cs="Arial"/>
        </w:rPr>
        <w:t>s</w:t>
      </w:r>
      <w:r w:rsidR="005E6A8D" w:rsidRPr="0054427A">
        <w:rPr>
          <w:rFonts w:cs="Arial"/>
        </w:rPr>
        <w:t xml:space="preserve">, and </w:t>
      </w:r>
      <w:r w:rsidR="00D332BE" w:rsidRPr="0054427A">
        <w:rPr>
          <w:rFonts w:cs="Arial"/>
        </w:rPr>
        <w:t>11</w:t>
      </w:r>
      <w:r w:rsidR="005E6A8D" w:rsidRPr="0054427A">
        <w:rPr>
          <w:rFonts w:cs="Arial"/>
        </w:rPr>
        <w:t>,</w:t>
      </w:r>
      <w:r w:rsidR="00D332BE" w:rsidRPr="0054427A">
        <w:rPr>
          <w:rFonts w:cs="Arial"/>
        </w:rPr>
        <w:t>477</w:t>
      </w:r>
      <w:r w:rsidR="005E6A8D" w:rsidRPr="0054427A">
        <w:rPr>
          <w:rFonts w:cs="Arial"/>
        </w:rPr>
        <w:t xml:space="preserve"> students with disabilities.</w:t>
      </w:r>
      <w:r w:rsidRPr="0054427A">
        <w:rPr>
          <w:rFonts w:cs="Arial"/>
        </w:rPr>
        <w:t xml:space="preserve"> The availability of</w:t>
      </w:r>
      <w:r w:rsidR="00B57CF2" w:rsidRPr="0054427A">
        <w:rPr>
          <w:rFonts w:cs="Arial"/>
        </w:rPr>
        <w:t xml:space="preserve"> online</w:t>
      </w:r>
      <w:r w:rsidRPr="0054427A">
        <w:rPr>
          <w:rFonts w:cs="Arial"/>
        </w:rPr>
        <w:t xml:space="preserve"> training modules and profe</w:t>
      </w:r>
      <w:r w:rsidR="00B57CF2" w:rsidRPr="0054427A">
        <w:rPr>
          <w:rFonts w:cs="Arial"/>
        </w:rPr>
        <w:t>ssional learning community enable</w:t>
      </w:r>
      <w:r w:rsidR="00B32335">
        <w:rPr>
          <w:rFonts w:cs="Arial"/>
        </w:rPr>
        <w:t>d</w:t>
      </w:r>
      <w:r w:rsidR="00B57CF2" w:rsidRPr="0054427A">
        <w:rPr>
          <w:rFonts w:cs="Arial"/>
        </w:rPr>
        <w:t xml:space="preserve"> the Santa Clara Equity Lead to serve a great </w:t>
      </w:r>
      <w:r w:rsidR="00B54D1C" w:rsidRPr="0054427A">
        <w:rPr>
          <w:rFonts w:cs="Arial"/>
        </w:rPr>
        <w:t>number</w:t>
      </w:r>
      <w:r w:rsidR="00B57CF2" w:rsidRPr="0054427A">
        <w:rPr>
          <w:rFonts w:cs="Arial"/>
        </w:rPr>
        <w:t xml:space="preserve"> of students, educators, schools, districts, and counties.</w:t>
      </w:r>
      <w:r w:rsidR="0074677B" w:rsidRPr="0054427A">
        <w:rPr>
          <w:rFonts w:cs="Arial"/>
        </w:rPr>
        <w:t xml:space="preserve"> It is also worth </w:t>
      </w:r>
      <w:r w:rsidR="00B32335">
        <w:rPr>
          <w:rFonts w:cs="Arial"/>
        </w:rPr>
        <w:t>noting</w:t>
      </w:r>
      <w:r w:rsidR="0074677B" w:rsidRPr="0054427A">
        <w:rPr>
          <w:rFonts w:cs="Arial"/>
        </w:rPr>
        <w:t xml:space="preserve"> that</w:t>
      </w:r>
      <w:r w:rsidR="00A4239C">
        <w:rPr>
          <w:rFonts w:cs="Arial"/>
        </w:rPr>
        <w:t>,</w:t>
      </w:r>
      <w:r w:rsidR="0074677B" w:rsidRPr="0054427A">
        <w:rPr>
          <w:rFonts w:cs="Arial"/>
        </w:rPr>
        <w:t xml:space="preserve"> during the COVID-19 pandemic under the shelt</w:t>
      </w:r>
      <w:r w:rsidR="00A4239C">
        <w:rPr>
          <w:rFonts w:cs="Arial"/>
        </w:rPr>
        <w:t>er</w:t>
      </w:r>
      <w:r w:rsidR="0074677B" w:rsidRPr="0054427A">
        <w:rPr>
          <w:rFonts w:cs="Arial"/>
        </w:rPr>
        <w:t>-in-</w:t>
      </w:r>
      <w:r w:rsidR="00A4239C">
        <w:rPr>
          <w:rFonts w:cs="Arial"/>
        </w:rPr>
        <w:t>place</w:t>
      </w:r>
      <w:r w:rsidR="0074677B" w:rsidRPr="0054427A">
        <w:rPr>
          <w:rFonts w:cs="Arial"/>
        </w:rPr>
        <w:t xml:space="preserve"> order requiring social distanc</w:t>
      </w:r>
      <w:r w:rsidR="00A4239C">
        <w:rPr>
          <w:rFonts w:cs="Arial"/>
        </w:rPr>
        <w:t>ing,</w:t>
      </w:r>
      <w:r w:rsidR="0074677B" w:rsidRPr="0054427A">
        <w:rPr>
          <w:rFonts w:cs="Arial"/>
        </w:rPr>
        <w:t xml:space="preserve"> </w:t>
      </w:r>
      <w:r w:rsidR="00A4239C">
        <w:rPr>
          <w:rFonts w:cs="Arial"/>
        </w:rPr>
        <w:t>when</w:t>
      </w:r>
      <w:r w:rsidR="00A4239C" w:rsidRPr="0054427A">
        <w:rPr>
          <w:rFonts w:cs="Arial"/>
        </w:rPr>
        <w:t xml:space="preserve"> </w:t>
      </w:r>
      <w:r w:rsidR="0074677B" w:rsidRPr="0054427A">
        <w:rPr>
          <w:rFonts w:cs="Arial"/>
        </w:rPr>
        <w:t>schools</w:t>
      </w:r>
      <w:r w:rsidR="00A4239C">
        <w:rPr>
          <w:rFonts w:cs="Arial"/>
        </w:rPr>
        <w:t xml:space="preserve"> were</w:t>
      </w:r>
      <w:r w:rsidR="0074677B" w:rsidRPr="0054427A">
        <w:rPr>
          <w:rFonts w:cs="Arial"/>
        </w:rPr>
        <w:t xml:space="preserve"> turn</w:t>
      </w:r>
      <w:r w:rsidR="00A4239C">
        <w:rPr>
          <w:rFonts w:cs="Arial"/>
        </w:rPr>
        <w:t>ing</w:t>
      </w:r>
      <w:r w:rsidR="0074677B" w:rsidRPr="0054427A">
        <w:rPr>
          <w:rFonts w:cs="Arial"/>
        </w:rPr>
        <w:t xml:space="preserve"> to distance learning, the Santa Clara Equity Lead was able to continue its online learning and support its partnering districts and schools through its online communication infrastructure. During September 23‒24, 2020, Santa Clara successfully hosted a virtual state inclusion conference</w:t>
      </w:r>
      <w:r w:rsidR="00A4239C">
        <w:rPr>
          <w:rFonts w:cs="Arial"/>
        </w:rPr>
        <w:t>,</w:t>
      </w:r>
      <w:r w:rsidR="0074677B" w:rsidRPr="0054427A">
        <w:rPr>
          <w:rFonts w:cs="Arial"/>
        </w:rPr>
        <w:t xml:space="preserve"> which had </w:t>
      </w:r>
      <w:r w:rsidR="007366A5" w:rsidRPr="0054427A">
        <w:rPr>
          <w:rFonts w:cs="Arial"/>
        </w:rPr>
        <w:t xml:space="preserve">642 educators attend </w:t>
      </w:r>
      <w:r w:rsidR="00A53CE8">
        <w:rPr>
          <w:rFonts w:cs="Arial"/>
        </w:rPr>
        <w:t xml:space="preserve">via virtual meeting formats </w:t>
      </w:r>
      <w:r w:rsidR="007366A5" w:rsidRPr="0054427A">
        <w:rPr>
          <w:rFonts w:cs="Arial"/>
        </w:rPr>
        <w:t xml:space="preserve">as shown in </w:t>
      </w:r>
      <w:r w:rsidR="00220FC1">
        <w:rPr>
          <w:rFonts w:cs="Arial"/>
        </w:rPr>
        <w:t>T</w:t>
      </w:r>
      <w:r w:rsidR="007366A5" w:rsidRPr="0054427A">
        <w:rPr>
          <w:rFonts w:cs="Arial"/>
        </w:rPr>
        <w:t>able 8 in Section V.</w:t>
      </w:r>
      <w:r w:rsidR="00D8341F">
        <w:rPr>
          <w:rFonts w:cs="Arial"/>
        </w:rPr>
        <w:br w:type="page"/>
      </w:r>
    </w:p>
    <w:p w14:paraId="0365E9FD" w14:textId="47A48C68" w:rsidR="000B520D" w:rsidRPr="00DB00DE" w:rsidRDefault="000B520D" w:rsidP="00DB00DE">
      <w:pPr>
        <w:pStyle w:val="Heading4"/>
        <w:rPr>
          <w:bCs/>
        </w:rPr>
      </w:pPr>
      <w:bookmarkStart w:id="35" w:name="_Toc52293024"/>
      <w:bookmarkStart w:id="36" w:name="_Toc54862094"/>
      <w:bookmarkStart w:id="37" w:name="_Hlk51329611"/>
      <w:r w:rsidRPr="00DB00DE">
        <w:rPr>
          <w:bCs/>
        </w:rPr>
        <w:lastRenderedPageBreak/>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5</w:t>
      </w:r>
      <w:r w:rsidRPr="00DB00DE">
        <w:rPr>
          <w:bCs/>
        </w:rPr>
        <w:fldChar w:fldCharType="end"/>
      </w:r>
      <w:r w:rsidR="00220FC1" w:rsidRPr="00DB00DE">
        <w:rPr>
          <w:bCs/>
        </w:rPr>
        <w:t>:</w:t>
      </w:r>
      <w:r w:rsidRPr="00DB00DE">
        <w:rPr>
          <w:bCs/>
        </w:rPr>
        <w:t xml:space="preserve"> The Number of Schools, Districts, Educators, and Students Served by the Santa Clara Equity Lead</w:t>
      </w:r>
      <w:bookmarkEnd w:id="35"/>
      <w:bookmarkEnd w:id="36"/>
    </w:p>
    <w:tbl>
      <w:tblPr>
        <w:tblStyle w:val="TableGrid"/>
        <w:tblW w:w="9445" w:type="dxa"/>
        <w:tblLook w:val="04A0" w:firstRow="1" w:lastRow="0" w:firstColumn="1" w:lastColumn="0" w:noHBand="0" w:noVBand="1"/>
        <w:tblDescription w:val="Table 5 The Number of Schools, Districts, Educators, and Students Served by the Santa Clara Equity Lead"/>
      </w:tblPr>
      <w:tblGrid>
        <w:gridCol w:w="1430"/>
        <w:gridCol w:w="1150"/>
        <w:gridCol w:w="1390"/>
        <w:gridCol w:w="1470"/>
        <w:gridCol w:w="1444"/>
        <w:gridCol w:w="1230"/>
        <w:gridCol w:w="1484"/>
      </w:tblGrid>
      <w:tr w:rsidR="001C5B72" w:rsidRPr="0054427A" w14:paraId="57B6E3D2" w14:textId="77777777" w:rsidTr="00C9788C">
        <w:trPr>
          <w:cantSplit/>
          <w:trHeight w:val="1008"/>
          <w:tblHeader/>
        </w:trPr>
        <w:tc>
          <w:tcPr>
            <w:tcW w:w="1393" w:type="dxa"/>
            <w:shd w:val="clear" w:color="auto" w:fill="D9D9D9" w:themeFill="background1" w:themeFillShade="D9"/>
            <w:vAlign w:val="center"/>
          </w:tcPr>
          <w:p w14:paraId="6C9A5409" w14:textId="714E5724" w:rsidR="009F2428" w:rsidRPr="0054427A" w:rsidRDefault="009F2428" w:rsidP="00450EC3">
            <w:pPr>
              <w:jc w:val="center"/>
              <w:rPr>
                <w:rFonts w:cs="Arial"/>
                <w:b/>
                <w:bCs/>
              </w:rPr>
            </w:pPr>
            <w:r w:rsidRPr="0054427A">
              <w:rPr>
                <w:rFonts w:cs="Arial"/>
                <w:b/>
                <w:bCs/>
                <w:snapToGrid/>
                <w:color w:val="000000"/>
                <w:szCs w:val="24"/>
              </w:rPr>
              <w:t>District</w:t>
            </w:r>
          </w:p>
        </w:tc>
        <w:tc>
          <w:tcPr>
            <w:tcW w:w="1121" w:type="dxa"/>
            <w:shd w:val="clear" w:color="auto" w:fill="D9D9D9" w:themeFill="background1" w:themeFillShade="D9"/>
            <w:vAlign w:val="center"/>
          </w:tcPr>
          <w:p w14:paraId="7796DC32" w14:textId="6571F826" w:rsidR="009F2428" w:rsidRPr="0054427A" w:rsidRDefault="009F2428" w:rsidP="00450EC3">
            <w:pPr>
              <w:jc w:val="center"/>
              <w:rPr>
                <w:rFonts w:cs="Arial"/>
                <w:b/>
                <w:bCs/>
              </w:rPr>
            </w:pPr>
            <w:r w:rsidRPr="0054427A">
              <w:rPr>
                <w:rFonts w:cs="Arial"/>
                <w:b/>
                <w:bCs/>
                <w:snapToGrid/>
                <w:color w:val="000000"/>
                <w:szCs w:val="24"/>
              </w:rPr>
              <w:t>Number of Schools</w:t>
            </w:r>
          </w:p>
        </w:tc>
        <w:tc>
          <w:tcPr>
            <w:tcW w:w="1354" w:type="dxa"/>
            <w:shd w:val="clear" w:color="auto" w:fill="D9D9D9" w:themeFill="background1" w:themeFillShade="D9"/>
            <w:vAlign w:val="center"/>
          </w:tcPr>
          <w:p w14:paraId="718A5EF9" w14:textId="79F473EF" w:rsidR="009F2428" w:rsidRPr="0054427A" w:rsidRDefault="009F2428" w:rsidP="00450EC3">
            <w:pPr>
              <w:jc w:val="center"/>
              <w:rPr>
                <w:rFonts w:cs="Arial"/>
                <w:b/>
                <w:bCs/>
              </w:rPr>
            </w:pPr>
            <w:r w:rsidRPr="0054427A">
              <w:rPr>
                <w:rFonts w:cs="Arial"/>
                <w:b/>
                <w:bCs/>
                <w:snapToGrid/>
                <w:color w:val="000000"/>
                <w:szCs w:val="24"/>
              </w:rPr>
              <w:t>Educators</w:t>
            </w:r>
          </w:p>
        </w:tc>
        <w:tc>
          <w:tcPr>
            <w:tcW w:w="1432" w:type="dxa"/>
            <w:shd w:val="clear" w:color="auto" w:fill="D9D9D9" w:themeFill="background1" w:themeFillShade="D9"/>
            <w:vAlign w:val="center"/>
          </w:tcPr>
          <w:p w14:paraId="646A7D8D" w14:textId="07705C14" w:rsidR="009F2428" w:rsidRPr="0054427A" w:rsidRDefault="009F2428" w:rsidP="00450EC3">
            <w:pPr>
              <w:jc w:val="center"/>
              <w:rPr>
                <w:rFonts w:cs="Arial"/>
                <w:b/>
                <w:bCs/>
              </w:rPr>
            </w:pPr>
            <w:r w:rsidRPr="0054427A">
              <w:rPr>
                <w:rFonts w:cs="Arial"/>
                <w:b/>
                <w:bCs/>
                <w:snapToGrid/>
                <w:color w:val="000000"/>
                <w:szCs w:val="24"/>
              </w:rPr>
              <w:t>Total Enrollment</w:t>
            </w:r>
          </w:p>
        </w:tc>
        <w:tc>
          <w:tcPr>
            <w:tcW w:w="1406" w:type="dxa"/>
            <w:shd w:val="clear" w:color="auto" w:fill="D9D9D9" w:themeFill="background1" w:themeFillShade="D9"/>
            <w:vAlign w:val="center"/>
          </w:tcPr>
          <w:p w14:paraId="645F773E" w14:textId="2012AEDB" w:rsidR="009F2428" w:rsidRPr="0054427A" w:rsidRDefault="009F2428" w:rsidP="00450EC3">
            <w:pPr>
              <w:jc w:val="center"/>
              <w:rPr>
                <w:rFonts w:cs="Arial"/>
                <w:b/>
                <w:bCs/>
              </w:rPr>
            </w:pPr>
            <w:r w:rsidRPr="0054427A">
              <w:rPr>
                <w:rFonts w:cs="Arial"/>
                <w:b/>
                <w:bCs/>
                <w:snapToGrid/>
                <w:color w:val="000000"/>
                <w:szCs w:val="24"/>
              </w:rPr>
              <w:t>A</w:t>
            </w:r>
            <w:r w:rsidR="001C5B72" w:rsidRPr="0054427A">
              <w:rPr>
                <w:rFonts w:cs="Arial"/>
                <w:b/>
                <w:bCs/>
                <w:snapToGrid/>
                <w:color w:val="000000"/>
                <w:szCs w:val="24"/>
              </w:rPr>
              <w:t xml:space="preserve">frican </w:t>
            </w:r>
            <w:r w:rsidRPr="0054427A">
              <w:rPr>
                <w:rFonts w:cs="Arial"/>
                <w:b/>
                <w:bCs/>
                <w:snapToGrid/>
                <w:color w:val="000000"/>
                <w:szCs w:val="24"/>
              </w:rPr>
              <w:t>A</w:t>
            </w:r>
            <w:r w:rsidR="001C5B72" w:rsidRPr="0054427A">
              <w:rPr>
                <w:rFonts w:cs="Arial"/>
                <w:b/>
                <w:bCs/>
                <w:snapToGrid/>
                <w:color w:val="000000"/>
                <w:szCs w:val="24"/>
              </w:rPr>
              <w:t>mericans</w:t>
            </w:r>
          </w:p>
        </w:tc>
        <w:tc>
          <w:tcPr>
            <w:tcW w:w="1199" w:type="dxa"/>
            <w:shd w:val="clear" w:color="auto" w:fill="D9D9D9" w:themeFill="background1" w:themeFillShade="D9"/>
            <w:vAlign w:val="center"/>
          </w:tcPr>
          <w:p w14:paraId="3D6E6A61" w14:textId="6677054C" w:rsidR="009F2428" w:rsidRPr="0054427A" w:rsidRDefault="009F2428" w:rsidP="00450EC3">
            <w:pPr>
              <w:jc w:val="center"/>
              <w:rPr>
                <w:rFonts w:cs="Arial"/>
                <w:b/>
                <w:bCs/>
              </w:rPr>
            </w:pPr>
            <w:r w:rsidRPr="0054427A">
              <w:rPr>
                <w:rFonts w:cs="Arial"/>
                <w:b/>
                <w:bCs/>
                <w:snapToGrid/>
                <w:color w:val="000000"/>
                <w:szCs w:val="24"/>
              </w:rPr>
              <w:t>E</w:t>
            </w:r>
            <w:r w:rsidR="001C5B72" w:rsidRPr="0054427A">
              <w:rPr>
                <w:rFonts w:cs="Arial"/>
                <w:b/>
                <w:bCs/>
                <w:snapToGrid/>
                <w:color w:val="000000"/>
                <w:szCs w:val="24"/>
              </w:rPr>
              <w:t xml:space="preserve">nglish </w:t>
            </w:r>
            <w:r w:rsidRPr="0054427A">
              <w:rPr>
                <w:rFonts w:cs="Arial"/>
                <w:b/>
                <w:bCs/>
                <w:snapToGrid/>
                <w:color w:val="000000"/>
                <w:szCs w:val="24"/>
              </w:rPr>
              <w:t>L</w:t>
            </w:r>
            <w:r w:rsidR="001C5B72" w:rsidRPr="0054427A">
              <w:rPr>
                <w:rFonts w:cs="Arial"/>
                <w:b/>
                <w:bCs/>
                <w:snapToGrid/>
                <w:color w:val="000000"/>
                <w:szCs w:val="24"/>
              </w:rPr>
              <w:t>earners</w:t>
            </w:r>
          </w:p>
        </w:tc>
        <w:tc>
          <w:tcPr>
            <w:tcW w:w="1540" w:type="dxa"/>
            <w:shd w:val="clear" w:color="auto" w:fill="D9D9D9" w:themeFill="background1" w:themeFillShade="D9"/>
            <w:vAlign w:val="center"/>
          </w:tcPr>
          <w:p w14:paraId="4FF3D172" w14:textId="49139CC5" w:rsidR="009F2428" w:rsidRPr="0054427A" w:rsidRDefault="00B54D1C" w:rsidP="00450EC3">
            <w:pPr>
              <w:jc w:val="center"/>
              <w:rPr>
                <w:rFonts w:cs="Arial"/>
                <w:b/>
                <w:bCs/>
              </w:rPr>
            </w:pPr>
            <w:r w:rsidRPr="0054427A">
              <w:rPr>
                <w:rFonts w:cs="Arial"/>
                <w:b/>
                <w:bCs/>
                <w:snapToGrid/>
                <w:color w:val="000000"/>
                <w:szCs w:val="24"/>
              </w:rPr>
              <w:t>Students</w:t>
            </w:r>
            <w:r w:rsidR="001C5B72" w:rsidRPr="0054427A">
              <w:rPr>
                <w:rFonts w:cs="Arial"/>
                <w:b/>
                <w:bCs/>
                <w:snapToGrid/>
                <w:color w:val="000000"/>
                <w:szCs w:val="24"/>
              </w:rPr>
              <w:t xml:space="preserve"> </w:t>
            </w:r>
            <w:r w:rsidRPr="0054427A">
              <w:rPr>
                <w:rFonts w:cs="Arial"/>
                <w:b/>
                <w:bCs/>
                <w:snapToGrid/>
                <w:color w:val="000000"/>
                <w:szCs w:val="24"/>
              </w:rPr>
              <w:t>with</w:t>
            </w:r>
            <w:r w:rsidR="001C5B72" w:rsidRPr="0054427A">
              <w:rPr>
                <w:rFonts w:cs="Arial"/>
                <w:b/>
                <w:bCs/>
                <w:snapToGrid/>
                <w:color w:val="000000"/>
                <w:szCs w:val="24"/>
              </w:rPr>
              <w:t xml:space="preserve"> </w:t>
            </w:r>
            <w:r w:rsidR="009F2428" w:rsidRPr="0054427A">
              <w:rPr>
                <w:rFonts w:cs="Arial"/>
                <w:b/>
                <w:bCs/>
                <w:snapToGrid/>
                <w:color w:val="000000"/>
                <w:szCs w:val="24"/>
              </w:rPr>
              <w:t>D</w:t>
            </w:r>
            <w:r w:rsidR="001C5B72" w:rsidRPr="0054427A">
              <w:rPr>
                <w:rFonts w:cs="Arial"/>
                <w:b/>
                <w:bCs/>
                <w:snapToGrid/>
                <w:color w:val="000000"/>
                <w:szCs w:val="24"/>
              </w:rPr>
              <w:t>isabilities</w:t>
            </w:r>
          </w:p>
        </w:tc>
      </w:tr>
      <w:tr w:rsidR="001C5B72" w:rsidRPr="0054427A" w14:paraId="7021CAE2" w14:textId="77777777" w:rsidTr="001C5B72">
        <w:trPr>
          <w:trHeight w:val="1008"/>
        </w:trPr>
        <w:tc>
          <w:tcPr>
            <w:tcW w:w="1393" w:type="dxa"/>
            <w:vAlign w:val="center"/>
          </w:tcPr>
          <w:p w14:paraId="1E4ECE3A" w14:textId="7BEB429E" w:rsidR="009F2428" w:rsidRPr="0054427A" w:rsidRDefault="009F2428" w:rsidP="00450EC3">
            <w:pPr>
              <w:rPr>
                <w:rFonts w:cs="Arial"/>
              </w:rPr>
            </w:pPr>
            <w:r w:rsidRPr="0054427A">
              <w:rPr>
                <w:rFonts w:cs="Arial"/>
                <w:snapToGrid/>
                <w:color w:val="000000"/>
                <w:szCs w:val="24"/>
              </w:rPr>
              <w:t>Alum Rock Union Elementary</w:t>
            </w:r>
          </w:p>
        </w:tc>
        <w:tc>
          <w:tcPr>
            <w:tcW w:w="1121" w:type="dxa"/>
            <w:vAlign w:val="center"/>
          </w:tcPr>
          <w:p w14:paraId="504A3FDE" w14:textId="0B67952C" w:rsidR="009F2428" w:rsidRPr="0054427A" w:rsidRDefault="009F2428" w:rsidP="00450EC3">
            <w:pPr>
              <w:jc w:val="center"/>
              <w:rPr>
                <w:rFonts w:cs="Arial"/>
              </w:rPr>
            </w:pPr>
            <w:r w:rsidRPr="0054427A">
              <w:rPr>
                <w:rFonts w:cs="Arial"/>
                <w:snapToGrid/>
                <w:color w:val="000000"/>
                <w:szCs w:val="24"/>
              </w:rPr>
              <w:t>29</w:t>
            </w:r>
          </w:p>
        </w:tc>
        <w:tc>
          <w:tcPr>
            <w:tcW w:w="1354" w:type="dxa"/>
            <w:vAlign w:val="center"/>
          </w:tcPr>
          <w:p w14:paraId="4B80F559" w14:textId="1FD27082" w:rsidR="009F2428" w:rsidRPr="0054427A" w:rsidRDefault="009F2428" w:rsidP="00450EC3">
            <w:pPr>
              <w:jc w:val="center"/>
              <w:rPr>
                <w:rFonts w:cs="Arial"/>
              </w:rPr>
            </w:pPr>
            <w:r w:rsidRPr="0054427A">
              <w:rPr>
                <w:rFonts w:cs="Arial"/>
                <w:snapToGrid/>
                <w:color w:val="000000"/>
                <w:szCs w:val="24"/>
              </w:rPr>
              <w:t>35</w:t>
            </w:r>
          </w:p>
        </w:tc>
        <w:tc>
          <w:tcPr>
            <w:tcW w:w="1432" w:type="dxa"/>
            <w:vAlign w:val="center"/>
          </w:tcPr>
          <w:p w14:paraId="2D513F09" w14:textId="6732F58E" w:rsidR="009F2428" w:rsidRPr="0054427A" w:rsidRDefault="009F2428" w:rsidP="00450EC3">
            <w:pPr>
              <w:jc w:val="center"/>
              <w:rPr>
                <w:rFonts w:cs="Arial"/>
              </w:rPr>
            </w:pPr>
            <w:r w:rsidRPr="0054427A">
              <w:rPr>
                <w:rFonts w:cs="Arial"/>
                <w:snapToGrid/>
                <w:color w:val="000000"/>
                <w:szCs w:val="24"/>
              </w:rPr>
              <w:t>10,264</w:t>
            </w:r>
          </w:p>
        </w:tc>
        <w:tc>
          <w:tcPr>
            <w:tcW w:w="1406" w:type="dxa"/>
            <w:vAlign w:val="center"/>
          </w:tcPr>
          <w:p w14:paraId="20EBFEBC" w14:textId="2903299F" w:rsidR="009F2428" w:rsidRPr="0054427A" w:rsidRDefault="009F2428" w:rsidP="00450EC3">
            <w:pPr>
              <w:jc w:val="center"/>
              <w:rPr>
                <w:rFonts w:cs="Arial"/>
              </w:rPr>
            </w:pPr>
            <w:r w:rsidRPr="0054427A">
              <w:rPr>
                <w:rFonts w:cs="Arial"/>
                <w:snapToGrid/>
                <w:color w:val="000000"/>
                <w:szCs w:val="24"/>
              </w:rPr>
              <w:t>121</w:t>
            </w:r>
          </w:p>
        </w:tc>
        <w:tc>
          <w:tcPr>
            <w:tcW w:w="1199" w:type="dxa"/>
            <w:vAlign w:val="center"/>
          </w:tcPr>
          <w:p w14:paraId="18982A32" w14:textId="796074DA" w:rsidR="009F2428" w:rsidRPr="0054427A" w:rsidRDefault="009F2428" w:rsidP="00450EC3">
            <w:pPr>
              <w:jc w:val="center"/>
              <w:rPr>
                <w:rFonts w:cs="Arial"/>
              </w:rPr>
            </w:pPr>
            <w:r w:rsidRPr="0054427A">
              <w:rPr>
                <w:rFonts w:cs="Arial"/>
                <w:snapToGrid/>
                <w:color w:val="000000"/>
                <w:szCs w:val="24"/>
              </w:rPr>
              <w:t>3,745</w:t>
            </w:r>
          </w:p>
        </w:tc>
        <w:tc>
          <w:tcPr>
            <w:tcW w:w="1540" w:type="dxa"/>
            <w:vAlign w:val="center"/>
          </w:tcPr>
          <w:p w14:paraId="209786F9" w14:textId="046FC2F7" w:rsidR="009F2428" w:rsidRPr="0054427A" w:rsidRDefault="009F2428" w:rsidP="00450EC3">
            <w:pPr>
              <w:jc w:val="center"/>
              <w:rPr>
                <w:rFonts w:cs="Arial"/>
              </w:rPr>
            </w:pPr>
            <w:r w:rsidRPr="0054427A">
              <w:rPr>
                <w:rFonts w:cs="Arial"/>
                <w:snapToGrid/>
                <w:color w:val="000000"/>
                <w:szCs w:val="24"/>
              </w:rPr>
              <w:t>1,123</w:t>
            </w:r>
          </w:p>
        </w:tc>
      </w:tr>
      <w:tr w:rsidR="001C5B72" w:rsidRPr="0054427A" w14:paraId="0F2F6993" w14:textId="77777777" w:rsidTr="001C5B72">
        <w:trPr>
          <w:trHeight w:val="1008"/>
        </w:trPr>
        <w:tc>
          <w:tcPr>
            <w:tcW w:w="1393" w:type="dxa"/>
            <w:vAlign w:val="center"/>
          </w:tcPr>
          <w:p w14:paraId="5B71246E" w14:textId="4E972345" w:rsidR="009F2428" w:rsidRPr="0054427A" w:rsidRDefault="009F2428" w:rsidP="00450EC3">
            <w:pPr>
              <w:rPr>
                <w:rFonts w:cs="Arial"/>
              </w:rPr>
            </w:pPr>
            <w:r w:rsidRPr="0054427A">
              <w:rPr>
                <w:rFonts w:cs="Arial"/>
                <w:snapToGrid/>
                <w:color w:val="000000"/>
                <w:szCs w:val="24"/>
              </w:rPr>
              <w:t>Franklin-McKinley Elementary</w:t>
            </w:r>
          </w:p>
        </w:tc>
        <w:tc>
          <w:tcPr>
            <w:tcW w:w="1121" w:type="dxa"/>
            <w:vAlign w:val="center"/>
          </w:tcPr>
          <w:p w14:paraId="1E8F7232" w14:textId="1730E7FC" w:rsidR="009F2428" w:rsidRPr="0054427A" w:rsidRDefault="009F2428" w:rsidP="00450EC3">
            <w:pPr>
              <w:jc w:val="center"/>
              <w:rPr>
                <w:rFonts w:cs="Arial"/>
              </w:rPr>
            </w:pPr>
            <w:r w:rsidRPr="0054427A">
              <w:rPr>
                <w:rFonts w:cs="Arial"/>
                <w:snapToGrid/>
                <w:color w:val="000000"/>
                <w:szCs w:val="24"/>
              </w:rPr>
              <w:t>22</w:t>
            </w:r>
          </w:p>
        </w:tc>
        <w:tc>
          <w:tcPr>
            <w:tcW w:w="1354" w:type="dxa"/>
            <w:vAlign w:val="center"/>
          </w:tcPr>
          <w:p w14:paraId="001CA0AA" w14:textId="4A4060D3" w:rsidR="009F2428" w:rsidRPr="0054427A" w:rsidRDefault="009F2428" w:rsidP="00450EC3">
            <w:pPr>
              <w:jc w:val="center"/>
              <w:rPr>
                <w:rFonts w:cs="Arial"/>
              </w:rPr>
            </w:pPr>
            <w:r w:rsidRPr="0054427A">
              <w:rPr>
                <w:rFonts w:cs="Arial"/>
                <w:snapToGrid/>
                <w:color w:val="000000"/>
                <w:szCs w:val="24"/>
              </w:rPr>
              <w:t>27</w:t>
            </w:r>
          </w:p>
        </w:tc>
        <w:tc>
          <w:tcPr>
            <w:tcW w:w="1432" w:type="dxa"/>
            <w:vAlign w:val="center"/>
          </w:tcPr>
          <w:p w14:paraId="654C4B95" w14:textId="22CF53EC" w:rsidR="009F2428" w:rsidRPr="0054427A" w:rsidRDefault="009F2428" w:rsidP="00450EC3">
            <w:pPr>
              <w:jc w:val="center"/>
              <w:rPr>
                <w:rFonts w:cs="Arial"/>
              </w:rPr>
            </w:pPr>
            <w:r w:rsidRPr="0054427A">
              <w:rPr>
                <w:rFonts w:cs="Arial"/>
                <w:snapToGrid/>
                <w:color w:val="000000"/>
                <w:szCs w:val="24"/>
              </w:rPr>
              <w:t>9,775</w:t>
            </w:r>
          </w:p>
        </w:tc>
        <w:tc>
          <w:tcPr>
            <w:tcW w:w="1406" w:type="dxa"/>
            <w:vAlign w:val="center"/>
          </w:tcPr>
          <w:p w14:paraId="3AFC8B51" w14:textId="06D35357" w:rsidR="009F2428" w:rsidRPr="0054427A" w:rsidRDefault="009F2428" w:rsidP="00450EC3">
            <w:pPr>
              <w:jc w:val="center"/>
              <w:rPr>
                <w:rFonts w:cs="Arial"/>
              </w:rPr>
            </w:pPr>
            <w:r w:rsidRPr="0054427A">
              <w:rPr>
                <w:rFonts w:cs="Arial"/>
                <w:snapToGrid/>
                <w:color w:val="000000"/>
                <w:szCs w:val="24"/>
              </w:rPr>
              <w:t>168</w:t>
            </w:r>
          </w:p>
        </w:tc>
        <w:tc>
          <w:tcPr>
            <w:tcW w:w="1199" w:type="dxa"/>
            <w:vAlign w:val="center"/>
          </w:tcPr>
          <w:p w14:paraId="057971C7" w14:textId="7430D278" w:rsidR="009F2428" w:rsidRPr="0054427A" w:rsidRDefault="009F2428" w:rsidP="00450EC3">
            <w:pPr>
              <w:jc w:val="center"/>
              <w:rPr>
                <w:rFonts w:cs="Arial"/>
              </w:rPr>
            </w:pPr>
            <w:r w:rsidRPr="0054427A">
              <w:rPr>
                <w:rFonts w:cs="Arial"/>
                <w:snapToGrid/>
                <w:color w:val="000000"/>
                <w:szCs w:val="24"/>
              </w:rPr>
              <w:t>4,236</w:t>
            </w:r>
          </w:p>
        </w:tc>
        <w:tc>
          <w:tcPr>
            <w:tcW w:w="1540" w:type="dxa"/>
            <w:vAlign w:val="center"/>
          </w:tcPr>
          <w:p w14:paraId="1F0EA07C" w14:textId="100749B2" w:rsidR="009F2428" w:rsidRPr="0054427A" w:rsidRDefault="009F2428" w:rsidP="00450EC3">
            <w:pPr>
              <w:jc w:val="center"/>
              <w:rPr>
                <w:rFonts w:cs="Arial"/>
              </w:rPr>
            </w:pPr>
            <w:r w:rsidRPr="0054427A">
              <w:rPr>
                <w:rFonts w:cs="Arial"/>
                <w:snapToGrid/>
                <w:color w:val="000000"/>
                <w:szCs w:val="24"/>
              </w:rPr>
              <w:t>991</w:t>
            </w:r>
          </w:p>
        </w:tc>
      </w:tr>
      <w:tr w:rsidR="001C5B72" w:rsidRPr="0054427A" w14:paraId="60B72204" w14:textId="77777777" w:rsidTr="001C5B72">
        <w:trPr>
          <w:trHeight w:val="1008"/>
        </w:trPr>
        <w:tc>
          <w:tcPr>
            <w:tcW w:w="1393" w:type="dxa"/>
            <w:vAlign w:val="center"/>
          </w:tcPr>
          <w:p w14:paraId="28F1EC8B" w14:textId="02A2EE23" w:rsidR="009F2428" w:rsidRPr="0054427A" w:rsidRDefault="009F2428" w:rsidP="00450EC3">
            <w:pPr>
              <w:rPr>
                <w:rFonts w:cs="Arial"/>
              </w:rPr>
            </w:pPr>
            <w:r w:rsidRPr="0054427A">
              <w:rPr>
                <w:rFonts w:cs="Arial"/>
                <w:snapToGrid/>
                <w:color w:val="000000"/>
                <w:szCs w:val="24"/>
              </w:rPr>
              <w:t>Hollister School</w:t>
            </w:r>
          </w:p>
        </w:tc>
        <w:tc>
          <w:tcPr>
            <w:tcW w:w="1121" w:type="dxa"/>
            <w:vAlign w:val="center"/>
          </w:tcPr>
          <w:p w14:paraId="640C568D" w14:textId="3F96583B" w:rsidR="009F2428" w:rsidRPr="0054427A" w:rsidRDefault="009F2428" w:rsidP="00450EC3">
            <w:pPr>
              <w:jc w:val="center"/>
              <w:rPr>
                <w:rFonts w:cs="Arial"/>
              </w:rPr>
            </w:pPr>
            <w:r w:rsidRPr="0054427A">
              <w:rPr>
                <w:rFonts w:cs="Arial"/>
                <w:snapToGrid/>
                <w:color w:val="000000"/>
                <w:szCs w:val="24"/>
              </w:rPr>
              <w:t>11</w:t>
            </w:r>
          </w:p>
        </w:tc>
        <w:tc>
          <w:tcPr>
            <w:tcW w:w="1354" w:type="dxa"/>
            <w:vAlign w:val="center"/>
          </w:tcPr>
          <w:p w14:paraId="4861590E" w14:textId="05C3AD06" w:rsidR="009F2428" w:rsidRPr="0054427A" w:rsidRDefault="009F2428" w:rsidP="00450EC3">
            <w:pPr>
              <w:jc w:val="center"/>
              <w:rPr>
                <w:rFonts w:cs="Arial"/>
              </w:rPr>
            </w:pPr>
            <w:r w:rsidRPr="0054427A">
              <w:rPr>
                <w:rFonts w:cs="Arial"/>
                <w:snapToGrid/>
                <w:color w:val="000000"/>
                <w:szCs w:val="24"/>
              </w:rPr>
              <w:t>8</w:t>
            </w:r>
          </w:p>
        </w:tc>
        <w:tc>
          <w:tcPr>
            <w:tcW w:w="1432" w:type="dxa"/>
            <w:vAlign w:val="center"/>
          </w:tcPr>
          <w:p w14:paraId="59A25543" w14:textId="3ED184A3" w:rsidR="009F2428" w:rsidRPr="0054427A" w:rsidRDefault="009F2428" w:rsidP="00450EC3">
            <w:pPr>
              <w:jc w:val="center"/>
              <w:rPr>
                <w:rFonts w:cs="Arial"/>
              </w:rPr>
            </w:pPr>
            <w:r w:rsidRPr="0054427A">
              <w:rPr>
                <w:rFonts w:cs="Arial"/>
                <w:snapToGrid/>
                <w:color w:val="000000"/>
                <w:szCs w:val="24"/>
              </w:rPr>
              <w:t>6,154</w:t>
            </w:r>
          </w:p>
        </w:tc>
        <w:tc>
          <w:tcPr>
            <w:tcW w:w="1406" w:type="dxa"/>
            <w:vAlign w:val="center"/>
          </w:tcPr>
          <w:p w14:paraId="43ADC9C0" w14:textId="52E5D233" w:rsidR="009F2428" w:rsidRPr="0054427A" w:rsidRDefault="009F2428" w:rsidP="00450EC3">
            <w:pPr>
              <w:jc w:val="center"/>
              <w:rPr>
                <w:rFonts w:cs="Arial"/>
              </w:rPr>
            </w:pPr>
            <w:r w:rsidRPr="0054427A">
              <w:rPr>
                <w:rFonts w:cs="Arial"/>
                <w:snapToGrid/>
                <w:color w:val="000000"/>
                <w:szCs w:val="24"/>
              </w:rPr>
              <w:t>2</w:t>
            </w:r>
            <w:r w:rsidR="00D332BE" w:rsidRPr="0054427A">
              <w:rPr>
                <w:rFonts w:cs="Arial"/>
                <w:snapToGrid/>
                <w:color w:val="000000"/>
                <w:szCs w:val="24"/>
              </w:rPr>
              <w:t>8</w:t>
            </w:r>
          </w:p>
        </w:tc>
        <w:tc>
          <w:tcPr>
            <w:tcW w:w="1199" w:type="dxa"/>
            <w:vAlign w:val="center"/>
          </w:tcPr>
          <w:p w14:paraId="7D219F7E" w14:textId="7F48E089" w:rsidR="009F2428" w:rsidRPr="0054427A" w:rsidRDefault="009F2428" w:rsidP="00450EC3">
            <w:pPr>
              <w:jc w:val="center"/>
              <w:rPr>
                <w:rFonts w:cs="Arial"/>
              </w:rPr>
            </w:pPr>
            <w:r w:rsidRPr="0054427A">
              <w:rPr>
                <w:rFonts w:cs="Arial"/>
                <w:snapToGrid/>
                <w:color w:val="000000"/>
                <w:szCs w:val="24"/>
              </w:rPr>
              <w:t>2,011</w:t>
            </w:r>
          </w:p>
        </w:tc>
        <w:tc>
          <w:tcPr>
            <w:tcW w:w="1540" w:type="dxa"/>
            <w:vAlign w:val="center"/>
          </w:tcPr>
          <w:p w14:paraId="0DF08F53" w14:textId="29DAE98C" w:rsidR="009F2428" w:rsidRPr="0054427A" w:rsidRDefault="009F2428" w:rsidP="00450EC3">
            <w:pPr>
              <w:jc w:val="center"/>
              <w:rPr>
                <w:rFonts w:cs="Arial"/>
              </w:rPr>
            </w:pPr>
            <w:r w:rsidRPr="0054427A">
              <w:rPr>
                <w:rFonts w:cs="Arial"/>
                <w:snapToGrid/>
                <w:color w:val="000000"/>
                <w:szCs w:val="24"/>
              </w:rPr>
              <w:t>821</w:t>
            </w:r>
          </w:p>
        </w:tc>
      </w:tr>
      <w:tr w:rsidR="001C5B72" w:rsidRPr="0054427A" w14:paraId="51031D51" w14:textId="77777777" w:rsidTr="001C5B72">
        <w:trPr>
          <w:trHeight w:val="1008"/>
        </w:trPr>
        <w:tc>
          <w:tcPr>
            <w:tcW w:w="1393" w:type="dxa"/>
            <w:vAlign w:val="center"/>
          </w:tcPr>
          <w:p w14:paraId="6CA0DC80" w14:textId="4E3E6A6A" w:rsidR="009F2428" w:rsidRPr="0054427A" w:rsidRDefault="009F2428" w:rsidP="00450EC3">
            <w:pPr>
              <w:rPr>
                <w:rFonts w:cs="Arial"/>
              </w:rPr>
            </w:pPr>
            <w:r w:rsidRPr="0054427A">
              <w:rPr>
                <w:rFonts w:cs="Arial"/>
                <w:snapToGrid/>
                <w:color w:val="000000"/>
                <w:szCs w:val="24"/>
              </w:rPr>
              <w:t>Morgan Hill Unified</w:t>
            </w:r>
          </w:p>
        </w:tc>
        <w:tc>
          <w:tcPr>
            <w:tcW w:w="1121" w:type="dxa"/>
            <w:vAlign w:val="center"/>
          </w:tcPr>
          <w:p w14:paraId="72380DA9" w14:textId="4B853415" w:rsidR="009F2428" w:rsidRPr="0054427A" w:rsidRDefault="009F2428" w:rsidP="00450EC3">
            <w:pPr>
              <w:jc w:val="center"/>
              <w:rPr>
                <w:rFonts w:cs="Arial"/>
              </w:rPr>
            </w:pPr>
            <w:r w:rsidRPr="0054427A">
              <w:rPr>
                <w:rFonts w:cs="Arial"/>
                <w:snapToGrid/>
                <w:color w:val="000000"/>
                <w:szCs w:val="24"/>
              </w:rPr>
              <w:t>15</w:t>
            </w:r>
          </w:p>
        </w:tc>
        <w:tc>
          <w:tcPr>
            <w:tcW w:w="1354" w:type="dxa"/>
            <w:vAlign w:val="center"/>
          </w:tcPr>
          <w:p w14:paraId="6B7113A3" w14:textId="502BDFB9" w:rsidR="009F2428" w:rsidRPr="0054427A" w:rsidRDefault="009F2428" w:rsidP="00450EC3">
            <w:pPr>
              <w:jc w:val="center"/>
              <w:rPr>
                <w:rFonts w:cs="Arial"/>
              </w:rPr>
            </w:pPr>
            <w:r w:rsidRPr="0054427A">
              <w:rPr>
                <w:rFonts w:cs="Arial"/>
                <w:snapToGrid/>
                <w:color w:val="000000"/>
                <w:szCs w:val="24"/>
              </w:rPr>
              <w:t>46</w:t>
            </w:r>
          </w:p>
        </w:tc>
        <w:tc>
          <w:tcPr>
            <w:tcW w:w="1432" w:type="dxa"/>
            <w:vAlign w:val="center"/>
          </w:tcPr>
          <w:p w14:paraId="6C0B4F2B" w14:textId="3E328ABB" w:rsidR="009F2428" w:rsidRPr="0054427A" w:rsidRDefault="009F2428" w:rsidP="00450EC3">
            <w:pPr>
              <w:jc w:val="center"/>
              <w:rPr>
                <w:rFonts w:cs="Arial"/>
              </w:rPr>
            </w:pPr>
            <w:r w:rsidRPr="0054427A">
              <w:rPr>
                <w:rFonts w:cs="Arial"/>
                <w:snapToGrid/>
                <w:color w:val="000000"/>
                <w:szCs w:val="24"/>
              </w:rPr>
              <w:t>9,022</w:t>
            </w:r>
          </w:p>
        </w:tc>
        <w:tc>
          <w:tcPr>
            <w:tcW w:w="1406" w:type="dxa"/>
            <w:vAlign w:val="center"/>
          </w:tcPr>
          <w:p w14:paraId="08E927AD" w14:textId="34010F8F" w:rsidR="009F2428" w:rsidRPr="0054427A" w:rsidRDefault="009F2428" w:rsidP="00450EC3">
            <w:pPr>
              <w:jc w:val="center"/>
              <w:rPr>
                <w:rFonts w:cs="Arial"/>
              </w:rPr>
            </w:pPr>
            <w:r w:rsidRPr="0054427A">
              <w:rPr>
                <w:rFonts w:cs="Arial"/>
                <w:snapToGrid/>
                <w:color w:val="000000"/>
                <w:szCs w:val="24"/>
              </w:rPr>
              <w:t>130</w:t>
            </w:r>
          </w:p>
        </w:tc>
        <w:tc>
          <w:tcPr>
            <w:tcW w:w="1199" w:type="dxa"/>
            <w:vAlign w:val="center"/>
          </w:tcPr>
          <w:p w14:paraId="73A3BF7B" w14:textId="27BEC2CF" w:rsidR="009F2428" w:rsidRPr="0054427A" w:rsidRDefault="009F2428" w:rsidP="00450EC3">
            <w:pPr>
              <w:jc w:val="center"/>
              <w:rPr>
                <w:rFonts w:cs="Arial"/>
              </w:rPr>
            </w:pPr>
            <w:r w:rsidRPr="0054427A">
              <w:rPr>
                <w:rFonts w:cs="Arial"/>
                <w:snapToGrid/>
                <w:color w:val="000000"/>
                <w:szCs w:val="24"/>
              </w:rPr>
              <w:t>1,396</w:t>
            </w:r>
          </w:p>
        </w:tc>
        <w:tc>
          <w:tcPr>
            <w:tcW w:w="1540" w:type="dxa"/>
            <w:vAlign w:val="center"/>
          </w:tcPr>
          <w:p w14:paraId="6BF5D541" w14:textId="5C443B37" w:rsidR="009F2428" w:rsidRPr="0054427A" w:rsidRDefault="009F2428" w:rsidP="00450EC3">
            <w:pPr>
              <w:jc w:val="center"/>
              <w:rPr>
                <w:rFonts w:cs="Arial"/>
              </w:rPr>
            </w:pPr>
            <w:r w:rsidRPr="0054427A">
              <w:rPr>
                <w:rFonts w:cs="Arial"/>
                <w:snapToGrid/>
                <w:color w:val="000000"/>
                <w:szCs w:val="24"/>
              </w:rPr>
              <w:t>1,072</w:t>
            </w:r>
          </w:p>
        </w:tc>
      </w:tr>
      <w:tr w:rsidR="001C5B72" w:rsidRPr="0054427A" w14:paraId="7D44BCA4" w14:textId="77777777" w:rsidTr="001C5B72">
        <w:trPr>
          <w:trHeight w:val="1008"/>
        </w:trPr>
        <w:tc>
          <w:tcPr>
            <w:tcW w:w="1393" w:type="dxa"/>
            <w:vAlign w:val="center"/>
          </w:tcPr>
          <w:p w14:paraId="7F888C41" w14:textId="40A099C7" w:rsidR="009F2428" w:rsidRPr="0054427A" w:rsidRDefault="009F2428" w:rsidP="00450EC3">
            <w:pPr>
              <w:rPr>
                <w:rFonts w:cs="Arial"/>
              </w:rPr>
            </w:pPr>
            <w:r w:rsidRPr="0054427A">
              <w:rPr>
                <w:rFonts w:cs="Arial"/>
                <w:snapToGrid/>
                <w:color w:val="000000"/>
                <w:szCs w:val="24"/>
              </w:rPr>
              <w:t>Oak Grove Elementary</w:t>
            </w:r>
          </w:p>
        </w:tc>
        <w:tc>
          <w:tcPr>
            <w:tcW w:w="1121" w:type="dxa"/>
            <w:vAlign w:val="center"/>
          </w:tcPr>
          <w:p w14:paraId="3479A608" w14:textId="6C38373D" w:rsidR="009F2428" w:rsidRPr="0054427A" w:rsidRDefault="009F2428" w:rsidP="00450EC3">
            <w:pPr>
              <w:jc w:val="center"/>
              <w:rPr>
                <w:rFonts w:cs="Arial"/>
              </w:rPr>
            </w:pPr>
            <w:r w:rsidRPr="0054427A">
              <w:rPr>
                <w:rFonts w:cs="Arial"/>
                <w:snapToGrid/>
                <w:color w:val="000000"/>
                <w:szCs w:val="24"/>
              </w:rPr>
              <w:t>27</w:t>
            </w:r>
          </w:p>
        </w:tc>
        <w:tc>
          <w:tcPr>
            <w:tcW w:w="1354" w:type="dxa"/>
            <w:vAlign w:val="center"/>
          </w:tcPr>
          <w:p w14:paraId="39E343AB" w14:textId="43AC1818" w:rsidR="009F2428" w:rsidRPr="0054427A" w:rsidRDefault="009F2428" w:rsidP="00450EC3">
            <w:pPr>
              <w:jc w:val="center"/>
              <w:rPr>
                <w:rFonts w:cs="Arial"/>
              </w:rPr>
            </w:pPr>
            <w:r w:rsidRPr="0054427A">
              <w:rPr>
                <w:rFonts w:cs="Arial"/>
                <w:snapToGrid/>
                <w:color w:val="000000"/>
                <w:szCs w:val="24"/>
              </w:rPr>
              <w:t>37</w:t>
            </w:r>
          </w:p>
        </w:tc>
        <w:tc>
          <w:tcPr>
            <w:tcW w:w="1432" w:type="dxa"/>
            <w:vAlign w:val="center"/>
          </w:tcPr>
          <w:p w14:paraId="5EA7CAE4" w14:textId="3C253127" w:rsidR="009F2428" w:rsidRPr="0054427A" w:rsidRDefault="009F2428" w:rsidP="00450EC3">
            <w:pPr>
              <w:jc w:val="center"/>
              <w:rPr>
                <w:rFonts w:cs="Arial"/>
              </w:rPr>
            </w:pPr>
            <w:r w:rsidRPr="0054427A">
              <w:rPr>
                <w:rFonts w:cs="Arial"/>
                <w:snapToGrid/>
                <w:color w:val="000000"/>
                <w:szCs w:val="24"/>
              </w:rPr>
              <w:t>9,757</w:t>
            </w:r>
          </w:p>
        </w:tc>
        <w:tc>
          <w:tcPr>
            <w:tcW w:w="1406" w:type="dxa"/>
            <w:vAlign w:val="center"/>
          </w:tcPr>
          <w:p w14:paraId="661F6983" w14:textId="79DB763D" w:rsidR="009F2428" w:rsidRPr="0054427A" w:rsidRDefault="009F2428" w:rsidP="00450EC3">
            <w:pPr>
              <w:jc w:val="center"/>
              <w:rPr>
                <w:rFonts w:cs="Arial"/>
              </w:rPr>
            </w:pPr>
            <w:r w:rsidRPr="0054427A">
              <w:rPr>
                <w:rFonts w:cs="Arial"/>
                <w:snapToGrid/>
                <w:color w:val="000000"/>
                <w:szCs w:val="24"/>
              </w:rPr>
              <w:t>301</w:t>
            </w:r>
          </w:p>
        </w:tc>
        <w:tc>
          <w:tcPr>
            <w:tcW w:w="1199" w:type="dxa"/>
            <w:vAlign w:val="center"/>
          </w:tcPr>
          <w:p w14:paraId="5E1FBAE1" w14:textId="7353F087" w:rsidR="009F2428" w:rsidRPr="0054427A" w:rsidRDefault="009F2428" w:rsidP="00450EC3">
            <w:pPr>
              <w:jc w:val="center"/>
              <w:rPr>
                <w:rFonts w:cs="Arial"/>
              </w:rPr>
            </w:pPr>
            <w:r w:rsidRPr="0054427A">
              <w:rPr>
                <w:rFonts w:cs="Arial"/>
                <w:snapToGrid/>
                <w:color w:val="000000"/>
                <w:szCs w:val="24"/>
              </w:rPr>
              <w:t>2,315</w:t>
            </w:r>
          </w:p>
        </w:tc>
        <w:tc>
          <w:tcPr>
            <w:tcW w:w="1540" w:type="dxa"/>
            <w:vAlign w:val="center"/>
          </w:tcPr>
          <w:p w14:paraId="02511FFC" w14:textId="763F5A4F" w:rsidR="009F2428" w:rsidRPr="0054427A" w:rsidRDefault="009F2428" w:rsidP="00450EC3">
            <w:pPr>
              <w:jc w:val="center"/>
              <w:rPr>
                <w:rFonts w:cs="Arial"/>
              </w:rPr>
            </w:pPr>
            <w:r w:rsidRPr="0054427A">
              <w:rPr>
                <w:rFonts w:cs="Arial"/>
                <w:snapToGrid/>
                <w:color w:val="000000"/>
                <w:szCs w:val="24"/>
              </w:rPr>
              <w:t>1,051</w:t>
            </w:r>
          </w:p>
        </w:tc>
      </w:tr>
      <w:tr w:rsidR="001C5B72" w:rsidRPr="0054427A" w14:paraId="07E4ACB2" w14:textId="77777777" w:rsidTr="001C5B72">
        <w:trPr>
          <w:trHeight w:val="1008"/>
        </w:trPr>
        <w:tc>
          <w:tcPr>
            <w:tcW w:w="1393" w:type="dxa"/>
            <w:vAlign w:val="center"/>
          </w:tcPr>
          <w:p w14:paraId="5105E554" w14:textId="77787EDC" w:rsidR="009F2428" w:rsidRPr="0054427A" w:rsidRDefault="009F2428" w:rsidP="00450EC3">
            <w:pPr>
              <w:rPr>
                <w:rFonts w:cs="Arial"/>
              </w:rPr>
            </w:pPr>
            <w:r w:rsidRPr="0054427A">
              <w:rPr>
                <w:rFonts w:cs="Arial"/>
                <w:snapToGrid/>
                <w:color w:val="000000"/>
                <w:szCs w:val="24"/>
              </w:rPr>
              <w:t>Orchard Elementary</w:t>
            </w:r>
          </w:p>
        </w:tc>
        <w:tc>
          <w:tcPr>
            <w:tcW w:w="1121" w:type="dxa"/>
            <w:vAlign w:val="center"/>
          </w:tcPr>
          <w:p w14:paraId="6A3B9AC2" w14:textId="64A7A8FE" w:rsidR="009F2428" w:rsidRPr="0054427A" w:rsidRDefault="009F2428" w:rsidP="00450EC3">
            <w:pPr>
              <w:jc w:val="center"/>
              <w:rPr>
                <w:rFonts w:cs="Arial"/>
              </w:rPr>
            </w:pPr>
            <w:r w:rsidRPr="0054427A">
              <w:rPr>
                <w:rFonts w:cs="Arial"/>
                <w:snapToGrid/>
                <w:color w:val="000000"/>
                <w:szCs w:val="24"/>
              </w:rPr>
              <w:t>1</w:t>
            </w:r>
          </w:p>
        </w:tc>
        <w:tc>
          <w:tcPr>
            <w:tcW w:w="1354" w:type="dxa"/>
            <w:vAlign w:val="center"/>
          </w:tcPr>
          <w:p w14:paraId="0BACFD1D" w14:textId="0F0B07D8" w:rsidR="009F2428" w:rsidRPr="0054427A" w:rsidRDefault="009F2428" w:rsidP="00450EC3">
            <w:pPr>
              <w:jc w:val="center"/>
              <w:rPr>
                <w:rFonts w:cs="Arial"/>
              </w:rPr>
            </w:pPr>
            <w:r w:rsidRPr="0054427A">
              <w:rPr>
                <w:rFonts w:cs="Arial"/>
                <w:snapToGrid/>
                <w:color w:val="000000"/>
                <w:szCs w:val="24"/>
              </w:rPr>
              <w:t>3</w:t>
            </w:r>
          </w:p>
        </w:tc>
        <w:tc>
          <w:tcPr>
            <w:tcW w:w="1432" w:type="dxa"/>
            <w:vAlign w:val="center"/>
          </w:tcPr>
          <w:p w14:paraId="067705F3" w14:textId="3538AEB4" w:rsidR="009F2428" w:rsidRPr="0054427A" w:rsidRDefault="009F2428" w:rsidP="00450EC3">
            <w:pPr>
              <w:jc w:val="center"/>
              <w:rPr>
                <w:rFonts w:cs="Arial"/>
              </w:rPr>
            </w:pPr>
            <w:r w:rsidRPr="0054427A">
              <w:rPr>
                <w:rFonts w:cs="Arial"/>
                <w:snapToGrid/>
                <w:color w:val="000000"/>
                <w:szCs w:val="24"/>
              </w:rPr>
              <w:t>853</w:t>
            </w:r>
          </w:p>
        </w:tc>
        <w:tc>
          <w:tcPr>
            <w:tcW w:w="1406" w:type="dxa"/>
            <w:vAlign w:val="center"/>
          </w:tcPr>
          <w:p w14:paraId="1F2BE889" w14:textId="5A9302EF" w:rsidR="009F2428" w:rsidRPr="0054427A" w:rsidRDefault="009F2428" w:rsidP="00450EC3">
            <w:pPr>
              <w:jc w:val="center"/>
              <w:rPr>
                <w:rFonts w:cs="Arial"/>
              </w:rPr>
            </w:pPr>
            <w:r w:rsidRPr="0054427A">
              <w:rPr>
                <w:rFonts w:cs="Arial"/>
                <w:snapToGrid/>
                <w:color w:val="000000"/>
                <w:szCs w:val="24"/>
              </w:rPr>
              <w:t>41</w:t>
            </w:r>
          </w:p>
        </w:tc>
        <w:tc>
          <w:tcPr>
            <w:tcW w:w="1199" w:type="dxa"/>
            <w:vAlign w:val="center"/>
          </w:tcPr>
          <w:p w14:paraId="72849E84" w14:textId="54E478F8" w:rsidR="009F2428" w:rsidRPr="0054427A" w:rsidRDefault="009F2428" w:rsidP="00450EC3">
            <w:pPr>
              <w:jc w:val="center"/>
              <w:rPr>
                <w:rFonts w:cs="Arial"/>
              </w:rPr>
            </w:pPr>
            <w:r w:rsidRPr="0054427A">
              <w:rPr>
                <w:rFonts w:cs="Arial"/>
                <w:snapToGrid/>
                <w:color w:val="000000"/>
                <w:szCs w:val="24"/>
              </w:rPr>
              <w:t>294</w:t>
            </w:r>
          </w:p>
        </w:tc>
        <w:tc>
          <w:tcPr>
            <w:tcW w:w="1540" w:type="dxa"/>
            <w:vAlign w:val="center"/>
          </w:tcPr>
          <w:p w14:paraId="64C22A7B" w14:textId="5C019C62" w:rsidR="009F2428" w:rsidRPr="0054427A" w:rsidRDefault="009F2428" w:rsidP="00450EC3">
            <w:pPr>
              <w:jc w:val="center"/>
              <w:rPr>
                <w:rFonts w:cs="Arial"/>
              </w:rPr>
            </w:pPr>
            <w:r w:rsidRPr="0054427A">
              <w:rPr>
                <w:rFonts w:cs="Arial"/>
                <w:snapToGrid/>
                <w:color w:val="000000"/>
                <w:szCs w:val="24"/>
              </w:rPr>
              <w:t>52</w:t>
            </w:r>
          </w:p>
        </w:tc>
      </w:tr>
      <w:tr w:rsidR="001C5B72" w:rsidRPr="0054427A" w14:paraId="5E431A4A" w14:textId="77777777" w:rsidTr="001C5B72">
        <w:trPr>
          <w:trHeight w:val="1008"/>
        </w:trPr>
        <w:tc>
          <w:tcPr>
            <w:tcW w:w="1393" w:type="dxa"/>
            <w:vAlign w:val="center"/>
          </w:tcPr>
          <w:p w14:paraId="6AC1CD60" w14:textId="44D930B8" w:rsidR="009F2428" w:rsidRPr="0054427A" w:rsidRDefault="009F2428" w:rsidP="00450EC3">
            <w:pPr>
              <w:rPr>
                <w:rFonts w:cs="Arial"/>
              </w:rPr>
            </w:pPr>
            <w:r w:rsidRPr="0054427A">
              <w:rPr>
                <w:rFonts w:cs="Arial"/>
                <w:snapToGrid/>
                <w:color w:val="000000"/>
                <w:szCs w:val="24"/>
              </w:rPr>
              <w:t>Salinas City Elementary</w:t>
            </w:r>
          </w:p>
        </w:tc>
        <w:tc>
          <w:tcPr>
            <w:tcW w:w="1121" w:type="dxa"/>
            <w:vAlign w:val="center"/>
          </w:tcPr>
          <w:p w14:paraId="27F0DC3B" w14:textId="5B2EE9DE" w:rsidR="009F2428" w:rsidRPr="0054427A" w:rsidRDefault="009F2428" w:rsidP="00450EC3">
            <w:pPr>
              <w:jc w:val="center"/>
              <w:rPr>
                <w:rFonts w:cs="Arial"/>
              </w:rPr>
            </w:pPr>
            <w:r w:rsidRPr="0054427A">
              <w:rPr>
                <w:rFonts w:cs="Arial"/>
                <w:snapToGrid/>
                <w:color w:val="000000"/>
                <w:szCs w:val="24"/>
              </w:rPr>
              <w:t>14</w:t>
            </w:r>
          </w:p>
        </w:tc>
        <w:tc>
          <w:tcPr>
            <w:tcW w:w="1354" w:type="dxa"/>
            <w:vAlign w:val="center"/>
          </w:tcPr>
          <w:p w14:paraId="5E3D7CAD" w14:textId="31CEE07C" w:rsidR="009F2428" w:rsidRPr="0054427A" w:rsidRDefault="009F2428" w:rsidP="00450EC3">
            <w:pPr>
              <w:jc w:val="center"/>
              <w:rPr>
                <w:rFonts w:cs="Arial"/>
              </w:rPr>
            </w:pPr>
            <w:r w:rsidRPr="0054427A">
              <w:rPr>
                <w:rFonts w:cs="Arial"/>
                <w:snapToGrid/>
                <w:color w:val="000000"/>
                <w:szCs w:val="24"/>
              </w:rPr>
              <w:t>24</w:t>
            </w:r>
          </w:p>
        </w:tc>
        <w:tc>
          <w:tcPr>
            <w:tcW w:w="1432" w:type="dxa"/>
            <w:vAlign w:val="center"/>
          </w:tcPr>
          <w:p w14:paraId="77E4F05B" w14:textId="6886D208" w:rsidR="009F2428" w:rsidRPr="0054427A" w:rsidRDefault="009F2428" w:rsidP="00450EC3">
            <w:pPr>
              <w:jc w:val="center"/>
              <w:rPr>
                <w:rFonts w:cs="Arial"/>
              </w:rPr>
            </w:pPr>
            <w:r w:rsidRPr="0054427A">
              <w:rPr>
                <w:rFonts w:cs="Arial"/>
                <w:snapToGrid/>
                <w:color w:val="000000"/>
                <w:szCs w:val="24"/>
              </w:rPr>
              <w:t>8,566</w:t>
            </w:r>
          </w:p>
        </w:tc>
        <w:tc>
          <w:tcPr>
            <w:tcW w:w="1406" w:type="dxa"/>
            <w:vAlign w:val="center"/>
          </w:tcPr>
          <w:p w14:paraId="24E5C866" w14:textId="173466B5" w:rsidR="009F2428" w:rsidRPr="0054427A" w:rsidRDefault="009F2428" w:rsidP="00450EC3">
            <w:pPr>
              <w:jc w:val="center"/>
              <w:rPr>
                <w:rFonts w:cs="Arial"/>
              </w:rPr>
            </w:pPr>
            <w:r w:rsidRPr="0054427A">
              <w:rPr>
                <w:rFonts w:cs="Arial"/>
                <w:snapToGrid/>
                <w:color w:val="000000"/>
                <w:szCs w:val="24"/>
              </w:rPr>
              <w:t>44</w:t>
            </w:r>
          </w:p>
        </w:tc>
        <w:tc>
          <w:tcPr>
            <w:tcW w:w="1199" w:type="dxa"/>
            <w:vAlign w:val="center"/>
          </w:tcPr>
          <w:p w14:paraId="1E45B5EB" w14:textId="5054F383" w:rsidR="009F2428" w:rsidRPr="0054427A" w:rsidRDefault="009F2428" w:rsidP="00450EC3">
            <w:pPr>
              <w:jc w:val="center"/>
              <w:rPr>
                <w:rFonts w:cs="Arial"/>
              </w:rPr>
            </w:pPr>
            <w:r w:rsidRPr="0054427A">
              <w:rPr>
                <w:rFonts w:cs="Arial"/>
                <w:snapToGrid/>
                <w:color w:val="000000"/>
                <w:szCs w:val="24"/>
              </w:rPr>
              <w:t>4,292</w:t>
            </w:r>
          </w:p>
        </w:tc>
        <w:tc>
          <w:tcPr>
            <w:tcW w:w="1540" w:type="dxa"/>
            <w:vAlign w:val="center"/>
          </w:tcPr>
          <w:p w14:paraId="7360A912" w14:textId="660EC68C" w:rsidR="009F2428" w:rsidRPr="0054427A" w:rsidRDefault="009F2428" w:rsidP="00450EC3">
            <w:pPr>
              <w:jc w:val="center"/>
              <w:rPr>
                <w:rFonts w:cs="Arial"/>
              </w:rPr>
            </w:pPr>
            <w:r w:rsidRPr="0054427A">
              <w:rPr>
                <w:rFonts w:cs="Arial"/>
                <w:snapToGrid/>
                <w:color w:val="000000"/>
                <w:szCs w:val="24"/>
              </w:rPr>
              <w:t>758</w:t>
            </w:r>
          </w:p>
        </w:tc>
      </w:tr>
      <w:tr w:rsidR="001C5B72" w:rsidRPr="0054427A" w14:paraId="26AC1C48" w14:textId="77777777" w:rsidTr="001C5B72">
        <w:trPr>
          <w:trHeight w:val="1008"/>
        </w:trPr>
        <w:tc>
          <w:tcPr>
            <w:tcW w:w="1393" w:type="dxa"/>
            <w:vAlign w:val="center"/>
          </w:tcPr>
          <w:p w14:paraId="4F54615F" w14:textId="5FE3E085" w:rsidR="009F2428" w:rsidRPr="0054427A" w:rsidRDefault="009F2428" w:rsidP="00450EC3">
            <w:pPr>
              <w:rPr>
                <w:rFonts w:cs="Arial"/>
              </w:rPr>
            </w:pPr>
            <w:r w:rsidRPr="0054427A">
              <w:rPr>
                <w:rFonts w:cs="Arial"/>
                <w:snapToGrid/>
                <w:color w:val="000000"/>
                <w:szCs w:val="24"/>
              </w:rPr>
              <w:t>Santa Clara Unified</w:t>
            </w:r>
          </w:p>
        </w:tc>
        <w:tc>
          <w:tcPr>
            <w:tcW w:w="1121" w:type="dxa"/>
            <w:vAlign w:val="center"/>
          </w:tcPr>
          <w:p w14:paraId="73286734" w14:textId="44292B3A" w:rsidR="009F2428" w:rsidRPr="0054427A" w:rsidRDefault="009F2428" w:rsidP="00450EC3">
            <w:pPr>
              <w:jc w:val="center"/>
              <w:rPr>
                <w:rFonts w:cs="Arial"/>
              </w:rPr>
            </w:pPr>
            <w:r w:rsidRPr="0054427A">
              <w:rPr>
                <w:rFonts w:cs="Arial"/>
                <w:snapToGrid/>
                <w:color w:val="000000"/>
                <w:szCs w:val="24"/>
              </w:rPr>
              <w:t>27</w:t>
            </w:r>
          </w:p>
        </w:tc>
        <w:tc>
          <w:tcPr>
            <w:tcW w:w="1354" w:type="dxa"/>
            <w:vAlign w:val="center"/>
          </w:tcPr>
          <w:p w14:paraId="700C3318" w14:textId="7A6C32E6" w:rsidR="009F2428" w:rsidRPr="0054427A" w:rsidRDefault="009F2428" w:rsidP="00450EC3">
            <w:pPr>
              <w:jc w:val="center"/>
              <w:rPr>
                <w:rFonts w:cs="Arial"/>
              </w:rPr>
            </w:pPr>
            <w:r w:rsidRPr="0054427A">
              <w:rPr>
                <w:rFonts w:cs="Arial"/>
                <w:snapToGrid/>
                <w:color w:val="000000"/>
                <w:szCs w:val="24"/>
              </w:rPr>
              <w:t>42</w:t>
            </w:r>
          </w:p>
        </w:tc>
        <w:tc>
          <w:tcPr>
            <w:tcW w:w="1432" w:type="dxa"/>
            <w:vAlign w:val="center"/>
          </w:tcPr>
          <w:p w14:paraId="1F110DA4" w14:textId="23E991CD" w:rsidR="009F2428" w:rsidRPr="0054427A" w:rsidRDefault="009F2428" w:rsidP="00450EC3">
            <w:pPr>
              <w:jc w:val="center"/>
              <w:rPr>
                <w:rFonts w:cs="Arial"/>
              </w:rPr>
            </w:pPr>
            <w:r w:rsidRPr="0054427A">
              <w:rPr>
                <w:rFonts w:cs="Arial"/>
                <w:snapToGrid/>
                <w:color w:val="000000"/>
                <w:szCs w:val="24"/>
              </w:rPr>
              <w:t>15,306</w:t>
            </w:r>
          </w:p>
        </w:tc>
        <w:tc>
          <w:tcPr>
            <w:tcW w:w="1406" w:type="dxa"/>
            <w:vAlign w:val="center"/>
          </w:tcPr>
          <w:p w14:paraId="6C451209" w14:textId="528B1CD8" w:rsidR="009F2428" w:rsidRPr="0054427A" w:rsidRDefault="009F2428" w:rsidP="00450EC3">
            <w:pPr>
              <w:jc w:val="center"/>
              <w:rPr>
                <w:rFonts w:cs="Arial"/>
              </w:rPr>
            </w:pPr>
            <w:r w:rsidRPr="0054427A">
              <w:rPr>
                <w:rFonts w:cs="Arial"/>
                <w:snapToGrid/>
                <w:color w:val="000000"/>
                <w:szCs w:val="24"/>
              </w:rPr>
              <w:t>388</w:t>
            </w:r>
          </w:p>
        </w:tc>
        <w:tc>
          <w:tcPr>
            <w:tcW w:w="1199" w:type="dxa"/>
            <w:vAlign w:val="center"/>
          </w:tcPr>
          <w:p w14:paraId="30D1CBB9" w14:textId="3DDE6D3A" w:rsidR="009F2428" w:rsidRPr="0054427A" w:rsidRDefault="009F2428" w:rsidP="00450EC3">
            <w:pPr>
              <w:jc w:val="center"/>
              <w:rPr>
                <w:rFonts w:cs="Arial"/>
              </w:rPr>
            </w:pPr>
            <w:r w:rsidRPr="0054427A">
              <w:rPr>
                <w:rFonts w:cs="Arial"/>
                <w:snapToGrid/>
                <w:color w:val="000000"/>
                <w:szCs w:val="24"/>
              </w:rPr>
              <w:t>3,708</w:t>
            </w:r>
          </w:p>
        </w:tc>
        <w:tc>
          <w:tcPr>
            <w:tcW w:w="1540" w:type="dxa"/>
            <w:vAlign w:val="center"/>
          </w:tcPr>
          <w:p w14:paraId="7B8133C6" w14:textId="19110CFC" w:rsidR="009F2428" w:rsidRPr="0054427A" w:rsidRDefault="009F2428" w:rsidP="00450EC3">
            <w:pPr>
              <w:jc w:val="center"/>
              <w:rPr>
                <w:rFonts w:cs="Arial"/>
              </w:rPr>
            </w:pPr>
            <w:r w:rsidRPr="0054427A">
              <w:rPr>
                <w:rFonts w:cs="Arial"/>
                <w:snapToGrid/>
                <w:color w:val="000000"/>
                <w:szCs w:val="24"/>
              </w:rPr>
              <w:t>2,113</w:t>
            </w:r>
          </w:p>
        </w:tc>
      </w:tr>
      <w:tr w:rsidR="001C5B72" w:rsidRPr="0054427A" w14:paraId="7FBF2E63" w14:textId="77777777" w:rsidTr="001C5B72">
        <w:trPr>
          <w:trHeight w:val="1008"/>
        </w:trPr>
        <w:tc>
          <w:tcPr>
            <w:tcW w:w="1393" w:type="dxa"/>
            <w:vAlign w:val="center"/>
          </w:tcPr>
          <w:p w14:paraId="33C5B89E" w14:textId="3E2BDAE4" w:rsidR="009F2428" w:rsidRPr="0054427A" w:rsidRDefault="009F2428" w:rsidP="00450EC3">
            <w:pPr>
              <w:rPr>
                <w:rFonts w:cs="Arial"/>
              </w:rPr>
            </w:pPr>
            <w:r w:rsidRPr="0054427A">
              <w:rPr>
                <w:rFonts w:cs="Arial"/>
                <w:snapToGrid/>
                <w:color w:val="000000"/>
                <w:szCs w:val="24"/>
              </w:rPr>
              <w:t>Soledad Unified</w:t>
            </w:r>
          </w:p>
        </w:tc>
        <w:tc>
          <w:tcPr>
            <w:tcW w:w="1121" w:type="dxa"/>
            <w:vAlign w:val="center"/>
          </w:tcPr>
          <w:p w14:paraId="434863A9" w14:textId="33793146" w:rsidR="009F2428" w:rsidRPr="0054427A" w:rsidRDefault="009F2428" w:rsidP="00450EC3">
            <w:pPr>
              <w:jc w:val="center"/>
              <w:rPr>
                <w:rFonts w:cs="Arial"/>
              </w:rPr>
            </w:pPr>
            <w:r w:rsidRPr="0054427A">
              <w:rPr>
                <w:rFonts w:cs="Arial"/>
                <w:snapToGrid/>
                <w:color w:val="000000"/>
                <w:szCs w:val="24"/>
              </w:rPr>
              <w:t>9</w:t>
            </w:r>
          </w:p>
        </w:tc>
        <w:tc>
          <w:tcPr>
            <w:tcW w:w="1354" w:type="dxa"/>
            <w:vAlign w:val="center"/>
          </w:tcPr>
          <w:p w14:paraId="4B241134" w14:textId="4B64191B" w:rsidR="009F2428" w:rsidRPr="0054427A" w:rsidRDefault="009F2428" w:rsidP="00450EC3">
            <w:pPr>
              <w:jc w:val="center"/>
              <w:rPr>
                <w:rFonts w:cs="Arial"/>
              </w:rPr>
            </w:pPr>
            <w:r w:rsidRPr="0054427A">
              <w:rPr>
                <w:rFonts w:cs="Arial"/>
                <w:snapToGrid/>
                <w:color w:val="000000"/>
                <w:szCs w:val="24"/>
              </w:rPr>
              <w:t>19</w:t>
            </w:r>
          </w:p>
        </w:tc>
        <w:tc>
          <w:tcPr>
            <w:tcW w:w="1432" w:type="dxa"/>
            <w:vAlign w:val="center"/>
          </w:tcPr>
          <w:p w14:paraId="41B4C451" w14:textId="5A23F002" w:rsidR="009F2428" w:rsidRPr="0054427A" w:rsidRDefault="009F2428" w:rsidP="00450EC3">
            <w:pPr>
              <w:jc w:val="center"/>
              <w:rPr>
                <w:rFonts w:cs="Arial"/>
              </w:rPr>
            </w:pPr>
            <w:r w:rsidRPr="0054427A">
              <w:rPr>
                <w:rFonts w:cs="Arial"/>
                <w:snapToGrid/>
                <w:color w:val="000000"/>
                <w:szCs w:val="24"/>
              </w:rPr>
              <w:t>4,871</w:t>
            </w:r>
          </w:p>
        </w:tc>
        <w:tc>
          <w:tcPr>
            <w:tcW w:w="1406" w:type="dxa"/>
            <w:vAlign w:val="center"/>
          </w:tcPr>
          <w:p w14:paraId="4EDC3BC1" w14:textId="2FBB5658" w:rsidR="009F2428" w:rsidRPr="0054427A" w:rsidRDefault="009F2428" w:rsidP="00450EC3">
            <w:pPr>
              <w:jc w:val="center"/>
              <w:rPr>
                <w:rFonts w:cs="Arial"/>
              </w:rPr>
            </w:pPr>
            <w:r w:rsidRPr="0054427A">
              <w:rPr>
                <w:rFonts w:cs="Arial"/>
                <w:snapToGrid/>
                <w:color w:val="000000"/>
                <w:szCs w:val="24"/>
              </w:rPr>
              <w:t>25</w:t>
            </w:r>
          </w:p>
        </w:tc>
        <w:tc>
          <w:tcPr>
            <w:tcW w:w="1199" w:type="dxa"/>
            <w:vAlign w:val="center"/>
          </w:tcPr>
          <w:p w14:paraId="71ED3D44" w14:textId="40EC2ABC" w:rsidR="009F2428" w:rsidRPr="0054427A" w:rsidRDefault="009F2428" w:rsidP="00450EC3">
            <w:pPr>
              <w:jc w:val="center"/>
              <w:rPr>
                <w:rFonts w:cs="Arial"/>
              </w:rPr>
            </w:pPr>
            <w:r w:rsidRPr="0054427A">
              <w:rPr>
                <w:rFonts w:cs="Arial"/>
                <w:snapToGrid/>
                <w:color w:val="000000"/>
                <w:szCs w:val="24"/>
              </w:rPr>
              <w:t>1,551</w:t>
            </w:r>
          </w:p>
        </w:tc>
        <w:tc>
          <w:tcPr>
            <w:tcW w:w="1540" w:type="dxa"/>
            <w:vAlign w:val="center"/>
          </w:tcPr>
          <w:p w14:paraId="355457F5" w14:textId="3F30540D" w:rsidR="009F2428" w:rsidRPr="0054427A" w:rsidRDefault="009F2428" w:rsidP="00450EC3">
            <w:pPr>
              <w:jc w:val="center"/>
              <w:rPr>
                <w:rFonts w:cs="Arial"/>
              </w:rPr>
            </w:pPr>
            <w:r w:rsidRPr="0054427A">
              <w:rPr>
                <w:rFonts w:cs="Arial"/>
                <w:snapToGrid/>
                <w:color w:val="000000"/>
                <w:szCs w:val="24"/>
              </w:rPr>
              <w:t>669</w:t>
            </w:r>
          </w:p>
        </w:tc>
      </w:tr>
      <w:tr w:rsidR="001C5B72" w:rsidRPr="0054427A" w14:paraId="34B21C65" w14:textId="77777777" w:rsidTr="001C5B72">
        <w:trPr>
          <w:trHeight w:val="1008"/>
        </w:trPr>
        <w:tc>
          <w:tcPr>
            <w:tcW w:w="1393" w:type="dxa"/>
            <w:vAlign w:val="center"/>
          </w:tcPr>
          <w:p w14:paraId="64638ABE" w14:textId="3C1543D3" w:rsidR="009F2428" w:rsidRPr="0054427A" w:rsidRDefault="009F2428" w:rsidP="00450EC3">
            <w:pPr>
              <w:rPr>
                <w:rFonts w:cs="Arial"/>
              </w:rPr>
            </w:pPr>
            <w:r w:rsidRPr="0054427A">
              <w:rPr>
                <w:rFonts w:cs="Arial"/>
                <w:snapToGrid/>
                <w:color w:val="000000"/>
                <w:szCs w:val="24"/>
              </w:rPr>
              <w:t>Monterey COE</w:t>
            </w:r>
          </w:p>
        </w:tc>
        <w:tc>
          <w:tcPr>
            <w:tcW w:w="1121" w:type="dxa"/>
            <w:vAlign w:val="center"/>
          </w:tcPr>
          <w:p w14:paraId="59CE81C0" w14:textId="16D7CBF9" w:rsidR="009F2428" w:rsidRPr="0054427A" w:rsidRDefault="009F2428" w:rsidP="00450EC3">
            <w:pPr>
              <w:jc w:val="center"/>
              <w:rPr>
                <w:rFonts w:cs="Arial"/>
              </w:rPr>
            </w:pPr>
            <w:r w:rsidRPr="0054427A">
              <w:rPr>
                <w:rFonts w:cs="Arial"/>
                <w:snapToGrid/>
                <w:color w:val="000000"/>
                <w:szCs w:val="24"/>
              </w:rPr>
              <w:t>10</w:t>
            </w:r>
          </w:p>
        </w:tc>
        <w:tc>
          <w:tcPr>
            <w:tcW w:w="1354" w:type="dxa"/>
            <w:vAlign w:val="center"/>
          </w:tcPr>
          <w:p w14:paraId="62547DB6" w14:textId="6FB8CC85" w:rsidR="009F2428" w:rsidRPr="0054427A" w:rsidRDefault="009F2428" w:rsidP="00450EC3">
            <w:pPr>
              <w:jc w:val="center"/>
              <w:rPr>
                <w:rFonts w:cs="Arial"/>
              </w:rPr>
            </w:pPr>
            <w:r w:rsidRPr="0054427A">
              <w:rPr>
                <w:rFonts w:cs="Arial"/>
                <w:snapToGrid/>
                <w:color w:val="000000"/>
                <w:szCs w:val="24"/>
              </w:rPr>
              <w:t>38</w:t>
            </w:r>
          </w:p>
        </w:tc>
        <w:tc>
          <w:tcPr>
            <w:tcW w:w="1432" w:type="dxa"/>
            <w:vAlign w:val="center"/>
          </w:tcPr>
          <w:p w14:paraId="5E679C96" w14:textId="1F8B0BF2" w:rsidR="009F2428" w:rsidRPr="0054427A" w:rsidRDefault="009F2428" w:rsidP="00450EC3">
            <w:pPr>
              <w:jc w:val="center"/>
              <w:rPr>
                <w:rFonts w:cs="Arial"/>
              </w:rPr>
            </w:pPr>
            <w:r w:rsidRPr="0054427A">
              <w:rPr>
                <w:rFonts w:cs="Arial"/>
                <w:snapToGrid/>
                <w:color w:val="000000"/>
                <w:szCs w:val="24"/>
              </w:rPr>
              <w:t>1,715</w:t>
            </w:r>
          </w:p>
        </w:tc>
        <w:tc>
          <w:tcPr>
            <w:tcW w:w="1406" w:type="dxa"/>
            <w:vAlign w:val="center"/>
          </w:tcPr>
          <w:p w14:paraId="47EF0ECB" w14:textId="3455FFAF" w:rsidR="009F2428" w:rsidRPr="0054427A" w:rsidRDefault="009F2428" w:rsidP="00450EC3">
            <w:pPr>
              <w:jc w:val="center"/>
              <w:rPr>
                <w:rFonts w:cs="Arial"/>
              </w:rPr>
            </w:pPr>
            <w:r w:rsidRPr="0054427A">
              <w:rPr>
                <w:rFonts w:cs="Arial"/>
                <w:snapToGrid/>
                <w:color w:val="000000"/>
                <w:szCs w:val="24"/>
              </w:rPr>
              <w:t>28</w:t>
            </w:r>
          </w:p>
        </w:tc>
        <w:tc>
          <w:tcPr>
            <w:tcW w:w="1199" w:type="dxa"/>
            <w:vAlign w:val="center"/>
          </w:tcPr>
          <w:p w14:paraId="39175597" w14:textId="623E9BF6" w:rsidR="009F2428" w:rsidRPr="0054427A" w:rsidRDefault="009F2428" w:rsidP="00450EC3">
            <w:pPr>
              <w:jc w:val="center"/>
              <w:rPr>
                <w:rFonts w:cs="Arial"/>
              </w:rPr>
            </w:pPr>
            <w:r w:rsidRPr="0054427A">
              <w:rPr>
                <w:rFonts w:cs="Arial"/>
                <w:snapToGrid/>
                <w:color w:val="000000"/>
                <w:szCs w:val="24"/>
              </w:rPr>
              <w:t>349</w:t>
            </w:r>
          </w:p>
        </w:tc>
        <w:tc>
          <w:tcPr>
            <w:tcW w:w="1540" w:type="dxa"/>
            <w:vAlign w:val="center"/>
          </w:tcPr>
          <w:p w14:paraId="4F3B6582" w14:textId="16F21FD6" w:rsidR="009F2428" w:rsidRPr="0054427A" w:rsidRDefault="009F2428" w:rsidP="00450EC3">
            <w:pPr>
              <w:jc w:val="center"/>
              <w:rPr>
                <w:rFonts w:cs="Arial"/>
              </w:rPr>
            </w:pPr>
            <w:r w:rsidRPr="0054427A">
              <w:rPr>
                <w:rFonts w:cs="Arial"/>
                <w:snapToGrid/>
                <w:color w:val="000000"/>
                <w:szCs w:val="24"/>
              </w:rPr>
              <w:t>442</w:t>
            </w:r>
          </w:p>
        </w:tc>
      </w:tr>
      <w:tr w:rsidR="001C5B72" w:rsidRPr="0054427A" w14:paraId="4E2B6D05" w14:textId="77777777" w:rsidTr="001C5B72">
        <w:trPr>
          <w:trHeight w:val="1008"/>
        </w:trPr>
        <w:tc>
          <w:tcPr>
            <w:tcW w:w="1393" w:type="dxa"/>
            <w:vAlign w:val="center"/>
          </w:tcPr>
          <w:p w14:paraId="2FF8254F" w14:textId="61BC04B2" w:rsidR="009F2428" w:rsidRPr="0054427A" w:rsidRDefault="009F2428" w:rsidP="00450EC3">
            <w:pPr>
              <w:rPr>
                <w:rFonts w:cs="Arial"/>
              </w:rPr>
            </w:pPr>
            <w:r w:rsidRPr="0054427A">
              <w:rPr>
                <w:rFonts w:cs="Arial"/>
                <w:snapToGrid/>
                <w:color w:val="000000"/>
                <w:szCs w:val="24"/>
              </w:rPr>
              <w:lastRenderedPageBreak/>
              <w:t>San Benito COE</w:t>
            </w:r>
          </w:p>
        </w:tc>
        <w:tc>
          <w:tcPr>
            <w:tcW w:w="1121" w:type="dxa"/>
            <w:vAlign w:val="center"/>
          </w:tcPr>
          <w:p w14:paraId="5DBC20A3" w14:textId="050D0419" w:rsidR="009F2428" w:rsidRPr="0054427A" w:rsidRDefault="009F2428" w:rsidP="00450EC3">
            <w:pPr>
              <w:jc w:val="center"/>
              <w:rPr>
                <w:rFonts w:cs="Arial"/>
              </w:rPr>
            </w:pPr>
            <w:r w:rsidRPr="0054427A">
              <w:rPr>
                <w:rFonts w:cs="Arial"/>
                <w:snapToGrid/>
                <w:color w:val="000000"/>
                <w:szCs w:val="24"/>
              </w:rPr>
              <w:t>5</w:t>
            </w:r>
          </w:p>
        </w:tc>
        <w:tc>
          <w:tcPr>
            <w:tcW w:w="1354" w:type="dxa"/>
            <w:vAlign w:val="center"/>
          </w:tcPr>
          <w:p w14:paraId="153CFE5C" w14:textId="5F62E7FB" w:rsidR="009F2428" w:rsidRPr="0054427A" w:rsidRDefault="009F2428" w:rsidP="00450EC3">
            <w:pPr>
              <w:jc w:val="center"/>
              <w:rPr>
                <w:rFonts w:cs="Arial"/>
              </w:rPr>
            </w:pPr>
            <w:r w:rsidRPr="0054427A">
              <w:rPr>
                <w:rFonts w:cs="Arial"/>
                <w:snapToGrid/>
                <w:color w:val="000000"/>
                <w:szCs w:val="24"/>
              </w:rPr>
              <w:t>4</w:t>
            </w:r>
          </w:p>
        </w:tc>
        <w:tc>
          <w:tcPr>
            <w:tcW w:w="1432" w:type="dxa"/>
            <w:vAlign w:val="center"/>
          </w:tcPr>
          <w:p w14:paraId="5FF6CD89" w14:textId="706A6B29" w:rsidR="009F2428" w:rsidRPr="0054427A" w:rsidRDefault="009F2428" w:rsidP="00450EC3">
            <w:pPr>
              <w:jc w:val="center"/>
              <w:rPr>
                <w:rFonts w:cs="Arial"/>
              </w:rPr>
            </w:pPr>
            <w:r w:rsidRPr="0054427A">
              <w:rPr>
                <w:rFonts w:cs="Arial"/>
                <w:snapToGrid/>
                <w:color w:val="000000"/>
                <w:szCs w:val="24"/>
              </w:rPr>
              <w:t>33</w:t>
            </w:r>
          </w:p>
        </w:tc>
        <w:tc>
          <w:tcPr>
            <w:tcW w:w="1406" w:type="dxa"/>
            <w:vAlign w:val="center"/>
          </w:tcPr>
          <w:p w14:paraId="1A37F0DD" w14:textId="3D9E0213" w:rsidR="009F2428" w:rsidRPr="0054427A" w:rsidRDefault="009F2428" w:rsidP="00450EC3">
            <w:pPr>
              <w:jc w:val="center"/>
              <w:rPr>
                <w:rFonts w:cs="Arial"/>
              </w:rPr>
            </w:pPr>
            <w:r w:rsidRPr="0054427A">
              <w:rPr>
                <w:rFonts w:cs="Arial"/>
                <w:snapToGrid/>
                <w:color w:val="000000"/>
                <w:szCs w:val="24"/>
              </w:rPr>
              <w:t>*</w:t>
            </w:r>
          </w:p>
        </w:tc>
        <w:tc>
          <w:tcPr>
            <w:tcW w:w="1199" w:type="dxa"/>
            <w:vAlign w:val="center"/>
          </w:tcPr>
          <w:p w14:paraId="6F201DEE" w14:textId="71C2683E" w:rsidR="009F2428" w:rsidRPr="0054427A" w:rsidRDefault="009F2428" w:rsidP="00450EC3">
            <w:pPr>
              <w:jc w:val="center"/>
              <w:rPr>
                <w:rFonts w:cs="Arial"/>
              </w:rPr>
            </w:pPr>
            <w:r w:rsidRPr="0054427A">
              <w:rPr>
                <w:rFonts w:cs="Arial"/>
                <w:snapToGrid/>
                <w:color w:val="000000"/>
                <w:szCs w:val="24"/>
              </w:rPr>
              <w:t>13</w:t>
            </w:r>
          </w:p>
        </w:tc>
        <w:tc>
          <w:tcPr>
            <w:tcW w:w="1540" w:type="dxa"/>
            <w:vAlign w:val="center"/>
          </w:tcPr>
          <w:p w14:paraId="3E2936E3" w14:textId="4A260E74" w:rsidR="009F2428" w:rsidRPr="0054427A" w:rsidRDefault="009F2428" w:rsidP="00450EC3">
            <w:pPr>
              <w:jc w:val="center"/>
              <w:rPr>
                <w:rFonts w:cs="Arial"/>
              </w:rPr>
            </w:pPr>
            <w:r w:rsidRPr="0054427A">
              <w:rPr>
                <w:rFonts w:cs="Arial"/>
                <w:snapToGrid/>
                <w:color w:val="000000"/>
                <w:szCs w:val="24"/>
              </w:rPr>
              <w:t>*</w:t>
            </w:r>
          </w:p>
        </w:tc>
      </w:tr>
      <w:tr w:rsidR="001C5B72" w:rsidRPr="0054427A" w14:paraId="4FC2E5A1" w14:textId="77777777" w:rsidTr="001C5B72">
        <w:trPr>
          <w:trHeight w:val="1008"/>
        </w:trPr>
        <w:tc>
          <w:tcPr>
            <w:tcW w:w="1393" w:type="dxa"/>
            <w:vAlign w:val="center"/>
          </w:tcPr>
          <w:p w14:paraId="73022863" w14:textId="310562C4" w:rsidR="009F2428" w:rsidRPr="0054427A" w:rsidRDefault="009F2428" w:rsidP="00450EC3">
            <w:pPr>
              <w:rPr>
                <w:rFonts w:cs="Arial"/>
              </w:rPr>
            </w:pPr>
            <w:r w:rsidRPr="0054427A">
              <w:rPr>
                <w:rFonts w:cs="Arial"/>
                <w:snapToGrid/>
                <w:color w:val="000000"/>
                <w:szCs w:val="24"/>
              </w:rPr>
              <w:t>Santa Clara COE</w:t>
            </w:r>
          </w:p>
        </w:tc>
        <w:tc>
          <w:tcPr>
            <w:tcW w:w="1121" w:type="dxa"/>
            <w:vAlign w:val="center"/>
          </w:tcPr>
          <w:p w14:paraId="34D45A6C" w14:textId="36AABEE3" w:rsidR="009F2428" w:rsidRPr="0054427A" w:rsidRDefault="009F2428" w:rsidP="00450EC3">
            <w:pPr>
              <w:jc w:val="center"/>
              <w:rPr>
                <w:rFonts w:cs="Arial"/>
              </w:rPr>
            </w:pPr>
            <w:r w:rsidRPr="0054427A">
              <w:rPr>
                <w:rFonts w:cs="Arial"/>
                <w:snapToGrid/>
                <w:color w:val="000000"/>
                <w:szCs w:val="24"/>
              </w:rPr>
              <w:t>15</w:t>
            </w:r>
          </w:p>
        </w:tc>
        <w:tc>
          <w:tcPr>
            <w:tcW w:w="1354" w:type="dxa"/>
            <w:vAlign w:val="center"/>
          </w:tcPr>
          <w:p w14:paraId="519DAFD5" w14:textId="4F69E175" w:rsidR="009F2428" w:rsidRPr="0054427A" w:rsidRDefault="009F2428" w:rsidP="00450EC3">
            <w:pPr>
              <w:jc w:val="center"/>
              <w:rPr>
                <w:rFonts w:cs="Arial"/>
              </w:rPr>
            </w:pPr>
            <w:r w:rsidRPr="0054427A">
              <w:rPr>
                <w:rFonts w:cs="Arial"/>
                <w:snapToGrid/>
                <w:color w:val="000000"/>
                <w:szCs w:val="24"/>
              </w:rPr>
              <w:t>48</w:t>
            </w:r>
          </w:p>
        </w:tc>
        <w:tc>
          <w:tcPr>
            <w:tcW w:w="1432" w:type="dxa"/>
            <w:vAlign w:val="center"/>
          </w:tcPr>
          <w:p w14:paraId="296F6CFA" w14:textId="2BFB1AEC" w:rsidR="009F2428" w:rsidRPr="0054427A" w:rsidRDefault="009F2428" w:rsidP="00450EC3">
            <w:pPr>
              <w:jc w:val="center"/>
              <w:rPr>
                <w:rFonts w:cs="Arial"/>
              </w:rPr>
            </w:pPr>
            <w:r w:rsidRPr="0054427A">
              <w:rPr>
                <w:rFonts w:cs="Arial"/>
                <w:snapToGrid/>
                <w:color w:val="000000"/>
                <w:szCs w:val="24"/>
              </w:rPr>
              <w:t>11,595</w:t>
            </w:r>
          </w:p>
        </w:tc>
        <w:tc>
          <w:tcPr>
            <w:tcW w:w="1406" w:type="dxa"/>
            <w:vAlign w:val="center"/>
          </w:tcPr>
          <w:p w14:paraId="32B46A32" w14:textId="5B44AC45" w:rsidR="009F2428" w:rsidRPr="0054427A" w:rsidRDefault="009F2428" w:rsidP="00450EC3">
            <w:pPr>
              <w:jc w:val="center"/>
              <w:rPr>
                <w:rFonts w:cs="Arial"/>
              </w:rPr>
            </w:pPr>
            <w:r w:rsidRPr="0054427A">
              <w:rPr>
                <w:rFonts w:cs="Arial"/>
                <w:snapToGrid/>
                <w:color w:val="000000"/>
                <w:szCs w:val="24"/>
              </w:rPr>
              <w:t>376</w:t>
            </w:r>
          </w:p>
        </w:tc>
        <w:tc>
          <w:tcPr>
            <w:tcW w:w="1199" w:type="dxa"/>
            <w:vAlign w:val="center"/>
          </w:tcPr>
          <w:p w14:paraId="4E5ABC8E" w14:textId="7491B96A" w:rsidR="009F2428" w:rsidRPr="0054427A" w:rsidRDefault="009F2428" w:rsidP="00450EC3">
            <w:pPr>
              <w:jc w:val="center"/>
              <w:rPr>
                <w:rFonts w:cs="Arial"/>
              </w:rPr>
            </w:pPr>
            <w:r w:rsidRPr="0054427A">
              <w:rPr>
                <w:rFonts w:cs="Arial"/>
                <w:snapToGrid/>
                <w:color w:val="000000"/>
                <w:szCs w:val="24"/>
              </w:rPr>
              <w:t>4,436</w:t>
            </w:r>
          </w:p>
        </w:tc>
        <w:tc>
          <w:tcPr>
            <w:tcW w:w="1540" w:type="dxa"/>
            <w:vAlign w:val="center"/>
          </w:tcPr>
          <w:p w14:paraId="0A007CDD" w14:textId="15831C5C" w:rsidR="009F2428" w:rsidRPr="0054427A" w:rsidRDefault="009F2428" w:rsidP="00450EC3">
            <w:pPr>
              <w:jc w:val="center"/>
              <w:rPr>
                <w:rFonts w:cs="Arial"/>
              </w:rPr>
            </w:pPr>
            <w:r w:rsidRPr="0054427A">
              <w:rPr>
                <w:rFonts w:cs="Arial"/>
                <w:snapToGrid/>
                <w:color w:val="000000"/>
                <w:szCs w:val="24"/>
              </w:rPr>
              <w:t>2,216</w:t>
            </w:r>
          </w:p>
        </w:tc>
      </w:tr>
      <w:tr w:rsidR="001C5B72" w:rsidRPr="0054427A" w14:paraId="297C4B1E" w14:textId="77777777" w:rsidTr="001C5B72">
        <w:trPr>
          <w:trHeight w:val="1008"/>
        </w:trPr>
        <w:tc>
          <w:tcPr>
            <w:tcW w:w="1393" w:type="dxa"/>
            <w:vAlign w:val="center"/>
          </w:tcPr>
          <w:p w14:paraId="02F025F0" w14:textId="61E3AAD8" w:rsidR="009F2428" w:rsidRPr="0054427A" w:rsidRDefault="009F2428" w:rsidP="00450EC3">
            <w:pPr>
              <w:rPr>
                <w:rFonts w:cs="Arial"/>
              </w:rPr>
            </w:pPr>
            <w:r w:rsidRPr="0054427A">
              <w:rPr>
                <w:rFonts w:cs="Arial"/>
                <w:snapToGrid/>
                <w:color w:val="000000"/>
                <w:szCs w:val="24"/>
              </w:rPr>
              <w:t>Santa Cruz COE</w:t>
            </w:r>
          </w:p>
        </w:tc>
        <w:tc>
          <w:tcPr>
            <w:tcW w:w="1121" w:type="dxa"/>
            <w:vAlign w:val="center"/>
          </w:tcPr>
          <w:p w14:paraId="51EC1080" w14:textId="761E0DDC" w:rsidR="009F2428" w:rsidRPr="0054427A" w:rsidRDefault="009F2428" w:rsidP="00450EC3">
            <w:pPr>
              <w:jc w:val="center"/>
              <w:rPr>
                <w:rFonts w:cs="Arial"/>
              </w:rPr>
            </w:pPr>
            <w:r w:rsidRPr="0054427A">
              <w:rPr>
                <w:rFonts w:cs="Arial"/>
                <w:snapToGrid/>
                <w:color w:val="000000"/>
                <w:szCs w:val="24"/>
              </w:rPr>
              <w:t>12</w:t>
            </w:r>
          </w:p>
        </w:tc>
        <w:tc>
          <w:tcPr>
            <w:tcW w:w="1354" w:type="dxa"/>
            <w:vAlign w:val="center"/>
          </w:tcPr>
          <w:p w14:paraId="6841CDB3" w14:textId="7A06B89D" w:rsidR="009F2428" w:rsidRPr="0054427A" w:rsidRDefault="009F2428" w:rsidP="00450EC3">
            <w:pPr>
              <w:jc w:val="center"/>
              <w:rPr>
                <w:rFonts w:cs="Arial"/>
              </w:rPr>
            </w:pPr>
            <w:r w:rsidRPr="0054427A">
              <w:rPr>
                <w:rFonts w:cs="Arial"/>
                <w:snapToGrid/>
                <w:color w:val="000000"/>
                <w:szCs w:val="24"/>
              </w:rPr>
              <w:t>20</w:t>
            </w:r>
          </w:p>
        </w:tc>
        <w:tc>
          <w:tcPr>
            <w:tcW w:w="1432" w:type="dxa"/>
            <w:vAlign w:val="center"/>
          </w:tcPr>
          <w:p w14:paraId="3F7D3CA5" w14:textId="6EE55D70" w:rsidR="009F2428" w:rsidRPr="0054427A" w:rsidRDefault="009F2428" w:rsidP="00450EC3">
            <w:pPr>
              <w:jc w:val="center"/>
              <w:rPr>
                <w:rFonts w:cs="Arial"/>
              </w:rPr>
            </w:pPr>
            <w:r w:rsidRPr="0054427A">
              <w:rPr>
                <w:rFonts w:cs="Arial"/>
                <w:snapToGrid/>
                <w:color w:val="000000"/>
                <w:szCs w:val="24"/>
              </w:rPr>
              <w:t>1,679</w:t>
            </w:r>
          </w:p>
        </w:tc>
        <w:tc>
          <w:tcPr>
            <w:tcW w:w="1406" w:type="dxa"/>
            <w:vAlign w:val="center"/>
          </w:tcPr>
          <w:p w14:paraId="428C6001" w14:textId="703E7C02" w:rsidR="009F2428" w:rsidRPr="0054427A" w:rsidRDefault="009F2428" w:rsidP="00450EC3">
            <w:pPr>
              <w:jc w:val="center"/>
              <w:rPr>
                <w:rFonts w:cs="Arial"/>
              </w:rPr>
            </w:pPr>
            <w:r w:rsidRPr="0054427A">
              <w:rPr>
                <w:rFonts w:cs="Arial"/>
                <w:snapToGrid/>
                <w:color w:val="000000"/>
                <w:szCs w:val="24"/>
              </w:rPr>
              <w:t>*</w:t>
            </w:r>
          </w:p>
        </w:tc>
        <w:tc>
          <w:tcPr>
            <w:tcW w:w="1199" w:type="dxa"/>
            <w:vAlign w:val="center"/>
          </w:tcPr>
          <w:p w14:paraId="1E4BECF1" w14:textId="28284F57" w:rsidR="009F2428" w:rsidRPr="0054427A" w:rsidRDefault="009F2428" w:rsidP="00450EC3">
            <w:pPr>
              <w:jc w:val="center"/>
              <w:rPr>
                <w:rFonts w:cs="Arial"/>
              </w:rPr>
            </w:pPr>
            <w:r w:rsidRPr="0054427A">
              <w:rPr>
                <w:rFonts w:cs="Arial"/>
                <w:snapToGrid/>
                <w:color w:val="000000"/>
                <w:szCs w:val="24"/>
              </w:rPr>
              <w:t>212</w:t>
            </w:r>
          </w:p>
        </w:tc>
        <w:tc>
          <w:tcPr>
            <w:tcW w:w="1540" w:type="dxa"/>
            <w:vAlign w:val="center"/>
          </w:tcPr>
          <w:p w14:paraId="61CDA693" w14:textId="2D7884C3" w:rsidR="009F2428" w:rsidRPr="0054427A" w:rsidRDefault="009F2428" w:rsidP="00450EC3">
            <w:pPr>
              <w:jc w:val="center"/>
              <w:rPr>
                <w:rFonts w:cs="Arial"/>
              </w:rPr>
            </w:pPr>
            <w:r w:rsidRPr="0054427A">
              <w:rPr>
                <w:rFonts w:cs="Arial"/>
                <w:snapToGrid/>
                <w:color w:val="000000"/>
                <w:szCs w:val="24"/>
              </w:rPr>
              <w:t>169</w:t>
            </w:r>
          </w:p>
        </w:tc>
      </w:tr>
      <w:tr w:rsidR="001C5B72" w:rsidRPr="0054427A" w14:paraId="7F198B23" w14:textId="77777777" w:rsidTr="001C5B72">
        <w:trPr>
          <w:trHeight w:val="1008"/>
        </w:trPr>
        <w:tc>
          <w:tcPr>
            <w:tcW w:w="1393" w:type="dxa"/>
            <w:vAlign w:val="center"/>
          </w:tcPr>
          <w:p w14:paraId="205A7F17" w14:textId="45BBC3FD" w:rsidR="009F2428" w:rsidRPr="0054427A" w:rsidRDefault="009F2428" w:rsidP="00450EC3">
            <w:pPr>
              <w:rPr>
                <w:rFonts w:cs="Arial"/>
                <w:b/>
                <w:bCs/>
              </w:rPr>
            </w:pPr>
            <w:r w:rsidRPr="0054427A">
              <w:rPr>
                <w:rFonts w:cs="Arial"/>
                <w:b/>
                <w:bCs/>
                <w:snapToGrid/>
                <w:color w:val="000000"/>
                <w:szCs w:val="24"/>
              </w:rPr>
              <w:t>Total</w:t>
            </w:r>
          </w:p>
        </w:tc>
        <w:tc>
          <w:tcPr>
            <w:tcW w:w="1121" w:type="dxa"/>
            <w:vAlign w:val="center"/>
          </w:tcPr>
          <w:p w14:paraId="4ACA49E1" w14:textId="60B9382F" w:rsidR="009F2428" w:rsidRPr="0054427A" w:rsidRDefault="009F2428" w:rsidP="00450EC3">
            <w:pPr>
              <w:jc w:val="center"/>
              <w:rPr>
                <w:rFonts w:cs="Arial"/>
              </w:rPr>
            </w:pPr>
            <w:r w:rsidRPr="0054427A">
              <w:rPr>
                <w:rFonts w:cs="Arial"/>
                <w:b/>
                <w:bCs/>
                <w:snapToGrid/>
                <w:color w:val="000000"/>
                <w:szCs w:val="24"/>
              </w:rPr>
              <w:t>197</w:t>
            </w:r>
          </w:p>
        </w:tc>
        <w:tc>
          <w:tcPr>
            <w:tcW w:w="1354" w:type="dxa"/>
            <w:vAlign w:val="center"/>
          </w:tcPr>
          <w:p w14:paraId="4D81233D" w14:textId="3CAD4BF9" w:rsidR="009F2428" w:rsidRPr="0054427A" w:rsidRDefault="009F2428" w:rsidP="00450EC3">
            <w:pPr>
              <w:jc w:val="center"/>
              <w:rPr>
                <w:rFonts w:cs="Arial"/>
              </w:rPr>
            </w:pPr>
            <w:r w:rsidRPr="0054427A">
              <w:rPr>
                <w:rFonts w:cs="Arial"/>
                <w:b/>
                <w:bCs/>
                <w:snapToGrid/>
                <w:color w:val="000000"/>
                <w:szCs w:val="24"/>
              </w:rPr>
              <w:t>351</w:t>
            </w:r>
          </w:p>
        </w:tc>
        <w:tc>
          <w:tcPr>
            <w:tcW w:w="1432" w:type="dxa"/>
            <w:vAlign w:val="center"/>
          </w:tcPr>
          <w:p w14:paraId="6E31C794" w14:textId="6F0B20E3" w:rsidR="009F2428" w:rsidRPr="0054427A" w:rsidRDefault="009F2428" w:rsidP="00156BF8">
            <w:pPr>
              <w:jc w:val="center"/>
              <w:rPr>
                <w:rFonts w:cs="Arial"/>
              </w:rPr>
            </w:pPr>
            <w:r w:rsidRPr="0054427A">
              <w:rPr>
                <w:rFonts w:cs="Arial"/>
                <w:b/>
                <w:bCs/>
                <w:snapToGrid/>
                <w:color w:val="000000"/>
                <w:szCs w:val="24"/>
              </w:rPr>
              <w:t>89,</w:t>
            </w:r>
            <w:r w:rsidR="00156BF8">
              <w:rPr>
                <w:rFonts w:cs="Arial"/>
                <w:b/>
                <w:bCs/>
                <w:snapToGrid/>
                <w:color w:val="000000"/>
                <w:szCs w:val="24"/>
              </w:rPr>
              <w:t>590</w:t>
            </w:r>
          </w:p>
        </w:tc>
        <w:tc>
          <w:tcPr>
            <w:tcW w:w="1406" w:type="dxa"/>
            <w:vAlign w:val="center"/>
          </w:tcPr>
          <w:p w14:paraId="06C2729A" w14:textId="7BE05E3A" w:rsidR="009F2428" w:rsidRPr="0054427A" w:rsidRDefault="009F2428" w:rsidP="00450EC3">
            <w:pPr>
              <w:jc w:val="center"/>
              <w:rPr>
                <w:rFonts w:cs="Arial"/>
              </w:rPr>
            </w:pPr>
            <w:r w:rsidRPr="0054427A">
              <w:rPr>
                <w:rFonts w:cs="Arial"/>
                <w:b/>
                <w:bCs/>
                <w:snapToGrid/>
                <w:color w:val="000000"/>
                <w:szCs w:val="24"/>
              </w:rPr>
              <w:t>1,650</w:t>
            </w:r>
            <w:r w:rsidR="007366A5" w:rsidRPr="0054427A">
              <w:rPr>
                <w:rFonts w:cs="Arial"/>
                <w:b/>
                <w:bCs/>
                <w:snapToGrid/>
                <w:color w:val="000000"/>
                <w:szCs w:val="24"/>
              </w:rPr>
              <w:t>**</w:t>
            </w:r>
          </w:p>
        </w:tc>
        <w:tc>
          <w:tcPr>
            <w:tcW w:w="1199" w:type="dxa"/>
            <w:vAlign w:val="center"/>
          </w:tcPr>
          <w:p w14:paraId="6CB33EE8" w14:textId="20EF34EE" w:rsidR="009F2428" w:rsidRPr="0054427A" w:rsidRDefault="009F2428" w:rsidP="00450EC3">
            <w:pPr>
              <w:jc w:val="center"/>
              <w:rPr>
                <w:rFonts w:cs="Arial"/>
              </w:rPr>
            </w:pPr>
            <w:r w:rsidRPr="0054427A">
              <w:rPr>
                <w:rFonts w:cs="Arial"/>
                <w:b/>
                <w:bCs/>
                <w:snapToGrid/>
                <w:color w:val="000000"/>
                <w:szCs w:val="24"/>
              </w:rPr>
              <w:t>28,558</w:t>
            </w:r>
          </w:p>
        </w:tc>
        <w:tc>
          <w:tcPr>
            <w:tcW w:w="1540" w:type="dxa"/>
            <w:vAlign w:val="center"/>
          </w:tcPr>
          <w:p w14:paraId="338136A1" w14:textId="369775B1" w:rsidR="009F2428" w:rsidRPr="0054427A" w:rsidRDefault="009F2428" w:rsidP="00450EC3">
            <w:pPr>
              <w:jc w:val="center"/>
              <w:rPr>
                <w:rFonts w:cs="Arial"/>
              </w:rPr>
            </w:pPr>
            <w:r w:rsidRPr="0054427A">
              <w:rPr>
                <w:rFonts w:cs="Arial"/>
                <w:b/>
                <w:bCs/>
                <w:snapToGrid/>
                <w:color w:val="000000"/>
                <w:szCs w:val="24"/>
              </w:rPr>
              <w:t>11,477</w:t>
            </w:r>
            <w:r w:rsidR="007366A5" w:rsidRPr="0054427A">
              <w:rPr>
                <w:rFonts w:cs="Arial"/>
                <w:b/>
                <w:bCs/>
                <w:snapToGrid/>
                <w:color w:val="000000"/>
                <w:szCs w:val="24"/>
              </w:rPr>
              <w:t>**</w:t>
            </w:r>
          </w:p>
        </w:tc>
      </w:tr>
    </w:tbl>
    <w:bookmarkEnd w:id="37"/>
    <w:p w14:paraId="1C4E1E0A" w14:textId="7D9A5AD2" w:rsidR="009E331F" w:rsidRPr="00E322A7" w:rsidRDefault="00A4239C">
      <w:pPr>
        <w:spacing w:before="240" w:after="240"/>
        <w:rPr>
          <w:rFonts w:cs="Arial"/>
        </w:rPr>
      </w:pPr>
      <w:r w:rsidRPr="00A4239C">
        <w:rPr>
          <w:rFonts w:cs="Arial"/>
        </w:rPr>
        <w:t>*</w:t>
      </w:r>
      <w:r>
        <w:rPr>
          <w:rFonts w:cs="Arial"/>
        </w:rPr>
        <w:t xml:space="preserve"> </w:t>
      </w:r>
      <w:r w:rsidR="009E331F" w:rsidRPr="00E322A7">
        <w:rPr>
          <w:rFonts w:cs="Arial"/>
        </w:rPr>
        <w:t xml:space="preserve">Data suppressed for counts </w:t>
      </w:r>
      <w:r w:rsidR="00DF08F9" w:rsidRPr="00E322A7">
        <w:rPr>
          <w:rFonts w:cs="Arial"/>
        </w:rPr>
        <w:t>11</w:t>
      </w:r>
      <w:r w:rsidR="009E331F" w:rsidRPr="00E322A7">
        <w:rPr>
          <w:rFonts w:cs="Arial"/>
        </w:rPr>
        <w:t xml:space="preserve"> students or fewer</w:t>
      </w:r>
      <w:r w:rsidR="007366A5" w:rsidRPr="00E322A7">
        <w:rPr>
          <w:rFonts w:cs="Arial"/>
        </w:rPr>
        <w:t>.</w:t>
      </w:r>
    </w:p>
    <w:p w14:paraId="289FBDC3" w14:textId="23B571C6" w:rsidR="007366A5" w:rsidRPr="00E322A7" w:rsidRDefault="007366A5" w:rsidP="0054427A">
      <w:pPr>
        <w:spacing w:after="240"/>
        <w:rPr>
          <w:rFonts w:cs="Arial"/>
        </w:rPr>
      </w:pPr>
      <w:r w:rsidRPr="00E322A7">
        <w:rPr>
          <w:rFonts w:cs="Arial"/>
        </w:rPr>
        <w:t>** The total number excluded suppressed numbers.</w:t>
      </w:r>
    </w:p>
    <w:p w14:paraId="0242F08F" w14:textId="1610C479" w:rsidR="000664BA" w:rsidRPr="004920EF" w:rsidRDefault="002B5F30" w:rsidP="004920EF">
      <w:pPr>
        <w:pStyle w:val="Heading2"/>
      </w:pPr>
      <w:bookmarkStart w:id="38" w:name="_Toc61018614"/>
      <w:r w:rsidRPr="004920EF">
        <w:t xml:space="preserve">IV. </w:t>
      </w:r>
      <w:r w:rsidR="00106892" w:rsidRPr="004920EF">
        <w:t>S</w:t>
      </w:r>
      <w:r w:rsidR="00B83A4B" w:rsidRPr="004920EF">
        <w:t>ummary of Outcome</w:t>
      </w:r>
      <w:r w:rsidR="000664BA" w:rsidRPr="004920EF">
        <w:t xml:space="preserve"> Data Resulting from Activities</w:t>
      </w:r>
      <w:bookmarkEnd w:id="38"/>
    </w:p>
    <w:p w14:paraId="4A5D4DB1" w14:textId="0F46178D" w:rsidR="00507F79" w:rsidRDefault="00507F79" w:rsidP="0054427A">
      <w:pPr>
        <w:spacing w:after="240"/>
        <w:rPr>
          <w:rFonts w:cs="Arial"/>
        </w:rPr>
      </w:pPr>
      <w:r w:rsidRPr="0054427A">
        <w:rPr>
          <w:rFonts w:cs="Arial"/>
        </w:rPr>
        <w:t xml:space="preserve">In response to the COVID-19 pandemic outbreak in mid-March, Governor Newsom suspended California’s standardized testing through an executive order </w:t>
      </w:r>
      <w:sdt>
        <w:sdtPr>
          <w:rPr>
            <w:rFonts w:cs="Arial"/>
          </w:rPr>
          <w:id w:val="103240944"/>
          <w:citation/>
        </w:sdtPr>
        <w:sdtContent>
          <w:r w:rsidRPr="0054427A">
            <w:rPr>
              <w:rFonts w:cs="Arial"/>
            </w:rPr>
            <w:fldChar w:fldCharType="begin"/>
          </w:r>
          <w:r w:rsidRPr="0054427A">
            <w:rPr>
              <w:rFonts w:cs="Arial"/>
            </w:rPr>
            <w:instrText xml:space="preserve"> CITATION Off20 \l 1033 </w:instrText>
          </w:r>
          <w:r w:rsidRPr="0054427A">
            <w:rPr>
              <w:rFonts w:cs="Arial"/>
            </w:rPr>
            <w:fldChar w:fldCharType="separate"/>
          </w:r>
          <w:r w:rsidR="006D339E" w:rsidRPr="006D339E">
            <w:rPr>
              <w:rFonts w:cs="Arial"/>
              <w:noProof/>
            </w:rPr>
            <w:t>(Office of Governor, 2020)</w:t>
          </w:r>
          <w:r w:rsidRPr="0054427A">
            <w:rPr>
              <w:rFonts w:cs="Arial"/>
            </w:rPr>
            <w:fldChar w:fldCharType="end"/>
          </w:r>
        </w:sdtContent>
      </w:sdt>
      <w:r w:rsidRPr="0054427A">
        <w:rPr>
          <w:rFonts w:cs="Arial"/>
        </w:rPr>
        <w:t>. Subsequently, Senate Bill</w:t>
      </w:r>
      <w:r>
        <w:rPr>
          <w:rFonts w:cs="Arial"/>
        </w:rPr>
        <w:t xml:space="preserve"> (SB)</w:t>
      </w:r>
      <w:r w:rsidRPr="0054427A">
        <w:rPr>
          <w:rFonts w:cs="Arial"/>
        </w:rPr>
        <w:t xml:space="preserve"> 98 suspended the posting of state and local indicators on the California School Dashboard. In addition, California applied</w:t>
      </w:r>
      <w:r>
        <w:rPr>
          <w:rFonts w:cs="Arial"/>
        </w:rPr>
        <w:t xml:space="preserve"> for</w:t>
      </w:r>
      <w:r w:rsidRPr="0054427A">
        <w:rPr>
          <w:rFonts w:cs="Arial"/>
        </w:rPr>
        <w:t xml:space="preserve"> and received federal waivers </w:t>
      </w:r>
      <w:r>
        <w:rPr>
          <w:rFonts w:cs="Arial"/>
        </w:rPr>
        <w:t>related to academic</w:t>
      </w:r>
      <w:r w:rsidRPr="0054427A">
        <w:rPr>
          <w:rFonts w:cs="Arial"/>
        </w:rPr>
        <w:t xml:space="preserve"> assessment, accountability, </w:t>
      </w:r>
      <w:r>
        <w:rPr>
          <w:rFonts w:cs="Arial"/>
        </w:rPr>
        <w:t xml:space="preserve">and </w:t>
      </w:r>
      <w:r w:rsidRPr="0054427A">
        <w:rPr>
          <w:rFonts w:cs="Arial"/>
        </w:rPr>
        <w:t>reporting</w:t>
      </w:r>
      <w:sdt>
        <w:sdtPr>
          <w:rPr>
            <w:rFonts w:cs="Arial"/>
          </w:rPr>
          <w:id w:val="-1154763783"/>
          <w:citation/>
        </w:sdtPr>
        <w:sdtContent>
          <w:r w:rsidRPr="0054427A">
            <w:rPr>
              <w:rFonts w:cs="Arial"/>
            </w:rPr>
            <w:fldChar w:fldCharType="begin"/>
          </w:r>
          <w:r w:rsidRPr="0054427A">
            <w:rPr>
              <w:rFonts w:cs="Arial"/>
            </w:rPr>
            <w:instrText xml:space="preserve">CITATION Cal202 \l 1033 </w:instrText>
          </w:r>
          <w:r w:rsidRPr="0054427A">
            <w:rPr>
              <w:rFonts w:cs="Arial"/>
            </w:rPr>
            <w:fldChar w:fldCharType="separate"/>
          </w:r>
          <w:r w:rsidR="006D339E">
            <w:rPr>
              <w:rFonts w:cs="Arial"/>
              <w:noProof/>
            </w:rPr>
            <w:t xml:space="preserve"> </w:t>
          </w:r>
          <w:r w:rsidR="006D339E" w:rsidRPr="006D339E">
            <w:rPr>
              <w:rFonts w:cs="Arial"/>
              <w:noProof/>
            </w:rPr>
            <w:t>(CDE, 2020b)</w:t>
          </w:r>
          <w:r w:rsidRPr="0054427A">
            <w:rPr>
              <w:rFonts w:cs="Arial"/>
            </w:rPr>
            <w:fldChar w:fldCharType="end"/>
          </w:r>
        </w:sdtContent>
      </w:sdt>
      <w:r w:rsidRPr="0054427A">
        <w:rPr>
          <w:rFonts w:cs="Arial"/>
        </w:rPr>
        <w:t>.</w:t>
      </w:r>
      <w:r>
        <w:rPr>
          <w:rFonts w:cs="Arial"/>
        </w:rPr>
        <w:t xml:space="preserve"> Without the availability of CAAS</w:t>
      </w:r>
      <w:r w:rsidR="003545FB">
        <w:rPr>
          <w:rFonts w:cs="Arial"/>
        </w:rPr>
        <w:t>P</w:t>
      </w:r>
      <w:r>
        <w:rPr>
          <w:rFonts w:cs="Arial"/>
        </w:rPr>
        <w:t xml:space="preserve">P </w:t>
      </w:r>
      <w:r w:rsidR="00982C32">
        <w:rPr>
          <w:rFonts w:cs="Arial"/>
        </w:rPr>
        <w:t>data, this report would not be able to show the data trend predicted in the previous legislative report.</w:t>
      </w:r>
    </w:p>
    <w:p w14:paraId="2162F6E4" w14:textId="05B3D7DD" w:rsidR="00F7099F" w:rsidRPr="0054427A" w:rsidRDefault="00F7099F" w:rsidP="0054427A">
      <w:pPr>
        <w:spacing w:after="240"/>
        <w:rPr>
          <w:rFonts w:cs="Arial"/>
        </w:rPr>
      </w:pPr>
      <w:r w:rsidRPr="0054427A">
        <w:rPr>
          <w:rFonts w:cs="Arial"/>
        </w:rPr>
        <w:t>The 2019 CEPIP Legislative Report</w:t>
      </w:r>
      <w:sdt>
        <w:sdtPr>
          <w:rPr>
            <w:rFonts w:cs="Arial"/>
          </w:rPr>
          <w:id w:val="-364436909"/>
          <w:citation/>
        </w:sdtPr>
        <w:sdtContent>
          <w:r w:rsidRPr="0054427A">
            <w:rPr>
              <w:rFonts w:cs="Arial"/>
            </w:rPr>
            <w:fldChar w:fldCharType="begin"/>
          </w:r>
          <w:r w:rsidRPr="0054427A">
            <w:rPr>
              <w:rFonts w:cs="Arial"/>
            </w:rPr>
            <w:instrText xml:space="preserve"> CITATION Cal20 \l 1033 </w:instrText>
          </w:r>
          <w:r w:rsidRPr="0054427A">
            <w:rPr>
              <w:rFonts w:cs="Arial"/>
            </w:rPr>
            <w:fldChar w:fldCharType="separate"/>
          </w:r>
          <w:r w:rsidR="006D339E">
            <w:rPr>
              <w:rFonts w:cs="Arial"/>
              <w:noProof/>
            </w:rPr>
            <w:t xml:space="preserve"> </w:t>
          </w:r>
          <w:r w:rsidR="006D339E" w:rsidRPr="006D339E">
            <w:rPr>
              <w:rFonts w:cs="Arial"/>
              <w:noProof/>
            </w:rPr>
            <w:t>(CDE, 2020a)</w:t>
          </w:r>
          <w:r w:rsidRPr="0054427A">
            <w:rPr>
              <w:rFonts w:cs="Arial"/>
            </w:rPr>
            <w:fldChar w:fldCharType="end"/>
          </w:r>
        </w:sdtContent>
      </w:sdt>
      <w:r w:rsidRPr="0054427A">
        <w:rPr>
          <w:rFonts w:cs="Arial"/>
        </w:rPr>
        <w:t xml:space="preserve"> presented </w:t>
      </w:r>
      <w:r w:rsidR="004D17AE" w:rsidRPr="0054427A">
        <w:rPr>
          <w:rFonts w:cs="Arial"/>
        </w:rPr>
        <w:t>student learning outcomes</w:t>
      </w:r>
      <w:r w:rsidR="00D114A5" w:rsidRPr="0054427A">
        <w:rPr>
          <w:rFonts w:cs="Arial"/>
        </w:rPr>
        <w:t xml:space="preserve"> </w:t>
      </w:r>
      <w:r w:rsidR="00A4239C">
        <w:rPr>
          <w:rFonts w:cs="Arial"/>
        </w:rPr>
        <w:t>with</w:t>
      </w:r>
      <w:r w:rsidR="00D114A5" w:rsidRPr="0054427A">
        <w:rPr>
          <w:rFonts w:cs="Arial"/>
        </w:rPr>
        <w:t xml:space="preserve">in CAASPP data. </w:t>
      </w:r>
      <w:r w:rsidR="002C51D4" w:rsidRPr="0054427A">
        <w:rPr>
          <w:rFonts w:cs="Arial"/>
        </w:rPr>
        <w:t>T</w:t>
      </w:r>
      <w:r w:rsidR="00701998">
        <w:rPr>
          <w:rFonts w:cs="Arial"/>
        </w:rPr>
        <w:t>wo figures are</w:t>
      </w:r>
      <w:r w:rsidR="00D114A5" w:rsidRPr="0054427A">
        <w:rPr>
          <w:rFonts w:cs="Arial"/>
        </w:rPr>
        <w:t xml:space="preserve"> show</w:t>
      </w:r>
      <w:r w:rsidR="002C51D4" w:rsidRPr="0054427A">
        <w:rPr>
          <w:rFonts w:cs="Arial"/>
        </w:rPr>
        <w:t xml:space="preserve">ing </w:t>
      </w:r>
      <w:r w:rsidR="00D114A5" w:rsidRPr="0054427A">
        <w:rPr>
          <w:rFonts w:cs="Arial"/>
        </w:rPr>
        <w:t>five</w:t>
      </w:r>
      <w:r w:rsidR="00A4239C">
        <w:rPr>
          <w:rFonts w:cs="Arial"/>
        </w:rPr>
        <w:t>-</w:t>
      </w:r>
      <w:r w:rsidR="00D114A5" w:rsidRPr="0054427A">
        <w:rPr>
          <w:rFonts w:cs="Arial"/>
        </w:rPr>
        <w:t xml:space="preserve">year actual, predicted, and targeted performance on CAASPP in ELA and </w:t>
      </w:r>
      <w:r w:rsidR="00B54D1C" w:rsidRPr="0054427A">
        <w:rPr>
          <w:rFonts w:cs="Arial"/>
        </w:rPr>
        <w:t>mathematics</w:t>
      </w:r>
      <w:r w:rsidR="00D114A5" w:rsidRPr="0054427A">
        <w:rPr>
          <w:rFonts w:cs="Arial"/>
        </w:rPr>
        <w:t xml:space="preserve">. </w:t>
      </w:r>
      <w:r w:rsidR="004D17AE" w:rsidRPr="0054427A">
        <w:rPr>
          <w:rFonts w:cs="Arial"/>
        </w:rPr>
        <w:t xml:space="preserve">According to last year’s data, </w:t>
      </w:r>
      <w:r w:rsidR="00D114A5" w:rsidRPr="0054427A">
        <w:rPr>
          <w:rFonts w:cs="Arial"/>
        </w:rPr>
        <w:t>t</w:t>
      </w:r>
      <w:r w:rsidR="004D17AE" w:rsidRPr="0054427A">
        <w:rPr>
          <w:rFonts w:cs="Arial"/>
        </w:rPr>
        <w:t xml:space="preserve">he CEPIP schools partnering with the San Diego Equity Lead </w:t>
      </w:r>
      <w:r w:rsidR="002C51D4" w:rsidRPr="0054427A">
        <w:rPr>
          <w:rFonts w:cs="Arial"/>
        </w:rPr>
        <w:t xml:space="preserve">met their goals on the ELA assessments for grades </w:t>
      </w:r>
      <w:r w:rsidR="00220FC1">
        <w:rPr>
          <w:rFonts w:cs="Arial"/>
        </w:rPr>
        <w:t>five</w:t>
      </w:r>
      <w:r w:rsidR="002C51D4" w:rsidRPr="0054427A">
        <w:rPr>
          <w:rFonts w:cs="Arial"/>
        </w:rPr>
        <w:t xml:space="preserve">, </w:t>
      </w:r>
      <w:r w:rsidR="00220FC1">
        <w:rPr>
          <w:rFonts w:cs="Arial"/>
        </w:rPr>
        <w:t>six</w:t>
      </w:r>
      <w:r w:rsidR="002C51D4" w:rsidRPr="0054427A">
        <w:rPr>
          <w:rFonts w:cs="Arial"/>
        </w:rPr>
        <w:t xml:space="preserve">, and </w:t>
      </w:r>
      <w:r w:rsidR="00220FC1">
        <w:rPr>
          <w:rFonts w:cs="Arial"/>
        </w:rPr>
        <w:t>eleven</w:t>
      </w:r>
      <w:r w:rsidR="002C51D4" w:rsidRPr="0054427A">
        <w:rPr>
          <w:rFonts w:cs="Arial"/>
        </w:rPr>
        <w:t xml:space="preserve"> while still facing challenges on the mathematics assessment for the same grade levels. Based on the 2019 data, it is predicted that these schools are on track </w:t>
      </w:r>
      <w:r w:rsidR="00A4239C">
        <w:rPr>
          <w:rFonts w:cs="Arial"/>
        </w:rPr>
        <w:t xml:space="preserve">to </w:t>
      </w:r>
      <w:r w:rsidR="002C51D4" w:rsidRPr="0054427A">
        <w:rPr>
          <w:rFonts w:cs="Arial"/>
        </w:rPr>
        <w:t>meet the goals in 2020 and exceed the goals in 2021 for ELA assessments</w:t>
      </w:r>
      <w:sdt>
        <w:sdtPr>
          <w:rPr>
            <w:rFonts w:cs="Arial"/>
          </w:rPr>
          <w:id w:val="-1345168271"/>
          <w:citation/>
        </w:sdtPr>
        <w:sdtContent>
          <w:r w:rsidR="004D17AE" w:rsidRPr="0054427A">
            <w:rPr>
              <w:rFonts w:cs="Arial"/>
            </w:rPr>
            <w:fldChar w:fldCharType="begin"/>
          </w:r>
          <w:r w:rsidR="004D17AE" w:rsidRPr="0054427A">
            <w:rPr>
              <w:rFonts w:cs="Arial"/>
            </w:rPr>
            <w:instrText xml:space="preserve"> CITATION San19 \l 1033 </w:instrText>
          </w:r>
          <w:r w:rsidR="004D17AE" w:rsidRPr="0054427A">
            <w:rPr>
              <w:rFonts w:cs="Arial"/>
            </w:rPr>
            <w:fldChar w:fldCharType="separate"/>
          </w:r>
          <w:r w:rsidR="006D339E">
            <w:rPr>
              <w:rFonts w:cs="Arial"/>
              <w:noProof/>
            </w:rPr>
            <w:t xml:space="preserve"> </w:t>
          </w:r>
          <w:r w:rsidR="006D339E" w:rsidRPr="006D339E">
            <w:rPr>
              <w:rFonts w:cs="Arial"/>
              <w:noProof/>
            </w:rPr>
            <w:t>(San Diego County Office of Education, 2019)</w:t>
          </w:r>
          <w:r w:rsidR="004D17AE" w:rsidRPr="0054427A">
            <w:rPr>
              <w:rFonts w:cs="Arial"/>
            </w:rPr>
            <w:fldChar w:fldCharType="end"/>
          </w:r>
        </w:sdtContent>
      </w:sdt>
      <w:r w:rsidR="00D114A5" w:rsidRPr="0054427A">
        <w:rPr>
          <w:rFonts w:cs="Arial"/>
        </w:rPr>
        <w:t>.</w:t>
      </w:r>
      <w:r w:rsidR="004D17AE" w:rsidRPr="0054427A">
        <w:rPr>
          <w:rFonts w:cs="Arial"/>
        </w:rPr>
        <w:t xml:space="preserve"> </w:t>
      </w:r>
      <w:r w:rsidRPr="0054427A">
        <w:rPr>
          <w:rFonts w:cs="Arial"/>
        </w:rPr>
        <w:t xml:space="preserve">It </w:t>
      </w:r>
      <w:r w:rsidR="00D114A5" w:rsidRPr="0054427A">
        <w:rPr>
          <w:rFonts w:cs="Arial"/>
        </w:rPr>
        <w:t>was</w:t>
      </w:r>
      <w:r w:rsidRPr="0054427A">
        <w:rPr>
          <w:rFonts w:cs="Arial"/>
        </w:rPr>
        <w:t xml:space="preserve"> predicted the scale scores </w:t>
      </w:r>
      <w:r w:rsidR="002B02A8" w:rsidRPr="0054427A">
        <w:rPr>
          <w:rFonts w:cs="Arial"/>
        </w:rPr>
        <w:t xml:space="preserve">would </w:t>
      </w:r>
      <w:r w:rsidR="00B54D1C" w:rsidRPr="0054427A">
        <w:rPr>
          <w:rFonts w:cs="Arial"/>
        </w:rPr>
        <w:t>increase</w:t>
      </w:r>
      <w:r w:rsidRPr="0054427A">
        <w:rPr>
          <w:rFonts w:cs="Arial"/>
        </w:rPr>
        <w:t xml:space="preserve"> in 2020. The target scores for 2021 </w:t>
      </w:r>
      <w:r w:rsidR="002B02A8" w:rsidRPr="0054427A">
        <w:rPr>
          <w:rFonts w:cs="Arial"/>
        </w:rPr>
        <w:t>would be</w:t>
      </w:r>
      <w:r w:rsidR="007911A8">
        <w:rPr>
          <w:rFonts w:cs="Arial"/>
        </w:rPr>
        <w:t xml:space="preserve"> the </w:t>
      </w:r>
      <w:r w:rsidRPr="0054427A">
        <w:rPr>
          <w:rFonts w:cs="Arial"/>
        </w:rPr>
        <w:t>performance level “Standard Met</w:t>
      </w:r>
      <w:r w:rsidR="00220FC1">
        <w:rPr>
          <w:rFonts w:cs="Arial"/>
        </w:rPr>
        <w:t>.</w:t>
      </w:r>
      <w:r w:rsidRPr="0054427A">
        <w:rPr>
          <w:rFonts w:cs="Arial"/>
        </w:rPr>
        <w:t xml:space="preserve">” It </w:t>
      </w:r>
      <w:r w:rsidR="002B02A8" w:rsidRPr="0054427A">
        <w:rPr>
          <w:rFonts w:cs="Arial"/>
        </w:rPr>
        <w:t>could</w:t>
      </w:r>
      <w:r w:rsidRPr="0054427A">
        <w:rPr>
          <w:rFonts w:cs="Arial"/>
        </w:rPr>
        <w:t xml:space="preserve"> be concluded that the San Diego CEPIP schools </w:t>
      </w:r>
      <w:r w:rsidR="002B02A8" w:rsidRPr="0054427A">
        <w:rPr>
          <w:rFonts w:cs="Arial"/>
        </w:rPr>
        <w:t>were</w:t>
      </w:r>
      <w:r w:rsidRPr="0054427A">
        <w:rPr>
          <w:rFonts w:cs="Arial"/>
        </w:rPr>
        <w:t xml:space="preserve"> on track to meet its target on CAASPP ELA assessments in 202</w:t>
      </w:r>
      <w:r w:rsidR="00C61FE5" w:rsidRPr="0054427A">
        <w:rPr>
          <w:rFonts w:cs="Arial"/>
        </w:rPr>
        <w:t>0</w:t>
      </w:r>
      <w:r w:rsidRPr="0054427A">
        <w:rPr>
          <w:rFonts w:cs="Arial"/>
        </w:rPr>
        <w:t>.</w:t>
      </w:r>
    </w:p>
    <w:p w14:paraId="7AEDCF78" w14:textId="313DCAFE" w:rsidR="00F73E4A" w:rsidRPr="0054427A" w:rsidRDefault="002C51D4" w:rsidP="0054427A">
      <w:pPr>
        <w:spacing w:after="240"/>
        <w:rPr>
          <w:rFonts w:cs="Arial"/>
        </w:rPr>
      </w:pPr>
      <w:r w:rsidRPr="0054427A">
        <w:rPr>
          <w:rFonts w:cs="Arial"/>
        </w:rPr>
        <w:lastRenderedPageBreak/>
        <w:t>The Santa Clara Equity Lead also reported</w:t>
      </w:r>
      <w:r w:rsidR="00986FC8" w:rsidRPr="0054427A">
        <w:rPr>
          <w:rFonts w:cs="Arial"/>
        </w:rPr>
        <w:t xml:space="preserve"> </w:t>
      </w:r>
      <w:r w:rsidR="00F73E4A" w:rsidRPr="0054427A">
        <w:rPr>
          <w:rFonts w:cs="Arial"/>
        </w:rPr>
        <w:t>students with disabilities</w:t>
      </w:r>
      <w:r w:rsidR="00986FC8" w:rsidRPr="0054427A">
        <w:rPr>
          <w:rFonts w:cs="Arial"/>
        </w:rPr>
        <w:t xml:space="preserve"> performance improvement on the CAASPP</w:t>
      </w:r>
      <w:r w:rsidR="00F73E4A" w:rsidRPr="0054427A">
        <w:rPr>
          <w:rFonts w:cs="Arial"/>
        </w:rPr>
        <w:t xml:space="preserve"> </w:t>
      </w:r>
      <w:r w:rsidR="00986FC8" w:rsidRPr="0054427A">
        <w:rPr>
          <w:rFonts w:cs="Arial"/>
        </w:rPr>
        <w:t>assessments in its partnering districts</w:t>
      </w:r>
      <w:r w:rsidR="00F73E4A" w:rsidRPr="0054427A">
        <w:rPr>
          <w:rFonts w:cs="Arial"/>
        </w:rPr>
        <w:t>. At one school district</w:t>
      </w:r>
      <w:r w:rsidR="00A4239C">
        <w:rPr>
          <w:rFonts w:cs="Arial"/>
        </w:rPr>
        <w:t>—</w:t>
      </w:r>
      <w:r w:rsidR="00F73E4A" w:rsidRPr="0054427A">
        <w:rPr>
          <w:rFonts w:cs="Arial"/>
        </w:rPr>
        <w:t>Alum Rock</w:t>
      </w:r>
      <w:r w:rsidR="0083417D">
        <w:rPr>
          <w:rFonts w:cs="Arial"/>
        </w:rPr>
        <w:t xml:space="preserve"> Un</w:t>
      </w:r>
      <w:r w:rsidR="00982C32">
        <w:rPr>
          <w:rFonts w:cs="Arial"/>
        </w:rPr>
        <w:t>ion Elementary</w:t>
      </w:r>
      <w:r w:rsidR="00A4239C">
        <w:rPr>
          <w:rFonts w:cs="Arial"/>
        </w:rPr>
        <w:t>—</w:t>
      </w:r>
      <w:r w:rsidR="00F73E4A" w:rsidRPr="0054427A">
        <w:rPr>
          <w:rFonts w:cs="Arial"/>
        </w:rPr>
        <w:t xml:space="preserve">the proportion of students with disabilities meeting or exceeding standards in ELA increased from </w:t>
      </w:r>
      <w:r w:rsidR="00A4239C">
        <w:rPr>
          <w:rFonts w:cs="Arial"/>
        </w:rPr>
        <w:t>five</w:t>
      </w:r>
      <w:r w:rsidR="00A4239C" w:rsidRPr="0054427A">
        <w:rPr>
          <w:rFonts w:cs="Arial"/>
        </w:rPr>
        <w:t xml:space="preserve"> </w:t>
      </w:r>
      <w:r w:rsidR="00F73E4A" w:rsidRPr="0054427A">
        <w:rPr>
          <w:rFonts w:cs="Arial"/>
        </w:rPr>
        <w:t xml:space="preserve">to </w:t>
      </w:r>
      <w:r w:rsidR="00A4239C">
        <w:rPr>
          <w:rFonts w:cs="Arial"/>
        </w:rPr>
        <w:t>seven</w:t>
      </w:r>
      <w:r w:rsidR="00A4239C" w:rsidRPr="0054427A">
        <w:rPr>
          <w:rFonts w:cs="Arial"/>
        </w:rPr>
        <w:t xml:space="preserve"> </w:t>
      </w:r>
      <w:r w:rsidR="00F73E4A" w:rsidRPr="0054427A">
        <w:rPr>
          <w:rFonts w:cs="Arial"/>
        </w:rPr>
        <w:t>percent in 2019</w:t>
      </w:r>
      <w:r w:rsidR="00A4239C">
        <w:rPr>
          <w:rFonts w:cs="Arial"/>
        </w:rPr>
        <w:t>,</w:t>
      </w:r>
      <w:r w:rsidR="00F73E4A" w:rsidRPr="0054427A">
        <w:rPr>
          <w:rFonts w:cs="Arial"/>
        </w:rPr>
        <w:t xml:space="preserve"> while the proportion of students with disabilities meeting or exceeding standards in mathematics increased from </w:t>
      </w:r>
      <w:r w:rsidR="00A4239C">
        <w:rPr>
          <w:rFonts w:cs="Arial"/>
        </w:rPr>
        <w:t>four</w:t>
      </w:r>
      <w:r w:rsidR="00A4239C" w:rsidRPr="0054427A">
        <w:rPr>
          <w:rFonts w:cs="Arial"/>
        </w:rPr>
        <w:t xml:space="preserve"> </w:t>
      </w:r>
      <w:r w:rsidR="00F73E4A" w:rsidRPr="0054427A">
        <w:rPr>
          <w:rFonts w:cs="Arial"/>
        </w:rPr>
        <w:t xml:space="preserve">to </w:t>
      </w:r>
      <w:r w:rsidR="00A4239C">
        <w:rPr>
          <w:rFonts w:cs="Arial"/>
        </w:rPr>
        <w:t>six</w:t>
      </w:r>
      <w:r w:rsidR="00A4239C" w:rsidRPr="0054427A">
        <w:rPr>
          <w:rFonts w:cs="Arial"/>
        </w:rPr>
        <w:t xml:space="preserve"> </w:t>
      </w:r>
      <w:r w:rsidR="00F73E4A" w:rsidRPr="0054427A">
        <w:rPr>
          <w:rFonts w:cs="Arial"/>
        </w:rPr>
        <w:t xml:space="preserve">percent in 2019. The Santa Clara Equity Lead </w:t>
      </w:r>
      <w:r w:rsidR="00B54D1C" w:rsidRPr="0054427A">
        <w:rPr>
          <w:rFonts w:cs="Arial"/>
        </w:rPr>
        <w:t>planned</w:t>
      </w:r>
      <w:r w:rsidR="00986FC8" w:rsidRPr="0054427A">
        <w:rPr>
          <w:rFonts w:cs="Arial"/>
        </w:rPr>
        <w:t xml:space="preserve"> to compare this year’s data,</w:t>
      </w:r>
      <w:r w:rsidR="00A4239C">
        <w:rPr>
          <w:rFonts w:cs="Arial"/>
        </w:rPr>
        <w:t xml:space="preserve"> but</w:t>
      </w:r>
      <w:r w:rsidR="00986FC8" w:rsidRPr="0054427A">
        <w:rPr>
          <w:rFonts w:cs="Arial"/>
        </w:rPr>
        <w:t xml:space="preserve"> the statewide assessments were interrupted due to the COVID-19 </w:t>
      </w:r>
      <w:r w:rsidR="00B54D1C" w:rsidRPr="0054427A">
        <w:rPr>
          <w:rFonts w:cs="Arial"/>
        </w:rPr>
        <w:t>pandemic</w:t>
      </w:r>
      <w:r w:rsidR="00986FC8" w:rsidRPr="0054427A">
        <w:rPr>
          <w:rFonts w:cs="Arial"/>
        </w:rPr>
        <w:t>.</w:t>
      </w:r>
    </w:p>
    <w:p w14:paraId="15071AE4" w14:textId="496F32DB" w:rsidR="008533DB" w:rsidRPr="0054427A" w:rsidRDefault="008533DB" w:rsidP="0054427A">
      <w:pPr>
        <w:spacing w:after="240"/>
        <w:rPr>
          <w:rFonts w:cs="Arial"/>
        </w:rPr>
      </w:pPr>
      <w:r w:rsidRPr="0054427A">
        <w:rPr>
          <w:rFonts w:cs="Arial"/>
        </w:rPr>
        <w:t>Without the availability of students’ outcome data, including the academic achievement and student engagement</w:t>
      </w:r>
      <w:r w:rsidR="00ED3331" w:rsidRPr="0054427A">
        <w:rPr>
          <w:rFonts w:cs="Arial"/>
        </w:rPr>
        <w:t xml:space="preserve"> indicators, as reported in last year’s CEPIP legislative report </w:t>
      </w:r>
      <w:sdt>
        <w:sdtPr>
          <w:rPr>
            <w:rFonts w:cs="Arial"/>
          </w:rPr>
          <w:id w:val="1877730872"/>
          <w:citation/>
        </w:sdtPr>
        <w:sdtContent>
          <w:r w:rsidR="00ED3331" w:rsidRPr="0054427A">
            <w:rPr>
              <w:rFonts w:cs="Arial"/>
            </w:rPr>
            <w:fldChar w:fldCharType="begin"/>
          </w:r>
          <w:r w:rsidR="00ED3331" w:rsidRPr="0054427A">
            <w:rPr>
              <w:rFonts w:cs="Arial"/>
            </w:rPr>
            <w:instrText xml:space="preserve">CITATION Cal20 \l 1033 </w:instrText>
          </w:r>
          <w:r w:rsidR="00ED3331" w:rsidRPr="0054427A">
            <w:rPr>
              <w:rFonts w:cs="Arial"/>
            </w:rPr>
            <w:fldChar w:fldCharType="separate"/>
          </w:r>
          <w:r w:rsidR="006D339E" w:rsidRPr="006D339E">
            <w:rPr>
              <w:rFonts w:cs="Arial"/>
              <w:noProof/>
            </w:rPr>
            <w:t>(CDE, 2020a)</w:t>
          </w:r>
          <w:r w:rsidR="00ED3331" w:rsidRPr="0054427A">
            <w:rPr>
              <w:rFonts w:cs="Arial"/>
            </w:rPr>
            <w:fldChar w:fldCharType="end"/>
          </w:r>
        </w:sdtContent>
      </w:sdt>
      <w:r w:rsidR="00ED5AAB" w:rsidRPr="0054427A">
        <w:rPr>
          <w:rFonts w:cs="Arial"/>
        </w:rPr>
        <w:t>, this report relies on self-reported data collected through professional learning</w:t>
      </w:r>
      <w:r w:rsidR="00AF3103" w:rsidRPr="0054427A">
        <w:rPr>
          <w:rFonts w:cs="Arial"/>
        </w:rPr>
        <w:t>, third party evaluation, and research stud</w:t>
      </w:r>
      <w:r w:rsidR="00A4239C">
        <w:rPr>
          <w:rFonts w:cs="Arial"/>
        </w:rPr>
        <w:t>ies</w:t>
      </w:r>
      <w:r w:rsidR="00AF3103" w:rsidRPr="0054427A">
        <w:rPr>
          <w:rFonts w:cs="Arial"/>
        </w:rPr>
        <w:t xml:space="preserve"> conducted by the Equity Leads.</w:t>
      </w:r>
    </w:p>
    <w:p w14:paraId="5D134C2E" w14:textId="3259F96A" w:rsidR="000664BA" w:rsidRPr="0054427A" w:rsidRDefault="000664BA" w:rsidP="0054427A">
      <w:pPr>
        <w:spacing w:after="240"/>
        <w:rPr>
          <w:rFonts w:cs="Arial"/>
        </w:rPr>
      </w:pPr>
      <w:r w:rsidRPr="0054427A">
        <w:rPr>
          <w:rFonts w:cs="Arial"/>
        </w:rPr>
        <w:t xml:space="preserve">The </w:t>
      </w:r>
      <w:r w:rsidR="0025521E" w:rsidRPr="0054427A">
        <w:rPr>
          <w:rFonts w:cs="Arial"/>
        </w:rPr>
        <w:t>second</w:t>
      </w:r>
      <w:r w:rsidRPr="0054427A">
        <w:rPr>
          <w:rFonts w:cs="Arial"/>
        </w:rPr>
        <w:t xml:space="preserve"> year’s CEPIP activities conducted by the two </w:t>
      </w:r>
      <w:r w:rsidR="00EB2066">
        <w:rPr>
          <w:rFonts w:cs="Arial"/>
        </w:rPr>
        <w:t>E</w:t>
      </w:r>
      <w:r w:rsidRPr="0054427A">
        <w:rPr>
          <w:rFonts w:cs="Arial"/>
        </w:rPr>
        <w:t xml:space="preserve">quity </w:t>
      </w:r>
      <w:r w:rsidR="00EB2066">
        <w:rPr>
          <w:rFonts w:cs="Arial"/>
        </w:rPr>
        <w:t>L</w:t>
      </w:r>
      <w:r w:rsidRPr="0054427A">
        <w:rPr>
          <w:rFonts w:cs="Arial"/>
        </w:rPr>
        <w:t xml:space="preserve">eads have </w:t>
      </w:r>
      <w:r w:rsidR="00124C37" w:rsidRPr="0054427A">
        <w:rPr>
          <w:rFonts w:cs="Arial"/>
        </w:rPr>
        <w:t>affected CEPIP educators and students in the following areas</w:t>
      </w:r>
      <w:r w:rsidRPr="0054427A">
        <w:rPr>
          <w:rFonts w:cs="Arial"/>
        </w:rPr>
        <w:t>:</w:t>
      </w:r>
    </w:p>
    <w:p w14:paraId="485E5D53" w14:textId="53B32509" w:rsidR="000664BA" w:rsidRPr="0054427A" w:rsidRDefault="003627BC" w:rsidP="00C00653">
      <w:pPr>
        <w:pStyle w:val="ListParagraph"/>
        <w:numPr>
          <w:ilvl w:val="0"/>
          <w:numId w:val="3"/>
        </w:numPr>
        <w:rPr>
          <w:rFonts w:cs="Arial"/>
        </w:rPr>
      </w:pPr>
      <w:r w:rsidRPr="0054427A">
        <w:rPr>
          <w:rFonts w:cs="Arial"/>
        </w:rPr>
        <w:t xml:space="preserve">Increased </w:t>
      </w:r>
      <w:r w:rsidR="00B54D1C" w:rsidRPr="0054427A">
        <w:rPr>
          <w:rFonts w:cs="Arial"/>
        </w:rPr>
        <w:t>educators’</w:t>
      </w:r>
      <w:r w:rsidR="000664BA" w:rsidRPr="0054427A">
        <w:rPr>
          <w:rFonts w:cs="Arial"/>
        </w:rPr>
        <w:t xml:space="preserve"> </w:t>
      </w:r>
      <w:r w:rsidRPr="0054427A">
        <w:rPr>
          <w:rFonts w:cs="Arial"/>
        </w:rPr>
        <w:t>knowledge</w:t>
      </w:r>
      <w:r w:rsidR="00D3469B" w:rsidRPr="0054427A">
        <w:rPr>
          <w:rFonts w:cs="Arial"/>
        </w:rPr>
        <w:t xml:space="preserve"> of,</w:t>
      </w:r>
      <w:r w:rsidR="0033552D" w:rsidRPr="0054427A">
        <w:rPr>
          <w:rFonts w:cs="Arial"/>
        </w:rPr>
        <w:t xml:space="preserve"> </w:t>
      </w:r>
      <w:r w:rsidR="00B54D1C" w:rsidRPr="0054427A">
        <w:rPr>
          <w:rFonts w:cs="Arial"/>
        </w:rPr>
        <w:t>self-assessment</w:t>
      </w:r>
      <w:r w:rsidR="00D3469B" w:rsidRPr="0054427A">
        <w:rPr>
          <w:rFonts w:cs="Arial"/>
        </w:rPr>
        <w:t xml:space="preserve"> on, </w:t>
      </w:r>
      <w:r w:rsidR="0033552D" w:rsidRPr="0054427A">
        <w:rPr>
          <w:rFonts w:cs="Arial"/>
        </w:rPr>
        <w:t>and commitment</w:t>
      </w:r>
      <w:r w:rsidRPr="0054427A">
        <w:rPr>
          <w:rFonts w:cs="Arial"/>
        </w:rPr>
        <w:t xml:space="preserve"> </w:t>
      </w:r>
      <w:r w:rsidR="0033552D" w:rsidRPr="0054427A">
        <w:rPr>
          <w:rFonts w:cs="Arial"/>
        </w:rPr>
        <w:t xml:space="preserve">to </w:t>
      </w:r>
      <w:r w:rsidR="000664BA" w:rsidRPr="0054427A">
        <w:rPr>
          <w:rFonts w:cs="Arial"/>
        </w:rPr>
        <w:t>equity</w:t>
      </w:r>
    </w:p>
    <w:p w14:paraId="672F171C" w14:textId="38F0848A" w:rsidR="000664BA" w:rsidRPr="0054427A" w:rsidRDefault="003627BC" w:rsidP="00C00653">
      <w:pPr>
        <w:pStyle w:val="ListParagraph"/>
        <w:numPr>
          <w:ilvl w:val="0"/>
          <w:numId w:val="3"/>
        </w:numPr>
        <w:rPr>
          <w:rFonts w:cs="Arial"/>
        </w:rPr>
      </w:pPr>
      <w:r w:rsidRPr="0054427A">
        <w:rPr>
          <w:rFonts w:cs="Arial"/>
        </w:rPr>
        <w:t xml:space="preserve">Increased </w:t>
      </w:r>
      <w:r w:rsidR="00B54D1C" w:rsidRPr="0054427A">
        <w:rPr>
          <w:rFonts w:cs="Arial"/>
        </w:rPr>
        <w:t>educators’</w:t>
      </w:r>
      <w:r w:rsidRPr="0054427A">
        <w:rPr>
          <w:rFonts w:cs="Arial"/>
        </w:rPr>
        <w:t xml:space="preserve"> equity practices</w:t>
      </w:r>
    </w:p>
    <w:p w14:paraId="149684D6" w14:textId="74A45706" w:rsidR="000664BA" w:rsidRPr="0054427A" w:rsidRDefault="003627BC" w:rsidP="00C00653">
      <w:pPr>
        <w:pStyle w:val="ListParagraph"/>
        <w:numPr>
          <w:ilvl w:val="0"/>
          <w:numId w:val="3"/>
        </w:numPr>
        <w:rPr>
          <w:rFonts w:cs="Arial"/>
        </w:rPr>
      </w:pPr>
      <w:r w:rsidRPr="0054427A">
        <w:rPr>
          <w:rFonts w:cs="Arial"/>
        </w:rPr>
        <w:t>Students in CEPIP schools rated higher on equity survey</w:t>
      </w:r>
      <w:r w:rsidR="00A4239C">
        <w:rPr>
          <w:rFonts w:cs="Arial"/>
        </w:rPr>
        <w:t>s</w:t>
      </w:r>
      <w:r w:rsidRPr="0054427A">
        <w:rPr>
          <w:rFonts w:cs="Arial"/>
        </w:rPr>
        <w:t xml:space="preserve"> than students in non-CEPIP schools</w:t>
      </w:r>
    </w:p>
    <w:p w14:paraId="6D72BC4A" w14:textId="6E7B167E" w:rsidR="000664BA" w:rsidRPr="0054427A" w:rsidRDefault="003627BC" w:rsidP="00C00653">
      <w:pPr>
        <w:pStyle w:val="ListParagraph"/>
        <w:numPr>
          <w:ilvl w:val="0"/>
          <w:numId w:val="3"/>
        </w:numPr>
        <w:rPr>
          <w:rFonts w:cs="Arial"/>
        </w:rPr>
      </w:pPr>
      <w:r w:rsidRPr="0054427A">
        <w:rPr>
          <w:rFonts w:cs="Arial"/>
        </w:rPr>
        <w:t>Improve</w:t>
      </w:r>
      <w:r w:rsidR="0033552D" w:rsidRPr="0054427A">
        <w:rPr>
          <w:rFonts w:cs="Arial"/>
        </w:rPr>
        <w:t>d</w:t>
      </w:r>
      <w:r w:rsidRPr="0054427A">
        <w:rPr>
          <w:rFonts w:cs="Arial"/>
        </w:rPr>
        <w:t xml:space="preserve"> student</w:t>
      </w:r>
      <w:r w:rsidR="00B54D1C" w:rsidRPr="0054427A">
        <w:rPr>
          <w:rFonts w:cs="Arial"/>
        </w:rPr>
        <w:t>-</w:t>
      </w:r>
      <w:r w:rsidRPr="0054427A">
        <w:rPr>
          <w:rFonts w:cs="Arial"/>
        </w:rPr>
        <w:t>adult relationship</w:t>
      </w:r>
      <w:r w:rsidR="00944F26">
        <w:rPr>
          <w:rFonts w:cs="Arial"/>
        </w:rPr>
        <w:t>s</w:t>
      </w:r>
      <w:r w:rsidRPr="0054427A">
        <w:rPr>
          <w:rFonts w:cs="Arial"/>
        </w:rPr>
        <w:t xml:space="preserve"> in schools</w:t>
      </w:r>
    </w:p>
    <w:p w14:paraId="1C95A54F" w14:textId="6DF60BB5" w:rsidR="0033552D" w:rsidRPr="0054427A" w:rsidRDefault="002F3FE6" w:rsidP="0054427A">
      <w:pPr>
        <w:pStyle w:val="ListParagraph"/>
        <w:numPr>
          <w:ilvl w:val="0"/>
          <w:numId w:val="3"/>
        </w:numPr>
        <w:spacing w:after="240"/>
        <w:rPr>
          <w:rFonts w:cs="Arial"/>
        </w:rPr>
      </w:pPr>
      <w:r w:rsidRPr="0054427A">
        <w:rPr>
          <w:rFonts w:cs="Arial"/>
        </w:rPr>
        <w:t xml:space="preserve">Increased </w:t>
      </w:r>
      <w:r w:rsidR="00D3469B" w:rsidRPr="0054427A">
        <w:rPr>
          <w:rFonts w:cs="Arial"/>
        </w:rPr>
        <w:t>student</w:t>
      </w:r>
      <w:r w:rsidRPr="0054427A">
        <w:rPr>
          <w:rFonts w:cs="Arial"/>
        </w:rPr>
        <w:t xml:space="preserve"> engagement in learning</w:t>
      </w:r>
    </w:p>
    <w:p w14:paraId="18210478" w14:textId="668F81C6" w:rsidR="00670190" w:rsidRPr="0054427A" w:rsidRDefault="00670190" w:rsidP="0054427A">
      <w:pPr>
        <w:spacing w:after="240"/>
        <w:rPr>
          <w:rFonts w:cs="Arial"/>
        </w:rPr>
      </w:pPr>
      <w:r w:rsidRPr="0054427A">
        <w:rPr>
          <w:rFonts w:cs="Arial"/>
        </w:rPr>
        <w:t>Both Equity Leads collected data extensive</w:t>
      </w:r>
      <w:r w:rsidR="00AF3103" w:rsidRPr="0054427A">
        <w:rPr>
          <w:rFonts w:cs="Arial"/>
        </w:rPr>
        <w:t>ly</w:t>
      </w:r>
      <w:r w:rsidRPr="0054427A">
        <w:rPr>
          <w:rFonts w:cs="Arial"/>
        </w:rPr>
        <w:t xml:space="preserve"> through pre- and post-learning surveys. The San Diego Equity Lead, in collaboration with WEEAC of Metropolitan State University </w:t>
      </w:r>
      <w:r w:rsidR="00AF3103" w:rsidRPr="0054427A">
        <w:rPr>
          <w:rFonts w:cs="Arial"/>
        </w:rPr>
        <w:t>in</w:t>
      </w:r>
      <w:r w:rsidRPr="0054427A">
        <w:rPr>
          <w:rFonts w:cs="Arial"/>
        </w:rPr>
        <w:t xml:space="preserve"> Denver, conducted an extensive survey </w:t>
      </w:r>
      <w:r w:rsidR="00A4239C">
        <w:rPr>
          <w:rFonts w:cs="Arial"/>
        </w:rPr>
        <w:t>of</w:t>
      </w:r>
      <w:r w:rsidR="00A4239C" w:rsidRPr="0054427A">
        <w:rPr>
          <w:rFonts w:cs="Arial"/>
        </w:rPr>
        <w:t xml:space="preserve"> </w:t>
      </w:r>
      <w:r w:rsidRPr="0054427A">
        <w:rPr>
          <w:rFonts w:cs="Arial"/>
        </w:rPr>
        <w:t xml:space="preserve">CEPIP </w:t>
      </w:r>
      <w:r w:rsidR="00A4239C" w:rsidRPr="0054427A">
        <w:rPr>
          <w:rFonts w:cs="Arial"/>
        </w:rPr>
        <w:t xml:space="preserve">and non-CEPIP </w:t>
      </w:r>
      <w:r w:rsidRPr="0054427A">
        <w:rPr>
          <w:rFonts w:cs="Arial"/>
        </w:rPr>
        <w:t xml:space="preserve">schools to investigate </w:t>
      </w:r>
      <w:r w:rsidR="00A4239C">
        <w:rPr>
          <w:rFonts w:cs="Arial"/>
        </w:rPr>
        <w:t>its</w:t>
      </w:r>
      <w:r w:rsidRPr="0054427A">
        <w:rPr>
          <w:rFonts w:cs="Arial"/>
        </w:rPr>
        <w:t xml:space="preserve"> effects. The Santa Clara Equity Lead also conducted a research stu</w:t>
      </w:r>
      <w:r w:rsidR="00AF3103" w:rsidRPr="0054427A">
        <w:rPr>
          <w:rFonts w:cs="Arial"/>
        </w:rPr>
        <w:t>dy</w:t>
      </w:r>
      <w:r w:rsidRPr="0054427A">
        <w:rPr>
          <w:rFonts w:cs="Arial"/>
        </w:rPr>
        <w:t xml:space="preserve"> to investigate the CEPIP consequential validity through a survey </w:t>
      </w:r>
      <w:r w:rsidR="00A4239C">
        <w:rPr>
          <w:rFonts w:cs="Arial"/>
        </w:rPr>
        <w:t>of</w:t>
      </w:r>
      <w:r w:rsidR="00A4239C" w:rsidRPr="0054427A">
        <w:rPr>
          <w:rFonts w:cs="Arial"/>
        </w:rPr>
        <w:t xml:space="preserve"> </w:t>
      </w:r>
      <w:r w:rsidRPr="0054427A">
        <w:rPr>
          <w:rFonts w:cs="Arial"/>
        </w:rPr>
        <w:t>CEPIP activities</w:t>
      </w:r>
      <w:r w:rsidR="00A4239C">
        <w:rPr>
          <w:rFonts w:cs="Arial"/>
        </w:rPr>
        <w:t xml:space="preserve"> to</w:t>
      </w:r>
      <w:r w:rsidRPr="0054427A">
        <w:rPr>
          <w:rFonts w:cs="Arial"/>
        </w:rPr>
        <w:t xml:space="preserve"> participants at two school </w:t>
      </w:r>
      <w:r w:rsidR="00AF3103" w:rsidRPr="0054427A">
        <w:rPr>
          <w:rFonts w:cs="Arial"/>
        </w:rPr>
        <w:t>sites</w:t>
      </w:r>
      <w:r w:rsidRPr="0054427A">
        <w:rPr>
          <w:rFonts w:cs="Arial"/>
        </w:rPr>
        <w:t>. These data and s</w:t>
      </w:r>
      <w:r w:rsidR="00AF3103" w:rsidRPr="0054427A">
        <w:rPr>
          <w:rFonts w:cs="Arial"/>
        </w:rPr>
        <w:t>tudie</w:t>
      </w:r>
      <w:r w:rsidRPr="0054427A">
        <w:rPr>
          <w:rFonts w:cs="Arial"/>
        </w:rPr>
        <w:t>s provide</w:t>
      </w:r>
      <w:r w:rsidR="00A4239C">
        <w:rPr>
          <w:rFonts w:cs="Arial"/>
        </w:rPr>
        <w:t>d</w:t>
      </w:r>
      <w:r w:rsidRPr="0054427A">
        <w:rPr>
          <w:rFonts w:cs="Arial"/>
        </w:rPr>
        <w:t xml:space="preserve"> </w:t>
      </w:r>
      <w:r w:rsidR="00A4239C">
        <w:rPr>
          <w:rFonts w:cs="Arial"/>
        </w:rPr>
        <w:t>evidence</w:t>
      </w:r>
      <w:r w:rsidRPr="0054427A">
        <w:rPr>
          <w:rFonts w:cs="Arial"/>
        </w:rPr>
        <w:t xml:space="preserve"> of CEPIP outcomes.</w:t>
      </w:r>
    </w:p>
    <w:p w14:paraId="65AE45B6" w14:textId="42EA89E1" w:rsidR="0078112B" w:rsidRPr="0054427A" w:rsidRDefault="0078112B" w:rsidP="0054427A">
      <w:pPr>
        <w:spacing w:after="240"/>
        <w:rPr>
          <w:rFonts w:cs="Arial"/>
        </w:rPr>
      </w:pPr>
      <w:r w:rsidRPr="0054427A">
        <w:rPr>
          <w:rFonts w:cs="Arial"/>
        </w:rPr>
        <w:t xml:space="preserve">The following sections </w:t>
      </w:r>
      <w:r w:rsidR="00F22267" w:rsidRPr="0054427A">
        <w:rPr>
          <w:rFonts w:cs="Arial"/>
        </w:rPr>
        <w:t>describe the outcomes</w:t>
      </w:r>
      <w:r w:rsidR="002F3FE6" w:rsidRPr="0054427A">
        <w:rPr>
          <w:rFonts w:cs="Arial"/>
        </w:rPr>
        <w:t xml:space="preserve"> </w:t>
      </w:r>
      <w:r w:rsidR="00F22267" w:rsidRPr="0054427A">
        <w:rPr>
          <w:rFonts w:cs="Arial"/>
        </w:rPr>
        <w:t xml:space="preserve">of the CEPIP activities </w:t>
      </w:r>
      <w:r w:rsidR="002F3FE6" w:rsidRPr="0054427A">
        <w:rPr>
          <w:rFonts w:cs="Arial"/>
        </w:rPr>
        <w:t>from the</w:t>
      </w:r>
      <w:r w:rsidRPr="0054427A">
        <w:rPr>
          <w:rFonts w:cs="Arial"/>
        </w:rPr>
        <w:t xml:space="preserve"> San Diego and Santa Clara Equity Leads.</w:t>
      </w:r>
    </w:p>
    <w:p w14:paraId="69B5476F" w14:textId="57E7576C" w:rsidR="000664BA" w:rsidRPr="0054427A" w:rsidRDefault="002F3FE6" w:rsidP="0054427A">
      <w:pPr>
        <w:pStyle w:val="Heading3"/>
        <w:spacing w:before="0"/>
        <w:rPr>
          <w:rFonts w:cs="Arial"/>
        </w:rPr>
      </w:pPr>
      <w:bookmarkStart w:id="39" w:name="_Toc61018615"/>
      <w:r w:rsidRPr="0054427A">
        <w:rPr>
          <w:rFonts w:cs="Arial"/>
        </w:rPr>
        <w:t xml:space="preserve">Increased </w:t>
      </w:r>
      <w:r w:rsidR="000664BA" w:rsidRPr="0054427A">
        <w:rPr>
          <w:rFonts w:cs="Arial"/>
        </w:rPr>
        <w:t>Educators</w:t>
      </w:r>
      <w:r w:rsidR="00136F4C" w:rsidRPr="0054427A">
        <w:rPr>
          <w:rFonts w:cs="Arial"/>
        </w:rPr>
        <w:t>’</w:t>
      </w:r>
      <w:r w:rsidR="000664BA" w:rsidRPr="0054427A">
        <w:rPr>
          <w:rFonts w:cs="Arial"/>
        </w:rPr>
        <w:t xml:space="preserve"> </w:t>
      </w:r>
      <w:r w:rsidRPr="0054427A">
        <w:rPr>
          <w:rFonts w:cs="Arial"/>
        </w:rPr>
        <w:t xml:space="preserve">Knowledge of, </w:t>
      </w:r>
      <w:r w:rsidR="00D3469B" w:rsidRPr="0054427A">
        <w:rPr>
          <w:rFonts w:cs="Arial"/>
        </w:rPr>
        <w:t>Self-Assessment</w:t>
      </w:r>
      <w:r w:rsidRPr="0054427A">
        <w:rPr>
          <w:rFonts w:cs="Arial"/>
        </w:rPr>
        <w:t xml:space="preserve"> on</w:t>
      </w:r>
      <w:r w:rsidR="00D3469B" w:rsidRPr="0054427A">
        <w:rPr>
          <w:rFonts w:cs="Arial"/>
        </w:rPr>
        <w:t>,</w:t>
      </w:r>
      <w:r w:rsidRPr="0054427A">
        <w:rPr>
          <w:rFonts w:cs="Arial"/>
        </w:rPr>
        <w:t xml:space="preserve"> and Co</w:t>
      </w:r>
      <w:r w:rsidR="000664BA" w:rsidRPr="0054427A">
        <w:rPr>
          <w:rFonts w:cs="Arial"/>
        </w:rPr>
        <w:t>mmitment to Equity</w:t>
      </w:r>
      <w:bookmarkEnd w:id="39"/>
    </w:p>
    <w:p w14:paraId="3C1923D4" w14:textId="48E9EA3C" w:rsidR="00827DFE" w:rsidRPr="0054427A" w:rsidRDefault="00694408" w:rsidP="0054427A">
      <w:pPr>
        <w:spacing w:after="240"/>
        <w:rPr>
          <w:rFonts w:cs="Arial"/>
        </w:rPr>
      </w:pPr>
      <w:r w:rsidRPr="0054427A">
        <w:rPr>
          <w:rFonts w:cs="Arial"/>
        </w:rPr>
        <w:t>For the learning activities</w:t>
      </w:r>
      <w:r w:rsidR="00ED5AAB" w:rsidRPr="0054427A">
        <w:rPr>
          <w:rFonts w:cs="Arial"/>
        </w:rPr>
        <w:t xml:space="preserve"> conducted by</w:t>
      </w:r>
      <w:r w:rsidRPr="0054427A">
        <w:rPr>
          <w:rFonts w:cs="Arial"/>
        </w:rPr>
        <w:t xml:space="preserve"> t</w:t>
      </w:r>
      <w:r w:rsidR="00827DFE" w:rsidRPr="0054427A">
        <w:rPr>
          <w:rFonts w:cs="Arial"/>
        </w:rPr>
        <w:t xml:space="preserve">he San Diego </w:t>
      </w:r>
      <w:r w:rsidR="00ED5AAB" w:rsidRPr="0054427A">
        <w:rPr>
          <w:rFonts w:cs="Arial"/>
        </w:rPr>
        <w:t xml:space="preserve">Equity Lead as described in Section III, there are </w:t>
      </w:r>
      <w:r w:rsidR="00827DFE" w:rsidRPr="0054427A">
        <w:rPr>
          <w:rFonts w:cs="Arial"/>
        </w:rPr>
        <w:t>15</w:t>
      </w:r>
      <w:r w:rsidR="003545FB">
        <w:rPr>
          <w:rFonts w:cs="Arial"/>
        </w:rPr>
        <w:t xml:space="preserve"> </w:t>
      </w:r>
      <w:r w:rsidR="00827DFE" w:rsidRPr="0054427A">
        <w:rPr>
          <w:rFonts w:cs="Arial"/>
        </w:rPr>
        <w:t xml:space="preserve">course </w:t>
      </w:r>
      <w:r w:rsidR="00D3469B" w:rsidRPr="0054427A">
        <w:rPr>
          <w:rFonts w:cs="Arial"/>
        </w:rPr>
        <w:t>objectives</w:t>
      </w:r>
      <w:r w:rsidR="00827DFE" w:rsidRPr="0054427A">
        <w:rPr>
          <w:rFonts w:cs="Arial"/>
        </w:rPr>
        <w:t xml:space="preserve"> </w:t>
      </w:r>
      <w:r w:rsidR="00ED5AAB" w:rsidRPr="0054427A">
        <w:rPr>
          <w:rFonts w:cs="Arial"/>
        </w:rPr>
        <w:t xml:space="preserve">designed </w:t>
      </w:r>
      <w:r w:rsidR="00827DFE" w:rsidRPr="0054427A">
        <w:rPr>
          <w:rFonts w:cs="Arial"/>
        </w:rPr>
        <w:t xml:space="preserve">for </w:t>
      </w:r>
      <w:r w:rsidR="00ED5AAB" w:rsidRPr="0054427A">
        <w:rPr>
          <w:rFonts w:cs="Arial"/>
        </w:rPr>
        <w:t xml:space="preserve">participants </w:t>
      </w:r>
      <w:r w:rsidRPr="0054427A">
        <w:rPr>
          <w:rFonts w:cs="Arial"/>
        </w:rPr>
        <w:t xml:space="preserve">to acquire equity knowledge, build their equity capacity, and act as change agents. These course objectives are </w:t>
      </w:r>
      <w:r w:rsidR="00827DFE" w:rsidRPr="0054427A">
        <w:rPr>
          <w:rFonts w:cs="Arial"/>
        </w:rPr>
        <w:t>listed below:</w:t>
      </w:r>
    </w:p>
    <w:p w14:paraId="746AAFBD" w14:textId="7B727B45" w:rsidR="00827DFE" w:rsidRPr="0054427A" w:rsidRDefault="00827DFE" w:rsidP="00757D12">
      <w:pPr>
        <w:pStyle w:val="ListParagraph"/>
        <w:numPr>
          <w:ilvl w:val="0"/>
          <w:numId w:val="12"/>
        </w:numPr>
        <w:rPr>
          <w:rFonts w:cs="Arial"/>
        </w:rPr>
      </w:pPr>
      <w:r w:rsidRPr="0054427A">
        <w:rPr>
          <w:rFonts w:cs="Arial"/>
        </w:rPr>
        <w:t>Equity definition</w:t>
      </w:r>
    </w:p>
    <w:p w14:paraId="71F00CEF" w14:textId="5DD803A0" w:rsidR="00694408" w:rsidRPr="0054427A" w:rsidRDefault="00694408" w:rsidP="00757D12">
      <w:pPr>
        <w:pStyle w:val="ListParagraph"/>
        <w:numPr>
          <w:ilvl w:val="0"/>
          <w:numId w:val="12"/>
        </w:numPr>
        <w:rPr>
          <w:rFonts w:cs="Arial"/>
        </w:rPr>
      </w:pPr>
      <w:r w:rsidRPr="0054427A">
        <w:rPr>
          <w:rFonts w:cs="Arial"/>
        </w:rPr>
        <w:t>Equity lens</w:t>
      </w:r>
    </w:p>
    <w:p w14:paraId="430FE8B7" w14:textId="14D9BC2F" w:rsidR="00694408" w:rsidRPr="0054427A" w:rsidRDefault="00694408" w:rsidP="00757D12">
      <w:pPr>
        <w:pStyle w:val="ListParagraph"/>
        <w:numPr>
          <w:ilvl w:val="0"/>
          <w:numId w:val="12"/>
        </w:numPr>
        <w:rPr>
          <w:rFonts w:cs="Arial"/>
        </w:rPr>
      </w:pPr>
      <w:r w:rsidRPr="0054427A">
        <w:rPr>
          <w:rFonts w:cs="Arial"/>
        </w:rPr>
        <w:t>Individual identity</w:t>
      </w:r>
    </w:p>
    <w:p w14:paraId="0015010A" w14:textId="477BAA8E" w:rsidR="00694408" w:rsidRPr="0054427A" w:rsidRDefault="00694408" w:rsidP="00757D12">
      <w:pPr>
        <w:pStyle w:val="ListParagraph"/>
        <w:numPr>
          <w:ilvl w:val="0"/>
          <w:numId w:val="12"/>
        </w:numPr>
        <w:rPr>
          <w:rFonts w:cs="Arial"/>
        </w:rPr>
      </w:pPr>
      <w:r w:rsidRPr="0054427A">
        <w:rPr>
          <w:rFonts w:cs="Arial"/>
        </w:rPr>
        <w:lastRenderedPageBreak/>
        <w:t>Leading with the why</w:t>
      </w:r>
    </w:p>
    <w:p w14:paraId="6E4ADAF5" w14:textId="76E79601" w:rsidR="00694408" w:rsidRPr="0054427A" w:rsidRDefault="00694408" w:rsidP="00757D12">
      <w:pPr>
        <w:pStyle w:val="ListParagraph"/>
        <w:numPr>
          <w:ilvl w:val="0"/>
          <w:numId w:val="12"/>
        </w:numPr>
        <w:rPr>
          <w:rFonts w:cs="Arial"/>
        </w:rPr>
      </w:pPr>
      <w:r w:rsidRPr="0054427A">
        <w:rPr>
          <w:rFonts w:cs="Arial"/>
        </w:rPr>
        <w:t>Technical and relational</w:t>
      </w:r>
    </w:p>
    <w:p w14:paraId="2D72AE4F" w14:textId="43923D17" w:rsidR="00694408" w:rsidRPr="0054427A" w:rsidRDefault="00694408" w:rsidP="00757D12">
      <w:pPr>
        <w:pStyle w:val="ListParagraph"/>
        <w:numPr>
          <w:ilvl w:val="0"/>
          <w:numId w:val="12"/>
        </w:numPr>
        <w:rPr>
          <w:rFonts w:cs="Arial"/>
        </w:rPr>
      </w:pPr>
      <w:r w:rsidRPr="0054427A">
        <w:rPr>
          <w:rFonts w:cs="Arial"/>
        </w:rPr>
        <w:t xml:space="preserve">Constructivist </w:t>
      </w:r>
      <w:r w:rsidR="00D3469B" w:rsidRPr="0054427A">
        <w:rPr>
          <w:rFonts w:cs="Arial"/>
        </w:rPr>
        <w:t>listening</w:t>
      </w:r>
    </w:p>
    <w:p w14:paraId="290C3D4A" w14:textId="433ACFC4" w:rsidR="00694408" w:rsidRPr="0054427A" w:rsidRDefault="00694408" w:rsidP="00757D12">
      <w:pPr>
        <w:pStyle w:val="ListParagraph"/>
        <w:numPr>
          <w:ilvl w:val="0"/>
          <w:numId w:val="12"/>
        </w:numPr>
        <w:rPr>
          <w:rFonts w:cs="Arial"/>
        </w:rPr>
      </w:pPr>
      <w:r w:rsidRPr="0054427A">
        <w:rPr>
          <w:rFonts w:cs="Arial"/>
        </w:rPr>
        <w:t>Difficult conversations</w:t>
      </w:r>
    </w:p>
    <w:p w14:paraId="42415AA9" w14:textId="48FEC658" w:rsidR="00694408" w:rsidRPr="0054427A" w:rsidRDefault="00694408" w:rsidP="00757D12">
      <w:pPr>
        <w:pStyle w:val="ListParagraph"/>
        <w:numPr>
          <w:ilvl w:val="0"/>
          <w:numId w:val="12"/>
        </w:numPr>
        <w:rPr>
          <w:rFonts w:cs="Arial"/>
        </w:rPr>
      </w:pPr>
      <w:r w:rsidRPr="0054427A">
        <w:rPr>
          <w:rFonts w:cs="Arial"/>
        </w:rPr>
        <w:t>Systematic oppression</w:t>
      </w:r>
    </w:p>
    <w:p w14:paraId="710C03B8" w14:textId="6C1F30E6" w:rsidR="00694408" w:rsidRPr="0054427A" w:rsidRDefault="00694408" w:rsidP="00757D12">
      <w:pPr>
        <w:pStyle w:val="ListParagraph"/>
        <w:numPr>
          <w:ilvl w:val="0"/>
          <w:numId w:val="12"/>
        </w:numPr>
        <w:rPr>
          <w:rFonts w:cs="Arial"/>
        </w:rPr>
      </w:pPr>
      <w:r w:rsidRPr="0054427A">
        <w:rPr>
          <w:rFonts w:cs="Arial"/>
        </w:rPr>
        <w:t>Implicit bias</w:t>
      </w:r>
    </w:p>
    <w:p w14:paraId="03A3DF4B" w14:textId="3323D9E6" w:rsidR="00694408" w:rsidRPr="0054427A" w:rsidRDefault="00694408" w:rsidP="00757D12">
      <w:pPr>
        <w:pStyle w:val="ListParagraph"/>
        <w:numPr>
          <w:ilvl w:val="0"/>
          <w:numId w:val="12"/>
        </w:numPr>
        <w:rPr>
          <w:rFonts w:cs="Arial"/>
        </w:rPr>
      </w:pPr>
      <w:r w:rsidRPr="0054427A">
        <w:rPr>
          <w:rFonts w:cs="Arial"/>
        </w:rPr>
        <w:t>Privilege</w:t>
      </w:r>
    </w:p>
    <w:p w14:paraId="2726B159" w14:textId="2F4FF468" w:rsidR="00694408" w:rsidRPr="0054427A" w:rsidRDefault="00694408" w:rsidP="00757D12">
      <w:pPr>
        <w:pStyle w:val="ListParagraph"/>
        <w:numPr>
          <w:ilvl w:val="0"/>
          <w:numId w:val="12"/>
        </w:numPr>
        <w:rPr>
          <w:rFonts w:cs="Arial"/>
        </w:rPr>
      </w:pPr>
      <w:r w:rsidRPr="0054427A">
        <w:rPr>
          <w:rFonts w:cs="Arial"/>
        </w:rPr>
        <w:t>Stages of group behavior</w:t>
      </w:r>
    </w:p>
    <w:p w14:paraId="296014F8" w14:textId="3BAAB811" w:rsidR="00694408" w:rsidRPr="0054427A" w:rsidRDefault="00694408" w:rsidP="00757D12">
      <w:pPr>
        <w:pStyle w:val="ListParagraph"/>
        <w:numPr>
          <w:ilvl w:val="0"/>
          <w:numId w:val="12"/>
        </w:numPr>
        <w:rPr>
          <w:rFonts w:cs="Arial"/>
        </w:rPr>
      </w:pPr>
      <w:r w:rsidRPr="0054427A">
        <w:rPr>
          <w:rFonts w:cs="Arial"/>
        </w:rPr>
        <w:t>Understanding the system</w:t>
      </w:r>
    </w:p>
    <w:p w14:paraId="1F6437B9" w14:textId="023F043D" w:rsidR="00694408" w:rsidRPr="0054427A" w:rsidRDefault="00A53CE8" w:rsidP="00757D12">
      <w:pPr>
        <w:pStyle w:val="ListParagraph"/>
        <w:numPr>
          <w:ilvl w:val="0"/>
          <w:numId w:val="12"/>
        </w:numPr>
        <w:rPr>
          <w:rFonts w:cs="Arial"/>
        </w:rPr>
      </w:pPr>
      <w:r>
        <w:rPr>
          <w:rFonts w:cs="Arial"/>
        </w:rPr>
        <w:t>Root</w:t>
      </w:r>
      <w:r w:rsidR="00694408" w:rsidRPr="0054427A">
        <w:rPr>
          <w:rFonts w:cs="Arial"/>
        </w:rPr>
        <w:t xml:space="preserve"> cause</w:t>
      </w:r>
    </w:p>
    <w:p w14:paraId="7A3E1715" w14:textId="57325EC7" w:rsidR="00694408" w:rsidRPr="0054427A" w:rsidRDefault="00694408" w:rsidP="00757D12">
      <w:pPr>
        <w:pStyle w:val="ListParagraph"/>
        <w:numPr>
          <w:ilvl w:val="0"/>
          <w:numId w:val="12"/>
        </w:numPr>
        <w:rPr>
          <w:rFonts w:cs="Arial"/>
        </w:rPr>
      </w:pPr>
      <w:r w:rsidRPr="0054427A">
        <w:rPr>
          <w:rFonts w:cs="Arial"/>
        </w:rPr>
        <w:t>Equity challenge</w:t>
      </w:r>
    </w:p>
    <w:p w14:paraId="54BB1ED5" w14:textId="248E188F" w:rsidR="00827DFE" w:rsidRPr="0054427A" w:rsidRDefault="00694408" w:rsidP="0054427A">
      <w:pPr>
        <w:pStyle w:val="ListParagraph"/>
        <w:numPr>
          <w:ilvl w:val="0"/>
          <w:numId w:val="12"/>
        </w:numPr>
        <w:spacing w:after="240"/>
        <w:rPr>
          <w:rFonts w:cs="Arial"/>
        </w:rPr>
      </w:pPr>
      <w:r w:rsidRPr="0054427A">
        <w:rPr>
          <w:rFonts w:cs="Arial"/>
        </w:rPr>
        <w:t>Testing change ideas</w:t>
      </w:r>
    </w:p>
    <w:p w14:paraId="1D068EA6" w14:textId="67EA25AF" w:rsidR="000755B8" w:rsidRPr="0054427A" w:rsidRDefault="00694408" w:rsidP="0054427A">
      <w:pPr>
        <w:spacing w:after="240"/>
        <w:rPr>
          <w:rFonts w:cs="Arial"/>
        </w:rPr>
      </w:pPr>
      <w:r w:rsidRPr="0054427A">
        <w:rPr>
          <w:rFonts w:cs="Arial"/>
        </w:rPr>
        <w:t xml:space="preserve">To find out to what degree these learning objectives were met, the San Diego Equity Lead collected the data from pre- and </w:t>
      </w:r>
      <w:r w:rsidR="00D3469B" w:rsidRPr="0054427A">
        <w:rPr>
          <w:rFonts w:cs="Arial"/>
        </w:rPr>
        <w:t>post-learning</w:t>
      </w:r>
      <w:r w:rsidRPr="0054427A">
        <w:rPr>
          <w:rFonts w:cs="Arial"/>
        </w:rPr>
        <w:t xml:space="preserve"> surveys. </w:t>
      </w:r>
      <w:r w:rsidR="000664BA" w:rsidRPr="0054427A">
        <w:rPr>
          <w:rFonts w:cs="Arial"/>
        </w:rPr>
        <w:t xml:space="preserve">Based on </w:t>
      </w:r>
      <w:r w:rsidR="00A96B27" w:rsidRPr="0054427A">
        <w:rPr>
          <w:rFonts w:cs="Arial"/>
        </w:rPr>
        <w:t xml:space="preserve">the </w:t>
      </w:r>
      <w:r w:rsidR="00827DFE" w:rsidRPr="0054427A">
        <w:rPr>
          <w:rFonts w:cs="Arial"/>
        </w:rPr>
        <w:t>su</w:t>
      </w:r>
      <w:r w:rsidR="000664BA" w:rsidRPr="0054427A">
        <w:rPr>
          <w:rFonts w:cs="Arial"/>
        </w:rPr>
        <w:t>rvey</w:t>
      </w:r>
      <w:r w:rsidR="00827DFE" w:rsidRPr="0054427A">
        <w:rPr>
          <w:rFonts w:cs="Arial"/>
        </w:rPr>
        <w:t>s</w:t>
      </w:r>
      <w:r w:rsidR="000664BA" w:rsidRPr="0054427A">
        <w:rPr>
          <w:rFonts w:cs="Arial"/>
        </w:rPr>
        <w:t xml:space="preserve"> </w:t>
      </w:r>
      <w:r w:rsidR="00A96B27" w:rsidRPr="0054427A">
        <w:rPr>
          <w:rFonts w:cs="Arial"/>
        </w:rPr>
        <w:t>in</w:t>
      </w:r>
      <w:r w:rsidR="000664BA" w:rsidRPr="0054427A">
        <w:rPr>
          <w:rFonts w:cs="Arial"/>
        </w:rPr>
        <w:t xml:space="preserve"> their </w:t>
      </w:r>
      <w:r w:rsidR="00827DFE" w:rsidRPr="0054427A">
        <w:rPr>
          <w:rFonts w:cs="Arial"/>
        </w:rPr>
        <w:t>12</w:t>
      </w:r>
      <w:r w:rsidR="000664BA" w:rsidRPr="0054427A">
        <w:rPr>
          <w:rFonts w:cs="Arial"/>
        </w:rPr>
        <w:t xml:space="preserve"> partnering schools, participants</w:t>
      </w:r>
      <w:r w:rsidR="00AD735C">
        <w:rPr>
          <w:rFonts w:cs="Arial"/>
        </w:rPr>
        <w:t>’</w:t>
      </w:r>
      <w:r w:rsidR="000664BA" w:rsidRPr="0054427A">
        <w:rPr>
          <w:rFonts w:cs="Arial"/>
        </w:rPr>
        <w:t xml:space="preserve"> knowledge, skills, and attitudes of equity </w:t>
      </w:r>
      <w:r w:rsidR="00A96B27" w:rsidRPr="0054427A">
        <w:rPr>
          <w:rFonts w:cs="Arial"/>
        </w:rPr>
        <w:t xml:space="preserve">on the above 15 objectives </w:t>
      </w:r>
      <w:r w:rsidR="000664BA" w:rsidRPr="0054427A">
        <w:rPr>
          <w:rFonts w:cs="Arial"/>
        </w:rPr>
        <w:t xml:space="preserve">increased </w:t>
      </w:r>
      <w:r w:rsidR="00A96B27" w:rsidRPr="0054427A">
        <w:rPr>
          <w:rFonts w:cs="Arial"/>
        </w:rPr>
        <w:t xml:space="preserve">1.28 </w:t>
      </w:r>
      <w:r w:rsidR="00A13AA1">
        <w:rPr>
          <w:rFonts w:cs="Arial"/>
        </w:rPr>
        <w:t xml:space="preserve">points </w:t>
      </w:r>
      <w:r w:rsidR="000664BA" w:rsidRPr="0054427A">
        <w:rPr>
          <w:rFonts w:cs="Arial"/>
        </w:rPr>
        <w:t xml:space="preserve">from </w:t>
      </w:r>
      <w:r w:rsidR="00A96B27" w:rsidRPr="0054427A">
        <w:rPr>
          <w:rFonts w:cs="Arial"/>
        </w:rPr>
        <w:t>an average of 3</w:t>
      </w:r>
      <w:r w:rsidR="000664BA" w:rsidRPr="0054427A">
        <w:rPr>
          <w:rFonts w:cs="Arial"/>
        </w:rPr>
        <w:t>.</w:t>
      </w:r>
      <w:r w:rsidR="00A96B27" w:rsidRPr="0054427A">
        <w:rPr>
          <w:rFonts w:cs="Arial"/>
        </w:rPr>
        <w:t>34</w:t>
      </w:r>
      <w:r w:rsidR="000664BA" w:rsidRPr="0054427A">
        <w:rPr>
          <w:rFonts w:cs="Arial"/>
        </w:rPr>
        <w:t xml:space="preserve"> points to </w:t>
      </w:r>
      <w:r w:rsidR="00A96B27" w:rsidRPr="0054427A">
        <w:rPr>
          <w:rFonts w:cs="Arial"/>
        </w:rPr>
        <w:t xml:space="preserve">an average of </w:t>
      </w:r>
      <w:r w:rsidR="000664BA" w:rsidRPr="0054427A">
        <w:rPr>
          <w:rFonts w:cs="Arial"/>
        </w:rPr>
        <w:t>4.</w:t>
      </w:r>
      <w:r w:rsidR="00A96B27" w:rsidRPr="0054427A">
        <w:rPr>
          <w:rFonts w:cs="Arial"/>
        </w:rPr>
        <w:t>62</w:t>
      </w:r>
      <w:r w:rsidR="000664BA" w:rsidRPr="0054427A">
        <w:rPr>
          <w:rFonts w:cs="Arial"/>
        </w:rPr>
        <w:t xml:space="preserve"> points on a 6-point scale</w:t>
      </w:r>
      <w:r w:rsidR="00F22267" w:rsidRPr="0054427A">
        <w:rPr>
          <w:rFonts w:cs="Arial"/>
        </w:rPr>
        <w:t>, where a score of “1” indicated “No Knowledge” of the course topic and a score of “6” indicated “Expert” knowledge.</w:t>
      </w:r>
    </w:p>
    <w:p w14:paraId="2727139A" w14:textId="375A6AD6" w:rsidR="00293743" w:rsidRPr="0054427A" w:rsidRDefault="000664BA" w:rsidP="0054427A">
      <w:pPr>
        <w:spacing w:after="240"/>
        <w:rPr>
          <w:rFonts w:cs="Arial"/>
        </w:rPr>
      </w:pPr>
      <w:r w:rsidRPr="0054427A">
        <w:rPr>
          <w:rFonts w:cs="Arial"/>
        </w:rPr>
        <w:t xml:space="preserve">The Santa Clara Equity Lead conducted </w:t>
      </w:r>
      <w:r w:rsidR="00F22267" w:rsidRPr="0054427A">
        <w:rPr>
          <w:rFonts w:cs="Arial"/>
        </w:rPr>
        <w:t>in-person</w:t>
      </w:r>
      <w:r w:rsidRPr="0054427A">
        <w:rPr>
          <w:rFonts w:cs="Arial"/>
        </w:rPr>
        <w:t xml:space="preserve"> institutes as well as online professional learning </w:t>
      </w:r>
      <w:r w:rsidR="00BF2F71" w:rsidRPr="0054427A">
        <w:rPr>
          <w:rFonts w:cs="Arial"/>
        </w:rPr>
        <w:t>course</w:t>
      </w:r>
      <w:r w:rsidRPr="0054427A">
        <w:rPr>
          <w:rFonts w:cs="Arial"/>
        </w:rPr>
        <w:t>s that focused on the following topics:</w:t>
      </w:r>
    </w:p>
    <w:p w14:paraId="4BB119AA" w14:textId="77777777" w:rsidR="000755B8" w:rsidRPr="0054427A" w:rsidRDefault="00BF2F71" w:rsidP="00757D12">
      <w:pPr>
        <w:pStyle w:val="ListParagraph"/>
        <w:numPr>
          <w:ilvl w:val="0"/>
          <w:numId w:val="13"/>
        </w:numPr>
        <w:rPr>
          <w:rFonts w:cs="Arial"/>
        </w:rPr>
      </w:pPr>
      <w:r w:rsidRPr="0054427A">
        <w:rPr>
          <w:rFonts w:cs="Arial"/>
        </w:rPr>
        <w:t>E</w:t>
      </w:r>
      <w:r w:rsidR="00293743" w:rsidRPr="0054427A">
        <w:rPr>
          <w:rFonts w:cs="Arial"/>
        </w:rPr>
        <w:t xml:space="preserve">quity </w:t>
      </w:r>
      <w:r w:rsidR="000755B8" w:rsidRPr="0054427A">
        <w:rPr>
          <w:rFonts w:cs="Arial"/>
        </w:rPr>
        <w:t>focus on African American students</w:t>
      </w:r>
    </w:p>
    <w:p w14:paraId="051A052E" w14:textId="14669BB3" w:rsidR="000755B8" w:rsidRPr="0054427A" w:rsidRDefault="000755B8" w:rsidP="00757D12">
      <w:pPr>
        <w:pStyle w:val="ListParagraph"/>
        <w:numPr>
          <w:ilvl w:val="0"/>
          <w:numId w:val="13"/>
        </w:numPr>
        <w:rPr>
          <w:rFonts w:cs="Arial"/>
        </w:rPr>
      </w:pPr>
      <w:r w:rsidRPr="0054427A">
        <w:rPr>
          <w:rFonts w:cs="Arial"/>
        </w:rPr>
        <w:t>Equity focus on English learner</w:t>
      </w:r>
      <w:r w:rsidR="00D3469B" w:rsidRPr="0054427A">
        <w:rPr>
          <w:rFonts w:cs="Arial"/>
        </w:rPr>
        <w:t>s</w:t>
      </w:r>
    </w:p>
    <w:p w14:paraId="4CB8DA7F" w14:textId="0601DFD0" w:rsidR="00293743" w:rsidRPr="0054427A" w:rsidRDefault="000755B8" w:rsidP="00757D12">
      <w:pPr>
        <w:pStyle w:val="ListParagraph"/>
        <w:numPr>
          <w:ilvl w:val="0"/>
          <w:numId w:val="13"/>
        </w:numPr>
        <w:rPr>
          <w:rFonts w:cs="Arial"/>
        </w:rPr>
      </w:pPr>
      <w:r w:rsidRPr="0054427A">
        <w:rPr>
          <w:rFonts w:cs="Arial"/>
        </w:rPr>
        <w:t>Equity focus on students with</w:t>
      </w:r>
      <w:r w:rsidR="00293743" w:rsidRPr="0054427A">
        <w:rPr>
          <w:rFonts w:cs="Arial"/>
        </w:rPr>
        <w:t xml:space="preserve"> disabili</w:t>
      </w:r>
      <w:r w:rsidRPr="0054427A">
        <w:rPr>
          <w:rFonts w:cs="Arial"/>
        </w:rPr>
        <w:t>ties</w:t>
      </w:r>
    </w:p>
    <w:p w14:paraId="7880FE9C" w14:textId="455F98E5" w:rsidR="007E26A8" w:rsidRPr="0054427A" w:rsidRDefault="007E26A8" w:rsidP="00757D12">
      <w:pPr>
        <w:pStyle w:val="ListParagraph"/>
        <w:numPr>
          <w:ilvl w:val="0"/>
          <w:numId w:val="13"/>
        </w:numPr>
        <w:rPr>
          <w:rFonts w:cs="Arial"/>
        </w:rPr>
      </w:pPr>
      <w:r w:rsidRPr="0054427A">
        <w:rPr>
          <w:rFonts w:cs="Arial"/>
        </w:rPr>
        <w:t>Co-teaching for equity</w:t>
      </w:r>
    </w:p>
    <w:p w14:paraId="0F5305B8" w14:textId="77777777" w:rsidR="00295AF0" w:rsidRPr="0054427A" w:rsidRDefault="007E26A8" w:rsidP="00757D12">
      <w:pPr>
        <w:pStyle w:val="ListParagraph"/>
        <w:numPr>
          <w:ilvl w:val="0"/>
          <w:numId w:val="13"/>
        </w:numPr>
        <w:rPr>
          <w:rFonts w:cs="Arial"/>
        </w:rPr>
      </w:pPr>
      <w:r w:rsidRPr="0054427A">
        <w:rPr>
          <w:rFonts w:cs="Arial"/>
        </w:rPr>
        <w:t>Intersectionality and disproportionality</w:t>
      </w:r>
    </w:p>
    <w:p w14:paraId="3AF810B0" w14:textId="6E0C37A5" w:rsidR="000664BA" w:rsidRPr="0054427A" w:rsidRDefault="00BB0F45" w:rsidP="00757D12">
      <w:pPr>
        <w:pStyle w:val="ListParagraph"/>
        <w:numPr>
          <w:ilvl w:val="0"/>
          <w:numId w:val="4"/>
        </w:numPr>
        <w:rPr>
          <w:rFonts w:cs="Arial"/>
        </w:rPr>
      </w:pPr>
      <w:r>
        <w:rPr>
          <w:rFonts w:cs="Arial"/>
        </w:rPr>
        <w:t>UDL</w:t>
      </w:r>
    </w:p>
    <w:p w14:paraId="7C63C675" w14:textId="3C642747" w:rsidR="000664BA" w:rsidRPr="0054427A" w:rsidRDefault="00D3469B" w:rsidP="0054427A">
      <w:pPr>
        <w:pStyle w:val="ListParagraph"/>
        <w:numPr>
          <w:ilvl w:val="0"/>
          <w:numId w:val="4"/>
        </w:numPr>
        <w:spacing w:after="240"/>
        <w:rPr>
          <w:rFonts w:cs="Arial"/>
        </w:rPr>
      </w:pPr>
      <w:r w:rsidRPr="0054427A">
        <w:rPr>
          <w:rFonts w:cs="Arial"/>
        </w:rPr>
        <w:t>Culturally</w:t>
      </w:r>
      <w:r w:rsidR="007E26A8" w:rsidRPr="0054427A">
        <w:rPr>
          <w:rFonts w:cs="Arial"/>
        </w:rPr>
        <w:t xml:space="preserve"> responsive anti-biased teaching</w:t>
      </w:r>
    </w:p>
    <w:p w14:paraId="677E5C65" w14:textId="1B6FBB3B" w:rsidR="00907040" w:rsidRPr="0054427A" w:rsidRDefault="000755B8" w:rsidP="0054427A">
      <w:pPr>
        <w:spacing w:after="240"/>
        <w:rPr>
          <w:rFonts w:cs="Arial"/>
        </w:rPr>
      </w:pPr>
      <w:r w:rsidRPr="0054427A">
        <w:rPr>
          <w:rFonts w:cs="Arial"/>
        </w:rPr>
        <w:t xml:space="preserve">Data </w:t>
      </w:r>
      <w:r w:rsidR="00090681">
        <w:rPr>
          <w:rFonts w:cs="Arial"/>
        </w:rPr>
        <w:t>was</w:t>
      </w:r>
      <w:r w:rsidR="00090681" w:rsidRPr="0054427A">
        <w:rPr>
          <w:rFonts w:cs="Arial"/>
        </w:rPr>
        <w:t xml:space="preserve"> </w:t>
      </w:r>
      <w:r w:rsidRPr="0054427A">
        <w:rPr>
          <w:rFonts w:cs="Arial"/>
        </w:rPr>
        <w:t>collected through post</w:t>
      </w:r>
      <w:r w:rsidR="00AD735C">
        <w:rPr>
          <w:rFonts w:cs="Arial"/>
        </w:rPr>
        <w:t>-</w:t>
      </w:r>
      <w:r w:rsidRPr="0054427A">
        <w:rPr>
          <w:rFonts w:cs="Arial"/>
        </w:rPr>
        <w:t xml:space="preserve">learning surveys. </w:t>
      </w:r>
      <w:r w:rsidR="007842B3" w:rsidRPr="0054427A">
        <w:rPr>
          <w:rFonts w:cs="Arial"/>
        </w:rPr>
        <w:t>Three level</w:t>
      </w:r>
      <w:r w:rsidR="00AD735C">
        <w:rPr>
          <w:rFonts w:cs="Arial"/>
        </w:rPr>
        <w:t>s</w:t>
      </w:r>
      <w:r w:rsidR="007842B3" w:rsidRPr="0054427A">
        <w:rPr>
          <w:rFonts w:cs="Arial"/>
        </w:rPr>
        <w:t xml:space="preserve"> of learning data were collected according to Kirkpatrick’s four</w:t>
      </w:r>
      <w:r w:rsidR="00D21CF6">
        <w:rPr>
          <w:rFonts w:cs="Arial"/>
        </w:rPr>
        <w:t>-</w:t>
      </w:r>
      <w:r w:rsidR="007842B3" w:rsidRPr="0054427A">
        <w:rPr>
          <w:rFonts w:cs="Arial"/>
        </w:rPr>
        <w:t>level evaluation model</w:t>
      </w:r>
      <w:sdt>
        <w:sdtPr>
          <w:rPr>
            <w:rFonts w:cs="Arial"/>
          </w:rPr>
          <w:id w:val="496158120"/>
          <w:citation/>
        </w:sdtPr>
        <w:sdtContent>
          <w:r w:rsidR="007842B3" w:rsidRPr="0054427A">
            <w:rPr>
              <w:rFonts w:cs="Arial"/>
            </w:rPr>
            <w:fldChar w:fldCharType="begin"/>
          </w:r>
          <w:r w:rsidR="00907040" w:rsidRPr="0054427A">
            <w:rPr>
              <w:rFonts w:cs="Arial"/>
            </w:rPr>
            <w:instrText xml:space="preserve">CITATION Kir \l 1033 </w:instrText>
          </w:r>
          <w:r w:rsidR="007842B3" w:rsidRPr="0054427A">
            <w:rPr>
              <w:rFonts w:cs="Arial"/>
            </w:rPr>
            <w:fldChar w:fldCharType="separate"/>
          </w:r>
          <w:r w:rsidR="006D339E">
            <w:rPr>
              <w:rFonts w:cs="Arial"/>
              <w:noProof/>
            </w:rPr>
            <w:t xml:space="preserve"> </w:t>
          </w:r>
          <w:r w:rsidR="006D339E" w:rsidRPr="006D339E">
            <w:rPr>
              <w:rFonts w:cs="Arial"/>
              <w:noProof/>
            </w:rPr>
            <w:t>(Kirkpatrick &amp; Kirkpatrick, 2014)</w:t>
          </w:r>
          <w:r w:rsidR="007842B3" w:rsidRPr="0054427A">
            <w:rPr>
              <w:rFonts w:cs="Arial"/>
            </w:rPr>
            <w:fldChar w:fldCharType="end"/>
          </w:r>
        </w:sdtContent>
      </w:sdt>
      <w:r w:rsidR="00907040" w:rsidRPr="0054427A">
        <w:rPr>
          <w:rFonts w:cs="Arial"/>
        </w:rPr>
        <w:t>. The four levels of the evaluation are listed below with the questions for CEPIP activities:</w:t>
      </w:r>
    </w:p>
    <w:p w14:paraId="4C90D2AC" w14:textId="259A86B2" w:rsidR="00907040" w:rsidRPr="0054427A" w:rsidRDefault="00907040" w:rsidP="00757D12">
      <w:pPr>
        <w:pStyle w:val="ListParagraph"/>
        <w:numPr>
          <w:ilvl w:val="0"/>
          <w:numId w:val="14"/>
        </w:numPr>
        <w:rPr>
          <w:rFonts w:cs="Arial"/>
        </w:rPr>
      </w:pPr>
      <w:r w:rsidRPr="0054427A">
        <w:rPr>
          <w:rFonts w:cs="Arial"/>
        </w:rPr>
        <w:t xml:space="preserve">Level 1 Reaction: How satisfied </w:t>
      </w:r>
      <w:r w:rsidR="000F28A1" w:rsidRPr="0054427A">
        <w:rPr>
          <w:rFonts w:cs="Arial"/>
        </w:rPr>
        <w:t>are</w:t>
      </w:r>
      <w:r w:rsidRPr="0054427A">
        <w:rPr>
          <w:rFonts w:cs="Arial"/>
        </w:rPr>
        <w:t xml:space="preserve"> participant</w:t>
      </w:r>
      <w:r w:rsidR="000F28A1" w:rsidRPr="0054427A">
        <w:rPr>
          <w:rFonts w:cs="Arial"/>
        </w:rPr>
        <w:t>s</w:t>
      </w:r>
      <w:r w:rsidRPr="0054427A">
        <w:rPr>
          <w:rFonts w:cs="Arial"/>
        </w:rPr>
        <w:t>?</w:t>
      </w:r>
    </w:p>
    <w:p w14:paraId="7B06EA92" w14:textId="2C970970" w:rsidR="00907040" w:rsidRPr="0054427A" w:rsidRDefault="00907040" w:rsidP="00757D12">
      <w:pPr>
        <w:pStyle w:val="ListParagraph"/>
        <w:numPr>
          <w:ilvl w:val="0"/>
          <w:numId w:val="14"/>
        </w:numPr>
        <w:rPr>
          <w:rFonts w:cs="Arial"/>
        </w:rPr>
      </w:pPr>
      <w:r w:rsidRPr="0054427A">
        <w:rPr>
          <w:rFonts w:cs="Arial"/>
        </w:rPr>
        <w:t>Level 2 Learning: How effectively does</w:t>
      </w:r>
      <w:r w:rsidR="00A53CE8">
        <w:rPr>
          <w:rFonts w:cs="Arial"/>
        </w:rPr>
        <w:t xml:space="preserve"> the</w:t>
      </w:r>
      <w:r w:rsidRPr="0054427A">
        <w:rPr>
          <w:rFonts w:cs="Arial"/>
        </w:rPr>
        <w:t xml:space="preserve"> participant obtain the knowledge</w:t>
      </w:r>
      <w:r w:rsidR="000F28A1" w:rsidRPr="0054427A">
        <w:rPr>
          <w:rFonts w:cs="Arial"/>
        </w:rPr>
        <w:t>?</w:t>
      </w:r>
    </w:p>
    <w:p w14:paraId="69C97E01" w14:textId="77777777" w:rsidR="00907040" w:rsidRPr="0054427A" w:rsidRDefault="00907040" w:rsidP="00757D12">
      <w:pPr>
        <w:pStyle w:val="ListParagraph"/>
        <w:numPr>
          <w:ilvl w:val="0"/>
          <w:numId w:val="14"/>
        </w:numPr>
        <w:rPr>
          <w:rFonts w:cs="Arial"/>
        </w:rPr>
      </w:pPr>
      <w:r w:rsidRPr="0054427A">
        <w:rPr>
          <w:rFonts w:cs="Arial"/>
        </w:rPr>
        <w:t>Level 3 Behavior: What impact did the activity have on the change of learner’s teaching practice?</w:t>
      </w:r>
    </w:p>
    <w:p w14:paraId="42C38C19" w14:textId="7B3EB380" w:rsidR="00907040" w:rsidRPr="0054427A" w:rsidRDefault="00907040" w:rsidP="0054427A">
      <w:pPr>
        <w:pStyle w:val="ListParagraph"/>
        <w:numPr>
          <w:ilvl w:val="0"/>
          <w:numId w:val="14"/>
        </w:numPr>
        <w:spacing w:after="240"/>
        <w:rPr>
          <w:rFonts w:cs="Arial"/>
        </w:rPr>
      </w:pPr>
      <w:r w:rsidRPr="0054427A">
        <w:rPr>
          <w:rFonts w:cs="Arial"/>
        </w:rPr>
        <w:t xml:space="preserve">Level 4 Results: What impact did the activity have on the change of students’ learning practice and outcomes? </w:t>
      </w:r>
    </w:p>
    <w:p w14:paraId="1C737336" w14:textId="708675A9" w:rsidR="00907040" w:rsidRPr="0054427A" w:rsidRDefault="00C00653" w:rsidP="0054427A">
      <w:pPr>
        <w:spacing w:after="240"/>
        <w:rPr>
          <w:rFonts w:cs="Arial"/>
        </w:rPr>
      </w:pPr>
      <w:r>
        <w:rPr>
          <w:rFonts w:cs="Arial"/>
        </w:rPr>
        <w:t>The</w:t>
      </w:r>
      <w:r w:rsidR="00982C32">
        <w:rPr>
          <w:rFonts w:cs="Arial"/>
        </w:rPr>
        <w:t xml:space="preserve"> COVID-19 suspension of testing an</w:t>
      </w:r>
      <w:r w:rsidR="007911A8">
        <w:rPr>
          <w:rFonts w:cs="Arial"/>
        </w:rPr>
        <w:t xml:space="preserve">d accountability reporting </w:t>
      </w:r>
      <w:r w:rsidR="00982C32">
        <w:rPr>
          <w:rFonts w:cs="Arial"/>
        </w:rPr>
        <w:t>resulted in the</w:t>
      </w:r>
      <w:r w:rsidR="00907040" w:rsidRPr="0054427A">
        <w:rPr>
          <w:rFonts w:cs="Arial"/>
        </w:rPr>
        <w:t xml:space="preserve"> unavailability of students</w:t>
      </w:r>
      <w:r w:rsidR="000F28A1" w:rsidRPr="0054427A">
        <w:rPr>
          <w:rFonts w:cs="Arial"/>
        </w:rPr>
        <w:t>’ academ</w:t>
      </w:r>
      <w:r w:rsidR="007911A8">
        <w:rPr>
          <w:rFonts w:cs="Arial"/>
        </w:rPr>
        <w:t>ic and learning engagement data. Therefore,</w:t>
      </w:r>
      <w:r w:rsidR="000F28A1" w:rsidRPr="0054427A">
        <w:rPr>
          <w:rFonts w:cs="Arial"/>
        </w:rPr>
        <w:t xml:space="preserve"> </w:t>
      </w:r>
      <w:r w:rsidR="00F22267" w:rsidRPr="0054427A">
        <w:rPr>
          <w:rFonts w:cs="Arial"/>
        </w:rPr>
        <w:t xml:space="preserve">only </w:t>
      </w:r>
      <w:r w:rsidR="000F28A1" w:rsidRPr="0054427A">
        <w:rPr>
          <w:rFonts w:cs="Arial"/>
        </w:rPr>
        <w:t xml:space="preserve">three levels of data are </w:t>
      </w:r>
      <w:r w:rsidR="00F22267" w:rsidRPr="0054427A">
        <w:rPr>
          <w:rFonts w:cs="Arial"/>
        </w:rPr>
        <w:t xml:space="preserve">available to </w:t>
      </w:r>
      <w:r w:rsidR="00DF1FEF">
        <w:rPr>
          <w:rFonts w:cs="Arial"/>
        </w:rPr>
        <w:t>report</w:t>
      </w:r>
      <w:r w:rsidR="000F28A1" w:rsidRPr="0054427A">
        <w:rPr>
          <w:rFonts w:cs="Arial"/>
        </w:rPr>
        <w:t>.</w:t>
      </w:r>
    </w:p>
    <w:p w14:paraId="60E61133" w14:textId="0BAAD337" w:rsidR="000755B8" w:rsidRPr="0054427A" w:rsidRDefault="007842B3" w:rsidP="0054427A">
      <w:pPr>
        <w:spacing w:after="240"/>
        <w:rPr>
          <w:rFonts w:cs="Arial"/>
        </w:rPr>
      </w:pPr>
      <w:r w:rsidRPr="0054427A">
        <w:rPr>
          <w:rFonts w:cs="Arial"/>
        </w:rPr>
        <w:lastRenderedPageBreak/>
        <w:t xml:space="preserve">According to the </w:t>
      </w:r>
      <w:r w:rsidR="000755B8" w:rsidRPr="0054427A">
        <w:rPr>
          <w:rFonts w:cs="Arial"/>
        </w:rPr>
        <w:t>self-reported</w:t>
      </w:r>
      <w:r w:rsidRPr="0054427A">
        <w:rPr>
          <w:rFonts w:cs="Arial"/>
        </w:rPr>
        <w:t xml:space="preserve"> </w:t>
      </w:r>
      <w:r w:rsidR="000F28A1" w:rsidRPr="0054427A">
        <w:rPr>
          <w:rFonts w:cs="Arial"/>
        </w:rPr>
        <w:t>post</w:t>
      </w:r>
      <w:r w:rsidR="00AD735C">
        <w:rPr>
          <w:rFonts w:cs="Arial"/>
        </w:rPr>
        <w:t>-</w:t>
      </w:r>
      <w:r w:rsidR="000F28A1" w:rsidRPr="0054427A">
        <w:rPr>
          <w:rFonts w:cs="Arial"/>
        </w:rPr>
        <w:t>learning survey responses</w:t>
      </w:r>
      <w:r w:rsidRPr="0054427A">
        <w:rPr>
          <w:rFonts w:cs="Arial"/>
        </w:rPr>
        <w:t>, 94</w:t>
      </w:r>
      <w:r w:rsidR="00AD735C">
        <w:rPr>
          <w:rFonts w:cs="Arial"/>
        </w:rPr>
        <w:t xml:space="preserve"> </w:t>
      </w:r>
      <w:r w:rsidR="00472FC6">
        <w:rPr>
          <w:rFonts w:cs="Arial"/>
        </w:rPr>
        <w:t>percent</w:t>
      </w:r>
      <w:r w:rsidRPr="0054427A">
        <w:rPr>
          <w:rFonts w:cs="Arial"/>
        </w:rPr>
        <w:t xml:space="preserve"> </w:t>
      </w:r>
      <w:r w:rsidR="00AD735C">
        <w:rPr>
          <w:rFonts w:cs="Arial"/>
        </w:rPr>
        <w:t xml:space="preserve">of participants </w:t>
      </w:r>
      <w:r w:rsidRPr="0054427A">
        <w:rPr>
          <w:rFonts w:cs="Arial"/>
        </w:rPr>
        <w:t xml:space="preserve">reported </w:t>
      </w:r>
      <w:r w:rsidR="000F28A1" w:rsidRPr="0054427A">
        <w:rPr>
          <w:rFonts w:cs="Arial"/>
        </w:rPr>
        <w:t>“agree” or “strong</w:t>
      </w:r>
      <w:r w:rsidR="00E322A7">
        <w:rPr>
          <w:rFonts w:cs="Arial"/>
        </w:rPr>
        <w:t>ly</w:t>
      </w:r>
      <w:r w:rsidR="000F28A1" w:rsidRPr="0054427A">
        <w:rPr>
          <w:rFonts w:cs="Arial"/>
        </w:rPr>
        <w:t xml:space="preserve"> agree” for level 1,</w:t>
      </w:r>
      <w:r w:rsidRPr="0054427A">
        <w:rPr>
          <w:rFonts w:cs="Arial"/>
        </w:rPr>
        <w:t xml:space="preserve"> in </w:t>
      </w:r>
      <w:r w:rsidR="00D3469B" w:rsidRPr="0054427A">
        <w:rPr>
          <w:rFonts w:cs="Arial"/>
        </w:rPr>
        <w:t>response</w:t>
      </w:r>
      <w:r w:rsidRPr="0054427A">
        <w:rPr>
          <w:rFonts w:cs="Arial"/>
        </w:rPr>
        <w:t xml:space="preserve"> to “</w:t>
      </w:r>
      <w:r w:rsidR="00BB0F45" w:rsidRPr="0054427A">
        <w:rPr>
          <w:rFonts w:cs="Arial"/>
        </w:rPr>
        <w:t xml:space="preserve">How </w:t>
      </w:r>
      <w:r w:rsidRPr="0054427A">
        <w:rPr>
          <w:rFonts w:cs="Arial"/>
        </w:rPr>
        <w:t>satisfied are participants?”</w:t>
      </w:r>
      <w:r w:rsidR="001E7C67">
        <w:rPr>
          <w:rFonts w:cs="Arial"/>
        </w:rPr>
        <w:t>;</w:t>
      </w:r>
      <w:r w:rsidRPr="0054427A">
        <w:rPr>
          <w:rFonts w:cs="Arial"/>
        </w:rPr>
        <w:t xml:space="preserve"> 84</w:t>
      </w:r>
      <w:r w:rsidR="00AD735C">
        <w:rPr>
          <w:rFonts w:cs="Arial"/>
        </w:rPr>
        <w:t xml:space="preserve"> </w:t>
      </w:r>
      <w:r w:rsidR="00472FC6">
        <w:rPr>
          <w:rFonts w:cs="Arial"/>
        </w:rPr>
        <w:t>percent</w:t>
      </w:r>
      <w:r w:rsidRPr="0054427A">
        <w:rPr>
          <w:rFonts w:cs="Arial"/>
        </w:rPr>
        <w:t xml:space="preserve"> reported “agree” or “strong</w:t>
      </w:r>
      <w:r w:rsidR="00E322A7">
        <w:rPr>
          <w:rFonts w:cs="Arial"/>
        </w:rPr>
        <w:t>ly</w:t>
      </w:r>
      <w:r w:rsidRPr="0054427A">
        <w:rPr>
          <w:rFonts w:cs="Arial"/>
        </w:rPr>
        <w:t xml:space="preserve"> agree” </w:t>
      </w:r>
      <w:r w:rsidR="000F28A1" w:rsidRPr="0054427A">
        <w:rPr>
          <w:rFonts w:cs="Arial"/>
        </w:rPr>
        <w:t xml:space="preserve">for level 2, </w:t>
      </w:r>
      <w:r w:rsidRPr="0054427A">
        <w:rPr>
          <w:rFonts w:cs="Arial"/>
        </w:rPr>
        <w:t>in response to “How effectively does the participant obtain knowledge?”</w:t>
      </w:r>
      <w:r w:rsidR="001E7C67">
        <w:rPr>
          <w:rFonts w:cs="Arial"/>
        </w:rPr>
        <w:t>; and</w:t>
      </w:r>
      <w:r w:rsidRPr="0054427A">
        <w:rPr>
          <w:rFonts w:cs="Arial"/>
        </w:rPr>
        <w:t xml:space="preserve"> 76</w:t>
      </w:r>
      <w:r w:rsidR="00AD735C">
        <w:rPr>
          <w:rFonts w:cs="Arial"/>
        </w:rPr>
        <w:t xml:space="preserve"> </w:t>
      </w:r>
      <w:r w:rsidR="00472FC6">
        <w:rPr>
          <w:rFonts w:cs="Arial"/>
        </w:rPr>
        <w:t>percent</w:t>
      </w:r>
      <w:r w:rsidRPr="0054427A">
        <w:rPr>
          <w:rFonts w:cs="Arial"/>
        </w:rPr>
        <w:t xml:space="preserve"> reported “agree” or</w:t>
      </w:r>
      <w:r w:rsidR="000755B8" w:rsidRPr="0054427A">
        <w:rPr>
          <w:rFonts w:cs="Arial"/>
        </w:rPr>
        <w:t xml:space="preserve"> </w:t>
      </w:r>
      <w:r w:rsidRPr="0054427A">
        <w:rPr>
          <w:rFonts w:cs="Arial"/>
        </w:rPr>
        <w:t>“strong</w:t>
      </w:r>
      <w:r w:rsidR="00E322A7">
        <w:rPr>
          <w:rFonts w:cs="Arial"/>
        </w:rPr>
        <w:t>ly</w:t>
      </w:r>
      <w:r w:rsidRPr="0054427A">
        <w:rPr>
          <w:rFonts w:cs="Arial"/>
        </w:rPr>
        <w:t xml:space="preserve"> agree”</w:t>
      </w:r>
      <w:r w:rsidR="000F28A1" w:rsidRPr="0054427A">
        <w:rPr>
          <w:rFonts w:cs="Arial"/>
        </w:rPr>
        <w:t xml:space="preserve"> for level 3,</w:t>
      </w:r>
      <w:r w:rsidRPr="0054427A">
        <w:rPr>
          <w:rFonts w:cs="Arial"/>
        </w:rPr>
        <w:t xml:space="preserve"> in response to “</w:t>
      </w:r>
      <w:r w:rsidR="00F22267" w:rsidRPr="0054427A">
        <w:rPr>
          <w:rFonts w:cs="Arial"/>
        </w:rPr>
        <w:t xml:space="preserve">To what degree </w:t>
      </w:r>
      <w:r w:rsidRPr="0054427A">
        <w:rPr>
          <w:rFonts w:cs="Arial"/>
        </w:rPr>
        <w:t xml:space="preserve">did the </w:t>
      </w:r>
      <w:r w:rsidR="00F22267" w:rsidRPr="0054427A">
        <w:rPr>
          <w:rFonts w:cs="Arial"/>
        </w:rPr>
        <w:t>learning</w:t>
      </w:r>
      <w:r w:rsidRPr="0054427A">
        <w:rPr>
          <w:rFonts w:cs="Arial"/>
        </w:rPr>
        <w:t xml:space="preserve"> change </w:t>
      </w:r>
      <w:r w:rsidR="006C40C8" w:rsidRPr="0054427A">
        <w:rPr>
          <w:rFonts w:cs="Arial"/>
        </w:rPr>
        <w:t>participants</w:t>
      </w:r>
      <w:r w:rsidRPr="0054427A">
        <w:rPr>
          <w:rFonts w:cs="Arial"/>
        </w:rPr>
        <w:t>’ teaching practice?”</w:t>
      </w:r>
    </w:p>
    <w:p w14:paraId="6A1986EC" w14:textId="65D12D4D" w:rsidR="00FB0341" w:rsidRPr="0054427A" w:rsidRDefault="00FB0341" w:rsidP="0054427A">
      <w:pPr>
        <w:pStyle w:val="Heading3"/>
        <w:spacing w:before="0"/>
        <w:rPr>
          <w:rFonts w:cs="Arial"/>
        </w:rPr>
      </w:pPr>
      <w:bookmarkStart w:id="40" w:name="_Toc61018616"/>
      <w:r w:rsidRPr="0054427A">
        <w:rPr>
          <w:rFonts w:cs="Arial"/>
        </w:rPr>
        <w:t xml:space="preserve">Increased </w:t>
      </w:r>
      <w:r w:rsidR="00EF51E9" w:rsidRPr="0054427A">
        <w:rPr>
          <w:rFonts w:cs="Arial"/>
        </w:rPr>
        <w:t>E</w:t>
      </w:r>
      <w:r w:rsidRPr="0054427A">
        <w:rPr>
          <w:rFonts w:cs="Arial"/>
        </w:rPr>
        <w:t>ducators</w:t>
      </w:r>
      <w:r w:rsidR="006C40C8" w:rsidRPr="0054427A">
        <w:rPr>
          <w:rFonts w:cs="Arial"/>
        </w:rPr>
        <w:t>’</w:t>
      </w:r>
      <w:r w:rsidRPr="0054427A">
        <w:rPr>
          <w:rFonts w:cs="Arial"/>
        </w:rPr>
        <w:t xml:space="preserve"> </w:t>
      </w:r>
      <w:r w:rsidR="00EF51E9" w:rsidRPr="0054427A">
        <w:rPr>
          <w:rFonts w:cs="Arial"/>
        </w:rPr>
        <w:t>E</w:t>
      </w:r>
      <w:r w:rsidRPr="0054427A">
        <w:rPr>
          <w:rFonts w:cs="Arial"/>
        </w:rPr>
        <w:t xml:space="preserve">quity </w:t>
      </w:r>
      <w:r w:rsidR="00EF51E9" w:rsidRPr="0054427A">
        <w:rPr>
          <w:rFonts w:cs="Arial"/>
        </w:rPr>
        <w:t>P</w:t>
      </w:r>
      <w:r w:rsidRPr="0054427A">
        <w:rPr>
          <w:rFonts w:cs="Arial"/>
        </w:rPr>
        <w:t>ractices</w:t>
      </w:r>
      <w:bookmarkEnd w:id="40"/>
    </w:p>
    <w:p w14:paraId="13BF6CDC" w14:textId="52EBFC7E" w:rsidR="000F725E" w:rsidRPr="0054427A" w:rsidRDefault="00FB0341" w:rsidP="0054427A">
      <w:pPr>
        <w:spacing w:after="240"/>
        <w:rPr>
          <w:rFonts w:cs="Arial"/>
        </w:rPr>
      </w:pPr>
      <w:r w:rsidRPr="0054427A">
        <w:rPr>
          <w:rFonts w:cs="Arial"/>
        </w:rPr>
        <w:t xml:space="preserve">Following the </w:t>
      </w:r>
      <w:r w:rsidR="00365CE9" w:rsidRPr="0054427A">
        <w:rPr>
          <w:rFonts w:cs="Arial"/>
        </w:rPr>
        <w:t xml:space="preserve">individual and institutional </w:t>
      </w:r>
      <w:r w:rsidRPr="0054427A">
        <w:rPr>
          <w:rFonts w:cs="Arial"/>
        </w:rPr>
        <w:t>equity learning, many</w:t>
      </w:r>
      <w:r w:rsidR="00100E52" w:rsidRPr="0054427A">
        <w:rPr>
          <w:rFonts w:cs="Arial"/>
        </w:rPr>
        <w:t xml:space="preserve"> educators put their learning in</w:t>
      </w:r>
      <w:r w:rsidR="00AD735C">
        <w:rPr>
          <w:rFonts w:cs="Arial"/>
        </w:rPr>
        <w:t>to</w:t>
      </w:r>
      <w:r w:rsidR="00100E52" w:rsidRPr="0054427A">
        <w:rPr>
          <w:rFonts w:cs="Arial"/>
        </w:rPr>
        <w:t xml:space="preserve"> practice as change agents.</w:t>
      </w:r>
      <w:r w:rsidRPr="0054427A">
        <w:rPr>
          <w:rFonts w:cs="Arial"/>
        </w:rPr>
        <w:t xml:space="preserve"> </w:t>
      </w:r>
      <w:r w:rsidR="007B7F11" w:rsidRPr="0054427A">
        <w:rPr>
          <w:rFonts w:cs="Arial"/>
        </w:rPr>
        <w:t>In response to</w:t>
      </w:r>
      <w:r w:rsidR="003530CC">
        <w:rPr>
          <w:rFonts w:cs="Arial"/>
        </w:rPr>
        <w:t xml:space="preserve"> the</w:t>
      </w:r>
      <w:r w:rsidR="007B7F11" w:rsidRPr="0054427A">
        <w:rPr>
          <w:rFonts w:cs="Arial"/>
        </w:rPr>
        <w:t xml:space="preserve"> level 3 </w:t>
      </w:r>
      <w:r w:rsidR="000F725E" w:rsidRPr="0054427A">
        <w:rPr>
          <w:rFonts w:cs="Arial"/>
        </w:rPr>
        <w:t xml:space="preserve">evaluation on learning impacting </w:t>
      </w:r>
      <w:r w:rsidR="00D3469B" w:rsidRPr="0054427A">
        <w:rPr>
          <w:rFonts w:cs="Arial"/>
        </w:rPr>
        <w:t>behavioral</w:t>
      </w:r>
      <w:r w:rsidR="000F725E" w:rsidRPr="0054427A">
        <w:rPr>
          <w:rFonts w:cs="Arial"/>
        </w:rPr>
        <w:t xml:space="preserve"> change, the San Diego Equity Lead found its participants rated 3.08 on a four-point scale</w:t>
      </w:r>
      <w:r w:rsidR="00D21CF6">
        <w:rPr>
          <w:rFonts w:cs="Arial"/>
        </w:rPr>
        <w:t>,</w:t>
      </w:r>
      <w:r w:rsidR="000F725E" w:rsidRPr="0054427A">
        <w:rPr>
          <w:rFonts w:cs="Arial"/>
        </w:rPr>
        <w:t xml:space="preserve"> </w:t>
      </w:r>
      <w:r w:rsidR="00D96A7E">
        <w:rPr>
          <w:rFonts w:cs="Arial"/>
        </w:rPr>
        <w:t>and</w:t>
      </w:r>
      <w:r w:rsidR="00D96A7E" w:rsidRPr="0054427A">
        <w:rPr>
          <w:rFonts w:cs="Arial"/>
        </w:rPr>
        <w:t xml:space="preserve"> </w:t>
      </w:r>
      <w:r w:rsidR="000F725E" w:rsidRPr="0054427A">
        <w:rPr>
          <w:rFonts w:cs="Arial"/>
        </w:rPr>
        <w:t>Santa Clara Equity Lead found 76</w:t>
      </w:r>
      <w:r w:rsidR="00AD735C">
        <w:rPr>
          <w:rFonts w:cs="Arial"/>
        </w:rPr>
        <w:t xml:space="preserve"> </w:t>
      </w:r>
      <w:r w:rsidR="00472FC6">
        <w:rPr>
          <w:rFonts w:cs="Arial"/>
        </w:rPr>
        <w:t>percent</w:t>
      </w:r>
      <w:r w:rsidR="000F725E" w:rsidRPr="0054427A">
        <w:rPr>
          <w:rFonts w:cs="Arial"/>
        </w:rPr>
        <w:t xml:space="preserve"> of its participants rated “agree” or “strong</w:t>
      </w:r>
      <w:r w:rsidR="00E322A7">
        <w:rPr>
          <w:rFonts w:cs="Arial"/>
        </w:rPr>
        <w:t>ly</w:t>
      </w:r>
      <w:r w:rsidR="000F725E" w:rsidRPr="0054427A">
        <w:rPr>
          <w:rFonts w:cs="Arial"/>
        </w:rPr>
        <w:t xml:space="preserve"> agree” for learning impacting their actions. </w:t>
      </w:r>
    </w:p>
    <w:p w14:paraId="71ABFFD7" w14:textId="2E85889C" w:rsidR="000F725E" w:rsidRPr="0054427A" w:rsidRDefault="000F725E" w:rsidP="0054427A">
      <w:pPr>
        <w:spacing w:after="240"/>
        <w:rPr>
          <w:rFonts w:cs="Arial"/>
        </w:rPr>
      </w:pPr>
      <w:r w:rsidRPr="0054427A">
        <w:rPr>
          <w:rFonts w:cs="Arial"/>
        </w:rPr>
        <w:t xml:space="preserve">At San Diego partnering schools, changes </w:t>
      </w:r>
      <w:r w:rsidR="00D3469B" w:rsidRPr="0054427A">
        <w:rPr>
          <w:rFonts w:cs="Arial"/>
        </w:rPr>
        <w:t>can be seen</w:t>
      </w:r>
      <w:r w:rsidRPr="0054427A">
        <w:rPr>
          <w:rFonts w:cs="Arial"/>
        </w:rPr>
        <w:t xml:space="preserve"> in building student</w:t>
      </w:r>
      <w:r w:rsidR="007A69AB" w:rsidRPr="0054427A">
        <w:rPr>
          <w:rFonts w:cs="Arial"/>
        </w:rPr>
        <w:t>s</w:t>
      </w:r>
      <w:r w:rsidR="00D21CF6">
        <w:rPr>
          <w:rFonts w:cs="Arial"/>
        </w:rPr>
        <w:t>’</w:t>
      </w:r>
      <w:r w:rsidRPr="0054427A">
        <w:rPr>
          <w:rFonts w:cs="Arial"/>
        </w:rPr>
        <w:t xml:space="preserve"> and adult</w:t>
      </w:r>
      <w:r w:rsidR="007A69AB" w:rsidRPr="0054427A">
        <w:rPr>
          <w:rFonts w:cs="Arial"/>
        </w:rPr>
        <w:t>s’</w:t>
      </w:r>
      <w:r w:rsidRPr="0054427A">
        <w:rPr>
          <w:rFonts w:cs="Arial"/>
        </w:rPr>
        <w:t xml:space="preserve"> relationship</w:t>
      </w:r>
      <w:r w:rsidR="00AD735C">
        <w:rPr>
          <w:rFonts w:cs="Arial"/>
        </w:rPr>
        <w:t>s</w:t>
      </w:r>
      <w:r w:rsidRPr="0054427A">
        <w:rPr>
          <w:rFonts w:cs="Arial"/>
        </w:rPr>
        <w:t xml:space="preserve">, especially </w:t>
      </w:r>
      <w:r w:rsidR="00BB0F45">
        <w:rPr>
          <w:rFonts w:cs="Arial"/>
        </w:rPr>
        <w:t>with</w:t>
      </w:r>
      <w:r w:rsidRPr="0054427A">
        <w:rPr>
          <w:rFonts w:cs="Arial"/>
        </w:rPr>
        <w:t xml:space="preserve"> African American students. Adults are more willing to support and find or provid</w:t>
      </w:r>
      <w:r w:rsidR="00AD735C">
        <w:rPr>
          <w:rFonts w:cs="Arial"/>
        </w:rPr>
        <w:t>e</w:t>
      </w:r>
      <w:r w:rsidRPr="0054427A">
        <w:rPr>
          <w:rFonts w:cs="Arial"/>
        </w:rPr>
        <w:t xml:space="preserve"> resources to students. Changes </w:t>
      </w:r>
      <w:r w:rsidR="00AD735C">
        <w:rPr>
          <w:rFonts w:cs="Arial"/>
        </w:rPr>
        <w:t>were</w:t>
      </w:r>
      <w:r w:rsidR="00AD735C" w:rsidRPr="0054427A">
        <w:rPr>
          <w:rFonts w:cs="Arial"/>
        </w:rPr>
        <w:t xml:space="preserve"> </w:t>
      </w:r>
      <w:r w:rsidRPr="0054427A">
        <w:rPr>
          <w:rFonts w:cs="Arial"/>
        </w:rPr>
        <w:t>also</w:t>
      </w:r>
      <w:r w:rsidR="00AD735C">
        <w:rPr>
          <w:rFonts w:cs="Arial"/>
        </w:rPr>
        <w:t xml:space="preserve"> made</w:t>
      </w:r>
      <w:r w:rsidRPr="0054427A">
        <w:rPr>
          <w:rFonts w:cs="Arial"/>
        </w:rPr>
        <w:t xml:space="preserve"> </w:t>
      </w:r>
      <w:r w:rsidR="00AD735C">
        <w:rPr>
          <w:rFonts w:cs="Arial"/>
        </w:rPr>
        <w:t>to</w:t>
      </w:r>
      <w:r w:rsidR="00AD735C" w:rsidRPr="0054427A">
        <w:rPr>
          <w:rFonts w:cs="Arial"/>
        </w:rPr>
        <w:t xml:space="preserve"> </w:t>
      </w:r>
      <w:r w:rsidRPr="0054427A">
        <w:rPr>
          <w:rFonts w:cs="Arial"/>
        </w:rPr>
        <w:t>teaching practices that engag</w:t>
      </w:r>
      <w:r w:rsidR="00AD735C">
        <w:rPr>
          <w:rFonts w:cs="Arial"/>
        </w:rPr>
        <w:t>e</w:t>
      </w:r>
      <w:r w:rsidRPr="0054427A">
        <w:rPr>
          <w:rFonts w:cs="Arial"/>
        </w:rPr>
        <w:t xml:space="preserve"> English learners in academic discourse. </w:t>
      </w:r>
    </w:p>
    <w:p w14:paraId="70FE1E79" w14:textId="30EE3A51" w:rsidR="00A2504A" w:rsidRPr="0054427A" w:rsidRDefault="000F725E" w:rsidP="0054427A">
      <w:pPr>
        <w:spacing w:after="240"/>
        <w:rPr>
          <w:rFonts w:cs="Arial"/>
        </w:rPr>
      </w:pPr>
      <w:r w:rsidRPr="0054427A">
        <w:rPr>
          <w:rFonts w:cs="Arial"/>
        </w:rPr>
        <w:t xml:space="preserve">At Santa Clara partnering schools, changes </w:t>
      </w:r>
      <w:r w:rsidR="00D3469B" w:rsidRPr="0054427A">
        <w:rPr>
          <w:rFonts w:cs="Arial"/>
        </w:rPr>
        <w:t>can be seen in</w:t>
      </w:r>
      <w:r w:rsidRPr="0054427A">
        <w:rPr>
          <w:rFonts w:cs="Arial"/>
        </w:rPr>
        <w:t xml:space="preserve"> teachers </w:t>
      </w:r>
      <w:r w:rsidR="00D3469B" w:rsidRPr="0054427A">
        <w:rPr>
          <w:rFonts w:cs="Arial"/>
        </w:rPr>
        <w:t>utilizing</w:t>
      </w:r>
      <w:r w:rsidRPr="0054427A">
        <w:rPr>
          <w:rFonts w:cs="Arial"/>
        </w:rPr>
        <w:t xml:space="preserve"> UDL </w:t>
      </w:r>
      <w:r w:rsidR="00A2504A" w:rsidRPr="0054427A">
        <w:rPr>
          <w:rFonts w:cs="Arial"/>
        </w:rPr>
        <w:t xml:space="preserve">strategies </w:t>
      </w:r>
      <w:r w:rsidR="00D3469B" w:rsidRPr="0054427A">
        <w:rPr>
          <w:rFonts w:cs="Arial"/>
        </w:rPr>
        <w:t xml:space="preserve">to </w:t>
      </w:r>
      <w:r w:rsidR="00A2504A" w:rsidRPr="0054427A">
        <w:rPr>
          <w:rFonts w:cs="Arial"/>
        </w:rPr>
        <w:t xml:space="preserve">support English learners and </w:t>
      </w:r>
      <w:r w:rsidR="00D3469B" w:rsidRPr="0054427A">
        <w:rPr>
          <w:rFonts w:cs="Arial"/>
        </w:rPr>
        <w:t>students</w:t>
      </w:r>
      <w:r w:rsidR="00A2504A" w:rsidRPr="0054427A">
        <w:rPr>
          <w:rFonts w:cs="Arial"/>
        </w:rPr>
        <w:t xml:space="preserve"> with disabilities; </w:t>
      </w:r>
      <w:r w:rsidRPr="0054427A">
        <w:rPr>
          <w:rFonts w:cs="Arial"/>
        </w:rPr>
        <w:t>in co-teaching to support students with disabilities in the inclusive learning environment</w:t>
      </w:r>
      <w:r w:rsidR="00A2504A" w:rsidRPr="0054427A">
        <w:rPr>
          <w:rFonts w:cs="Arial"/>
        </w:rPr>
        <w:t xml:space="preserve">; </w:t>
      </w:r>
      <w:r w:rsidR="00AD735C">
        <w:rPr>
          <w:rFonts w:cs="Arial"/>
        </w:rPr>
        <w:t xml:space="preserve">and </w:t>
      </w:r>
      <w:r w:rsidR="00A2504A" w:rsidRPr="0054427A">
        <w:rPr>
          <w:rFonts w:cs="Arial"/>
        </w:rPr>
        <w:t xml:space="preserve">in </w:t>
      </w:r>
      <w:r w:rsidR="007A69AB" w:rsidRPr="0054427A">
        <w:rPr>
          <w:rFonts w:cs="Arial"/>
        </w:rPr>
        <w:t xml:space="preserve">teachers applying </w:t>
      </w:r>
      <w:r w:rsidR="00D3469B" w:rsidRPr="0054427A">
        <w:rPr>
          <w:rFonts w:cs="Arial"/>
        </w:rPr>
        <w:t>culturally</w:t>
      </w:r>
      <w:r w:rsidR="00D21CF6">
        <w:rPr>
          <w:rFonts w:cs="Arial"/>
        </w:rPr>
        <w:t xml:space="preserve"> </w:t>
      </w:r>
      <w:r w:rsidR="00A2504A" w:rsidRPr="0054427A">
        <w:rPr>
          <w:rFonts w:cs="Arial"/>
        </w:rPr>
        <w:t xml:space="preserve">responsive teaching </w:t>
      </w:r>
      <w:r w:rsidR="007A69AB" w:rsidRPr="0054427A">
        <w:rPr>
          <w:rFonts w:cs="Arial"/>
        </w:rPr>
        <w:t>to engage</w:t>
      </w:r>
      <w:r w:rsidR="00A2504A" w:rsidRPr="0054427A">
        <w:rPr>
          <w:rFonts w:cs="Arial"/>
        </w:rPr>
        <w:t xml:space="preserve"> African American students</w:t>
      </w:r>
      <w:r w:rsidR="007A69AB" w:rsidRPr="0054427A">
        <w:rPr>
          <w:rFonts w:cs="Arial"/>
        </w:rPr>
        <w:t xml:space="preserve"> in learning</w:t>
      </w:r>
      <w:r w:rsidR="00A2504A" w:rsidRPr="0054427A">
        <w:rPr>
          <w:rFonts w:cs="Arial"/>
        </w:rPr>
        <w:t>.</w:t>
      </w:r>
    </w:p>
    <w:p w14:paraId="582CC994" w14:textId="74678409" w:rsidR="00A2504A" w:rsidRPr="0054427A" w:rsidRDefault="00A2504A" w:rsidP="0054427A">
      <w:pPr>
        <w:pStyle w:val="Heading3"/>
        <w:spacing w:before="0"/>
        <w:rPr>
          <w:rFonts w:cs="Arial"/>
        </w:rPr>
      </w:pPr>
      <w:bookmarkStart w:id="41" w:name="_Toc61018617"/>
      <w:r w:rsidRPr="0054427A">
        <w:rPr>
          <w:rFonts w:cs="Arial"/>
        </w:rPr>
        <w:t xml:space="preserve">Students in CEPIP </w:t>
      </w:r>
      <w:r w:rsidR="00EF51E9" w:rsidRPr="0054427A">
        <w:rPr>
          <w:rFonts w:cs="Arial"/>
        </w:rPr>
        <w:t>S</w:t>
      </w:r>
      <w:r w:rsidRPr="0054427A">
        <w:rPr>
          <w:rFonts w:cs="Arial"/>
        </w:rPr>
        <w:t xml:space="preserve">chools </w:t>
      </w:r>
      <w:r w:rsidR="00EF51E9" w:rsidRPr="0054427A">
        <w:rPr>
          <w:rFonts w:cs="Arial"/>
        </w:rPr>
        <w:t>R</w:t>
      </w:r>
      <w:r w:rsidRPr="0054427A">
        <w:rPr>
          <w:rFonts w:cs="Arial"/>
        </w:rPr>
        <w:t xml:space="preserve">ated </w:t>
      </w:r>
      <w:r w:rsidR="00EF51E9" w:rsidRPr="0054427A">
        <w:rPr>
          <w:rFonts w:cs="Arial"/>
        </w:rPr>
        <w:t>H</w:t>
      </w:r>
      <w:r w:rsidRPr="0054427A">
        <w:rPr>
          <w:rFonts w:cs="Arial"/>
        </w:rPr>
        <w:t xml:space="preserve">igher on </w:t>
      </w:r>
      <w:r w:rsidR="00EF51E9" w:rsidRPr="0054427A">
        <w:rPr>
          <w:rFonts w:cs="Arial"/>
        </w:rPr>
        <w:t>E</w:t>
      </w:r>
      <w:r w:rsidRPr="0054427A">
        <w:rPr>
          <w:rFonts w:cs="Arial"/>
        </w:rPr>
        <w:t xml:space="preserve">quity </w:t>
      </w:r>
      <w:r w:rsidR="00EF51E9" w:rsidRPr="0054427A">
        <w:rPr>
          <w:rFonts w:cs="Arial"/>
        </w:rPr>
        <w:t>S</w:t>
      </w:r>
      <w:r w:rsidRPr="0054427A">
        <w:rPr>
          <w:rFonts w:cs="Arial"/>
        </w:rPr>
        <w:t xml:space="preserve">urvey than </w:t>
      </w:r>
      <w:r w:rsidR="00EF51E9" w:rsidRPr="0054427A">
        <w:rPr>
          <w:rFonts w:cs="Arial"/>
        </w:rPr>
        <w:t>S</w:t>
      </w:r>
      <w:r w:rsidRPr="0054427A">
        <w:rPr>
          <w:rFonts w:cs="Arial"/>
        </w:rPr>
        <w:t xml:space="preserve">tudents in </w:t>
      </w:r>
      <w:r w:rsidR="00EF51E9" w:rsidRPr="0054427A">
        <w:rPr>
          <w:rFonts w:cs="Arial"/>
        </w:rPr>
        <w:t>N</w:t>
      </w:r>
      <w:r w:rsidRPr="0054427A">
        <w:rPr>
          <w:rFonts w:cs="Arial"/>
        </w:rPr>
        <w:t xml:space="preserve">on-CEPIP </w:t>
      </w:r>
      <w:r w:rsidR="00EF51E9" w:rsidRPr="0054427A">
        <w:rPr>
          <w:rFonts w:cs="Arial"/>
        </w:rPr>
        <w:t>S</w:t>
      </w:r>
      <w:r w:rsidRPr="0054427A">
        <w:rPr>
          <w:rFonts w:cs="Arial"/>
        </w:rPr>
        <w:t>chools</w:t>
      </w:r>
      <w:bookmarkEnd w:id="41"/>
    </w:p>
    <w:p w14:paraId="4AB505F1" w14:textId="6014603B" w:rsidR="00527C18" w:rsidRPr="0054427A" w:rsidRDefault="00A2504A" w:rsidP="0054427A">
      <w:pPr>
        <w:spacing w:after="240"/>
        <w:rPr>
          <w:rFonts w:cs="Arial"/>
        </w:rPr>
      </w:pPr>
      <w:r w:rsidRPr="0054427A">
        <w:rPr>
          <w:rFonts w:cs="Arial"/>
        </w:rPr>
        <w:t xml:space="preserve">To find out whether the CEPIP actually made </w:t>
      </w:r>
      <w:r w:rsidR="006637E8" w:rsidRPr="0054427A">
        <w:rPr>
          <w:rFonts w:cs="Arial"/>
        </w:rPr>
        <w:t xml:space="preserve">an </w:t>
      </w:r>
      <w:r w:rsidRPr="0054427A">
        <w:rPr>
          <w:rFonts w:cs="Arial"/>
        </w:rPr>
        <w:t xml:space="preserve">impact on school culture, the San Diego Equity Lead, in collaboration with </w:t>
      </w:r>
      <w:r w:rsidR="006637E8" w:rsidRPr="0054427A">
        <w:rPr>
          <w:rFonts w:cs="Arial"/>
        </w:rPr>
        <w:t>WEEAC</w:t>
      </w:r>
      <w:r w:rsidR="005C1A5F">
        <w:rPr>
          <w:rFonts w:cs="Arial"/>
        </w:rPr>
        <w:t>,</w:t>
      </w:r>
      <w:r w:rsidR="00527C18" w:rsidRPr="0054427A">
        <w:rPr>
          <w:rFonts w:cs="Arial"/>
        </w:rPr>
        <w:t xml:space="preserve"> conducted an equity compass survey. They administered the</w:t>
      </w:r>
      <w:r w:rsidR="006637E8" w:rsidRPr="0054427A">
        <w:rPr>
          <w:rFonts w:cs="Arial"/>
        </w:rPr>
        <w:t xml:space="preserve"> surve</w:t>
      </w:r>
      <w:r w:rsidR="00527C18" w:rsidRPr="0054427A">
        <w:rPr>
          <w:rFonts w:cs="Arial"/>
        </w:rPr>
        <w:t>y to</w:t>
      </w:r>
      <w:r w:rsidR="006637E8" w:rsidRPr="0054427A">
        <w:rPr>
          <w:rFonts w:cs="Arial"/>
        </w:rPr>
        <w:t xml:space="preserve"> 3,971 students in </w:t>
      </w:r>
      <w:r w:rsidR="00AD735C">
        <w:rPr>
          <w:rFonts w:cs="Arial"/>
        </w:rPr>
        <w:t>six</w:t>
      </w:r>
      <w:r w:rsidR="00AD735C" w:rsidRPr="0054427A">
        <w:rPr>
          <w:rFonts w:cs="Arial"/>
        </w:rPr>
        <w:t xml:space="preserve"> </w:t>
      </w:r>
      <w:r w:rsidR="006637E8" w:rsidRPr="0054427A">
        <w:rPr>
          <w:rFonts w:cs="Arial"/>
        </w:rPr>
        <w:t>schools</w:t>
      </w:r>
      <w:r w:rsidR="00AD735C">
        <w:rPr>
          <w:rFonts w:cs="Arial"/>
        </w:rPr>
        <w:t>,</w:t>
      </w:r>
      <w:r w:rsidR="006637E8" w:rsidRPr="0054427A">
        <w:rPr>
          <w:rFonts w:cs="Arial"/>
        </w:rPr>
        <w:t xml:space="preserve"> comparing students’ responses </w:t>
      </w:r>
      <w:r w:rsidR="00527C18" w:rsidRPr="0054427A">
        <w:rPr>
          <w:rFonts w:cs="Arial"/>
        </w:rPr>
        <w:t xml:space="preserve">between schools that had CEPIP activities and the control schools that did not have CEPIP activities. The survey is comprised </w:t>
      </w:r>
      <w:r w:rsidR="00A53CE8">
        <w:rPr>
          <w:rFonts w:cs="Arial"/>
        </w:rPr>
        <w:t xml:space="preserve">of </w:t>
      </w:r>
      <w:r w:rsidR="006637E8" w:rsidRPr="0054427A">
        <w:rPr>
          <w:rFonts w:cs="Arial"/>
        </w:rPr>
        <w:t xml:space="preserve">50 items </w:t>
      </w:r>
      <w:r w:rsidR="00527C18" w:rsidRPr="0054427A">
        <w:rPr>
          <w:rFonts w:cs="Arial"/>
        </w:rPr>
        <w:t>in</w:t>
      </w:r>
      <w:r w:rsidR="006637E8" w:rsidRPr="0054427A">
        <w:rPr>
          <w:rFonts w:cs="Arial"/>
        </w:rPr>
        <w:t xml:space="preserve"> 12 subcategories</w:t>
      </w:r>
      <w:r w:rsidR="00527C18" w:rsidRPr="0054427A">
        <w:rPr>
          <w:rFonts w:cs="Arial"/>
        </w:rPr>
        <w:t>.</w:t>
      </w:r>
      <w:r w:rsidR="00716264" w:rsidRPr="0054427A">
        <w:rPr>
          <w:rFonts w:cs="Arial"/>
        </w:rPr>
        <w:t xml:space="preserve"> Each item is rated by a five-point Likert Scale.</w:t>
      </w:r>
    </w:p>
    <w:p w14:paraId="5FF17D82" w14:textId="1BC149D3" w:rsidR="00C459A8" w:rsidRPr="0054427A" w:rsidRDefault="00C459A8" w:rsidP="0054427A">
      <w:pPr>
        <w:spacing w:after="240"/>
        <w:rPr>
          <w:rFonts w:cs="Arial"/>
        </w:rPr>
      </w:pPr>
      <w:r w:rsidRPr="0054427A">
        <w:rPr>
          <w:rFonts w:cs="Arial"/>
        </w:rPr>
        <w:t>The San Diego research team performed two data analys</w:t>
      </w:r>
      <w:r w:rsidR="007044E2">
        <w:rPr>
          <w:rFonts w:cs="Arial"/>
        </w:rPr>
        <w:t>e</w:t>
      </w:r>
      <w:r w:rsidRPr="0054427A">
        <w:rPr>
          <w:rFonts w:cs="Arial"/>
        </w:rPr>
        <w:t>s using Multivariate analysis of variance (MANOVA), one for elementary school</w:t>
      </w:r>
      <w:r w:rsidR="00D96A7E">
        <w:rPr>
          <w:rFonts w:cs="Arial"/>
        </w:rPr>
        <w:t xml:space="preserve"> and one for middle/high school, comparing</w:t>
      </w:r>
      <w:r w:rsidRPr="0054427A">
        <w:rPr>
          <w:rFonts w:cs="Arial"/>
        </w:rPr>
        <w:t xml:space="preserve"> schools that had CEPI</w:t>
      </w:r>
      <w:r w:rsidR="00E40075" w:rsidRPr="0054427A">
        <w:rPr>
          <w:rFonts w:cs="Arial"/>
        </w:rPr>
        <w:t>P</w:t>
      </w:r>
      <w:r w:rsidRPr="0054427A">
        <w:rPr>
          <w:rFonts w:cs="Arial"/>
        </w:rPr>
        <w:t xml:space="preserve"> activities and control schools </w:t>
      </w:r>
      <w:r w:rsidR="007044E2">
        <w:rPr>
          <w:rFonts w:cs="Arial"/>
        </w:rPr>
        <w:t>that did not participate</w:t>
      </w:r>
      <w:r w:rsidRPr="0054427A">
        <w:rPr>
          <w:rFonts w:cs="Arial"/>
        </w:rPr>
        <w:t xml:space="preserve"> in the CEPIP activities.</w:t>
      </w:r>
    </w:p>
    <w:p w14:paraId="54AEED1F" w14:textId="3C489C7B" w:rsidR="00D8341F" w:rsidRDefault="00C459A8" w:rsidP="00D8341F">
      <w:pPr>
        <w:spacing w:after="240"/>
        <w:rPr>
          <w:rFonts w:cs="Arial"/>
        </w:rPr>
      </w:pPr>
      <w:r w:rsidRPr="0054427A">
        <w:rPr>
          <w:rFonts w:cs="Arial"/>
        </w:rPr>
        <w:t>I</w:t>
      </w:r>
      <w:r w:rsidR="00527C18" w:rsidRPr="0054427A">
        <w:rPr>
          <w:rFonts w:cs="Arial"/>
        </w:rPr>
        <w:t>n the elementary school comparison, students in CEPIP schools rate</w:t>
      </w:r>
      <w:r w:rsidRPr="0054427A">
        <w:rPr>
          <w:rFonts w:cs="Arial"/>
        </w:rPr>
        <w:t>d</w:t>
      </w:r>
      <w:r w:rsidR="00527C18" w:rsidRPr="0054427A">
        <w:rPr>
          <w:rFonts w:cs="Arial"/>
        </w:rPr>
        <w:t xml:space="preserve"> higher in two </w:t>
      </w:r>
      <w:r w:rsidR="00D3469B" w:rsidRPr="0054427A">
        <w:rPr>
          <w:rFonts w:cs="Arial"/>
        </w:rPr>
        <w:t>categories</w:t>
      </w:r>
      <w:r w:rsidR="00527C18" w:rsidRPr="0054427A">
        <w:rPr>
          <w:rFonts w:cs="Arial"/>
        </w:rPr>
        <w:t xml:space="preserve"> </w:t>
      </w:r>
      <w:r w:rsidR="00716264" w:rsidRPr="0054427A">
        <w:rPr>
          <w:rFonts w:cs="Arial"/>
        </w:rPr>
        <w:t xml:space="preserve">with statistical significance, </w:t>
      </w:r>
      <w:r w:rsidR="00527C18" w:rsidRPr="0054427A">
        <w:rPr>
          <w:rFonts w:cs="Arial"/>
        </w:rPr>
        <w:t>compared to their peers in non-CEPIP schools.</w:t>
      </w:r>
      <w:r w:rsidR="007D7BFE" w:rsidRPr="0054427A">
        <w:rPr>
          <w:rFonts w:cs="Arial"/>
        </w:rPr>
        <w:t xml:space="preserve"> Table 6 shows the MANOVA results for elementary </w:t>
      </w:r>
      <w:r w:rsidR="00D3469B" w:rsidRPr="0054427A">
        <w:rPr>
          <w:rFonts w:cs="Arial"/>
        </w:rPr>
        <w:t>schools’</w:t>
      </w:r>
      <w:r w:rsidR="007D7BFE" w:rsidRPr="0054427A">
        <w:rPr>
          <w:rFonts w:cs="Arial"/>
        </w:rPr>
        <w:t xml:space="preserve"> comparison.</w:t>
      </w:r>
      <w:r w:rsidR="00EB4ED1" w:rsidRPr="0054427A">
        <w:rPr>
          <w:rFonts w:cs="Arial"/>
        </w:rPr>
        <w:t xml:space="preserve"> As shown in </w:t>
      </w:r>
      <w:r w:rsidR="00D21CF6">
        <w:rPr>
          <w:rFonts w:cs="Arial"/>
        </w:rPr>
        <w:t>T</w:t>
      </w:r>
      <w:r w:rsidR="00EB4ED1" w:rsidRPr="0054427A">
        <w:rPr>
          <w:rFonts w:cs="Arial"/>
        </w:rPr>
        <w:t>able 6, students in CEPIP school</w:t>
      </w:r>
      <w:r w:rsidR="00AD735C">
        <w:rPr>
          <w:rFonts w:cs="Arial"/>
        </w:rPr>
        <w:t>s</w:t>
      </w:r>
      <w:r w:rsidR="00EB4ED1" w:rsidRPr="0054427A">
        <w:rPr>
          <w:rFonts w:cs="Arial"/>
        </w:rPr>
        <w:t xml:space="preserve"> rated 4.1 on “diverse representations” compared to 3.8 of non-CEPIP school. They rated 3.6 on </w:t>
      </w:r>
      <w:r w:rsidR="00BA0852">
        <w:rPr>
          <w:rFonts w:cs="Arial"/>
        </w:rPr>
        <w:t>lesbian, gay, bisexual, transgender, and queer/questioning (</w:t>
      </w:r>
      <w:r w:rsidR="00EB4ED1" w:rsidRPr="0054427A">
        <w:rPr>
          <w:rFonts w:cs="Arial"/>
        </w:rPr>
        <w:t>LGBTQ</w:t>
      </w:r>
      <w:r w:rsidR="00BA0852">
        <w:rPr>
          <w:rFonts w:cs="Arial"/>
        </w:rPr>
        <w:t>)</w:t>
      </w:r>
      <w:r w:rsidR="00EB4ED1" w:rsidRPr="0054427A">
        <w:rPr>
          <w:rFonts w:cs="Arial"/>
        </w:rPr>
        <w:t xml:space="preserve"> school compared to 3.1 of non-CEPIP schools.</w:t>
      </w:r>
      <w:bookmarkStart w:id="42" w:name="_Toc52293025"/>
      <w:r w:rsidR="00D8341F">
        <w:rPr>
          <w:rFonts w:cs="Arial"/>
        </w:rPr>
        <w:br w:type="page"/>
      </w:r>
    </w:p>
    <w:p w14:paraId="5A53F178" w14:textId="083F377F" w:rsidR="00E048D8" w:rsidRPr="00DB00DE" w:rsidRDefault="00E048D8" w:rsidP="00DB00DE">
      <w:pPr>
        <w:pStyle w:val="Heading4"/>
        <w:rPr>
          <w:bCs/>
        </w:rPr>
      </w:pPr>
      <w:bookmarkStart w:id="43" w:name="_Toc54862095"/>
      <w:r w:rsidRPr="00DB00DE">
        <w:rPr>
          <w:bCs/>
        </w:rPr>
        <w:lastRenderedPageBreak/>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6</w:t>
      </w:r>
      <w:r w:rsidRPr="00DB00DE">
        <w:rPr>
          <w:bCs/>
        </w:rPr>
        <w:fldChar w:fldCharType="end"/>
      </w:r>
      <w:r w:rsidR="00D21CF6" w:rsidRPr="00DB00DE">
        <w:rPr>
          <w:bCs/>
        </w:rPr>
        <w:t>:</w:t>
      </w:r>
      <w:r w:rsidRPr="00DB00DE">
        <w:rPr>
          <w:bCs/>
        </w:rPr>
        <w:t xml:space="preserve"> Comparison of Elementary School </w:t>
      </w:r>
      <w:r w:rsidR="00B80E61" w:rsidRPr="00DB00DE">
        <w:rPr>
          <w:bCs/>
        </w:rPr>
        <w:t xml:space="preserve">Equity Compass </w:t>
      </w:r>
      <w:r w:rsidRPr="00DB00DE">
        <w:rPr>
          <w:bCs/>
        </w:rPr>
        <w:t>Survey Results</w:t>
      </w:r>
      <w:bookmarkEnd w:id="42"/>
      <w:bookmarkEnd w:id="43"/>
    </w:p>
    <w:tbl>
      <w:tblPr>
        <w:tblStyle w:val="TableGrid"/>
        <w:tblW w:w="0" w:type="auto"/>
        <w:tblLook w:val="04A0" w:firstRow="1" w:lastRow="0" w:firstColumn="1" w:lastColumn="0" w:noHBand="0" w:noVBand="1"/>
        <w:tblDescription w:val="Table 6 Comparison of Elementary School Equity Compass Survey Results"/>
      </w:tblPr>
      <w:tblGrid>
        <w:gridCol w:w="2337"/>
        <w:gridCol w:w="2337"/>
        <w:gridCol w:w="2338"/>
        <w:gridCol w:w="2338"/>
      </w:tblGrid>
      <w:tr w:rsidR="009F2428" w:rsidRPr="0054427A" w14:paraId="05B58F7F" w14:textId="77777777" w:rsidTr="00C9788C">
        <w:trPr>
          <w:cantSplit/>
          <w:trHeight w:val="720"/>
          <w:tblHeader/>
        </w:trPr>
        <w:tc>
          <w:tcPr>
            <w:tcW w:w="2337" w:type="dxa"/>
            <w:shd w:val="clear" w:color="auto" w:fill="D9D9D9" w:themeFill="background1" w:themeFillShade="D9"/>
            <w:vAlign w:val="center"/>
          </w:tcPr>
          <w:p w14:paraId="6F9F3D75" w14:textId="4089B40A" w:rsidR="009F2428" w:rsidRPr="0054427A" w:rsidRDefault="009F2428" w:rsidP="00450EC3">
            <w:pPr>
              <w:jc w:val="center"/>
              <w:rPr>
                <w:rFonts w:cs="Arial"/>
                <w:b/>
                <w:bCs/>
              </w:rPr>
            </w:pPr>
            <w:r w:rsidRPr="0054427A">
              <w:rPr>
                <w:rFonts w:cs="Arial"/>
                <w:b/>
                <w:bCs/>
                <w:color w:val="000000"/>
              </w:rPr>
              <w:t>Category</w:t>
            </w:r>
          </w:p>
        </w:tc>
        <w:tc>
          <w:tcPr>
            <w:tcW w:w="2337" w:type="dxa"/>
            <w:shd w:val="clear" w:color="auto" w:fill="D9D9D9" w:themeFill="background1" w:themeFillShade="D9"/>
            <w:vAlign w:val="center"/>
          </w:tcPr>
          <w:p w14:paraId="4B05ABA3" w14:textId="5BADE4EF" w:rsidR="009F2428" w:rsidRPr="0054427A" w:rsidRDefault="009F2428" w:rsidP="00450EC3">
            <w:pPr>
              <w:jc w:val="center"/>
              <w:rPr>
                <w:rFonts w:cs="Arial"/>
                <w:b/>
                <w:bCs/>
              </w:rPr>
            </w:pPr>
            <w:r w:rsidRPr="0054427A">
              <w:rPr>
                <w:rFonts w:cs="Arial"/>
                <w:b/>
                <w:bCs/>
              </w:rPr>
              <w:t>CEPIP School</w:t>
            </w:r>
            <w:r w:rsidR="00B80E61" w:rsidRPr="0054427A">
              <w:rPr>
                <w:rFonts w:cs="Arial"/>
                <w:b/>
                <w:bCs/>
              </w:rPr>
              <w:t>s</w:t>
            </w:r>
          </w:p>
        </w:tc>
        <w:tc>
          <w:tcPr>
            <w:tcW w:w="2338" w:type="dxa"/>
            <w:shd w:val="clear" w:color="auto" w:fill="D9D9D9" w:themeFill="background1" w:themeFillShade="D9"/>
            <w:vAlign w:val="center"/>
          </w:tcPr>
          <w:p w14:paraId="3396690D" w14:textId="39348508" w:rsidR="009F2428" w:rsidRPr="0054427A" w:rsidRDefault="009F2428" w:rsidP="00450EC3">
            <w:pPr>
              <w:jc w:val="center"/>
              <w:rPr>
                <w:rFonts w:cs="Arial"/>
                <w:b/>
                <w:bCs/>
              </w:rPr>
            </w:pPr>
            <w:r w:rsidRPr="0054427A">
              <w:rPr>
                <w:rFonts w:cs="Arial"/>
                <w:b/>
                <w:bCs/>
              </w:rPr>
              <w:t>Non-CEPIP School</w:t>
            </w:r>
            <w:r w:rsidR="00B80E61" w:rsidRPr="0054427A">
              <w:rPr>
                <w:rFonts w:cs="Arial"/>
                <w:b/>
                <w:bCs/>
              </w:rPr>
              <w:t>s</w:t>
            </w:r>
          </w:p>
        </w:tc>
        <w:tc>
          <w:tcPr>
            <w:tcW w:w="2338" w:type="dxa"/>
            <w:shd w:val="clear" w:color="auto" w:fill="D9D9D9" w:themeFill="background1" w:themeFillShade="D9"/>
            <w:vAlign w:val="center"/>
          </w:tcPr>
          <w:p w14:paraId="2C48F396" w14:textId="28EC7F89" w:rsidR="009F2428" w:rsidRPr="0054427A" w:rsidRDefault="009F2428" w:rsidP="00450EC3">
            <w:pPr>
              <w:jc w:val="center"/>
              <w:rPr>
                <w:rFonts w:cs="Arial"/>
                <w:b/>
                <w:bCs/>
              </w:rPr>
            </w:pPr>
            <w:r w:rsidRPr="0054427A">
              <w:rPr>
                <w:rFonts w:cs="Arial"/>
                <w:b/>
                <w:bCs/>
              </w:rPr>
              <w:t>p</w:t>
            </w:r>
          </w:p>
        </w:tc>
      </w:tr>
      <w:tr w:rsidR="009F2428" w:rsidRPr="0054427A" w14:paraId="7E37E37A" w14:textId="77777777" w:rsidTr="009F2428">
        <w:trPr>
          <w:trHeight w:val="864"/>
        </w:trPr>
        <w:tc>
          <w:tcPr>
            <w:tcW w:w="2337" w:type="dxa"/>
            <w:vAlign w:val="center"/>
          </w:tcPr>
          <w:p w14:paraId="214EB1FD" w14:textId="495E28C7" w:rsidR="009F2428" w:rsidRPr="0054427A" w:rsidRDefault="009F2428" w:rsidP="00450EC3">
            <w:pPr>
              <w:jc w:val="center"/>
              <w:rPr>
                <w:rFonts w:cs="Arial"/>
              </w:rPr>
            </w:pPr>
            <w:r w:rsidRPr="0054427A">
              <w:rPr>
                <w:rFonts w:cs="Arial"/>
                <w:color w:val="000000"/>
              </w:rPr>
              <w:t xml:space="preserve">Diverse </w:t>
            </w:r>
            <w:r w:rsidR="00BB0F45" w:rsidRPr="0054427A">
              <w:rPr>
                <w:rFonts w:cs="Arial"/>
                <w:color w:val="000000"/>
              </w:rPr>
              <w:t>Representation</w:t>
            </w:r>
          </w:p>
        </w:tc>
        <w:tc>
          <w:tcPr>
            <w:tcW w:w="2337" w:type="dxa"/>
            <w:vAlign w:val="center"/>
          </w:tcPr>
          <w:p w14:paraId="630EE8E3" w14:textId="64FDDEC9" w:rsidR="009F2428" w:rsidRPr="0054427A" w:rsidRDefault="009F2428" w:rsidP="00450EC3">
            <w:pPr>
              <w:jc w:val="center"/>
              <w:rPr>
                <w:rFonts w:cs="Arial"/>
              </w:rPr>
            </w:pPr>
            <w:r w:rsidRPr="0054427A">
              <w:rPr>
                <w:rFonts w:cs="Arial"/>
                <w:color w:val="000000"/>
              </w:rPr>
              <w:t>4.1</w:t>
            </w:r>
          </w:p>
        </w:tc>
        <w:tc>
          <w:tcPr>
            <w:tcW w:w="2338" w:type="dxa"/>
            <w:vAlign w:val="center"/>
          </w:tcPr>
          <w:p w14:paraId="4E092C39" w14:textId="7A58AA05" w:rsidR="009F2428" w:rsidRPr="0054427A" w:rsidRDefault="009F2428" w:rsidP="00450EC3">
            <w:pPr>
              <w:jc w:val="center"/>
              <w:rPr>
                <w:rFonts w:cs="Arial"/>
              </w:rPr>
            </w:pPr>
            <w:r w:rsidRPr="0054427A">
              <w:rPr>
                <w:rFonts w:cs="Arial"/>
                <w:color w:val="000000"/>
              </w:rPr>
              <w:t>3.8</w:t>
            </w:r>
          </w:p>
        </w:tc>
        <w:tc>
          <w:tcPr>
            <w:tcW w:w="2338" w:type="dxa"/>
            <w:vAlign w:val="center"/>
          </w:tcPr>
          <w:p w14:paraId="50F265CA" w14:textId="367F7C53" w:rsidR="009F2428" w:rsidRPr="0054427A" w:rsidRDefault="009F2428" w:rsidP="00450EC3">
            <w:pPr>
              <w:jc w:val="center"/>
              <w:rPr>
                <w:rFonts w:cs="Arial"/>
              </w:rPr>
            </w:pPr>
            <w:r w:rsidRPr="0054427A">
              <w:rPr>
                <w:rFonts w:cs="Arial"/>
                <w:color w:val="000000"/>
              </w:rPr>
              <w:t>P&lt;0.05</w:t>
            </w:r>
          </w:p>
        </w:tc>
      </w:tr>
      <w:tr w:rsidR="009F2428" w:rsidRPr="0054427A" w14:paraId="65A510EF" w14:textId="77777777" w:rsidTr="009F2428">
        <w:trPr>
          <w:trHeight w:val="864"/>
        </w:trPr>
        <w:tc>
          <w:tcPr>
            <w:tcW w:w="2337" w:type="dxa"/>
            <w:vAlign w:val="center"/>
          </w:tcPr>
          <w:p w14:paraId="411EAB24" w14:textId="43428889" w:rsidR="009F2428" w:rsidRPr="0054427A" w:rsidRDefault="009F2428" w:rsidP="00450EC3">
            <w:pPr>
              <w:jc w:val="center"/>
              <w:rPr>
                <w:rFonts w:cs="Arial"/>
              </w:rPr>
            </w:pPr>
            <w:r w:rsidRPr="0054427A">
              <w:rPr>
                <w:rFonts w:cs="Arial"/>
                <w:color w:val="000000"/>
              </w:rPr>
              <w:t xml:space="preserve">LGBTQ </w:t>
            </w:r>
            <w:r w:rsidR="00BB0F45" w:rsidRPr="0054427A">
              <w:rPr>
                <w:rFonts w:cs="Arial"/>
                <w:color w:val="000000"/>
              </w:rPr>
              <w:t>School</w:t>
            </w:r>
          </w:p>
        </w:tc>
        <w:tc>
          <w:tcPr>
            <w:tcW w:w="2337" w:type="dxa"/>
            <w:vAlign w:val="center"/>
          </w:tcPr>
          <w:p w14:paraId="50986C9A" w14:textId="20C5C3FB" w:rsidR="009F2428" w:rsidRPr="0054427A" w:rsidRDefault="009F2428" w:rsidP="00450EC3">
            <w:pPr>
              <w:jc w:val="center"/>
              <w:rPr>
                <w:rFonts w:cs="Arial"/>
              </w:rPr>
            </w:pPr>
            <w:r w:rsidRPr="0054427A">
              <w:rPr>
                <w:rFonts w:cs="Arial"/>
                <w:color w:val="000000"/>
              </w:rPr>
              <w:t>3.6</w:t>
            </w:r>
          </w:p>
        </w:tc>
        <w:tc>
          <w:tcPr>
            <w:tcW w:w="2338" w:type="dxa"/>
            <w:vAlign w:val="center"/>
          </w:tcPr>
          <w:p w14:paraId="028B38B3" w14:textId="5DFC482D" w:rsidR="009F2428" w:rsidRPr="0054427A" w:rsidRDefault="009F2428" w:rsidP="00450EC3">
            <w:pPr>
              <w:jc w:val="center"/>
              <w:rPr>
                <w:rFonts w:cs="Arial"/>
              </w:rPr>
            </w:pPr>
            <w:r w:rsidRPr="0054427A">
              <w:rPr>
                <w:rFonts w:cs="Arial"/>
                <w:color w:val="000000"/>
              </w:rPr>
              <w:t>3.1</w:t>
            </w:r>
          </w:p>
        </w:tc>
        <w:tc>
          <w:tcPr>
            <w:tcW w:w="2338" w:type="dxa"/>
            <w:vAlign w:val="center"/>
          </w:tcPr>
          <w:p w14:paraId="320ADBF5" w14:textId="3269D7F1" w:rsidR="009F2428" w:rsidRPr="0054427A" w:rsidRDefault="009F2428" w:rsidP="00450EC3">
            <w:pPr>
              <w:jc w:val="center"/>
              <w:rPr>
                <w:rFonts w:cs="Arial"/>
              </w:rPr>
            </w:pPr>
            <w:r w:rsidRPr="0054427A">
              <w:rPr>
                <w:rFonts w:cs="Arial"/>
                <w:color w:val="000000"/>
              </w:rPr>
              <w:t>P&lt;0.001</w:t>
            </w:r>
          </w:p>
        </w:tc>
      </w:tr>
    </w:tbl>
    <w:p w14:paraId="407D5868" w14:textId="59097DF3" w:rsidR="00AC570F" w:rsidRPr="0054427A" w:rsidRDefault="00EF51E9" w:rsidP="00450EC3">
      <w:pPr>
        <w:spacing w:before="240" w:after="240"/>
        <w:rPr>
          <w:rFonts w:cs="Arial"/>
        </w:rPr>
      </w:pPr>
      <w:r w:rsidRPr="0054427A">
        <w:rPr>
          <w:rFonts w:cs="Arial"/>
        </w:rPr>
        <w:t xml:space="preserve">In the comparison of middle school and high school and non-CEPIP middle schools and high schools, </w:t>
      </w:r>
      <w:r w:rsidR="00C459A8" w:rsidRPr="0054427A">
        <w:rPr>
          <w:rFonts w:cs="Arial"/>
        </w:rPr>
        <w:t>five categories returned with statistical significance.</w:t>
      </w:r>
      <w:r w:rsidR="00EB4ED1" w:rsidRPr="0054427A">
        <w:rPr>
          <w:rFonts w:cs="Arial"/>
        </w:rPr>
        <w:t xml:space="preserve"> Table 7 shows the MANOVA results for middle school and high school comparison. As shown in </w:t>
      </w:r>
      <w:r w:rsidR="00D21CF6">
        <w:rPr>
          <w:rFonts w:cs="Arial"/>
        </w:rPr>
        <w:t>T</w:t>
      </w:r>
      <w:r w:rsidR="00A53CE8">
        <w:rPr>
          <w:rFonts w:cs="Arial"/>
        </w:rPr>
        <w:t>able</w:t>
      </w:r>
      <w:r w:rsidR="00EB4ED1" w:rsidRPr="0054427A">
        <w:rPr>
          <w:rFonts w:cs="Arial"/>
        </w:rPr>
        <w:t xml:space="preserve"> 7, </w:t>
      </w:r>
      <w:r w:rsidR="00C459A8" w:rsidRPr="0054427A">
        <w:rPr>
          <w:rFonts w:cs="Arial"/>
        </w:rPr>
        <w:t>students in CEPIP schools rated 3.7 on “</w:t>
      </w:r>
      <w:r w:rsidR="00D3469B" w:rsidRPr="0054427A">
        <w:rPr>
          <w:rFonts w:cs="Arial"/>
        </w:rPr>
        <w:t>diverse</w:t>
      </w:r>
      <w:r w:rsidR="00C459A8" w:rsidRPr="0054427A">
        <w:rPr>
          <w:rFonts w:cs="Arial"/>
        </w:rPr>
        <w:t xml:space="preserve"> </w:t>
      </w:r>
      <w:r w:rsidR="00D3469B" w:rsidRPr="0054427A">
        <w:rPr>
          <w:rFonts w:cs="Arial"/>
        </w:rPr>
        <w:t>representation</w:t>
      </w:r>
      <w:r w:rsidR="00AC570F" w:rsidRPr="0054427A">
        <w:rPr>
          <w:rFonts w:cs="Arial"/>
        </w:rPr>
        <w:t>,</w:t>
      </w:r>
      <w:r w:rsidR="00C459A8" w:rsidRPr="0054427A">
        <w:rPr>
          <w:rFonts w:cs="Arial"/>
        </w:rPr>
        <w:t>”</w:t>
      </w:r>
      <w:r w:rsidR="00AC570F" w:rsidRPr="0054427A">
        <w:rPr>
          <w:rFonts w:cs="Arial"/>
        </w:rPr>
        <w:t xml:space="preserve"> compared to a rating of</w:t>
      </w:r>
      <w:r w:rsidR="00C459A8" w:rsidRPr="0054427A">
        <w:rPr>
          <w:rFonts w:cs="Arial"/>
        </w:rPr>
        <w:t xml:space="preserve"> 3.6</w:t>
      </w:r>
      <w:r w:rsidR="00AC570F" w:rsidRPr="0054427A">
        <w:rPr>
          <w:rFonts w:cs="Arial"/>
        </w:rPr>
        <w:t xml:space="preserve"> by the students</w:t>
      </w:r>
      <w:r w:rsidR="00716264" w:rsidRPr="0054427A">
        <w:rPr>
          <w:rFonts w:cs="Arial"/>
        </w:rPr>
        <w:t xml:space="preserve"> in non-CEPIP schools. Students rated 3.8 on “</w:t>
      </w:r>
      <w:r w:rsidR="00EE3572" w:rsidRPr="00435E6C">
        <w:rPr>
          <w:rFonts w:cs="Arial"/>
        </w:rPr>
        <w:t>access and</w:t>
      </w:r>
      <w:r w:rsidR="00EE3572">
        <w:rPr>
          <w:rFonts w:cs="Arial"/>
        </w:rPr>
        <w:t xml:space="preserve"> </w:t>
      </w:r>
      <w:r w:rsidR="00716264" w:rsidRPr="0054427A">
        <w:rPr>
          <w:rFonts w:cs="Arial"/>
        </w:rPr>
        <w:t>fairness</w:t>
      </w:r>
      <w:r w:rsidR="00AC570F" w:rsidRPr="0054427A">
        <w:rPr>
          <w:rFonts w:cs="Arial"/>
        </w:rPr>
        <w:t>,</w:t>
      </w:r>
      <w:r w:rsidR="00716264" w:rsidRPr="0054427A">
        <w:rPr>
          <w:rFonts w:cs="Arial"/>
        </w:rPr>
        <w:t xml:space="preserve">” </w:t>
      </w:r>
      <w:r w:rsidR="00AC570F" w:rsidRPr="0054427A">
        <w:rPr>
          <w:rFonts w:cs="Arial"/>
        </w:rPr>
        <w:t>compared to a</w:t>
      </w:r>
      <w:r w:rsidR="00716264" w:rsidRPr="0054427A">
        <w:rPr>
          <w:rFonts w:cs="Arial"/>
        </w:rPr>
        <w:t xml:space="preserve"> </w:t>
      </w:r>
      <w:r w:rsidR="00AC570F" w:rsidRPr="0054427A">
        <w:rPr>
          <w:rFonts w:cs="Arial"/>
        </w:rPr>
        <w:t xml:space="preserve">rating of 3.7 by the students </w:t>
      </w:r>
      <w:r w:rsidR="00716264" w:rsidRPr="0054427A">
        <w:rPr>
          <w:rFonts w:cs="Arial"/>
        </w:rPr>
        <w:t xml:space="preserve">in non-CEPIP schools. Students </w:t>
      </w:r>
      <w:r w:rsidR="00D3469B" w:rsidRPr="0054427A">
        <w:rPr>
          <w:rFonts w:cs="Arial"/>
        </w:rPr>
        <w:t>rated</w:t>
      </w:r>
      <w:r w:rsidR="00716264" w:rsidRPr="0054427A">
        <w:rPr>
          <w:rFonts w:cs="Arial"/>
        </w:rPr>
        <w:t xml:space="preserve"> 4.1 on “religi</w:t>
      </w:r>
      <w:r w:rsidR="00982C32">
        <w:rPr>
          <w:rFonts w:cs="Arial"/>
        </w:rPr>
        <w:t xml:space="preserve">on </w:t>
      </w:r>
      <w:r w:rsidR="00716264" w:rsidRPr="0054427A">
        <w:rPr>
          <w:rFonts w:cs="Arial"/>
        </w:rPr>
        <w:t>tolerance</w:t>
      </w:r>
      <w:r w:rsidR="00AC570F" w:rsidRPr="0054427A">
        <w:rPr>
          <w:rFonts w:cs="Arial"/>
        </w:rPr>
        <w:t>,</w:t>
      </w:r>
      <w:r w:rsidR="00716264" w:rsidRPr="0054427A">
        <w:rPr>
          <w:rFonts w:cs="Arial"/>
        </w:rPr>
        <w:t xml:space="preserve">” </w:t>
      </w:r>
      <w:r w:rsidR="00AC570F" w:rsidRPr="0054427A">
        <w:rPr>
          <w:rFonts w:cs="Arial"/>
        </w:rPr>
        <w:t>compared to a</w:t>
      </w:r>
      <w:r w:rsidR="00716264" w:rsidRPr="0054427A">
        <w:rPr>
          <w:rFonts w:cs="Arial"/>
        </w:rPr>
        <w:t xml:space="preserve"> 3.9 </w:t>
      </w:r>
      <w:r w:rsidR="00AC570F" w:rsidRPr="0054427A">
        <w:rPr>
          <w:rFonts w:cs="Arial"/>
        </w:rPr>
        <w:t xml:space="preserve">rating by the students </w:t>
      </w:r>
      <w:r w:rsidR="00716264" w:rsidRPr="0054427A">
        <w:rPr>
          <w:rFonts w:cs="Arial"/>
        </w:rPr>
        <w:t>in non-CEPIP schools</w:t>
      </w:r>
      <w:r w:rsidR="00EB4ED1" w:rsidRPr="0054427A">
        <w:rPr>
          <w:rFonts w:cs="Arial"/>
        </w:rPr>
        <w:t xml:space="preserve">. </w:t>
      </w:r>
      <w:r w:rsidR="003B43CF" w:rsidRPr="0054427A">
        <w:rPr>
          <w:rFonts w:cs="Arial"/>
        </w:rPr>
        <w:t>Students rated 4.0 on “gender equity</w:t>
      </w:r>
      <w:r w:rsidR="00AC570F" w:rsidRPr="0054427A">
        <w:rPr>
          <w:rFonts w:cs="Arial"/>
        </w:rPr>
        <w:t>,</w:t>
      </w:r>
      <w:r w:rsidR="003B43CF" w:rsidRPr="0054427A">
        <w:rPr>
          <w:rFonts w:cs="Arial"/>
        </w:rPr>
        <w:t xml:space="preserve">” </w:t>
      </w:r>
      <w:r w:rsidR="00AC570F" w:rsidRPr="0054427A">
        <w:rPr>
          <w:rFonts w:cs="Arial"/>
        </w:rPr>
        <w:t>compared to a rating of</w:t>
      </w:r>
      <w:r w:rsidR="003B43CF" w:rsidRPr="0054427A">
        <w:rPr>
          <w:rFonts w:cs="Arial"/>
        </w:rPr>
        <w:t xml:space="preserve"> 3.9 </w:t>
      </w:r>
      <w:r w:rsidR="00AC570F" w:rsidRPr="0054427A">
        <w:rPr>
          <w:rFonts w:cs="Arial"/>
        </w:rPr>
        <w:t xml:space="preserve">by the students </w:t>
      </w:r>
      <w:r w:rsidR="003B43CF" w:rsidRPr="0054427A">
        <w:rPr>
          <w:rFonts w:cs="Arial"/>
        </w:rPr>
        <w:t>in non-CEPIP schools. Students rated 3.2 on “LGBTQ school</w:t>
      </w:r>
      <w:r w:rsidR="00AC570F" w:rsidRPr="0054427A">
        <w:rPr>
          <w:rFonts w:cs="Arial"/>
        </w:rPr>
        <w:t>,</w:t>
      </w:r>
      <w:r w:rsidR="003B43CF" w:rsidRPr="0054427A">
        <w:rPr>
          <w:rFonts w:cs="Arial"/>
        </w:rPr>
        <w:t xml:space="preserve">” </w:t>
      </w:r>
      <w:r w:rsidR="00AC570F" w:rsidRPr="0054427A">
        <w:rPr>
          <w:rFonts w:cs="Arial"/>
        </w:rPr>
        <w:t>compared to a rating of</w:t>
      </w:r>
      <w:r w:rsidR="003B43CF" w:rsidRPr="0054427A">
        <w:rPr>
          <w:rFonts w:cs="Arial"/>
        </w:rPr>
        <w:t xml:space="preserve"> 3.1 </w:t>
      </w:r>
      <w:r w:rsidR="00AC570F" w:rsidRPr="0054427A">
        <w:rPr>
          <w:rFonts w:cs="Arial"/>
        </w:rPr>
        <w:t xml:space="preserve">by the students </w:t>
      </w:r>
      <w:r w:rsidR="003B43CF" w:rsidRPr="0054427A">
        <w:rPr>
          <w:rFonts w:cs="Arial"/>
        </w:rPr>
        <w:t>in non-CEPIP schools.</w:t>
      </w:r>
    </w:p>
    <w:p w14:paraId="4D20FDCD" w14:textId="5C31AD6A" w:rsidR="00EB4ED1" w:rsidRPr="00DB00DE" w:rsidRDefault="00E048D8" w:rsidP="00DB00DE">
      <w:pPr>
        <w:pStyle w:val="Heading4"/>
        <w:rPr>
          <w:bCs/>
        </w:rPr>
      </w:pPr>
      <w:bookmarkStart w:id="44" w:name="_Toc52293026"/>
      <w:bookmarkStart w:id="45" w:name="_Toc54862096"/>
      <w:r w:rsidRPr="00DB00DE">
        <w:rPr>
          <w:bCs/>
        </w:rPr>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7</w:t>
      </w:r>
      <w:r w:rsidRPr="00DB00DE">
        <w:rPr>
          <w:bCs/>
        </w:rPr>
        <w:fldChar w:fldCharType="end"/>
      </w:r>
      <w:r w:rsidR="00D21CF6" w:rsidRPr="00DB00DE">
        <w:rPr>
          <w:bCs/>
        </w:rPr>
        <w:t>:</w:t>
      </w:r>
      <w:r w:rsidRPr="00DB00DE">
        <w:rPr>
          <w:bCs/>
        </w:rPr>
        <w:t xml:space="preserve"> Comparison of Middle and High School</w:t>
      </w:r>
      <w:r w:rsidR="00EA36B4" w:rsidRPr="00DB00DE">
        <w:rPr>
          <w:bCs/>
        </w:rPr>
        <w:t xml:space="preserve"> Equity Compass</w:t>
      </w:r>
      <w:r w:rsidRPr="00DB00DE">
        <w:rPr>
          <w:bCs/>
        </w:rPr>
        <w:t xml:space="preserve"> Survey Results</w:t>
      </w:r>
      <w:bookmarkEnd w:id="44"/>
      <w:bookmarkEnd w:id="45"/>
    </w:p>
    <w:tbl>
      <w:tblPr>
        <w:tblStyle w:val="TableGrid"/>
        <w:tblW w:w="0" w:type="auto"/>
        <w:tblLook w:val="04A0" w:firstRow="1" w:lastRow="0" w:firstColumn="1" w:lastColumn="0" w:noHBand="0" w:noVBand="1"/>
        <w:tblDescription w:val="Table 7 Comparison of Middle and High School Equity Compass Survey Results"/>
      </w:tblPr>
      <w:tblGrid>
        <w:gridCol w:w="3055"/>
        <w:gridCol w:w="2250"/>
        <w:gridCol w:w="2160"/>
        <w:gridCol w:w="1710"/>
      </w:tblGrid>
      <w:tr w:rsidR="009F2428" w:rsidRPr="0054427A" w14:paraId="154FAAD2" w14:textId="77777777" w:rsidTr="00C9788C">
        <w:trPr>
          <w:cantSplit/>
          <w:trHeight w:val="720"/>
          <w:tblHeader/>
        </w:trPr>
        <w:tc>
          <w:tcPr>
            <w:tcW w:w="3055" w:type="dxa"/>
            <w:shd w:val="clear" w:color="auto" w:fill="D9D9D9" w:themeFill="background1" w:themeFillShade="D9"/>
            <w:vAlign w:val="center"/>
          </w:tcPr>
          <w:p w14:paraId="7FC8E326" w14:textId="3C6A984D" w:rsidR="009F2428" w:rsidRPr="0054427A" w:rsidRDefault="009F2428">
            <w:pPr>
              <w:jc w:val="center"/>
              <w:rPr>
                <w:rFonts w:cs="Arial"/>
              </w:rPr>
            </w:pPr>
            <w:r w:rsidRPr="0054427A">
              <w:rPr>
                <w:rFonts w:cs="Arial"/>
                <w:b/>
                <w:bCs/>
                <w:color w:val="000000"/>
              </w:rPr>
              <w:t>Category</w:t>
            </w:r>
          </w:p>
        </w:tc>
        <w:tc>
          <w:tcPr>
            <w:tcW w:w="2250" w:type="dxa"/>
            <w:shd w:val="clear" w:color="auto" w:fill="D9D9D9" w:themeFill="background1" w:themeFillShade="D9"/>
            <w:vAlign w:val="center"/>
          </w:tcPr>
          <w:p w14:paraId="58BF2E53" w14:textId="775373CF" w:rsidR="009F2428" w:rsidRPr="0054427A" w:rsidRDefault="009F2428">
            <w:pPr>
              <w:jc w:val="center"/>
              <w:rPr>
                <w:rFonts w:cs="Arial"/>
              </w:rPr>
            </w:pPr>
            <w:r w:rsidRPr="0054427A">
              <w:rPr>
                <w:rFonts w:cs="Arial"/>
                <w:b/>
                <w:bCs/>
              </w:rPr>
              <w:t>CEPIP School</w:t>
            </w:r>
            <w:r w:rsidR="00EA36B4" w:rsidRPr="0054427A">
              <w:rPr>
                <w:rFonts w:cs="Arial"/>
                <w:b/>
                <w:bCs/>
              </w:rPr>
              <w:t>s</w:t>
            </w:r>
          </w:p>
        </w:tc>
        <w:tc>
          <w:tcPr>
            <w:tcW w:w="2160" w:type="dxa"/>
            <w:shd w:val="clear" w:color="auto" w:fill="D9D9D9" w:themeFill="background1" w:themeFillShade="D9"/>
            <w:vAlign w:val="center"/>
          </w:tcPr>
          <w:p w14:paraId="39611A5E" w14:textId="578ED252" w:rsidR="009F2428" w:rsidRPr="0054427A" w:rsidRDefault="009F2428">
            <w:pPr>
              <w:jc w:val="center"/>
              <w:rPr>
                <w:rFonts w:cs="Arial"/>
              </w:rPr>
            </w:pPr>
            <w:r w:rsidRPr="0054427A">
              <w:rPr>
                <w:rFonts w:cs="Arial"/>
                <w:b/>
                <w:bCs/>
              </w:rPr>
              <w:t>Non-CEPIP School</w:t>
            </w:r>
            <w:r w:rsidR="00EA36B4" w:rsidRPr="0054427A">
              <w:rPr>
                <w:rFonts w:cs="Arial"/>
                <w:b/>
                <w:bCs/>
              </w:rPr>
              <w:t>s</w:t>
            </w:r>
          </w:p>
        </w:tc>
        <w:tc>
          <w:tcPr>
            <w:tcW w:w="1710" w:type="dxa"/>
            <w:shd w:val="clear" w:color="auto" w:fill="D9D9D9" w:themeFill="background1" w:themeFillShade="D9"/>
            <w:vAlign w:val="center"/>
          </w:tcPr>
          <w:p w14:paraId="5D3D576C" w14:textId="5727FDB2" w:rsidR="009F2428" w:rsidRPr="0054427A" w:rsidRDefault="009F2428">
            <w:pPr>
              <w:jc w:val="center"/>
              <w:rPr>
                <w:rFonts w:cs="Arial"/>
              </w:rPr>
            </w:pPr>
            <w:r w:rsidRPr="0054427A">
              <w:rPr>
                <w:rFonts w:cs="Arial"/>
                <w:b/>
                <w:bCs/>
              </w:rPr>
              <w:t>p</w:t>
            </w:r>
          </w:p>
        </w:tc>
      </w:tr>
      <w:tr w:rsidR="009F2428" w:rsidRPr="0054427A" w14:paraId="607813EA" w14:textId="77777777" w:rsidTr="00EC7164">
        <w:trPr>
          <w:trHeight w:val="720"/>
          <w:tblHeader/>
        </w:trPr>
        <w:tc>
          <w:tcPr>
            <w:tcW w:w="3055" w:type="dxa"/>
            <w:vAlign w:val="center"/>
          </w:tcPr>
          <w:p w14:paraId="2C58F2F0" w14:textId="505D96B2" w:rsidR="009F2428" w:rsidRPr="0054427A" w:rsidRDefault="009F2428" w:rsidP="00EC7164">
            <w:pPr>
              <w:jc w:val="center"/>
              <w:rPr>
                <w:rFonts w:cs="Arial"/>
              </w:rPr>
            </w:pPr>
            <w:r w:rsidRPr="0054427A">
              <w:rPr>
                <w:rFonts w:cs="Arial"/>
                <w:color w:val="000000"/>
              </w:rPr>
              <w:t xml:space="preserve">Diverse </w:t>
            </w:r>
            <w:r w:rsidR="00BB0F45" w:rsidRPr="0054427A">
              <w:rPr>
                <w:rFonts w:cs="Arial"/>
                <w:color w:val="000000"/>
              </w:rPr>
              <w:t>Representation</w:t>
            </w:r>
          </w:p>
        </w:tc>
        <w:tc>
          <w:tcPr>
            <w:tcW w:w="2250" w:type="dxa"/>
            <w:vAlign w:val="center"/>
          </w:tcPr>
          <w:p w14:paraId="6B6CA0F3" w14:textId="0ED62ACC" w:rsidR="009F2428" w:rsidRPr="0054427A" w:rsidRDefault="009F2428">
            <w:pPr>
              <w:jc w:val="center"/>
              <w:rPr>
                <w:rFonts w:cs="Arial"/>
              </w:rPr>
            </w:pPr>
            <w:r w:rsidRPr="0054427A">
              <w:rPr>
                <w:rFonts w:cs="Arial"/>
                <w:color w:val="000000"/>
              </w:rPr>
              <w:t>3.7</w:t>
            </w:r>
          </w:p>
        </w:tc>
        <w:tc>
          <w:tcPr>
            <w:tcW w:w="2160" w:type="dxa"/>
            <w:vAlign w:val="center"/>
          </w:tcPr>
          <w:p w14:paraId="41677A38" w14:textId="49347DB2" w:rsidR="009F2428" w:rsidRPr="0054427A" w:rsidRDefault="009F2428">
            <w:pPr>
              <w:jc w:val="center"/>
              <w:rPr>
                <w:rFonts w:cs="Arial"/>
              </w:rPr>
            </w:pPr>
            <w:r w:rsidRPr="0054427A">
              <w:rPr>
                <w:rFonts w:cs="Arial"/>
                <w:color w:val="000000"/>
              </w:rPr>
              <w:t>3.6</w:t>
            </w:r>
          </w:p>
        </w:tc>
        <w:tc>
          <w:tcPr>
            <w:tcW w:w="1710" w:type="dxa"/>
            <w:vAlign w:val="center"/>
          </w:tcPr>
          <w:p w14:paraId="39C89E92" w14:textId="7DC6E83B" w:rsidR="009F2428" w:rsidRPr="0054427A" w:rsidRDefault="009F2428" w:rsidP="00EC7164">
            <w:pPr>
              <w:jc w:val="center"/>
              <w:rPr>
                <w:rFonts w:cs="Arial"/>
              </w:rPr>
            </w:pPr>
            <w:r w:rsidRPr="0054427A">
              <w:rPr>
                <w:rFonts w:cs="Arial"/>
                <w:color w:val="000000"/>
              </w:rPr>
              <w:t>P&lt;0.05</w:t>
            </w:r>
          </w:p>
        </w:tc>
      </w:tr>
      <w:tr w:rsidR="009F2428" w:rsidRPr="0054427A" w14:paraId="718A6AA3" w14:textId="77777777" w:rsidTr="00EC7164">
        <w:trPr>
          <w:trHeight w:val="720"/>
          <w:tblHeader/>
        </w:trPr>
        <w:tc>
          <w:tcPr>
            <w:tcW w:w="3055" w:type="dxa"/>
            <w:vAlign w:val="center"/>
          </w:tcPr>
          <w:p w14:paraId="79A0DFC8" w14:textId="4A7294D0" w:rsidR="009F2428" w:rsidRPr="0054427A" w:rsidRDefault="009F2428" w:rsidP="00EC7164">
            <w:pPr>
              <w:jc w:val="center"/>
              <w:rPr>
                <w:rFonts w:cs="Arial"/>
              </w:rPr>
            </w:pPr>
            <w:r w:rsidRPr="0054427A">
              <w:rPr>
                <w:rFonts w:cs="Arial"/>
                <w:color w:val="000000"/>
              </w:rPr>
              <w:t xml:space="preserve">Access </w:t>
            </w:r>
            <w:r w:rsidR="00EE3572" w:rsidRPr="00435E6C">
              <w:rPr>
                <w:rFonts w:cs="Arial"/>
                <w:color w:val="000000"/>
              </w:rPr>
              <w:t>and</w:t>
            </w:r>
            <w:r w:rsidRPr="0054427A">
              <w:rPr>
                <w:rFonts w:cs="Arial"/>
                <w:color w:val="000000"/>
              </w:rPr>
              <w:t xml:space="preserve"> </w:t>
            </w:r>
            <w:r w:rsidR="00BB0F45" w:rsidRPr="0054427A">
              <w:rPr>
                <w:rFonts w:cs="Arial"/>
                <w:color w:val="000000"/>
              </w:rPr>
              <w:t>Fairness</w:t>
            </w:r>
          </w:p>
        </w:tc>
        <w:tc>
          <w:tcPr>
            <w:tcW w:w="2250" w:type="dxa"/>
            <w:vAlign w:val="center"/>
          </w:tcPr>
          <w:p w14:paraId="2BB5EB73" w14:textId="6369B6D6" w:rsidR="009F2428" w:rsidRPr="0054427A" w:rsidRDefault="009F2428">
            <w:pPr>
              <w:jc w:val="center"/>
              <w:rPr>
                <w:rFonts w:cs="Arial"/>
              </w:rPr>
            </w:pPr>
            <w:r w:rsidRPr="0054427A">
              <w:rPr>
                <w:rFonts w:cs="Arial"/>
                <w:color w:val="000000"/>
              </w:rPr>
              <w:t>3.8</w:t>
            </w:r>
          </w:p>
        </w:tc>
        <w:tc>
          <w:tcPr>
            <w:tcW w:w="2160" w:type="dxa"/>
            <w:vAlign w:val="center"/>
          </w:tcPr>
          <w:p w14:paraId="7D1674EA" w14:textId="69982D52" w:rsidR="009F2428" w:rsidRPr="0054427A" w:rsidRDefault="009F2428">
            <w:pPr>
              <w:jc w:val="center"/>
              <w:rPr>
                <w:rFonts w:cs="Arial"/>
              </w:rPr>
            </w:pPr>
            <w:r w:rsidRPr="0054427A">
              <w:rPr>
                <w:rFonts w:cs="Arial"/>
                <w:color w:val="000000"/>
              </w:rPr>
              <w:t>3.7</w:t>
            </w:r>
          </w:p>
        </w:tc>
        <w:tc>
          <w:tcPr>
            <w:tcW w:w="1710" w:type="dxa"/>
            <w:vAlign w:val="center"/>
          </w:tcPr>
          <w:p w14:paraId="6190228D" w14:textId="0E0F8D1E" w:rsidR="009F2428" w:rsidRPr="0054427A" w:rsidRDefault="009F2428" w:rsidP="00EC7164">
            <w:pPr>
              <w:jc w:val="center"/>
              <w:rPr>
                <w:rFonts w:cs="Arial"/>
              </w:rPr>
            </w:pPr>
            <w:r w:rsidRPr="0054427A">
              <w:rPr>
                <w:rFonts w:cs="Arial"/>
                <w:color w:val="000000"/>
              </w:rPr>
              <w:t>P&lt;0.05</w:t>
            </w:r>
          </w:p>
        </w:tc>
      </w:tr>
      <w:tr w:rsidR="009F2428" w:rsidRPr="0054427A" w14:paraId="6B6E1A04" w14:textId="77777777" w:rsidTr="00EC7164">
        <w:trPr>
          <w:trHeight w:val="720"/>
          <w:tblHeader/>
        </w:trPr>
        <w:tc>
          <w:tcPr>
            <w:tcW w:w="3055" w:type="dxa"/>
            <w:vAlign w:val="center"/>
          </w:tcPr>
          <w:p w14:paraId="6629F33D" w14:textId="24F878F6" w:rsidR="009F2428" w:rsidRPr="0054427A" w:rsidRDefault="009F2428" w:rsidP="00EC7164">
            <w:pPr>
              <w:jc w:val="center"/>
              <w:rPr>
                <w:rFonts w:cs="Arial"/>
              </w:rPr>
            </w:pPr>
            <w:r w:rsidRPr="0054427A">
              <w:rPr>
                <w:rFonts w:cs="Arial"/>
                <w:color w:val="000000"/>
              </w:rPr>
              <w:t xml:space="preserve">Religion </w:t>
            </w:r>
            <w:r w:rsidR="00BB0F45" w:rsidRPr="0054427A">
              <w:rPr>
                <w:rFonts w:cs="Arial"/>
                <w:color w:val="000000"/>
              </w:rPr>
              <w:t>Tolerance</w:t>
            </w:r>
          </w:p>
        </w:tc>
        <w:tc>
          <w:tcPr>
            <w:tcW w:w="2250" w:type="dxa"/>
            <w:vAlign w:val="center"/>
          </w:tcPr>
          <w:p w14:paraId="72654718" w14:textId="34A2443B" w:rsidR="009F2428" w:rsidRPr="0054427A" w:rsidRDefault="009F2428">
            <w:pPr>
              <w:jc w:val="center"/>
              <w:rPr>
                <w:rFonts w:cs="Arial"/>
              </w:rPr>
            </w:pPr>
            <w:r w:rsidRPr="0054427A">
              <w:rPr>
                <w:rFonts w:cs="Arial"/>
                <w:color w:val="000000"/>
              </w:rPr>
              <w:t>4.1</w:t>
            </w:r>
          </w:p>
        </w:tc>
        <w:tc>
          <w:tcPr>
            <w:tcW w:w="2160" w:type="dxa"/>
            <w:vAlign w:val="center"/>
          </w:tcPr>
          <w:p w14:paraId="32655F0D" w14:textId="50205F5A" w:rsidR="009F2428" w:rsidRPr="0054427A" w:rsidRDefault="009F2428">
            <w:pPr>
              <w:jc w:val="center"/>
              <w:rPr>
                <w:rFonts w:cs="Arial"/>
              </w:rPr>
            </w:pPr>
            <w:r w:rsidRPr="0054427A">
              <w:rPr>
                <w:rFonts w:cs="Arial"/>
                <w:color w:val="000000"/>
              </w:rPr>
              <w:t>3.9</w:t>
            </w:r>
          </w:p>
        </w:tc>
        <w:tc>
          <w:tcPr>
            <w:tcW w:w="1710" w:type="dxa"/>
            <w:vAlign w:val="center"/>
          </w:tcPr>
          <w:p w14:paraId="75FC4EF6" w14:textId="04F6EA52" w:rsidR="009F2428" w:rsidRPr="0054427A" w:rsidRDefault="009F2428" w:rsidP="00EC7164">
            <w:pPr>
              <w:jc w:val="center"/>
              <w:rPr>
                <w:rFonts w:cs="Arial"/>
              </w:rPr>
            </w:pPr>
            <w:r w:rsidRPr="0054427A">
              <w:rPr>
                <w:rFonts w:cs="Arial"/>
                <w:color w:val="000000"/>
              </w:rPr>
              <w:t>P&lt;0.05</w:t>
            </w:r>
          </w:p>
        </w:tc>
      </w:tr>
      <w:tr w:rsidR="009F2428" w:rsidRPr="0054427A" w14:paraId="6E1D14C6" w14:textId="77777777" w:rsidTr="00EC7164">
        <w:trPr>
          <w:trHeight w:val="720"/>
          <w:tblHeader/>
        </w:trPr>
        <w:tc>
          <w:tcPr>
            <w:tcW w:w="3055" w:type="dxa"/>
            <w:vAlign w:val="center"/>
          </w:tcPr>
          <w:p w14:paraId="79E905F5" w14:textId="59B23BD1" w:rsidR="009F2428" w:rsidRPr="0054427A" w:rsidRDefault="009F2428" w:rsidP="00EC7164">
            <w:pPr>
              <w:jc w:val="center"/>
              <w:rPr>
                <w:rFonts w:cs="Arial"/>
              </w:rPr>
            </w:pPr>
            <w:r w:rsidRPr="0054427A">
              <w:rPr>
                <w:rFonts w:cs="Arial"/>
                <w:color w:val="000000"/>
              </w:rPr>
              <w:t xml:space="preserve">Gender </w:t>
            </w:r>
            <w:r w:rsidR="00BB0F45" w:rsidRPr="0054427A">
              <w:rPr>
                <w:rFonts w:cs="Arial"/>
                <w:color w:val="000000"/>
              </w:rPr>
              <w:t>Equity</w:t>
            </w:r>
          </w:p>
        </w:tc>
        <w:tc>
          <w:tcPr>
            <w:tcW w:w="2250" w:type="dxa"/>
            <w:vAlign w:val="center"/>
          </w:tcPr>
          <w:p w14:paraId="7B96879A" w14:textId="31CC4D5F" w:rsidR="009F2428" w:rsidRPr="0054427A" w:rsidRDefault="009F2428">
            <w:pPr>
              <w:jc w:val="center"/>
              <w:rPr>
                <w:rFonts w:cs="Arial"/>
              </w:rPr>
            </w:pPr>
            <w:r w:rsidRPr="0054427A">
              <w:rPr>
                <w:rFonts w:cs="Arial"/>
                <w:color w:val="000000"/>
              </w:rPr>
              <w:t>4</w:t>
            </w:r>
            <w:r w:rsidR="006D0113">
              <w:rPr>
                <w:rFonts w:cs="Arial"/>
                <w:color w:val="000000"/>
              </w:rPr>
              <w:t>.0</w:t>
            </w:r>
          </w:p>
        </w:tc>
        <w:tc>
          <w:tcPr>
            <w:tcW w:w="2160" w:type="dxa"/>
            <w:vAlign w:val="center"/>
          </w:tcPr>
          <w:p w14:paraId="58DD2C09" w14:textId="63A3B0B2" w:rsidR="009F2428" w:rsidRPr="0054427A" w:rsidRDefault="009F2428">
            <w:pPr>
              <w:jc w:val="center"/>
              <w:rPr>
                <w:rFonts w:cs="Arial"/>
              </w:rPr>
            </w:pPr>
            <w:r w:rsidRPr="0054427A">
              <w:rPr>
                <w:rFonts w:cs="Arial"/>
                <w:color w:val="000000"/>
              </w:rPr>
              <w:t>3.9</w:t>
            </w:r>
          </w:p>
        </w:tc>
        <w:tc>
          <w:tcPr>
            <w:tcW w:w="1710" w:type="dxa"/>
            <w:vAlign w:val="center"/>
          </w:tcPr>
          <w:p w14:paraId="37EF304F" w14:textId="19BE7934" w:rsidR="009F2428" w:rsidRPr="0054427A" w:rsidRDefault="009F2428" w:rsidP="00EC7164">
            <w:pPr>
              <w:jc w:val="center"/>
              <w:rPr>
                <w:rFonts w:cs="Arial"/>
              </w:rPr>
            </w:pPr>
            <w:r w:rsidRPr="0054427A">
              <w:rPr>
                <w:rFonts w:cs="Arial"/>
                <w:color w:val="000000"/>
              </w:rPr>
              <w:t>P&lt;0.01</w:t>
            </w:r>
          </w:p>
        </w:tc>
      </w:tr>
      <w:tr w:rsidR="009F2428" w:rsidRPr="0054427A" w14:paraId="64E01E8C" w14:textId="77777777" w:rsidTr="00EC7164">
        <w:trPr>
          <w:trHeight w:val="720"/>
          <w:tblHeader/>
        </w:trPr>
        <w:tc>
          <w:tcPr>
            <w:tcW w:w="3055" w:type="dxa"/>
            <w:vAlign w:val="center"/>
          </w:tcPr>
          <w:p w14:paraId="6CB2D41B" w14:textId="12C34419" w:rsidR="009F2428" w:rsidRPr="0054427A" w:rsidRDefault="009F2428" w:rsidP="00EC7164">
            <w:pPr>
              <w:jc w:val="center"/>
              <w:rPr>
                <w:rFonts w:cs="Arial"/>
              </w:rPr>
            </w:pPr>
            <w:r w:rsidRPr="0054427A">
              <w:rPr>
                <w:rFonts w:cs="Arial"/>
                <w:color w:val="000000"/>
              </w:rPr>
              <w:t xml:space="preserve">LGBTQ </w:t>
            </w:r>
            <w:r w:rsidR="00BB0F45" w:rsidRPr="0054427A">
              <w:rPr>
                <w:rFonts w:cs="Arial"/>
                <w:color w:val="000000"/>
              </w:rPr>
              <w:t>School</w:t>
            </w:r>
          </w:p>
        </w:tc>
        <w:tc>
          <w:tcPr>
            <w:tcW w:w="2250" w:type="dxa"/>
            <w:vAlign w:val="center"/>
          </w:tcPr>
          <w:p w14:paraId="23800A78" w14:textId="1B02B93A" w:rsidR="009F2428" w:rsidRPr="0054427A" w:rsidRDefault="009F2428">
            <w:pPr>
              <w:jc w:val="center"/>
              <w:rPr>
                <w:rFonts w:cs="Arial"/>
              </w:rPr>
            </w:pPr>
            <w:r w:rsidRPr="0054427A">
              <w:rPr>
                <w:rFonts w:cs="Arial"/>
                <w:color w:val="000000"/>
              </w:rPr>
              <w:t>3.2</w:t>
            </w:r>
          </w:p>
        </w:tc>
        <w:tc>
          <w:tcPr>
            <w:tcW w:w="2160" w:type="dxa"/>
            <w:vAlign w:val="center"/>
          </w:tcPr>
          <w:p w14:paraId="021E5E69" w14:textId="52889B6B" w:rsidR="009F2428" w:rsidRPr="0054427A" w:rsidRDefault="009F2428">
            <w:pPr>
              <w:jc w:val="center"/>
              <w:rPr>
                <w:rFonts w:cs="Arial"/>
              </w:rPr>
            </w:pPr>
            <w:r w:rsidRPr="0054427A">
              <w:rPr>
                <w:rFonts w:cs="Arial"/>
                <w:color w:val="000000"/>
              </w:rPr>
              <w:t>3.1</w:t>
            </w:r>
          </w:p>
        </w:tc>
        <w:tc>
          <w:tcPr>
            <w:tcW w:w="1710" w:type="dxa"/>
            <w:vAlign w:val="center"/>
          </w:tcPr>
          <w:p w14:paraId="62189A30" w14:textId="5DBF3E4C" w:rsidR="009F2428" w:rsidRPr="0054427A" w:rsidRDefault="009F2428" w:rsidP="00EC7164">
            <w:pPr>
              <w:jc w:val="center"/>
              <w:rPr>
                <w:rFonts w:cs="Arial"/>
              </w:rPr>
            </w:pPr>
            <w:r w:rsidRPr="0054427A">
              <w:rPr>
                <w:rFonts w:cs="Arial"/>
                <w:color w:val="000000"/>
              </w:rPr>
              <w:t>P&lt;0.01</w:t>
            </w:r>
          </w:p>
        </w:tc>
      </w:tr>
    </w:tbl>
    <w:p w14:paraId="0BE7AE63" w14:textId="1E40139E" w:rsidR="003B43CF" w:rsidRPr="0054427A" w:rsidRDefault="003B43CF" w:rsidP="00450EC3">
      <w:pPr>
        <w:pStyle w:val="Heading3"/>
        <w:rPr>
          <w:rFonts w:cs="Arial"/>
        </w:rPr>
      </w:pPr>
      <w:bookmarkStart w:id="46" w:name="_Toc61018618"/>
      <w:r w:rsidRPr="0054427A">
        <w:rPr>
          <w:rFonts w:cs="Arial"/>
        </w:rPr>
        <w:t>Improved Student</w:t>
      </w:r>
      <w:r w:rsidR="00AC570F" w:rsidRPr="0054427A">
        <w:rPr>
          <w:rFonts w:cs="Arial"/>
        </w:rPr>
        <w:t>-</w:t>
      </w:r>
      <w:r w:rsidRPr="0054427A">
        <w:rPr>
          <w:rFonts w:cs="Arial"/>
        </w:rPr>
        <w:t>Adult Relationship</w:t>
      </w:r>
      <w:r w:rsidR="000022A4">
        <w:rPr>
          <w:rFonts w:cs="Arial"/>
        </w:rPr>
        <w:t>s</w:t>
      </w:r>
      <w:r w:rsidRPr="0054427A">
        <w:rPr>
          <w:rFonts w:cs="Arial"/>
        </w:rPr>
        <w:t xml:space="preserve"> in Schools</w:t>
      </w:r>
      <w:bookmarkEnd w:id="46"/>
    </w:p>
    <w:p w14:paraId="2552D216" w14:textId="518AA112" w:rsidR="002F35A4" w:rsidRPr="0054427A" w:rsidRDefault="00BA1126" w:rsidP="0054427A">
      <w:pPr>
        <w:spacing w:after="240"/>
        <w:rPr>
          <w:rFonts w:cs="Arial"/>
        </w:rPr>
      </w:pPr>
      <w:r w:rsidRPr="0054427A">
        <w:rPr>
          <w:rFonts w:cs="Arial"/>
        </w:rPr>
        <w:t xml:space="preserve">Through equity learning, educators in schools came to the </w:t>
      </w:r>
      <w:r w:rsidR="00D3469B" w:rsidRPr="0054427A">
        <w:rPr>
          <w:rFonts w:cs="Arial"/>
        </w:rPr>
        <w:t>consensus</w:t>
      </w:r>
      <w:r w:rsidRPr="0054427A">
        <w:rPr>
          <w:rFonts w:cs="Arial"/>
        </w:rPr>
        <w:t xml:space="preserve"> that they must act differently in order to make real changes. </w:t>
      </w:r>
      <w:r w:rsidR="009B3FA3" w:rsidRPr="0054427A">
        <w:rPr>
          <w:rFonts w:cs="Arial"/>
        </w:rPr>
        <w:t xml:space="preserve">Many sites </w:t>
      </w:r>
      <w:r w:rsidR="00EE3F2D" w:rsidRPr="0054427A">
        <w:rPr>
          <w:rFonts w:cs="Arial"/>
        </w:rPr>
        <w:t>working with</w:t>
      </w:r>
      <w:r w:rsidR="009B3FA3" w:rsidRPr="0054427A">
        <w:rPr>
          <w:rFonts w:cs="Arial"/>
        </w:rPr>
        <w:t xml:space="preserve"> the San Diego Equity Lead conducted PDSA cycles on improving student</w:t>
      </w:r>
      <w:r w:rsidR="00AC570F" w:rsidRPr="0054427A">
        <w:rPr>
          <w:rFonts w:cs="Arial"/>
        </w:rPr>
        <w:t>-</w:t>
      </w:r>
      <w:r w:rsidR="00D3469B" w:rsidRPr="0054427A">
        <w:rPr>
          <w:rFonts w:cs="Arial"/>
        </w:rPr>
        <w:t>adult</w:t>
      </w:r>
      <w:r w:rsidR="009B3FA3" w:rsidRPr="0054427A">
        <w:rPr>
          <w:rFonts w:cs="Arial"/>
        </w:rPr>
        <w:t xml:space="preserve"> relationship</w:t>
      </w:r>
      <w:r w:rsidR="00AD735C">
        <w:rPr>
          <w:rFonts w:cs="Arial"/>
        </w:rPr>
        <w:t>s</w:t>
      </w:r>
      <w:r w:rsidR="009B3FA3" w:rsidRPr="0054427A">
        <w:rPr>
          <w:rFonts w:cs="Arial"/>
        </w:rPr>
        <w:t>.</w:t>
      </w:r>
      <w:r w:rsidRPr="0054427A">
        <w:rPr>
          <w:rFonts w:cs="Arial"/>
        </w:rPr>
        <w:t xml:space="preserve"> </w:t>
      </w:r>
      <w:r w:rsidR="00EE3F2D" w:rsidRPr="0054427A">
        <w:rPr>
          <w:rFonts w:cs="Arial"/>
        </w:rPr>
        <w:t>By</w:t>
      </w:r>
      <w:r w:rsidRPr="0054427A">
        <w:rPr>
          <w:rFonts w:cs="Arial"/>
        </w:rPr>
        <w:t xml:space="preserve"> </w:t>
      </w:r>
      <w:r w:rsidR="00EE3F2D" w:rsidRPr="0054427A">
        <w:rPr>
          <w:rFonts w:cs="Arial"/>
        </w:rPr>
        <w:t>reflecting on</w:t>
      </w:r>
      <w:r w:rsidRPr="0054427A">
        <w:rPr>
          <w:rFonts w:cs="Arial"/>
        </w:rPr>
        <w:t xml:space="preserve"> </w:t>
      </w:r>
      <w:r w:rsidRPr="0054427A">
        <w:rPr>
          <w:rFonts w:cs="Arial"/>
        </w:rPr>
        <w:lastRenderedPageBreak/>
        <w:t xml:space="preserve">their </w:t>
      </w:r>
      <w:r w:rsidR="00D3469B" w:rsidRPr="0054427A">
        <w:rPr>
          <w:rFonts w:cs="Arial"/>
        </w:rPr>
        <w:t>implicit</w:t>
      </w:r>
      <w:r w:rsidRPr="0054427A">
        <w:rPr>
          <w:rFonts w:cs="Arial"/>
        </w:rPr>
        <w:t xml:space="preserve"> biases, practic</w:t>
      </w:r>
      <w:r w:rsidR="00EE3F2D" w:rsidRPr="0054427A">
        <w:rPr>
          <w:rFonts w:cs="Arial"/>
        </w:rPr>
        <w:t>ing</w:t>
      </w:r>
      <w:r w:rsidRPr="0054427A">
        <w:rPr>
          <w:rFonts w:cs="Arial"/>
        </w:rPr>
        <w:t xml:space="preserve"> </w:t>
      </w:r>
      <w:r w:rsidR="00D3469B" w:rsidRPr="0054427A">
        <w:rPr>
          <w:rFonts w:cs="Arial"/>
        </w:rPr>
        <w:t>constructiv</w:t>
      </w:r>
      <w:r w:rsidR="00BB0F45">
        <w:rPr>
          <w:rFonts w:cs="Arial"/>
        </w:rPr>
        <w:t>e</w:t>
      </w:r>
      <w:r w:rsidRPr="0054427A">
        <w:rPr>
          <w:rFonts w:cs="Arial"/>
        </w:rPr>
        <w:t xml:space="preserve"> listening techniques, and creat</w:t>
      </w:r>
      <w:r w:rsidR="00EE3F2D" w:rsidRPr="0054427A">
        <w:rPr>
          <w:rFonts w:cs="Arial"/>
        </w:rPr>
        <w:t>ing</w:t>
      </w:r>
      <w:r w:rsidRPr="0054427A">
        <w:rPr>
          <w:rFonts w:cs="Arial"/>
        </w:rPr>
        <w:t xml:space="preserve"> safe spaces for students to speak</w:t>
      </w:r>
      <w:r w:rsidR="00EE3F2D" w:rsidRPr="0054427A">
        <w:rPr>
          <w:rFonts w:cs="Arial"/>
        </w:rPr>
        <w:t xml:space="preserve">, educators </w:t>
      </w:r>
      <w:r w:rsidRPr="0054427A">
        <w:rPr>
          <w:rFonts w:cs="Arial"/>
        </w:rPr>
        <w:t>act</w:t>
      </w:r>
      <w:r w:rsidR="00EE3F2D" w:rsidRPr="0054427A">
        <w:rPr>
          <w:rFonts w:cs="Arial"/>
        </w:rPr>
        <w:t>ed</w:t>
      </w:r>
      <w:r w:rsidRPr="0054427A">
        <w:rPr>
          <w:rFonts w:cs="Arial"/>
        </w:rPr>
        <w:t xml:space="preserve"> with the goal </w:t>
      </w:r>
      <w:r w:rsidR="00AD735C">
        <w:rPr>
          <w:rFonts w:cs="Arial"/>
        </w:rPr>
        <w:t>of</w:t>
      </w:r>
      <w:r w:rsidR="00AD735C" w:rsidRPr="0054427A">
        <w:rPr>
          <w:rFonts w:cs="Arial"/>
        </w:rPr>
        <w:t xml:space="preserve"> </w:t>
      </w:r>
      <w:r w:rsidRPr="0054427A">
        <w:rPr>
          <w:rFonts w:cs="Arial"/>
        </w:rPr>
        <w:t>improv</w:t>
      </w:r>
      <w:r w:rsidR="00AD735C">
        <w:rPr>
          <w:rFonts w:cs="Arial"/>
        </w:rPr>
        <w:t>ing</w:t>
      </w:r>
      <w:r w:rsidRPr="0054427A">
        <w:rPr>
          <w:rFonts w:cs="Arial"/>
        </w:rPr>
        <w:t xml:space="preserve"> student</w:t>
      </w:r>
      <w:r w:rsidR="00AC570F" w:rsidRPr="0054427A">
        <w:rPr>
          <w:rFonts w:cs="Arial"/>
        </w:rPr>
        <w:t>-</w:t>
      </w:r>
      <w:r w:rsidRPr="0054427A">
        <w:rPr>
          <w:rFonts w:cs="Arial"/>
        </w:rPr>
        <w:t>adult relationship</w:t>
      </w:r>
      <w:r w:rsidR="00AD735C">
        <w:rPr>
          <w:rFonts w:cs="Arial"/>
        </w:rPr>
        <w:t>s</w:t>
      </w:r>
      <w:r w:rsidRPr="0054427A">
        <w:rPr>
          <w:rFonts w:cs="Arial"/>
        </w:rPr>
        <w:t xml:space="preserve"> </w:t>
      </w:r>
      <w:r w:rsidR="00EE3F2D" w:rsidRPr="0054427A">
        <w:rPr>
          <w:rFonts w:cs="Arial"/>
        </w:rPr>
        <w:t>at their</w:t>
      </w:r>
      <w:r w:rsidRPr="0054427A">
        <w:rPr>
          <w:rFonts w:cs="Arial"/>
        </w:rPr>
        <w:t xml:space="preserve"> schools. </w:t>
      </w:r>
      <w:r w:rsidR="002F35A4" w:rsidRPr="0054427A">
        <w:rPr>
          <w:rFonts w:cs="Arial"/>
        </w:rPr>
        <w:t>As reflected by survey data, educators reported better relationship</w:t>
      </w:r>
      <w:r w:rsidR="00AD735C">
        <w:rPr>
          <w:rFonts w:cs="Arial"/>
        </w:rPr>
        <w:t>s</w:t>
      </w:r>
      <w:r w:rsidR="002F35A4" w:rsidRPr="0054427A">
        <w:rPr>
          <w:rFonts w:cs="Arial"/>
        </w:rPr>
        <w:t xml:space="preserve"> with students</w:t>
      </w:r>
      <w:r w:rsidR="00EE3F2D" w:rsidRPr="0054427A">
        <w:rPr>
          <w:rFonts w:cs="Arial"/>
        </w:rPr>
        <w:t>. They also reported</w:t>
      </w:r>
      <w:r w:rsidR="002F35A4" w:rsidRPr="0054427A">
        <w:rPr>
          <w:rFonts w:cs="Arial"/>
        </w:rPr>
        <w:t xml:space="preserve"> </w:t>
      </w:r>
      <w:r w:rsidR="00D3469B" w:rsidRPr="0054427A">
        <w:rPr>
          <w:rFonts w:cs="Arial"/>
        </w:rPr>
        <w:t>fewer</w:t>
      </w:r>
      <w:r w:rsidR="002F35A4" w:rsidRPr="0054427A">
        <w:rPr>
          <w:rFonts w:cs="Arial"/>
        </w:rPr>
        <w:t xml:space="preserve"> </w:t>
      </w:r>
      <w:r w:rsidR="00EE3F2D" w:rsidRPr="0054427A">
        <w:rPr>
          <w:rFonts w:cs="Arial"/>
        </w:rPr>
        <w:t xml:space="preserve">negative </w:t>
      </w:r>
      <w:r w:rsidR="002F35A4" w:rsidRPr="0054427A">
        <w:rPr>
          <w:rFonts w:cs="Arial"/>
        </w:rPr>
        <w:t>incidents</w:t>
      </w:r>
      <w:r w:rsidR="00AD735C">
        <w:rPr>
          <w:rFonts w:cs="Arial"/>
        </w:rPr>
        <w:t>,</w:t>
      </w:r>
      <w:r w:rsidR="002F35A4" w:rsidRPr="0054427A">
        <w:rPr>
          <w:rFonts w:cs="Arial"/>
        </w:rPr>
        <w:t xml:space="preserve"> such as </w:t>
      </w:r>
      <w:r w:rsidR="00D3469B" w:rsidRPr="0054427A">
        <w:rPr>
          <w:rFonts w:cs="Arial"/>
        </w:rPr>
        <w:t>student</w:t>
      </w:r>
      <w:r w:rsidR="00D21CF6">
        <w:rPr>
          <w:rFonts w:cs="Arial"/>
        </w:rPr>
        <w:t>s’</w:t>
      </w:r>
      <w:r w:rsidR="00EE3F2D" w:rsidRPr="0054427A">
        <w:rPr>
          <w:rFonts w:cs="Arial"/>
        </w:rPr>
        <w:t xml:space="preserve"> </w:t>
      </w:r>
      <w:r w:rsidR="002F35A4" w:rsidRPr="0054427A">
        <w:rPr>
          <w:rFonts w:cs="Arial"/>
        </w:rPr>
        <w:t>absence</w:t>
      </w:r>
      <w:r w:rsidR="00EE3F2D" w:rsidRPr="0054427A">
        <w:rPr>
          <w:rFonts w:cs="Arial"/>
        </w:rPr>
        <w:t>s</w:t>
      </w:r>
      <w:r w:rsidR="002F35A4" w:rsidRPr="0054427A">
        <w:rPr>
          <w:rFonts w:cs="Arial"/>
        </w:rPr>
        <w:t>, missing assignments, and failing quizzes or unit tests.</w:t>
      </w:r>
    </w:p>
    <w:p w14:paraId="723DC23A" w14:textId="3068CAC3" w:rsidR="002F35A4" w:rsidRPr="0054427A" w:rsidRDefault="002F35A4" w:rsidP="0054427A">
      <w:pPr>
        <w:spacing w:after="240"/>
        <w:rPr>
          <w:rFonts w:cs="Arial"/>
        </w:rPr>
      </w:pPr>
      <w:r w:rsidRPr="0054427A">
        <w:rPr>
          <w:rFonts w:cs="Arial"/>
        </w:rPr>
        <w:t xml:space="preserve">The </w:t>
      </w:r>
      <w:r w:rsidR="00EC7164">
        <w:rPr>
          <w:rFonts w:cs="Arial"/>
        </w:rPr>
        <w:t>foc</w:t>
      </w:r>
      <w:r w:rsidR="00BB0F45">
        <w:rPr>
          <w:rFonts w:cs="Arial"/>
        </w:rPr>
        <w:t>us</w:t>
      </w:r>
      <w:r w:rsidR="00EC7164">
        <w:rPr>
          <w:rFonts w:cs="Arial"/>
        </w:rPr>
        <w:t xml:space="preserve"> of </w:t>
      </w:r>
      <w:r w:rsidRPr="0054427A">
        <w:rPr>
          <w:rFonts w:cs="Arial"/>
        </w:rPr>
        <w:t>UDL practice</w:t>
      </w:r>
      <w:r w:rsidR="00EE3F2D" w:rsidRPr="0054427A">
        <w:rPr>
          <w:rFonts w:cs="Arial"/>
        </w:rPr>
        <w:t xml:space="preserve"> and</w:t>
      </w:r>
      <w:r w:rsidRPr="0054427A">
        <w:rPr>
          <w:rFonts w:cs="Arial"/>
        </w:rPr>
        <w:t xml:space="preserve"> inclusion in Santa Clara also improved the bond between students and educators.</w:t>
      </w:r>
      <w:r w:rsidR="00365812" w:rsidRPr="0054427A">
        <w:rPr>
          <w:rFonts w:cs="Arial"/>
        </w:rPr>
        <w:t xml:space="preserve"> </w:t>
      </w:r>
      <w:r w:rsidR="001C36CA" w:rsidRPr="0054427A">
        <w:rPr>
          <w:rFonts w:cs="Arial"/>
        </w:rPr>
        <w:t xml:space="preserve">With teachers practicing UDL, </w:t>
      </w:r>
      <w:r w:rsidRPr="0054427A">
        <w:rPr>
          <w:rFonts w:cs="Arial"/>
        </w:rPr>
        <w:t xml:space="preserve">students were given multiple opportunities </w:t>
      </w:r>
      <w:r w:rsidR="00AD735C">
        <w:rPr>
          <w:rFonts w:cs="Arial"/>
        </w:rPr>
        <w:t>in</w:t>
      </w:r>
      <w:r w:rsidR="00AD735C" w:rsidRPr="0054427A">
        <w:rPr>
          <w:rFonts w:cs="Arial"/>
        </w:rPr>
        <w:t xml:space="preserve"> </w:t>
      </w:r>
      <w:r w:rsidRPr="0054427A">
        <w:rPr>
          <w:rFonts w:cs="Arial"/>
        </w:rPr>
        <w:t>how they received new content, shared what they had learned</w:t>
      </w:r>
      <w:r w:rsidR="00701998">
        <w:rPr>
          <w:rFonts w:cs="Arial"/>
        </w:rPr>
        <w:t>,</w:t>
      </w:r>
      <w:r w:rsidRPr="0054427A">
        <w:rPr>
          <w:rFonts w:cs="Arial"/>
        </w:rPr>
        <w:t xml:space="preserve"> and engaged with their learning</w:t>
      </w:r>
      <w:r w:rsidR="00EE3F2D" w:rsidRPr="0054427A">
        <w:rPr>
          <w:rFonts w:cs="Arial"/>
        </w:rPr>
        <w:t>. As teachers reported on the program research evaluation study, these practices enhanced the bond between students and teachers.</w:t>
      </w:r>
    </w:p>
    <w:p w14:paraId="3B2CCE95" w14:textId="65A6A5D6" w:rsidR="00AE65E0" w:rsidRPr="0054427A" w:rsidRDefault="00214DAD" w:rsidP="0054427A">
      <w:pPr>
        <w:pStyle w:val="Heading3"/>
        <w:spacing w:before="0"/>
        <w:rPr>
          <w:rFonts w:cs="Arial"/>
        </w:rPr>
      </w:pPr>
      <w:bookmarkStart w:id="47" w:name="_Toc61018619"/>
      <w:r w:rsidRPr="0054427A">
        <w:rPr>
          <w:rFonts w:cs="Arial"/>
        </w:rPr>
        <w:t>Increased Student Engagement in Learning</w:t>
      </w:r>
      <w:bookmarkEnd w:id="47"/>
    </w:p>
    <w:p w14:paraId="0600D917" w14:textId="20220FC8" w:rsidR="00986FC8" w:rsidRPr="0054427A" w:rsidRDefault="00D3469B" w:rsidP="0054427A">
      <w:pPr>
        <w:spacing w:after="240"/>
        <w:rPr>
          <w:rFonts w:cs="Arial"/>
        </w:rPr>
      </w:pPr>
      <w:r w:rsidRPr="0054427A">
        <w:rPr>
          <w:rFonts w:cs="Arial"/>
        </w:rPr>
        <w:t>Increased</w:t>
      </w:r>
      <w:r w:rsidR="00986FC8" w:rsidRPr="0054427A">
        <w:rPr>
          <w:rFonts w:cs="Arial"/>
        </w:rPr>
        <w:t xml:space="preserve"> </w:t>
      </w:r>
      <w:r w:rsidRPr="0054427A">
        <w:rPr>
          <w:rFonts w:cs="Arial"/>
        </w:rPr>
        <w:t>student</w:t>
      </w:r>
      <w:r w:rsidR="00986FC8" w:rsidRPr="0054427A">
        <w:rPr>
          <w:rFonts w:cs="Arial"/>
        </w:rPr>
        <w:t xml:space="preserve"> engagement in learning </w:t>
      </w:r>
      <w:r w:rsidR="00BB0F45">
        <w:rPr>
          <w:rFonts w:cs="Arial"/>
        </w:rPr>
        <w:t>was</w:t>
      </w:r>
      <w:r w:rsidR="00986FC8" w:rsidRPr="0054427A">
        <w:rPr>
          <w:rFonts w:cs="Arial"/>
        </w:rPr>
        <w:t xml:space="preserve"> observed and reported by </w:t>
      </w:r>
      <w:r w:rsidR="0089659B">
        <w:rPr>
          <w:rFonts w:cs="Arial"/>
        </w:rPr>
        <w:t>both</w:t>
      </w:r>
      <w:r w:rsidR="00986FC8" w:rsidRPr="0054427A">
        <w:rPr>
          <w:rFonts w:cs="Arial"/>
        </w:rPr>
        <w:t xml:space="preserve"> Equity Leads. The San Diego Equity Lead used an academic engagement protocol to improve student</w:t>
      </w:r>
      <w:r w:rsidR="00C7407E" w:rsidRPr="0054427A">
        <w:rPr>
          <w:rFonts w:cs="Arial"/>
        </w:rPr>
        <w:t xml:space="preserve"> speaking and</w:t>
      </w:r>
      <w:r w:rsidR="00986FC8" w:rsidRPr="0054427A">
        <w:rPr>
          <w:rFonts w:cs="Arial"/>
        </w:rPr>
        <w:t xml:space="preserve"> listening</w:t>
      </w:r>
      <w:r w:rsidR="00C7407E" w:rsidRPr="0054427A">
        <w:rPr>
          <w:rFonts w:cs="Arial"/>
        </w:rPr>
        <w:t>. It</w:t>
      </w:r>
      <w:r w:rsidR="00855304" w:rsidRPr="0054427A">
        <w:rPr>
          <w:rFonts w:cs="Arial"/>
        </w:rPr>
        <w:t xml:space="preserve"> implemented</w:t>
      </w:r>
      <w:r w:rsidR="00C7407E" w:rsidRPr="0054427A">
        <w:rPr>
          <w:rFonts w:cs="Arial"/>
        </w:rPr>
        <w:t xml:space="preserve"> a</w:t>
      </w:r>
      <w:r w:rsidR="00F73E4A" w:rsidRPr="0054427A">
        <w:rPr>
          <w:rFonts w:cs="Arial"/>
        </w:rPr>
        <w:t xml:space="preserve">cademic discourse </w:t>
      </w:r>
      <w:r w:rsidR="00855304" w:rsidRPr="0054427A">
        <w:rPr>
          <w:rFonts w:cs="Arial"/>
        </w:rPr>
        <w:t xml:space="preserve">structures that </w:t>
      </w:r>
      <w:r w:rsidR="00F73E4A" w:rsidRPr="0054427A">
        <w:rPr>
          <w:rFonts w:cs="Arial"/>
        </w:rPr>
        <w:t>increased student participation and active learning.</w:t>
      </w:r>
      <w:r w:rsidR="00855304" w:rsidRPr="0054427A">
        <w:rPr>
          <w:rFonts w:cs="Arial"/>
        </w:rPr>
        <w:t xml:space="preserve"> Teachers determined that participating more in academic discourse increased </w:t>
      </w:r>
      <w:r w:rsidR="00CA316A" w:rsidRPr="0054427A">
        <w:rPr>
          <w:rFonts w:cs="Arial"/>
        </w:rPr>
        <w:t xml:space="preserve">the </w:t>
      </w:r>
      <w:r w:rsidR="00855304" w:rsidRPr="0054427A">
        <w:rPr>
          <w:rFonts w:cs="Arial"/>
        </w:rPr>
        <w:t>students</w:t>
      </w:r>
      <w:r w:rsidR="00992144">
        <w:rPr>
          <w:rFonts w:cs="Arial"/>
        </w:rPr>
        <w:t>’</w:t>
      </w:r>
      <w:r w:rsidR="00855304" w:rsidRPr="0054427A">
        <w:rPr>
          <w:rFonts w:cs="Arial"/>
        </w:rPr>
        <w:t xml:space="preserve"> sense of belonging in the classroom. More than half the students said they felt more comfortable in class when teachers model</w:t>
      </w:r>
      <w:r w:rsidR="00CA316A" w:rsidRPr="0054427A">
        <w:rPr>
          <w:rFonts w:cs="Arial"/>
        </w:rPr>
        <w:t>ed</w:t>
      </w:r>
      <w:r w:rsidR="00855304" w:rsidRPr="0054427A">
        <w:rPr>
          <w:rFonts w:cs="Arial"/>
        </w:rPr>
        <w:t xml:space="preserve"> and h</w:t>
      </w:r>
      <w:r w:rsidR="00CA316A" w:rsidRPr="0054427A">
        <w:rPr>
          <w:rFonts w:cs="Arial"/>
        </w:rPr>
        <w:t>e</w:t>
      </w:r>
      <w:r w:rsidR="00855304" w:rsidRPr="0054427A">
        <w:rPr>
          <w:rFonts w:cs="Arial"/>
        </w:rPr>
        <w:t xml:space="preserve">ld them accountable to discourse protocols. </w:t>
      </w:r>
      <w:r w:rsidR="00986FC8" w:rsidRPr="0054427A">
        <w:rPr>
          <w:rFonts w:cs="Arial"/>
        </w:rPr>
        <w:t xml:space="preserve"> </w:t>
      </w:r>
    </w:p>
    <w:p w14:paraId="6D27448A" w14:textId="7CD5B5DE" w:rsidR="00966035" w:rsidRPr="0054427A" w:rsidRDefault="00BB0C01" w:rsidP="0054427A">
      <w:pPr>
        <w:spacing w:after="240"/>
        <w:rPr>
          <w:rFonts w:cs="Arial"/>
        </w:rPr>
      </w:pPr>
      <w:r w:rsidRPr="0054427A">
        <w:rPr>
          <w:rFonts w:cs="Arial"/>
        </w:rPr>
        <w:t xml:space="preserve">The co-teaching in an inclusion model that Santa Clara Equity Lead trained and </w:t>
      </w:r>
      <w:r w:rsidR="00CA316A" w:rsidRPr="0054427A">
        <w:rPr>
          <w:rFonts w:cs="Arial"/>
        </w:rPr>
        <w:t>implemented</w:t>
      </w:r>
      <w:r w:rsidRPr="0054427A">
        <w:rPr>
          <w:rFonts w:cs="Arial"/>
        </w:rPr>
        <w:t xml:space="preserve"> at its partnering schools brought students with disabilities and English </w:t>
      </w:r>
      <w:r w:rsidR="00AD735C">
        <w:rPr>
          <w:rFonts w:cs="Arial"/>
        </w:rPr>
        <w:t>l</w:t>
      </w:r>
      <w:r w:rsidRPr="0054427A">
        <w:rPr>
          <w:rFonts w:cs="Arial"/>
        </w:rPr>
        <w:t>earners a greater degree of engagement with support from their teachers.</w:t>
      </w:r>
      <w:r w:rsidR="00FB5CB5" w:rsidRPr="0054427A">
        <w:rPr>
          <w:rFonts w:cs="Arial"/>
        </w:rPr>
        <w:t xml:space="preserve"> </w:t>
      </w:r>
      <w:r w:rsidRPr="0054427A">
        <w:rPr>
          <w:rFonts w:cs="Arial"/>
        </w:rPr>
        <w:t xml:space="preserve">Students with disabilities increased their interaction with general education students not only in their classrooms but also </w:t>
      </w:r>
      <w:r w:rsidR="00A959A9" w:rsidRPr="0054427A">
        <w:rPr>
          <w:rFonts w:cs="Arial"/>
        </w:rPr>
        <w:t>outside</w:t>
      </w:r>
      <w:r w:rsidRPr="0054427A">
        <w:rPr>
          <w:rFonts w:cs="Arial"/>
        </w:rPr>
        <w:t xml:space="preserve"> of classrooms. Teachers reported their students</w:t>
      </w:r>
      <w:r w:rsidR="006D0113">
        <w:rPr>
          <w:rFonts w:cs="Arial"/>
        </w:rPr>
        <w:t>’</w:t>
      </w:r>
      <w:r w:rsidRPr="0054427A">
        <w:rPr>
          <w:rFonts w:cs="Arial"/>
        </w:rPr>
        <w:t xml:space="preserve"> increased engagement in learning. </w:t>
      </w:r>
      <w:r w:rsidR="00296A46">
        <w:rPr>
          <w:rFonts w:cs="Arial"/>
        </w:rPr>
        <w:t>Resource specialist program (</w:t>
      </w:r>
      <w:r w:rsidR="000777F3" w:rsidRPr="0054427A">
        <w:rPr>
          <w:rFonts w:cs="Arial"/>
        </w:rPr>
        <w:t>RSP</w:t>
      </w:r>
      <w:r w:rsidR="00296A46">
        <w:rPr>
          <w:rFonts w:cs="Arial"/>
        </w:rPr>
        <w:t>)</w:t>
      </w:r>
      <w:r w:rsidR="000777F3" w:rsidRPr="0054427A">
        <w:rPr>
          <w:rFonts w:cs="Arial"/>
        </w:rPr>
        <w:t xml:space="preserve"> teachers</w:t>
      </w:r>
      <w:r w:rsidRPr="0054427A">
        <w:rPr>
          <w:rFonts w:cs="Arial"/>
        </w:rPr>
        <w:t xml:space="preserve"> </w:t>
      </w:r>
      <w:r w:rsidR="000777F3" w:rsidRPr="0054427A">
        <w:rPr>
          <w:rFonts w:cs="Arial"/>
        </w:rPr>
        <w:t>reporte</w:t>
      </w:r>
      <w:r w:rsidRPr="0054427A">
        <w:rPr>
          <w:rFonts w:cs="Arial"/>
        </w:rPr>
        <w:t xml:space="preserve">d their students </w:t>
      </w:r>
      <w:r w:rsidR="00CA316A" w:rsidRPr="0054427A">
        <w:rPr>
          <w:rFonts w:cs="Arial"/>
        </w:rPr>
        <w:t xml:space="preserve">being </w:t>
      </w:r>
      <w:r w:rsidRPr="0054427A">
        <w:rPr>
          <w:rFonts w:cs="Arial"/>
        </w:rPr>
        <w:t>much more confident and more engaged when they c</w:t>
      </w:r>
      <w:r w:rsidR="00CA316A" w:rsidRPr="0054427A">
        <w:rPr>
          <w:rFonts w:cs="Arial"/>
        </w:rPr>
        <w:t>ould</w:t>
      </w:r>
      <w:r w:rsidRPr="0054427A">
        <w:rPr>
          <w:rFonts w:cs="Arial"/>
        </w:rPr>
        <w:t xml:space="preserve"> do what the other students </w:t>
      </w:r>
      <w:r w:rsidR="00CA316A" w:rsidRPr="0054427A">
        <w:rPr>
          <w:rFonts w:cs="Arial"/>
        </w:rPr>
        <w:t>were</w:t>
      </w:r>
      <w:r w:rsidRPr="0054427A">
        <w:rPr>
          <w:rFonts w:cs="Arial"/>
        </w:rPr>
        <w:t xml:space="preserve"> doing.</w:t>
      </w:r>
    </w:p>
    <w:p w14:paraId="167D4292" w14:textId="097B15F8" w:rsidR="000664BA" w:rsidRPr="004920EF" w:rsidRDefault="002B5F30" w:rsidP="004920EF">
      <w:pPr>
        <w:pStyle w:val="Heading2"/>
      </w:pPr>
      <w:bookmarkStart w:id="48" w:name="_Toc61018620"/>
      <w:r w:rsidRPr="004920EF">
        <w:t xml:space="preserve">V. </w:t>
      </w:r>
      <w:r w:rsidR="00594C9A" w:rsidRPr="004920EF">
        <w:t>S</w:t>
      </w:r>
      <w:r w:rsidR="000664BA" w:rsidRPr="004920EF">
        <w:t>ummary of State-</w:t>
      </w:r>
      <w:r w:rsidR="00156603" w:rsidRPr="004920EF">
        <w:t>L</w:t>
      </w:r>
      <w:r w:rsidR="00564FB3" w:rsidRPr="004920EF">
        <w:t>evel Activit</w:t>
      </w:r>
      <w:r w:rsidR="00CA316A" w:rsidRPr="004920EF">
        <w:t>ies</w:t>
      </w:r>
      <w:r w:rsidR="000664BA" w:rsidRPr="004920EF">
        <w:t xml:space="preserve"> to Promote Equity</w:t>
      </w:r>
      <w:bookmarkEnd w:id="48"/>
    </w:p>
    <w:p w14:paraId="5E6F85D2" w14:textId="6A466EBF" w:rsidR="000664BA" w:rsidRPr="0054427A" w:rsidRDefault="000664BA" w:rsidP="0054427A">
      <w:pPr>
        <w:spacing w:after="240"/>
        <w:rPr>
          <w:rFonts w:cs="Arial"/>
        </w:rPr>
      </w:pPr>
      <w:r w:rsidRPr="0054427A">
        <w:rPr>
          <w:rFonts w:cs="Arial"/>
        </w:rPr>
        <w:t xml:space="preserve">The two </w:t>
      </w:r>
      <w:r w:rsidR="000777F3" w:rsidRPr="0054427A">
        <w:rPr>
          <w:rFonts w:cs="Arial"/>
        </w:rPr>
        <w:t>E</w:t>
      </w:r>
      <w:r w:rsidRPr="0054427A">
        <w:rPr>
          <w:rFonts w:cs="Arial"/>
        </w:rPr>
        <w:t xml:space="preserve">quity </w:t>
      </w:r>
      <w:r w:rsidR="000777F3" w:rsidRPr="0054427A">
        <w:rPr>
          <w:rFonts w:cs="Arial"/>
        </w:rPr>
        <w:t>L</w:t>
      </w:r>
      <w:r w:rsidRPr="0054427A">
        <w:rPr>
          <w:rFonts w:cs="Arial"/>
        </w:rPr>
        <w:t>eads, along with the CDE</w:t>
      </w:r>
      <w:r w:rsidR="000777F3" w:rsidRPr="0054427A">
        <w:rPr>
          <w:rFonts w:cs="Arial"/>
        </w:rPr>
        <w:t xml:space="preserve">, </w:t>
      </w:r>
      <w:r w:rsidRPr="0054427A">
        <w:rPr>
          <w:rFonts w:cs="Arial"/>
        </w:rPr>
        <w:t>WestEd</w:t>
      </w:r>
      <w:r w:rsidR="000777F3" w:rsidRPr="0054427A">
        <w:rPr>
          <w:rFonts w:cs="Arial"/>
        </w:rPr>
        <w:t>, and PPIC</w:t>
      </w:r>
      <w:r w:rsidR="00AD735C">
        <w:rPr>
          <w:rFonts w:cs="Arial"/>
        </w:rPr>
        <w:t>,</w:t>
      </w:r>
      <w:r w:rsidRPr="0054427A">
        <w:rPr>
          <w:rFonts w:cs="Arial"/>
        </w:rPr>
        <w:t xml:space="preserve"> collaborated regularly to scale up their work statewide. The state-level activities to promote equity include the following specifics:</w:t>
      </w:r>
    </w:p>
    <w:p w14:paraId="776DBEA0" w14:textId="77777777" w:rsidR="000664BA" w:rsidRPr="0054427A" w:rsidRDefault="000664BA" w:rsidP="00757D12">
      <w:pPr>
        <w:pStyle w:val="ListParagraph"/>
        <w:numPr>
          <w:ilvl w:val="0"/>
          <w:numId w:val="5"/>
        </w:numPr>
        <w:rPr>
          <w:rFonts w:cs="Arial"/>
        </w:rPr>
      </w:pPr>
      <w:r w:rsidRPr="0054427A">
        <w:rPr>
          <w:rFonts w:cs="Arial"/>
        </w:rPr>
        <w:t>Hosting statewide equity conferences</w:t>
      </w:r>
    </w:p>
    <w:p w14:paraId="4836EB33" w14:textId="77777777" w:rsidR="000664BA" w:rsidRPr="0054427A" w:rsidRDefault="000664BA" w:rsidP="00757D12">
      <w:pPr>
        <w:pStyle w:val="ListParagraph"/>
        <w:numPr>
          <w:ilvl w:val="0"/>
          <w:numId w:val="5"/>
        </w:numPr>
        <w:rPr>
          <w:rFonts w:cs="Arial"/>
        </w:rPr>
      </w:pPr>
      <w:r w:rsidRPr="0054427A">
        <w:rPr>
          <w:rFonts w:cs="Arial"/>
        </w:rPr>
        <w:t>Presenting CEPIP work at statewide conferences/venues</w:t>
      </w:r>
    </w:p>
    <w:p w14:paraId="7DE9CCBB" w14:textId="77777777" w:rsidR="000664BA" w:rsidRPr="0054427A" w:rsidRDefault="000664BA" w:rsidP="00757D12">
      <w:pPr>
        <w:pStyle w:val="ListParagraph"/>
        <w:numPr>
          <w:ilvl w:val="0"/>
          <w:numId w:val="5"/>
        </w:numPr>
        <w:rPr>
          <w:rFonts w:cs="Arial"/>
        </w:rPr>
      </w:pPr>
      <w:r w:rsidRPr="0054427A">
        <w:rPr>
          <w:rFonts w:cs="Arial"/>
        </w:rPr>
        <w:t>Posting equity activities and resources online</w:t>
      </w:r>
    </w:p>
    <w:p w14:paraId="0D600D89" w14:textId="77777777" w:rsidR="000664BA" w:rsidRPr="0054427A" w:rsidRDefault="000664BA" w:rsidP="0054427A">
      <w:pPr>
        <w:pStyle w:val="ListParagraph"/>
        <w:numPr>
          <w:ilvl w:val="0"/>
          <w:numId w:val="5"/>
        </w:numPr>
        <w:spacing w:after="240"/>
        <w:rPr>
          <w:rFonts w:cs="Arial"/>
        </w:rPr>
      </w:pPr>
      <w:r w:rsidRPr="0054427A">
        <w:rPr>
          <w:rFonts w:cs="Arial"/>
        </w:rPr>
        <w:t>Building capacity at the CDE</w:t>
      </w:r>
    </w:p>
    <w:p w14:paraId="38F3EDF4" w14:textId="77777777" w:rsidR="000664BA" w:rsidRPr="0054427A" w:rsidRDefault="000664BA" w:rsidP="0054427A">
      <w:pPr>
        <w:pStyle w:val="Heading3"/>
        <w:spacing w:before="0"/>
        <w:rPr>
          <w:rFonts w:cs="Arial"/>
        </w:rPr>
      </w:pPr>
      <w:bookmarkStart w:id="49" w:name="_Toc61018621"/>
      <w:r w:rsidRPr="0054427A">
        <w:rPr>
          <w:rFonts w:cs="Arial"/>
        </w:rPr>
        <w:t>Hosting Statewide Equity Conferences</w:t>
      </w:r>
      <w:bookmarkEnd w:id="49"/>
    </w:p>
    <w:p w14:paraId="00FC716D" w14:textId="2FED5D98" w:rsidR="000664BA" w:rsidRPr="0054427A" w:rsidRDefault="000664BA" w:rsidP="0054427A">
      <w:pPr>
        <w:spacing w:after="240"/>
        <w:rPr>
          <w:rFonts w:cs="Arial"/>
        </w:rPr>
      </w:pPr>
      <w:r w:rsidRPr="0054427A">
        <w:rPr>
          <w:rFonts w:cs="Arial"/>
        </w:rPr>
        <w:t xml:space="preserve">Each </w:t>
      </w:r>
      <w:r w:rsidR="00417DD1" w:rsidRPr="0054427A">
        <w:rPr>
          <w:rFonts w:cs="Arial"/>
        </w:rPr>
        <w:t>E</w:t>
      </w:r>
      <w:r w:rsidRPr="0054427A">
        <w:rPr>
          <w:rFonts w:cs="Arial"/>
        </w:rPr>
        <w:t xml:space="preserve">quity </w:t>
      </w:r>
      <w:r w:rsidR="00417DD1" w:rsidRPr="0054427A">
        <w:rPr>
          <w:rFonts w:cs="Arial"/>
        </w:rPr>
        <w:t>L</w:t>
      </w:r>
      <w:r w:rsidRPr="0054427A">
        <w:rPr>
          <w:rFonts w:cs="Arial"/>
        </w:rPr>
        <w:t xml:space="preserve">ead </w:t>
      </w:r>
      <w:r w:rsidR="006F7212">
        <w:rPr>
          <w:rFonts w:cs="Arial"/>
        </w:rPr>
        <w:t>was</w:t>
      </w:r>
      <w:r w:rsidR="006F7212" w:rsidRPr="0054427A">
        <w:rPr>
          <w:rFonts w:cs="Arial"/>
        </w:rPr>
        <w:t xml:space="preserve"> </w:t>
      </w:r>
      <w:r w:rsidRPr="0054427A">
        <w:rPr>
          <w:rFonts w:cs="Arial"/>
        </w:rPr>
        <w:t xml:space="preserve">required to host an annual statewide equity conference. San Diego Equity Lead hosted its </w:t>
      </w:r>
      <w:r w:rsidR="00CA316A" w:rsidRPr="0054427A">
        <w:rPr>
          <w:rFonts w:cs="Arial"/>
        </w:rPr>
        <w:t>e</w:t>
      </w:r>
      <w:r w:rsidRPr="0054427A">
        <w:rPr>
          <w:rFonts w:cs="Arial"/>
        </w:rPr>
        <w:t xml:space="preserve">quity </w:t>
      </w:r>
      <w:r w:rsidR="00CA316A" w:rsidRPr="0054427A">
        <w:rPr>
          <w:rFonts w:cs="Arial"/>
        </w:rPr>
        <w:t>conference</w:t>
      </w:r>
      <w:r w:rsidRPr="0054427A">
        <w:rPr>
          <w:rFonts w:cs="Arial"/>
        </w:rPr>
        <w:t xml:space="preserve"> on </w:t>
      </w:r>
      <w:r w:rsidR="00A959A9" w:rsidRPr="0054427A">
        <w:rPr>
          <w:rFonts w:cs="Arial"/>
        </w:rPr>
        <w:t>January</w:t>
      </w:r>
      <w:r w:rsidRPr="0054427A">
        <w:rPr>
          <w:rFonts w:cs="Arial"/>
        </w:rPr>
        <w:t xml:space="preserve"> </w:t>
      </w:r>
      <w:r w:rsidR="000777F3" w:rsidRPr="0054427A">
        <w:rPr>
          <w:rFonts w:cs="Arial"/>
        </w:rPr>
        <w:t>16</w:t>
      </w:r>
      <w:r w:rsidR="00D85351" w:rsidRPr="0054427A">
        <w:rPr>
          <w:rFonts w:cs="Arial"/>
          <w:color w:val="000000"/>
        </w:rPr>
        <w:t>–</w:t>
      </w:r>
      <w:r w:rsidR="000777F3" w:rsidRPr="0054427A">
        <w:rPr>
          <w:rFonts w:cs="Arial"/>
        </w:rPr>
        <w:t>17</w:t>
      </w:r>
      <w:r w:rsidRPr="0054427A">
        <w:rPr>
          <w:rFonts w:cs="Arial"/>
        </w:rPr>
        <w:t>, 20</w:t>
      </w:r>
      <w:r w:rsidR="000777F3" w:rsidRPr="0054427A">
        <w:rPr>
          <w:rFonts w:cs="Arial"/>
        </w:rPr>
        <w:t>20</w:t>
      </w:r>
      <w:r w:rsidR="00D21CF6">
        <w:rPr>
          <w:rFonts w:cs="Arial"/>
        </w:rPr>
        <w:t>,</w:t>
      </w:r>
      <w:r w:rsidRPr="0054427A">
        <w:rPr>
          <w:rFonts w:cs="Arial"/>
        </w:rPr>
        <w:t xml:space="preserve"> </w:t>
      </w:r>
      <w:r w:rsidR="0009233C">
        <w:rPr>
          <w:rFonts w:cs="Arial"/>
        </w:rPr>
        <w:t>in</w:t>
      </w:r>
      <w:r w:rsidR="0009233C" w:rsidRPr="0054427A">
        <w:rPr>
          <w:rFonts w:cs="Arial"/>
        </w:rPr>
        <w:t xml:space="preserve"> </w:t>
      </w:r>
      <w:r w:rsidRPr="0054427A">
        <w:rPr>
          <w:rFonts w:cs="Arial"/>
        </w:rPr>
        <w:t xml:space="preserve">San Diego, CA. Santa Clara Equity Lead hosted its Inclusion Collaborative Conference on October </w:t>
      </w:r>
      <w:r w:rsidRPr="0054427A">
        <w:rPr>
          <w:rFonts w:cs="Arial"/>
        </w:rPr>
        <w:lastRenderedPageBreak/>
        <w:t>2</w:t>
      </w:r>
      <w:r w:rsidR="000777F3" w:rsidRPr="0054427A">
        <w:rPr>
          <w:rFonts w:cs="Arial"/>
        </w:rPr>
        <w:t>3</w:t>
      </w:r>
      <w:r w:rsidR="00D85351" w:rsidRPr="0054427A">
        <w:rPr>
          <w:rFonts w:cs="Arial"/>
          <w:color w:val="000000"/>
        </w:rPr>
        <w:t>–</w:t>
      </w:r>
      <w:r w:rsidRPr="0054427A">
        <w:rPr>
          <w:rFonts w:cs="Arial"/>
        </w:rPr>
        <w:t>2</w:t>
      </w:r>
      <w:r w:rsidR="000777F3" w:rsidRPr="0054427A">
        <w:rPr>
          <w:rFonts w:cs="Arial"/>
        </w:rPr>
        <w:t>4</w:t>
      </w:r>
      <w:r w:rsidRPr="0054427A">
        <w:rPr>
          <w:rFonts w:cs="Arial"/>
        </w:rPr>
        <w:t>, 201</w:t>
      </w:r>
      <w:r w:rsidR="000777F3" w:rsidRPr="0054427A">
        <w:rPr>
          <w:rFonts w:cs="Arial"/>
        </w:rPr>
        <w:t>9</w:t>
      </w:r>
      <w:r w:rsidR="00D21CF6">
        <w:rPr>
          <w:rFonts w:cs="Arial"/>
        </w:rPr>
        <w:t>,</w:t>
      </w:r>
      <w:r w:rsidR="000777F3" w:rsidRPr="0054427A">
        <w:rPr>
          <w:rFonts w:cs="Arial"/>
        </w:rPr>
        <w:t xml:space="preserve"> in San Jose, CA. Th</w:t>
      </w:r>
      <w:r w:rsidR="00586D73" w:rsidRPr="0054427A">
        <w:rPr>
          <w:rFonts w:cs="Arial"/>
        </w:rPr>
        <w:t>is fall, due to the COVID-19</w:t>
      </w:r>
      <w:r w:rsidR="0009233C">
        <w:rPr>
          <w:rFonts w:cs="Arial"/>
        </w:rPr>
        <w:t xml:space="preserve"> pandemic</w:t>
      </w:r>
      <w:r w:rsidR="00586D73" w:rsidRPr="0054427A">
        <w:rPr>
          <w:rFonts w:cs="Arial"/>
        </w:rPr>
        <w:t xml:space="preserve">, </w:t>
      </w:r>
      <w:r w:rsidR="000777F3" w:rsidRPr="0054427A">
        <w:rPr>
          <w:rFonts w:cs="Arial"/>
        </w:rPr>
        <w:t xml:space="preserve">Santa </w:t>
      </w:r>
      <w:r w:rsidR="00927A3E" w:rsidRPr="0054427A">
        <w:rPr>
          <w:rFonts w:cs="Arial"/>
        </w:rPr>
        <w:t>Clara Equity Lead hosted a</w:t>
      </w:r>
      <w:r w:rsidR="00586D73" w:rsidRPr="0054427A">
        <w:rPr>
          <w:rFonts w:cs="Arial"/>
        </w:rPr>
        <w:t xml:space="preserve"> virtual</w:t>
      </w:r>
      <w:r w:rsidR="00927A3E" w:rsidRPr="0054427A">
        <w:rPr>
          <w:rFonts w:cs="Arial"/>
        </w:rPr>
        <w:t xml:space="preserve"> statewide Inclusion Collaborative Conference</w:t>
      </w:r>
      <w:r w:rsidR="000777F3" w:rsidRPr="0054427A">
        <w:rPr>
          <w:rFonts w:cs="Arial"/>
        </w:rPr>
        <w:t xml:space="preserve"> </w:t>
      </w:r>
      <w:r w:rsidR="00CA316A" w:rsidRPr="0054427A">
        <w:rPr>
          <w:rFonts w:cs="Arial"/>
        </w:rPr>
        <w:t xml:space="preserve">on </w:t>
      </w:r>
      <w:r w:rsidR="000777F3" w:rsidRPr="0054427A">
        <w:rPr>
          <w:rFonts w:cs="Arial"/>
        </w:rPr>
        <w:t>September 23‒24, 2020</w:t>
      </w:r>
      <w:r w:rsidRPr="0054427A">
        <w:rPr>
          <w:rFonts w:cs="Arial"/>
        </w:rPr>
        <w:t xml:space="preserve">. Table </w:t>
      </w:r>
      <w:r w:rsidR="00EA36B4" w:rsidRPr="0054427A">
        <w:rPr>
          <w:rFonts w:cs="Arial"/>
        </w:rPr>
        <w:t>8</w:t>
      </w:r>
      <w:r w:rsidRPr="0054427A">
        <w:rPr>
          <w:rFonts w:cs="Arial"/>
        </w:rPr>
        <w:t xml:space="preserve"> shows the titles, locations, and attendees for each equity conference. </w:t>
      </w:r>
    </w:p>
    <w:p w14:paraId="1E916E80" w14:textId="402C5EE5" w:rsidR="00EA36B4" w:rsidRPr="00DB00DE" w:rsidRDefault="00E048D8" w:rsidP="00DB00DE">
      <w:pPr>
        <w:pStyle w:val="Heading4"/>
        <w:rPr>
          <w:bCs/>
        </w:rPr>
      </w:pPr>
      <w:bookmarkStart w:id="50" w:name="_Toc52293027"/>
      <w:bookmarkStart w:id="51" w:name="_Toc54862097"/>
      <w:r w:rsidRPr="00DB00DE">
        <w:rPr>
          <w:bCs/>
        </w:rPr>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8</w:t>
      </w:r>
      <w:r w:rsidRPr="00DB00DE">
        <w:rPr>
          <w:bCs/>
        </w:rPr>
        <w:fldChar w:fldCharType="end"/>
      </w:r>
      <w:r w:rsidR="00D21CF6" w:rsidRPr="00DB00DE">
        <w:rPr>
          <w:bCs/>
        </w:rPr>
        <w:t>:</w:t>
      </w:r>
      <w:r w:rsidRPr="00DB00DE">
        <w:rPr>
          <w:bCs/>
        </w:rPr>
        <w:t xml:space="preserve"> Statewide Equity Conferences Held by Equity Lead</w:t>
      </w:r>
      <w:bookmarkEnd w:id="50"/>
      <w:r w:rsidR="00586D73" w:rsidRPr="00DB00DE">
        <w:rPr>
          <w:bCs/>
        </w:rPr>
        <w:t>s</w:t>
      </w:r>
      <w:bookmarkEnd w:id="51"/>
    </w:p>
    <w:tbl>
      <w:tblPr>
        <w:tblStyle w:val="TableGrid"/>
        <w:tblW w:w="5000" w:type="pct"/>
        <w:tblLayout w:type="fixed"/>
        <w:tblLook w:val="04A0" w:firstRow="1" w:lastRow="0" w:firstColumn="1" w:lastColumn="0" w:noHBand="0" w:noVBand="1"/>
        <w:tblDescription w:val="Table 8 Statewide Equity Conferences Held by Equity Leads"/>
      </w:tblPr>
      <w:tblGrid>
        <w:gridCol w:w="1172"/>
        <w:gridCol w:w="3863"/>
        <w:gridCol w:w="1440"/>
        <w:gridCol w:w="1259"/>
        <w:gridCol w:w="1616"/>
      </w:tblGrid>
      <w:tr w:rsidR="005D7591" w:rsidRPr="0054427A" w14:paraId="04C1F749" w14:textId="77777777" w:rsidTr="00C9788C">
        <w:trPr>
          <w:cantSplit/>
          <w:trHeight w:val="720"/>
          <w:tblHeader/>
        </w:trPr>
        <w:tc>
          <w:tcPr>
            <w:tcW w:w="627" w:type="pct"/>
            <w:shd w:val="clear" w:color="auto" w:fill="D9D9D9" w:themeFill="background1" w:themeFillShade="D9"/>
            <w:vAlign w:val="center"/>
          </w:tcPr>
          <w:p w14:paraId="26EEC457" w14:textId="44DCEF55" w:rsidR="0034209F" w:rsidRPr="0054427A" w:rsidRDefault="0034209F" w:rsidP="00450EC3">
            <w:pPr>
              <w:jc w:val="center"/>
              <w:rPr>
                <w:rFonts w:cs="Arial"/>
                <w:b/>
                <w:bCs/>
              </w:rPr>
            </w:pPr>
            <w:r w:rsidRPr="0054427A">
              <w:rPr>
                <w:rFonts w:cs="Arial"/>
                <w:b/>
                <w:bCs/>
                <w:color w:val="000000"/>
              </w:rPr>
              <w:t>Lead Agency</w:t>
            </w:r>
          </w:p>
        </w:tc>
        <w:tc>
          <w:tcPr>
            <w:tcW w:w="2066" w:type="pct"/>
            <w:shd w:val="clear" w:color="auto" w:fill="D9D9D9" w:themeFill="background1" w:themeFillShade="D9"/>
            <w:vAlign w:val="center"/>
          </w:tcPr>
          <w:p w14:paraId="30EF15B9" w14:textId="6AD66239" w:rsidR="0034209F" w:rsidRPr="0054427A" w:rsidRDefault="0034209F" w:rsidP="00450EC3">
            <w:pPr>
              <w:jc w:val="center"/>
              <w:rPr>
                <w:rFonts w:cs="Arial"/>
                <w:b/>
                <w:bCs/>
              </w:rPr>
            </w:pPr>
            <w:r w:rsidRPr="0054427A">
              <w:rPr>
                <w:rFonts w:cs="Arial"/>
                <w:b/>
                <w:bCs/>
              </w:rPr>
              <w:t>Conference Title</w:t>
            </w:r>
          </w:p>
        </w:tc>
        <w:tc>
          <w:tcPr>
            <w:tcW w:w="770" w:type="pct"/>
            <w:shd w:val="clear" w:color="auto" w:fill="D9D9D9" w:themeFill="background1" w:themeFillShade="D9"/>
            <w:vAlign w:val="center"/>
          </w:tcPr>
          <w:p w14:paraId="5F21250F" w14:textId="3D831673" w:rsidR="0034209F" w:rsidRPr="0054427A" w:rsidRDefault="0034209F" w:rsidP="00450EC3">
            <w:pPr>
              <w:jc w:val="center"/>
              <w:rPr>
                <w:rFonts w:cs="Arial"/>
                <w:b/>
                <w:bCs/>
              </w:rPr>
            </w:pPr>
            <w:r w:rsidRPr="0054427A">
              <w:rPr>
                <w:rFonts w:cs="Arial"/>
                <w:b/>
                <w:bCs/>
              </w:rPr>
              <w:t>Date</w:t>
            </w:r>
          </w:p>
        </w:tc>
        <w:tc>
          <w:tcPr>
            <w:tcW w:w="673" w:type="pct"/>
            <w:shd w:val="clear" w:color="auto" w:fill="D9D9D9" w:themeFill="background1" w:themeFillShade="D9"/>
            <w:vAlign w:val="center"/>
          </w:tcPr>
          <w:p w14:paraId="15979BE6" w14:textId="6901096D" w:rsidR="0034209F" w:rsidRPr="0054427A" w:rsidRDefault="0034209F" w:rsidP="00450EC3">
            <w:pPr>
              <w:jc w:val="center"/>
              <w:rPr>
                <w:rFonts w:cs="Arial"/>
                <w:b/>
                <w:bCs/>
              </w:rPr>
            </w:pPr>
            <w:r w:rsidRPr="0054427A">
              <w:rPr>
                <w:rFonts w:cs="Arial"/>
                <w:b/>
                <w:bCs/>
              </w:rPr>
              <w:t>Location</w:t>
            </w:r>
          </w:p>
        </w:tc>
        <w:tc>
          <w:tcPr>
            <w:tcW w:w="864" w:type="pct"/>
            <w:shd w:val="clear" w:color="auto" w:fill="D9D9D9" w:themeFill="background1" w:themeFillShade="D9"/>
            <w:vAlign w:val="center"/>
          </w:tcPr>
          <w:p w14:paraId="74448C29" w14:textId="67D377A8" w:rsidR="0034209F" w:rsidRPr="0054427A" w:rsidRDefault="0034209F" w:rsidP="00450EC3">
            <w:pPr>
              <w:jc w:val="center"/>
              <w:rPr>
                <w:rFonts w:cs="Arial"/>
                <w:b/>
                <w:bCs/>
              </w:rPr>
            </w:pPr>
            <w:r w:rsidRPr="0054427A">
              <w:rPr>
                <w:rFonts w:cs="Arial"/>
                <w:b/>
                <w:bCs/>
              </w:rPr>
              <w:t>Attendance</w:t>
            </w:r>
          </w:p>
        </w:tc>
      </w:tr>
      <w:tr w:rsidR="005D7591" w:rsidRPr="0054427A" w14:paraId="46081F74" w14:textId="77777777" w:rsidTr="005D7591">
        <w:trPr>
          <w:trHeight w:val="1119"/>
        </w:trPr>
        <w:tc>
          <w:tcPr>
            <w:tcW w:w="627" w:type="pct"/>
            <w:vAlign w:val="center"/>
          </w:tcPr>
          <w:p w14:paraId="20385EB3" w14:textId="36A258CD" w:rsidR="0034209F" w:rsidRPr="0054427A" w:rsidRDefault="0034209F" w:rsidP="00450EC3">
            <w:pPr>
              <w:jc w:val="center"/>
              <w:rPr>
                <w:rFonts w:cs="Arial"/>
                <w:b/>
              </w:rPr>
            </w:pPr>
            <w:r w:rsidRPr="0054427A">
              <w:rPr>
                <w:rFonts w:cs="Arial"/>
                <w:color w:val="000000"/>
              </w:rPr>
              <w:t>San Diego</w:t>
            </w:r>
          </w:p>
        </w:tc>
        <w:tc>
          <w:tcPr>
            <w:tcW w:w="2066" w:type="pct"/>
            <w:vAlign w:val="center"/>
          </w:tcPr>
          <w:p w14:paraId="2D95AED4" w14:textId="667C9C6B" w:rsidR="0034209F" w:rsidRPr="0054427A" w:rsidRDefault="0034209F" w:rsidP="00450EC3">
            <w:pPr>
              <w:jc w:val="center"/>
              <w:rPr>
                <w:rFonts w:cs="Arial"/>
                <w:b/>
              </w:rPr>
            </w:pPr>
            <w:r w:rsidRPr="0054427A">
              <w:rPr>
                <w:rFonts w:cs="Arial"/>
                <w:noProof/>
                <w:color w:val="000000" w:themeColor="text1"/>
              </w:rPr>
              <w:t xml:space="preserve">Equity Conference 2020 Link: </w:t>
            </w:r>
            <w:hyperlink r:id="rId43" w:tooltip="Link to the Equity Conference 2020" w:history="1">
              <w:r w:rsidRPr="0054427A">
                <w:rPr>
                  <w:rStyle w:val="Hyperlink"/>
                  <w:rFonts w:cs="Arial"/>
                  <w:noProof/>
                </w:rPr>
                <w:t>https://sdequity.sdcoe.net/</w:t>
              </w:r>
            </w:hyperlink>
          </w:p>
        </w:tc>
        <w:tc>
          <w:tcPr>
            <w:tcW w:w="770" w:type="pct"/>
            <w:vAlign w:val="center"/>
          </w:tcPr>
          <w:p w14:paraId="6260BE86" w14:textId="56677A81" w:rsidR="0034209F" w:rsidRPr="0054427A" w:rsidRDefault="0034209F" w:rsidP="00450EC3">
            <w:pPr>
              <w:jc w:val="center"/>
              <w:rPr>
                <w:rFonts w:cs="Arial"/>
                <w:b/>
              </w:rPr>
            </w:pPr>
            <w:r w:rsidRPr="0054427A">
              <w:rPr>
                <w:rFonts w:cs="Arial"/>
                <w:color w:val="000000"/>
              </w:rPr>
              <w:t>January 16‒17, 2020</w:t>
            </w:r>
          </w:p>
        </w:tc>
        <w:tc>
          <w:tcPr>
            <w:tcW w:w="673" w:type="pct"/>
            <w:vAlign w:val="center"/>
          </w:tcPr>
          <w:p w14:paraId="347A0DC5" w14:textId="5AD39B00" w:rsidR="0034209F" w:rsidRPr="0054427A" w:rsidRDefault="0034209F" w:rsidP="00450EC3">
            <w:pPr>
              <w:jc w:val="center"/>
              <w:rPr>
                <w:rFonts w:cs="Arial"/>
                <w:b/>
              </w:rPr>
            </w:pPr>
            <w:r w:rsidRPr="0054427A">
              <w:rPr>
                <w:rFonts w:cs="Arial"/>
                <w:color w:val="000000"/>
              </w:rPr>
              <w:t>San Diego</w:t>
            </w:r>
          </w:p>
        </w:tc>
        <w:tc>
          <w:tcPr>
            <w:tcW w:w="864" w:type="pct"/>
            <w:vAlign w:val="center"/>
          </w:tcPr>
          <w:p w14:paraId="496F1868" w14:textId="02EE3DAC" w:rsidR="0034209F" w:rsidRPr="0054427A" w:rsidRDefault="0034209F" w:rsidP="00450EC3">
            <w:pPr>
              <w:jc w:val="center"/>
              <w:rPr>
                <w:rFonts w:cs="Arial"/>
                <w:b/>
              </w:rPr>
            </w:pPr>
            <w:r w:rsidRPr="0054427A">
              <w:rPr>
                <w:rFonts w:cs="Arial"/>
                <w:color w:val="000000"/>
              </w:rPr>
              <w:t>924</w:t>
            </w:r>
          </w:p>
        </w:tc>
      </w:tr>
      <w:tr w:rsidR="005D7591" w:rsidRPr="0054427A" w14:paraId="04954604" w14:textId="77777777" w:rsidTr="005D7591">
        <w:trPr>
          <w:trHeight w:val="1119"/>
        </w:trPr>
        <w:tc>
          <w:tcPr>
            <w:tcW w:w="627" w:type="pct"/>
            <w:vAlign w:val="center"/>
          </w:tcPr>
          <w:p w14:paraId="40AB7E88" w14:textId="08C0ADD4" w:rsidR="0034209F" w:rsidRPr="0054427A" w:rsidRDefault="0034209F" w:rsidP="00450EC3">
            <w:pPr>
              <w:jc w:val="center"/>
              <w:rPr>
                <w:rFonts w:cs="Arial"/>
                <w:b/>
              </w:rPr>
            </w:pPr>
            <w:r w:rsidRPr="0054427A">
              <w:rPr>
                <w:rFonts w:cs="Arial"/>
                <w:color w:val="000000"/>
              </w:rPr>
              <w:t>Santa Clara</w:t>
            </w:r>
          </w:p>
        </w:tc>
        <w:tc>
          <w:tcPr>
            <w:tcW w:w="2066" w:type="pct"/>
            <w:vAlign w:val="center"/>
          </w:tcPr>
          <w:p w14:paraId="0E21F5A2" w14:textId="48D18A0A" w:rsidR="0034209F" w:rsidRPr="0054427A" w:rsidRDefault="0034209F" w:rsidP="00450EC3">
            <w:pPr>
              <w:jc w:val="center"/>
              <w:rPr>
                <w:rFonts w:cs="Arial"/>
                <w:b/>
              </w:rPr>
            </w:pPr>
            <w:r w:rsidRPr="0054427A">
              <w:rPr>
                <w:rFonts w:cs="Arial"/>
                <w:color w:val="000000"/>
              </w:rPr>
              <w:t xml:space="preserve">Inclusion Collaborative </w:t>
            </w:r>
            <w:r w:rsidR="0009233C">
              <w:rPr>
                <w:rFonts w:cs="Arial"/>
                <w:color w:val="000000"/>
              </w:rPr>
              <w:t>L</w:t>
            </w:r>
            <w:r w:rsidRPr="0054427A">
              <w:rPr>
                <w:rFonts w:cs="Arial"/>
                <w:color w:val="000000"/>
              </w:rPr>
              <w:t xml:space="preserve">ink: </w:t>
            </w:r>
            <w:hyperlink r:id="rId44" w:tooltip="Link to Inclusion Collaborative" w:history="1">
              <w:r w:rsidRPr="0054427A">
                <w:rPr>
                  <w:rStyle w:val="Hyperlink"/>
                  <w:rFonts w:cs="Arial"/>
                </w:rPr>
                <w:t>http://www.inclusioncollaborative.org/conference.aspx</w:t>
              </w:r>
            </w:hyperlink>
          </w:p>
        </w:tc>
        <w:tc>
          <w:tcPr>
            <w:tcW w:w="770" w:type="pct"/>
            <w:vAlign w:val="center"/>
          </w:tcPr>
          <w:p w14:paraId="47D9139B" w14:textId="46D02F29" w:rsidR="0034209F" w:rsidRPr="0054427A" w:rsidRDefault="0034209F" w:rsidP="00450EC3">
            <w:pPr>
              <w:jc w:val="center"/>
              <w:rPr>
                <w:rFonts w:cs="Arial"/>
                <w:b/>
              </w:rPr>
            </w:pPr>
            <w:r w:rsidRPr="0054427A">
              <w:rPr>
                <w:rFonts w:cs="Arial"/>
                <w:color w:val="000000"/>
              </w:rPr>
              <w:t>September 23‒24, 2020</w:t>
            </w:r>
          </w:p>
        </w:tc>
        <w:tc>
          <w:tcPr>
            <w:tcW w:w="673" w:type="pct"/>
            <w:vAlign w:val="center"/>
          </w:tcPr>
          <w:p w14:paraId="6DD1ED49" w14:textId="3BAE2417" w:rsidR="0034209F" w:rsidRPr="0054427A" w:rsidRDefault="0034209F" w:rsidP="00450EC3">
            <w:pPr>
              <w:jc w:val="center"/>
              <w:rPr>
                <w:rFonts w:cs="Arial"/>
                <w:b/>
              </w:rPr>
            </w:pPr>
            <w:r w:rsidRPr="0054427A">
              <w:rPr>
                <w:rFonts w:cs="Arial"/>
                <w:color w:val="000000"/>
              </w:rPr>
              <w:t>Online</w:t>
            </w:r>
          </w:p>
        </w:tc>
        <w:tc>
          <w:tcPr>
            <w:tcW w:w="864" w:type="pct"/>
            <w:vAlign w:val="center"/>
          </w:tcPr>
          <w:p w14:paraId="2988EA67" w14:textId="22AB6B49" w:rsidR="0034209F" w:rsidRPr="0054427A" w:rsidRDefault="0034209F" w:rsidP="00450EC3">
            <w:pPr>
              <w:jc w:val="center"/>
              <w:rPr>
                <w:rFonts w:cs="Arial"/>
                <w:b/>
              </w:rPr>
            </w:pPr>
            <w:r w:rsidRPr="0054427A">
              <w:rPr>
                <w:rFonts w:cs="Arial"/>
                <w:color w:val="000000"/>
              </w:rPr>
              <w:t>354</w:t>
            </w:r>
          </w:p>
        </w:tc>
      </w:tr>
      <w:tr w:rsidR="005D7591" w:rsidRPr="0054427A" w14:paraId="66BD30F8" w14:textId="77777777" w:rsidTr="005D7591">
        <w:trPr>
          <w:trHeight w:val="1119"/>
        </w:trPr>
        <w:tc>
          <w:tcPr>
            <w:tcW w:w="627" w:type="pct"/>
            <w:vAlign w:val="center"/>
          </w:tcPr>
          <w:p w14:paraId="6DABBDB3" w14:textId="253F9CB3" w:rsidR="0034209F" w:rsidRPr="0054427A" w:rsidRDefault="0034209F" w:rsidP="00450EC3">
            <w:pPr>
              <w:jc w:val="center"/>
              <w:rPr>
                <w:rFonts w:cs="Arial"/>
                <w:b/>
              </w:rPr>
            </w:pPr>
            <w:r w:rsidRPr="0054427A">
              <w:rPr>
                <w:rFonts w:cs="Arial"/>
                <w:color w:val="000000"/>
              </w:rPr>
              <w:t>Santa Clara</w:t>
            </w:r>
          </w:p>
        </w:tc>
        <w:tc>
          <w:tcPr>
            <w:tcW w:w="2066" w:type="pct"/>
            <w:vAlign w:val="center"/>
          </w:tcPr>
          <w:p w14:paraId="70996958" w14:textId="1607B21B" w:rsidR="0034209F" w:rsidRPr="0054427A" w:rsidRDefault="0034209F" w:rsidP="00450EC3">
            <w:pPr>
              <w:jc w:val="center"/>
              <w:rPr>
                <w:rFonts w:cs="Arial"/>
                <w:b/>
              </w:rPr>
            </w:pPr>
            <w:r w:rsidRPr="0054427A">
              <w:rPr>
                <w:rFonts w:cs="Arial"/>
                <w:color w:val="000000"/>
              </w:rPr>
              <w:t xml:space="preserve">Inclusioneers </w:t>
            </w:r>
            <w:r w:rsidR="00A959A9" w:rsidRPr="0054427A">
              <w:rPr>
                <w:rFonts w:cs="Arial"/>
                <w:color w:val="000000"/>
              </w:rPr>
              <w:t xml:space="preserve">Unite </w:t>
            </w:r>
            <w:r w:rsidRPr="0054427A">
              <w:rPr>
                <w:rFonts w:cs="Arial"/>
                <w:color w:val="000000"/>
              </w:rPr>
              <w:t xml:space="preserve">Link: </w:t>
            </w:r>
            <w:hyperlink r:id="rId45" w:tooltip="Link to Inclusioneers Unite" w:history="1">
              <w:r w:rsidRPr="0054427A">
                <w:rPr>
                  <w:rStyle w:val="Hyperlink"/>
                  <w:rFonts w:cs="Arial"/>
                </w:rPr>
                <w:t>https://2018inclusioncollaborativestatec.sched.com/</w:t>
              </w:r>
            </w:hyperlink>
          </w:p>
        </w:tc>
        <w:tc>
          <w:tcPr>
            <w:tcW w:w="770" w:type="pct"/>
            <w:vAlign w:val="center"/>
          </w:tcPr>
          <w:p w14:paraId="486B55C5" w14:textId="70018A95" w:rsidR="0034209F" w:rsidRPr="0054427A" w:rsidRDefault="0034209F" w:rsidP="00450EC3">
            <w:pPr>
              <w:jc w:val="center"/>
              <w:rPr>
                <w:rFonts w:cs="Arial"/>
                <w:b/>
              </w:rPr>
            </w:pPr>
            <w:r w:rsidRPr="0054427A">
              <w:rPr>
                <w:rFonts w:cs="Arial"/>
                <w:color w:val="000000"/>
              </w:rPr>
              <w:t>October 23–24, 2019</w:t>
            </w:r>
          </w:p>
        </w:tc>
        <w:tc>
          <w:tcPr>
            <w:tcW w:w="673" w:type="pct"/>
            <w:vAlign w:val="center"/>
          </w:tcPr>
          <w:p w14:paraId="58C649B2" w14:textId="062E7822" w:rsidR="0034209F" w:rsidRPr="0054427A" w:rsidRDefault="0034209F" w:rsidP="00450EC3">
            <w:pPr>
              <w:jc w:val="center"/>
              <w:rPr>
                <w:rFonts w:cs="Arial"/>
                <w:b/>
              </w:rPr>
            </w:pPr>
            <w:r w:rsidRPr="0054427A">
              <w:rPr>
                <w:rFonts w:cs="Arial"/>
                <w:color w:val="000000"/>
              </w:rPr>
              <w:t>San Jose</w:t>
            </w:r>
          </w:p>
        </w:tc>
        <w:tc>
          <w:tcPr>
            <w:tcW w:w="864" w:type="pct"/>
            <w:vAlign w:val="center"/>
          </w:tcPr>
          <w:p w14:paraId="4A06176B" w14:textId="3FC36986" w:rsidR="0034209F" w:rsidRPr="0054427A" w:rsidRDefault="0034209F" w:rsidP="00450EC3">
            <w:pPr>
              <w:jc w:val="center"/>
              <w:rPr>
                <w:rFonts w:cs="Arial"/>
                <w:b/>
              </w:rPr>
            </w:pPr>
            <w:r w:rsidRPr="0054427A">
              <w:rPr>
                <w:rFonts w:cs="Arial"/>
                <w:color w:val="000000"/>
              </w:rPr>
              <w:t>642*</w:t>
            </w:r>
          </w:p>
        </w:tc>
      </w:tr>
    </w:tbl>
    <w:p w14:paraId="4CDEFB68" w14:textId="368356E8" w:rsidR="009718F4" w:rsidRPr="00EC7164" w:rsidRDefault="009718F4" w:rsidP="00450EC3">
      <w:pPr>
        <w:spacing w:before="240" w:after="240"/>
        <w:rPr>
          <w:rFonts w:cs="Arial"/>
          <w:color w:val="000000"/>
        </w:rPr>
      </w:pPr>
      <w:r w:rsidRPr="00EC7164">
        <w:rPr>
          <w:rFonts w:cs="Arial"/>
          <w:color w:val="000000"/>
        </w:rPr>
        <w:t xml:space="preserve">* 342 in-person attendees and 40 </w:t>
      </w:r>
      <w:r w:rsidR="00A83C7C" w:rsidRPr="00EC7164">
        <w:rPr>
          <w:rFonts w:cs="Arial"/>
          <w:color w:val="000000"/>
        </w:rPr>
        <w:t>host</w:t>
      </w:r>
      <w:r w:rsidRPr="00EC7164">
        <w:rPr>
          <w:rFonts w:cs="Arial"/>
          <w:color w:val="000000"/>
        </w:rPr>
        <w:t xml:space="preserve"> sites with approximately 300 </w:t>
      </w:r>
      <w:r w:rsidR="00A83C7C" w:rsidRPr="00EC7164">
        <w:rPr>
          <w:rFonts w:cs="Arial"/>
          <w:color w:val="000000"/>
        </w:rPr>
        <w:t xml:space="preserve">virtual </w:t>
      </w:r>
      <w:r w:rsidRPr="00EC7164">
        <w:rPr>
          <w:rFonts w:cs="Arial"/>
          <w:color w:val="000000"/>
        </w:rPr>
        <w:t>attendees</w:t>
      </w:r>
      <w:r w:rsidR="00586D73" w:rsidRPr="00EC7164">
        <w:rPr>
          <w:rFonts w:cs="Arial"/>
          <w:color w:val="000000"/>
        </w:rPr>
        <w:t>.</w:t>
      </w:r>
    </w:p>
    <w:p w14:paraId="7222D9BE" w14:textId="71044BDB" w:rsidR="000664BA" w:rsidRPr="0054427A" w:rsidRDefault="000664BA" w:rsidP="0054427A">
      <w:pPr>
        <w:pStyle w:val="Heading3"/>
        <w:spacing w:before="0"/>
        <w:rPr>
          <w:rFonts w:cs="Arial"/>
        </w:rPr>
      </w:pPr>
      <w:bookmarkStart w:id="52" w:name="_Toc61018622"/>
      <w:r w:rsidRPr="0054427A">
        <w:rPr>
          <w:rFonts w:cs="Arial"/>
        </w:rPr>
        <w:t>Presenting CEPIP Work at Statewide Conferences/Venues</w:t>
      </w:r>
      <w:bookmarkEnd w:id="52"/>
    </w:p>
    <w:p w14:paraId="3E083533" w14:textId="39059F6E" w:rsidR="000664BA" w:rsidRPr="0054427A" w:rsidRDefault="000664BA" w:rsidP="0054427A">
      <w:pPr>
        <w:spacing w:after="240"/>
        <w:rPr>
          <w:rFonts w:cs="Arial"/>
        </w:rPr>
      </w:pPr>
      <w:r w:rsidRPr="0054427A">
        <w:rPr>
          <w:rFonts w:cs="Arial"/>
        </w:rPr>
        <w:t xml:space="preserve">The CEPIP </w:t>
      </w:r>
      <w:r w:rsidR="00586D73" w:rsidRPr="0054427A">
        <w:rPr>
          <w:rFonts w:cs="Arial"/>
        </w:rPr>
        <w:t xml:space="preserve">Equity </w:t>
      </w:r>
      <w:r w:rsidRPr="0054427A">
        <w:rPr>
          <w:rFonts w:cs="Arial"/>
        </w:rPr>
        <w:t>Lead</w:t>
      </w:r>
      <w:r w:rsidR="00586D73" w:rsidRPr="0054427A">
        <w:rPr>
          <w:rFonts w:cs="Arial"/>
        </w:rPr>
        <w:t>s</w:t>
      </w:r>
      <w:r w:rsidRPr="0054427A">
        <w:rPr>
          <w:rFonts w:cs="Arial"/>
        </w:rPr>
        <w:t xml:space="preserve"> took many opportunities to share their work through a variety of speaking engagements at statewide conferences or venues. These efforts include presenting at the CDE</w:t>
      </w:r>
      <w:r w:rsidR="0009233C">
        <w:rPr>
          <w:rFonts w:cs="Arial"/>
        </w:rPr>
        <w:t>-</w:t>
      </w:r>
      <w:r w:rsidR="0065450A" w:rsidRPr="0054427A">
        <w:rPr>
          <w:rFonts w:cs="Arial"/>
        </w:rPr>
        <w:t xml:space="preserve">hosted statewide conference </w:t>
      </w:r>
      <w:r w:rsidR="0065450A" w:rsidRPr="0054427A">
        <w:rPr>
          <w:rFonts w:cs="Arial"/>
          <w:i/>
        </w:rPr>
        <w:t>Innovating for Equity Summit</w:t>
      </w:r>
      <w:r w:rsidR="00D21CF6">
        <w:rPr>
          <w:rFonts w:cs="Arial"/>
        </w:rPr>
        <w:t>;</w:t>
      </w:r>
      <w:r w:rsidRPr="0054427A">
        <w:rPr>
          <w:rFonts w:cs="Arial"/>
        </w:rPr>
        <w:t xml:space="preserve"> CDE’s State and Federal Program Directors’ meeting</w:t>
      </w:r>
      <w:r w:rsidR="0065450A" w:rsidRPr="0054427A">
        <w:rPr>
          <w:rFonts w:cs="Arial"/>
        </w:rPr>
        <w:t>s</w:t>
      </w:r>
      <w:r w:rsidR="00D21CF6">
        <w:rPr>
          <w:rFonts w:cs="Arial"/>
        </w:rPr>
        <w:t>;</w:t>
      </w:r>
      <w:r w:rsidRPr="0054427A">
        <w:rPr>
          <w:rFonts w:cs="Arial"/>
        </w:rPr>
        <w:t xml:space="preserve"> and </w:t>
      </w:r>
      <w:r w:rsidR="0065450A" w:rsidRPr="0054427A">
        <w:rPr>
          <w:rFonts w:cs="Arial"/>
        </w:rPr>
        <w:t>various venues of professional organization</w:t>
      </w:r>
      <w:r w:rsidR="0009233C">
        <w:rPr>
          <w:rFonts w:cs="Arial"/>
        </w:rPr>
        <w:t>s</w:t>
      </w:r>
      <w:r w:rsidR="0065450A" w:rsidRPr="0054427A">
        <w:rPr>
          <w:rFonts w:cs="Arial"/>
        </w:rPr>
        <w:t xml:space="preserve">, such as the California </w:t>
      </w:r>
      <w:r w:rsidR="00A959A9" w:rsidRPr="0054427A">
        <w:rPr>
          <w:rFonts w:cs="Arial"/>
        </w:rPr>
        <w:t>Association</w:t>
      </w:r>
      <w:r w:rsidR="0065450A" w:rsidRPr="0054427A">
        <w:rPr>
          <w:rFonts w:cs="Arial"/>
        </w:rPr>
        <w:t xml:space="preserve"> of Administrators of State and Federal Education Programs</w:t>
      </w:r>
      <w:r w:rsidRPr="0054427A">
        <w:rPr>
          <w:rFonts w:cs="Arial"/>
        </w:rPr>
        <w:t xml:space="preserve">. </w:t>
      </w:r>
    </w:p>
    <w:p w14:paraId="5BEDC403" w14:textId="0C8EE274" w:rsidR="000664BA" w:rsidRPr="0054427A" w:rsidRDefault="000664BA" w:rsidP="0054427A">
      <w:pPr>
        <w:pStyle w:val="Heading3"/>
        <w:spacing w:before="0"/>
        <w:rPr>
          <w:rFonts w:cs="Arial"/>
        </w:rPr>
      </w:pPr>
      <w:bookmarkStart w:id="53" w:name="_Toc61018623"/>
      <w:r w:rsidRPr="0054427A">
        <w:rPr>
          <w:rFonts w:cs="Arial"/>
        </w:rPr>
        <w:t>Posting Equity Activities and Resources Online</w:t>
      </w:r>
      <w:bookmarkEnd w:id="53"/>
    </w:p>
    <w:p w14:paraId="6CB5FD5C" w14:textId="7B542597" w:rsidR="00EA36B4" w:rsidRPr="0054427A" w:rsidRDefault="00EA36B4" w:rsidP="0054427A">
      <w:pPr>
        <w:spacing w:after="240"/>
        <w:rPr>
          <w:rFonts w:cs="Arial"/>
        </w:rPr>
      </w:pPr>
      <w:r w:rsidRPr="0054427A">
        <w:rPr>
          <w:rFonts w:cs="Arial"/>
        </w:rPr>
        <w:t xml:space="preserve">Each Equity Lead and the CDE built a CEPIP web page on </w:t>
      </w:r>
      <w:r w:rsidR="0009233C">
        <w:rPr>
          <w:rFonts w:cs="Arial"/>
        </w:rPr>
        <w:t>their</w:t>
      </w:r>
      <w:r w:rsidR="0009233C" w:rsidRPr="0054427A">
        <w:rPr>
          <w:rFonts w:cs="Arial"/>
        </w:rPr>
        <w:t xml:space="preserve"> </w:t>
      </w:r>
      <w:r w:rsidRPr="0054427A">
        <w:rPr>
          <w:rFonts w:cs="Arial"/>
        </w:rPr>
        <w:t>respective web site</w:t>
      </w:r>
      <w:r w:rsidR="0009233C">
        <w:rPr>
          <w:rFonts w:cs="Arial"/>
        </w:rPr>
        <w:t>s</w:t>
      </w:r>
      <w:r w:rsidRPr="0054427A">
        <w:rPr>
          <w:rFonts w:cs="Arial"/>
        </w:rPr>
        <w:t xml:space="preserve"> to share </w:t>
      </w:r>
      <w:r w:rsidR="0009233C">
        <w:rPr>
          <w:rFonts w:cs="Arial"/>
        </w:rPr>
        <w:t>their</w:t>
      </w:r>
      <w:r w:rsidR="0009233C" w:rsidRPr="0054427A">
        <w:rPr>
          <w:rFonts w:cs="Arial"/>
        </w:rPr>
        <w:t xml:space="preserve"> </w:t>
      </w:r>
      <w:r w:rsidRPr="0054427A">
        <w:rPr>
          <w:rFonts w:cs="Arial"/>
        </w:rPr>
        <w:t>activities and resources. Table 9 shows the equity web pages that contribute to the work of the CEPIP activities.</w:t>
      </w:r>
      <w:r w:rsidR="00D8341F">
        <w:rPr>
          <w:rFonts w:cs="Arial"/>
        </w:rPr>
        <w:br w:type="page"/>
      </w:r>
    </w:p>
    <w:p w14:paraId="50880AF6" w14:textId="27C2041F" w:rsidR="00EA36B4" w:rsidRPr="00DB00DE" w:rsidRDefault="00EA36B4" w:rsidP="00DB00DE">
      <w:pPr>
        <w:pStyle w:val="Heading4"/>
        <w:rPr>
          <w:bCs/>
        </w:rPr>
      </w:pPr>
      <w:bookmarkStart w:id="54" w:name="_Toc54862098"/>
      <w:r w:rsidRPr="00DB00DE">
        <w:rPr>
          <w:bCs/>
        </w:rPr>
        <w:lastRenderedPageBreak/>
        <w:t xml:space="preserve">Table </w:t>
      </w:r>
      <w:r w:rsidRPr="00DB00DE">
        <w:rPr>
          <w:bCs/>
        </w:rPr>
        <w:fldChar w:fldCharType="begin"/>
      </w:r>
      <w:r w:rsidRPr="00DB00DE">
        <w:rPr>
          <w:bCs/>
        </w:rPr>
        <w:instrText xml:space="preserve"> SEQ Table \* ARABIC </w:instrText>
      </w:r>
      <w:r w:rsidRPr="00DB00DE">
        <w:rPr>
          <w:bCs/>
        </w:rPr>
        <w:fldChar w:fldCharType="separate"/>
      </w:r>
      <w:r w:rsidRPr="00DB00DE">
        <w:rPr>
          <w:bCs/>
        </w:rPr>
        <w:t>9</w:t>
      </w:r>
      <w:r w:rsidRPr="00DB00DE">
        <w:rPr>
          <w:bCs/>
        </w:rPr>
        <w:fldChar w:fldCharType="end"/>
      </w:r>
      <w:r w:rsidR="00D21CF6" w:rsidRPr="00DB00DE">
        <w:rPr>
          <w:bCs/>
        </w:rPr>
        <w:t>:</w:t>
      </w:r>
      <w:r w:rsidRPr="00DB00DE">
        <w:rPr>
          <w:bCs/>
        </w:rPr>
        <w:t xml:space="preserve"> CEPIP Web Pages of Equity Leads and the CDE</w:t>
      </w:r>
      <w:bookmarkEnd w:id="54"/>
    </w:p>
    <w:tbl>
      <w:tblPr>
        <w:tblStyle w:val="TableGrid"/>
        <w:tblW w:w="4982" w:type="pct"/>
        <w:tblCellMar>
          <w:left w:w="115" w:type="dxa"/>
          <w:right w:w="115" w:type="dxa"/>
        </w:tblCellMar>
        <w:tblLook w:val="04A0" w:firstRow="1" w:lastRow="0" w:firstColumn="1" w:lastColumn="0" w:noHBand="0" w:noVBand="1"/>
        <w:tblDescription w:val="Table 9 CEPIP Web Pages of Equity Leads and the CDE’s"/>
      </w:tblPr>
      <w:tblGrid>
        <w:gridCol w:w="1097"/>
        <w:gridCol w:w="3116"/>
        <w:gridCol w:w="5103"/>
      </w:tblGrid>
      <w:tr w:rsidR="005D7591" w:rsidRPr="0054427A" w14:paraId="0663A271" w14:textId="77777777" w:rsidTr="00D8341F">
        <w:trPr>
          <w:cantSplit/>
          <w:trHeight w:val="576"/>
          <w:tblHeader/>
        </w:trPr>
        <w:tc>
          <w:tcPr>
            <w:tcW w:w="561" w:type="pct"/>
            <w:shd w:val="clear" w:color="auto" w:fill="D9D9D9" w:themeFill="background1" w:themeFillShade="D9"/>
            <w:vAlign w:val="center"/>
          </w:tcPr>
          <w:p w14:paraId="22B40269" w14:textId="77777777" w:rsidR="00EA36B4" w:rsidRPr="0054427A" w:rsidRDefault="00EA36B4" w:rsidP="00450EC3">
            <w:pPr>
              <w:jc w:val="center"/>
              <w:rPr>
                <w:rFonts w:cs="Arial"/>
                <w:b/>
                <w:color w:val="000000" w:themeColor="text1"/>
                <w:szCs w:val="24"/>
              </w:rPr>
            </w:pPr>
            <w:r w:rsidRPr="0054427A">
              <w:rPr>
                <w:rFonts w:cs="Arial"/>
                <w:b/>
                <w:bCs/>
                <w:color w:val="000000" w:themeColor="text1"/>
                <w:szCs w:val="24"/>
              </w:rPr>
              <w:t>Agency</w:t>
            </w:r>
          </w:p>
        </w:tc>
        <w:tc>
          <w:tcPr>
            <w:tcW w:w="1580" w:type="pct"/>
            <w:shd w:val="clear" w:color="auto" w:fill="D9D9D9" w:themeFill="background1" w:themeFillShade="D9"/>
            <w:vAlign w:val="center"/>
          </w:tcPr>
          <w:p w14:paraId="6ECD41E5" w14:textId="77777777" w:rsidR="00EA36B4" w:rsidRPr="0054427A" w:rsidRDefault="00EA36B4" w:rsidP="00450EC3">
            <w:pPr>
              <w:jc w:val="center"/>
              <w:rPr>
                <w:rFonts w:cs="Arial"/>
                <w:b/>
                <w:color w:val="000000" w:themeColor="text1"/>
                <w:szCs w:val="24"/>
              </w:rPr>
            </w:pPr>
            <w:r w:rsidRPr="0054427A">
              <w:rPr>
                <w:rFonts w:cs="Arial"/>
                <w:b/>
                <w:bCs/>
                <w:color w:val="000000" w:themeColor="text1"/>
                <w:szCs w:val="24"/>
              </w:rPr>
              <w:t>Contact Information</w:t>
            </w:r>
          </w:p>
        </w:tc>
        <w:tc>
          <w:tcPr>
            <w:tcW w:w="2859" w:type="pct"/>
            <w:shd w:val="clear" w:color="auto" w:fill="D9D9D9" w:themeFill="background1" w:themeFillShade="D9"/>
            <w:vAlign w:val="center"/>
          </w:tcPr>
          <w:p w14:paraId="5365E088" w14:textId="77777777" w:rsidR="00EA36B4" w:rsidRPr="0054427A" w:rsidRDefault="00EA36B4" w:rsidP="00450EC3">
            <w:pPr>
              <w:jc w:val="center"/>
              <w:rPr>
                <w:rFonts w:cs="Arial"/>
                <w:b/>
                <w:color w:val="000000" w:themeColor="text1"/>
                <w:szCs w:val="24"/>
              </w:rPr>
            </w:pPr>
            <w:r w:rsidRPr="0054427A">
              <w:rPr>
                <w:rFonts w:cs="Arial"/>
                <w:b/>
                <w:bCs/>
                <w:color w:val="000000" w:themeColor="text1"/>
                <w:szCs w:val="24"/>
              </w:rPr>
              <w:t>Homepage</w:t>
            </w:r>
          </w:p>
        </w:tc>
      </w:tr>
      <w:tr w:rsidR="005D7591" w:rsidRPr="0054427A" w14:paraId="56CD298E" w14:textId="77777777" w:rsidTr="00D8341F">
        <w:trPr>
          <w:cantSplit/>
        </w:trPr>
        <w:tc>
          <w:tcPr>
            <w:tcW w:w="561" w:type="pct"/>
            <w:vAlign w:val="center"/>
          </w:tcPr>
          <w:p w14:paraId="375B8525" w14:textId="77777777" w:rsidR="00EA36B4" w:rsidRPr="0054427A" w:rsidRDefault="00EA36B4" w:rsidP="00450EC3">
            <w:pPr>
              <w:jc w:val="center"/>
              <w:rPr>
                <w:rFonts w:cs="Arial"/>
                <w:b/>
                <w:szCs w:val="24"/>
              </w:rPr>
            </w:pPr>
            <w:r w:rsidRPr="0054427A">
              <w:rPr>
                <w:rFonts w:cs="Arial"/>
                <w:color w:val="000000"/>
                <w:szCs w:val="24"/>
              </w:rPr>
              <w:t>San Diego Lead</w:t>
            </w:r>
          </w:p>
        </w:tc>
        <w:tc>
          <w:tcPr>
            <w:tcW w:w="1580" w:type="pct"/>
            <w:vAlign w:val="center"/>
          </w:tcPr>
          <w:p w14:paraId="4D0FA9D8" w14:textId="3F0A8612" w:rsidR="00EA36B4" w:rsidRPr="0054427A" w:rsidRDefault="00EA36B4" w:rsidP="00450EC3">
            <w:pPr>
              <w:rPr>
                <w:rFonts w:cs="Arial"/>
                <w:szCs w:val="24"/>
              </w:rPr>
            </w:pPr>
            <w:r w:rsidRPr="0054427A">
              <w:rPr>
                <w:rFonts w:cs="Arial"/>
                <w:color w:val="000000"/>
                <w:szCs w:val="24"/>
              </w:rPr>
              <w:t>Fabiola Bagula, CEPIP Director</w:t>
            </w:r>
            <w:r w:rsidR="00450EC3">
              <w:rPr>
                <w:rFonts w:cs="Arial"/>
                <w:color w:val="000000"/>
                <w:szCs w:val="24"/>
              </w:rPr>
              <w:br/>
            </w:r>
            <w:r w:rsidRPr="0054427A">
              <w:rPr>
                <w:rFonts w:cs="Arial"/>
                <w:color w:val="000000"/>
                <w:szCs w:val="24"/>
              </w:rPr>
              <w:t>858-295-8031</w:t>
            </w:r>
            <w:r w:rsidR="00450EC3">
              <w:rPr>
                <w:rFonts w:cs="Arial"/>
                <w:color w:val="000000"/>
                <w:szCs w:val="24"/>
              </w:rPr>
              <w:br/>
            </w:r>
            <w:hyperlink r:id="rId46" w:history="1">
              <w:r w:rsidRPr="0054427A">
                <w:rPr>
                  <w:rStyle w:val="Hyperlink"/>
                  <w:rFonts w:cs="Arial"/>
                  <w:szCs w:val="24"/>
                </w:rPr>
                <w:t>Fabiola.Bagula@sdcoe.net</w:t>
              </w:r>
            </w:hyperlink>
            <w:r w:rsidRPr="0054427A">
              <w:rPr>
                <w:rFonts w:cs="Arial"/>
                <w:color w:val="000000"/>
                <w:szCs w:val="24"/>
              </w:rPr>
              <w:t xml:space="preserve"> </w:t>
            </w:r>
          </w:p>
        </w:tc>
        <w:tc>
          <w:tcPr>
            <w:tcW w:w="2859" w:type="pct"/>
            <w:vAlign w:val="center"/>
          </w:tcPr>
          <w:p w14:paraId="6CF38F4B" w14:textId="297A2828" w:rsidR="00EA36B4" w:rsidRPr="0054427A" w:rsidRDefault="00EA36B4" w:rsidP="005D7591">
            <w:pPr>
              <w:jc w:val="center"/>
              <w:rPr>
                <w:rFonts w:cs="Arial"/>
                <w:b/>
                <w:szCs w:val="24"/>
              </w:rPr>
            </w:pPr>
            <w:r w:rsidRPr="0054427A">
              <w:rPr>
                <w:rFonts w:cs="Arial"/>
                <w:color w:val="000000"/>
                <w:szCs w:val="24"/>
              </w:rPr>
              <w:t>San Diego COE Equity Grant Homepage</w:t>
            </w:r>
            <w:r w:rsidRPr="0054427A">
              <w:rPr>
                <w:rFonts w:cs="Arial"/>
                <w:color w:val="000000"/>
                <w:szCs w:val="24"/>
              </w:rPr>
              <w:br/>
            </w:r>
            <w:hyperlink r:id="rId47" w:tooltip="Link to the San Diego COE Equity Grant Homepage" w:history="1">
              <w:r w:rsidR="005D7591" w:rsidRPr="008F19B5">
                <w:rPr>
                  <w:rStyle w:val="Hyperlink"/>
                  <w:rFonts w:cs="Arial"/>
                  <w:szCs w:val="24"/>
                </w:rPr>
                <w:t>https://www.sdcoe.net/lls/equity/Pages/</w:t>
              </w:r>
              <w:r w:rsidR="005D7591" w:rsidRPr="008F19B5">
                <w:rPr>
                  <w:rStyle w:val="Hyperlink"/>
                  <w:rFonts w:cs="Arial"/>
                  <w:szCs w:val="24"/>
                </w:rPr>
                <w:br/>
                <w:t>default.aspx</w:t>
              </w:r>
            </w:hyperlink>
          </w:p>
        </w:tc>
      </w:tr>
      <w:tr w:rsidR="005D7591" w:rsidRPr="0054427A" w14:paraId="0BF10F73" w14:textId="77777777" w:rsidTr="00D8341F">
        <w:trPr>
          <w:cantSplit/>
        </w:trPr>
        <w:tc>
          <w:tcPr>
            <w:tcW w:w="561" w:type="pct"/>
            <w:vAlign w:val="center"/>
          </w:tcPr>
          <w:p w14:paraId="17C0096D" w14:textId="77777777" w:rsidR="00EA36B4" w:rsidRPr="0054427A" w:rsidRDefault="00EA36B4" w:rsidP="00450EC3">
            <w:pPr>
              <w:jc w:val="center"/>
              <w:rPr>
                <w:rFonts w:cs="Arial"/>
                <w:b/>
                <w:szCs w:val="24"/>
              </w:rPr>
            </w:pPr>
            <w:r w:rsidRPr="0054427A">
              <w:rPr>
                <w:rFonts w:cs="Arial"/>
                <w:color w:val="000000"/>
                <w:szCs w:val="24"/>
              </w:rPr>
              <w:t>Santa Clara Lead</w:t>
            </w:r>
          </w:p>
        </w:tc>
        <w:tc>
          <w:tcPr>
            <w:tcW w:w="1580" w:type="pct"/>
            <w:vAlign w:val="center"/>
          </w:tcPr>
          <w:p w14:paraId="67AB9D15" w14:textId="2FD74E81" w:rsidR="00EA36B4" w:rsidRPr="0054427A" w:rsidRDefault="00EA36B4" w:rsidP="00450EC3">
            <w:pPr>
              <w:rPr>
                <w:rFonts w:cs="Arial"/>
                <w:szCs w:val="24"/>
              </w:rPr>
            </w:pPr>
            <w:r w:rsidRPr="0054427A">
              <w:rPr>
                <w:rFonts w:cs="Arial"/>
                <w:color w:val="000000"/>
                <w:szCs w:val="24"/>
              </w:rPr>
              <w:t>Kathy Wahl, CEPIP Director</w:t>
            </w:r>
            <w:r w:rsidR="00450EC3">
              <w:rPr>
                <w:rFonts w:cs="Arial"/>
                <w:color w:val="000000"/>
                <w:szCs w:val="24"/>
              </w:rPr>
              <w:br/>
            </w:r>
            <w:r w:rsidRPr="0054427A">
              <w:rPr>
                <w:rFonts w:cs="Arial"/>
                <w:color w:val="000000"/>
                <w:szCs w:val="24"/>
              </w:rPr>
              <w:t>408-453-6554</w:t>
            </w:r>
            <w:r w:rsidR="00450EC3">
              <w:rPr>
                <w:rFonts w:cs="Arial"/>
                <w:color w:val="000000"/>
                <w:szCs w:val="24"/>
              </w:rPr>
              <w:br/>
            </w:r>
            <w:hyperlink r:id="rId48" w:history="1">
              <w:r w:rsidRPr="0054427A">
                <w:rPr>
                  <w:rFonts w:cs="Arial"/>
                  <w:snapToGrid/>
                  <w:color w:val="0000FF"/>
                  <w:szCs w:val="24"/>
                  <w:u w:val="single"/>
                </w:rPr>
                <w:t>Kathy_Wahl@sccoe.org</w:t>
              </w:r>
            </w:hyperlink>
          </w:p>
        </w:tc>
        <w:tc>
          <w:tcPr>
            <w:tcW w:w="2859" w:type="pct"/>
            <w:vAlign w:val="center"/>
          </w:tcPr>
          <w:p w14:paraId="3DB60BD7" w14:textId="42E7EA81" w:rsidR="00EA36B4" w:rsidRPr="0054427A" w:rsidRDefault="00EA36B4" w:rsidP="005D7591">
            <w:pPr>
              <w:jc w:val="center"/>
              <w:rPr>
                <w:rFonts w:cs="Arial"/>
                <w:b/>
                <w:szCs w:val="24"/>
              </w:rPr>
            </w:pPr>
            <w:r w:rsidRPr="0054427A">
              <w:rPr>
                <w:rFonts w:cs="Arial"/>
                <w:color w:val="000000"/>
                <w:szCs w:val="24"/>
              </w:rPr>
              <w:t>California 1: Highway to Success for All Homepage</w:t>
            </w:r>
            <w:r w:rsidRPr="0054427A">
              <w:rPr>
                <w:rFonts w:cs="Arial"/>
                <w:color w:val="000000"/>
                <w:szCs w:val="24"/>
              </w:rPr>
              <w:br/>
            </w:r>
            <w:hyperlink r:id="rId49" w:tooltip="Link to the California 1: Highway to Success for All Homepage" w:history="1">
              <w:r w:rsidR="005D7591" w:rsidRPr="008F19B5">
                <w:rPr>
                  <w:rStyle w:val="Hyperlink"/>
                  <w:rFonts w:cs="Arial"/>
                  <w:szCs w:val="24"/>
                </w:rPr>
                <w:t>http://www.inclusioncollaborative.org/</w:t>
              </w:r>
              <w:r w:rsidR="005D7591" w:rsidRPr="008F19B5">
                <w:rPr>
                  <w:rStyle w:val="Hyperlink"/>
                  <w:rFonts w:cs="Arial"/>
                  <w:szCs w:val="24"/>
                </w:rPr>
                <w:br/>
                <w:t>cepip.aspx</w:t>
              </w:r>
            </w:hyperlink>
          </w:p>
        </w:tc>
      </w:tr>
      <w:tr w:rsidR="005D7591" w:rsidRPr="0054427A" w14:paraId="3C402CA9" w14:textId="77777777" w:rsidTr="00D8341F">
        <w:trPr>
          <w:cantSplit/>
        </w:trPr>
        <w:tc>
          <w:tcPr>
            <w:tcW w:w="561" w:type="pct"/>
            <w:vAlign w:val="center"/>
          </w:tcPr>
          <w:p w14:paraId="39EA682C" w14:textId="77777777" w:rsidR="00EA36B4" w:rsidRPr="0054427A" w:rsidRDefault="00EA36B4" w:rsidP="00450EC3">
            <w:pPr>
              <w:jc w:val="center"/>
              <w:rPr>
                <w:rFonts w:cs="Arial"/>
                <w:b/>
                <w:szCs w:val="24"/>
              </w:rPr>
            </w:pPr>
            <w:r w:rsidRPr="0054427A">
              <w:rPr>
                <w:rFonts w:cs="Arial"/>
                <w:color w:val="000000"/>
                <w:szCs w:val="24"/>
              </w:rPr>
              <w:t>CDE</w:t>
            </w:r>
          </w:p>
        </w:tc>
        <w:tc>
          <w:tcPr>
            <w:tcW w:w="1580" w:type="pct"/>
            <w:vAlign w:val="center"/>
          </w:tcPr>
          <w:p w14:paraId="749F5C45" w14:textId="56C19977" w:rsidR="00EA36B4" w:rsidRPr="0054427A" w:rsidRDefault="00EA36B4" w:rsidP="00450EC3">
            <w:pPr>
              <w:spacing w:after="240"/>
              <w:rPr>
                <w:rFonts w:cs="Arial"/>
                <w:color w:val="000000"/>
                <w:szCs w:val="24"/>
              </w:rPr>
            </w:pPr>
            <w:r w:rsidRPr="0054427A">
              <w:rPr>
                <w:rFonts w:cs="Arial"/>
                <w:color w:val="000000"/>
                <w:szCs w:val="24"/>
              </w:rPr>
              <w:t>Jane Liang, CEPIP Consultant</w:t>
            </w:r>
            <w:r w:rsidR="00450EC3">
              <w:rPr>
                <w:rFonts w:cs="Arial"/>
                <w:color w:val="000000"/>
                <w:szCs w:val="24"/>
              </w:rPr>
              <w:br/>
            </w:r>
            <w:r w:rsidRPr="0054427A">
              <w:rPr>
                <w:rFonts w:cs="Arial"/>
                <w:color w:val="000000"/>
                <w:szCs w:val="24"/>
              </w:rPr>
              <w:t>916-319-0835</w:t>
            </w:r>
            <w:r w:rsidRPr="0054427A">
              <w:rPr>
                <w:rFonts w:cs="Arial"/>
                <w:color w:val="000000"/>
                <w:szCs w:val="24"/>
              </w:rPr>
              <w:br/>
            </w:r>
            <w:hyperlink r:id="rId50" w:history="1">
              <w:r w:rsidRPr="0054427A">
                <w:rPr>
                  <w:rStyle w:val="Hyperlink"/>
                  <w:rFonts w:cs="Arial"/>
                  <w:szCs w:val="24"/>
                </w:rPr>
                <w:t>Jliang@cde.ca.gov</w:t>
              </w:r>
            </w:hyperlink>
          </w:p>
          <w:p w14:paraId="20A3AEE4" w14:textId="77777777" w:rsidR="00EA36B4" w:rsidRPr="0054427A" w:rsidRDefault="00EA36B4" w:rsidP="00450EC3">
            <w:pPr>
              <w:rPr>
                <w:rFonts w:cs="Arial"/>
                <w:szCs w:val="24"/>
              </w:rPr>
            </w:pPr>
            <w:r w:rsidRPr="0054427A">
              <w:rPr>
                <w:rFonts w:cs="Arial"/>
                <w:color w:val="000000"/>
                <w:szCs w:val="24"/>
              </w:rPr>
              <w:t>Susan Meyers, CEPIP Fiscal Analyst</w:t>
            </w:r>
            <w:r w:rsidRPr="0054427A">
              <w:rPr>
                <w:rFonts w:cs="Arial"/>
                <w:color w:val="000000"/>
                <w:szCs w:val="24"/>
              </w:rPr>
              <w:br/>
              <w:t>916-319-0652</w:t>
            </w:r>
            <w:r w:rsidRPr="0054427A">
              <w:rPr>
                <w:rFonts w:cs="Arial"/>
                <w:color w:val="000000"/>
                <w:szCs w:val="24"/>
              </w:rPr>
              <w:br/>
            </w:r>
            <w:hyperlink r:id="rId51" w:history="1">
              <w:r w:rsidRPr="0054427A">
                <w:rPr>
                  <w:rStyle w:val="Hyperlink"/>
                  <w:rFonts w:cs="Arial"/>
                  <w:szCs w:val="24"/>
                </w:rPr>
                <w:t>Sumeyers@cde.ca.gov</w:t>
              </w:r>
            </w:hyperlink>
          </w:p>
        </w:tc>
        <w:tc>
          <w:tcPr>
            <w:tcW w:w="2859" w:type="pct"/>
            <w:vAlign w:val="center"/>
          </w:tcPr>
          <w:p w14:paraId="427922FD" w14:textId="0A99E77E" w:rsidR="00EA36B4" w:rsidRPr="0054427A" w:rsidRDefault="00EA36B4" w:rsidP="005D7591">
            <w:pPr>
              <w:jc w:val="center"/>
              <w:rPr>
                <w:rFonts w:cs="Arial"/>
                <w:b/>
                <w:szCs w:val="24"/>
              </w:rPr>
            </w:pPr>
            <w:r w:rsidRPr="0054427A">
              <w:rPr>
                <w:rFonts w:cs="Arial"/>
                <w:color w:val="000000" w:themeColor="text1"/>
                <w:szCs w:val="24"/>
              </w:rPr>
              <w:t xml:space="preserve">CEPIP web page </w:t>
            </w:r>
            <w:hyperlink r:id="rId52" w:tooltip="Link to the CDE's CEPIP web page" w:history="1">
              <w:r w:rsidRPr="0054427A">
                <w:rPr>
                  <w:rStyle w:val="Hyperlink"/>
                  <w:rFonts w:cs="Arial"/>
                  <w:szCs w:val="24"/>
                </w:rPr>
                <w:t>https://www.cde.ca.gov/sp/sw/t1/equity.asp</w:t>
              </w:r>
            </w:hyperlink>
          </w:p>
        </w:tc>
      </w:tr>
    </w:tbl>
    <w:p w14:paraId="12995F4D" w14:textId="77777777" w:rsidR="000664BA" w:rsidRPr="0054427A" w:rsidRDefault="000664BA" w:rsidP="00450EC3">
      <w:pPr>
        <w:pStyle w:val="Heading3"/>
        <w:rPr>
          <w:rFonts w:cs="Arial"/>
        </w:rPr>
      </w:pPr>
      <w:bookmarkStart w:id="55" w:name="_Toc61018624"/>
      <w:r w:rsidRPr="0054427A">
        <w:rPr>
          <w:rFonts w:cs="Arial"/>
        </w:rPr>
        <w:t>Building Capacity at the CDE</w:t>
      </w:r>
      <w:bookmarkEnd w:id="55"/>
    </w:p>
    <w:p w14:paraId="20E9BA88" w14:textId="3F0867A4" w:rsidR="000664BA" w:rsidRPr="0054427A" w:rsidRDefault="000664BA" w:rsidP="0054427A">
      <w:pPr>
        <w:spacing w:after="240"/>
        <w:rPr>
          <w:rFonts w:cs="Arial"/>
        </w:rPr>
      </w:pPr>
      <w:r w:rsidRPr="0054427A">
        <w:rPr>
          <w:rFonts w:cs="Arial"/>
        </w:rPr>
        <w:t xml:space="preserve">Through the development, administration, monitoring, and evaluation of the CEPIP, the CDE CEPIP team, led by the Integrated Student Support and Programs Office in the </w:t>
      </w:r>
      <w:r w:rsidR="0075469C" w:rsidRPr="0054427A">
        <w:rPr>
          <w:rFonts w:cs="Arial"/>
        </w:rPr>
        <w:t>Student Achievement Support and Program</w:t>
      </w:r>
      <w:r w:rsidRPr="0054427A">
        <w:rPr>
          <w:rFonts w:cs="Arial"/>
        </w:rPr>
        <w:t xml:space="preserve"> Division, engaged in equity learning and capacity building. With the technical assistance of WestEd</w:t>
      </w:r>
      <w:r w:rsidR="0075469C" w:rsidRPr="0054427A">
        <w:rPr>
          <w:rFonts w:cs="Arial"/>
        </w:rPr>
        <w:t xml:space="preserve"> and PPIC</w:t>
      </w:r>
      <w:r w:rsidRPr="0054427A">
        <w:rPr>
          <w:rFonts w:cs="Arial"/>
        </w:rPr>
        <w:t xml:space="preserve">, the CDE CEPIP team </w:t>
      </w:r>
      <w:r w:rsidR="0075469C" w:rsidRPr="0054427A">
        <w:rPr>
          <w:rFonts w:cs="Arial"/>
        </w:rPr>
        <w:t>worked closely with the two Equity Leads in conducting research to learn what work</w:t>
      </w:r>
      <w:r w:rsidR="000C7809" w:rsidRPr="0054427A">
        <w:rPr>
          <w:rFonts w:cs="Arial"/>
        </w:rPr>
        <w:t>ed</w:t>
      </w:r>
      <w:r w:rsidRPr="0054427A">
        <w:rPr>
          <w:rFonts w:cs="Arial"/>
        </w:rPr>
        <w:t>.</w:t>
      </w:r>
      <w:r w:rsidR="0075469C" w:rsidRPr="0054427A">
        <w:rPr>
          <w:rFonts w:cs="Arial"/>
        </w:rPr>
        <w:t xml:space="preserve"> The CDE CEPIP team also collaborated internally with </w:t>
      </w:r>
      <w:r w:rsidR="002773ED">
        <w:rPr>
          <w:rFonts w:cs="Arial"/>
        </w:rPr>
        <w:t>various</w:t>
      </w:r>
      <w:r w:rsidR="0075469C" w:rsidRPr="0054427A">
        <w:rPr>
          <w:rFonts w:cs="Arial"/>
        </w:rPr>
        <w:t xml:space="preserve"> Title Programs under the Elementary and Secondary Education Act, as well as other programs</w:t>
      </w:r>
      <w:r w:rsidR="00D21CF6">
        <w:rPr>
          <w:rFonts w:cs="Arial"/>
        </w:rPr>
        <w:t>,</w:t>
      </w:r>
      <w:r w:rsidR="0075469C" w:rsidRPr="0054427A">
        <w:rPr>
          <w:rFonts w:cs="Arial"/>
        </w:rPr>
        <w:t xml:space="preserve"> to build </w:t>
      </w:r>
      <w:r w:rsidR="00701998">
        <w:rPr>
          <w:rFonts w:cs="Arial"/>
        </w:rPr>
        <w:t xml:space="preserve">the </w:t>
      </w:r>
      <w:r w:rsidR="0075469C" w:rsidRPr="0054427A">
        <w:rPr>
          <w:rFonts w:cs="Arial"/>
        </w:rPr>
        <w:t xml:space="preserve">internal capacity </w:t>
      </w:r>
      <w:r w:rsidR="00077CA6">
        <w:rPr>
          <w:rFonts w:cs="Arial"/>
        </w:rPr>
        <w:t>for</w:t>
      </w:r>
      <w:r w:rsidR="0075469C" w:rsidRPr="0054427A">
        <w:rPr>
          <w:rFonts w:cs="Arial"/>
        </w:rPr>
        <w:t xml:space="preserve"> equity work.</w:t>
      </w:r>
    </w:p>
    <w:p w14:paraId="56F88D36" w14:textId="49FDD7E5" w:rsidR="000C7809" w:rsidRPr="0054427A" w:rsidRDefault="000C7809" w:rsidP="0054427A">
      <w:pPr>
        <w:pStyle w:val="Heading3"/>
        <w:spacing w:before="0"/>
        <w:rPr>
          <w:rFonts w:cs="Arial"/>
        </w:rPr>
      </w:pPr>
      <w:bookmarkStart w:id="56" w:name="_Toc61018625"/>
      <w:r w:rsidRPr="0054427A">
        <w:rPr>
          <w:rFonts w:cs="Arial"/>
        </w:rPr>
        <w:t>Equity Resources</w:t>
      </w:r>
      <w:bookmarkEnd w:id="56"/>
    </w:p>
    <w:p w14:paraId="7C856087" w14:textId="23D505BE" w:rsidR="00D8341F" w:rsidRDefault="000C7809" w:rsidP="00D8341F">
      <w:pPr>
        <w:spacing w:after="240"/>
        <w:rPr>
          <w:rFonts w:cs="Arial"/>
        </w:rPr>
      </w:pPr>
      <w:r w:rsidRPr="0054427A">
        <w:rPr>
          <w:rFonts w:cs="Arial"/>
        </w:rPr>
        <w:t>The CEPIP grant allowed the two Equity Leads, in collaboration with their partnering LEAs and schools</w:t>
      </w:r>
      <w:r w:rsidR="0009233C">
        <w:rPr>
          <w:rFonts w:cs="Arial"/>
        </w:rPr>
        <w:t>,</w:t>
      </w:r>
      <w:r w:rsidR="00870CCE" w:rsidRPr="0054427A">
        <w:rPr>
          <w:rFonts w:cs="Arial"/>
        </w:rPr>
        <w:t xml:space="preserve"> to</w:t>
      </w:r>
      <w:r w:rsidRPr="0054427A">
        <w:rPr>
          <w:rFonts w:cs="Arial"/>
        </w:rPr>
        <w:t xml:space="preserve"> </w:t>
      </w:r>
      <w:r w:rsidR="00870CCE" w:rsidRPr="0054427A">
        <w:rPr>
          <w:rFonts w:cs="Arial"/>
        </w:rPr>
        <w:t xml:space="preserve">learn, </w:t>
      </w:r>
      <w:r w:rsidRPr="0054427A">
        <w:rPr>
          <w:rFonts w:cs="Arial"/>
        </w:rPr>
        <w:t>test, develop, implement</w:t>
      </w:r>
      <w:r w:rsidR="00870CCE" w:rsidRPr="0054427A">
        <w:rPr>
          <w:rFonts w:cs="Arial"/>
        </w:rPr>
        <w:t xml:space="preserve">, and manage changes for equity capacity building. In the process, they developed resources </w:t>
      </w:r>
      <w:r w:rsidR="00586D73" w:rsidRPr="0054427A">
        <w:rPr>
          <w:rFonts w:cs="Arial"/>
        </w:rPr>
        <w:t>and practices</w:t>
      </w:r>
      <w:r w:rsidR="00870CCE" w:rsidRPr="0054427A">
        <w:rPr>
          <w:rFonts w:cs="Arial"/>
        </w:rPr>
        <w:t xml:space="preserve"> and made them available to California schools. Table </w:t>
      </w:r>
      <w:r w:rsidR="0009233C">
        <w:rPr>
          <w:rFonts w:cs="Arial"/>
        </w:rPr>
        <w:t>10</w:t>
      </w:r>
      <w:r w:rsidR="0009233C" w:rsidRPr="0054427A">
        <w:rPr>
          <w:rFonts w:cs="Arial"/>
        </w:rPr>
        <w:t xml:space="preserve"> </w:t>
      </w:r>
      <w:r w:rsidR="00870CCE" w:rsidRPr="0054427A">
        <w:rPr>
          <w:rFonts w:cs="Arial"/>
        </w:rPr>
        <w:t xml:space="preserve">shows the </w:t>
      </w:r>
      <w:r w:rsidR="00A959A9" w:rsidRPr="0054427A">
        <w:rPr>
          <w:rFonts w:cs="Arial"/>
        </w:rPr>
        <w:t>resources</w:t>
      </w:r>
      <w:r w:rsidR="00870CCE" w:rsidRPr="0054427A">
        <w:rPr>
          <w:rFonts w:cs="Arial"/>
        </w:rPr>
        <w:t xml:space="preserve"> </w:t>
      </w:r>
      <w:r w:rsidR="00D00C21" w:rsidRPr="0054427A">
        <w:rPr>
          <w:rFonts w:cs="Arial"/>
        </w:rPr>
        <w:t>that the San Diego Equity Lead</w:t>
      </w:r>
      <w:r w:rsidR="00870CCE" w:rsidRPr="0054427A">
        <w:rPr>
          <w:rFonts w:cs="Arial"/>
        </w:rPr>
        <w:t xml:space="preserve"> developed</w:t>
      </w:r>
      <w:r w:rsidR="00D00C21" w:rsidRPr="0054427A">
        <w:rPr>
          <w:rFonts w:cs="Arial"/>
        </w:rPr>
        <w:t xml:space="preserve">, disseminated, and implemented with its partnering Kern County </w:t>
      </w:r>
      <w:r w:rsidR="00A959A9" w:rsidRPr="0054427A">
        <w:rPr>
          <w:rFonts w:cs="Arial"/>
        </w:rPr>
        <w:t>Superintendent</w:t>
      </w:r>
      <w:r w:rsidR="00D00C21" w:rsidRPr="0054427A">
        <w:rPr>
          <w:rFonts w:cs="Arial"/>
        </w:rPr>
        <w:t xml:space="preserve"> of Schools</w:t>
      </w:r>
      <w:r w:rsidR="0009233C">
        <w:rPr>
          <w:rFonts w:cs="Arial"/>
        </w:rPr>
        <w:t>,</w:t>
      </w:r>
      <w:r w:rsidR="00D00C21" w:rsidRPr="0054427A">
        <w:rPr>
          <w:rFonts w:cs="Arial"/>
        </w:rPr>
        <w:t xml:space="preserve"> working with schools and district</w:t>
      </w:r>
      <w:r w:rsidR="00A53CE8">
        <w:rPr>
          <w:rFonts w:cs="Arial"/>
        </w:rPr>
        <w:t>s</w:t>
      </w:r>
      <w:r w:rsidR="00D00C21" w:rsidRPr="0054427A">
        <w:rPr>
          <w:rFonts w:cs="Arial"/>
        </w:rPr>
        <w:t xml:space="preserve"> in their communities. Table </w:t>
      </w:r>
      <w:r w:rsidR="0009233C">
        <w:rPr>
          <w:rFonts w:cs="Arial"/>
        </w:rPr>
        <w:t>11</w:t>
      </w:r>
      <w:r w:rsidR="0009233C" w:rsidRPr="0054427A">
        <w:rPr>
          <w:rFonts w:cs="Arial"/>
        </w:rPr>
        <w:t xml:space="preserve"> </w:t>
      </w:r>
      <w:r w:rsidR="00D00C21" w:rsidRPr="0054427A">
        <w:rPr>
          <w:rFonts w:cs="Arial"/>
        </w:rPr>
        <w:t xml:space="preserve">shows the resources that the Santa Clara Equity Lead developed, </w:t>
      </w:r>
      <w:r w:rsidR="00A959A9" w:rsidRPr="0054427A">
        <w:rPr>
          <w:rFonts w:cs="Arial"/>
        </w:rPr>
        <w:t>disseminated</w:t>
      </w:r>
      <w:r w:rsidR="00D00C21" w:rsidRPr="0054427A">
        <w:rPr>
          <w:rFonts w:cs="Arial"/>
        </w:rPr>
        <w:t>, and implemented with partnering LEAs and schools in the region.</w:t>
      </w:r>
      <w:r w:rsidR="00D8341F">
        <w:rPr>
          <w:rFonts w:cs="Arial"/>
        </w:rPr>
        <w:br w:type="page"/>
      </w:r>
    </w:p>
    <w:p w14:paraId="261E64D1" w14:textId="407CD738" w:rsidR="00E048D8" w:rsidRPr="00DB00DE" w:rsidRDefault="00E048D8" w:rsidP="00DB00DE">
      <w:pPr>
        <w:pStyle w:val="Heading4"/>
        <w:rPr>
          <w:bCs/>
        </w:rPr>
      </w:pPr>
      <w:bookmarkStart w:id="57" w:name="_Toc52293029"/>
      <w:bookmarkStart w:id="58" w:name="_Toc54862099"/>
      <w:r w:rsidRPr="00DB00DE">
        <w:rPr>
          <w:bCs/>
        </w:rPr>
        <w:lastRenderedPageBreak/>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10</w:t>
      </w:r>
      <w:r w:rsidRPr="00DB00DE">
        <w:rPr>
          <w:bCs/>
        </w:rPr>
        <w:fldChar w:fldCharType="end"/>
      </w:r>
      <w:r w:rsidR="00D21CF6" w:rsidRPr="00DB00DE">
        <w:rPr>
          <w:bCs/>
        </w:rPr>
        <w:t>:</w:t>
      </w:r>
      <w:r w:rsidRPr="00DB00DE">
        <w:rPr>
          <w:bCs/>
        </w:rPr>
        <w:t xml:space="preserve"> Equity Resources Developed</w:t>
      </w:r>
      <w:r w:rsidR="00161715" w:rsidRPr="00DB00DE">
        <w:rPr>
          <w:bCs/>
        </w:rPr>
        <w:t>,</w:t>
      </w:r>
      <w:r w:rsidRPr="00DB00DE">
        <w:rPr>
          <w:bCs/>
        </w:rPr>
        <w:t xml:space="preserve"> Disseminated, and </w:t>
      </w:r>
      <w:r w:rsidR="00A959A9" w:rsidRPr="00DB00DE">
        <w:rPr>
          <w:bCs/>
        </w:rPr>
        <w:t>Implemented</w:t>
      </w:r>
      <w:r w:rsidRPr="00DB00DE">
        <w:rPr>
          <w:bCs/>
        </w:rPr>
        <w:t xml:space="preserve"> by the San Diego Equity Lead</w:t>
      </w:r>
      <w:bookmarkEnd w:id="57"/>
      <w:bookmarkEnd w:id="58"/>
    </w:p>
    <w:tbl>
      <w:tblPr>
        <w:tblStyle w:val="TableGrid"/>
        <w:tblW w:w="0" w:type="auto"/>
        <w:tblLayout w:type="fixed"/>
        <w:tblLook w:val="04A0" w:firstRow="1" w:lastRow="0" w:firstColumn="1" w:lastColumn="0" w:noHBand="0" w:noVBand="1"/>
        <w:tblDescription w:val="Table 10 Equity Resources Developed Disseminated, and Implemented by the San Diego Equity Lead"/>
      </w:tblPr>
      <w:tblGrid>
        <w:gridCol w:w="1885"/>
        <w:gridCol w:w="2970"/>
        <w:gridCol w:w="2070"/>
        <w:gridCol w:w="2425"/>
      </w:tblGrid>
      <w:tr w:rsidR="00D05E5B" w:rsidRPr="0054427A" w14:paraId="37E94847" w14:textId="77777777" w:rsidTr="00C9788C">
        <w:trPr>
          <w:cantSplit/>
          <w:trHeight w:val="432"/>
          <w:tblHeader/>
        </w:trPr>
        <w:tc>
          <w:tcPr>
            <w:tcW w:w="1885" w:type="dxa"/>
            <w:shd w:val="clear" w:color="auto" w:fill="D9D9D9" w:themeFill="background1" w:themeFillShade="D9"/>
            <w:vAlign w:val="center"/>
          </w:tcPr>
          <w:p w14:paraId="69164F7B" w14:textId="2A2890EA" w:rsidR="0034209F" w:rsidRPr="0054427A" w:rsidRDefault="0034209F" w:rsidP="00450EC3">
            <w:pPr>
              <w:jc w:val="center"/>
              <w:rPr>
                <w:rFonts w:cs="Arial"/>
                <w:b/>
                <w:bCs/>
                <w:szCs w:val="24"/>
              </w:rPr>
            </w:pPr>
            <w:r w:rsidRPr="0054427A">
              <w:rPr>
                <w:rFonts w:cs="Arial"/>
                <w:b/>
                <w:bCs/>
                <w:color w:val="000000"/>
                <w:szCs w:val="24"/>
              </w:rPr>
              <w:t>Resource</w:t>
            </w:r>
          </w:p>
        </w:tc>
        <w:tc>
          <w:tcPr>
            <w:tcW w:w="2970" w:type="dxa"/>
            <w:shd w:val="clear" w:color="auto" w:fill="D9D9D9" w:themeFill="background1" w:themeFillShade="D9"/>
            <w:vAlign w:val="center"/>
          </w:tcPr>
          <w:p w14:paraId="17F40292" w14:textId="714C232B" w:rsidR="0034209F" w:rsidRPr="0054427A" w:rsidRDefault="0034209F" w:rsidP="00450EC3">
            <w:pPr>
              <w:jc w:val="center"/>
              <w:rPr>
                <w:rFonts w:cs="Arial"/>
                <w:b/>
                <w:bCs/>
                <w:szCs w:val="24"/>
              </w:rPr>
            </w:pPr>
            <w:r w:rsidRPr="0054427A">
              <w:rPr>
                <w:rFonts w:cs="Arial"/>
                <w:b/>
                <w:bCs/>
                <w:szCs w:val="24"/>
              </w:rPr>
              <w:t>Description</w:t>
            </w:r>
          </w:p>
        </w:tc>
        <w:tc>
          <w:tcPr>
            <w:tcW w:w="2070" w:type="dxa"/>
            <w:shd w:val="clear" w:color="auto" w:fill="D9D9D9" w:themeFill="background1" w:themeFillShade="D9"/>
            <w:vAlign w:val="center"/>
          </w:tcPr>
          <w:p w14:paraId="07134933" w14:textId="10EE1160" w:rsidR="0034209F" w:rsidRPr="0054427A" w:rsidRDefault="0034209F" w:rsidP="00450EC3">
            <w:pPr>
              <w:jc w:val="center"/>
              <w:rPr>
                <w:rFonts w:cs="Arial"/>
                <w:b/>
                <w:bCs/>
                <w:szCs w:val="24"/>
              </w:rPr>
            </w:pPr>
            <w:r w:rsidRPr="0054427A">
              <w:rPr>
                <w:rFonts w:cs="Arial"/>
                <w:b/>
                <w:bCs/>
                <w:szCs w:val="24"/>
              </w:rPr>
              <w:t>Link</w:t>
            </w:r>
          </w:p>
        </w:tc>
        <w:tc>
          <w:tcPr>
            <w:tcW w:w="2425" w:type="dxa"/>
            <w:shd w:val="clear" w:color="auto" w:fill="D9D9D9" w:themeFill="background1" w:themeFillShade="D9"/>
            <w:vAlign w:val="center"/>
          </w:tcPr>
          <w:p w14:paraId="09EBD8D0" w14:textId="181D40F5" w:rsidR="0034209F" w:rsidRPr="0054427A" w:rsidRDefault="0034209F" w:rsidP="00450EC3">
            <w:pPr>
              <w:jc w:val="center"/>
              <w:rPr>
                <w:rFonts w:cs="Arial"/>
                <w:b/>
                <w:bCs/>
                <w:szCs w:val="24"/>
              </w:rPr>
            </w:pPr>
            <w:r w:rsidRPr="0054427A">
              <w:rPr>
                <w:rFonts w:cs="Arial"/>
                <w:b/>
                <w:bCs/>
                <w:szCs w:val="24"/>
              </w:rPr>
              <w:t>Desired Outcomes</w:t>
            </w:r>
          </w:p>
        </w:tc>
      </w:tr>
      <w:tr w:rsidR="00D05E5B" w:rsidRPr="0054427A" w14:paraId="786764B1" w14:textId="77777777" w:rsidTr="009760CC">
        <w:trPr>
          <w:trHeight w:val="1440"/>
        </w:trPr>
        <w:tc>
          <w:tcPr>
            <w:tcW w:w="1885" w:type="dxa"/>
            <w:vAlign w:val="center"/>
          </w:tcPr>
          <w:p w14:paraId="0B86A5C9" w14:textId="1F771570" w:rsidR="0034209F" w:rsidRPr="006E2C47" w:rsidRDefault="00A959A9" w:rsidP="00450EC3">
            <w:pPr>
              <w:rPr>
                <w:rFonts w:cs="Arial"/>
                <w:bCs/>
                <w:szCs w:val="24"/>
              </w:rPr>
            </w:pPr>
            <w:r w:rsidRPr="006E2C47">
              <w:rPr>
                <w:rFonts w:cs="Arial"/>
                <w:bCs/>
                <w:color w:val="000000"/>
                <w:szCs w:val="24"/>
              </w:rPr>
              <w:t>Continuous</w:t>
            </w:r>
            <w:r w:rsidR="0034209F" w:rsidRPr="006E2C47">
              <w:rPr>
                <w:rFonts w:cs="Arial"/>
                <w:bCs/>
                <w:color w:val="000000"/>
                <w:szCs w:val="24"/>
              </w:rPr>
              <w:t xml:space="preserve"> Improvement Process Equity Model</w:t>
            </w:r>
          </w:p>
        </w:tc>
        <w:tc>
          <w:tcPr>
            <w:tcW w:w="2970" w:type="dxa"/>
            <w:vAlign w:val="center"/>
          </w:tcPr>
          <w:p w14:paraId="4792C944" w14:textId="18E0A40A" w:rsidR="0034209F" w:rsidRPr="0054427A" w:rsidRDefault="0034209F" w:rsidP="00450EC3">
            <w:pPr>
              <w:rPr>
                <w:rFonts w:cs="Arial"/>
                <w:szCs w:val="24"/>
              </w:rPr>
            </w:pPr>
            <w:r w:rsidRPr="0054427A">
              <w:rPr>
                <w:rFonts w:cs="Arial"/>
                <w:color w:val="000000"/>
                <w:szCs w:val="24"/>
              </w:rPr>
              <w:t>This resource provides an overview of the CEPIP Continuous Improvement Process Equity Model</w:t>
            </w:r>
          </w:p>
        </w:tc>
        <w:tc>
          <w:tcPr>
            <w:tcW w:w="2070" w:type="dxa"/>
            <w:vAlign w:val="center"/>
          </w:tcPr>
          <w:p w14:paraId="654006D9" w14:textId="49FC5BBC" w:rsidR="0034209F" w:rsidRPr="0054427A" w:rsidRDefault="00552A58" w:rsidP="00552A58">
            <w:pPr>
              <w:jc w:val="center"/>
              <w:rPr>
                <w:rFonts w:cs="Arial"/>
                <w:szCs w:val="24"/>
              </w:rPr>
            </w:pPr>
            <w:r w:rsidRPr="00552A58">
              <w:rPr>
                <w:rFonts w:eastAsiaTheme="majorEastAsia" w:cs="Arial"/>
                <w:szCs w:val="24"/>
              </w:rPr>
              <w:t>N/A</w:t>
            </w:r>
          </w:p>
        </w:tc>
        <w:tc>
          <w:tcPr>
            <w:tcW w:w="2425" w:type="dxa"/>
            <w:vAlign w:val="center"/>
          </w:tcPr>
          <w:p w14:paraId="6453A82B" w14:textId="7CFAB37D" w:rsidR="0034209F" w:rsidRPr="0054427A" w:rsidRDefault="0034209F" w:rsidP="00450EC3">
            <w:pPr>
              <w:rPr>
                <w:rFonts w:cs="Arial"/>
                <w:szCs w:val="24"/>
              </w:rPr>
            </w:pPr>
            <w:r w:rsidRPr="0054427A">
              <w:rPr>
                <w:rFonts w:cs="Arial"/>
                <w:color w:val="000000"/>
                <w:szCs w:val="24"/>
              </w:rPr>
              <w:t>Reduce access and achievement gaps between vulnerable groups and others</w:t>
            </w:r>
          </w:p>
        </w:tc>
      </w:tr>
      <w:tr w:rsidR="00D05E5B" w:rsidRPr="0054427A" w14:paraId="7262FDBA" w14:textId="77777777" w:rsidTr="009760CC">
        <w:trPr>
          <w:trHeight w:val="2304"/>
        </w:trPr>
        <w:tc>
          <w:tcPr>
            <w:tcW w:w="1885" w:type="dxa"/>
            <w:vAlign w:val="center"/>
          </w:tcPr>
          <w:p w14:paraId="318EC9CC" w14:textId="424D0A65" w:rsidR="0034209F" w:rsidRPr="006E2C47" w:rsidRDefault="0034209F" w:rsidP="00450EC3">
            <w:pPr>
              <w:rPr>
                <w:rFonts w:cs="Arial"/>
                <w:bCs/>
                <w:szCs w:val="24"/>
              </w:rPr>
            </w:pPr>
            <w:r w:rsidRPr="006E2C47">
              <w:rPr>
                <w:rFonts w:cs="Arial"/>
                <w:bCs/>
                <w:color w:val="000000"/>
                <w:szCs w:val="24"/>
              </w:rPr>
              <w:t>Equity Leadership Reflection</w:t>
            </w:r>
          </w:p>
        </w:tc>
        <w:tc>
          <w:tcPr>
            <w:tcW w:w="2970" w:type="dxa"/>
            <w:vAlign w:val="center"/>
          </w:tcPr>
          <w:p w14:paraId="4DE05560" w14:textId="4D381E99" w:rsidR="0034209F" w:rsidRPr="0054427A" w:rsidRDefault="0034209F" w:rsidP="00450EC3">
            <w:pPr>
              <w:rPr>
                <w:rFonts w:cs="Arial"/>
                <w:szCs w:val="24"/>
              </w:rPr>
            </w:pPr>
            <w:r w:rsidRPr="0054427A">
              <w:rPr>
                <w:rFonts w:cs="Arial"/>
                <w:color w:val="000000"/>
                <w:szCs w:val="24"/>
              </w:rPr>
              <w:t>Leaders (teachers, counselors, administrator</w:t>
            </w:r>
            <w:r w:rsidR="0009233C">
              <w:rPr>
                <w:rFonts w:cs="Arial"/>
                <w:color w:val="000000"/>
                <w:szCs w:val="24"/>
              </w:rPr>
              <w:t>s</w:t>
            </w:r>
            <w:r w:rsidRPr="0054427A">
              <w:rPr>
                <w:rFonts w:cs="Arial"/>
                <w:color w:val="000000"/>
                <w:szCs w:val="24"/>
              </w:rPr>
              <w:t>, board members, etc.) can use this self-reflection tool to assess their equity leadership</w:t>
            </w:r>
          </w:p>
        </w:tc>
        <w:tc>
          <w:tcPr>
            <w:tcW w:w="2070" w:type="dxa"/>
            <w:vAlign w:val="center"/>
          </w:tcPr>
          <w:p w14:paraId="32381B8B" w14:textId="6CE0ABED" w:rsidR="0034209F" w:rsidRPr="0054427A" w:rsidRDefault="00552A58" w:rsidP="00552A58">
            <w:pPr>
              <w:jc w:val="center"/>
              <w:rPr>
                <w:rFonts w:cs="Arial"/>
                <w:szCs w:val="24"/>
              </w:rPr>
            </w:pPr>
            <w:r w:rsidRPr="00552A58">
              <w:rPr>
                <w:rFonts w:eastAsiaTheme="majorEastAsia" w:cs="Arial"/>
                <w:szCs w:val="24"/>
              </w:rPr>
              <w:t>N/A</w:t>
            </w:r>
          </w:p>
        </w:tc>
        <w:tc>
          <w:tcPr>
            <w:tcW w:w="2425" w:type="dxa"/>
            <w:vAlign w:val="center"/>
          </w:tcPr>
          <w:p w14:paraId="2D856AE7" w14:textId="113FA6B4" w:rsidR="0034209F" w:rsidRPr="0054427A" w:rsidRDefault="0034209F" w:rsidP="00450EC3">
            <w:pPr>
              <w:rPr>
                <w:rFonts w:cs="Arial"/>
                <w:szCs w:val="24"/>
              </w:rPr>
            </w:pPr>
            <w:r w:rsidRPr="0054427A">
              <w:rPr>
                <w:rFonts w:cs="Arial"/>
                <w:color w:val="000000"/>
                <w:szCs w:val="24"/>
              </w:rPr>
              <w:t>Through this reflective process, leaders are able to identify strengths and areas to target for professional growth and goal-setting</w:t>
            </w:r>
          </w:p>
        </w:tc>
      </w:tr>
      <w:tr w:rsidR="00D05E5B" w:rsidRPr="0054427A" w14:paraId="76BBCFD9" w14:textId="77777777" w:rsidTr="009760CC">
        <w:trPr>
          <w:trHeight w:val="5184"/>
        </w:trPr>
        <w:tc>
          <w:tcPr>
            <w:tcW w:w="1885" w:type="dxa"/>
            <w:vAlign w:val="center"/>
          </w:tcPr>
          <w:p w14:paraId="5AACB24B" w14:textId="51EAEFC7" w:rsidR="0034209F" w:rsidRPr="006E2C47" w:rsidRDefault="0034209F" w:rsidP="00450EC3">
            <w:pPr>
              <w:rPr>
                <w:rFonts w:cs="Arial"/>
                <w:bCs/>
                <w:szCs w:val="24"/>
              </w:rPr>
            </w:pPr>
            <w:r w:rsidRPr="006E2C47">
              <w:rPr>
                <w:rFonts w:cs="Arial"/>
                <w:bCs/>
                <w:color w:val="000000"/>
                <w:szCs w:val="24"/>
              </w:rPr>
              <w:t>San Diego COE Equity Plan</w:t>
            </w:r>
          </w:p>
        </w:tc>
        <w:tc>
          <w:tcPr>
            <w:tcW w:w="2970" w:type="dxa"/>
            <w:vAlign w:val="center"/>
          </w:tcPr>
          <w:p w14:paraId="2E40CC7A" w14:textId="1C622D76" w:rsidR="0034209F" w:rsidRPr="0054427A" w:rsidRDefault="0034209F" w:rsidP="00450EC3">
            <w:pPr>
              <w:rPr>
                <w:rFonts w:cs="Arial"/>
                <w:szCs w:val="24"/>
              </w:rPr>
            </w:pPr>
            <w:r w:rsidRPr="0054427A">
              <w:rPr>
                <w:rFonts w:cs="Arial"/>
                <w:color w:val="000000"/>
                <w:szCs w:val="24"/>
              </w:rPr>
              <w:t xml:space="preserve">The </w:t>
            </w:r>
            <w:r w:rsidR="006E2C47" w:rsidRPr="0054427A">
              <w:rPr>
                <w:rFonts w:cs="Arial"/>
                <w:color w:val="000000"/>
                <w:szCs w:val="24"/>
              </w:rPr>
              <w:t xml:space="preserve">Equity </w:t>
            </w:r>
            <w:r w:rsidR="006E2C47">
              <w:rPr>
                <w:rFonts w:cs="Arial"/>
                <w:color w:val="000000"/>
                <w:szCs w:val="24"/>
              </w:rPr>
              <w:t>P</w:t>
            </w:r>
            <w:r w:rsidR="006E2C47" w:rsidRPr="0054427A">
              <w:rPr>
                <w:rFonts w:cs="Arial"/>
                <w:color w:val="000000"/>
                <w:szCs w:val="24"/>
              </w:rPr>
              <w:t xml:space="preserve">lan </w:t>
            </w:r>
            <w:r w:rsidRPr="0054427A">
              <w:rPr>
                <w:rFonts w:cs="Arial"/>
                <w:color w:val="000000"/>
                <w:szCs w:val="24"/>
              </w:rPr>
              <w:t>provides an action-oriented, results-driven approach for advancing learning for students in San Diego County by providing high-quality services to districts, school communities, charter organizations</w:t>
            </w:r>
            <w:r w:rsidR="00701998">
              <w:rPr>
                <w:rFonts w:cs="Arial"/>
                <w:color w:val="000000"/>
                <w:szCs w:val="24"/>
              </w:rPr>
              <w:t>,</w:t>
            </w:r>
            <w:r w:rsidRPr="0054427A">
              <w:rPr>
                <w:rFonts w:cs="Arial"/>
                <w:color w:val="000000"/>
                <w:szCs w:val="24"/>
              </w:rPr>
              <w:t xml:space="preserve"> and partners. The Equity Plan includes a broad range of work both internally—within and across </w:t>
            </w:r>
            <w:r w:rsidR="008D243E">
              <w:rPr>
                <w:rFonts w:cs="Arial"/>
                <w:color w:val="000000"/>
                <w:szCs w:val="24"/>
              </w:rPr>
              <w:t xml:space="preserve">San Diego </w:t>
            </w:r>
            <w:r w:rsidRPr="0054427A">
              <w:rPr>
                <w:rFonts w:cs="Arial"/>
                <w:color w:val="000000"/>
                <w:szCs w:val="24"/>
              </w:rPr>
              <w:t>COE divisions—and externally with district</w:t>
            </w:r>
            <w:r w:rsidR="00A53CE8">
              <w:rPr>
                <w:rFonts w:cs="Arial"/>
                <w:color w:val="000000"/>
                <w:szCs w:val="24"/>
              </w:rPr>
              <w:t>s</w:t>
            </w:r>
            <w:r w:rsidRPr="0054427A">
              <w:rPr>
                <w:rFonts w:cs="Arial"/>
                <w:color w:val="000000"/>
                <w:szCs w:val="24"/>
              </w:rPr>
              <w:t>, school, and community partners</w:t>
            </w:r>
          </w:p>
        </w:tc>
        <w:tc>
          <w:tcPr>
            <w:tcW w:w="2070" w:type="dxa"/>
            <w:vAlign w:val="center"/>
          </w:tcPr>
          <w:p w14:paraId="06F12703" w14:textId="48BE71C5" w:rsidR="0034209F" w:rsidRPr="0054427A" w:rsidRDefault="00552A58" w:rsidP="00552A58">
            <w:pPr>
              <w:jc w:val="center"/>
              <w:rPr>
                <w:rFonts w:cs="Arial"/>
                <w:szCs w:val="24"/>
              </w:rPr>
            </w:pPr>
            <w:r w:rsidRPr="00552A58">
              <w:rPr>
                <w:rFonts w:eastAsiaTheme="majorEastAsia" w:cs="Arial"/>
                <w:szCs w:val="24"/>
              </w:rPr>
              <w:t>N/A</w:t>
            </w:r>
          </w:p>
        </w:tc>
        <w:tc>
          <w:tcPr>
            <w:tcW w:w="2425" w:type="dxa"/>
            <w:vAlign w:val="center"/>
          </w:tcPr>
          <w:p w14:paraId="6C724487" w14:textId="019AB114" w:rsidR="0034209F" w:rsidRPr="0054427A" w:rsidRDefault="0034209F" w:rsidP="00450EC3">
            <w:pPr>
              <w:rPr>
                <w:rFonts w:cs="Arial"/>
                <w:szCs w:val="24"/>
              </w:rPr>
            </w:pPr>
            <w:r w:rsidRPr="0054427A">
              <w:rPr>
                <w:rFonts w:cs="Arial"/>
                <w:color w:val="000000"/>
                <w:szCs w:val="24"/>
              </w:rPr>
              <w:t>By implementing this plan, the San Diego COE is better positioned to support focused, quality improvement work in their communities. This work will result in equitable processes and outcomes for all students, with a specific focus on student groups that have been historically marginalized and underserved</w:t>
            </w:r>
          </w:p>
        </w:tc>
      </w:tr>
      <w:tr w:rsidR="00D05E5B" w:rsidRPr="0054427A" w14:paraId="6CC984BB" w14:textId="77777777" w:rsidTr="00757D12">
        <w:trPr>
          <w:cantSplit/>
          <w:trHeight w:val="3312"/>
        </w:trPr>
        <w:tc>
          <w:tcPr>
            <w:tcW w:w="1885" w:type="dxa"/>
            <w:vAlign w:val="center"/>
          </w:tcPr>
          <w:p w14:paraId="1E21ABC0" w14:textId="51DDED54" w:rsidR="0034209F" w:rsidRPr="006E2C47" w:rsidRDefault="0034209F" w:rsidP="00450EC3">
            <w:pPr>
              <w:rPr>
                <w:rFonts w:cs="Arial"/>
                <w:bCs/>
                <w:szCs w:val="24"/>
              </w:rPr>
            </w:pPr>
            <w:r w:rsidRPr="006E2C47">
              <w:rPr>
                <w:rFonts w:cs="Arial"/>
                <w:bCs/>
                <w:color w:val="000000"/>
                <w:szCs w:val="24"/>
              </w:rPr>
              <w:lastRenderedPageBreak/>
              <w:t xml:space="preserve">Videos </w:t>
            </w:r>
          </w:p>
        </w:tc>
        <w:tc>
          <w:tcPr>
            <w:tcW w:w="2970" w:type="dxa"/>
            <w:vAlign w:val="center"/>
          </w:tcPr>
          <w:p w14:paraId="0CC6983B" w14:textId="49E68E60" w:rsidR="0034209F" w:rsidRPr="0054427A" w:rsidRDefault="0034209F" w:rsidP="00450EC3">
            <w:pPr>
              <w:rPr>
                <w:rFonts w:cs="Arial"/>
                <w:szCs w:val="24"/>
              </w:rPr>
            </w:pPr>
            <w:r w:rsidRPr="0054427A">
              <w:rPr>
                <w:rFonts w:cs="Arial"/>
                <w:color w:val="000000"/>
                <w:szCs w:val="24"/>
              </w:rPr>
              <w:t xml:space="preserve">Video repository of the program, facilitation considerations, and participant learning </w:t>
            </w:r>
          </w:p>
        </w:tc>
        <w:tc>
          <w:tcPr>
            <w:tcW w:w="2070" w:type="dxa"/>
            <w:vAlign w:val="center"/>
          </w:tcPr>
          <w:p w14:paraId="321FB390" w14:textId="0F6CE6CD" w:rsidR="00450EC3" w:rsidRDefault="0034209F" w:rsidP="00450EC3">
            <w:pPr>
              <w:spacing w:after="240"/>
              <w:rPr>
                <w:rStyle w:val="Hyperlink"/>
                <w:rFonts w:eastAsiaTheme="majorEastAsia" w:cs="Arial"/>
                <w:szCs w:val="24"/>
              </w:rPr>
            </w:pPr>
            <w:r w:rsidRPr="0054427A">
              <w:rPr>
                <w:rFonts w:eastAsiaTheme="majorEastAsia" w:cs="Arial"/>
                <w:color w:val="000000" w:themeColor="text1"/>
                <w:szCs w:val="24"/>
              </w:rPr>
              <w:t xml:space="preserve">Video 1 </w:t>
            </w:r>
            <w:hyperlink r:id="rId53" w:tooltip="Link to Video 1" w:history="1">
              <w:r w:rsidRPr="0054427A">
                <w:rPr>
                  <w:rStyle w:val="Hyperlink"/>
                  <w:rFonts w:eastAsiaTheme="majorEastAsia" w:cs="Arial"/>
                  <w:szCs w:val="24"/>
                </w:rPr>
                <w:t>https://stream1.sdcoe.net/wc/ev1/?jwsource=cl</w:t>
              </w:r>
            </w:hyperlink>
          </w:p>
          <w:p w14:paraId="6E579DFD" w14:textId="0B102F75" w:rsidR="00450EC3" w:rsidRDefault="0034209F" w:rsidP="00450EC3">
            <w:pPr>
              <w:spacing w:after="240"/>
              <w:rPr>
                <w:rStyle w:val="Hyperlink"/>
                <w:rFonts w:eastAsiaTheme="majorEastAsia" w:cs="Arial"/>
                <w:szCs w:val="24"/>
              </w:rPr>
            </w:pPr>
            <w:r w:rsidRPr="0054427A">
              <w:rPr>
                <w:rFonts w:eastAsiaTheme="majorEastAsia" w:cs="Arial"/>
                <w:color w:val="000000" w:themeColor="text1"/>
                <w:szCs w:val="24"/>
              </w:rPr>
              <w:t>Video 2</w:t>
            </w:r>
            <w:r w:rsidRPr="0054427A">
              <w:rPr>
                <w:rFonts w:cs="Arial"/>
                <w:color w:val="0563C1"/>
                <w:szCs w:val="24"/>
                <w:u w:val="single"/>
              </w:rPr>
              <w:br/>
            </w:r>
            <w:hyperlink r:id="rId54" w:tooltip="Link to Video 2" w:history="1">
              <w:r w:rsidRPr="0054427A">
                <w:rPr>
                  <w:rStyle w:val="Hyperlink"/>
                  <w:rFonts w:eastAsiaTheme="majorEastAsia" w:cs="Arial"/>
                  <w:szCs w:val="24"/>
                </w:rPr>
                <w:t>https://stream1.sdcoe.net/wc/ev2?jwsource=cl</w:t>
              </w:r>
            </w:hyperlink>
          </w:p>
          <w:p w14:paraId="09D1F718" w14:textId="06F9555A" w:rsidR="00450EC3" w:rsidRDefault="0034209F" w:rsidP="00450EC3">
            <w:pPr>
              <w:spacing w:after="240"/>
              <w:rPr>
                <w:rStyle w:val="Hyperlink"/>
                <w:rFonts w:eastAsiaTheme="majorEastAsia" w:cs="Arial"/>
                <w:szCs w:val="24"/>
              </w:rPr>
            </w:pPr>
            <w:r w:rsidRPr="0054427A">
              <w:rPr>
                <w:rFonts w:eastAsiaTheme="majorEastAsia" w:cs="Arial"/>
                <w:color w:val="000000" w:themeColor="text1"/>
                <w:szCs w:val="24"/>
              </w:rPr>
              <w:t>Video 3</w:t>
            </w:r>
            <w:r w:rsidRPr="0054427A">
              <w:rPr>
                <w:rFonts w:cs="Arial"/>
                <w:color w:val="0563C1"/>
                <w:szCs w:val="24"/>
                <w:u w:val="single"/>
              </w:rPr>
              <w:br/>
            </w:r>
            <w:hyperlink r:id="rId55" w:tooltip="Link to Video 3" w:history="1">
              <w:r w:rsidRPr="0054427A">
                <w:rPr>
                  <w:rStyle w:val="Hyperlink"/>
                  <w:rFonts w:eastAsiaTheme="majorEastAsia" w:cs="Arial"/>
                  <w:szCs w:val="24"/>
                </w:rPr>
                <w:t>https://stream1.sdcoe.net/wc/ev3/</w:t>
              </w:r>
            </w:hyperlink>
          </w:p>
          <w:p w14:paraId="39CABABE" w14:textId="264C19DD" w:rsidR="0034209F" w:rsidRPr="0054427A" w:rsidRDefault="0034209F" w:rsidP="00450EC3">
            <w:pPr>
              <w:rPr>
                <w:rFonts w:cs="Arial"/>
                <w:szCs w:val="24"/>
              </w:rPr>
            </w:pPr>
            <w:r w:rsidRPr="0054427A">
              <w:rPr>
                <w:rFonts w:eastAsiaTheme="majorEastAsia" w:cs="Arial"/>
                <w:color w:val="000000" w:themeColor="text1"/>
                <w:szCs w:val="24"/>
              </w:rPr>
              <w:t>Video 4</w:t>
            </w:r>
            <w:r w:rsidRPr="0054427A">
              <w:rPr>
                <w:rFonts w:cs="Arial"/>
                <w:color w:val="0563C1"/>
                <w:szCs w:val="24"/>
                <w:u w:val="single"/>
              </w:rPr>
              <w:br/>
            </w:r>
            <w:hyperlink r:id="rId56" w:tooltip="Link to Video 4" w:history="1">
              <w:r w:rsidRPr="0054427A">
                <w:rPr>
                  <w:rStyle w:val="Hyperlink"/>
                  <w:rFonts w:eastAsiaTheme="majorEastAsia" w:cs="Arial"/>
                  <w:szCs w:val="24"/>
                </w:rPr>
                <w:t>https://stream1.sdcoe.net/wc/ev4/</w:t>
              </w:r>
            </w:hyperlink>
          </w:p>
        </w:tc>
        <w:tc>
          <w:tcPr>
            <w:tcW w:w="2425" w:type="dxa"/>
            <w:vAlign w:val="center"/>
          </w:tcPr>
          <w:p w14:paraId="316AE46A" w14:textId="2D914B00" w:rsidR="0034209F" w:rsidRPr="0054427A" w:rsidRDefault="0034209F" w:rsidP="00450EC3">
            <w:pPr>
              <w:rPr>
                <w:rFonts w:cs="Arial"/>
                <w:szCs w:val="24"/>
              </w:rPr>
            </w:pPr>
            <w:r w:rsidRPr="0054427A">
              <w:rPr>
                <w:rFonts w:cs="Arial"/>
                <w:color w:val="000000"/>
                <w:szCs w:val="24"/>
              </w:rPr>
              <w:t>Increase awareness of equity concepts and efforts to address inequities</w:t>
            </w:r>
          </w:p>
        </w:tc>
      </w:tr>
      <w:tr w:rsidR="00D05E5B" w:rsidRPr="0054427A" w14:paraId="7CD7C11A" w14:textId="77777777" w:rsidTr="00D05E5B">
        <w:trPr>
          <w:trHeight w:val="3744"/>
        </w:trPr>
        <w:tc>
          <w:tcPr>
            <w:tcW w:w="1885" w:type="dxa"/>
            <w:vAlign w:val="center"/>
          </w:tcPr>
          <w:p w14:paraId="09F5EC0E" w14:textId="39F6FFF7" w:rsidR="0034209F" w:rsidRPr="006E2C47" w:rsidRDefault="0034209F" w:rsidP="00450EC3">
            <w:pPr>
              <w:rPr>
                <w:rFonts w:cs="Arial"/>
                <w:bCs/>
                <w:szCs w:val="24"/>
              </w:rPr>
            </w:pPr>
            <w:r w:rsidRPr="006E2C47">
              <w:rPr>
                <w:rFonts w:cs="Arial"/>
                <w:bCs/>
                <w:color w:val="000000"/>
                <w:szCs w:val="24"/>
              </w:rPr>
              <w:t xml:space="preserve">Equity Conference 2020 </w:t>
            </w:r>
          </w:p>
        </w:tc>
        <w:tc>
          <w:tcPr>
            <w:tcW w:w="2970" w:type="dxa"/>
            <w:vAlign w:val="center"/>
          </w:tcPr>
          <w:p w14:paraId="3A6D7AC7" w14:textId="508907A7" w:rsidR="0034209F" w:rsidRPr="0054427A" w:rsidRDefault="0034209F" w:rsidP="00450EC3">
            <w:pPr>
              <w:rPr>
                <w:rFonts w:cs="Arial"/>
                <w:szCs w:val="24"/>
              </w:rPr>
            </w:pPr>
            <w:r w:rsidRPr="0054427A">
              <w:rPr>
                <w:rFonts w:cs="Arial"/>
                <w:color w:val="000000"/>
                <w:szCs w:val="24"/>
              </w:rPr>
              <w:t>Equity Conference 2020 is designed to provide up-to-date and relevant research, tools, and strategies that best support the most vulnerable youth and young adults. The conference content focused on best practices to strengthen the systems to more effectively respond to the needs of all students and create the conditions for them to thrive and make healthy choices</w:t>
            </w:r>
          </w:p>
        </w:tc>
        <w:tc>
          <w:tcPr>
            <w:tcW w:w="2070" w:type="dxa"/>
            <w:vAlign w:val="center"/>
          </w:tcPr>
          <w:p w14:paraId="150BE5C9" w14:textId="33F77FBD" w:rsidR="0034209F" w:rsidRPr="0054427A" w:rsidRDefault="006D339E" w:rsidP="00450EC3">
            <w:pPr>
              <w:rPr>
                <w:rFonts w:cs="Arial"/>
                <w:szCs w:val="24"/>
              </w:rPr>
            </w:pPr>
            <w:hyperlink r:id="rId57" w:tooltip="Link to the Equity Conference 2020" w:history="1">
              <w:r w:rsidR="0034209F" w:rsidRPr="0054427A">
                <w:rPr>
                  <w:rStyle w:val="Hyperlink"/>
                  <w:rFonts w:eastAsiaTheme="majorEastAsia" w:cs="Arial"/>
                  <w:szCs w:val="24"/>
                </w:rPr>
                <w:t xml:space="preserve">https://sdequity.sdcoe.net/ </w:t>
              </w:r>
            </w:hyperlink>
          </w:p>
        </w:tc>
        <w:tc>
          <w:tcPr>
            <w:tcW w:w="2425" w:type="dxa"/>
            <w:vAlign w:val="center"/>
          </w:tcPr>
          <w:p w14:paraId="047AFA0F" w14:textId="38EC48FB" w:rsidR="0034209F" w:rsidRPr="0054427A" w:rsidRDefault="0034209F" w:rsidP="00450EC3">
            <w:pPr>
              <w:rPr>
                <w:rFonts w:cs="Arial"/>
                <w:szCs w:val="24"/>
              </w:rPr>
            </w:pPr>
            <w:r w:rsidRPr="0054427A">
              <w:rPr>
                <w:rFonts w:cs="Arial"/>
                <w:color w:val="000000"/>
                <w:szCs w:val="24"/>
              </w:rPr>
              <w:t>Participants are motivated to join the equity work with an increased awareness of research, tools, and strategies that support the development of vulnerable youth</w:t>
            </w:r>
          </w:p>
        </w:tc>
      </w:tr>
    </w:tbl>
    <w:p w14:paraId="589A4B07" w14:textId="77777777" w:rsidR="007C1086" w:rsidRDefault="007C1086" w:rsidP="00450EC3">
      <w:pPr>
        <w:pStyle w:val="Caption"/>
        <w:spacing w:before="240" w:after="240"/>
        <w:rPr>
          <w:rFonts w:cs="Arial"/>
          <w:b/>
          <w:i w:val="0"/>
          <w:color w:val="000000" w:themeColor="text1"/>
          <w:sz w:val="24"/>
          <w:szCs w:val="24"/>
        </w:rPr>
      </w:pPr>
      <w:bookmarkStart w:id="59" w:name="_Toc52293030"/>
      <w:r>
        <w:rPr>
          <w:rFonts w:cs="Arial"/>
          <w:b/>
          <w:i w:val="0"/>
          <w:color w:val="000000" w:themeColor="text1"/>
          <w:sz w:val="24"/>
          <w:szCs w:val="24"/>
        </w:rPr>
        <w:br w:type="page"/>
      </w:r>
    </w:p>
    <w:p w14:paraId="7A2834B1" w14:textId="1059549E" w:rsidR="00E32315" w:rsidRPr="00DB00DE" w:rsidRDefault="00E048D8" w:rsidP="00DB00DE">
      <w:pPr>
        <w:pStyle w:val="Heading4"/>
        <w:rPr>
          <w:bCs/>
        </w:rPr>
      </w:pPr>
      <w:bookmarkStart w:id="60" w:name="_Toc54862100"/>
      <w:r w:rsidRPr="00DB00DE">
        <w:rPr>
          <w:bCs/>
        </w:rPr>
        <w:lastRenderedPageBreak/>
        <w:t xml:space="preserve">Table </w:t>
      </w:r>
      <w:r w:rsidRPr="00DB00DE">
        <w:rPr>
          <w:bCs/>
        </w:rPr>
        <w:fldChar w:fldCharType="begin"/>
      </w:r>
      <w:r w:rsidRPr="00DB00DE">
        <w:rPr>
          <w:bCs/>
        </w:rPr>
        <w:instrText xml:space="preserve"> SEQ Table \* ARABIC </w:instrText>
      </w:r>
      <w:r w:rsidRPr="00DB00DE">
        <w:rPr>
          <w:bCs/>
        </w:rPr>
        <w:fldChar w:fldCharType="separate"/>
      </w:r>
      <w:r w:rsidR="008D367A" w:rsidRPr="00DB00DE">
        <w:rPr>
          <w:bCs/>
        </w:rPr>
        <w:t>11</w:t>
      </w:r>
      <w:r w:rsidRPr="00DB00DE">
        <w:rPr>
          <w:bCs/>
        </w:rPr>
        <w:fldChar w:fldCharType="end"/>
      </w:r>
      <w:r w:rsidR="00D21CF6" w:rsidRPr="00DB00DE">
        <w:rPr>
          <w:bCs/>
        </w:rPr>
        <w:t>:</w:t>
      </w:r>
      <w:r w:rsidRPr="00DB00DE">
        <w:rPr>
          <w:bCs/>
        </w:rPr>
        <w:t xml:space="preserve"> Equity Resources Developed</w:t>
      </w:r>
      <w:r w:rsidR="00161715" w:rsidRPr="00DB00DE">
        <w:rPr>
          <w:bCs/>
        </w:rPr>
        <w:t>,</w:t>
      </w:r>
      <w:r w:rsidRPr="00DB00DE">
        <w:rPr>
          <w:bCs/>
        </w:rPr>
        <w:t xml:space="preserve"> Disseminated, and </w:t>
      </w:r>
      <w:r w:rsidR="00A959A9" w:rsidRPr="00DB00DE">
        <w:rPr>
          <w:bCs/>
        </w:rPr>
        <w:t>Implemented</w:t>
      </w:r>
      <w:r w:rsidRPr="00DB00DE">
        <w:rPr>
          <w:bCs/>
        </w:rPr>
        <w:t xml:space="preserve"> by the Santa Clara Equity Lead</w:t>
      </w:r>
      <w:bookmarkEnd w:id="59"/>
      <w:bookmarkEnd w:id="60"/>
      <w:r w:rsidR="000C7809" w:rsidRPr="00DB00DE">
        <w:rPr>
          <w:bCs/>
        </w:rPr>
        <w:t xml:space="preserve"> </w:t>
      </w:r>
    </w:p>
    <w:tbl>
      <w:tblPr>
        <w:tblStyle w:val="TableGrid1"/>
        <w:tblW w:w="9355" w:type="dxa"/>
        <w:tblLayout w:type="fixed"/>
        <w:tblLook w:val="0020" w:firstRow="1" w:lastRow="0" w:firstColumn="0" w:lastColumn="0" w:noHBand="0" w:noVBand="0"/>
        <w:tblDescription w:val="Table 11 Equity Resources Developed Disseminated, and Implemented by the Santa Clara Equity Lead "/>
      </w:tblPr>
      <w:tblGrid>
        <w:gridCol w:w="1795"/>
        <w:gridCol w:w="3060"/>
        <w:gridCol w:w="2070"/>
        <w:gridCol w:w="2430"/>
      </w:tblGrid>
      <w:tr w:rsidR="00E32315" w:rsidRPr="0054427A" w14:paraId="54EFE609" w14:textId="77777777" w:rsidTr="00450EC3">
        <w:trPr>
          <w:cantSplit/>
          <w:trHeight w:val="720"/>
          <w:tblHeader/>
        </w:trPr>
        <w:tc>
          <w:tcPr>
            <w:tcW w:w="1795" w:type="dxa"/>
            <w:shd w:val="clear" w:color="auto" w:fill="D9D9D9" w:themeFill="background1" w:themeFillShade="D9"/>
            <w:vAlign w:val="center"/>
          </w:tcPr>
          <w:p w14:paraId="737A693A" w14:textId="77777777" w:rsidR="00E32315" w:rsidRPr="0054427A" w:rsidRDefault="00E32315" w:rsidP="00450EC3">
            <w:pPr>
              <w:ind w:left="100"/>
              <w:jc w:val="center"/>
              <w:rPr>
                <w:rFonts w:cs="Arial"/>
                <w:b/>
                <w:bCs/>
                <w:szCs w:val="24"/>
              </w:rPr>
            </w:pPr>
            <w:r w:rsidRPr="0054427A">
              <w:rPr>
                <w:rFonts w:cs="Arial"/>
                <w:b/>
                <w:bCs/>
                <w:szCs w:val="24"/>
              </w:rPr>
              <w:t>CEPIP Resources</w:t>
            </w:r>
          </w:p>
        </w:tc>
        <w:tc>
          <w:tcPr>
            <w:tcW w:w="3060" w:type="dxa"/>
            <w:shd w:val="clear" w:color="auto" w:fill="D9D9D9" w:themeFill="background1" w:themeFillShade="D9"/>
            <w:vAlign w:val="center"/>
          </w:tcPr>
          <w:p w14:paraId="3A23CAE2" w14:textId="77777777" w:rsidR="00E32315" w:rsidRPr="0054427A" w:rsidRDefault="00E32315" w:rsidP="00450EC3">
            <w:pPr>
              <w:jc w:val="center"/>
              <w:rPr>
                <w:rFonts w:cs="Arial"/>
                <w:b/>
                <w:bCs/>
                <w:szCs w:val="24"/>
              </w:rPr>
            </w:pPr>
            <w:r w:rsidRPr="0054427A">
              <w:rPr>
                <w:rFonts w:cs="Arial"/>
                <w:b/>
                <w:bCs/>
                <w:szCs w:val="24"/>
              </w:rPr>
              <w:t>Description</w:t>
            </w:r>
          </w:p>
        </w:tc>
        <w:tc>
          <w:tcPr>
            <w:tcW w:w="2070" w:type="dxa"/>
            <w:shd w:val="clear" w:color="auto" w:fill="D9D9D9" w:themeFill="background1" w:themeFillShade="D9"/>
            <w:vAlign w:val="center"/>
          </w:tcPr>
          <w:p w14:paraId="0A2B20D6" w14:textId="77777777" w:rsidR="00E32315" w:rsidRPr="0054427A" w:rsidRDefault="00E32315" w:rsidP="00450EC3">
            <w:pPr>
              <w:jc w:val="center"/>
              <w:rPr>
                <w:rFonts w:cs="Arial"/>
                <w:b/>
                <w:bCs/>
                <w:szCs w:val="24"/>
              </w:rPr>
            </w:pPr>
            <w:r w:rsidRPr="0054427A">
              <w:rPr>
                <w:rFonts w:cs="Arial"/>
                <w:b/>
                <w:bCs/>
                <w:szCs w:val="24"/>
              </w:rPr>
              <w:t>Link</w:t>
            </w:r>
          </w:p>
        </w:tc>
        <w:tc>
          <w:tcPr>
            <w:tcW w:w="2430" w:type="dxa"/>
            <w:shd w:val="clear" w:color="auto" w:fill="D9D9D9" w:themeFill="background1" w:themeFillShade="D9"/>
            <w:vAlign w:val="center"/>
          </w:tcPr>
          <w:p w14:paraId="33977853" w14:textId="77777777" w:rsidR="00E32315" w:rsidRPr="0054427A" w:rsidRDefault="00E32315" w:rsidP="00450EC3">
            <w:pPr>
              <w:jc w:val="center"/>
              <w:rPr>
                <w:rFonts w:cs="Arial"/>
                <w:b/>
                <w:bCs/>
                <w:szCs w:val="24"/>
              </w:rPr>
            </w:pPr>
            <w:r w:rsidRPr="0054427A">
              <w:rPr>
                <w:rFonts w:cs="Arial"/>
                <w:b/>
                <w:bCs/>
                <w:szCs w:val="24"/>
              </w:rPr>
              <w:t>Desired Outcomes</w:t>
            </w:r>
          </w:p>
        </w:tc>
      </w:tr>
      <w:tr w:rsidR="00E32315" w:rsidRPr="0054427A" w14:paraId="07A291D9" w14:textId="77777777" w:rsidTr="00450EC3">
        <w:trPr>
          <w:cantSplit/>
          <w:trHeight w:val="405"/>
        </w:trPr>
        <w:tc>
          <w:tcPr>
            <w:tcW w:w="1795" w:type="dxa"/>
            <w:vAlign w:val="center"/>
          </w:tcPr>
          <w:p w14:paraId="1258D7F7" w14:textId="77777777" w:rsidR="00E32315" w:rsidRPr="006E2C47" w:rsidRDefault="00E32315" w:rsidP="00450EC3">
            <w:pPr>
              <w:rPr>
                <w:rFonts w:cs="Arial"/>
                <w:bCs/>
                <w:szCs w:val="24"/>
              </w:rPr>
            </w:pPr>
            <w:r w:rsidRPr="006E2C47">
              <w:rPr>
                <w:rFonts w:cs="Arial"/>
                <w:bCs/>
                <w:szCs w:val="24"/>
              </w:rPr>
              <w:t>2019 Annual Inclusion Collaborative State Conference</w:t>
            </w:r>
          </w:p>
        </w:tc>
        <w:tc>
          <w:tcPr>
            <w:tcW w:w="3060" w:type="dxa"/>
            <w:vAlign w:val="center"/>
          </w:tcPr>
          <w:p w14:paraId="7561D965" w14:textId="54A27BE3" w:rsidR="00E32315" w:rsidRPr="0054427A" w:rsidRDefault="00E32315" w:rsidP="00450EC3">
            <w:pPr>
              <w:rPr>
                <w:rFonts w:cs="Arial"/>
                <w:szCs w:val="24"/>
                <w:highlight w:val="yellow"/>
              </w:rPr>
            </w:pPr>
            <w:r w:rsidRPr="0054427A">
              <w:rPr>
                <w:rFonts w:cs="Arial"/>
                <w:szCs w:val="24"/>
              </w:rPr>
              <w:t>The Inclusion Collaborative State Conference is an interactive and reflective educational opportunity to understand and learn evidence</w:t>
            </w:r>
            <w:r w:rsidR="007C1086">
              <w:rPr>
                <w:rFonts w:cs="Arial"/>
                <w:szCs w:val="24"/>
              </w:rPr>
              <w:t>-</w:t>
            </w:r>
            <w:r w:rsidRPr="0054427A">
              <w:rPr>
                <w:rFonts w:cs="Arial"/>
                <w:szCs w:val="24"/>
              </w:rPr>
              <w:t>based practices for individuals involved in the care and education of children from prenatal to age 24</w:t>
            </w:r>
            <w:r w:rsidR="007C1086">
              <w:rPr>
                <w:rFonts w:cs="Arial"/>
                <w:szCs w:val="24"/>
              </w:rPr>
              <w:t>,</w:t>
            </w:r>
            <w:r w:rsidRPr="0054427A">
              <w:rPr>
                <w:rFonts w:cs="Arial"/>
                <w:szCs w:val="24"/>
              </w:rPr>
              <w:t xml:space="preserve"> with and without disabilities</w:t>
            </w:r>
            <w:r w:rsidR="007C1086">
              <w:rPr>
                <w:rFonts w:cs="Arial"/>
                <w:szCs w:val="24"/>
              </w:rPr>
              <w:t>,</w:t>
            </w:r>
            <w:r w:rsidRPr="0054427A">
              <w:rPr>
                <w:rFonts w:cs="Arial"/>
                <w:szCs w:val="24"/>
              </w:rPr>
              <w:t xml:space="preserve"> to create or enhance equity and inclusive practices in their respective programs and communities in which they live</w:t>
            </w:r>
          </w:p>
        </w:tc>
        <w:tc>
          <w:tcPr>
            <w:tcW w:w="2070" w:type="dxa"/>
            <w:vAlign w:val="center"/>
          </w:tcPr>
          <w:p w14:paraId="45DE0083" w14:textId="3714EDF1" w:rsidR="00E32315" w:rsidRPr="0054427A" w:rsidRDefault="00E32315" w:rsidP="006E2C47">
            <w:pPr>
              <w:spacing w:after="240"/>
              <w:rPr>
                <w:rFonts w:cs="Arial"/>
                <w:szCs w:val="24"/>
              </w:rPr>
            </w:pPr>
            <w:r w:rsidRPr="0054427A">
              <w:rPr>
                <w:rFonts w:cs="Arial"/>
                <w:szCs w:val="24"/>
              </w:rPr>
              <w:t>Playlist for Recorded Workshops</w:t>
            </w:r>
            <w:r w:rsidR="003940F0">
              <w:rPr>
                <w:rFonts w:cs="Arial"/>
                <w:szCs w:val="24"/>
              </w:rPr>
              <w:t xml:space="preserve"> </w:t>
            </w:r>
            <w:hyperlink r:id="rId58" w:tooltip="Link to 2019 Annual Inclusion Collaborative State Conference" w:history="1">
              <w:r w:rsidR="003940F0" w:rsidRPr="001A56DE">
                <w:rPr>
                  <w:rStyle w:val="Hyperlink"/>
                  <w:rFonts w:cs="Arial"/>
                  <w:szCs w:val="24"/>
                </w:rPr>
                <w:t>https://www.youtube.com/playlist?list=PL4Ffky1G0tHIf1Gc7Q1MuqBV_-rhkILke</w:t>
              </w:r>
            </w:hyperlink>
            <w:r w:rsidRPr="0054427A">
              <w:rPr>
                <w:rFonts w:cs="Arial"/>
                <w:szCs w:val="24"/>
              </w:rPr>
              <w:t xml:space="preserve"> </w:t>
            </w:r>
          </w:p>
        </w:tc>
        <w:tc>
          <w:tcPr>
            <w:tcW w:w="2430" w:type="dxa"/>
            <w:vAlign w:val="center"/>
          </w:tcPr>
          <w:p w14:paraId="70C66F23" w14:textId="08C2D1A6" w:rsidR="00E32315" w:rsidRPr="0054427A" w:rsidRDefault="00E32315" w:rsidP="00450EC3">
            <w:pPr>
              <w:rPr>
                <w:rFonts w:cs="Arial"/>
                <w:szCs w:val="24"/>
              </w:rPr>
            </w:pPr>
            <w:r w:rsidRPr="0054427A">
              <w:rPr>
                <w:rFonts w:cs="Arial"/>
                <w:szCs w:val="24"/>
              </w:rPr>
              <w:t>(1) Developing relationships across agencies to support inclusive practices; (2) Meeting and learning from peers to problem solve and create inclusive programs for children from prenatal to age 24; (3) Understanding and learn</w:t>
            </w:r>
            <w:r w:rsidR="007C1086">
              <w:rPr>
                <w:rFonts w:cs="Arial"/>
                <w:szCs w:val="24"/>
              </w:rPr>
              <w:t>ing</w:t>
            </w:r>
            <w:r w:rsidRPr="0054427A">
              <w:rPr>
                <w:rFonts w:cs="Arial"/>
                <w:szCs w:val="24"/>
              </w:rPr>
              <w:t xml:space="preserve"> about research findings, models, and evidence-based practices to guide inclusive practices, enhance equity, policies, and professional development</w:t>
            </w:r>
          </w:p>
        </w:tc>
      </w:tr>
      <w:tr w:rsidR="00E32315" w:rsidRPr="0054427A" w14:paraId="25D88896" w14:textId="77777777" w:rsidTr="00450EC3">
        <w:trPr>
          <w:cantSplit/>
          <w:trHeight w:val="750"/>
        </w:trPr>
        <w:tc>
          <w:tcPr>
            <w:tcW w:w="1795" w:type="dxa"/>
            <w:vAlign w:val="center"/>
          </w:tcPr>
          <w:p w14:paraId="02C1D654" w14:textId="77777777" w:rsidR="00E32315" w:rsidRPr="006E2C47" w:rsidRDefault="00E32315" w:rsidP="00450EC3">
            <w:pPr>
              <w:rPr>
                <w:rFonts w:cs="Arial"/>
                <w:bCs/>
                <w:szCs w:val="24"/>
              </w:rPr>
            </w:pPr>
            <w:r w:rsidRPr="006E2C47">
              <w:rPr>
                <w:rFonts w:cs="Arial"/>
                <w:bCs/>
                <w:szCs w:val="24"/>
              </w:rPr>
              <w:lastRenderedPageBreak/>
              <w:t>Equity Institutes</w:t>
            </w:r>
          </w:p>
        </w:tc>
        <w:tc>
          <w:tcPr>
            <w:tcW w:w="3060" w:type="dxa"/>
            <w:vAlign w:val="center"/>
          </w:tcPr>
          <w:p w14:paraId="6147F33C" w14:textId="61D9A8F9" w:rsidR="00E32315" w:rsidRPr="0054427A" w:rsidRDefault="008F6776" w:rsidP="00450EC3">
            <w:pPr>
              <w:spacing w:after="240"/>
              <w:rPr>
                <w:rFonts w:cs="Arial"/>
                <w:szCs w:val="24"/>
              </w:rPr>
            </w:pPr>
            <w:r w:rsidRPr="0054427A">
              <w:rPr>
                <w:rFonts w:cs="Arial"/>
                <w:szCs w:val="24"/>
              </w:rPr>
              <w:t>Topics</w:t>
            </w:r>
          </w:p>
          <w:p w14:paraId="204B30C6" w14:textId="77777777" w:rsidR="00E32315" w:rsidRPr="0054427A" w:rsidRDefault="00E32315" w:rsidP="00450EC3">
            <w:pPr>
              <w:widowControl/>
              <w:numPr>
                <w:ilvl w:val="0"/>
                <w:numId w:val="16"/>
              </w:numPr>
              <w:spacing w:after="240"/>
              <w:rPr>
                <w:rFonts w:cs="Arial"/>
                <w:szCs w:val="24"/>
              </w:rPr>
            </w:pPr>
            <w:r w:rsidRPr="0054427A">
              <w:rPr>
                <w:rFonts w:cs="Arial"/>
                <w:szCs w:val="24"/>
              </w:rPr>
              <w:t>Promoting Equity through Disability Awareness</w:t>
            </w:r>
          </w:p>
          <w:p w14:paraId="7F9ADC97" w14:textId="34F17E4F" w:rsidR="00E32315" w:rsidRPr="0054427A" w:rsidRDefault="00E32315" w:rsidP="00450EC3">
            <w:pPr>
              <w:widowControl/>
              <w:numPr>
                <w:ilvl w:val="0"/>
                <w:numId w:val="16"/>
              </w:numPr>
              <w:spacing w:after="240"/>
              <w:rPr>
                <w:rFonts w:cs="Arial"/>
                <w:szCs w:val="24"/>
              </w:rPr>
            </w:pPr>
            <w:r w:rsidRPr="0054427A">
              <w:rPr>
                <w:rFonts w:cs="Arial"/>
                <w:szCs w:val="24"/>
              </w:rPr>
              <w:t>The California English Learner Roadmap for Teachers (</w:t>
            </w:r>
            <w:r w:rsidR="007C1086">
              <w:rPr>
                <w:rFonts w:cs="Arial"/>
                <w:szCs w:val="24"/>
              </w:rPr>
              <w:t>two</w:t>
            </w:r>
            <w:r w:rsidRPr="0054427A">
              <w:rPr>
                <w:rFonts w:cs="Arial"/>
                <w:szCs w:val="24"/>
              </w:rPr>
              <w:t>-day Institute)</w:t>
            </w:r>
          </w:p>
          <w:p w14:paraId="730D83B0" w14:textId="77777777" w:rsidR="00E32315" w:rsidRPr="0054427A" w:rsidRDefault="00E32315" w:rsidP="00450EC3">
            <w:pPr>
              <w:widowControl/>
              <w:numPr>
                <w:ilvl w:val="0"/>
                <w:numId w:val="16"/>
              </w:numPr>
              <w:spacing w:after="240"/>
              <w:rPr>
                <w:rFonts w:cs="Arial"/>
                <w:szCs w:val="24"/>
              </w:rPr>
            </w:pPr>
            <w:r w:rsidRPr="0054427A">
              <w:rPr>
                <w:rFonts w:cs="Arial"/>
                <w:szCs w:val="24"/>
              </w:rPr>
              <w:t>Co-Teaching for Equity Institute</w:t>
            </w:r>
          </w:p>
          <w:p w14:paraId="6881FA6F" w14:textId="77777777" w:rsidR="00E32315" w:rsidRPr="0054427A" w:rsidRDefault="00E32315" w:rsidP="00450EC3">
            <w:pPr>
              <w:widowControl/>
              <w:numPr>
                <w:ilvl w:val="0"/>
                <w:numId w:val="16"/>
              </w:numPr>
              <w:spacing w:after="240"/>
              <w:rPr>
                <w:rFonts w:cs="Arial"/>
                <w:szCs w:val="24"/>
              </w:rPr>
            </w:pPr>
            <w:r w:rsidRPr="0054427A">
              <w:rPr>
                <w:rFonts w:cs="Arial"/>
                <w:szCs w:val="24"/>
              </w:rPr>
              <w:t>Strategic Planning to Increase Access and Equity: Developing your SPSA</w:t>
            </w:r>
          </w:p>
          <w:p w14:paraId="5D716C22" w14:textId="77777777" w:rsidR="00E32315" w:rsidRPr="0054427A" w:rsidRDefault="00E32315" w:rsidP="00450EC3">
            <w:pPr>
              <w:widowControl/>
              <w:numPr>
                <w:ilvl w:val="0"/>
                <w:numId w:val="16"/>
              </w:numPr>
              <w:spacing w:after="240"/>
              <w:rPr>
                <w:rFonts w:cs="Arial"/>
                <w:szCs w:val="24"/>
              </w:rPr>
            </w:pPr>
            <w:r w:rsidRPr="0054427A">
              <w:rPr>
                <w:rFonts w:cs="Arial"/>
                <w:szCs w:val="24"/>
              </w:rPr>
              <w:t>The Impact of Equity: Intersectionality &amp; Disproportionality</w:t>
            </w:r>
          </w:p>
          <w:p w14:paraId="634E3F33" w14:textId="66F5C506" w:rsidR="00E32315" w:rsidRPr="0054427A" w:rsidRDefault="00E32315" w:rsidP="00450EC3">
            <w:pPr>
              <w:widowControl/>
              <w:numPr>
                <w:ilvl w:val="0"/>
                <w:numId w:val="16"/>
              </w:numPr>
              <w:spacing w:after="240"/>
              <w:rPr>
                <w:rFonts w:cs="Arial"/>
                <w:szCs w:val="24"/>
              </w:rPr>
            </w:pPr>
            <w:r w:rsidRPr="0054427A">
              <w:rPr>
                <w:rFonts w:cs="Arial"/>
                <w:szCs w:val="24"/>
              </w:rPr>
              <w:t>African American Student Engagement in Primary and Secondary Education: Examining the Relationship Between the Student and the Learning Environment</w:t>
            </w:r>
          </w:p>
        </w:tc>
        <w:tc>
          <w:tcPr>
            <w:tcW w:w="2070" w:type="dxa"/>
            <w:vAlign w:val="center"/>
          </w:tcPr>
          <w:p w14:paraId="4BDB621E" w14:textId="75E82C3B" w:rsidR="008F6776" w:rsidRPr="0054427A" w:rsidRDefault="006D339E" w:rsidP="005D7591">
            <w:pPr>
              <w:rPr>
                <w:rFonts w:cs="Arial"/>
                <w:szCs w:val="24"/>
              </w:rPr>
            </w:pPr>
            <w:hyperlink r:id="rId59" w:tooltip="Link to Equity Institutes" w:history="1">
              <w:r w:rsidR="008F6776" w:rsidRPr="0054427A">
                <w:rPr>
                  <w:rStyle w:val="Hyperlink"/>
                  <w:rFonts w:cs="Arial"/>
                  <w:szCs w:val="24"/>
                </w:rPr>
                <w:t>https://docs.google.com/document/d/1V7L8T-YqN9bakdkmYLDXArQmPWYUH_rL-6uuijLPFk4/edit</w:t>
              </w:r>
            </w:hyperlink>
          </w:p>
        </w:tc>
        <w:tc>
          <w:tcPr>
            <w:tcW w:w="2430" w:type="dxa"/>
            <w:vAlign w:val="center"/>
          </w:tcPr>
          <w:p w14:paraId="3A4FE387" w14:textId="79AAAB83" w:rsidR="00E32315" w:rsidRPr="0054427A" w:rsidRDefault="008F6776" w:rsidP="00450EC3">
            <w:pPr>
              <w:rPr>
                <w:rFonts w:cs="Arial"/>
                <w:szCs w:val="24"/>
              </w:rPr>
            </w:pPr>
            <w:r w:rsidRPr="0054427A">
              <w:rPr>
                <w:rFonts w:cs="Arial"/>
                <w:szCs w:val="24"/>
              </w:rPr>
              <w:t>Learning, reflecting, and implementing evidence-based practices at school and classroom levels</w:t>
            </w:r>
          </w:p>
        </w:tc>
      </w:tr>
      <w:tr w:rsidR="00E32315" w:rsidRPr="0054427A" w14:paraId="62FE561D" w14:textId="77777777" w:rsidTr="00450EC3">
        <w:trPr>
          <w:cantSplit/>
          <w:trHeight w:val="750"/>
        </w:trPr>
        <w:tc>
          <w:tcPr>
            <w:tcW w:w="1795" w:type="dxa"/>
            <w:vAlign w:val="center"/>
          </w:tcPr>
          <w:p w14:paraId="7EFCB476" w14:textId="5CFD19B0" w:rsidR="00E32315" w:rsidRPr="006E2C47" w:rsidRDefault="00E32315" w:rsidP="00450EC3">
            <w:pPr>
              <w:rPr>
                <w:rFonts w:cs="Arial"/>
                <w:bCs/>
                <w:szCs w:val="24"/>
              </w:rPr>
            </w:pPr>
            <w:r w:rsidRPr="006E2C47">
              <w:rPr>
                <w:rFonts w:cs="Arial"/>
                <w:bCs/>
                <w:szCs w:val="24"/>
              </w:rPr>
              <w:lastRenderedPageBreak/>
              <w:t xml:space="preserve">CA-1 </w:t>
            </w:r>
            <w:r w:rsidR="006E2C47">
              <w:rPr>
                <w:rFonts w:cs="Arial"/>
                <w:bCs/>
                <w:szCs w:val="24"/>
              </w:rPr>
              <w:t>C</w:t>
            </w:r>
            <w:r w:rsidRPr="006E2C47">
              <w:rPr>
                <w:rFonts w:cs="Arial"/>
                <w:bCs/>
                <w:szCs w:val="24"/>
              </w:rPr>
              <w:t>ourses</w:t>
            </w:r>
          </w:p>
        </w:tc>
        <w:tc>
          <w:tcPr>
            <w:tcW w:w="3060" w:type="dxa"/>
            <w:vAlign w:val="center"/>
          </w:tcPr>
          <w:p w14:paraId="12D8BE2C" w14:textId="57011A60" w:rsidR="00E32315" w:rsidRPr="0054427A" w:rsidRDefault="00E32315" w:rsidP="00450EC3">
            <w:pPr>
              <w:spacing w:after="240"/>
              <w:rPr>
                <w:rFonts w:cs="Arial"/>
                <w:szCs w:val="24"/>
              </w:rPr>
            </w:pPr>
            <w:r w:rsidRPr="0054427A">
              <w:rPr>
                <w:rFonts w:cs="Arial"/>
                <w:b/>
                <w:szCs w:val="24"/>
              </w:rPr>
              <w:t>Vision ONE</w:t>
            </w:r>
            <w:r w:rsidRPr="00257D33">
              <w:rPr>
                <w:rFonts w:cs="Arial"/>
                <w:b/>
                <w:szCs w:val="24"/>
              </w:rPr>
              <w:t>:</w:t>
            </w:r>
            <w:r w:rsidRPr="0054427A">
              <w:rPr>
                <w:rFonts w:cs="Arial"/>
                <w:szCs w:val="24"/>
              </w:rPr>
              <w:t xml:space="preserve"> How is our work promoting equity and aligning with California’s vision of One System for All Students?</w:t>
            </w:r>
          </w:p>
          <w:p w14:paraId="5FDE573D" w14:textId="605DB9BA" w:rsidR="00E32315" w:rsidRPr="0054427A" w:rsidRDefault="00E32315" w:rsidP="00450EC3">
            <w:pPr>
              <w:spacing w:after="240"/>
              <w:rPr>
                <w:rFonts w:cs="Arial"/>
                <w:szCs w:val="24"/>
              </w:rPr>
            </w:pPr>
            <w:r w:rsidRPr="0054427A">
              <w:rPr>
                <w:rFonts w:cs="Arial"/>
                <w:b/>
                <w:szCs w:val="24"/>
              </w:rPr>
              <w:t>Collaborative Teams</w:t>
            </w:r>
            <w:r w:rsidRPr="00257D33">
              <w:rPr>
                <w:rFonts w:cs="Arial"/>
                <w:b/>
                <w:szCs w:val="24"/>
              </w:rPr>
              <w:t>:</w:t>
            </w:r>
            <w:r w:rsidRPr="0054427A">
              <w:rPr>
                <w:rFonts w:cs="Arial"/>
                <w:szCs w:val="24"/>
              </w:rPr>
              <w:t xml:space="preserve"> What essential processes must educators use within a collaborative team to develop strategies that will improve student engagement and learning?</w:t>
            </w:r>
          </w:p>
          <w:p w14:paraId="0ACD83B3" w14:textId="06AB0125" w:rsidR="00E32315" w:rsidRPr="0054427A" w:rsidRDefault="00E32315" w:rsidP="00450EC3">
            <w:pPr>
              <w:spacing w:after="240"/>
              <w:rPr>
                <w:rFonts w:cs="Arial"/>
                <w:szCs w:val="24"/>
              </w:rPr>
            </w:pPr>
            <w:r w:rsidRPr="0054427A">
              <w:rPr>
                <w:rFonts w:cs="Arial"/>
                <w:b/>
                <w:szCs w:val="24"/>
              </w:rPr>
              <w:t>UDL Associate Credential Level 1</w:t>
            </w:r>
            <w:r w:rsidRPr="00771A70">
              <w:rPr>
                <w:rFonts w:cs="Arial"/>
                <w:b/>
                <w:szCs w:val="24"/>
              </w:rPr>
              <w:t>:</w:t>
            </w:r>
            <w:r w:rsidRPr="0054427A">
              <w:rPr>
                <w:rFonts w:cs="Arial"/>
                <w:szCs w:val="24"/>
              </w:rPr>
              <w:t xml:space="preserve"> Why is UDL so important to designing modern learning environments that address the needs of all learners?</w:t>
            </w:r>
          </w:p>
          <w:p w14:paraId="4B6F4D22" w14:textId="6957A37C" w:rsidR="00E32315" w:rsidRPr="0054427A" w:rsidRDefault="00E32315" w:rsidP="00450EC3">
            <w:pPr>
              <w:spacing w:after="240"/>
              <w:rPr>
                <w:rFonts w:cs="Arial"/>
                <w:szCs w:val="24"/>
              </w:rPr>
            </w:pPr>
            <w:r w:rsidRPr="0054427A">
              <w:rPr>
                <w:rFonts w:cs="Arial"/>
                <w:b/>
                <w:szCs w:val="24"/>
              </w:rPr>
              <w:t>Supporting English Learners</w:t>
            </w:r>
            <w:r w:rsidRPr="00771A70">
              <w:rPr>
                <w:rFonts w:cs="Arial"/>
                <w:b/>
                <w:szCs w:val="24"/>
              </w:rPr>
              <w:t>:</w:t>
            </w:r>
            <w:r w:rsidRPr="0054427A">
              <w:rPr>
                <w:rFonts w:cs="Arial"/>
                <w:szCs w:val="24"/>
              </w:rPr>
              <w:t xml:space="preserve"> How do we build the foundation for providing first quality instruction in the classroom for English learners?</w:t>
            </w:r>
          </w:p>
          <w:p w14:paraId="548EA729" w14:textId="6C51356B" w:rsidR="00E32315" w:rsidRPr="0054427A" w:rsidRDefault="00E32315" w:rsidP="00A22EE6">
            <w:pPr>
              <w:spacing w:after="240"/>
              <w:rPr>
                <w:rFonts w:cs="Arial"/>
                <w:strike/>
                <w:szCs w:val="24"/>
                <w:highlight w:val="yellow"/>
              </w:rPr>
            </w:pPr>
            <w:r w:rsidRPr="0054427A">
              <w:rPr>
                <w:rFonts w:cs="Arial"/>
                <w:b/>
                <w:szCs w:val="24"/>
              </w:rPr>
              <w:t>Supporting Positive Behaviors</w:t>
            </w:r>
            <w:r w:rsidRPr="00771A70">
              <w:rPr>
                <w:rFonts w:cs="Arial"/>
                <w:b/>
                <w:szCs w:val="24"/>
              </w:rPr>
              <w:t>:</w:t>
            </w:r>
            <w:r w:rsidRPr="0054427A">
              <w:rPr>
                <w:rFonts w:cs="Arial"/>
                <w:szCs w:val="24"/>
              </w:rPr>
              <w:t xml:space="preserve"> How can deliberate, preventative</w:t>
            </w:r>
            <w:r w:rsidR="00701998">
              <w:rPr>
                <w:rFonts w:cs="Arial"/>
                <w:szCs w:val="24"/>
              </w:rPr>
              <w:t>,</w:t>
            </w:r>
            <w:r w:rsidRPr="0054427A">
              <w:rPr>
                <w:rFonts w:cs="Arial"/>
                <w:szCs w:val="24"/>
              </w:rPr>
              <w:t xml:space="preserve"> and proactive practices advance sustainable behavioral supports and promote equity in school?</w:t>
            </w:r>
          </w:p>
        </w:tc>
        <w:tc>
          <w:tcPr>
            <w:tcW w:w="2070" w:type="dxa"/>
            <w:vAlign w:val="center"/>
          </w:tcPr>
          <w:p w14:paraId="0FD8F0F0" w14:textId="2382A8D1" w:rsidR="00E32315" w:rsidRPr="0054427A" w:rsidRDefault="006D339E" w:rsidP="00450EC3">
            <w:pPr>
              <w:rPr>
                <w:rFonts w:cs="Arial"/>
                <w:szCs w:val="24"/>
              </w:rPr>
            </w:pPr>
            <w:hyperlink r:id="rId60" w:tooltip="Link to CA-1 courses" w:history="1">
              <w:r w:rsidR="008F6776" w:rsidRPr="0054427A">
                <w:rPr>
                  <w:rStyle w:val="Hyperlink"/>
                  <w:rFonts w:cs="Arial"/>
                  <w:szCs w:val="24"/>
                </w:rPr>
                <w:t>https://www.learningdesigned.org/node/975/initiative-resources</w:t>
              </w:r>
            </w:hyperlink>
            <w:r w:rsidR="008F6776" w:rsidRPr="0054427A">
              <w:rPr>
                <w:rFonts w:cs="Arial"/>
                <w:szCs w:val="24"/>
              </w:rPr>
              <w:t xml:space="preserve"> </w:t>
            </w:r>
          </w:p>
        </w:tc>
        <w:tc>
          <w:tcPr>
            <w:tcW w:w="2430" w:type="dxa"/>
            <w:vAlign w:val="center"/>
          </w:tcPr>
          <w:p w14:paraId="109FF172" w14:textId="669326E0" w:rsidR="00E32315" w:rsidRPr="0054427A" w:rsidRDefault="00E32315" w:rsidP="00450EC3">
            <w:pPr>
              <w:rPr>
                <w:rFonts w:cs="Arial"/>
                <w:szCs w:val="24"/>
              </w:rPr>
            </w:pPr>
            <w:r w:rsidRPr="0054427A">
              <w:rPr>
                <w:rFonts w:cs="Arial"/>
                <w:szCs w:val="24"/>
              </w:rPr>
              <w:t>Participants will engage in several topics that address inclusivity, strategic goal alignment, equity, curriculum implementation, student needs, and best practices of data use. Participants will provide an artifact or complete a pre- and post-program assessment that demonstrates their mastery of course topics</w:t>
            </w:r>
          </w:p>
        </w:tc>
      </w:tr>
      <w:tr w:rsidR="005D7591" w:rsidRPr="0054427A" w14:paraId="0EF9DEE6" w14:textId="77777777" w:rsidTr="00450EC3">
        <w:trPr>
          <w:cantSplit/>
          <w:trHeight w:val="750"/>
        </w:trPr>
        <w:tc>
          <w:tcPr>
            <w:tcW w:w="1795" w:type="dxa"/>
            <w:vAlign w:val="center"/>
          </w:tcPr>
          <w:p w14:paraId="3C995A1D" w14:textId="12417801" w:rsidR="005D7591" w:rsidRPr="006E2C47" w:rsidRDefault="005D7591" w:rsidP="005D7591">
            <w:pPr>
              <w:rPr>
                <w:rFonts w:cs="Arial"/>
                <w:bCs/>
                <w:szCs w:val="24"/>
              </w:rPr>
            </w:pPr>
            <w:r w:rsidRPr="006E2C47">
              <w:rPr>
                <w:rFonts w:cs="Arial"/>
                <w:bCs/>
                <w:szCs w:val="24"/>
              </w:rPr>
              <w:lastRenderedPageBreak/>
              <w:t xml:space="preserve">CA-1 </w:t>
            </w:r>
            <w:r>
              <w:rPr>
                <w:rFonts w:cs="Arial"/>
                <w:bCs/>
                <w:szCs w:val="24"/>
              </w:rPr>
              <w:t>C</w:t>
            </w:r>
            <w:r w:rsidRPr="006E2C47">
              <w:rPr>
                <w:rFonts w:cs="Arial"/>
                <w:bCs/>
                <w:szCs w:val="24"/>
              </w:rPr>
              <w:t>ourses</w:t>
            </w:r>
            <w:r>
              <w:rPr>
                <w:rFonts w:cs="Arial"/>
                <w:bCs/>
                <w:szCs w:val="24"/>
              </w:rPr>
              <w:t xml:space="preserve"> (continued, 1)</w:t>
            </w:r>
          </w:p>
        </w:tc>
        <w:tc>
          <w:tcPr>
            <w:tcW w:w="3060" w:type="dxa"/>
            <w:vAlign w:val="center"/>
          </w:tcPr>
          <w:p w14:paraId="0880979E" w14:textId="77777777" w:rsidR="005D7591" w:rsidRPr="0054427A" w:rsidRDefault="005D7591" w:rsidP="005D7591">
            <w:pPr>
              <w:spacing w:after="240"/>
              <w:rPr>
                <w:rFonts w:cs="Arial"/>
                <w:szCs w:val="24"/>
              </w:rPr>
            </w:pPr>
            <w:r w:rsidRPr="0054427A">
              <w:rPr>
                <w:rFonts w:cs="Arial"/>
                <w:b/>
                <w:szCs w:val="24"/>
              </w:rPr>
              <w:t>Culturally Responsive Anti-Bias Teaching</w:t>
            </w:r>
            <w:r w:rsidRPr="00771A70">
              <w:rPr>
                <w:rFonts w:cs="Arial"/>
                <w:b/>
                <w:szCs w:val="24"/>
              </w:rPr>
              <w:t>:</w:t>
            </w:r>
            <w:r w:rsidRPr="0054427A">
              <w:rPr>
                <w:rFonts w:cs="Arial"/>
                <w:szCs w:val="24"/>
              </w:rPr>
              <w:t xml:space="preserve"> How are you harnessing and developing your cultural proficiency to empower all learners? How are you intentionally designing learning activities and spaces to be inclusive of your students?</w:t>
            </w:r>
          </w:p>
          <w:p w14:paraId="48453BB9" w14:textId="027B3EEA" w:rsidR="005D7591" w:rsidRPr="0054427A" w:rsidRDefault="005D7591" w:rsidP="005D7591">
            <w:pPr>
              <w:spacing w:after="240"/>
              <w:rPr>
                <w:rFonts w:cs="Arial"/>
                <w:szCs w:val="24"/>
              </w:rPr>
            </w:pPr>
            <w:r w:rsidRPr="0054427A">
              <w:rPr>
                <w:rFonts w:cs="Arial"/>
                <w:b/>
                <w:szCs w:val="24"/>
              </w:rPr>
              <w:t>Using Data to Support Learning (FERPA</w:t>
            </w:r>
            <w:r w:rsidRPr="00771A70">
              <w:rPr>
                <w:rFonts w:cs="Arial"/>
                <w:b/>
                <w:szCs w:val="24"/>
              </w:rPr>
              <w:t>):</w:t>
            </w:r>
            <w:r w:rsidRPr="0054427A">
              <w:rPr>
                <w:rFonts w:cs="Arial"/>
                <w:szCs w:val="24"/>
              </w:rPr>
              <w:t xml:space="preserve"> How can educators be supported to use protected data that support student learning in ways that comply with federal regulations?</w:t>
            </w:r>
          </w:p>
          <w:p w14:paraId="5AAFA1D5" w14:textId="23025996" w:rsidR="005D7591" w:rsidRPr="0054427A" w:rsidRDefault="00161715" w:rsidP="005D7591">
            <w:pPr>
              <w:spacing w:after="240"/>
              <w:rPr>
                <w:rFonts w:cs="Arial"/>
                <w:szCs w:val="24"/>
              </w:rPr>
            </w:pPr>
            <w:r>
              <w:rPr>
                <w:rFonts w:cs="Arial"/>
                <w:b/>
                <w:szCs w:val="24"/>
              </w:rPr>
              <w:t>Data-Based</w:t>
            </w:r>
            <w:r w:rsidR="005D7591" w:rsidRPr="0054427A">
              <w:rPr>
                <w:rFonts w:cs="Arial"/>
                <w:b/>
                <w:szCs w:val="24"/>
              </w:rPr>
              <w:t xml:space="preserve"> Decision Making Using Behavioral Data</w:t>
            </w:r>
            <w:r w:rsidR="005D7591" w:rsidRPr="00771A70">
              <w:rPr>
                <w:rFonts w:cs="Arial"/>
                <w:b/>
                <w:szCs w:val="24"/>
              </w:rPr>
              <w:t>:</w:t>
            </w:r>
            <w:r w:rsidR="005D7591" w:rsidRPr="0054427A">
              <w:rPr>
                <w:rFonts w:cs="Arial"/>
                <w:szCs w:val="24"/>
              </w:rPr>
              <w:t xml:space="preserve"> How can an administrator, coach, or teacher use behavior data more effectively and equitably to inform classroom instruction?</w:t>
            </w:r>
          </w:p>
          <w:p w14:paraId="6222DD7B" w14:textId="549517D1" w:rsidR="005D7591" w:rsidRPr="0054427A" w:rsidRDefault="00161715" w:rsidP="005D7591">
            <w:pPr>
              <w:spacing w:after="240"/>
              <w:rPr>
                <w:rFonts w:cs="Arial"/>
                <w:b/>
                <w:szCs w:val="24"/>
              </w:rPr>
            </w:pPr>
            <w:r>
              <w:rPr>
                <w:rFonts w:cs="Arial"/>
                <w:b/>
                <w:szCs w:val="24"/>
              </w:rPr>
              <w:t>Data-Based</w:t>
            </w:r>
            <w:r w:rsidR="005D7591" w:rsidRPr="0054427A">
              <w:rPr>
                <w:rFonts w:cs="Arial"/>
                <w:b/>
                <w:szCs w:val="24"/>
              </w:rPr>
              <w:t xml:space="preserve"> Decision Making Using Academic Data</w:t>
            </w:r>
            <w:r w:rsidR="005D7591" w:rsidRPr="00771A70">
              <w:rPr>
                <w:rFonts w:cs="Arial"/>
                <w:b/>
                <w:szCs w:val="24"/>
              </w:rPr>
              <w:t>:</w:t>
            </w:r>
            <w:r w:rsidR="005D7591" w:rsidRPr="0054427A">
              <w:rPr>
                <w:rFonts w:cs="Arial"/>
                <w:szCs w:val="24"/>
              </w:rPr>
              <w:t xml:space="preserve"> How can an administrator, coach, or teacher use academic data more effectively and equitably to inform classroom instruction?</w:t>
            </w:r>
          </w:p>
        </w:tc>
        <w:tc>
          <w:tcPr>
            <w:tcW w:w="2070" w:type="dxa"/>
            <w:vAlign w:val="center"/>
          </w:tcPr>
          <w:p w14:paraId="6E979471" w14:textId="0F935920" w:rsidR="005D7591" w:rsidRDefault="006D339E" w:rsidP="005D7591">
            <w:hyperlink r:id="rId61" w:tooltip="Link to CA-1 courses" w:history="1">
              <w:r w:rsidR="005D7591" w:rsidRPr="0054427A">
                <w:rPr>
                  <w:rStyle w:val="Hyperlink"/>
                  <w:rFonts w:cs="Arial"/>
                  <w:szCs w:val="24"/>
                </w:rPr>
                <w:t>https://www.learningdesigned.org/node/975/initiative-resources</w:t>
              </w:r>
            </w:hyperlink>
            <w:r w:rsidR="005D7591" w:rsidRPr="0054427A">
              <w:rPr>
                <w:rFonts w:cs="Arial"/>
                <w:szCs w:val="24"/>
              </w:rPr>
              <w:t xml:space="preserve"> </w:t>
            </w:r>
          </w:p>
        </w:tc>
        <w:tc>
          <w:tcPr>
            <w:tcW w:w="2430" w:type="dxa"/>
            <w:vAlign w:val="center"/>
          </w:tcPr>
          <w:p w14:paraId="4826AE4F" w14:textId="01ADDECD" w:rsidR="005D7591" w:rsidRPr="0054427A" w:rsidRDefault="005D7591" w:rsidP="005D7591">
            <w:pPr>
              <w:rPr>
                <w:rFonts w:cs="Arial"/>
                <w:szCs w:val="24"/>
              </w:rPr>
            </w:pPr>
            <w:r w:rsidRPr="0054427A">
              <w:rPr>
                <w:rFonts w:cs="Arial"/>
                <w:szCs w:val="24"/>
              </w:rPr>
              <w:t>Participants will engage in several topics that address inclusivity, strategic goal alignment, equity, curriculum implementation, student needs, and best practices of data use. Participants will provide an artifact or complete a pre- and post-program assessment that demonstrates their mastery of course topics</w:t>
            </w:r>
          </w:p>
        </w:tc>
      </w:tr>
      <w:tr w:rsidR="005D7591" w:rsidRPr="0054427A" w14:paraId="35FEF464" w14:textId="77777777" w:rsidTr="00450EC3">
        <w:trPr>
          <w:cantSplit/>
          <w:trHeight w:val="750"/>
        </w:trPr>
        <w:tc>
          <w:tcPr>
            <w:tcW w:w="1795" w:type="dxa"/>
            <w:vAlign w:val="center"/>
          </w:tcPr>
          <w:p w14:paraId="31F50B63" w14:textId="79496F86" w:rsidR="005D7591" w:rsidRPr="006E2C47" w:rsidRDefault="005D7591" w:rsidP="005D7591">
            <w:pPr>
              <w:rPr>
                <w:rFonts w:cs="Arial"/>
                <w:bCs/>
                <w:szCs w:val="24"/>
              </w:rPr>
            </w:pPr>
            <w:r w:rsidRPr="006E2C47">
              <w:rPr>
                <w:rFonts w:cs="Arial"/>
                <w:bCs/>
                <w:szCs w:val="24"/>
              </w:rPr>
              <w:lastRenderedPageBreak/>
              <w:t xml:space="preserve">CA-1 </w:t>
            </w:r>
            <w:r>
              <w:rPr>
                <w:rFonts w:cs="Arial"/>
                <w:bCs/>
                <w:szCs w:val="24"/>
              </w:rPr>
              <w:t>C</w:t>
            </w:r>
            <w:r w:rsidRPr="006E2C47">
              <w:rPr>
                <w:rFonts w:cs="Arial"/>
                <w:bCs/>
                <w:szCs w:val="24"/>
              </w:rPr>
              <w:t>ourses</w:t>
            </w:r>
            <w:r>
              <w:rPr>
                <w:rFonts w:cs="Arial"/>
                <w:bCs/>
                <w:szCs w:val="24"/>
              </w:rPr>
              <w:t xml:space="preserve"> (continued, 2)</w:t>
            </w:r>
          </w:p>
        </w:tc>
        <w:tc>
          <w:tcPr>
            <w:tcW w:w="3060" w:type="dxa"/>
            <w:vAlign w:val="center"/>
          </w:tcPr>
          <w:p w14:paraId="20C2A870" w14:textId="409608F3" w:rsidR="005D7591" w:rsidRPr="0054427A" w:rsidRDefault="005D7591" w:rsidP="005D7591">
            <w:pPr>
              <w:spacing w:after="240"/>
              <w:rPr>
                <w:rFonts w:cs="Arial"/>
                <w:b/>
                <w:szCs w:val="24"/>
              </w:rPr>
            </w:pPr>
            <w:r w:rsidRPr="0054427A">
              <w:rPr>
                <w:rFonts w:cs="Arial"/>
                <w:b/>
                <w:szCs w:val="24"/>
              </w:rPr>
              <w:t>Supporting Students with Disabilities</w:t>
            </w:r>
            <w:r w:rsidRPr="00771A70">
              <w:rPr>
                <w:rFonts w:cs="Arial"/>
                <w:b/>
                <w:szCs w:val="24"/>
              </w:rPr>
              <w:t>:</w:t>
            </w:r>
            <w:r w:rsidRPr="0054427A">
              <w:rPr>
                <w:rFonts w:cs="Arial"/>
                <w:szCs w:val="24"/>
              </w:rPr>
              <w:t xml:space="preserve"> How do we differentiate instruction to provide quality</w:t>
            </w:r>
            <w:r w:rsidR="007603D6">
              <w:rPr>
                <w:rFonts w:cs="Arial"/>
                <w:szCs w:val="24"/>
              </w:rPr>
              <w:t>-</w:t>
            </w:r>
            <w:r w:rsidRPr="0054427A">
              <w:rPr>
                <w:rFonts w:cs="Arial"/>
                <w:szCs w:val="24"/>
              </w:rPr>
              <w:t>first instruction in the general education classroom for students with disabilities?</w:t>
            </w:r>
          </w:p>
        </w:tc>
        <w:tc>
          <w:tcPr>
            <w:tcW w:w="2070" w:type="dxa"/>
            <w:vAlign w:val="center"/>
          </w:tcPr>
          <w:p w14:paraId="66C49180" w14:textId="4F49FAE1" w:rsidR="005D7591" w:rsidRDefault="006D339E" w:rsidP="005D7591">
            <w:hyperlink r:id="rId62" w:tooltip="Link to CA-1 courses" w:history="1">
              <w:r w:rsidR="005D7591" w:rsidRPr="0054427A">
                <w:rPr>
                  <w:rStyle w:val="Hyperlink"/>
                  <w:rFonts w:cs="Arial"/>
                  <w:szCs w:val="24"/>
                </w:rPr>
                <w:t>https://www.learningdesigned.org/node/975/initiative-resources</w:t>
              </w:r>
            </w:hyperlink>
            <w:r w:rsidR="005D7591" w:rsidRPr="0054427A">
              <w:rPr>
                <w:rFonts w:cs="Arial"/>
                <w:szCs w:val="24"/>
              </w:rPr>
              <w:t xml:space="preserve"> </w:t>
            </w:r>
          </w:p>
        </w:tc>
        <w:tc>
          <w:tcPr>
            <w:tcW w:w="2430" w:type="dxa"/>
            <w:vAlign w:val="center"/>
          </w:tcPr>
          <w:p w14:paraId="1E0EB9E9" w14:textId="23B51B61" w:rsidR="005D7591" w:rsidRPr="0054427A" w:rsidRDefault="005D7591" w:rsidP="005D7591">
            <w:pPr>
              <w:rPr>
                <w:rFonts w:cs="Arial"/>
                <w:szCs w:val="24"/>
              </w:rPr>
            </w:pPr>
            <w:r w:rsidRPr="0054427A">
              <w:rPr>
                <w:rFonts w:cs="Arial"/>
                <w:szCs w:val="24"/>
              </w:rPr>
              <w:t>Participants will engage in several topics that address inclusivity, strategic goal alignment, equity, curriculum implementation, student needs, and best practices of data use. Participants will provide an artifact or complete a pre- and post-program assessment that demonstrates their mastery of course topics</w:t>
            </w:r>
          </w:p>
        </w:tc>
      </w:tr>
      <w:tr w:rsidR="005D7591" w:rsidRPr="00435E6C" w14:paraId="680FB1F3" w14:textId="77777777" w:rsidTr="00450EC3">
        <w:trPr>
          <w:cantSplit/>
          <w:trHeight w:val="750"/>
        </w:trPr>
        <w:tc>
          <w:tcPr>
            <w:tcW w:w="1795" w:type="dxa"/>
            <w:vAlign w:val="center"/>
          </w:tcPr>
          <w:p w14:paraId="523A7D1C" w14:textId="2E8102F4" w:rsidR="005D7591" w:rsidRPr="00435E6C" w:rsidRDefault="005D7591" w:rsidP="005D7591">
            <w:pPr>
              <w:rPr>
                <w:rFonts w:cs="Arial"/>
                <w:bCs/>
                <w:szCs w:val="24"/>
              </w:rPr>
            </w:pPr>
            <w:r w:rsidRPr="00435E6C">
              <w:rPr>
                <w:rFonts w:cs="Arial"/>
              </w:rPr>
              <w:t>W2EPB</w:t>
            </w:r>
          </w:p>
        </w:tc>
        <w:tc>
          <w:tcPr>
            <w:tcW w:w="3060" w:type="dxa"/>
            <w:vAlign w:val="center"/>
          </w:tcPr>
          <w:p w14:paraId="28DE8E90" w14:textId="0CB98C3A" w:rsidR="005D7591" w:rsidRPr="00435E6C" w:rsidRDefault="005D7591" w:rsidP="005D7591">
            <w:pPr>
              <w:rPr>
                <w:rFonts w:cs="Arial"/>
                <w:szCs w:val="24"/>
              </w:rPr>
            </w:pPr>
            <w:r w:rsidRPr="00435E6C">
              <w:rPr>
                <w:rFonts w:cs="Arial"/>
                <w:szCs w:val="24"/>
              </w:rPr>
              <w:t>The W2EPB is a navigation tool developed to identify equity needs throughout organizations with a primary focus on African American students, English learners, and students with disabilities, in addition to an overall universal perspective of equity. As a product of the California Statewide System of Support, the W2EPB draws on methods of continuous improvement in its approach to systems-based equity work</w:t>
            </w:r>
          </w:p>
        </w:tc>
        <w:tc>
          <w:tcPr>
            <w:tcW w:w="2070" w:type="dxa"/>
            <w:vAlign w:val="center"/>
          </w:tcPr>
          <w:p w14:paraId="59645CD5" w14:textId="76E4E79C" w:rsidR="00EE3572" w:rsidRPr="00435E6C" w:rsidRDefault="006D339E" w:rsidP="005D7591">
            <w:hyperlink r:id="rId63" w:tooltip="Link to the W2EPB web document" w:history="1">
              <w:r w:rsidR="00EE3572" w:rsidRPr="00435E6C">
                <w:rPr>
                  <w:rStyle w:val="Hyperlink"/>
                </w:rPr>
                <w:t>https://drive.google.com/file/d/1aQXFvbWQh9nk4sJcTfEbP-QZmJGJ5QZm/view</w:t>
              </w:r>
            </w:hyperlink>
          </w:p>
          <w:p w14:paraId="7D0FF9A8" w14:textId="679533CF" w:rsidR="005D7591" w:rsidRPr="00435E6C" w:rsidRDefault="005D7591" w:rsidP="005D7591">
            <w:pPr>
              <w:rPr>
                <w:rFonts w:cs="Arial"/>
                <w:szCs w:val="24"/>
              </w:rPr>
            </w:pPr>
          </w:p>
        </w:tc>
        <w:tc>
          <w:tcPr>
            <w:tcW w:w="2430" w:type="dxa"/>
            <w:vAlign w:val="center"/>
          </w:tcPr>
          <w:p w14:paraId="68E9AFF1" w14:textId="2D281BB1" w:rsidR="005D7591" w:rsidRPr="00435E6C" w:rsidRDefault="005D7591" w:rsidP="005D7591">
            <w:pPr>
              <w:rPr>
                <w:rFonts w:cs="Arial"/>
                <w:szCs w:val="24"/>
              </w:rPr>
            </w:pPr>
            <w:r w:rsidRPr="00435E6C">
              <w:rPr>
                <w:rFonts w:cs="Arial"/>
                <w:szCs w:val="24"/>
              </w:rPr>
              <w:t>Readers will utilize this navigation tool that was developed to identify equity needs throughout organizations. This book is a resource to be used electronically, offering digital-only sections and links to online resources and tools throughout</w:t>
            </w:r>
          </w:p>
        </w:tc>
      </w:tr>
    </w:tbl>
    <w:p w14:paraId="41A5B7AB" w14:textId="43EC2FFD" w:rsidR="000664BA" w:rsidRPr="004920EF" w:rsidRDefault="000664BA" w:rsidP="004920EF">
      <w:pPr>
        <w:pStyle w:val="Heading2"/>
      </w:pPr>
      <w:bookmarkStart w:id="61" w:name="_Toc61018626"/>
      <w:r w:rsidRPr="004920EF">
        <w:t>V</w:t>
      </w:r>
      <w:r w:rsidR="002B5F30" w:rsidRPr="004920EF">
        <w:t>I</w:t>
      </w:r>
      <w:r w:rsidRPr="004920EF">
        <w:t xml:space="preserve">. </w:t>
      </w:r>
      <w:r w:rsidR="00300296" w:rsidRPr="004920EF">
        <w:t>Recommendations</w:t>
      </w:r>
      <w:bookmarkEnd w:id="61"/>
    </w:p>
    <w:p w14:paraId="0D827A45" w14:textId="5B4566FA" w:rsidR="00B4486F" w:rsidRPr="0054427A" w:rsidRDefault="00B4486F" w:rsidP="0054427A">
      <w:pPr>
        <w:spacing w:after="240"/>
        <w:rPr>
          <w:rFonts w:cs="Arial"/>
        </w:rPr>
      </w:pPr>
      <w:r w:rsidRPr="00435E6C">
        <w:rPr>
          <w:rFonts w:cs="Arial"/>
        </w:rPr>
        <w:t xml:space="preserve">Education inequality is rooted in American society with a long history due to political and </w:t>
      </w:r>
      <w:r w:rsidR="00A959A9" w:rsidRPr="00435E6C">
        <w:rPr>
          <w:rFonts w:cs="Arial"/>
        </w:rPr>
        <w:t>economic</w:t>
      </w:r>
      <w:r w:rsidRPr="00435E6C">
        <w:rPr>
          <w:rFonts w:cs="Arial"/>
        </w:rPr>
        <w:t xml:space="preserve"> s</w:t>
      </w:r>
      <w:r w:rsidR="004140C6" w:rsidRPr="00435E6C">
        <w:rPr>
          <w:rFonts w:cs="Arial"/>
        </w:rPr>
        <w:t>tructures</w:t>
      </w:r>
      <w:r w:rsidRPr="00435E6C">
        <w:rPr>
          <w:rFonts w:cs="Arial"/>
        </w:rPr>
        <w:t xml:space="preserve"> </w:t>
      </w:r>
      <w:r w:rsidR="004140C6" w:rsidRPr="00435E6C">
        <w:rPr>
          <w:rFonts w:cs="Arial"/>
          <w:noProof/>
        </w:rPr>
        <w:t>(Ladson-Billings and Tate IV, 1995)</w:t>
      </w:r>
      <w:r w:rsidR="00563B25" w:rsidRPr="00435E6C">
        <w:rPr>
          <w:rFonts w:cs="Arial"/>
          <w:noProof/>
        </w:rPr>
        <w:t xml:space="preserve"> and has been </w:t>
      </w:r>
      <w:r w:rsidR="004140C6" w:rsidRPr="00435E6C">
        <w:rPr>
          <w:rFonts w:cs="Arial"/>
          <w:noProof/>
        </w:rPr>
        <w:t>exacerbated during the COVID-19 p</w:t>
      </w:r>
      <w:r w:rsidR="006E2C47" w:rsidRPr="00435E6C">
        <w:rPr>
          <w:rFonts w:cs="Arial"/>
          <w:noProof/>
        </w:rPr>
        <w:t>a</w:t>
      </w:r>
      <w:r w:rsidR="004140C6" w:rsidRPr="00435E6C">
        <w:rPr>
          <w:rFonts w:cs="Arial"/>
          <w:noProof/>
        </w:rPr>
        <w:t xml:space="preserve">ndemic. Students of color and </w:t>
      </w:r>
      <w:r w:rsidR="007C1086" w:rsidRPr="00435E6C">
        <w:rPr>
          <w:rFonts w:cs="Arial"/>
          <w:noProof/>
        </w:rPr>
        <w:t xml:space="preserve">other </w:t>
      </w:r>
      <w:r w:rsidR="004140C6" w:rsidRPr="00435E6C">
        <w:rPr>
          <w:rFonts w:cs="Arial"/>
          <w:noProof/>
        </w:rPr>
        <w:t>disadvantaged</w:t>
      </w:r>
      <w:r w:rsidR="007C1086" w:rsidRPr="00435E6C">
        <w:rPr>
          <w:rFonts w:cs="Arial"/>
          <w:noProof/>
        </w:rPr>
        <w:t xml:space="preserve"> groups</w:t>
      </w:r>
      <w:r w:rsidR="004140C6" w:rsidRPr="00435E6C">
        <w:rPr>
          <w:rFonts w:cs="Arial"/>
          <w:noProof/>
        </w:rPr>
        <w:t xml:space="preserve"> are further left behind with less access to</w:t>
      </w:r>
      <w:r w:rsidR="007C1086" w:rsidRPr="00435E6C">
        <w:rPr>
          <w:rFonts w:cs="Arial"/>
          <w:noProof/>
        </w:rPr>
        <w:t xml:space="preserve"> the</w:t>
      </w:r>
      <w:r w:rsidR="004140C6" w:rsidRPr="00435E6C">
        <w:rPr>
          <w:rFonts w:cs="Arial"/>
          <w:noProof/>
        </w:rPr>
        <w:t xml:space="preserve"> technology and resourc</w:t>
      </w:r>
      <w:r w:rsidR="004140C6" w:rsidRPr="0054427A">
        <w:rPr>
          <w:rFonts w:cs="Arial"/>
          <w:noProof/>
        </w:rPr>
        <w:t>es they need</w:t>
      </w:r>
      <w:r w:rsidR="007C1086">
        <w:rPr>
          <w:rFonts w:cs="Arial"/>
          <w:noProof/>
        </w:rPr>
        <w:t>ed</w:t>
      </w:r>
      <w:r w:rsidR="004140C6" w:rsidRPr="0054427A">
        <w:rPr>
          <w:rFonts w:cs="Arial"/>
          <w:noProof/>
        </w:rPr>
        <w:t xml:space="preserve"> when </w:t>
      </w:r>
      <w:r w:rsidR="004140C6" w:rsidRPr="0054427A">
        <w:rPr>
          <w:rFonts w:cs="Arial"/>
          <w:noProof/>
        </w:rPr>
        <w:lastRenderedPageBreak/>
        <w:t xml:space="preserve">schools </w:t>
      </w:r>
      <w:r w:rsidR="006E2C47">
        <w:rPr>
          <w:rFonts w:cs="Arial"/>
          <w:noProof/>
        </w:rPr>
        <w:t>transitioned</w:t>
      </w:r>
      <w:r w:rsidR="004140C6" w:rsidRPr="0054427A">
        <w:rPr>
          <w:rFonts w:cs="Arial"/>
          <w:noProof/>
        </w:rPr>
        <w:t xml:space="preserve"> to distance learning</w:t>
      </w:r>
      <w:r w:rsidR="006F05EA" w:rsidRPr="0054427A">
        <w:rPr>
          <w:rFonts w:cs="Arial"/>
          <w:noProof/>
        </w:rPr>
        <w:t xml:space="preserve"> </w:t>
      </w:r>
      <w:sdt>
        <w:sdtPr>
          <w:rPr>
            <w:rFonts w:cs="Arial"/>
            <w:noProof/>
          </w:rPr>
          <w:id w:val="-419573110"/>
          <w:citation/>
        </w:sdtPr>
        <w:sdtContent>
          <w:r w:rsidR="006F05EA" w:rsidRPr="0054427A">
            <w:rPr>
              <w:rFonts w:cs="Arial"/>
              <w:noProof/>
            </w:rPr>
            <w:fldChar w:fldCharType="begin"/>
          </w:r>
          <w:r w:rsidR="006F05EA" w:rsidRPr="0054427A">
            <w:rPr>
              <w:rFonts w:cs="Arial"/>
              <w:noProof/>
            </w:rPr>
            <w:instrText xml:space="preserve"> CITATION Dor20 \l 1033 </w:instrText>
          </w:r>
          <w:r w:rsidR="006F05EA" w:rsidRPr="0054427A">
            <w:rPr>
              <w:rFonts w:cs="Arial"/>
              <w:noProof/>
            </w:rPr>
            <w:fldChar w:fldCharType="separate"/>
          </w:r>
          <w:r w:rsidR="006D339E" w:rsidRPr="006D339E">
            <w:rPr>
              <w:rFonts w:cs="Arial"/>
              <w:noProof/>
            </w:rPr>
            <w:t>(Dorn, Hancock, Sarakatsannis, &amp; Viruleg, 2020)</w:t>
          </w:r>
          <w:r w:rsidR="006F05EA" w:rsidRPr="0054427A">
            <w:rPr>
              <w:rFonts w:cs="Arial"/>
              <w:noProof/>
            </w:rPr>
            <w:fldChar w:fldCharType="end"/>
          </w:r>
        </w:sdtContent>
      </w:sdt>
      <w:r w:rsidR="006F05EA" w:rsidRPr="0054427A">
        <w:rPr>
          <w:rFonts w:cs="Arial"/>
          <w:noProof/>
        </w:rPr>
        <w:t xml:space="preserve">. Combating </w:t>
      </w:r>
      <w:r w:rsidR="004176F7" w:rsidRPr="0054427A">
        <w:rPr>
          <w:rFonts w:cs="Arial"/>
          <w:noProof/>
        </w:rPr>
        <w:t>the systemic inequality and tackling individual con</w:t>
      </w:r>
      <w:r w:rsidR="00A53CE8">
        <w:rPr>
          <w:rFonts w:cs="Arial"/>
          <w:noProof/>
        </w:rPr>
        <w:t>s</w:t>
      </w:r>
      <w:r w:rsidR="004176F7" w:rsidRPr="0054427A">
        <w:rPr>
          <w:rFonts w:cs="Arial"/>
          <w:noProof/>
        </w:rPr>
        <w:t>cious and uncon</w:t>
      </w:r>
      <w:r w:rsidR="00A53CE8">
        <w:rPr>
          <w:rFonts w:cs="Arial"/>
          <w:noProof/>
        </w:rPr>
        <w:t>s</w:t>
      </w:r>
      <w:r w:rsidR="004176F7" w:rsidRPr="0054427A">
        <w:rPr>
          <w:rFonts w:cs="Arial"/>
          <w:noProof/>
        </w:rPr>
        <w:t xml:space="preserve">cious biases must move to the front </w:t>
      </w:r>
      <w:r w:rsidR="007C1086">
        <w:rPr>
          <w:rFonts w:cs="Arial"/>
          <w:noProof/>
        </w:rPr>
        <w:t>of</w:t>
      </w:r>
      <w:r w:rsidR="007C1086" w:rsidRPr="0054427A">
        <w:rPr>
          <w:rFonts w:cs="Arial"/>
          <w:noProof/>
        </w:rPr>
        <w:t xml:space="preserve"> </w:t>
      </w:r>
      <w:r w:rsidR="004176F7" w:rsidRPr="0054427A">
        <w:rPr>
          <w:rFonts w:cs="Arial"/>
          <w:noProof/>
        </w:rPr>
        <w:t>today’s education improvement.</w:t>
      </w:r>
      <w:r w:rsidR="004F5036" w:rsidRPr="0054427A">
        <w:rPr>
          <w:rFonts w:cs="Arial"/>
          <w:noProof/>
        </w:rPr>
        <w:t xml:space="preserve"> Schools’ abilit</w:t>
      </w:r>
      <w:r w:rsidR="007C1086">
        <w:rPr>
          <w:rFonts w:cs="Arial"/>
          <w:noProof/>
        </w:rPr>
        <w:t>ies</w:t>
      </w:r>
      <w:r w:rsidR="004F5036" w:rsidRPr="0054427A">
        <w:rPr>
          <w:rFonts w:cs="Arial"/>
          <w:noProof/>
        </w:rPr>
        <w:t xml:space="preserve"> to level the play</w:t>
      </w:r>
      <w:r w:rsidR="007C1086">
        <w:rPr>
          <w:rFonts w:cs="Arial"/>
          <w:noProof/>
        </w:rPr>
        <w:t xml:space="preserve">ing </w:t>
      </w:r>
      <w:r w:rsidR="004F5036" w:rsidRPr="0054427A">
        <w:rPr>
          <w:rFonts w:cs="Arial"/>
          <w:noProof/>
        </w:rPr>
        <w:t xml:space="preserve">field for students of color and </w:t>
      </w:r>
      <w:r w:rsidR="007C1086">
        <w:rPr>
          <w:rFonts w:cs="Arial"/>
          <w:noProof/>
        </w:rPr>
        <w:t xml:space="preserve">other </w:t>
      </w:r>
      <w:r w:rsidR="004F5036" w:rsidRPr="0054427A">
        <w:rPr>
          <w:rFonts w:cs="Arial"/>
          <w:noProof/>
        </w:rPr>
        <w:t>disadvantage</w:t>
      </w:r>
      <w:r w:rsidR="005A0C2F" w:rsidRPr="0054427A">
        <w:rPr>
          <w:rFonts w:cs="Arial"/>
          <w:noProof/>
        </w:rPr>
        <w:t>d</w:t>
      </w:r>
      <w:r w:rsidR="007C1086">
        <w:rPr>
          <w:rFonts w:cs="Arial"/>
          <w:noProof/>
        </w:rPr>
        <w:t xml:space="preserve"> groups</w:t>
      </w:r>
      <w:r w:rsidR="004F5036" w:rsidRPr="0054427A">
        <w:rPr>
          <w:rFonts w:cs="Arial"/>
          <w:noProof/>
        </w:rPr>
        <w:t xml:space="preserve"> reflect</w:t>
      </w:r>
      <w:r w:rsidR="00A53CE8">
        <w:rPr>
          <w:rFonts w:cs="Arial"/>
          <w:noProof/>
        </w:rPr>
        <w:t xml:space="preserve"> </w:t>
      </w:r>
      <w:r w:rsidR="004F5036" w:rsidRPr="0054427A">
        <w:rPr>
          <w:rFonts w:cs="Arial"/>
          <w:noProof/>
        </w:rPr>
        <w:t xml:space="preserve">their capacity </w:t>
      </w:r>
      <w:r w:rsidR="00077CA6">
        <w:rPr>
          <w:rFonts w:cs="Arial"/>
          <w:noProof/>
        </w:rPr>
        <w:t xml:space="preserve">for </w:t>
      </w:r>
      <w:r w:rsidR="004F5036" w:rsidRPr="0054427A">
        <w:rPr>
          <w:rFonts w:cs="Arial"/>
          <w:noProof/>
        </w:rPr>
        <w:t>equity performance and improvement. The CEPIP is the first of such program</w:t>
      </w:r>
      <w:r w:rsidR="007C1086">
        <w:rPr>
          <w:rFonts w:cs="Arial"/>
          <w:noProof/>
        </w:rPr>
        <w:t>s</w:t>
      </w:r>
      <w:r w:rsidR="004F5036" w:rsidRPr="0054427A">
        <w:rPr>
          <w:rFonts w:cs="Arial"/>
          <w:noProof/>
        </w:rPr>
        <w:t xml:space="preserve"> to build capacity </w:t>
      </w:r>
      <w:r w:rsidR="005A0C2F" w:rsidRPr="0054427A">
        <w:rPr>
          <w:rFonts w:cs="Arial"/>
          <w:noProof/>
        </w:rPr>
        <w:t>for</w:t>
      </w:r>
      <w:r w:rsidR="004F5036" w:rsidRPr="0054427A">
        <w:rPr>
          <w:rFonts w:cs="Arial"/>
          <w:noProof/>
        </w:rPr>
        <w:t xml:space="preserve"> equity performance and improvement in California schools. The two</w:t>
      </w:r>
      <w:r w:rsidR="00A53CE8">
        <w:rPr>
          <w:rFonts w:cs="Arial"/>
          <w:noProof/>
        </w:rPr>
        <w:t>-</w:t>
      </w:r>
      <w:r w:rsidR="004F5036" w:rsidRPr="0054427A">
        <w:rPr>
          <w:rFonts w:cs="Arial"/>
          <w:noProof/>
        </w:rPr>
        <w:t xml:space="preserve">year program </w:t>
      </w:r>
      <w:r w:rsidR="00666D0C" w:rsidRPr="0054427A">
        <w:rPr>
          <w:rFonts w:cs="Arial"/>
          <w:noProof/>
        </w:rPr>
        <w:t xml:space="preserve">provided </w:t>
      </w:r>
      <w:r w:rsidR="006E2C47">
        <w:rPr>
          <w:rFonts w:cs="Arial"/>
          <w:noProof/>
        </w:rPr>
        <w:t>a</w:t>
      </w:r>
      <w:r w:rsidR="00666D0C" w:rsidRPr="0054427A">
        <w:rPr>
          <w:rFonts w:cs="Arial"/>
          <w:noProof/>
        </w:rPr>
        <w:t xml:space="preserve"> great opportunity for the Equity Leads and the CDE</w:t>
      </w:r>
      <w:r w:rsidR="00A53CE8">
        <w:rPr>
          <w:rFonts w:cs="Arial"/>
          <w:noProof/>
        </w:rPr>
        <w:t xml:space="preserve"> to</w:t>
      </w:r>
      <w:r w:rsidR="00666D0C" w:rsidRPr="0054427A">
        <w:rPr>
          <w:rFonts w:cs="Arial"/>
          <w:noProof/>
        </w:rPr>
        <w:t xml:space="preserve"> put their Theories of Act</w:t>
      </w:r>
      <w:r w:rsidR="007C1086">
        <w:rPr>
          <w:rFonts w:cs="Arial"/>
          <w:noProof/>
        </w:rPr>
        <w:t>ion</w:t>
      </w:r>
      <w:r w:rsidR="00666D0C" w:rsidRPr="0054427A">
        <w:rPr>
          <w:rFonts w:cs="Arial"/>
          <w:noProof/>
        </w:rPr>
        <w:t xml:space="preserve"> into practice, test change ideas, learn</w:t>
      </w:r>
      <w:r w:rsidR="006E2C47">
        <w:rPr>
          <w:rFonts w:cs="Arial"/>
          <w:noProof/>
        </w:rPr>
        <w:t>,</w:t>
      </w:r>
      <w:r w:rsidR="00666D0C" w:rsidRPr="0054427A">
        <w:rPr>
          <w:rFonts w:cs="Arial"/>
          <w:noProof/>
        </w:rPr>
        <w:t xml:space="preserve"> and manage changes. Based upon the implementation of CEPIP activities</w:t>
      </w:r>
      <w:r w:rsidR="0052759A" w:rsidRPr="0054427A">
        <w:rPr>
          <w:rFonts w:cs="Arial"/>
          <w:noProof/>
        </w:rPr>
        <w:t xml:space="preserve">, the CDE has the following </w:t>
      </w:r>
      <w:r w:rsidR="0052759A" w:rsidRPr="00435E6C">
        <w:rPr>
          <w:rFonts w:cs="Arial"/>
          <w:noProof/>
        </w:rPr>
        <w:t>recommendations</w:t>
      </w:r>
      <w:r w:rsidR="003143D2" w:rsidRPr="00435E6C">
        <w:rPr>
          <w:rFonts w:cs="Arial"/>
          <w:noProof/>
        </w:rPr>
        <w:t xml:space="preserve"> for the </w:t>
      </w:r>
      <w:r w:rsidR="00771A70">
        <w:rPr>
          <w:rFonts w:cs="Arial"/>
          <w:noProof/>
        </w:rPr>
        <w:t>L</w:t>
      </w:r>
      <w:r w:rsidR="003143D2" w:rsidRPr="00435E6C">
        <w:rPr>
          <w:rFonts w:cs="Arial"/>
          <w:noProof/>
        </w:rPr>
        <w:t xml:space="preserve">egislature </w:t>
      </w:r>
      <w:r w:rsidR="005377C0" w:rsidRPr="00435E6C">
        <w:rPr>
          <w:rFonts w:cs="Arial"/>
          <w:noProof/>
        </w:rPr>
        <w:t>to</w:t>
      </w:r>
      <w:r w:rsidR="003143D2" w:rsidRPr="00435E6C">
        <w:rPr>
          <w:rFonts w:cs="Arial"/>
          <w:noProof/>
        </w:rPr>
        <w:t xml:space="preserve"> formulat</w:t>
      </w:r>
      <w:r w:rsidR="005377C0" w:rsidRPr="00435E6C">
        <w:rPr>
          <w:rFonts w:cs="Arial"/>
          <w:noProof/>
        </w:rPr>
        <w:t>e</w:t>
      </w:r>
      <w:r w:rsidR="003143D2" w:rsidRPr="00435E6C">
        <w:rPr>
          <w:rFonts w:cs="Arial"/>
          <w:noProof/>
        </w:rPr>
        <w:t xml:space="preserve"> education policy as well as for education leaders at LEAs and schools </w:t>
      </w:r>
      <w:r w:rsidR="005377C0" w:rsidRPr="00435E6C">
        <w:rPr>
          <w:rFonts w:cs="Arial"/>
          <w:noProof/>
        </w:rPr>
        <w:t>to</w:t>
      </w:r>
      <w:r w:rsidR="003143D2" w:rsidRPr="00435E6C">
        <w:rPr>
          <w:rFonts w:cs="Arial"/>
          <w:noProof/>
        </w:rPr>
        <w:t xml:space="preserve"> implement improvement practices</w:t>
      </w:r>
      <w:r w:rsidR="0052759A" w:rsidRPr="00435E6C">
        <w:rPr>
          <w:rFonts w:cs="Arial"/>
          <w:noProof/>
        </w:rPr>
        <w:t>:</w:t>
      </w:r>
    </w:p>
    <w:p w14:paraId="175415D5" w14:textId="6FB1EDB8" w:rsidR="000664BA" w:rsidRPr="0054427A" w:rsidRDefault="00666D0C" w:rsidP="00757D12">
      <w:pPr>
        <w:pStyle w:val="ListParagraph"/>
        <w:numPr>
          <w:ilvl w:val="0"/>
          <w:numId w:val="6"/>
        </w:numPr>
        <w:rPr>
          <w:rFonts w:cs="Arial"/>
        </w:rPr>
      </w:pPr>
      <w:r w:rsidRPr="0054427A">
        <w:rPr>
          <w:rFonts w:cs="Arial"/>
        </w:rPr>
        <w:t>Institutional commitment</w:t>
      </w:r>
      <w:r w:rsidR="005A0C2F" w:rsidRPr="0054427A">
        <w:rPr>
          <w:rFonts w:cs="Arial"/>
        </w:rPr>
        <w:t xml:space="preserve"> to</w:t>
      </w:r>
      <w:r w:rsidRPr="0054427A">
        <w:rPr>
          <w:rFonts w:cs="Arial"/>
        </w:rPr>
        <w:t xml:space="preserve"> e</w:t>
      </w:r>
      <w:r w:rsidR="000664BA" w:rsidRPr="0054427A">
        <w:rPr>
          <w:rFonts w:cs="Arial"/>
        </w:rPr>
        <w:t>quity</w:t>
      </w:r>
      <w:r w:rsidRPr="0054427A">
        <w:rPr>
          <w:rFonts w:cs="Arial"/>
        </w:rPr>
        <w:t xml:space="preserve"> and data</w:t>
      </w:r>
      <w:r w:rsidR="00077CA6">
        <w:rPr>
          <w:rFonts w:cs="Arial"/>
        </w:rPr>
        <w:t>-d</w:t>
      </w:r>
      <w:r w:rsidRPr="0054427A">
        <w:rPr>
          <w:rFonts w:cs="Arial"/>
        </w:rPr>
        <w:t>riven changes</w:t>
      </w:r>
    </w:p>
    <w:p w14:paraId="0FD63B70" w14:textId="15BFBE9B" w:rsidR="000664BA" w:rsidRPr="0054427A" w:rsidRDefault="00D67C03" w:rsidP="00757D12">
      <w:pPr>
        <w:pStyle w:val="ListParagraph"/>
        <w:numPr>
          <w:ilvl w:val="0"/>
          <w:numId w:val="6"/>
        </w:numPr>
        <w:rPr>
          <w:rFonts w:cs="Arial"/>
        </w:rPr>
      </w:pPr>
      <w:r w:rsidRPr="0054427A">
        <w:rPr>
          <w:rFonts w:cs="Arial"/>
        </w:rPr>
        <w:t>Teach divers</w:t>
      </w:r>
      <w:r w:rsidR="002C3DC8" w:rsidRPr="0054427A">
        <w:rPr>
          <w:rFonts w:cs="Arial"/>
        </w:rPr>
        <w:t>ity</w:t>
      </w:r>
      <w:r w:rsidRPr="0054427A">
        <w:rPr>
          <w:rFonts w:cs="Arial"/>
        </w:rPr>
        <w:t xml:space="preserve"> and inclusion in our schools</w:t>
      </w:r>
    </w:p>
    <w:p w14:paraId="28B2EDDD" w14:textId="54DC77DF" w:rsidR="000664BA" w:rsidRDefault="002C3DC8" w:rsidP="00757D12">
      <w:pPr>
        <w:pStyle w:val="ListParagraph"/>
        <w:numPr>
          <w:ilvl w:val="0"/>
          <w:numId w:val="6"/>
        </w:numPr>
        <w:rPr>
          <w:rFonts w:cs="Arial"/>
        </w:rPr>
      </w:pPr>
      <w:r w:rsidRPr="0054427A">
        <w:rPr>
          <w:rFonts w:cs="Arial"/>
        </w:rPr>
        <w:t>Support targeted student groups</w:t>
      </w:r>
      <w:r w:rsidR="00C32050" w:rsidRPr="0054427A">
        <w:rPr>
          <w:rFonts w:cs="Arial"/>
        </w:rPr>
        <w:t xml:space="preserve"> and intersectionality</w:t>
      </w:r>
      <w:r w:rsidRPr="0054427A">
        <w:rPr>
          <w:rFonts w:cs="Arial"/>
        </w:rPr>
        <w:t>: African American</w:t>
      </w:r>
      <w:r w:rsidR="002E3331">
        <w:rPr>
          <w:rFonts w:cs="Arial"/>
        </w:rPr>
        <w:t xml:space="preserve"> </w:t>
      </w:r>
      <w:r w:rsidR="002E3331">
        <w:t>students</w:t>
      </w:r>
      <w:r w:rsidRPr="0054427A">
        <w:rPr>
          <w:rFonts w:cs="Arial"/>
        </w:rPr>
        <w:t xml:space="preserve">, English learners, </w:t>
      </w:r>
      <w:r w:rsidR="005A0C2F" w:rsidRPr="0054427A">
        <w:rPr>
          <w:rFonts w:cs="Arial"/>
        </w:rPr>
        <w:t xml:space="preserve">and </w:t>
      </w:r>
      <w:r w:rsidRPr="0054427A">
        <w:rPr>
          <w:rFonts w:cs="Arial"/>
        </w:rPr>
        <w:t>students with disabilities</w:t>
      </w:r>
    </w:p>
    <w:p w14:paraId="207BA2EB" w14:textId="377E56A6" w:rsidR="001A57CC" w:rsidRPr="0054427A" w:rsidRDefault="002324F8" w:rsidP="00757D12">
      <w:pPr>
        <w:pStyle w:val="ListParagraph"/>
        <w:numPr>
          <w:ilvl w:val="0"/>
          <w:numId w:val="6"/>
        </w:numPr>
        <w:rPr>
          <w:rFonts w:cs="Arial"/>
        </w:rPr>
      </w:pPr>
      <w:r w:rsidRPr="00435E6C">
        <w:rPr>
          <w:rFonts w:cs="Arial"/>
        </w:rPr>
        <w:t>Encourage the u</w:t>
      </w:r>
      <w:r w:rsidR="001A57CC" w:rsidRPr="00435E6C">
        <w:rPr>
          <w:rFonts w:cs="Arial"/>
        </w:rPr>
        <w:t>s</w:t>
      </w:r>
      <w:r w:rsidR="006E2C47" w:rsidRPr="00435E6C">
        <w:rPr>
          <w:rFonts w:cs="Arial"/>
        </w:rPr>
        <w:t>e</w:t>
      </w:r>
      <w:r w:rsidR="001A57CC" w:rsidRPr="00435E6C">
        <w:rPr>
          <w:rFonts w:cs="Arial"/>
        </w:rPr>
        <w:t xml:space="preserve"> </w:t>
      </w:r>
      <w:r w:rsidRPr="00435E6C">
        <w:rPr>
          <w:rFonts w:cs="Arial"/>
        </w:rPr>
        <w:t xml:space="preserve">of an </w:t>
      </w:r>
      <w:r w:rsidR="001A57CC" w:rsidRPr="00435E6C">
        <w:rPr>
          <w:rFonts w:cs="Arial"/>
        </w:rPr>
        <w:t>equity</w:t>
      </w:r>
      <w:r w:rsidR="003143D2" w:rsidRPr="00435E6C">
        <w:rPr>
          <w:rFonts w:cs="Arial"/>
        </w:rPr>
        <w:t xml:space="preserve"> lens</w:t>
      </w:r>
      <w:r w:rsidR="001A57CC" w:rsidRPr="00435E6C">
        <w:rPr>
          <w:rFonts w:cs="Arial"/>
        </w:rPr>
        <w:t xml:space="preserve"> in </w:t>
      </w:r>
      <w:r w:rsidRPr="00435E6C">
        <w:rPr>
          <w:rFonts w:cs="Arial"/>
        </w:rPr>
        <w:t>LEA and school-level</w:t>
      </w:r>
      <w:r>
        <w:rPr>
          <w:rFonts w:cs="Arial"/>
        </w:rPr>
        <w:t xml:space="preserve"> </w:t>
      </w:r>
      <w:r w:rsidR="001A57CC">
        <w:rPr>
          <w:rFonts w:cs="Arial"/>
        </w:rPr>
        <w:t xml:space="preserve">planning </w:t>
      </w:r>
    </w:p>
    <w:p w14:paraId="735BF745" w14:textId="3F8C5802" w:rsidR="000664BA" w:rsidRPr="0054427A" w:rsidRDefault="000664BA" w:rsidP="0054427A">
      <w:pPr>
        <w:pStyle w:val="ListParagraph"/>
        <w:numPr>
          <w:ilvl w:val="0"/>
          <w:numId w:val="6"/>
        </w:numPr>
        <w:spacing w:after="240"/>
        <w:rPr>
          <w:rFonts w:cs="Arial"/>
        </w:rPr>
      </w:pPr>
      <w:r w:rsidRPr="0054427A">
        <w:rPr>
          <w:rFonts w:cs="Arial"/>
        </w:rPr>
        <w:t xml:space="preserve">CEPIP sustainability and </w:t>
      </w:r>
      <w:r w:rsidR="007603D6">
        <w:rPr>
          <w:rFonts w:cs="Arial"/>
        </w:rPr>
        <w:t>s</w:t>
      </w:r>
      <w:r w:rsidR="00010350">
        <w:rPr>
          <w:rFonts w:cs="Arial"/>
        </w:rPr>
        <w:t>cale-</w:t>
      </w:r>
      <w:r w:rsidR="007603D6">
        <w:rPr>
          <w:rFonts w:cs="Arial"/>
        </w:rPr>
        <w:t>u</w:t>
      </w:r>
      <w:r w:rsidR="00010350">
        <w:rPr>
          <w:rFonts w:cs="Arial"/>
        </w:rPr>
        <w:t>p</w:t>
      </w:r>
      <w:r w:rsidRPr="0054427A">
        <w:rPr>
          <w:rFonts w:cs="Arial"/>
        </w:rPr>
        <w:t xml:space="preserve"> statewide</w:t>
      </w:r>
    </w:p>
    <w:p w14:paraId="32D72A78" w14:textId="5D981F07" w:rsidR="0052759A" w:rsidRPr="0054427A" w:rsidRDefault="00A959A9" w:rsidP="0054427A">
      <w:pPr>
        <w:pStyle w:val="Heading3"/>
        <w:spacing w:before="0"/>
        <w:rPr>
          <w:rFonts w:cs="Arial"/>
        </w:rPr>
      </w:pPr>
      <w:bookmarkStart w:id="62" w:name="_Toc61018627"/>
      <w:r w:rsidRPr="0054427A">
        <w:rPr>
          <w:rFonts w:cs="Arial"/>
        </w:rPr>
        <w:t>Institutional</w:t>
      </w:r>
      <w:r w:rsidR="00666D0C" w:rsidRPr="0054427A">
        <w:rPr>
          <w:rFonts w:cs="Arial"/>
        </w:rPr>
        <w:t xml:space="preserve"> Commitment </w:t>
      </w:r>
      <w:r w:rsidR="005A0C2F" w:rsidRPr="0054427A">
        <w:rPr>
          <w:rFonts w:cs="Arial"/>
        </w:rPr>
        <w:t>to</w:t>
      </w:r>
      <w:r w:rsidR="00666D0C" w:rsidRPr="0054427A">
        <w:rPr>
          <w:rFonts w:cs="Arial"/>
        </w:rPr>
        <w:t xml:space="preserve"> Equity and Data</w:t>
      </w:r>
      <w:r w:rsidR="00077CA6">
        <w:rPr>
          <w:rFonts w:cs="Arial"/>
        </w:rPr>
        <w:t>-</w:t>
      </w:r>
      <w:r w:rsidR="00156603">
        <w:rPr>
          <w:rFonts w:cs="Arial"/>
        </w:rPr>
        <w:t>D</w:t>
      </w:r>
      <w:r w:rsidR="00666D0C" w:rsidRPr="0054427A">
        <w:rPr>
          <w:rFonts w:cs="Arial"/>
        </w:rPr>
        <w:t>riven Changes</w:t>
      </w:r>
      <w:bookmarkEnd w:id="62"/>
    </w:p>
    <w:p w14:paraId="5088F4A9" w14:textId="43A1B9EB" w:rsidR="00865285" w:rsidRPr="0054427A" w:rsidRDefault="00865285" w:rsidP="0054427A">
      <w:pPr>
        <w:spacing w:after="240"/>
        <w:rPr>
          <w:rFonts w:cs="Arial"/>
        </w:rPr>
      </w:pPr>
      <w:r w:rsidRPr="0054427A">
        <w:rPr>
          <w:rFonts w:cs="Arial"/>
        </w:rPr>
        <w:t xml:space="preserve">The Equity Leads worked with many schools implementing CEPIP activities. The success of site-based transformation depends on stakeholders’ involvement and evidence-based practice. </w:t>
      </w:r>
    </w:p>
    <w:p w14:paraId="68188E04" w14:textId="2CE047D9" w:rsidR="00964B40" w:rsidRPr="0054427A" w:rsidRDefault="0052759A" w:rsidP="0054427A">
      <w:pPr>
        <w:spacing w:after="240"/>
        <w:rPr>
          <w:rFonts w:cs="Arial"/>
        </w:rPr>
      </w:pPr>
      <w:r w:rsidRPr="0054427A">
        <w:rPr>
          <w:rFonts w:cs="Arial"/>
        </w:rPr>
        <w:t xml:space="preserve">To build equity capacity, schools must build </w:t>
      </w:r>
      <w:r w:rsidR="00A959A9" w:rsidRPr="0054427A">
        <w:rPr>
          <w:rFonts w:cs="Arial"/>
        </w:rPr>
        <w:t>consensus</w:t>
      </w:r>
      <w:r w:rsidRPr="0054427A">
        <w:rPr>
          <w:rFonts w:cs="Arial"/>
        </w:rPr>
        <w:t xml:space="preserve"> </w:t>
      </w:r>
      <w:r w:rsidR="00D94C55" w:rsidRPr="0054427A">
        <w:rPr>
          <w:rFonts w:cs="Arial"/>
        </w:rPr>
        <w:t xml:space="preserve">for </w:t>
      </w:r>
      <w:r w:rsidR="00A959A9" w:rsidRPr="0054427A">
        <w:rPr>
          <w:rFonts w:cs="Arial"/>
        </w:rPr>
        <w:t>stakeholders</w:t>
      </w:r>
      <w:r w:rsidR="005A0C2F" w:rsidRPr="0054427A">
        <w:rPr>
          <w:rFonts w:cs="Arial"/>
        </w:rPr>
        <w:t xml:space="preserve"> to</w:t>
      </w:r>
      <w:r w:rsidRPr="0054427A">
        <w:rPr>
          <w:rFonts w:cs="Arial"/>
        </w:rPr>
        <w:t xml:space="preserve"> commit </w:t>
      </w:r>
      <w:r w:rsidR="005A0C2F" w:rsidRPr="0054427A">
        <w:rPr>
          <w:rFonts w:cs="Arial"/>
        </w:rPr>
        <w:t>to</w:t>
      </w:r>
      <w:r w:rsidRPr="0054427A">
        <w:rPr>
          <w:rFonts w:cs="Arial"/>
        </w:rPr>
        <w:t xml:space="preserve"> equity and </w:t>
      </w:r>
      <w:r w:rsidR="005A0C2F" w:rsidRPr="0054427A">
        <w:rPr>
          <w:rFonts w:cs="Arial"/>
        </w:rPr>
        <w:t xml:space="preserve">to </w:t>
      </w:r>
      <w:r w:rsidRPr="0054427A">
        <w:rPr>
          <w:rFonts w:cs="Arial"/>
        </w:rPr>
        <w:t xml:space="preserve">use data to drive, learn, and manage changes. </w:t>
      </w:r>
      <w:r w:rsidR="00FF6D2B" w:rsidRPr="0054427A">
        <w:rPr>
          <w:rFonts w:cs="Arial"/>
        </w:rPr>
        <w:t xml:space="preserve">Those schools that committed </w:t>
      </w:r>
      <w:r w:rsidR="00077CA6">
        <w:rPr>
          <w:rFonts w:cs="Arial"/>
        </w:rPr>
        <w:t xml:space="preserve">themselves </w:t>
      </w:r>
      <w:r w:rsidR="00FF6D2B" w:rsidRPr="0054427A">
        <w:rPr>
          <w:rFonts w:cs="Arial"/>
        </w:rPr>
        <w:t xml:space="preserve">to equity are likely </w:t>
      </w:r>
      <w:r w:rsidR="00964B40" w:rsidRPr="0054427A">
        <w:rPr>
          <w:rFonts w:cs="Arial"/>
        </w:rPr>
        <w:t>supported by</w:t>
      </w:r>
      <w:r w:rsidR="00FF6D2B" w:rsidRPr="0054427A">
        <w:rPr>
          <w:rFonts w:cs="Arial"/>
        </w:rPr>
        <w:t xml:space="preserve"> stakeholders</w:t>
      </w:r>
      <w:r w:rsidR="00077CA6">
        <w:rPr>
          <w:rFonts w:cs="Arial"/>
        </w:rPr>
        <w:t xml:space="preserve"> who are</w:t>
      </w:r>
      <w:r w:rsidR="00FF6D2B" w:rsidRPr="0054427A">
        <w:rPr>
          <w:rFonts w:cs="Arial"/>
        </w:rPr>
        <w:t xml:space="preserve"> </w:t>
      </w:r>
      <w:r w:rsidR="00964B40" w:rsidRPr="0054427A">
        <w:rPr>
          <w:rFonts w:cs="Arial"/>
        </w:rPr>
        <w:t xml:space="preserve">committed to equity work </w:t>
      </w:r>
      <w:r w:rsidR="00077CA6">
        <w:rPr>
          <w:rFonts w:cs="Arial"/>
        </w:rPr>
        <w:t>and</w:t>
      </w:r>
      <w:r w:rsidR="00964B40" w:rsidRPr="0054427A">
        <w:rPr>
          <w:rFonts w:cs="Arial"/>
        </w:rPr>
        <w:t xml:space="preserve"> embrace changes. Institutional changes must </w:t>
      </w:r>
      <w:r w:rsidR="00865285" w:rsidRPr="0054427A">
        <w:rPr>
          <w:rFonts w:cs="Arial"/>
        </w:rPr>
        <w:t>be</w:t>
      </w:r>
      <w:r w:rsidR="00964B40" w:rsidRPr="0054427A">
        <w:rPr>
          <w:rFonts w:cs="Arial"/>
        </w:rPr>
        <w:t xml:space="preserve"> </w:t>
      </w:r>
      <w:r w:rsidR="00A959A9" w:rsidRPr="0054427A">
        <w:rPr>
          <w:rFonts w:cs="Arial"/>
        </w:rPr>
        <w:t>accompanied</w:t>
      </w:r>
      <w:r w:rsidR="00964B40" w:rsidRPr="0054427A">
        <w:rPr>
          <w:rFonts w:cs="Arial"/>
        </w:rPr>
        <w:t xml:space="preserve"> by behavioral changes</w:t>
      </w:r>
      <w:r w:rsidR="000455E9">
        <w:rPr>
          <w:rFonts w:cs="Arial"/>
        </w:rPr>
        <w:t xml:space="preserve"> among </w:t>
      </w:r>
      <w:r w:rsidR="000455E9" w:rsidRPr="0054427A">
        <w:rPr>
          <w:rFonts w:cs="Arial"/>
        </w:rPr>
        <w:t>individual</w:t>
      </w:r>
      <w:r w:rsidR="000455E9">
        <w:rPr>
          <w:rFonts w:cs="Arial"/>
        </w:rPr>
        <w:t>s</w:t>
      </w:r>
      <w:r w:rsidR="00964B40" w:rsidRPr="0054427A">
        <w:rPr>
          <w:rFonts w:cs="Arial"/>
        </w:rPr>
        <w:t xml:space="preserve">. </w:t>
      </w:r>
      <w:r w:rsidR="00865285" w:rsidRPr="0054427A">
        <w:rPr>
          <w:rFonts w:cs="Arial"/>
        </w:rPr>
        <w:t>These behavioral changes impact teaching and learning at the classroom level</w:t>
      </w:r>
      <w:r w:rsidR="00BF04F9" w:rsidRPr="0054427A">
        <w:rPr>
          <w:rFonts w:cs="Arial"/>
        </w:rPr>
        <w:t>. These behavioral changes also modify adult</w:t>
      </w:r>
      <w:r w:rsidR="005A0C2F" w:rsidRPr="0054427A">
        <w:rPr>
          <w:rFonts w:cs="Arial"/>
        </w:rPr>
        <w:t>-</w:t>
      </w:r>
      <w:r w:rsidR="00BF04F9" w:rsidRPr="0054427A">
        <w:rPr>
          <w:rFonts w:cs="Arial"/>
        </w:rPr>
        <w:t>student relationship</w:t>
      </w:r>
      <w:r w:rsidR="005378E9">
        <w:rPr>
          <w:rFonts w:cs="Arial"/>
        </w:rPr>
        <w:t>s</w:t>
      </w:r>
      <w:r w:rsidR="00BF04F9" w:rsidRPr="0054427A">
        <w:rPr>
          <w:rFonts w:cs="Arial"/>
        </w:rPr>
        <w:t xml:space="preserve"> in </w:t>
      </w:r>
      <w:r w:rsidR="00C97E70" w:rsidRPr="0054427A">
        <w:rPr>
          <w:rFonts w:cs="Arial"/>
        </w:rPr>
        <w:t xml:space="preserve">the </w:t>
      </w:r>
      <w:r w:rsidR="00BF04F9" w:rsidRPr="0054427A">
        <w:rPr>
          <w:rFonts w:cs="Arial"/>
        </w:rPr>
        <w:t>hallway</w:t>
      </w:r>
      <w:r w:rsidR="005378E9">
        <w:rPr>
          <w:rFonts w:cs="Arial"/>
        </w:rPr>
        <w:t>s</w:t>
      </w:r>
      <w:r w:rsidR="00BF04F9" w:rsidRPr="0054427A">
        <w:rPr>
          <w:rFonts w:cs="Arial"/>
        </w:rPr>
        <w:t xml:space="preserve">, </w:t>
      </w:r>
      <w:r w:rsidR="00A959A9" w:rsidRPr="0054427A">
        <w:rPr>
          <w:rFonts w:cs="Arial"/>
        </w:rPr>
        <w:t>cafeteria</w:t>
      </w:r>
      <w:r w:rsidR="00BF04F9" w:rsidRPr="0054427A">
        <w:rPr>
          <w:rFonts w:cs="Arial"/>
        </w:rPr>
        <w:t xml:space="preserve">, and playground as well as in classrooms that support </w:t>
      </w:r>
      <w:r w:rsidR="00A959A9" w:rsidRPr="0054427A">
        <w:rPr>
          <w:rFonts w:cs="Arial"/>
        </w:rPr>
        <w:t>students’</w:t>
      </w:r>
      <w:r w:rsidR="00BF04F9" w:rsidRPr="0054427A">
        <w:rPr>
          <w:rFonts w:cs="Arial"/>
        </w:rPr>
        <w:t xml:space="preserve"> academic and social</w:t>
      </w:r>
      <w:r w:rsidR="005378E9">
        <w:rPr>
          <w:rFonts w:cs="Arial"/>
        </w:rPr>
        <w:t>-</w:t>
      </w:r>
      <w:r w:rsidR="00BF04F9" w:rsidRPr="0054427A">
        <w:rPr>
          <w:rFonts w:cs="Arial"/>
        </w:rPr>
        <w:t xml:space="preserve">emotional learning. These changes produce the data </w:t>
      </w:r>
      <w:r w:rsidR="00C97E70" w:rsidRPr="0054427A">
        <w:rPr>
          <w:rFonts w:cs="Arial"/>
        </w:rPr>
        <w:t>to guide further improvement</w:t>
      </w:r>
      <w:r w:rsidR="00BF04F9" w:rsidRPr="0054427A">
        <w:rPr>
          <w:rFonts w:cs="Arial"/>
        </w:rPr>
        <w:t xml:space="preserve">. </w:t>
      </w:r>
      <w:r w:rsidR="00397C05" w:rsidRPr="0054427A">
        <w:rPr>
          <w:rFonts w:cs="Arial"/>
        </w:rPr>
        <w:t xml:space="preserve">Through institutional data inquiry (equity audits), reflection, and learning, </w:t>
      </w:r>
      <w:r w:rsidR="00964B40" w:rsidRPr="0054427A">
        <w:rPr>
          <w:rFonts w:cs="Arial"/>
        </w:rPr>
        <w:t>educators</w:t>
      </w:r>
      <w:r w:rsidR="00397C05" w:rsidRPr="0054427A">
        <w:rPr>
          <w:rFonts w:cs="Arial"/>
        </w:rPr>
        <w:t xml:space="preserve"> </w:t>
      </w:r>
      <w:r w:rsidR="00964B40" w:rsidRPr="0054427A">
        <w:rPr>
          <w:rFonts w:cs="Arial"/>
        </w:rPr>
        <w:t xml:space="preserve">can </w:t>
      </w:r>
      <w:r w:rsidR="005378E9">
        <w:rPr>
          <w:rFonts w:cs="Arial"/>
        </w:rPr>
        <w:t>prompt</w:t>
      </w:r>
      <w:r w:rsidR="005378E9" w:rsidRPr="0054427A">
        <w:rPr>
          <w:rFonts w:cs="Arial"/>
        </w:rPr>
        <w:t xml:space="preserve"> </w:t>
      </w:r>
      <w:r w:rsidR="00964B40" w:rsidRPr="0054427A">
        <w:rPr>
          <w:rFonts w:cs="Arial"/>
        </w:rPr>
        <w:t>sustainable transformation</w:t>
      </w:r>
      <w:r w:rsidR="005378E9">
        <w:rPr>
          <w:rFonts w:cs="Arial"/>
        </w:rPr>
        <w:t>s</w:t>
      </w:r>
      <w:r w:rsidR="00964B40" w:rsidRPr="0054427A">
        <w:rPr>
          <w:rFonts w:cs="Arial"/>
        </w:rPr>
        <w:t xml:space="preserve"> towards more equitable and </w:t>
      </w:r>
      <w:r w:rsidR="00A959A9" w:rsidRPr="0054427A">
        <w:rPr>
          <w:rFonts w:cs="Arial"/>
        </w:rPr>
        <w:t>inclusive</w:t>
      </w:r>
      <w:r w:rsidR="00964B40" w:rsidRPr="0054427A">
        <w:rPr>
          <w:rFonts w:cs="Arial"/>
        </w:rPr>
        <w:t xml:space="preserve"> schools.</w:t>
      </w:r>
    </w:p>
    <w:p w14:paraId="2FE55B25" w14:textId="60E67B5B" w:rsidR="000664BA" w:rsidRPr="0054427A" w:rsidRDefault="00D67C03" w:rsidP="0054427A">
      <w:pPr>
        <w:pStyle w:val="Heading3"/>
        <w:spacing w:before="0"/>
        <w:rPr>
          <w:rFonts w:cs="Arial"/>
        </w:rPr>
      </w:pPr>
      <w:bookmarkStart w:id="63" w:name="_Toc61018628"/>
      <w:r w:rsidRPr="0054427A">
        <w:rPr>
          <w:rFonts w:cs="Arial"/>
        </w:rPr>
        <w:t>Teaching Divers</w:t>
      </w:r>
      <w:r w:rsidR="00810C48" w:rsidRPr="0054427A">
        <w:rPr>
          <w:rFonts w:cs="Arial"/>
        </w:rPr>
        <w:t>ity</w:t>
      </w:r>
      <w:r w:rsidRPr="0054427A">
        <w:rPr>
          <w:rFonts w:cs="Arial"/>
        </w:rPr>
        <w:t xml:space="preserve"> and Inclusion in our Schools</w:t>
      </w:r>
      <w:bookmarkEnd w:id="63"/>
    </w:p>
    <w:p w14:paraId="1E44ACFD" w14:textId="40026006" w:rsidR="009021A6" w:rsidRPr="0054427A" w:rsidRDefault="00E00AB9" w:rsidP="0054427A">
      <w:pPr>
        <w:spacing w:after="240"/>
        <w:rPr>
          <w:rFonts w:cs="Arial"/>
        </w:rPr>
      </w:pPr>
      <w:r w:rsidRPr="0054427A">
        <w:rPr>
          <w:rFonts w:cs="Arial"/>
        </w:rPr>
        <w:t xml:space="preserve">One of the CEPIP </w:t>
      </w:r>
      <w:r w:rsidR="0003700C" w:rsidRPr="0054427A">
        <w:rPr>
          <w:rFonts w:cs="Arial"/>
        </w:rPr>
        <w:t xml:space="preserve">outcomes </w:t>
      </w:r>
      <w:r w:rsidRPr="0054427A">
        <w:rPr>
          <w:rFonts w:cs="Arial"/>
        </w:rPr>
        <w:t xml:space="preserve">is </w:t>
      </w:r>
      <w:r w:rsidR="0003700C" w:rsidRPr="0054427A">
        <w:rPr>
          <w:rFonts w:cs="Arial"/>
        </w:rPr>
        <w:t xml:space="preserve">the </w:t>
      </w:r>
      <w:r w:rsidRPr="0054427A">
        <w:rPr>
          <w:rFonts w:cs="Arial"/>
        </w:rPr>
        <w:t>improve</w:t>
      </w:r>
      <w:r w:rsidR="0003700C" w:rsidRPr="0054427A">
        <w:rPr>
          <w:rFonts w:cs="Arial"/>
        </w:rPr>
        <w:t>ment of</w:t>
      </w:r>
      <w:r w:rsidRPr="0054427A">
        <w:rPr>
          <w:rFonts w:cs="Arial"/>
        </w:rPr>
        <w:t xml:space="preserve"> adult-student relationship</w:t>
      </w:r>
      <w:r w:rsidR="005378E9">
        <w:rPr>
          <w:rFonts w:cs="Arial"/>
        </w:rPr>
        <w:t>s</w:t>
      </w:r>
      <w:r w:rsidRPr="0054427A">
        <w:rPr>
          <w:rFonts w:cs="Arial"/>
        </w:rPr>
        <w:t xml:space="preserve"> in </w:t>
      </w:r>
      <w:r w:rsidR="00C97E70" w:rsidRPr="0054427A">
        <w:rPr>
          <w:rFonts w:cs="Arial"/>
        </w:rPr>
        <w:t>CEPIP</w:t>
      </w:r>
      <w:r w:rsidRPr="0054427A">
        <w:rPr>
          <w:rFonts w:cs="Arial"/>
        </w:rPr>
        <w:t xml:space="preserve"> schools. </w:t>
      </w:r>
      <w:r w:rsidR="005378E9">
        <w:rPr>
          <w:rFonts w:cs="Arial"/>
        </w:rPr>
        <w:t>These</w:t>
      </w:r>
      <w:r w:rsidR="005378E9" w:rsidRPr="0054427A">
        <w:rPr>
          <w:rFonts w:cs="Arial"/>
        </w:rPr>
        <w:t xml:space="preserve"> </w:t>
      </w:r>
      <w:r w:rsidRPr="0054427A">
        <w:rPr>
          <w:rFonts w:cs="Arial"/>
        </w:rPr>
        <w:t>improved relationship</w:t>
      </w:r>
      <w:r w:rsidR="005378E9">
        <w:rPr>
          <w:rFonts w:cs="Arial"/>
        </w:rPr>
        <w:t>s</w:t>
      </w:r>
      <w:r w:rsidRPr="0054427A">
        <w:rPr>
          <w:rFonts w:cs="Arial"/>
        </w:rPr>
        <w:t xml:space="preserve"> </w:t>
      </w:r>
      <w:r w:rsidR="005378E9">
        <w:rPr>
          <w:rFonts w:cs="Arial"/>
        </w:rPr>
        <w:t>are</w:t>
      </w:r>
      <w:r w:rsidR="005378E9" w:rsidRPr="0054427A">
        <w:rPr>
          <w:rFonts w:cs="Arial"/>
        </w:rPr>
        <w:t xml:space="preserve"> </w:t>
      </w:r>
      <w:r w:rsidRPr="0054427A">
        <w:rPr>
          <w:rFonts w:cs="Arial"/>
        </w:rPr>
        <w:t xml:space="preserve">built upon stakeholders’ understanding of </w:t>
      </w:r>
      <w:r w:rsidR="00A959A9" w:rsidRPr="0054427A">
        <w:rPr>
          <w:rFonts w:cs="Arial"/>
        </w:rPr>
        <w:t>systemic</w:t>
      </w:r>
      <w:r w:rsidRPr="0054427A">
        <w:rPr>
          <w:rFonts w:cs="Arial"/>
        </w:rPr>
        <w:t xml:space="preserve"> bias and implicit biases </w:t>
      </w:r>
      <w:r w:rsidR="00C97E70" w:rsidRPr="0054427A">
        <w:rPr>
          <w:rFonts w:cs="Arial"/>
        </w:rPr>
        <w:t xml:space="preserve">that exist </w:t>
      </w:r>
      <w:r w:rsidRPr="0054427A">
        <w:rPr>
          <w:rFonts w:cs="Arial"/>
        </w:rPr>
        <w:t>among all of us</w:t>
      </w:r>
      <w:r w:rsidR="00C97E70" w:rsidRPr="0054427A">
        <w:rPr>
          <w:rFonts w:cs="Arial"/>
        </w:rPr>
        <w:t>.</w:t>
      </w:r>
      <w:r w:rsidR="00F15C04" w:rsidRPr="0054427A">
        <w:rPr>
          <w:rFonts w:cs="Arial"/>
        </w:rPr>
        <w:t xml:space="preserve"> Y</w:t>
      </w:r>
      <w:r w:rsidRPr="0054427A">
        <w:rPr>
          <w:rFonts w:cs="Arial"/>
        </w:rPr>
        <w:t>es, good people who</w:t>
      </w:r>
      <w:r w:rsidR="005378E9">
        <w:rPr>
          <w:rFonts w:cs="Arial"/>
        </w:rPr>
        <w:t xml:space="preserve"> are</w:t>
      </w:r>
      <w:r w:rsidRPr="0054427A">
        <w:rPr>
          <w:rFonts w:cs="Arial"/>
        </w:rPr>
        <w:t xml:space="preserve"> dev</w:t>
      </w:r>
      <w:r w:rsidR="009021A6" w:rsidRPr="0054427A">
        <w:rPr>
          <w:rFonts w:cs="Arial"/>
        </w:rPr>
        <w:t>o</w:t>
      </w:r>
      <w:r w:rsidRPr="0054427A">
        <w:rPr>
          <w:rFonts w:cs="Arial"/>
        </w:rPr>
        <w:t>ted to education equity</w:t>
      </w:r>
      <w:r w:rsidR="00F15C04" w:rsidRPr="0054427A">
        <w:rPr>
          <w:rFonts w:cs="Arial"/>
        </w:rPr>
        <w:t xml:space="preserve"> may also have hidden biases</w:t>
      </w:r>
      <w:r w:rsidRPr="0054427A">
        <w:rPr>
          <w:rFonts w:cs="Arial"/>
        </w:rPr>
        <w:t>. It is critical to recognize tha</w:t>
      </w:r>
      <w:r w:rsidR="00F15C04" w:rsidRPr="0054427A">
        <w:rPr>
          <w:rFonts w:cs="Arial"/>
        </w:rPr>
        <w:t>t</w:t>
      </w:r>
      <w:r w:rsidR="0003700C" w:rsidRPr="0054427A">
        <w:rPr>
          <w:rFonts w:cs="Arial"/>
        </w:rPr>
        <w:t xml:space="preserve"> hidden biases</w:t>
      </w:r>
      <w:r w:rsidRPr="0054427A">
        <w:rPr>
          <w:rFonts w:cs="Arial"/>
        </w:rPr>
        <w:t xml:space="preserve"> </w:t>
      </w:r>
      <w:r w:rsidR="00832ACE" w:rsidRPr="0054427A">
        <w:rPr>
          <w:rFonts w:cs="Arial"/>
        </w:rPr>
        <w:t>and</w:t>
      </w:r>
      <w:r w:rsidRPr="0054427A">
        <w:rPr>
          <w:rFonts w:cs="Arial"/>
        </w:rPr>
        <w:t xml:space="preserve"> blind spot</w:t>
      </w:r>
      <w:r w:rsidR="009021A6" w:rsidRPr="0054427A">
        <w:rPr>
          <w:rFonts w:cs="Arial"/>
        </w:rPr>
        <w:t xml:space="preserve">s </w:t>
      </w:r>
      <w:r w:rsidR="00F15C04" w:rsidRPr="0054427A">
        <w:rPr>
          <w:rFonts w:cs="Arial"/>
        </w:rPr>
        <w:t xml:space="preserve">may </w:t>
      </w:r>
      <w:r w:rsidR="00A959A9" w:rsidRPr="0054427A">
        <w:rPr>
          <w:rFonts w:cs="Arial"/>
        </w:rPr>
        <w:t>impair</w:t>
      </w:r>
      <w:r w:rsidR="009021A6" w:rsidRPr="0054427A">
        <w:rPr>
          <w:rFonts w:cs="Arial"/>
        </w:rPr>
        <w:t xml:space="preserve"> our thinking and judgment</w:t>
      </w:r>
      <w:r w:rsidRPr="0054427A">
        <w:rPr>
          <w:rFonts w:cs="Arial"/>
        </w:rPr>
        <w:t xml:space="preserve"> </w:t>
      </w:r>
      <w:sdt>
        <w:sdtPr>
          <w:rPr>
            <w:rFonts w:cs="Arial"/>
          </w:rPr>
          <w:id w:val="483675392"/>
          <w:citation/>
        </w:sdtPr>
        <w:sdtContent>
          <w:r w:rsidRPr="0054427A">
            <w:rPr>
              <w:rFonts w:cs="Arial"/>
            </w:rPr>
            <w:fldChar w:fldCharType="begin"/>
          </w:r>
          <w:r w:rsidRPr="0054427A">
            <w:rPr>
              <w:rFonts w:cs="Arial"/>
            </w:rPr>
            <w:instrText xml:space="preserve"> CITATION Ban13 \l 1033 </w:instrText>
          </w:r>
          <w:r w:rsidRPr="0054427A">
            <w:rPr>
              <w:rFonts w:cs="Arial"/>
            </w:rPr>
            <w:fldChar w:fldCharType="separate"/>
          </w:r>
          <w:r w:rsidR="006D339E" w:rsidRPr="006D339E">
            <w:rPr>
              <w:rFonts w:cs="Arial"/>
              <w:noProof/>
            </w:rPr>
            <w:t>(Banaji &amp; Greenwald, 2013)</w:t>
          </w:r>
          <w:r w:rsidRPr="0054427A">
            <w:rPr>
              <w:rFonts w:cs="Arial"/>
            </w:rPr>
            <w:fldChar w:fldCharType="end"/>
          </w:r>
        </w:sdtContent>
      </w:sdt>
      <w:r w:rsidR="0003700C" w:rsidRPr="0054427A">
        <w:rPr>
          <w:rFonts w:cs="Arial"/>
        </w:rPr>
        <w:t xml:space="preserve">. Through </w:t>
      </w:r>
      <w:r w:rsidR="006A37EB">
        <w:rPr>
          <w:rFonts w:cs="Arial"/>
        </w:rPr>
        <w:t>the study of</w:t>
      </w:r>
      <w:r w:rsidR="0003700C" w:rsidRPr="0054427A">
        <w:rPr>
          <w:rFonts w:cs="Arial"/>
        </w:rPr>
        <w:t xml:space="preserve"> human psychological and </w:t>
      </w:r>
      <w:r w:rsidR="00A959A9" w:rsidRPr="0054427A">
        <w:rPr>
          <w:rFonts w:cs="Arial"/>
        </w:rPr>
        <w:t>behavioral</w:t>
      </w:r>
      <w:r w:rsidR="0003700C" w:rsidRPr="0054427A">
        <w:rPr>
          <w:rFonts w:cs="Arial"/>
        </w:rPr>
        <w:t xml:space="preserve"> science, we can understand our own biases and blind spots to raise the consciousness of fighting biases.</w:t>
      </w:r>
    </w:p>
    <w:p w14:paraId="4239D631" w14:textId="65F59E25" w:rsidR="00832ACE" w:rsidRPr="0054427A" w:rsidRDefault="009021A6" w:rsidP="0054427A">
      <w:pPr>
        <w:spacing w:after="240"/>
        <w:rPr>
          <w:rFonts w:cs="Arial"/>
        </w:rPr>
      </w:pPr>
      <w:r w:rsidRPr="0054427A">
        <w:rPr>
          <w:rFonts w:cs="Arial"/>
        </w:rPr>
        <w:lastRenderedPageBreak/>
        <w:t xml:space="preserve">Schools can achieve </w:t>
      </w:r>
      <w:r w:rsidR="006A37EB">
        <w:rPr>
          <w:rFonts w:cs="Arial"/>
        </w:rPr>
        <w:t>fewer</w:t>
      </w:r>
      <w:r w:rsidRPr="0054427A">
        <w:rPr>
          <w:rFonts w:cs="Arial"/>
        </w:rPr>
        <w:t xml:space="preserve"> biases through teaching divers</w:t>
      </w:r>
      <w:r w:rsidR="00810C48" w:rsidRPr="0054427A">
        <w:rPr>
          <w:rFonts w:cs="Arial"/>
        </w:rPr>
        <w:t>ity</w:t>
      </w:r>
      <w:r w:rsidRPr="0054427A">
        <w:rPr>
          <w:rFonts w:cs="Arial"/>
        </w:rPr>
        <w:t xml:space="preserve"> and inclusion to adults and students.</w:t>
      </w:r>
      <w:r w:rsidR="0003700C" w:rsidRPr="0054427A">
        <w:rPr>
          <w:rFonts w:cs="Arial"/>
        </w:rPr>
        <w:t xml:space="preserve"> </w:t>
      </w:r>
      <w:r w:rsidR="00832ACE" w:rsidRPr="0054427A">
        <w:rPr>
          <w:rFonts w:cs="Arial"/>
        </w:rPr>
        <w:t xml:space="preserve">Embracing diversity and establishing </w:t>
      </w:r>
      <w:r w:rsidR="00A959A9" w:rsidRPr="0054427A">
        <w:rPr>
          <w:rFonts w:cs="Arial"/>
        </w:rPr>
        <w:t>protocols</w:t>
      </w:r>
      <w:r w:rsidR="00832ACE" w:rsidRPr="0054427A">
        <w:rPr>
          <w:rFonts w:cs="Arial"/>
        </w:rPr>
        <w:t xml:space="preserve"> for inclusion can foster a culture that </w:t>
      </w:r>
      <w:r w:rsidR="0050015D">
        <w:rPr>
          <w:rFonts w:cs="Arial"/>
        </w:rPr>
        <w:t>allows members</w:t>
      </w:r>
      <w:r w:rsidR="00832ACE" w:rsidRPr="0054427A">
        <w:rPr>
          <w:rFonts w:cs="Arial"/>
        </w:rPr>
        <w:t xml:space="preserve"> </w:t>
      </w:r>
      <w:r w:rsidR="0050015D">
        <w:rPr>
          <w:rFonts w:cs="Arial"/>
        </w:rPr>
        <w:t>of</w:t>
      </w:r>
      <w:r w:rsidR="0050015D" w:rsidRPr="0054427A">
        <w:rPr>
          <w:rFonts w:cs="Arial"/>
        </w:rPr>
        <w:t xml:space="preserve"> </w:t>
      </w:r>
      <w:r w:rsidR="00832ACE" w:rsidRPr="0054427A">
        <w:rPr>
          <w:rFonts w:cs="Arial"/>
        </w:rPr>
        <w:t>different color</w:t>
      </w:r>
      <w:r w:rsidR="00C97E70" w:rsidRPr="0054427A">
        <w:rPr>
          <w:rFonts w:cs="Arial"/>
        </w:rPr>
        <w:t>s</w:t>
      </w:r>
      <w:r w:rsidR="00832ACE" w:rsidRPr="0054427A">
        <w:rPr>
          <w:rFonts w:cs="Arial"/>
        </w:rPr>
        <w:t>, income</w:t>
      </w:r>
      <w:r w:rsidR="00C97E70" w:rsidRPr="0054427A">
        <w:rPr>
          <w:rFonts w:cs="Arial"/>
        </w:rPr>
        <w:t>s</w:t>
      </w:r>
      <w:r w:rsidR="00832ACE" w:rsidRPr="0054427A">
        <w:rPr>
          <w:rFonts w:cs="Arial"/>
        </w:rPr>
        <w:t>, brains, bodies, religions, and language</w:t>
      </w:r>
      <w:r w:rsidR="00C97E70" w:rsidRPr="0054427A">
        <w:rPr>
          <w:rFonts w:cs="Arial"/>
        </w:rPr>
        <w:t>s</w:t>
      </w:r>
      <w:r w:rsidR="00832ACE" w:rsidRPr="0054427A">
        <w:rPr>
          <w:rFonts w:cs="Arial"/>
        </w:rPr>
        <w:t xml:space="preserve"> </w:t>
      </w:r>
      <w:r w:rsidR="0050015D">
        <w:rPr>
          <w:rFonts w:cs="Arial"/>
        </w:rPr>
        <w:t>to</w:t>
      </w:r>
      <w:r w:rsidR="0050015D" w:rsidRPr="0054427A">
        <w:rPr>
          <w:rFonts w:cs="Arial"/>
        </w:rPr>
        <w:t xml:space="preserve"> </w:t>
      </w:r>
      <w:r w:rsidR="00832ACE" w:rsidRPr="0054427A">
        <w:rPr>
          <w:rFonts w:cs="Arial"/>
        </w:rPr>
        <w:t xml:space="preserve">be </w:t>
      </w:r>
      <w:r w:rsidR="00A959A9" w:rsidRPr="0054427A">
        <w:rPr>
          <w:rFonts w:cs="Arial"/>
        </w:rPr>
        <w:t>true</w:t>
      </w:r>
      <w:r w:rsidR="00832ACE" w:rsidRPr="0054427A">
        <w:rPr>
          <w:rFonts w:cs="Arial"/>
        </w:rPr>
        <w:t xml:space="preserve"> to themselves, find a purpose for themselves in school, and be supported by their teachers and peers.</w:t>
      </w:r>
    </w:p>
    <w:p w14:paraId="39DCB63A" w14:textId="1CC94D5A" w:rsidR="002F411D" w:rsidRPr="0054427A" w:rsidRDefault="00E00AB9" w:rsidP="0054427A">
      <w:pPr>
        <w:spacing w:after="240"/>
        <w:rPr>
          <w:rFonts w:cs="Arial"/>
        </w:rPr>
      </w:pPr>
      <w:r w:rsidRPr="0054427A">
        <w:rPr>
          <w:rFonts w:cs="Arial"/>
        </w:rPr>
        <w:t>As we confront the</w:t>
      </w:r>
      <w:r w:rsidR="009021A6" w:rsidRPr="0054427A">
        <w:rPr>
          <w:rFonts w:cs="Arial"/>
        </w:rPr>
        <w:t xml:space="preserve"> recent</w:t>
      </w:r>
      <w:r w:rsidRPr="0054427A">
        <w:rPr>
          <w:rFonts w:cs="Arial"/>
        </w:rPr>
        <w:t xml:space="preserve"> hate, bigotry, and racism rising in the communities across the state and nation</w:t>
      </w:r>
      <w:r w:rsidR="009021A6" w:rsidRPr="0054427A">
        <w:rPr>
          <w:rFonts w:cs="Arial"/>
        </w:rPr>
        <w:t xml:space="preserve"> amid </w:t>
      </w:r>
      <w:r w:rsidR="0050015D">
        <w:rPr>
          <w:rFonts w:cs="Arial"/>
        </w:rPr>
        <w:t xml:space="preserve">the </w:t>
      </w:r>
      <w:r w:rsidR="009021A6" w:rsidRPr="0054427A">
        <w:rPr>
          <w:rFonts w:cs="Arial"/>
        </w:rPr>
        <w:t xml:space="preserve">COVID-19 </w:t>
      </w:r>
      <w:r w:rsidR="00A959A9" w:rsidRPr="0054427A">
        <w:rPr>
          <w:rFonts w:cs="Arial"/>
        </w:rPr>
        <w:t>pandemic</w:t>
      </w:r>
      <w:r w:rsidR="009021A6" w:rsidRPr="0054427A">
        <w:rPr>
          <w:rFonts w:cs="Arial"/>
        </w:rPr>
        <w:t xml:space="preserve"> and </w:t>
      </w:r>
      <w:r w:rsidR="0050015D">
        <w:rPr>
          <w:rFonts w:cs="Arial"/>
        </w:rPr>
        <w:t xml:space="preserve">the </w:t>
      </w:r>
      <w:r w:rsidR="00F15C04" w:rsidRPr="0054427A">
        <w:rPr>
          <w:rFonts w:cs="Arial"/>
        </w:rPr>
        <w:t xml:space="preserve">widening gap between </w:t>
      </w:r>
      <w:r w:rsidR="00832ACE" w:rsidRPr="0054427A">
        <w:rPr>
          <w:rFonts w:cs="Arial"/>
        </w:rPr>
        <w:t>rich</w:t>
      </w:r>
      <w:r w:rsidR="00F15C04" w:rsidRPr="0054427A">
        <w:rPr>
          <w:rFonts w:cs="Arial"/>
        </w:rPr>
        <w:t xml:space="preserve"> and </w:t>
      </w:r>
      <w:r w:rsidR="00832ACE" w:rsidRPr="0054427A">
        <w:rPr>
          <w:rFonts w:cs="Arial"/>
        </w:rPr>
        <w:t>poor</w:t>
      </w:r>
      <w:r w:rsidRPr="0054427A">
        <w:rPr>
          <w:rFonts w:cs="Arial"/>
        </w:rPr>
        <w:t xml:space="preserve">, we must </w:t>
      </w:r>
      <w:r w:rsidR="00810C48" w:rsidRPr="0054427A">
        <w:rPr>
          <w:rFonts w:cs="Arial"/>
        </w:rPr>
        <w:t>channel</w:t>
      </w:r>
      <w:r w:rsidRPr="0054427A">
        <w:rPr>
          <w:rFonts w:cs="Arial"/>
        </w:rPr>
        <w:t xml:space="preserve"> our efforts </w:t>
      </w:r>
      <w:r w:rsidR="009021A6" w:rsidRPr="0054427A">
        <w:rPr>
          <w:rFonts w:cs="Arial"/>
        </w:rPr>
        <w:t xml:space="preserve">to </w:t>
      </w:r>
      <w:r w:rsidR="00810C48" w:rsidRPr="0054427A">
        <w:rPr>
          <w:rFonts w:cs="Arial"/>
        </w:rPr>
        <w:t>teaching</w:t>
      </w:r>
      <w:r w:rsidR="009021A6" w:rsidRPr="0054427A">
        <w:rPr>
          <w:rFonts w:cs="Arial"/>
        </w:rPr>
        <w:t xml:space="preserve"> divers</w:t>
      </w:r>
      <w:r w:rsidR="00F15C04" w:rsidRPr="0054427A">
        <w:rPr>
          <w:rFonts w:cs="Arial"/>
        </w:rPr>
        <w:t>ity</w:t>
      </w:r>
      <w:r w:rsidR="009021A6" w:rsidRPr="0054427A">
        <w:rPr>
          <w:rFonts w:cs="Arial"/>
        </w:rPr>
        <w:t xml:space="preserve"> and inclusion in schools.</w:t>
      </w:r>
      <w:r w:rsidR="00810C48" w:rsidRPr="0054427A">
        <w:rPr>
          <w:rFonts w:cs="Arial"/>
        </w:rPr>
        <w:t xml:space="preserve"> As </w:t>
      </w:r>
      <w:r w:rsidR="00243652" w:rsidRPr="0054427A">
        <w:rPr>
          <w:rFonts w:cs="Arial"/>
        </w:rPr>
        <w:t>reported</w:t>
      </w:r>
      <w:r w:rsidR="00810C48" w:rsidRPr="0054427A">
        <w:rPr>
          <w:rFonts w:cs="Arial"/>
        </w:rPr>
        <w:t xml:space="preserve"> by the CEPIP </w:t>
      </w:r>
      <w:r w:rsidR="00A959A9" w:rsidRPr="0054427A">
        <w:rPr>
          <w:rFonts w:cs="Arial"/>
        </w:rPr>
        <w:t xml:space="preserve">evaluation study </w:t>
      </w:r>
      <w:r w:rsidR="00B74AE5" w:rsidRPr="0054427A">
        <w:rPr>
          <w:rFonts w:cs="Arial"/>
        </w:rPr>
        <w:t>conducted</w:t>
      </w:r>
      <w:r w:rsidR="00A959A9" w:rsidRPr="0054427A">
        <w:rPr>
          <w:rFonts w:cs="Arial"/>
        </w:rPr>
        <w:t xml:space="preserve"> by WEEAC</w:t>
      </w:r>
      <w:r w:rsidR="00810C48" w:rsidRPr="0054427A">
        <w:rPr>
          <w:rFonts w:cs="Arial"/>
        </w:rPr>
        <w:t>, schools that embraced diversity and inclusion in building relationship</w:t>
      </w:r>
      <w:r w:rsidR="0050015D">
        <w:rPr>
          <w:rFonts w:cs="Arial"/>
        </w:rPr>
        <w:t>s</w:t>
      </w:r>
      <w:r w:rsidR="00810C48" w:rsidRPr="0054427A">
        <w:rPr>
          <w:rFonts w:cs="Arial"/>
        </w:rPr>
        <w:t xml:space="preserve"> reported higher ratings in </w:t>
      </w:r>
      <w:r w:rsidR="00B74AE5" w:rsidRPr="0054427A">
        <w:rPr>
          <w:rFonts w:cs="Arial"/>
        </w:rPr>
        <w:t>student</w:t>
      </w:r>
      <w:r w:rsidR="00810C48" w:rsidRPr="0054427A">
        <w:rPr>
          <w:rFonts w:cs="Arial"/>
        </w:rPr>
        <w:t xml:space="preserve"> representation and better adult-student relationship</w:t>
      </w:r>
      <w:r w:rsidR="0050015D">
        <w:rPr>
          <w:rFonts w:cs="Arial"/>
        </w:rPr>
        <w:t>s</w:t>
      </w:r>
      <w:r w:rsidR="00810C48" w:rsidRPr="0054427A">
        <w:rPr>
          <w:rFonts w:cs="Arial"/>
        </w:rPr>
        <w:t>.</w:t>
      </w:r>
    </w:p>
    <w:p w14:paraId="7B67751B" w14:textId="19F07A8C" w:rsidR="000664BA" w:rsidRPr="0054427A" w:rsidRDefault="002C3DC8" w:rsidP="0054427A">
      <w:pPr>
        <w:pStyle w:val="Heading3"/>
        <w:spacing w:before="0"/>
        <w:rPr>
          <w:rFonts w:cs="Arial"/>
        </w:rPr>
      </w:pPr>
      <w:bookmarkStart w:id="64" w:name="_Toc61018629"/>
      <w:r w:rsidRPr="0054427A">
        <w:rPr>
          <w:rFonts w:cs="Arial"/>
        </w:rPr>
        <w:t>Supporting Targeted Student Groups</w:t>
      </w:r>
      <w:r w:rsidR="00C32050" w:rsidRPr="0054427A">
        <w:rPr>
          <w:rFonts w:cs="Arial"/>
        </w:rPr>
        <w:t xml:space="preserve"> </w:t>
      </w:r>
      <w:r w:rsidR="00C96FED" w:rsidRPr="0054427A">
        <w:rPr>
          <w:rFonts w:cs="Arial"/>
        </w:rPr>
        <w:t>with a Focus on</w:t>
      </w:r>
      <w:r w:rsidR="00C32050" w:rsidRPr="0054427A">
        <w:rPr>
          <w:rFonts w:cs="Arial"/>
        </w:rPr>
        <w:t xml:space="preserve"> Intersectionality</w:t>
      </w:r>
      <w:r w:rsidRPr="0054427A">
        <w:rPr>
          <w:rFonts w:cs="Arial"/>
        </w:rPr>
        <w:t>: African American</w:t>
      </w:r>
      <w:r w:rsidR="002E3331">
        <w:rPr>
          <w:rFonts w:cs="Arial"/>
        </w:rPr>
        <w:t xml:space="preserve"> Students</w:t>
      </w:r>
      <w:r w:rsidRPr="0054427A">
        <w:rPr>
          <w:rFonts w:cs="Arial"/>
        </w:rPr>
        <w:t>, English Learners, and Students with Disabilities</w:t>
      </w:r>
      <w:bookmarkEnd w:id="64"/>
    </w:p>
    <w:p w14:paraId="2D8B9A7B" w14:textId="33312AF2" w:rsidR="00B93326" w:rsidRPr="0054427A" w:rsidRDefault="00D5797F" w:rsidP="0054427A">
      <w:pPr>
        <w:spacing w:after="240"/>
        <w:rPr>
          <w:rFonts w:cs="Arial"/>
        </w:rPr>
      </w:pPr>
      <w:r w:rsidRPr="0054427A">
        <w:rPr>
          <w:rFonts w:cs="Arial"/>
        </w:rPr>
        <w:t>The CEPIP Equity Leads chose three student groups to tackle equity with their partnering schools and LEAs</w:t>
      </w:r>
      <w:r w:rsidR="0050015D">
        <w:rPr>
          <w:rFonts w:cs="Arial"/>
        </w:rPr>
        <w:t>:</w:t>
      </w:r>
      <w:r w:rsidRPr="0054427A">
        <w:rPr>
          <w:rFonts w:cs="Arial"/>
        </w:rPr>
        <w:t xml:space="preserve"> </w:t>
      </w:r>
      <w:r w:rsidR="00EC0B99" w:rsidRPr="0054427A">
        <w:rPr>
          <w:rFonts w:cs="Arial"/>
        </w:rPr>
        <w:t>African American</w:t>
      </w:r>
      <w:r w:rsidR="002E3331">
        <w:rPr>
          <w:rFonts w:cs="Arial"/>
        </w:rPr>
        <w:t xml:space="preserve"> </w:t>
      </w:r>
      <w:r w:rsidR="002E3331">
        <w:t>students</w:t>
      </w:r>
      <w:r w:rsidRPr="0054427A">
        <w:rPr>
          <w:rFonts w:cs="Arial"/>
        </w:rPr>
        <w:t>, English learners, and students with disabilities. The student groups represent the majority of student populations in the schools the CEPIP served.</w:t>
      </w:r>
      <w:r w:rsidR="00AF10DB" w:rsidRPr="0054427A">
        <w:rPr>
          <w:rFonts w:cs="Arial"/>
        </w:rPr>
        <w:t xml:space="preserve"> </w:t>
      </w:r>
      <w:r w:rsidR="00B74AE5" w:rsidRPr="0054427A">
        <w:rPr>
          <w:rFonts w:cs="Arial"/>
        </w:rPr>
        <w:t>According</w:t>
      </w:r>
      <w:r w:rsidR="00B93326" w:rsidRPr="0054427A">
        <w:rPr>
          <w:rFonts w:cs="Arial"/>
        </w:rPr>
        <w:t xml:space="preserve"> to Equity Leads’ reports, CEPIP improved students</w:t>
      </w:r>
      <w:r w:rsidR="00B74AE5" w:rsidRPr="0054427A">
        <w:rPr>
          <w:rFonts w:cs="Arial"/>
        </w:rPr>
        <w:t>’</w:t>
      </w:r>
      <w:r w:rsidR="00B93326" w:rsidRPr="0054427A">
        <w:rPr>
          <w:rFonts w:cs="Arial"/>
        </w:rPr>
        <w:t xml:space="preserve"> achievement on CAASPP ELA assessments in 2019 in general and </w:t>
      </w:r>
      <w:r w:rsidR="0050015D">
        <w:rPr>
          <w:rFonts w:cs="Arial"/>
        </w:rPr>
        <w:t>the performance of</w:t>
      </w:r>
      <w:r w:rsidR="00B74AE5" w:rsidRPr="0054427A">
        <w:rPr>
          <w:rFonts w:cs="Arial"/>
        </w:rPr>
        <w:t xml:space="preserve"> </w:t>
      </w:r>
      <w:r w:rsidR="00B93326" w:rsidRPr="0054427A">
        <w:rPr>
          <w:rFonts w:cs="Arial"/>
        </w:rPr>
        <w:t>students with disabilities</w:t>
      </w:r>
      <w:r w:rsidR="0050015D">
        <w:rPr>
          <w:rFonts w:cs="Arial"/>
        </w:rPr>
        <w:t xml:space="preserve"> in particular</w:t>
      </w:r>
      <w:r w:rsidR="00C96FED" w:rsidRPr="0054427A">
        <w:rPr>
          <w:rFonts w:cs="Arial"/>
        </w:rPr>
        <w:t>.</w:t>
      </w:r>
      <w:r w:rsidR="0085634B" w:rsidRPr="0085634B">
        <w:rPr>
          <w:rFonts w:cs="Arial"/>
        </w:rPr>
        <w:t xml:space="preserve"> </w:t>
      </w:r>
      <w:r w:rsidR="0085634B" w:rsidRPr="0054427A">
        <w:rPr>
          <w:rFonts w:cs="Arial"/>
        </w:rPr>
        <w:t>CEPIP reduced suspension rates in 2019, which is disproportionally represented by African American</w:t>
      </w:r>
      <w:r w:rsidR="0085634B">
        <w:rPr>
          <w:rFonts w:cs="Arial"/>
        </w:rPr>
        <w:t xml:space="preserve"> </w:t>
      </w:r>
      <w:r w:rsidR="0085634B">
        <w:t>students</w:t>
      </w:r>
      <w:r w:rsidR="0085634B" w:rsidRPr="0054427A">
        <w:rPr>
          <w:rFonts w:cs="Arial"/>
        </w:rPr>
        <w:t>, English learners, and students with disabilities.</w:t>
      </w:r>
    </w:p>
    <w:p w14:paraId="0A0CAD8C" w14:textId="47AF3EA9" w:rsidR="000664BA" w:rsidRPr="0054427A" w:rsidRDefault="00C96FED" w:rsidP="0054427A">
      <w:pPr>
        <w:spacing w:after="240"/>
        <w:rPr>
          <w:rFonts w:cs="Arial"/>
        </w:rPr>
      </w:pPr>
      <w:r w:rsidRPr="0054427A">
        <w:rPr>
          <w:rFonts w:cs="Arial"/>
        </w:rPr>
        <w:t>In today’s California schools, each of these three groups faces unique challenges in academic</w:t>
      </w:r>
      <w:r w:rsidR="0050015D">
        <w:rPr>
          <w:rFonts w:cs="Arial"/>
        </w:rPr>
        <w:t>,</w:t>
      </w:r>
      <w:r w:rsidRPr="0054427A">
        <w:rPr>
          <w:rFonts w:cs="Arial"/>
        </w:rPr>
        <w:t xml:space="preserve"> social</w:t>
      </w:r>
      <w:r w:rsidR="0050015D">
        <w:rPr>
          <w:rFonts w:cs="Arial"/>
        </w:rPr>
        <w:t>,</w:t>
      </w:r>
      <w:r w:rsidRPr="0054427A">
        <w:rPr>
          <w:rFonts w:cs="Arial"/>
        </w:rPr>
        <w:t xml:space="preserve"> and emotional learning. </w:t>
      </w:r>
      <w:r w:rsidR="00AF10DB" w:rsidRPr="0054427A">
        <w:rPr>
          <w:rFonts w:cs="Arial"/>
        </w:rPr>
        <w:t xml:space="preserve">Yet, the intersectionality of </w:t>
      </w:r>
      <w:r w:rsidR="00B74AE5" w:rsidRPr="0054427A">
        <w:rPr>
          <w:rFonts w:cs="Arial"/>
        </w:rPr>
        <w:t>these</w:t>
      </w:r>
      <w:r w:rsidR="00AF10DB" w:rsidRPr="0054427A">
        <w:rPr>
          <w:rFonts w:cs="Arial"/>
        </w:rPr>
        <w:t xml:space="preserve"> </w:t>
      </w:r>
      <w:r w:rsidR="00B74AE5" w:rsidRPr="0054427A">
        <w:rPr>
          <w:rFonts w:cs="Arial"/>
        </w:rPr>
        <w:t>groups</w:t>
      </w:r>
      <w:r w:rsidR="00AF10DB" w:rsidRPr="0054427A">
        <w:rPr>
          <w:rFonts w:cs="Arial"/>
        </w:rPr>
        <w:t xml:space="preserve"> poses more challenges for</w:t>
      </w:r>
      <w:r w:rsidR="00C32050" w:rsidRPr="0054427A">
        <w:rPr>
          <w:rFonts w:cs="Arial"/>
        </w:rPr>
        <w:t xml:space="preserve"> </w:t>
      </w:r>
      <w:r w:rsidRPr="0054427A">
        <w:rPr>
          <w:rFonts w:cs="Arial"/>
        </w:rPr>
        <w:t xml:space="preserve">social </w:t>
      </w:r>
      <w:r w:rsidR="00C32050" w:rsidRPr="0054427A">
        <w:rPr>
          <w:rFonts w:cs="Arial"/>
        </w:rPr>
        <w:t xml:space="preserve">scientists to analyze and </w:t>
      </w:r>
      <w:r w:rsidRPr="0054427A">
        <w:rPr>
          <w:rFonts w:cs="Arial"/>
        </w:rPr>
        <w:t xml:space="preserve">for </w:t>
      </w:r>
      <w:r w:rsidR="00B74AE5" w:rsidRPr="0054427A">
        <w:rPr>
          <w:rFonts w:cs="Arial"/>
        </w:rPr>
        <w:t>educators</w:t>
      </w:r>
      <w:r w:rsidR="00AF10DB" w:rsidRPr="0054427A">
        <w:rPr>
          <w:rFonts w:cs="Arial"/>
        </w:rPr>
        <w:t xml:space="preserve"> to understand the underl</w:t>
      </w:r>
      <w:r w:rsidR="0050015D">
        <w:rPr>
          <w:rFonts w:cs="Arial"/>
        </w:rPr>
        <w:t>ying</w:t>
      </w:r>
      <w:r w:rsidR="00AF10DB" w:rsidRPr="0054427A">
        <w:rPr>
          <w:rFonts w:cs="Arial"/>
        </w:rPr>
        <w:t xml:space="preserve"> barriers</w:t>
      </w:r>
      <w:r w:rsidR="00B74AE5" w:rsidRPr="0054427A">
        <w:rPr>
          <w:rFonts w:cs="Arial"/>
        </w:rPr>
        <w:t xml:space="preserve"> that</w:t>
      </w:r>
      <w:r w:rsidR="00AF10DB" w:rsidRPr="0054427A">
        <w:rPr>
          <w:rFonts w:cs="Arial"/>
        </w:rPr>
        <w:t xml:space="preserve"> these students face</w:t>
      </w:r>
      <w:r w:rsidR="00C32050" w:rsidRPr="0054427A">
        <w:rPr>
          <w:rFonts w:cs="Arial"/>
        </w:rPr>
        <w:t xml:space="preserve"> </w:t>
      </w:r>
      <w:sdt>
        <w:sdtPr>
          <w:rPr>
            <w:rFonts w:cs="Arial"/>
          </w:rPr>
          <w:id w:val="-536731065"/>
          <w:citation/>
        </w:sdtPr>
        <w:sdtContent>
          <w:r w:rsidR="00C32050" w:rsidRPr="0054427A">
            <w:rPr>
              <w:rFonts w:cs="Arial"/>
            </w:rPr>
            <w:fldChar w:fldCharType="begin"/>
          </w:r>
          <w:r w:rsidR="00C32050" w:rsidRPr="0054427A">
            <w:rPr>
              <w:rFonts w:cs="Arial"/>
            </w:rPr>
            <w:instrText xml:space="preserve"> CITATION Bri16 \l 1033 </w:instrText>
          </w:r>
          <w:r w:rsidR="00C32050" w:rsidRPr="0054427A">
            <w:rPr>
              <w:rFonts w:cs="Arial"/>
            </w:rPr>
            <w:fldChar w:fldCharType="separate"/>
          </w:r>
          <w:r w:rsidR="006D339E" w:rsidRPr="006D339E">
            <w:rPr>
              <w:rFonts w:cs="Arial"/>
              <w:noProof/>
            </w:rPr>
            <w:t>(Bright, Malinsky, &amp; Thompson, 2016)</w:t>
          </w:r>
          <w:r w:rsidR="00C32050" w:rsidRPr="0054427A">
            <w:rPr>
              <w:rFonts w:cs="Arial"/>
            </w:rPr>
            <w:fldChar w:fldCharType="end"/>
          </w:r>
        </w:sdtContent>
      </w:sdt>
      <w:r w:rsidR="00C32050" w:rsidRPr="0054427A">
        <w:rPr>
          <w:rFonts w:cs="Arial"/>
        </w:rPr>
        <w:t>.</w:t>
      </w:r>
      <w:r w:rsidR="003E584C" w:rsidRPr="0054427A">
        <w:rPr>
          <w:rFonts w:cs="Arial"/>
        </w:rPr>
        <w:t xml:space="preserve"> </w:t>
      </w:r>
    </w:p>
    <w:p w14:paraId="605C3A4F" w14:textId="41456BCC" w:rsidR="003E584C" w:rsidRDefault="003E584C" w:rsidP="0054427A">
      <w:pPr>
        <w:spacing w:after="240"/>
        <w:rPr>
          <w:rFonts w:cs="Arial"/>
        </w:rPr>
      </w:pPr>
      <w:r w:rsidRPr="0054427A">
        <w:rPr>
          <w:rFonts w:cs="Arial"/>
        </w:rPr>
        <w:t>In response to this challenge and legislative requirement, the CDE developed the California Practi</w:t>
      </w:r>
      <w:r w:rsidR="00B74AE5" w:rsidRPr="0054427A">
        <w:rPr>
          <w:rFonts w:cs="Arial"/>
        </w:rPr>
        <w:t>ti</w:t>
      </w:r>
      <w:r w:rsidRPr="0054427A">
        <w:rPr>
          <w:rFonts w:cs="Arial"/>
        </w:rPr>
        <w:t xml:space="preserve">oners’ Guide for Educating English Learners with Disabilities </w:t>
      </w:r>
      <w:sdt>
        <w:sdtPr>
          <w:rPr>
            <w:rFonts w:cs="Arial"/>
          </w:rPr>
          <w:id w:val="1748539466"/>
          <w:citation/>
        </w:sdtPr>
        <w:sdtContent>
          <w:r w:rsidR="00B93326" w:rsidRPr="0054427A">
            <w:rPr>
              <w:rFonts w:cs="Arial"/>
            </w:rPr>
            <w:fldChar w:fldCharType="begin"/>
          </w:r>
          <w:r w:rsidR="00931DD0" w:rsidRPr="0054427A">
            <w:rPr>
              <w:rFonts w:cs="Arial"/>
            </w:rPr>
            <w:instrText xml:space="preserve">CITATION CDE19 \l 1033 </w:instrText>
          </w:r>
          <w:r w:rsidR="00B93326" w:rsidRPr="0054427A">
            <w:rPr>
              <w:rFonts w:cs="Arial"/>
            </w:rPr>
            <w:fldChar w:fldCharType="separate"/>
          </w:r>
          <w:r w:rsidR="006D339E" w:rsidRPr="006D339E">
            <w:rPr>
              <w:rFonts w:cs="Arial"/>
              <w:noProof/>
            </w:rPr>
            <w:t>(CDE, 2019c)</w:t>
          </w:r>
          <w:r w:rsidR="00B93326" w:rsidRPr="0054427A">
            <w:rPr>
              <w:rFonts w:cs="Arial"/>
            </w:rPr>
            <w:fldChar w:fldCharType="end"/>
          </w:r>
        </w:sdtContent>
      </w:sdt>
      <w:r w:rsidR="00B93326" w:rsidRPr="0054427A">
        <w:rPr>
          <w:rFonts w:cs="Arial"/>
        </w:rPr>
        <w:t>.</w:t>
      </w:r>
      <w:r w:rsidR="00C96FED" w:rsidRPr="0054427A">
        <w:rPr>
          <w:rFonts w:cs="Arial"/>
        </w:rPr>
        <w:t xml:space="preserve"> We </w:t>
      </w:r>
      <w:r w:rsidR="0050015D">
        <w:rPr>
          <w:rFonts w:cs="Arial"/>
        </w:rPr>
        <w:t>ca</w:t>
      </w:r>
      <w:r w:rsidR="00A55A1F">
        <w:rPr>
          <w:rFonts w:cs="Arial"/>
        </w:rPr>
        <w:t>ll for</w:t>
      </w:r>
      <w:r w:rsidR="0050015D" w:rsidRPr="0054427A">
        <w:rPr>
          <w:rFonts w:cs="Arial"/>
        </w:rPr>
        <w:t xml:space="preserve"> </w:t>
      </w:r>
      <w:r w:rsidR="00C96FED" w:rsidRPr="0054427A">
        <w:rPr>
          <w:rFonts w:cs="Arial"/>
        </w:rPr>
        <w:t>continue</w:t>
      </w:r>
      <w:r w:rsidR="006A37EB">
        <w:rPr>
          <w:rFonts w:cs="Arial"/>
        </w:rPr>
        <w:t>d</w:t>
      </w:r>
      <w:r w:rsidR="00C96FED" w:rsidRPr="0054427A">
        <w:rPr>
          <w:rFonts w:cs="Arial"/>
        </w:rPr>
        <w:t xml:space="preserve"> efforts at</w:t>
      </w:r>
      <w:r w:rsidR="006A37EB">
        <w:rPr>
          <w:rFonts w:cs="Arial"/>
        </w:rPr>
        <w:t xml:space="preserve"> the</w:t>
      </w:r>
      <w:r w:rsidR="00C96FED" w:rsidRPr="0054427A">
        <w:rPr>
          <w:rFonts w:cs="Arial"/>
        </w:rPr>
        <w:t xml:space="preserve"> policy level, as well as at </w:t>
      </w:r>
      <w:r w:rsidR="0050015D">
        <w:rPr>
          <w:rFonts w:cs="Arial"/>
        </w:rPr>
        <w:t xml:space="preserve">the </w:t>
      </w:r>
      <w:r w:rsidR="00C96FED" w:rsidRPr="0054427A">
        <w:rPr>
          <w:rFonts w:cs="Arial"/>
        </w:rPr>
        <w:t>LEA and school level</w:t>
      </w:r>
      <w:r w:rsidR="0050015D">
        <w:rPr>
          <w:rFonts w:cs="Arial"/>
        </w:rPr>
        <w:t>s</w:t>
      </w:r>
      <w:r w:rsidR="00771A70">
        <w:rPr>
          <w:rFonts w:cs="Arial"/>
        </w:rPr>
        <w:t>,</w:t>
      </w:r>
      <w:r w:rsidR="00C96FED" w:rsidRPr="0054427A">
        <w:rPr>
          <w:rFonts w:cs="Arial"/>
        </w:rPr>
        <w:t xml:space="preserve"> to align resources</w:t>
      </w:r>
      <w:r w:rsidR="005B3C34" w:rsidRPr="0054427A">
        <w:rPr>
          <w:rFonts w:cs="Arial"/>
        </w:rPr>
        <w:t>, coordinate services,</w:t>
      </w:r>
      <w:r w:rsidR="00C96FED" w:rsidRPr="0054427A">
        <w:rPr>
          <w:rFonts w:cs="Arial"/>
        </w:rPr>
        <w:t xml:space="preserve"> and build equity performance and </w:t>
      </w:r>
      <w:r w:rsidR="00A53CE8">
        <w:rPr>
          <w:rFonts w:cs="Arial"/>
        </w:rPr>
        <w:t>improved</w:t>
      </w:r>
      <w:r w:rsidR="00C96FED" w:rsidRPr="0054427A">
        <w:rPr>
          <w:rFonts w:cs="Arial"/>
        </w:rPr>
        <w:t xml:space="preserve"> capacity to support these student groups with a focus on their intersectionality.</w:t>
      </w:r>
    </w:p>
    <w:p w14:paraId="049BAC5C" w14:textId="6727AA14" w:rsidR="001A57CC" w:rsidRPr="00435E6C" w:rsidRDefault="002324F8" w:rsidP="001A57CC">
      <w:pPr>
        <w:pStyle w:val="Heading3"/>
      </w:pPr>
      <w:bookmarkStart w:id="65" w:name="_Toc61018630"/>
      <w:r w:rsidRPr="00435E6C">
        <w:t xml:space="preserve">Encourage the use of an </w:t>
      </w:r>
      <w:r w:rsidR="001A57CC" w:rsidRPr="00435E6C">
        <w:t xml:space="preserve">Equity </w:t>
      </w:r>
      <w:r w:rsidR="003143D2" w:rsidRPr="00435E6C">
        <w:t>L</w:t>
      </w:r>
      <w:r w:rsidRPr="00435E6C">
        <w:t xml:space="preserve">ens </w:t>
      </w:r>
      <w:r w:rsidR="001A57CC" w:rsidRPr="00435E6C">
        <w:t xml:space="preserve">in </w:t>
      </w:r>
      <w:r w:rsidRPr="00435E6C">
        <w:t>LEA and School-</w:t>
      </w:r>
      <w:r w:rsidR="00156603">
        <w:t>L</w:t>
      </w:r>
      <w:r w:rsidRPr="00435E6C">
        <w:t xml:space="preserve">evel </w:t>
      </w:r>
      <w:r w:rsidR="001A57CC" w:rsidRPr="00435E6C">
        <w:t>Planning</w:t>
      </w:r>
      <w:bookmarkEnd w:id="65"/>
      <w:r w:rsidR="001A57CC" w:rsidRPr="00435E6C">
        <w:t xml:space="preserve"> </w:t>
      </w:r>
    </w:p>
    <w:p w14:paraId="69136B2B" w14:textId="4AD8DA0E" w:rsidR="00DD16D0" w:rsidRPr="00435E6C" w:rsidRDefault="00077CA6" w:rsidP="005C5E32">
      <w:pPr>
        <w:spacing w:after="240"/>
      </w:pPr>
      <w:r>
        <w:t>In</w:t>
      </w:r>
      <w:r w:rsidRPr="00435E6C">
        <w:t xml:space="preserve"> order to effectively level the playing field for disadvantaged student groups</w:t>
      </w:r>
      <w:r>
        <w:t>,</w:t>
      </w:r>
      <w:r w:rsidRPr="00435E6C">
        <w:t xml:space="preserve"> </w:t>
      </w:r>
      <w:r w:rsidR="00DD16D0" w:rsidRPr="00435E6C">
        <w:t xml:space="preserve">LEAs and schools must commit </w:t>
      </w:r>
      <w:r>
        <w:t xml:space="preserve">to using </w:t>
      </w:r>
      <w:r w:rsidR="00DD16D0" w:rsidRPr="00435E6C">
        <w:t>their resources to build equity capacity and improv</w:t>
      </w:r>
      <w:r>
        <w:t>e</w:t>
      </w:r>
      <w:r w:rsidR="00DD16D0" w:rsidRPr="00435E6C">
        <w:t xml:space="preserve"> </w:t>
      </w:r>
      <w:r w:rsidR="009D4FF5" w:rsidRPr="00435E6C">
        <w:t>systemic fairness</w:t>
      </w:r>
      <w:r w:rsidR="00763C06" w:rsidRPr="00435E6C">
        <w:t>.</w:t>
      </w:r>
      <w:r w:rsidR="0083417D" w:rsidRPr="00435E6C">
        <w:t xml:space="preserve"> </w:t>
      </w:r>
      <w:r w:rsidR="002773ED" w:rsidRPr="00435E6C">
        <w:t xml:space="preserve">This report recommends LEAs, </w:t>
      </w:r>
      <w:r w:rsidR="009D4FF5" w:rsidRPr="00435E6C">
        <w:t>school leaders</w:t>
      </w:r>
      <w:r w:rsidR="002773ED" w:rsidRPr="00435E6C">
        <w:t xml:space="preserve">, and stakeholders to use </w:t>
      </w:r>
      <w:r w:rsidR="002324F8" w:rsidRPr="00435E6C">
        <w:t xml:space="preserve">an </w:t>
      </w:r>
      <w:r w:rsidR="009D4FF5" w:rsidRPr="00435E6C">
        <w:t xml:space="preserve">equity </w:t>
      </w:r>
      <w:r w:rsidR="002324F8" w:rsidRPr="00435E6C">
        <w:t xml:space="preserve">lens </w:t>
      </w:r>
      <w:r w:rsidR="002773ED" w:rsidRPr="00435E6C">
        <w:t>when</w:t>
      </w:r>
      <w:r w:rsidR="002773ED">
        <w:t xml:space="preserve"> developing</w:t>
      </w:r>
      <w:r w:rsidR="009D4FF5">
        <w:t xml:space="preserve"> their LCAP</w:t>
      </w:r>
      <w:r w:rsidR="00237377">
        <w:t>s</w:t>
      </w:r>
      <w:r w:rsidR="009D4FF5">
        <w:t xml:space="preserve"> and SPSA</w:t>
      </w:r>
      <w:r w:rsidR="00237377">
        <w:t>s</w:t>
      </w:r>
      <w:r w:rsidR="009D4FF5">
        <w:t xml:space="preserve">. </w:t>
      </w:r>
      <w:r w:rsidR="00763C06" w:rsidRPr="00763C06">
        <w:rPr>
          <w:szCs w:val="24"/>
        </w:rPr>
        <w:t xml:space="preserve">The CEPIP Equity Leads </w:t>
      </w:r>
      <w:r w:rsidR="00763C06">
        <w:rPr>
          <w:szCs w:val="24"/>
        </w:rPr>
        <w:t>assisted</w:t>
      </w:r>
      <w:r w:rsidR="00763C06" w:rsidRPr="00763C06">
        <w:rPr>
          <w:szCs w:val="24"/>
        </w:rPr>
        <w:t xml:space="preserve"> </w:t>
      </w:r>
      <w:r w:rsidR="00763C06">
        <w:rPr>
          <w:szCs w:val="24"/>
        </w:rPr>
        <w:t>a number of their partnering</w:t>
      </w:r>
      <w:r w:rsidR="00763C06" w:rsidRPr="00763C06">
        <w:rPr>
          <w:szCs w:val="24"/>
        </w:rPr>
        <w:t xml:space="preserve"> districts and schools </w:t>
      </w:r>
      <w:r w:rsidR="006A37EB">
        <w:rPr>
          <w:szCs w:val="24"/>
        </w:rPr>
        <w:t>in the use of</w:t>
      </w:r>
      <w:r w:rsidR="00763C06" w:rsidRPr="00763C06">
        <w:rPr>
          <w:szCs w:val="24"/>
        </w:rPr>
        <w:t xml:space="preserve"> dat</w:t>
      </w:r>
      <w:r w:rsidR="00763C06">
        <w:rPr>
          <w:szCs w:val="24"/>
        </w:rPr>
        <w:t>a from their CEPIP activities in</w:t>
      </w:r>
      <w:r w:rsidR="00763C06" w:rsidRPr="00763C06">
        <w:rPr>
          <w:szCs w:val="24"/>
        </w:rPr>
        <w:t xml:space="preserve"> planning their LCAP</w:t>
      </w:r>
      <w:r w:rsidR="00763C06">
        <w:rPr>
          <w:szCs w:val="24"/>
        </w:rPr>
        <w:t>s</w:t>
      </w:r>
      <w:r w:rsidR="00763C06" w:rsidRPr="00763C06">
        <w:rPr>
          <w:szCs w:val="24"/>
        </w:rPr>
        <w:t xml:space="preserve"> and SPSA</w:t>
      </w:r>
      <w:r w:rsidR="00763C06">
        <w:rPr>
          <w:szCs w:val="24"/>
        </w:rPr>
        <w:t>s</w:t>
      </w:r>
      <w:r w:rsidR="002C5452">
        <w:t xml:space="preserve">. </w:t>
      </w:r>
      <w:r w:rsidR="00A55A1F">
        <w:t xml:space="preserve">We </w:t>
      </w:r>
      <w:r w:rsidR="00A55A1F" w:rsidRPr="00435E6C">
        <w:t>encourage education leaders and stakeholders to use</w:t>
      </w:r>
      <w:r w:rsidR="002773ED" w:rsidRPr="00435E6C">
        <w:t xml:space="preserve"> an equity lens when evaluating</w:t>
      </w:r>
      <w:r w:rsidR="00A55A1F" w:rsidRPr="00435E6C">
        <w:t xml:space="preserve"> dat</w:t>
      </w:r>
      <w:r w:rsidR="002773ED" w:rsidRPr="00435E6C">
        <w:t>a</w:t>
      </w:r>
      <w:r w:rsidR="002324F8" w:rsidRPr="00435E6C">
        <w:t>, determining actions, and allocating funding</w:t>
      </w:r>
      <w:r w:rsidR="002773ED" w:rsidRPr="00435E6C">
        <w:t xml:space="preserve"> </w:t>
      </w:r>
      <w:r w:rsidR="002324F8" w:rsidRPr="00435E6C">
        <w:t>in</w:t>
      </w:r>
      <w:r w:rsidR="00A55A1F" w:rsidRPr="00435E6C">
        <w:t xml:space="preserve"> p</w:t>
      </w:r>
      <w:r w:rsidR="002773ED" w:rsidRPr="00435E6C">
        <w:t xml:space="preserve">lanning </w:t>
      </w:r>
      <w:r w:rsidR="002324F8" w:rsidRPr="00435E6C">
        <w:t xml:space="preserve">their </w:t>
      </w:r>
      <w:r w:rsidR="002773ED" w:rsidRPr="00435E6C">
        <w:t>education programs. In doing so, this will</w:t>
      </w:r>
      <w:r w:rsidR="00A55A1F" w:rsidRPr="00435E6C">
        <w:t xml:space="preserve"> provide the </w:t>
      </w:r>
      <w:r w:rsidR="00A55A1F" w:rsidRPr="00435E6C">
        <w:lastRenderedPageBreak/>
        <w:t>support that each and every student needs in order to achieve ac</w:t>
      </w:r>
      <w:r w:rsidR="002773ED" w:rsidRPr="00435E6C">
        <w:t xml:space="preserve">ademic, </w:t>
      </w:r>
      <w:r w:rsidR="00A55A1F" w:rsidRPr="00435E6C">
        <w:t>social</w:t>
      </w:r>
      <w:r w:rsidR="002773ED" w:rsidRPr="00435E6C">
        <w:t>,</w:t>
      </w:r>
      <w:r w:rsidR="00A55A1F" w:rsidRPr="00435E6C">
        <w:t xml:space="preserve"> </w:t>
      </w:r>
      <w:r w:rsidR="002773ED" w:rsidRPr="00435E6C">
        <w:t>and educational success, and therefore,</w:t>
      </w:r>
      <w:r w:rsidR="00247089" w:rsidRPr="00435E6C">
        <w:t xml:space="preserve"> close the achievement gap</w:t>
      </w:r>
      <w:r w:rsidR="005C5E32">
        <w:t>.</w:t>
      </w:r>
    </w:p>
    <w:p w14:paraId="236A7953" w14:textId="43062688" w:rsidR="000664BA" w:rsidRPr="00435E6C" w:rsidRDefault="000664BA" w:rsidP="0054427A">
      <w:pPr>
        <w:pStyle w:val="Heading3"/>
        <w:spacing w:before="0"/>
        <w:rPr>
          <w:rFonts w:cs="Arial"/>
        </w:rPr>
      </w:pPr>
      <w:bookmarkStart w:id="66" w:name="_Toc61018631"/>
      <w:r w:rsidRPr="00435E6C">
        <w:rPr>
          <w:rFonts w:cs="Arial"/>
        </w:rPr>
        <w:t xml:space="preserve">CEPIP Sustainability and </w:t>
      </w:r>
      <w:r w:rsidR="00010350">
        <w:rPr>
          <w:rFonts w:cs="Arial"/>
        </w:rPr>
        <w:t>Scale-</w:t>
      </w:r>
      <w:r w:rsidR="00156603">
        <w:rPr>
          <w:rFonts w:cs="Arial"/>
        </w:rPr>
        <w:t>U</w:t>
      </w:r>
      <w:r w:rsidR="00010350">
        <w:rPr>
          <w:rFonts w:cs="Arial"/>
        </w:rPr>
        <w:t>p</w:t>
      </w:r>
      <w:r w:rsidRPr="00435E6C">
        <w:rPr>
          <w:rFonts w:cs="Arial"/>
        </w:rPr>
        <w:t xml:space="preserve"> Statewide</w:t>
      </w:r>
      <w:bookmarkEnd w:id="66"/>
    </w:p>
    <w:p w14:paraId="46BD3819" w14:textId="1AA72397" w:rsidR="00155E17" w:rsidRPr="00435E6C" w:rsidRDefault="00CB2AE2" w:rsidP="0054427A">
      <w:pPr>
        <w:spacing w:after="240"/>
        <w:rPr>
          <w:rFonts w:cs="Arial"/>
        </w:rPr>
      </w:pPr>
      <w:r w:rsidRPr="00435E6C">
        <w:rPr>
          <w:rFonts w:cs="Arial"/>
        </w:rPr>
        <w:t>The CEPIP and the equity work led by San Diego and Santa Clara Equity Leads are part of a larger effort to improve California schools. Immediately after the CEPIP entered its operation in 2018, it was integrated into the California System of Support for LEAs and schools</w:t>
      </w:r>
      <w:r w:rsidR="004D6222" w:rsidRPr="00435E6C">
        <w:rPr>
          <w:rFonts w:cs="Arial"/>
        </w:rPr>
        <w:t xml:space="preserve"> </w:t>
      </w:r>
      <w:r w:rsidR="004D6222" w:rsidRPr="00435E6C">
        <w:rPr>
          <w:rFonts w:cs="Arial"/>
          <w:noProof/>
        </w:rPr>
        <w:t>(CDE, 2018b)</w:t>
      </w:r>
      <w:r w:rsidRPr="00435E6C">
        <w:rPr>
          <w:rFonts w:cs="Arial"/>
        </w:rPr>
        <w:t xml:space="preserve">. The system of support encompasses various lead agencies and/or initiatives with specified responsibilities supported by various ongoing and one-time funding sources. </w:t>
      </w:r>
      <w:r w:rsidR="000664BA" w:rsidRPr="00435E6C">
        <w:rPr>
          <w:rFonts w:cs="Arial"/>
        </w:rPr>
        <w:t>Although C</w:t>
      </w:r>
      <w:r w:rsidR="00237377" w:rsidRPr="00435E6C">
        <w:rPr>
          <w:rFonts w:cs="Arial"/>
        </w:rPr>
        <w:t xml:space="preserve">alifornia has invested </w:t>
      </w:r>
      <w:r w:rsidR="000664BA" w:rsidRPr="00435E6C">
        <w:rPr>
          <w:rFonts w:cs="Arial"/>
        </w:rPr>
        <w:t xml:space="preserve">resources and efforts in education equity, the CEPIP is the first program </w:t>
      </w:r>
      <w:r w:rsidR="00C75DD0" w:rsidRPr="00435E6C">
        <w:rPr>
          <w:rFonts w:cs="Arial"/>
        </w:rPr>
        <w:t xml:space="preserve">funded </w:t>
      </w:r>
      <w:r w:rsidR="000664BA" w:rsidRPr="00435E6C">
        <w:rPr>
          <w:rFonts w:cs="Arial"/>
        </w:rPr>
        <w:t xml:space="preserve">through the </w:t>
      </w:r>
      <w:r w:rsidR="00C75DD0" w:rsidRPr="00435E6C">
        <w:rPr>
          <w:rFonts w:cs="Arial"/>
        </w:rPr>
        <w:t xml:space="preserve">state </w:t>
      </w:r>
      <w:r w:rsidR="000664BA" w:rsidRPr="00435E6C">
        <w:rPr>
          <w:rFonts w:cs="Arial"/>
        </w:rPr>
        <w:t xml:space="preserve">general fund aimed at building equity </w:t>
      </w:r>
      <w:r w:rsidR="005B3C34" w:rsidRPr="00435E6C">
        <w:rPr>
          <w:rFonts w:cs="Arial"/>
        </w:rPr>
        <w:t xml:space="preserve">performance and </w:t>
      </w:r>
      <w:r w:rsidR="00A53CE8">
        <w:rPr>
          <w:rFonts w:cs="Arial"/>
        </w:rPr>
        <w:t>improve</w:t>
      </w:r>
      <w:r w:rsidR="005B3C34" w:rsidRPr="00435E6C">
        <w:rPr>
          <w:rFonts w:cs="Arial"/>
        </w:rPr>
        <w:t xml:space="preserve"> </w:t>
      </w:r>
      <w:r w:rsidR="000664BA" w:rsidRPr="00435E6C">
        <w:rPr>
          <w:rFonts w:cs="Arial"/>
        </w:rPr>
        <w:t xml:space="preserve">capacity </w:t>
      </w:r>
      <w:r w:rsidR="002324F8" w:rsidRPr="00435E6C">
        <w:rPr>
          <w:rFonts w:cs="Arial"/>
        </w:rPr>
        <w:t xml:space="preserve">in </w:t>
      </w:r>
      <w:r w:rsidR="000664BA" w:rsidRPr="00435E6C">
        <w:rPr>
          <w:rFonts w:cs="Arial"/>
        </w:rPr>
        <w:t>schools, districts, COEs, charter schools, and the CDE. The one-time $2.5 million funde</w:t>
      </w:r>
      <w:r w:rsidR="00237377" w:rsidRPr="00435E6C">
        <w:rPr>
          <w:rFonts w:cs="Arial"/>
        </w:rPr>
        <w:t>d two Equity Leads over two school years</w:t>
      </w:r>
      <w:r w:rsidR="000664BA" w:rsidRPr="00435E6C">
        <w:rPr>
          <w:rFonts w:cs="Arial"/>
        </w:rPr>
        <w:t xml:space="preserve">. </w:t>
      </w:r>
    </w:p>
    <w:p w14:paraId="641DF3D7" w14:textId="7A820241" w:rsidR="000664BA" w:rsidRPr="0054427A" w:rsidRDefault="00316B57" w:rsidP="0054427A">
      <w:pPr>
        <w:spacing w:after="240"/>
        <w:rPr>
          <w:rFonts w:cs="Arial"/>
        </w:rPr>
      </w:pPr>
      <w:r w:rsidRPr="00435E6C">
        <w:rPr>
          <w:rFonts w:cs="Arial"/>
        </w:rPr>
        <w:t xml:space="preserve">In the past two years, </w:t>
      </w:r>
      <w:r w:rsidR="00D2459D" w:rsidRPr="00435E6C">
        <w:rPr>
          <w:rFonts w:cs="Arial"/>
        </w:rPr>
        <w:t>hundred</w:t>
      </w:r>
      <w:r w:rsidRPr="00435E6C">
        <w:rPr>
          <w:rFonts w:cs="Arial"/>
        </w:rPr>
        <w:t>s of educators</w:t>
      </w:r>
      <w:r w:rsidR="00D2459D" w:rsidRPr="00435E6C">
        <w:rPr>
          <w:rFonts w:cs="Arial"/>
        </w:rPr>
        <w:t xml:space="preserve"> serving</w:t>
      </w:r>
      <w:r w:rsidRPr="00435E6C">
        <w:rPr>
          <w:rFonts w:cs="Arial"/>
        </w:rPr>
        <w:t xml:space="preserve"> tens of thousands of students experienced equity inquiry, reflection, learning, </w:t>
      </w:r>
      <w:r w:rsidR="00C73B66" w:rsidRPr="00435E6C">
        <w:rPr>
          <w:rFonts w:cs="Arial"/>
        </w:rPr>
        <w:t>implementing</w:t>
      </w:r>
      <w:r w:rsidRPr="00435E6C">
        <w:rPr>
          <w:rFonts w:cs="Arial"/>
        </w:rPr>
        <w:t xml:space="preserve">, and managing changes </w:t>
      </w:r>
      <w:r w:rsidR="00C73B66" w:rsidRPr="00435E6C">
        <w:rPr>
          <w:rFonts w:cs="Arial"/>
        </w:rPr>
        <w:t xml:space="preserve">by </w:t>
      </w:r>
      <w:r w:rsidR="002324F8" w:rsidRPr="00435E6C">
        <w:rPr>
          <w:rFonts w:cs="Arial"/>
        </w:rPr>
        <w:t>participating in</w:t>
      </w:r>
      <w:r w:rsidRPr="00435E6C">
        <w:rPr>
          <w:rFonts w:cs="Arial"/>
        </w:rPr>
        <w:t xml:space="preserve"> CEPIP activities. </w:t>
      </w:r>
      <w:r w:rsidR="00C73B66" w:rsidRPr="00435E6C">
        <w:rPr>
          <w:rFonts w:cs="Arial"/>
        </w:rPr>
        <w:t>Working with partnering schools and LEAs,</w:t>
      </w:r>
      <w:r w:rsidRPr="00435E6C">
        <w:rPr>
          <w:rFonts w:cs="Arial"/>
        </w:rPr>
        <w:t xml:space="preserve"> </w:t>
      </w:r>
      <w:r w:rsidR="00C73B66" w:rsidRPr="00435E6C">
        <w:rPr>
          <w:rFonts w:cs="Arial"/>
        </w:rPr>
        <w:t>each</w:t>
      </w:r>
      <w:r w:rsidR="000664BA" w:rsidRPr="00435E6C">
        <w:rPr>
          <w:rFonts w:cs="Arial"/>
        </w:rPr>
        <w:t xml:space="preserve"> </w:t>
      </w:r>
      <w:r w:rsidR="00C73B66" w:rsidRPr="00435E6C">
        <w:rPr>
          <w:rFonts w:cs="Arial"/>
        </w:rPr>
        <w:t>Equity Lead</w:t>
      </w:r>
      <w:r w:rsidR="000664BA" w:rsidRPr="00435E6C">
        <w:rPr>
          <w:rFonts w:cs="Arial"/>
        </w:rPr>
        <w:t xml:space="preserve"> ha</w:t>
      </w:r>
      <w:r w:rsidR="00C73B66" w:rsidRPr="00435E6C">
        <w:rPr>
          <w:rFonts w:cs="Arial"/>
        </w:rPr>
        <w:t>s</w:t>
      </w:r>
      <w:r w:rsidR="000664BA" w:rsidRPr="00435E6C">
        <w:rPr>
          <w:rFonts w:cs="Arial"/>
        </w:rPr>
        <w:t xml:space="preserve"> built an equity infrastructure that can be scaled up statewide. Beyond the 2020 grant cycle</w:t>
      </w:r>
      <w:r w:rsidR="000664BA" w:rsidRPr="0054427A">
        <w:rPr>
          <w:rFonts w:cs="Arial"/>
        </w:rPr>
        <w:t>, the San Diego E</w:t>
      </w:r>
      <w:r w:rsidR="00FF4EBB" w:rsidRPr="0054427A">
        <w:rPr>
          <w:rFonts w:cs="Arial"/>
        </w:rPr>
        <w:t>q</w:t>
      </w:r>
      <w:r w:rsidR="000664BA" w:rsidRPr="0054427A">
        <w:rPr>
          <w:rFonts w:cs="Arial"/>
        </w:rPr>
        <w:t xml:space="preserve">uity Lead’s continuous improvement </w:t>
      </w:r>
      <w:r w:rsidR="00FF4EBB" w:rsidRPr="0054427A">
        <w:rPr>
          <w:rFonts w:cs="Arial"/>
        </w:rPr>
        <w:t xml:space="preserve">process </w:t>
      </w:r>
      <w:r w:rsidR="00237377">
        <w:rPr>
          <w:rFonts w:cs="Arial"/>
        </w:rPr>
        <w:t xml:space="preserve">model has the </w:t>
      </w:r>
      <w:r w:rsidR="00A54B47">
        <w:rPr>
          <w:rFonts w:cs="Arial"/>
        </w:rPr>
        <w:t xml:space="preserve">potential </w:t>
      </w:r>
      <w:r w:rsidR="00237377">
        <w:rPr>
          <w:rFonts w:cs="Arial"/>
        </w:rPr>
        <w:t>to</w:t>
      </w:r>
      <w:r w:rsidR="000664BA" w:rsidRPr="0054427A">
        <w:rPr>
          <w:rFonts w:cs="Arial"/>
        </w:rPr>
        <w:t xml:space="preserve"> be expanded to more schools with a large enrollment of African American and English learner students. </w:t>
      </w:r>
      <w:r w:rsidR="00237377">
        <w:rPr>
          <w:rFonts w:cs="Arial"/>
        </w:rPr>
        <w:t>In addition</w:t>
      </w:r>
      <w:r w:rsidR="00FF4EBB" w:rsidRPr="0054427A">
        <w:rPr>
          <w:rFonts w:cs="Arial"/>
        </w:rPr>
        <w:t>, mo</w:t>
      </w:r>
      <w:r w:rsidR="000664BA" w:rsidRPr="0054427A">
        <w:rPr>
          <w:rFonts w:cs="Arial"/>
        </w:rPr>
        <w:t xml:space="preserve">re educators can utilize Santa Clara </w:t>
      </w:r>
      <w:r w:rsidR="00FF4EBB" w:rsidRPr="0054427A">
        <w:rPr>
          <w:rFonts w:cs="Arial"/>
        </w:rPr>
        <w:t>E</w:t>
      </w:r>
      <w:r w:rsidR="000664BA" w:rsidRPr="0054427A">
        <w:rPr>
          <w:rFonts w:cs="Arial"/>
        </w:rPr>
        <w:t>quity Lead’s online equity learning modules, professional learning institute</w:t>
      </w:r>
      <w:r w:rsidR="00FF4EBB" w:rsidRPr="0054427A">
        <w:rPr>
          <w:rFonts w:cs="Arial"/>
        </w:rPr>
        <w:t>s</w:t>
      </w:r>
      <w:r w:rsidR="000664BA" w:rsidRPr="0054427A">
        <w:rPr>
          <w:rFonts w:cs="Arial"/>
        </w:rPr>
        <w:t xml:space="preserve">, </w:t>
      </w:r>
      <w:r w:rsidR="00FF4EBB" w:rsidRPr="0054427A">
        <w:rPr>
          <w:rFonts w:cs="Arial"/>
        </w:rPr>
        <w:t xml:space="preserve">and </w:t>
      </w:r>
      <w:r w:rsidR="000664BA" w:rsidRPr="0054427A">
        <w:rPr>
          <w:rFonts w:cs="Arial"/>
        </w:rPr>
        <w:t xml:space="preserve">coaching that has been developed since the implementation of the CEPIP. </w:t>
      </w:r>
      <w:r w:rsidR="00FF4EBB" w:rsidRPr="0054427A">
        <w:rPr>
          <w:rFonts w:cs="Arial"/>
        </w:rPr>
        <w:t xml:space="preserve">The Santa Clara Equity Lead produced the </w:t>
      </w:r>
      <w:r w:rsidR="006E2C47">
        <w:rPr>
          <w:rFonts w:cs="Arial"/>
        </w:rPr>
        <w:t>W2EPB</w:t>
      </w:r>
      <w:r w:rsidR="00FF4EBB" w:rsidRPr="0054427A">
        <w:rPr>
          <w:rFonts w:cs="Arial"/>
        </w:rPr>
        <w:t xml:space="preserve">, which is a comprehensive </w:t>
      </w:r>
      <w:r w:rsidR="00B74AE5" w:rsidRPr="0054427A">
        <w:rPr>
          <w:rFonts w:cs="Arial"/>
        </w:rPr>
        <w:t>navigation</w:t>
      </w:r>
      <w:r w:rsidR="00FF4EBB" w:rsidRPr="0054427A">
        <w:rPr>
          <w:rFonts w:cs="Arial"/>
        </w:rPr>
        <w:t xml:space="preserve"> tool that support</w:t>
      </w:r>
      <w:r w:rsidR="004679F7" w:rsidRPr="0054427A">
        <w:rPr>
          <w:rFonts w:cs="Arial"/>
        </w:rPr>
        <w:t>s</w:t>
      </w:r>
      <w:r w:rsidR="00FF4EBB" w:rsidRPr="0054427A">
        <w:rPr>
          <w:rFonts w:cs="Arial"/>
        </w:rPr>
        <w:t xml:space="preserve"> schools and LEAs </w:t>
      </w:r>
      <w:r w:rsidR="00727DA8">
        <w:rPr>
          <w:rFonts w:cs="Arial"/>
        </w:rPr>
        <w:t>in</w:t>
      </w:r>
      <w:r w:rsidR="00727DA8" w:rsidRPr="0054427A">
        <w:rPr>
          <w:rFonts w:cs="Arial"/>
        </w:rPr>
        <w:t xml:space="preserve"> </w:t>
      </w:r>
      <w:r w:rsidR="00FF4EBB" w:rsidRPr="0054427A">
        <w:rPr>
          <w:rFonts w:cs="Arial"/>
        </w:rPr>
        <w:t>ident</w:t>
      </w:r>
      <w:r w:rsidR="00B74AE5" w:rsidRPr="0054427A">
        <w:rPr>
          <w:rFonts w:cs="Arial"/>
        </w:rPr>
        <w:t>if</w:t>
      </w:r>
      <w:r w:rsidR="00FF4EBB" w:rsidRPr="0054427A">
        <w:rPr>
          <w:rFonts w:cs="Arial"/>
        </w:rPr>
        <w:t>y</w:t>
      </w:r>
      <w:r w:rsidR="00727DA8">
        <w:rPr>
          <w:rFonts w:cs="Arial"/>
        </w:rPr>
        <w:t>ing</w:t>
      </w:r>
      <w:r w:rsidR="00FF4EBB" w:rsidRPr="0054427A">
        <w:rPr>
          <w:rFonts w:cs="Arial"/>
        </w:rPr>
        <w:t xml:space="preserve"> equity needs in their systems</w:t>
      </w:r>
      <w:r w:rsidR="004679F7" w:rsidRPr="0054427A">
        <w:rPr>
          <w:rFonts w:cs="Arial"/>
        </w:rPr>
        <w:t xml:space="preserve"> and tak</w:t>
      </w:r>
      <w:r w:rsidR="00727DA8">
        <w:rPr>
          <w:rFonts w:cs="Arial"/>
        </w:rPr>
        <w:t>ing</w:t>
      </w:r>
      <w:r w:rsidR="004679F7" w:rsidRPr="0054427A">
        <w:rPr>
          <w:rFonts w:cs="Arial"/>
        </w:rPr>
        <w:t xml:space="preserve"> action</w:t>
      </w:r>
      <w:r w:rsidR="00FF4EBB" w:rsidRPr="0054427A">
        <w:rPr>
          <w:rFonts w:cs="Arial"/>
        </w:rPr>
        <w:t>.</w:t>
      </w:r>
    </w:p>
    <w:p w14:paraId="0CB486BA" w14:textId="78BEB052" w:rsidR="00623CA7" w:rsidRPr="0054427A" w:rsidRDefault="00A170BB" w:rsidP="0054427A">
      <w:pPr>
        <w:spacing w:after="240"/>
        <w:rPr>
          <w:rFonts w:cs="Arial"/>
          <w:bCs/>
        </w:rPr>
      </w:pPr>
      <w:r w:rsidRPr="0054427A">
        <w:rPr>
          <w:rFonts w:cs="Arial"/>
          <w:bCs/>
        </w:rPr>
        <w:t>Although the funding of the CEPIP end</w:t>
      </w:r>
      <w:r w:rsidR="00B94487" w:rsidRPr="0054427A">
        <w:rPr>
          <w:rFonts w:cs="Arial"/>
          <w:bCs/>
        </w:rPr>
        <w:t>ed</w:t>
      </w:r>
      <w:r w:rsidRPr="0054427A">
        <w:rPr>
          <w:rFonts w:cs="Arial"/>
          <w:bCs/>
        </w:rPr>
        <w:t xml:space="preserve"> </w:t>
      </w:r>
      <w:r w:rsidR="00623CA7" w:rsidRPr="0054427A">
        <w:rPr>
          <w:rFonts w:cs="Arial"/>
          <w:bCs/>
        </w:rPr>
        <w:t>on</w:t>
      </w:r>
      <w:r w:rsidRPr="0054427A">
        <w:rPr>
          <w:rFonts w:cs="Arial"/>
          <w:bCs/>
        </w:rPr>
        <w:t xml:space="preserve"> September 30, 2020, the Equity Leads have built </w:t>
      </w:r>
      <w:r w:rsidR="00623CA7" w:rsidRPr="0054427A">
        <w:rPr>
          <w:rFonts w:cs="Arial"/>
          <w:bCs/>
        </w:rPr>
        <w:t>th</w:t>
      </w:r>
      <w:r w:rsidR="00237377">
        <w:rPr>
          <w:rFonts w:cs="Arial"/>
          <w:bCs/>
        </w:rPr>
        <w:t xml:space="preserve">e capacity </w:t>
      </w:r>
      <w:r w:rsidR="006A37EB">
        <w:rPr>
          <w:rFonts w:cs="Arial"/>
          <w:bCs/>
        </w:rPr>
        <w:t>for</w:t>
      </w:r>
      <w:r w:rsidR="00237377">
        <w:rPr>
          <w:rFonts w:cs="Arial"/>
          <w:bCs/>
        </w:rPr>
        <w:t xml:space="preserve"> equity </w:t>
      </w:r>
      <w:r w:rsidR="00623CA7" w:rsidRPr="0054427A">
        <w:rPr>
          <w:rFonts w:cs="Arial"/>
          <w:bCs/>
        </w:rPr>
        <w:t>with</w:t>
      </w:r>
      <w:r w:rsidR="00237377">
        <w:rPr>
          <w:rFonts w:cs="Arial"/>
          <w:bCs/>
        </w:rPr>
        <w:t>in</w:t>
      </w:r>
      <w:r w:rsidR="00623CA7" w:rsidRPr="0054427A">
        <w:rPr>
          <w:rFonts w:cs="Arial"/>
          <w:bCs/>
        </w:rPr>
        <w:t xml:space="preserve"> their partnering LEAs and schools. They tested, implem</w:t>
      </w:r>
      <w:r w:rsidRPr="0054427A">
        <w:rPr>
          <w:rFonts w:cs="Arial"/>
          <w:bCs/>
        </w:rPr>
        <w:t xml:space="preserve">ented, and revised </w:t>
      </w:r>
      <w:r w:rsidR="00623CA7" w:rsidRPr="0054427A">
        <w:rPr>
          <w:rFonts w:cs="Arial"/>
          <w:bCs/>
        </w:rPr>
        <w:t xml:space="preserve">their equity </w:t>
      </w:r>
      <w:r w:rsidR="008044D3" w:rsidRPr="0054427A">
        <w:rPr>
          <w:rFonts w:cs="Arial"/>
          <w:bCs/>
        </w:rPr>
        <w:t>plans</w:t>
      </w:r>
      <w:r w:rsidR="00623CA7" w:rsidRPr="0054427A">
        <w:rPr>
          <w:rFonts w:cs="Arial"/>
          <w:bCs/>
        </w:rPr>
        <w:t xml:space="preserve"> and developed the resources ready to be shared and scaled up </w:t>
      </w:r>
      <w:r w:rsidR="00B87855" w:rsidRPr="0054427A">
        <w:rPr>
          <w:rFonts w:cs="Arial"/>
          <w:bCs/>
        </w:rPr>
        <w:t>stat</w:t>
      </w:r>
      <w:r w:rsidR="00B87855">
        <w:rPr>
          <w:rFonts w:cs="Arial"/>
          <w:bCs/>
        </w:rPr>
        <w:t>e</w:t>
      </w:r>
      <w:r w:rsidR="00B87855" w:rsidRPr="0054427A">
        <w:rPr>
          <w:rFonts w:cs="Arial"/>
          <w:bCs/>
        </w:rPr>
        <w:t>wide</w:t>
      </w:r>
      <w:r w:rsidR="00623CA7" w:rsidRPr="0054427A">
        <w:rPr>
          <w:rFonts w:cs="Arial"/>
          <w:bCs/>
        </w:rPr>
        <w:t xml:space="preserve"> </w:t>
      </w:r>
      <w:r w:rsidRPr="0054427A">
        <w:rPr>
          <w:rFonts w:cs="Arial"/>
          <w:bCs/>
        </w:rPr>
        <w:t xml:space="preserve">to </w:t>
      </w:r>
      <w:r w:rsidR="000664BA" w:rsidRPr="0054427A">
        <w:rPr>
          <w:rFonts w:cs="Arial"/>
          <w:bCs/>
        </w:rPr>
        <w:t xml:space="preserve">assist LEAs and their schools to meet the needs of each </w:t>
      </w:r>
      <w:r w:rsidR="008044D3" w:rsidRPr="0054427A">
        <w:rPr>
          <w:rFonts w:cs="Arial"/>
          <w:bCs/>
        </w:rPr>
        <w:t xml:space="preserve">and every </w:t>
      </w:r>
      <w:r w:rsidR="000664BA" w:rsidRPr="0054427A">
        <w:rPr>
          <w:rFonts w:cs="Arial"/>
          <w:bCs/>
        </w:rPr>
        <w:t>student served</w:t>
      </w:r>
      <w:r w:rsidRPr="0054427A">
        <w:rPr>
          <w:rFonts w:cs="Arial"/>
          <w:bCs/>
        </w:rPr>
        <w:t>. Their experiment</w:t>
      </w:r>
      <w:r w:rsidR="006A37EB">
        <w:rPr>
          <w:rFonts w:cs="Arial"/>
          <w:bCs/>
        </w:rPr>
        <w:t>s</w:t>
      </w:r>
      <w:r w:rsidRPr="0054427A">
        <w:rPr>
          <w:rFonts w:cs="Arial"/>
          <w:bCs/>
        </w:rPr>
        <w:t>, learning, and practice</w:t>
      </w:r>
      <w:r w:rsidR="000664BA" w:rsidRPr="0054427A">
        <w:rPr>
          <w:rFonts w:cs="Arial"/>
          <w:bCs/>
        </w:rPr>
        <w:t xml:space="preserve"> with a focus on building capacity to sustain improvement and effectively address inequities in student </w:t>
      </w:r>
      <w:r w:rsidR="004679F7" w:rsidRPr="0054427A">
        <w:rPr>
          <w:rFonts w:cs="Arial"/>
          <w:bCs/>
        </w:rPr>
        <w:t xml:space="preserve">learning </w:t>
      </w:r>
      <w:r w:rsidR="000664BA" w:rsidRPr="0054427A">
        <w:rPr>
          <w:rFonts w:cs="Arial"/>
          <w:bCs/>
        </w:rPr>
        <w:t>opportunities and outcomes</w:t>
      </w:r>
      <w:r w:rsidRPr="0054427A">
        <w:rPr>
          <w:rFonts w:cs="Arial"/>
          <w:bCs/>
        </w:rPr>
        <w:t xml:space="preserve"> are valuable for the state </w:t>
      </w:r>
      <w:r w:rsidR="00623CA7" w:rsidRPr="0054427A">
        <w:rPr>
          <w:rFonts w:cs="Arial"/>
          <w:bCs/>
        </w:rPr>
        <w:t>to share with LEAs and schools</w:t>
      </w:r>
      <w:r w:rsidR="000664BA" w:rsidRPr="0054427A">
        <w:rPr>
          <w:rFonts w:cs="Arial"/>
          <w:bCs/>
        </w:rPr>
        <w:t xml:space="preserve">. </w:t>
      </w:r>
    </w:p>
    <w:p w14:paraId="14E20E66" w14:textId="16E97D06" w:rsidR="00C34537" w:rsidRPr="0054427A" w:rsidRDefault="00077CA6" w:rsidP="0054427A">
      <w:pPr>
        <w:spacing w:after="240"/>
        <w:rPr>
          <w:rFonts w:cs="Arial"/>
        </w:rPr>
      </w:pPr>
      <w:r>
        <w:rPr>
          <w:rFonts w:cs="Arial"/>
        </w:rPr>
        <w:t>There</w:t>
      </w:r>
      <w:r w:rsidR="000664BA" w:rsidRPr="0054427A">
        <w:rPr>
          <w:rFonts w:cs="Arial"/>
        </w:rPr>
        <w:t xml:space="preserve"> is</w:t>
      </w:r>
      <w:r w:rsidR="00623CA7" w:rsidRPr="0054427A">
        <w:rPr>
          <w:rFonts w:cs="Arial"/>
        </w:rPr>
        <w:t xml:space="preserve"> </w:t>
      </w:r>
      <w:r>
        <w:rPr>
          <w:rFonts w:cs="Arial"/>
        </w:rPr>
        <w:t xml:space="preserve">clearly </w:t>
      </w:r>
      <w:r w:rsidR="00623CA7" w:rsidRPr="0054427A">
        <w:rPr>
          <w:rFonts w:cs="Arial"/>
        </w:rPr>
        <w:t xml:space="preserve">a </w:t>
      </w:r>
      <w:r w:rsidR="00B74AE5" w:rsidRPr="0054427A">
        <w:rPr>
          <w:rFonts w:cs="Arial"/>
        </w:rPr>
        <w:t>compelling</w:t>
      </w:r>
      <w:r w:rsidR="000664BA" w:rsidRPr="0054427A">
        <w:rPr>
          <w:rFonts w:cs="Arial"/>
        </w:rPr>
        <w:t xml:space="preserve"> need </w:t>
      </w:r>
      <w:r w:rsidR="00623CA7" w:rsidRPr="0054427A">
        <w:rPr>
          <w:rFonts w:cs="Arial"/>
        </w:rPr>
        <w:t>to expand the equity work to</w:t>
      </w:r>
      <w:r w:rsidR="00237377">
        <w:rPr>
          <w:rFonts w:cs="Arial"/>
        </w:rPr>
        <w:t xml:space="preserve"> all</w:t>
      </w:r>
      <w:r w:rsidR="00623CA7" w:rsidRPr="0054427A">
        <w:rPr>
          <w:rFonts w:cs="Arial"/>
        </w:rPr>
        <w:t xml:space="preserve"> California schools. We recommend LEAs and schools that are committed to building equity capacity contact the San Diego and Santa Clara Equity Leads to bring equity work into</w:t>
      </w:r>
      <w:r w:rsidR="00237377">
        <w:rPr>
          <w:rFonts w:cs="Arial"/>
        </w:rPr>
        <w:t xml:space="preserve"> their</w:t>
      </w:r>
      <w:r w:rsidR="00623CA7" w:rsidRPr="0054427A">
        <w:rPr>
          <w:rFonts w:cs="Arial"/>
        </w:rPr>
        <w:t xml:space="preserve"> local schools and districts.</w:t>
      </w:r>
      <w:r w:rsidR="00237377">
        <w:rPr>
          <w:rFonts w:cs="Arial"/>
        </w:rPr>
        <w:t xml:space="preserve"> In addition, we recommend LEAs access and </w:t>
      </w:r>
      <w:r w:rsidR="00A54B47">
        <w:rPr>
          <w:rFonts w:cs="Arial"/>
        </w:rPr>
        <w:t>utiliz</w:t>
      </w:r>
      <w:r w:rsidR="007F4C2A">
        <w:rPr>
          <w:rFonts w:cs="Arial"/>
        </w:rPr>
        <w:t>e</w:t>
      </w:r>
      <w:r w:rsidR="00A54B47">
        <w:rPr>
          <w:rFonts w:cs="Arial"/>
        </w:rPr>
        <w:t xml:space="preserve"> </w:t>
      </w:r>
      <w:r w:rsidR="00237377">
        <w:rPr>
          <w:rFonts w:cs="Arial"/>
        </w:rPr>
        <w:t xml:space="preserve">the plethora of resources, trainings, and guidance documents developed by our Equity Leads. The </w:t>
      </w:r>
      <w:r w:rsidR="00623CA7" w:rsidRPr="0054427A">
        <w:rPr>
          <w:rFonts w:cs="Arial"/>
        </w:rPr>
        <w:t xml:space="preserve">state </w:t>
      </w:r>
      <w:r w:rsidR="00237377">
        <w:rPr>
          <w:rFonts w:cs="Arial"/>
        </w:rPr>
        <w:t xml:space="preserve">should </w:t>
      </w:r>
      <w:r w:rsidR="00623CA7" w:rsidRPr="0054427A">
        <w:rPr>
          <w:rFonts w:cs="Arial"/>
        </w:rPr>
        <w:t>consider</w:t>
      </w:r>
      <w:r w:rsidR="00237377">
        <w:rPr>
          <w:rFonts w:cs="Arial"/>
        </w:rPr>
        <w:t xml:space="preserve"> funding additional pilot</w:t>
      </w:r>
      <w:r w:rsidR="00623CA7" w:rsidRPr="0054427A">
        <w:rPr>
          <w:rFonts w:cs="Arial"/>
        </w:rPr>
        <w:t xml:space="preserve"> programs</w:t>
      </w:r>
      <w:r w:rsidR="00426117">
        <w:rPr>
          <w:rFonts w:cs="Arial"/>
        </w:rPr>
        <w:t>,</w:t>
      </w:r>
      <w:r w:rsidR="00623CA7" w:rsidRPr="0054427A">
        <w:rPr>
          <w:rFonts w:cs="Arial"/>
        </w:rPr>
        <w:t xml:space="preserve"> </w:t>
      </w:r>
      <w:r w:rsidR="00771A70">
        <w:rPr>
          <w:rFonts w:cs="Arial"/>
        </w:rPr>
        <w:t xml:space="preserve">which would allow </w:t>
      </w:r>
      <w:r w:rsidR="00623CA7" w:rsidRPr="0054427A">
        <w:rPr>
          <w:rFonts w:cs="Arial"/>
        </w:rPr>
        <w:t xml:space="preserve">grantees </w:t>
      </w:r>
      <w:r w:rsidR="00426117">
        <w:rPr>
          <w:rFonts w:cs="Arial"/>
        </w:rPr>
        <w:t>to engage</w:t>
      </w:r>
      <w:r w:rsidR="00426117" w:rsidRPr="0054427A">
        <w:rPr>
          <w:rFonts w:cs="Arial"/>
        </w:rPr>
        <w:t xml:space="preserve"> </w:t>
      </w:r>
      <w:r w:rsidR="00623CA7" w:rsidRPr="0054427A">
        <w:rPr>
          <w:rFonts w:cs="Arial"/>
        </w:rPr>
        <w:t>in innovative experiment</w:t>
      </w:r>
      <w:r w:rsidR="00426117">
        <w:rPr>
          <w:rFonts w:cs="Arial"/>
        </w:rPr>
        <w:t>s</w:t>
      </w:r>
      <w:r w:rsidR="00623CA7" w:rsidRPr="0054427A">
        <w:rPr>
          <w:rFonts w:cs="Arial"/>
        </w:rPr>
        <w:t xml:space="preserve"> seeking </w:t>
      </w:r>
      <w:r w:rsidR="00C34537" w:rsidRPr="0054427A">
        <w:rPr>
          <w:rFonts w:cs="Arial"/>
        </w:rPr>
        <w:t xml:space="preserve">the right changes to make </w:t>
      </w:r>
      <w:r w:rsidR="004679F7" w:rsidRPr="0054427A">
        <w:rPr>
          <w:rFonts w:cs="Arial"/>
        </w:rPr>
        <w:t xml:space="preserve">a real </w:t>
      </w:r>
      <w:r w:rsidR="00C34537" w:rsidRPr="0054427A">
        <w:rPr>
          <w:rFonts w:cs="Arial"/>
        </w:rPr>
        <w:t>differen</w:t>
      </w:r>
      <w:r w:rsidR="004679F7" w:rsidRPr="0054427A">
        <w:rPr>
          <w:rFonts w:cs="Arial"/>
        </w:rPr>
        <w:t>ce</w:t>
      </w:r>
      <w:r w:rsidR="00C34537" w:rsidRPr="0054427A">
        <w:rPr>
          <w:rFonts w:cs="Arial"/>
        </w:rPr>
        <w:t xml:space="preserve"> in promoting education</w:t>
      </w:r>
      <w:r w:rsidR="00A53CE8">
        <w:rPr>
          <w:rFonts w:cs="Arial"/>
        </w:rPr>
        <w:t>al</w:t>
      </w:r>
      <w:r w:rsidR="00C34537" w:rsidRPr="0054427A">
        <w:rPr>
          <w:rFonts w:cs="Arial"/>
        </w:rPr>
        <w:t xml:space="preserve"> equity.</w:t>
      </w:r>
    </w:p>
    <w:bookmarkStart w:id="67" w:name="_Toc61018632" w:displacedByCustomXml="next"/>
    <w:sdt>
      <w:sdtPr>
        <w:rPr>
          <w:rFonts w:eastAsia="Times New Roman" w:cs="Times New Roman"/>
          <w:b w:val="0"/>
          <w:szCs w:val="20"/>
        </w:rPr>
        <w:id w:val="1425912443"/>
        <w:docPartObj>
          <w:docPartGallery w:val="Bibliographies"/>
          <w:docPartUnique/>
        </w:docPartObj>
      </w:sdtPr>
      <w:sdtContent>
        <w:p w14:paraId="590709AF" w14:textId="082C8193" w:rsidR="00EE6C5E" w:rsidRPr="009760CC" w:rsidRDefault="00EE6C5E" w:rsidP="009760CC">
          <w:pPr>
            <w:pStyle w:val="Heading2"/>
          </w:pPr>
          <w:r w:rsidRPr="009760CC">
            <w:t>References</w:t>
          </w:r>
          <w:bookmarkEnd w:id="67"/>
        </w:p>
        <w:bookmarkStart w:id="68" w:name="_Hlk65141243" w:displacedByCustomXml="next"/>
        <w:sdt>
          <w:sdtPr>
            <w:id w:val="-573587230"/>
            <w:bibliography/>
          </w:sdtPr>
          <w:sdtContent>
            <w:p w14:paraId="036EC264" w14:textId="12EF2BA9" w:rsidR="006D339E" w:rsidRDefault="00EE6C5E" w:rsidP="006D339E">
              <w:pPr>
                <w:pStyle w:val="Bibliography"/>
                <w:ind w:left="720" w:hanging="720"/>
                <w:rPr>
                  <w:noProof/>
                  <w:szCs w:val="24"/>
                </w:rPr>
              </w:pPr>
              <w:r>
                <w:fldChar w:fldCharType="begin"/>
              </w:r>
              <w:r>
                <w:instrText xml:space="preserve"> BIBLIOGRAPHY </w:instrText>
              </w:r>
              <w:r>
                <w:fldChar w:fldCharType="separate"/>
              </w:r>
              <w:r w:rsidR="006D339E">
                <w:rPr>
                  <w:noProof/>
                </w:rPr>
                <w:t xml:space="preserve">Anderson, K., &amp; Ritter, G. (2016, July 24). Disparate use of exclusionary discpline: Evidence on inequilities in school discipline from a U.S. State. </w:t>
              </w:r>
              <w:r w:rsidR="006D339E">
                <w:rPr>
                  <w:i/>
                  <w:iCs/>
                  <w:noProof/>
                </w:rPr>
                <w:t>EDRE Working Paper 2016-14</w:t>
              </w:r>
              <w:r w:rsidR="006D339E">
                <w:rPr>
                  <w:noProof/>
                </w:rPr>
                <w:t xml:space="preserve">. Retrieved August 11, 2020, from </w:t>
              </w:r>
              <w:hyperlink r:id="rId64" w:tooltip="This is a link to the &quot;Disparate Use of Exclusionary Discipline: Evidence on Inequities in School Discipline from a U.S. State&quot; report." w:history="1">
                <w:r w:rsidR="006D339E" w:rsidRPr="006D339E">
                  <w:rPr>
                    <w:rStyle w:val="Hyperlink"/>
                    <w:noProof/>
                  </w:rPr>
                  <w:t>https://papers.ssrn.com/sol3/papers.cfm?abstract_id=2838464</w:t>
                </w:r>
              </w:hyperlink>
            </w:p>
            <w:p w14:paraId="4B24204A" w14:textId="77777777" w:rsidR="006D339E" w:rsidRDefault="006D339E" w:rsidP="006D339E">
              <w:pPr>
                <w:pStyle w:val="Bibliography"/>
                <w:ind w:left="720" w:hanging="720"/>
                <w:rPr>
                  <w:noProof/>
                </w:rPr>
              </w:pPr>
              <w:r>
                <w:rPr>
                  <w:noProof/>
                </w:rPr>
                <w:t xml:space="preserve">Banaji, M. R., &amp; Greenwald, A. G. (2013). </w:t>
              </w:r>
              <w:r>
                <w:rPr>
                  <w:i/>
                  <w:iCs/>
                  <w:noProof/>
                </w:rPr>
                <w:t>Blind Spot: Hidden baises of good people.</w:t>
              </w:r>
              <w:r>
                <w:rPr>
                  <w:noProof/>
                </w:rPr>
                <w:t xml:space="preserve"> NY: Delacorte Press.</w:t>
              </w:r>
            </w:p>
            <w:p w14:paraId="43F785EF" w14:textId="77777777" w:rsidR="006D339E" w:rsidRDefault="006D339E" w:rsidP="006D339E">
              <w:pPr>
                <w:pStyle w:val="Bibliography"/>
                <w:ind w:left="720" w:hanging="720"/>
                <w:rPr>
                  <w:noProof/>
                </w:rPr>
              </w:pPr>
              <w:r>
                <w:rPr>
                  <w:noProof/>
                </w:rPr>
                <w:t xml:space="preserve">Bright, L., Malinsky, D., &amp; Thompson, M. (2016). Causally interpreting intersectionality theory. </w:t>
              </w:r>
              <w:r>
                <w:rPr>
                  <w:i/>
                  <w:iCs/>
                  <w:noProof/>
                </w:rPr>
                <w:t>Philosophy of Science, 83</w:t>
              </w:r>
              <w:r>
                <w:rPr>
                  <w:noProof/>
                </w:rPr>
                <w:t>(1), 60-81. doi:10.1086/684173</w:t>
              </w:r>
            </w:p>
            <w:p w14:paraId="09D9ED81" w14:textId="77777777" w:rsidR="006D339E" w:rsidRDefault="006D339E" w:rsidP="006D339E">
              <w:pPr>
                <w:pStyle w:val="Bibliography"/>
                <w:ind w:left="720" w:hanging="720"/>
                <w:rPr>
                  <w:noProof/>
                </w:rPr>
              </w:pPr>
              <w:r>
                <w:rPr>
                  <w:noProof/>
                </w:rPr>
                <w:t xml:space="preserve">Burke, P. J., &amp; Whitty, G. (2018). Equity issues in teaching and teacher education. </w:t>
              </w:r>
              <w:r>
                <w:rPr>
                  <w:i/>
                  <w:iCs/>
                  <w:noProof/>
                </w:rPr>
                <w:t>Peabody Journal of Education, 93</w:t>
              </w:r>
              <w:r>
                <w:rPr>
                  <w:noProof/>
                </w:rPr>
                <w:t>(3), 272-284. doi:10.1080/0161956X.2018.1449800</w:t>
              </w:r>
            </w:p>
            <w:p w14:paraId="087932E0" w14:textId="77777777" w:rsidR="006D339E" w:rsidRDefault="006D339E" w:rsidP="006D339E">
              <w:pPr>
                <w:pStyle w:val="Bibliography"/>
                <w:ind w:left="720" w:hanging="720"/>
                <w:rPr>
                  <w:noProof/>
                </w:rPr>
              </w:pPr>
              <w:r>
                <w:rPr>
                  <w:noProof/>
                </w:rPr>
                <w:t xml:space="preserve">Byrd, C. M. (2016). Does culturally relevant teaching work? An examination from student perspectives. </w:t>
              </w:r>
              <w:r>
                <w:rPr>
                  <w:i/>
                  <w:iCs/>
                  <w:noProof/>
                </w:rPr>
                <w:t>Sage Open</w:t>
              </w:r>
              <w:r>
                <w:rPr>
                  <w:noProof/>
                </w:rPr>
                <w:t>, 1-10. doi:10.1177/2158244016660744</w:t>
              </w:r>
            </w:p>
            <w:p w14:paraId="2CA17A04" w14:textId="5EFC6649" w:rsidR="006D339E" w:rsidRDefault="006D339E" w:rsidP="006D339E">
              <w:pPr>
                <w:pStyle w:val="Bibliography"/>
                <w:ind w:left="720" w:hanging="720"/>
                <w:rPr>
                  <w:noProof/>
                </w:rPr>
              </w:pPr>
              <w:r>
                <w:rPr>
                  <w:noProof/>
                </w:rPr>
                <w:t xml:space="preserve">California Collaborative for Education Excellence &amp; CDE. (2020). </w:t>
              </w:r>
              <w:r>
                <w:rPr>
                  <w:i/>
                  <w:iCs/>
                  <w:noProof/>
                </w:rPr>
                <w:t>California state System of Support lead agency directory: 2020-2021.</w:t>
              </w:r>
              <w:r>
                <w:rPr>
                  <w:noProof/>
                </w:rPr>
                <w:t xml:space="preserve"> Sacramento, CA: Authors. Retrieved September 28, 2020, from </w:t>
              </w:r>
              <w:hyperlink r:id="rId65" w:tooltip="This is a link to the &quot;California State System of Support Lead Agency Directory 2020-2021&quot; report." w:history="1">
                <w:r w:rsidRPr="00B54B57">
                  <w:rPr>
                    <w:rStyle w:val="Hyperlink"/>
                    <w:noProof/>
                  </w:rPr>
                  <w:t>https://ccee-ca.org/wp-content/uploads/2020/09/SOS-Directory_20-21.pdf</w:t>
                </w:r>
              </w:hyperlink>
            </w:p>
            <w:p w14:paraId="49D2BF99" w14:textId="76009D21" w:rsidR="006D339E" w:rsidRDefault="006D339E" w:rsidP="006D339E">
              <w:pPr>
                <w:pStyle w:val="Bibliography"/>
                <w:ind w:left="720" w:hanging="720"/>
                <w:rPr>
                  <w:noProof/>
                </w:rPr>
              </w:pPr>
              <w:r>
                <w:rPr>
                  <w:noProof/>
                </w:rPr>
                <w:t xml:space="preserve">CDE. (2017). </w:t>
              </w:r>
              <w:r>
                <w:rPr>
                  <w:i/>
                  <w:iCs/>
                  <w:noProof/>
                </w:rPr>
                <w:t>California School Dashboard</w:t>
              </w:r>
              <w:r>
                <w:rPr>
                  <w:noProof/>
                </w:rPr>
                <w:t xml:space="preserve">. Retrieved August 11, 2020, from </w:t>
              </w:r>
              <w:hyperlink r:id="rId66" w:tooltip="This is a link to the California School Dashboard website." w:history="1">
                <w:r w:rsidRPr="00B54B57">
                  <w:rPr>
                    <w:rStyle w:val="Hyperlink"/>
                    <w:noProof/>
                  </w:rPr>
                  <w:t>https://www.caschooldashboard.org/</w:t>
                </w:r>
              </w:hyperlink>
            </w:p>
            <w:p w14:paraId="350D29BF" w14:textId="7C90E9BE" w:rsidR="006D339E" w:rsidRDefault="006D339E" w:rsidP="006D339E">
              <w:pPr>
                <w:pStyle w:val="Bibliography"/>
                <w:ind w:left="720" w:hanging="720"/>
                <w:rPr>
                  <w:noProof/>
                </w:rPr>
              </w:pPr>
              <w:r>
                <w:rPr>
                  <w:noProof/>
                </w:rPr>
                <w:t xml:space="preserve">CDE. (2018a). </w:t>
              </w:r>
              <w:r>
                <w:rPr>
                  <w:i/>
                  <w:iCs/>
                  <w:noProof/>
                </w:rPr>
                <w:t>California Equity Performance and Improvement Program Request for Application.</w:t>
              </w:r>
              <w:r>
                <w:rPr>
                  <w:noProof/>
                </w:rPr>
                <w:t xml:space="preserve"> Sacramento, CA. Retrieved September 10, 2020, from </w:t>
              </w:r>
              <w:r w:rsidRPr="00B54B57">
                <w:rPr>
                  <w:strike/>
                  <w:noProof/>
                </w:rPr>
                <w:t>https://www.cde.ca.gov/fg/fo/r16/cepiprfa.asp</w:t>
              </w:r>
              <w:r w:rsidR="00B54B57">
                <w:rPr>
                  <w:noProof/>
                </w:rPr>
                <w:t xml:space="preserve"> </w:t>
              </w:r>
              <w:r w:rsidR="00B54B57" w:rsidRPr="00B54B57">
                <w:rPr>
                  <w:noProof/>
                </w:rPr>
                <w:t>[Note: the preceding link is no longer available]</w:t>
              </w:r>
            </w:p>
            <w:p w14:paraId="55076412" w14:textId="2EFD8296" w:rsidR="006D339E" w:rsidRDefault="006D339E" w:rsidP="006D339E">
              <w:pPr>
                <w:pStyle w:val="Bibliography"/>
                <w:ind w:left="720" w:hanging="720"/>
                <w:rPr>
                  <w:noProof/>
                </w:rPr>
              </w:pPr>
              <w:r>
                <w:rPr>
                  <w:noProof/>
                </w:rPr>
                <w:t xml:space="preserve">CDE. (2018b). </w:t>
              </w:r>
              <w:r>
                <w:rPr>
                  <w:i/>
                  <w:iCs/>
                  <w:noProof/>
                </w:rPr>
                <w:t>California State Board of Education November 2018 agenda, Item #3.</w:t>
              </w:r>
              <w:r>
                <w:rPr>
                  <w:noProof/>
                </w:rPr>
                <w:t xml:space="preserve"> Sacramento, CA: California Department of Education. Retrieved September 25, 2020, from </w:t>
              </w:r>
              <w:hyperlink r:id="rId67" w:tooltip="This is a link to the CDE's State Board of Education (SBE) Agenda for November 2018 web page." w:history="1">
                <w:r w:rsidRPr="00EA7CC1">
                  <w:rPr>
                    <w:rStyle w:val="Hyperlink"/>
                    <w:noProof/>
                  </w:rPr>
                  <w:t>https://www.cde.ca.gov/be/ag/ag/yr18/agenda201811.asp</w:t>
                </w:r>
              </w:hyperlink>
            </w:p>
            <w:p w14:paraId="1796DEA8" w14:textId="3944EBDF" w:rsidR="006D339E" w:rsidRDefault="006D339E" w:rsidP="006D339E">
              <w:pPr>
                <w:pStyle w:val="Bibliography"/>
                <w:ind w:left="720" w:hanging="720"/>
                <w:rPr>
                  <w:noProof/>
                </w:rPr>
              </w:pPr>
              <w:r>
                <w:rPr>
                  <w:noProof/>
                </w:rPr>
                <w:t xml:space="preserve">CDE. (2019). </w:t>
              </w:r>
              <w:r>
                <w:rPr>
                  <w:i/>
                  <w:iCs/>
                  <w:noProof/>
                </w:rPr>
                <w:t>California State Board of Education March 2019 agenda, Item #2.</w:t>
              </w:r>
              <w:r>
                <w:rPr>
                  <w:noProof/>
                </w:rPr>
                <w:t xml:space="preserve"> Sacramento, CA. Retrieved September 25, 2020, from </w:t>
              </w:r>
              <w:hyperlink r:id="rId68" w:tooltip="This is a link to the CDE's SBE Agenda for March 2019 web page." w:history="1">
                <w:r w:rsidRPr="00EA7CC1">
                  <w:rPr>
                    <w:rStyle w:val="Hyperlink"/>
                    <w:noProof/>
                  </w:rPr>
                  <w:t>https://www.cde.ca.gov/be/ag/ag/main201903.asp</w:t>
                </w:r>
              </w:hyperlink>
            </w:p>
            <w:p w14:paraId="11E89DE3" w14:textId="24318335" w:rsidR="006D339E" w:rsidRDefault="006D339E" w:rsidP="006D339E">
              <w:pPr>
                <w:pStyle w:val="Bibliography"/>
                <w:ind w:left="720" w:hanging="720"/>
                <w:rPr>
                  <w:noProof/>
                </w:rPr>
              </w:pPr>
              <w:r>
                <w:rPr>
                  <w:noProof/>
                </w:rPr>
                <w:t xml:space="preserve">CDE. (2019a). </w:t>
              </w:r>
              <w:r>
                <w:rPr>
                  <w:i/>
                  <w:iCs/>
                  <w:noProof/>
                </w:rPr>
                <w:t>Report to the Legislature, the Department of Finance, the State Board of Education, and the Legislative Analyst’s Office: 2018 California Equity Performance and Improvement Program.</w:t>
              </w:r>
              <w:r>
                <w:rPr>
                  <w:noProof/>
                </w:rPr>
                <w:t xml:space="preserve"> Saccramento, CA: California Department of Education. Retrieved August 7, 2020, from </w:t>
              </w:r>
              <w:hyperlink r:id="rId69" w:tooltip="This is a link to the CDE's CEPIP web page." w:history="1">
                <w:r w:rsidRPr="00866433">
                  <w:rPr>
                    <w:rStyle w:val="Hyperlink"/>
                    <w:noProof/>
                  </w:rPr>
                  <w:t>https://www.cde.ca.gov/sp/sw/t1/equity.asp</w:t>
                </w:r>
              </w:hyperlink>
            </w:p>
            <w:p w14:paraId="23FDD28D" w14:textId="3AB503B9" w:rsidR="006D339E" w:rsidRDefault="006D339E" w:rsidP="006D339E">
              <w:pPr>
                <w:pStyle w:val="Bibliography"/>
                <w:ind w:left="720" w:hanging="720"/>
                <w:rPr>
                  <w:noProof/>
                </w:rPr>
              </w:pPr>
              <w:r>
                <w:rPr>
                  <w:noProof/>
                </w:rPr>
                <w:t xml:space="preserve">CDE. (2019b). </w:t>
              </w:r>
              <w:r>
                <w:rPr>
                  <w:i/>
                  <w:iCs/>
                  <w:noProof/>
                </w:rPr>
                <w:t>State Superintendent Tony Thurmond 2019 Priority Intiatives.</w:t>
              </w:r>
              <w:r>
                <w:rPr>
                  <w:noProof/>
                </w:rPr>
                <w:t xml:space="preserve"> Retrieved August 7, 2020, from </w:t>
              </w:r>
              <w:hyperlink r:id="rId70" w:tooltip="This is a link to the CDE's State Superintendent Tony Thurmond 2019 Priority Initiatives document." w:history="1">
                <w:r w:rsidRPr="00866433">
                  <w:rPr>
                    <w:rStyle w:val="Hyperlink"/>
                    <w:noProof/>
                  </w:rPr>
                  <w:t>https://www.cde.ca.gov/eo/in/documents/spipriorityinitiatives.pdf</w:t>
                </w:r>
              </w:hyperlink>
            </w:p>
            <w:p w14:paraId="5B8330D4" w14:textId="1ABCE23B" w:rsidR="006D339E" w:rsidRDefault="006D339E" w:rsidP="006D339E">
              <w:pPr>
                <w:pStyle w:val="Bibliography"/>
                <w:ind w:left="720" w:hanging="720"/>
                <w:rPr>
                  <w:noProof/>
                </w:rPr>
              </w:pPr>
              <w:r>
                <w:rPr>
                  <w:noProof/>
                </w:rPr>
                <w:t xml:space="preserve">CDE. (2019c). </w:t>
              </w:r>
              <w:r>
                <w:rPr>
                  <w:i/>
                  <w:iCs/>
                  <w:noProof/>
                </w:rPr>
                <w:t>Califonria practitioners' guide for educating English learners with disabilities.</w:t>
              </w:r>
              <w:r>
                <w:rPr>
                  <w:noProof/>
                </w:rPr>
                <w:t xml:space="preserve"> Sacramento, CA: California Department of Education. Retrieved September 25, 2020, from </w:t>
              </w:r>
              <w:r w:rsidRPr="00866433">
                <w:rPr>
                  <w:strike/>
                  <w:noProof/>
                </w:rPr>
                <w:t>https://www.cde.ca.gov/sp/el/er/pracguide.asp</w:t>
              </w:r>
              <w:r w:rsidR="00866433">
                <w:rPr>
                  <w:noProof/>
                </w:rPr>
                <w:t xml:space="preserve"> </w:t>
              </w:r>
              <w:r w:rsidR="00866433" w:rsidRPr="00B54B57">
                <w:rPr>
                  <w:noProof/>
                </w:rPr>
                <w:t>[Note: the preceding link is no longer available]</w:t>
              </w:r>
            </w:p>
            <w:p w14:paraId="52F52B67" w14:textId="28345F29" w:rsidR="006D339E" w:rsidRDefault="006D339E" w:rsidP="006D339E">
              <w:pPr>
                <w:pStyle w:val="Bibliography"/>
                <w:ind w:left="720" w:hanging="720"/>
                <w:rPr>
                  <w:noProof/>
                </w:rPr>
              </w:pPr>
              <w:r>
                <w:rPr>
                  <w:noProof/>
                </w:rPr>
                <w:t xml:space="preserve">CDE. (2020a). </w:t>
              </w:r>
              <w:r>
                <w:rPr>
                  <w:i/>
                  <w:iCs/>
                  <w:noProof/>
                </w:rPr>
                <w:t>Report to the Legislature, the Department of Finance, the State Board of Education, and the Legislative Analyst’s Office: 2019 California Equity Performance and Improvement Program.</w:t>
              </w:r>
              <w:r>
                <w:rPr>
                  <w:noProof/>
                </w:rPr>
                <w:t xml:space="preserve"> Sacramento, CA: California Department of Education. Retrieved August 7, 2020, from </w:t>
              </w:r>
              <w:hyperlink r:id="rId71" w:tooltip="This is a link to the CDE's CEPIP web page." w:history="1">
                <w:r w:rsidRPr="003227E2">
                  <w:rPr>
                    <w:rStyle w:val="Hyperlink"/>
                    <w:noProof/>
                  </w:rPr>
                  <w:t>https://www.cde.ca.gov/sp/sw/t1/equity.asp</w:t>
                </w:r>
              </w:hyperlink>
            </w:p>
            <w:p w14:paraId="228EE7F6" w14:textId="5176FC4A" w:rsidR="006D339E" w:rsidRDefault="006D339E" w:rsidP="006D339E">
              <w:pPr>
                <w:pStyle w:val="Bibliography"/>
                <w:ind w:left="720" w:hanging="720"/>
                <w:rPr>
                  <w:noProof/>
                </w:rPr>
              </w:pPr>
              <w:r>
                <w:rPr>
                  <w:noProof/>
                </w:rPr>
                <w:t xml:space="preserve">CDE. (2020b). </w:t>
              </w:r>
              <w:r>
                <w:rPr>
                  <w:i/>
                  <w:iCs/>
                  <w:noProof/>
                </w:rPr>
                <w:t>COVID-19 accountability FAQs</w:t>
              </w:r>
              <w:r>
                <w:rPr>
                  <w:noProof/>
                </w:rPr>
                <w:t xml:space="preserve">. Retrieved September 22, 2020, from </w:t>
              </w:r>
              <w:hyperlink r:id="rId72" w:tooltip="This is a link to the CDE's COVID-19 Accountability FAQs web page." w:history="1">
                <w:r w:rsidRPr="003227E2">
                  <w:rPr>
                    <w:rStyle w:val="Hyperlink"/>
                    <w:noProof/>
                  </w:rPr>
                  <w:t>https://www.cde.ca.gov/ta/ac/cm/covid19faq.asp</w:t>
                </w:r>
              </w:hyperlink>
            </w:p>
            <w:p w14:paraId="5F657E2A" w14:textId="034AAE81" w:rsidR="006D339E" w:rsidRDefault="006D339E" w:rsidP="006D339E">
              <w:pPr>
                <w:pStyle w:val="Bibliography"/>
                <w:ind w:left="720" w:hanging="720"/>
                <w:rPr>
                  <w:noProof/>
                </w:rPr>
              </w:pPr>
              <w:r>
                <w:rPr>
                  <w:noProof/>
                </w:rPr>
                <w:t xml:space="preserve">CDE. (n.d.). </w:t>
              </w:r>
              <w:r>
                <w:rPr>
                  <w:i/>
                  <w:iCs/>
                  <w:noProof/>
                </w:rPr>
                <w:t>California Assessment of Student PErformance and Progress</w:t>
              </w:r>
              <w:r>
                <w:rPr>
                  <w:noProof/>
                </w:rPr>
                <w:t xml:space="preserve">. Retrieved August 10, 2020, from </w:t>
              </w:r>
              <w:hyperlink r:id="rId73" w:tooltip="This is a link to test results for California's assessments." w:history="1">
                <w:r w:rsidRPr="00980420">
                  <w:rPr>
                    <w:rStyle w:val="Hyperlink"/>
                    <w:noProof/>
                  </w:rPr>
                  <w:t>https://caaspp-elpac.cde.ca.gov/caaspp/DashViewReport?ps=true&amp;lstTestYear=2019&amp;lstTestType=B&amp;lstGroup=1&amp;lstSubGroup=1&amp;lstSchoolType=A&amp;lstGrade=13&amp;lstCounty=00&amp;lstDistrict=00000&amp;lstSchool=0000000</w:t>
                </w:r>
              </w:hyperlink>
            </w:p>
            <w:p w14:paraId="53A5FB21" w14:textId="77777777" w:rsidR="006D339E" w:rsidRDefault="006D339E" w:rsidP="006D339E">
              <w:pPr>
                <w:pStyle w:val="Bibliography"/>
                <w:ind w:left="720" w:hanging="720"/>
                <w:rPr>
                  <w:noProof/>
                </w:rPr>
              </w:pPr>
              <w:r>
                <w:rPr>
                  <w:noProof/>
                </w:rPr>
                <w:t xml:space="preserve">Christianakis, M., Stevenson, Heidi, J., &amp; Rodriquez-Minkoff, A. (Eds.). (2019). Social emotional learning and culturally responsive and sustaining teaching practices. </w:t>
              </w:r>
              <w:r>
                <w:rPr>
                  <w:i/>
                  <w:iCs/>
                  <w:noProof/>
                </w:rPr>
                <w:t>Teacher Education Quarterly, 46</w:t>
              </w:r>
              <w:r>
                <w:rPr>
                  <w:noProof/>
                </w:rPr>
                <w:t>(4), 1-176.</w:t>
              </w:r>
            </w:p>
            <w:p w14:paraId="21A01415" w14:textId="5AD48C82" w:rsidR="006D339E" w:rsidRDefault="006D339E" w:rsidP="006D339E">
              <w:pPr>
                <w:pStyle w:val="Bibliography"/>
                <w:ind w:left="720" w:hanging="720"/>
                <w:rPr>
                  <w:noProof/>
                </w:rPr>
              </w:pPr>
              <w:r>
                <w:rPr>
                  <w:noProof/>
                </w:rPr>
                <w:t xml:space="preserve">Dorn, E., Hancock, B., Sarakatsannis, J., &amp; Viruleg, E. (2020, June 1). COVID-19 and student learning in the Unitied States: The hurt could last a lifetime. Retrieved September 25, 2020, from </w:t>
              </w:r>
              <w:hyperlink r:id="rId74" w:tooltip="This is a link to the &quot;COVID-19 and student learning in the United States: The hurt could last a lifetime&quot; web article." w:history="1">
                <w:r w:rsidRPr="00980420">
                  <w:rPr>
                    <w:rStyle w:val="Hyperlink"/>
                    <w:noProof/>
                  </w:rPr>
                  <w:t>https://www.mckinsey.com/industries/public-and-social-sector/our-insights/covid-19-and-student-learning-in-the-united-states-the-hurt-could-last-a-lifetime</w:t>
                </w:r>
              </w:hyperlink>
            </w:p>
            <w:p w14:paraId="152F1D1C" w14:textId="27D89A71" w:rsidR="006D339E" w:rsidRDefault="006D339E" w:rsidP="006D339E">
              <w:pPr>
                <w:pStyle w:val="Bibliography"/>
                <w:ind w:left="720" w:hanging="720"/>
                <w:rPr>
                  <w:noProof/>
                </w:rPr>
              </w:pPr>
              <w:r>
                <w:rPr>
                  <w:noProof/>
                </w:rPr>
                <w:t xml:space="preserve">Edley, Jr., C., &amp; Kimmer, H. (2018). </w:t>
              </w:r>
              <w:r>
                <w:rPr>
                  <w:i/>
                  <w:iCs/>
                  <w:noProof/>
                </w:rPr>
                <w:t>Education equity in California: A review of tetting down to facts II findings.</w:t>
              </w:r>
              <w:r>
                <w:rPr>
                  <w:noProof/>
                </w:rPr>
                <w:t xml:space="preserve"> Policy Analysis for California Education. Retrieved August 19, 2020, from </w:t>
              </w:r>
              <w:hyperlink r:id="rId75" w:tooltip="This is a link to the &quot;Education Equity in California: A Review of Getting Down to Facts II Findings&quot; report." w:history="1">
                <w:r w:rsidRPr="00980420">
                  <w:rPr>
                    <w:rStyle w:val="Hyperlink"/>
                    <w:noProof/>
                  </w:rPr>
                  <w:t>https://edpolicyinca.org/publications/education-equity-california</w:t>
                </w:r>
              </w:hyperlink>
            </w:p>
            <w:p w14:paraId="4B7C667B" w14:textId="68E05D2C" w:rsidR="006D339E" w:rsidRDefault="006D339E" w:rsidP="006D339E">
              <w:pPr>
                <w:pStyle w:val="Bibliography"/>
                <w:ind w:left="720" w:hanging="720"/>
                <w:rPr>
                  <w:noProof/>
                </w:rPr>
              </w:pPr>
              <w:r>
                <w:rPr>
                  <w:noProof/>
                </w:rPr>
                <w:t xml:space="preserve">Gregory, A., &amp; Fergus, E. (2017). Social and emotional learning and equity in school discipline. </w:t>
              </w:r>
              <w:r>
                <w:rPr>
                  <w:i/>
                  <w:iCs/>
                  <w:noProof/>
                </w:rPr>
                <w:t>The Future of Children</w:t>
              </w:r>
              <w:r>
                <w:rPr>
                  <w:noProof/>
                </w:rPr>
                <w:t xml:space="preserve">, 117-136. Retrieved August 20, 2020, from </w:t>
              </w:r>
              <w:hyperlink r:id="rId76" w:tooltip="This is a link to the &quot;Social and Emotional Learning and Equity in School Discipline&quot; report." w:history="1">
                <w:r w:rsidRPr="00C97E46">
                  <w:rPr>
                    <w:rStyle w:val="Hyperlink"/>
                    <w:noProof/>
                  </w:rPr>
                  <w:t>https://files.eric.ed.gov/fulltext/EJ1144814.pdf</w:t>
                </w:r>
              </w:hyperlink>
            </w:p>
            <w:p w14:paraId="7E745612" w14:textId="77777777" w:rsidR="006D339E" w:rsidRDefault="006D339E" w:rsidP="006D339E">
              <w:pPr>
                <w:pStyle w:val="Bibliography"/>
                <w:ind w:left="720" w:hanging="720"/>
                <w:rPr>
                  <w:noProof/>
                </w:rPr>
              </w:pPr>
              <w:r>
                <w:rPr>
                  <w:noProof/>
                </w:rPr>
                <w:t xml:space="preserve">Holroyd, J., Scaife, R., &amp; Stafford, T. (2017). Responsibility for implicit bias. </w:t>
              </w:r>
              <w:r>
                <w:rPr>
                  <w:i/>
                  <w:iCs/>
                  <w:noProof/>
                </w:rPr>
                <w:t>Philosohpy Compass</w:t>
              </w:r>
              <w:r>
                <w:rPr>
                  <w:noProof/>
                </w:rPr>
                <w:t>, 1-13. doi:10.1111/phc3.12410</w:t>
              </w:r>
            </w:p>
            <w:p w14:paraId="5016E520" w14:textId="77777777" w:rsidR="006D339E" w:rsidRDefault="006D339E" w:rsidP="006D339E">
              <w:pPr>
                <w:pStyle w:val="Bibliography"/>
                <w:ind w:left="720" w:hanging="720"/>
                <w:rPr>
                  <w:noProof/>
                </w:rPr>
              </w:pPr>
              <w:r>
                <w:rPr>
                  <w:noProof/>
                </w:rPr>
                <w:t xml:space="preserve">Kirkpatrick, J., &amp; Kirkpatrick, W. (2014). </w:t>
              </w:r>
              <w:r>
                <w:rPr>
                  <w:i/>
                  <w:iCs/>
                  <w:noProof/>
                </w:rPr>
                <w:t>The Kirkpatrick four levels: A fresh look after 55 years 1959-2014.</w:t>
              </w:r>
              <w:r>
                <w:rPr>
                  <w:noProof/>
                </w:rPr>
                <w:t xml:space="preserve"> Kirkpatrick Partners.</w:t>
              </w:r>
            </w:p>
            <w:p w14:paraId="1960EEBE" w14:textId="77777777" w:rsidR="006D339E" w:rsidRDefault="006D339E" w:rsidP="006D339E">
              <w:pPr>
                <w:pStyle w:val="Bibliography"/>
                <w:ind w:left="720" w:hanging="720"/>
                <w:rPr>
                  <w:noProof/>
                </w:rPr>
              </w:pPr>
              <w:r>
                <w:rPr>
                  <w:noProof/>
                </w:rPr>
                <w:t xml:space="preserve">Ladson-Billing, G. (2006). From the achievement gap to the education debt: Understanding achievement in U.S. Schools. </w:t>
              </w:r>
              <w:r>
                <w:rPr>
                  <w:i/>
                  <w:iCs/>
                  <w:noProof/>
                </w:rPr>
                <w:t>Educational Researcher, 35</w:t>
              </w:r>
              <w:r>
                <w:rPr>
                  <w:noProof/>
                </w:rPr>
                <w:t>(7), 3-12. doi:10.3102/0013189X035007003</w:t>
              </w:r>
            </w:p>
            <w:p w14:paraId="36B3BB00" w14:textId="5BC24FB8" w:rsidR="006D339E" w:rsidRDefault="006D339E" w:rsidP="006D339E">
              <w:pPr>
                <w:pStyle w:val="Bibliography"/>
                <w:ind w:left="720" w:hanging="720"/>
                <w:rPr>
                  <w:noProof/>
                </w:rPr>
              </w:pPr>
              <w:r>
                <w:rPr>
                  <w:noProof/>
                </w:rPr>
                <w:t xml:space="preserve">Ladson-Billings, G., &amp; Tate IV, W. F. (1995). Toward a critical race theory of education. </w:t>
              </w:r>
              <w:r>
                <w:rPr>
                  <w:i/>
                  <w:iCs/>
                  <w:noProof/>
                </w:rPr>
                <w:t>Teachers College Record, 97</w:t>
              </w:r>
              <w:r>
                <w:rPr>
                  <w:noProof/>
                </w:rPr>
                <w:t xml:space="preserve">(1), 47-68. Retrieved August 19, 2020, from </w:t>
              </w:r>
              <w:hyperlink r:id="rId77" w:tooltip="This is a link to the &quot;Toward a Critical Race Theory of Education&quot; document." w:history="1">
                <w:r w:rsidRPr="00C97E46">
                  <w:rPr>
                    <w:rStyle w:val="Hyperlink"/>
                    <w:noProof/>
                  </w:rPr>
                  <w:t>https://www.researchgate.net/profile/William_Tate/publication/279676094_Toward_a_Critical_Race_Theory_of_Education/links/569803e908aea2d74375dba0/Toward-a-Critical-Race-Theory-of-Education.pdf</w:t>
                </w:r>
              </w:hyperlink>
            </w:p>
            <w:p w14:paraId="2819CFE2" w14:textId="77777777" w:rsidR="006D339E" w:rsidRDefault="006D339E" w:rsidP="006D339E">
              <w:pPr>
                <w:pStyle w:val="Bibliography"/>
                <w:ind w:left="720" w:hanging="720"/>
                <w:rPr>
                  <w:noProof/>
                </w:rPr>
              </w:pPr>
              <w:r>
                <w:rPr>
                  <w:noProof/>
                </w:rPr>
                <w:t xml:space="preserve">Ladson-Billings, G., &amp; Tate IV, W. F. (2006). Toward a critical race theory of Education. In </w:t>
              </w:r>
              <w:r>
                <w:rPr>
                  <w:i/>
                  <w:iCs/>
                  <w:noProof/>
                </w:rPr>
                <w:t>Critical race theory in education: All God's Children got a song</w:t>
              </w:r>
              <w:r>
                <w:rPr>
                  <w:noProof/>
                </w:rPr>
                <w:t xml:space="preserve"> (pp. 11-30). New York: Routledge.</w:t>
              </w:r>
            </w:p>
            <w:p w14:paraId="0148E5A0" w14:textId="77777777" w:rsidR="006D339E" w:rsidRDefault="006D339E" w:rsidP="006D339E">
              <w:pPr>
                <w:pStyle w:val="Bibliography"/>
                <w:ind w:left="720" w:hanging="720"/>
                <w:rPr>
                  <w:noProof/>
                </w:rPr>
              </w:pPr>
              <w:r>
                <w:rPr>
                  <w:noProof/>
                </w:rPr>
                <w:t xml:space="preserve">Langley, G., Moen, R., Nolan, K., Nolan, T., Norman, C., &amp; Provost, L. (2009). </w:t>
              </w:r>
              <w:r>
                <w:rPr>
                  <w:i/>
                  <w:iCs/>
                  <w:noProof/>
                </w:rPr>
                <w:t>The improvement guide: A practical apporach to enhancing organizational performance.</w:t>
              </w:r>
              <w:r>
                <w:rPr>
                  <w:noProof/>
                </w:rPr>
                <w:t xml:space="preserve"> Sussex: John Wiley and Sons.</w:t>
              </w:r>
            </w:p>
            <w:p w14:paraId="649DDA67" w14:textId="77777777" w:rsidR="006D339E" w:rsidRDefault="006D339E" w:rsidP="006D339E">
              <w:pPr>
                <w:pStyle w:val="Bibliography"/>
                <w:ind w:left="720" w:hanging="720"/>
                <w:rPr>
                  <w:noProof/>
                </w:rPr>
              </w:pPr>
              <w:r>
                <w:rPr>
                  <w:noProof/>
                </w:rPr>
                <w:t xml:space="preserve">Mintos, A., Hoffman, A. J., Kersey, E., Newton, J., &amp; Smith, D. (2018). Learning about issues of equity in secondary mathematics teacher education programs. </w:t>
              </w:r>
              <w:r>
                <w:rPr>
                  <w:i/>
                  <w:iCs/>
                  <w:noProof/>
                </w:rPr>
                <w:t>JOurnal of Mathematics Teacher Education, 22</w:t>
              </w:r>
              <w:r>
                <w:rPr>
                  <w:noProof/>
                </w:rPr>
                <w:t>, 433-458. doi:10.1007/s10857-018-9398-2</w:t>
              </w:r>
            </w:p>
            <w:p w14:paraId="16D092DD" w14:textId="77777777" w:rsidR="006D339E" w:rsidRDefault="006D339E" w:rsidP="006D339E">
              <w:pPr>
                <w:pStyle w:val="Bibliography"/>
                <w:ind w:left="720" w:hanging="720"/>
                <w:rPr>
                  <w:noProof/>
                </w:rPr>
              </w:pPr>
              <w:r>
                <w:rPr>
                  <w:noProof/>
                </w:rPr>
                <w:t xml:space="preserve">Murray, D. (2020). The world of English language teaching: Creating equity or inequity? </w:t>
              </w:r>
              <w:r>
                <w:rPr>
                  <w:i/>
                  <w:iCs/>
                  <w:noProof/>
                </w:rPr>
                <w:lastRenderedPageBreak/>
                <w:t>Language Teaching Research, 24</w:t>
              </w:r>
              <w:r>
                <w:rPr>
                  <w:noProof/>
                </w:rPr>
                <w:t>(1). doi:10.1177/1362168818777529</w:t>
              </w:r>
            </w:p>
            <w:p w14:paraId="5A9EE760" w14:textId="77777777" w:rsidR="006D339E" w:rsidRDefault="006D339E" w:rsidP="006D339E">
              <w:pPr>
                <w:pStyle w:val="Bibliography"/>
                <w:ind w:left="720" w:hanging="720"/>
                <w:rPr>
                  <w:noProof/>
                </w:rPr>
              </w:pPr>
              <w:r>
                <w:rPr>
                  <w:noProof/>
                </w:rPr>
                <w:t xml:space="preserve">National Academies of Science, Engineering, and Medicine. (2019). </w:t>
              </w:r>
              <w:r>
                <w:rPr>
                  <w:i/>
                  <w:iCs/>
                  <w:noProof/>
                </w:rPr>
                <w:t>Monitoring educational equity.</w:t>
              </w:r>
              <w:r>
                <w:rPr>
                  <w:noProof/>
                </w:rPr>
                <w:t xml:space="preserve"> Washington, DC: The National Academies Press. doi:10.17226/25389</w:t>
              </w:r>
            </w:p>
            <w:p w14:paraId="1D1F2578" w14:textId="243106B1" w:rsidR="006D339E" w:rsidRDefault="006D339E" w:rsidP="006D339E">
              <w:pPr>
                <w:pStyle w:val="Bibliography"/>
                <w:ind w:left="720" w:hanging="720"/>
                <w:rPr>
                  <w:noProof/>
                </w:rPr>
              </w:pPr>
              <w:r>
                <w:rPr>
                  <w:noProof/>
                </w:rPr>
                <w:t xml:space="preserve">Office of Governor. (2020, March 18). </w:t>
              </w:r>
              <w:r>
                <w:rPr>
                  <w:i/>
                  <w:iCs/>
                  <w:noProof/>
                </w:rPr>
                <w:t>Governor Newsom issues executive order to suspend standardized testing for students in response to COVID-19 outbreak</w:t>
              </w:r>
              <w:r>
                <w:rPr>
                  <w:noProof/>
                </w:rPr>
                <w:t xml:space="preserve">. Retrieved September 22, 2020, from </w:t>
              </w:r>
              <w:hyperlink r:id="rId78" w:tooltip="This is a link to the &quot;Governor Newsom Issues Executive Order to Suspend Standardized Testing for Students in Response to COVID-19 Outbreak&quot; article." w:history="1">
                <w:r w:rsidRPr="006F6FE9">
                  <w:rPr>
                    <w:rStyle w:val="Hyperlink"/>
                    <w:noProof/>
                  </w:rPr>
                  <w:t>https://www.gov.ca.gov/2020/03/18/governor-newsom-issues-executive-order-to-suspend-standardized-testing-for-students-in-response-to-covid-19-outbreak/</w:t>
                </w:r>
              </w:hyperlink>
            </w:p>
            <w:p w14:paraId="4EED2D08" w14:textId="0680E271" w:rsidR="006D339E" w:rsidRDefault="006D339E" w:rsidP="006D339E">
              <w:pPr>
                <w:pStyle w:val="Bibliography"/>
                <w:ind w:left="720" w:hanging="720"/>
                <w:rPr>
                  <w:noProof/>
                </w:rPr>
              </w:pPr>
              <w:r>
                <w:rPr>
                  <w:noProof/>
                </w:rPr>
                <w:t xml:space="preserve">San Diego County Office of Education. (2019). </w:t>
              </w:r>
              <w:r>
                <w:rPr>
                  <w:i/>
                  <w:iCs/>
                  <w:noProof/>
                </w:rPr>
                <w:t>A focus on equity: Progress report.</w:t>
              </w:r>
              <w:r>
                <w:rPr>
                  <w:noProof/>
                </w:rPr>
                <w:t xml:space="preserve"> Research and Evaluation Serivces. Retrieved September 24, 2020, from </w:t>
              </w:r>
              <w:r w:rsidRPr="006F6FE9">
                <w:rPr>
                  <w:strike/>
                  <w:noProof/>
                </w:rPr>
                <w:t>https://www.sdcoe.net/lls/equity/Documents/LLS%20Equity%20Report-print-rev12.19.pdf</w:t>
              </w:r>
              <w:r w:rsidR="006F6FE9">
                <w:rPr>
                  <w:noProof/>
                </w:rPr>
                <w:t xml:space="preserve"> </w:t>
              </w:r>
              <w:r w:rsidR="006F6FE9" w:rsidRPr="006F6FE9">
                <w:rPr>
                  <w:noProof/>
                </w:rPr>
                <w:t>[Note: the preceding link is no longer available]</w:t>
              </w:r>
            </w:p>
            <w:p w14:paraId="7BE56DD6" w14:textId="006112B0" w:rsidR="006D339E" w:rsidRDefault="006D339E" w:rsidP="006D339E">
              <w:pPr>
                <w:pStyle w:val="Bibliography"/>
                <w:ind w:left="720" w:hanging="720"/>
                <w:rPr>
                  <w:noProof/>
                </w:rPr>
              </w:pPr>
              <w:r>
                <w:rPr>
                  <w:noProof/>
                </w:rPr>
                <w:t xml:space="preserve">Santa Clara County Office of Education. (2020). </w:t>
              </w:r>
              <w:r>
                <w:rPr>
                  <w:i/>
                  <w:iCs/>
                  <w:noProof/>
                </w:rPr>
                <w:t>CA Equity Performance and Improvement Program: 2019-20 Equity Institutes Registration &amp; Recordings</w:t>
              </w:r>
              <w:r>
                <w:rPr>
                  <w:noProof/>
                </w:rPr>
                <w:t xml:space="preserve">. Retrieved 17 2020, September, from </w:t>
              </w:r>
              <w:hyperlink r:id="rId79" w:tooltip="This is a link to the WAYS 2 EQUITY PLAYBOOK web page." w:history="1">
                <w:r w:rsidRPr="006F6FE9">
                  <w:rPr>
                    <w:rStyle w:val="Hyperlink"/>
                    <w:noProof/>
                  </w:rPr>
                  <w:t>http://www.inclusioncollaborative.org/cepip.aspx</w:t>
                </w:r>
              </w:hyperlink>
            </w:p>
            <w:p w14:paraId="2BB39418" w14:textId="77777777" w:rsidR="006D339E" w:rsidRDefault="006D339E" w:rsidP="006D339E">
              <w:pPr>
                <w:pStyle w:val="Bibliography"/>
                <w:ind w:left="720" w:hanging="720"/>
                <w:rPr>
                  <w:noProof/>
                </w:rPr>
              </w:pPr>
              <w:r>
                <w:rPr>
                  <w:noProof/>
                </w:rPr>
                <w:t xml:space="preserve">Santa Clara County Office of Education. (2020). </w:t>
              </w:r>
              <w:r>
                <w:rPr>
                  <w:i/>
                  <w:iCs/>
                  <w:noProof/>
                </w:rPr>
                <w:t>Ways 2 Equity.</w:t>
              </w:r>
              <w:r>
                <w:rPr>
                  <w:noProof/>
                </w:rPr>
                <w:t xml:space="preserve"> Santa Clara, CA.</w:t>
              </w:r>
            </w:p>
            <w:p w14:paraId="23451F2F" w14:textId="77777777" w:rsidR="006D339E" w:rsidRDefault="006D339E" w:rsidP="006D339E">
              <w:pPr>
                <w:pStyle w:val="Bibliography"/>
                <w:ind w:left="720" w:hanging="720"/>
                <w:rPr>
                  <w:noProof/>
                </w:rPr>
              </w:pPr>
              <w:r>
                <w:rPr>
                  <w:noProof/>
                </w:rPr>
                <w:t xml:space="preserve">Shah, N., &amp; Coles, J. A. (2020). Preparing teachers to notice race in classrooms: Contexualizing the competencies of preservice teachers with antiracist inclinations. </w:t>
              </w:r>
              <w:r>
                <w:rPr>
                  <w:i/>
                  <w:iCs/>
                  <w:noProof/>
                </w:rPr>
                <w:t>Journal of Teacher Education</w:t>
              </w:r>
              <w:r>
                <w:rPr>
                  <w:noProof/>
                </w:rPr>
                <w:t>, 1-16. doi:10.1177/0022487119900204</w:t>
              </w:r>
            </w:p>
            <w:p w14:paraId="2DCA05F9" w14:textId="3C43F824" w:rsidR="006D339E" w:rsidRDefault="006D339E" w:rsidP="006D339E">
              <w:pPr>
                <w:pStyle w:val="Bibliography"/>
                <w:ind w:left="720" w:hanging="720"/>
                <w:rPr>
                  <w:noProof/>
                </w:rPr>
              </w:pPr>
              <w:r>
                <w:rPr>
                  <w:i/>
                  <w:iCs/>
                  <w:noProof/>
                </w:rPr>
                <w:t>The Nation's Report Card</w:t>
              </w:r>
              <w:r>
                <w:rPr>
                  <w:noProof/>
                </w:rPr>
                <w:t xml:space="preserve">. (n.d.). Retrieved August 11, 2020, from </w:t>
              </w:r>
              <w:hyperlink r:id="rId80" w:tooltip="This is a link to The Nation's Report Card website." w:history="1">
                <w:r w:rsidRPr="006F6FE9">
                  <w:rPr>
                    <w:rStyle w:val="Hyperlink"/>
                    <w:noProof/>
                  </w:rPr>
                  <w:t>https://www.nationsreportcard.gov/</w:t>
                </w:r>
              </w:hyperlink>
              <w:bookmarkStart w:id="69" w:name="_GoBack"/>
              <w:bookmarkEnd w:id="69"/>
            </w:p>
            <w:p w14:paraId="3A53E844" w14:textId="77777777" w:rsidR="006D339E" w:rsidRDefault="006D339E" w:rsidP="006D339E">
              <w:pPr>
                <w:pStyle w:val="Bibliography"/>
                <w:ind w:left="720" w:hanging="720"/>
                <w:rPr>
                  <w:noProof/>
                </w:rPr>
              </w:pPr>
              <w:r>
                <w:rPr>
                  <w:noProof/>
                </w:rPr>
                <w:t xml:space="preserve">Voulgarides, C. K., Fergus, E., &amp; Thorius, K. K. (2017). Pursuing equity: Disproportionality in special education and the reframing of technical solutions to address systemtic inequilities. </w:t>
              </w:r>
              <w:r>
                <w:rPr>
                  <w:i/>
                  <w:iCs/>
                  <w:noProof/>
                </w:rPr>
                <w:t>Review of Research in Education, 41</w:t>
              </w:r>
              <w:r>
                <w:rPr>
                  <w:noProof/>
                </w:rPr>
                <w:t>(1). doi:10.3102/0091732X16686947</w:t>
              </w:r>
            </w:p>
            <w:p w14:paraId="3307930A" w14:textId="06231046" w:rsidR="00AF3383" w:rsidRPr="007D518E" w:rsidRDefault="00EE6C5E" w:rsidP="006D339E">
              <w:pPr>
                <w:spacing w:before="240" w:after="240"/>
              </w:pPr>
              <w:r>
                <w:rPr>
                  <w:b/>
                  <w:bCs/>
                  <w:noProof/>
                </w:rPr>
                <w:fldChar w:fldCharType="end"/>
              </w:r>
            </w:p>
          </w:sdtContent>
        </w:sdt>
      </w:sdtContent>
    </w:sdt>
    <w:bookmarkEnd w:id="68" w:displacedByCustomXml="prev"/>
    <w:sectPr w:rsidR="00AF3383" w:rsidRPr="007D518E" w:rsidSect="00E32315">
      <w:headerReference w:type="default" r:id="rId8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E55D" w14:textId="77777777" w:rsidR="003843D5" w:rsidRDefault="003843D5">
      <w:r>
        <w:separator/>
      </w:r>
    </w:p>
    <w:p w14:paraId="1B8E2017" w14:textId="77777777" w:rsidR="003843D5" w:rsidRDefault="003843D5"/>
  </w:endnote>
  <w:endnote w:type="continuationSeparator" w:id="0">
    <w:p w14:paraId="494025B3" w14:textId="77777777" w:rsidR="003843D5" w:rsidRDefault="003843D5">
      <w:r>
        <w:continuationSeparator/>
      </w:r>
    </w:p>
    <w:p w14:paraId="3CF33000" w14:textId="77777777" w:rsidR="003843D5" w:rsidRDefault="0038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3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DFA1" w14:textId="77777777" w:rsidR="006D339E" w:rsidRDefault="006D3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843492"/>
      <w:docPartObj>
        <w:docPartGallery w:val="Page Numbers (Bottom of Page)"/>
        <w:docPartUnique/>
      </w:docPartObj>
    </w:sdtPr>
    <w:sdtEndPr>
      <w:rPr>
        <w:noProof/>
      </w:rPr>
    </w:sdtEndPr>
    <w:sdtContent>
      <w:p w14:paraId="5B5911BC" w14:textId="41AB07C9" w:rsidR="006D339E" w:rsidRPr="003F7DDA" w:rsidRDefault="006D339E" w:rsidP="0054427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710D" w14:textId="07FBAE8C" w:rsidR="006D339E" w:rsidRPr="003F7DDA" w:rsidRDefault="006D339E" w:rsidP="00577D0D">
    <w:pPr>
      <w:pStyle w:val="Footer"/>
      <w:tabs>
        <w:tab w:val="center" w:pos="4680"/>
        <w:tab w:val="left" w:pos="52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786252"/>
      <w:docPartObj>
        <w:docPartGallery w:val="Page Numbers (Bottom of Page)"/>
        <w:docPartUnique/>
      </w:docPartObj>
    </w:sdtPr>
    <w:sdtEndPr>
      <w:rPr>
        <w:noProof/>
      </w:rPr>
    </w:sdtEndPr>
    <w:sdtContent>
      <w:p w14:paraId="396FE07B" w14:textId="1F8E3FC1" w:rsidR="006D339E" w:rsidRPr="003F7DDA" w:rsidRDefault="006D339E" w:rsidP="005C5E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80CFC" w14:textId="77777777" w:rsidR="003843D5" w:rsidRDefault="003843D5"/>
  </w:footnote>
  <w:footnote w:type="continuationSeparator" w:id="0">
    <w:p w14:paraId="469FF315" w14:textId="77777777" w:rsidR="003843D5" w:rsidRDefault="003843D5">
      <w:r>
        <w:continuationSeparator/>
      </w:r>
    </w:p>
    <w:p w14:paraId="013D4EB7" w14:textId="77777777" w:rsidR="003843D5" w:rsidRDefault="003843D5"/>
  </w:footnote>
  <w:footnote w:type="continuationNotice" w:id="1">
    <w:p w14:paraId="59C0F911" w14:textId="77777777" w:rsidR="003843D5" w:rsidRDefault="00384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9601" w14:textId="77777777" w:rsidR="006D339E" w:rsidRDefault="006D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2EB7" w14:textId="77777777" w:rsidR="006D339E" w:rsidRDefault="006D3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B3B4" w14:textId="77777777" w:rsidR="006D339E" w:rsidRDefault="006D33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0439" w14:textId="77777777" w:rsidR="006D339E" w:rsidRPr="00C00653" w:rsidRDefault="006D339E" w:rsidP="00C0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BC4B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D21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E2D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7AEA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706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AEA7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421C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626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B0A0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386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32C8A"/>
    <w:multiLevelType w:val="hybridMultilevel"/>
    <w:tmpl w:val="8A0A3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D5978"/>
    <w:multiLevelType w:val="hybridMultilevel"/>
    <w:tmpl w:val="428C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84315"/>
    <w:multiLevelType w:val="hybridMultilevel"/>
    <w:tmpl w:val="92E24F7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299A2C84"/>
    <w:multiLevelType w:val="hybridMultilevel"/>
    <w:tmpl w:val="0B5A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867D9"/>
    <w:multiLevelType w:val="hybridMultilevel"/>
    <w:tmpl w:val="5DBA42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3750F75"/>
    <w:multiLevelType w:val="hybridMultilevel"/>
    <w:tmpl w:val="51F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B4768"/>
    <w:multiLevelType w:val="hybridMultilevel"/>
    <w:tmpl w:val="3522C7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101354E"/>
    <w:multiLevelType w:val="multilevel"/>
    <w:tmpl w:val="4B4AA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171C3F"/>
    <w:multiLevelType w:val="hybridMultilevel"/>
    <w:tmpl w:val="8A8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45438"/>
    <w:multiLevelType w:val="hybridMultilevel"/>
    <w:tmpl w:val="183E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A2105E"/>
    <w:multiLevelType w:val="hybridMultilevel"/>
    <w:tmpl w:val="22A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E6AAA"/>
    <w:multiLevelType w:val="hybridMultilevel"/>
    <w:tmpl w:val="B4DE4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DE369B"/>
    <w:multiLevelType w:val="hybridMultilevel"/>
    <w:tmpl w:val="17C8B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59010F"/>
    <w:multiLevelType w:val="hybridMultilevel"/>
    <w:tmpl w:val="AF10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20EC8"/>
    <w:multiLevelType w:val="hybridMultilevel"/>
    <w:tmpl w:val="69648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AC0E25"/>
    <w:multiLevelType w:val="hybridMultilevel"/>
    <w:tmpl w:val="CD64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11"/>
  </w:num>
  <w:num w:numId="5">
    <w:abstractNumId w:val="24"/>
  </w:num>
  <w:num w:numId="6">
    <w:abstractNumId w:val="25"/>
  </w:num>
  <w:num w:numId="7">
    <w:abstractNumId w:val="16"/>
  </w:num>
  <w:num w:numId="8">
    <w:abstractNumId w:val="22"/>
  </w:num>
  <w:num w:numId="9">
    <w:abstractNumId w:val="18"/>
  </w:num>
  <w:num w:numId="10">
    <w:abstractNumId w:val="12"/>
  </w:num>
  <w:num w:numId="11">
    <w:abstractNumId w:val="23"/>
  </w:num>
  <w:num w:numId="12">
    <w:abstractNumId w:val="13"/>
  </w:num>
  <w:num w:numId="13">
    <w:abstractNumId w:val="20"/>
  </w:num>
  <w:num w:numId="14">
    <w:abstractNumId w:val="21"/>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rAwMDG1MDAwMTNV0lEKTi0uzszPAykwqgUASdKuhywAAAA="/>
  </w:docVars>
  <w:rsids>
    <w:rsidRoot w:val="00BC1CA0"/>
    <w:rsid w:val="000022A4"/>
    <w:rsid w:val="000030E1"/>
    <w:rsid w:val="00004711"/>
    <w:rsid w:val="00007ED1"/>
    <w:rsid w:val="00010282"/>
    <w:rsid w:val="00010350"/>
    <w:rsid w:val="000109F1"/>
    <w:rsid w:val="00011A0A"/>
    <w:rsid w:val="000137D9"/>
    <w:rsid w:val="0001506D"/>
    <w:rsid w:val="00017C54"/>
    <w:rsid w:val="0002299B"/>
    <w:rsid w:val="00027924"/>
    <w:rsid w:val="00027C15"/>
    <w:rsid w:val="00031624"/>
    <w:rsid w:val="00036092"/>
    <w:rsid w:val="0003700C"/>
    <w:rsid w:val="00041973"/>
    <w:rsid w:val="000455E9"/>
    <w:rsid w:val="00047AED"/>
    <w:rsid w:val="0005181D"/>
    <w:rsid w:val="00053BAF"/>
    <w:rsid w:val="0005725D"/>
    <w:rsid w:val="0005771E"/>
    <w:rsid w:val="00062B3A"/>
    <w:rsid w:val="000664BA"/>
    <w:rsid w:val="00066536"/>
    <w:rsid w:val="00067933"/>
    <w:rsid w:val="00072286"/>
    <w:rsid w:val="00073237"/>
    <w:rsid w:val="00074599"/>
    <w:rsid w:val="00075309"/>
    <w:rsid w:val="000755B8"/>
    <w:rsid w:val="000777F3"/>
    <w:rsid w:val="00077CA6"/>
    <w:rsid w:val="000811D5"/>
    <w:rsid w:val="00083B9C"/>
    <w:rsid w:val="0008471C"/>
    <w:rsid w:val="0008518B"/>
    <w:rsid w:val="00086CBA"/>
    <w:rsid w:val="00090681"/>
    <w:rsid w:val="0009233C"/>
    <w:rsid w:val="000952B9"/>
    <w:rsid w:val="000952E4"/>
    <w:rsid w:val="000A7900"/>
    <w:rsid w:val="000B1772"/>
    <w:rsid w:val="000B3196"/>
    <w:rsid w:val="000B4E24"/>
    <w:rsid w:val="000B520D"/>
    <w:rsid w:val="000B6BE7"/>
    <w:rsid w:val="000C08A9"/>
    <w:rsid w:val="000C2364"/>
    <w:rsid w:val="000C3ABE"/>
    <w:rsid w:val="000C41E5"/>
    <w:rsid w:val="000C6FC4"/>
    <w:rsid w:val="000C7809"/>
    <w:rsid w:val="000D1DE3"/>
    <w:rsid w:val="000D3C8F"/>
    <w:rsid w:val="000E0CA7"/>
    <w:rsid w:val="000E2BB4"/>
    <w:rsid w:val="000F0154"/>
    <w:rsid w:val="000F0AA8"/>
    <w:rsid w:val="000F1A02"/>
    <w:rsid w:val="000F1A68"/>
    <w:rsid w:val="000F1E81"/>
    <w:rsid w:val="000F28A1"/>
    <w:rsid w:val="000F2D2E"/>
    <w:rsid w:val="000F30C9"/>
    <w:rsid w:val="000F573E"/>
    <w:rsid w:val="000F66DB"/>
    <w:rsid w:val="000F725E"/>
    <w:rsid w:val="000F7AF5"/>
    <w:rsid w:val="00100E52"/>
    <w:rsid w:val="00106892"/>
    <w:rsid w:val="00106D14"/>
    <w:rsid w:val="00107B04"/>
    <w:rsid w:val="00113086"/>
    <w:rsid w:val="00116220"/>
    <w:rsid w:val="00124C37"/>
    <w:rsid w:val="001254B8"/>
    <w:rsid w:val="00134CE3"/>
    <w:rsid w:val="00136F4C"/>
    <w:rsid w:val="00140D73"/>
    <w:rsid w:val="00143024"/>
    <w:rsid w:val="001432BA"/>
    <w:rsid w:val="00146D3E"/>
    <w:rsid w:val="00151EEA"/>
    <w:rsid w:val="00155E17"/>
    <w:rsid w:val="00156603"/>
    <w:rsid w:val="00156BF8"/>
    <w:rsid w:val="00161238"/>
    <w:rsid w:val="00161715"/>
    <w:rsid w:val="0016221B"/>
    <w:rsid w:val="00163F5A"/>
    <w:rsid w:val="001708A4"/>
    <w:rsid w:val="00173C57"/>
    <w:rsid w:val="001746ED"/>
    <w:rsid w:val="00185656"/>
    <w:rsid w:val="00193497"/>
    <w:rsid w:val="00195F6E"/>
    <w:rsid w:val="001A0CA5"/>
    <w:rsid w:val="001A2AA4"/>
    <w:rsid w:val="001A475B"/>
    <w:rsid w:val="001A56A3"/>
    <w:rsid w:val="001A57CC"/>
    <w:rsid w:val="001A5991"/>
    <w:rsid w:val="001A5FC6"/>
    <w:rsid w:val="001B0881"/>
    <w:rsid w:val="001B5C16"/>
    <w:rsid w:val="001C034B"/>
    <w:rsid w:val="001C1F9A"/>
    <w:rsid w:val="001C36CA"/>
    <w:rsid w:val="001C5B72"/>
    <w:rsid w:val="001C78BD"/>
    <w:rsid w:val="001C7C0F"/>
    <w:rsid w:val="001D1FC8"/>
    <w:rsid w:val="001D6BAF"/>
    <w:rsid w:val="001E3CBC"/>
    <w:rsid w:val="001E6065"/>
    <w:rsid w:val="001E7C67"/>
    <w:rsid w:val="001F088E"/>
    <w:rsid w:val="001F2B42"/>
    <w:rsid w:val="001F2CDE"/>
    <w:rsid w:val="001F4BBB"/>
    <w:rsid w:val="00204BD4"/>
    <w:rsid w:val="00211882"/>
    <w:rsid w:val="00214DAD"/>
    <w:rsid w:val="00216E28"/>
    <w:rsid w:val="00220FC1"/>
    <w:rsid w:val="00223F78"/>
    <w:rsid w:val="00227D46"/>
    <w:rsid w:val="0023074D"/>
    <w:rsid w:val="0023207A"/>
    <w:rsid w:val="002324F8"/>
    <w:rsid w:val="00237377"/>
    <w:rsid w:val="00243652"/>
    <w:rsid w:val="00247089"/>
    <w:rsid w:val="00251F9F"/>
    <w:rsid w:val="00254AD1"/>
    <w:rsid w:val="0025521E"/>
    <w:rsid w:val="00257CF0"/>
    <w:rsid w:val="00257D33"/>
    <w:rsid w:val="00266509"/>
    <w:rsid w:val="002740B9"/>
    <w:rsid w:val="002773ED"/>
    <w:rsid w:val="002862FD"/>
    <w:rsid w:val="00291F39"/>
    <w:rsid w:val="00293743"/>
    <w:rsid w:val="002938C1"/>
    <w:rsid w:val="00295AF0"/>
    <w:rsid w:val="00296A46"/>
    <w:rsid w:val="002A4508"/>
    <w:rsid w:val="002A4DD8"/>
    <w:rsid w:val="002A4F9C"/>
    <w:rsid w:val="002B02A8"/>
    <w:rsid w:val="002B1761"/>
    <w:rsid w:val="002B5F30"/>
    <w:rsid w:val="002B7B2C"/>
    <w:rsid w:val="002C3DC8"/>
    <w:rsid w:val="002C4267"/>
    <w:rsid w:val="002C4C15"/>
    <w:rsid w:val="002C51D4"/>
    <w:rsid w:val="002C5452"/>
    <w:rsid w:val="002C6CEB"/>
    <w:rsid w:val="002E0F58"/>
    <w:rsid w:val="002E2A26"/>
    <w:rsid w:val="002E3331"/>
    <w:rsid w:val="002E3513"/>
    <w:rsid w:val="002E4CB5"/>
    <w:rsid w:val="002F35A4"/>
    <w:rsid w:val="002F3FE6"/>
    <w:rsid w:val="002F411D"/>
    <w:rsid w:val="00300296"/>
    <w:rsid w:val="0030243C"/>
    <w:rsid w:val="00303705"/>
    <w:rsid w:val="0030509F"/>
    <w:rsid w:val="003113FE"/>
    <w:rsid w:val="00313AD0"/>
    <w:rsid w:val="003143D2"/>
    <w:rsid w:val="00316B57"/>
    <w:rsid w:val="00317DB5"/>
    <w:rsid w:val="00321C49"/>
    <w:rsid w:val="003227E2"/>
    <w:rsid w:val="00326100"/>
    <w:rsid w:val="00330BDF"/>
    <w:rsid w:val="003331EB"/>
    <w:rsid w:val="0033552D"/>
    <w:rsid w:val="0034209F"/>
    <w:rsid w:val="00342F44"/>
    <w:rsid w:val="00345D3E"/>
    <w:rsid w:val="00351C2C"/>
    <w:rsid w:val="003530CC"/>
    <w:rsid w:val="003542E9"/>
    <w:rsid w:val="003545FB"/>
    <w:rsid w:val="00355DF6"/>
    <w:rsid w:val="00356DE2"/>
    <w:rsid w:val="00362671"/>
    <w:rsid w:val="003627BC"/>
    <w:rsid w:val="00365812"/>
    <w:rsid w:val="00365CE9"/>
    <w:rsid w:val="00366B3E"/>
    <w:rsid w:val="003700B5"/>
    <w:rsid w:val="00370138"/>
    <w:rsid w:val="00371F3E"/>
    <w:rsid w:val="00372BE5"/>
    <w:rsid w:val="00377011"/>
    <w:rsid w:val="00377BE8"/>
    <w:rsid w:val="0038187B"/>
    <w:rsid w:val="003843D5"/>
    <w:rsid w:val="00385C25"/>
    <w:rsid w:val="003869CE"/>
    <w:rsid w:val="003940F0"/>
    <w:rsid w:val="00395354"/>
    <w:rsid w:val="00397C05"/>
    <w:rsid w:val="003A0069"/>
    <w:rsid w:val="003A3153"/>
    <w:rsid w:val="003A4B8C"/>
    <w:rsid w:val="003A5740"/>
    <w:rsid w:val="003B43CF"/>
    <w:rsid w:val="003B66BF"/>
    <w:rsid w:val="003B7C0A"/>
    <w:rsid w:val="003C213C"/>
    <w:rsid w:val="003C644C"/>
    <w:rsid w:val="003D16EB"/>
    <w:rsid w:val="003D1E29"/>
    <w:rsid w:val="003D49CB"/>
    <w:rsid w:val="003D57A1"/>
    <w:rsid w:val="003D5DE4"/>
    <w:rsid w:val="003E584C"/>
    <w:rsid w:val="003E5943"/>
    <w:rsid w:val="003E6175"/>
    <w:rsid w:val="003E6582"/>
    <w:rsid w:val="003E7A3C"/>
    <w:rsid w:val="003F7B69"/>
    <w:rsid w:val="00400A04"/>
    <w:rsid w:val="00403222"/>
    <w:rsid w:val="004134A2"/>
    <w:rsid w:val="00413661"/>
    <w:rsid w:val="004140C6"/>
    <w:rsid w:val="00414EB4"/>
    <w:rsid w:val="004176F7"/>
    <w:rsid w:val="00417DD1"/>
    <w:rsid w:val="00417DF3"/>
    <w:rsid w:val="0042417D"/>
    <w:rsid w:val="00426117"/>
    <w:rsid w:val="00430392"/>
    <w:rsid w:val="0043069E"/>
    <w:rsid w:val="00430734"/>
    <w:rsid w:val="00434961"/>
    <w:rsid w:val="004350DF"/>
    <w:rsid w:val="00435E6C"/>
    <w:rsid w:val="004377CE"/>
    <w:rsid w:val="00441A27"/>
    <w:rsid w:val="00450EC3"/>
    <w:rsid w:val="004531E0"/>
    <w:rsid w:val="00454684"/>
    <w:rsid w:val="004607C9"/>
    <w:rsid w:val="00461646"/>
    <w:rsid w:val="0046419E"/>
    <w:rsid w:val="004650C2"/>
    <w:rsid w:val="00465AD1"/>
    <w:rsid w:val="004679F7"/>
    <w:rsid w:val="00471924"/>
    <w:rsid w:val="00472FC6"/>
    <w:rsid w:val="00484369"/>
    <w:rsid w:val="00484DE1"/>
    <w:rsid w:val="00491C50"/>
    <w:rsid w:val="004920EF"/>
    <w:rsid w:val="00493A30"/>
    <w:rsid w:val="00493BAE"/>
    <w:rsid w:val="004970E4"/>
    <w:rsid w:val="004A3A8F"/>
    <w:rsid w:val="004A61CB"/>
    <w:rsid w:val="004B164C"/>
    <w:rsid w:val="004B3DDC"/>
    <w:rsid w:val="004B45CC"/>
    <w:rsid w:val="004C3CCE"/>
    <w:rsid w:val="004C4136"/>
    <w:rsid w:val="004C4565"/>
    <w:rsid w:val="004C6BF7"/>
    <w:rsid w:val="004C7671"/>
    <w:rsid w:val="004C7B21"/>
    <w:rsid w:val="004D17AE"/>
    <w:rsid w:val="004D3FD9"/>
    <w:rsid w:val="004D401F"/>
    <w:rsid w:val="004D54EA"/>
    <w:rsid w:val="004D58E8"/>
    <w:rsid w:val="004D6222"/>
    <w:rsid w:val="004D6287"/>
    <w:rsid w:val="004D7F51"/>
    <w:rsid w:val="004E123A"/>
    <w:rsid w:val="004E245B"/>
    <w:rsid w:val="004E402F"/>
    <w:rsid w:val="004E43F2"/>
    <w:rsid w:val="004E7AC1"/>
    <w:rsid w:val="004F4C28"/>
    <w:rsid w:val="004F5036"/>
    <w:rsid w:val="0050015D"/>
    <w:rsid w:val="00501FDA"/>
    <w:rsid w:val="005021E7"/>
    <w:rsid w:val="0050298F"/>
    <w:rsid w:val="005030DA"/>
    <w:rsid w:val="00507F79"/>
    <w:rsid w:val="00510C93"/>
    <w:rsid w:val="00516722"/>
    <w:rsid w:val="00516830"/>
    <w:rsid w:val="00522BC0"/>
    <w:rsid w:val="00526176"/>
    <w:rsid w:val="0052759A"/>
    <w:rsid w:val="00527C18"/>
    <w:rsid w:val="005309B2"/>
    <w:rsid w:val="005377C0"/>
    <w:rsid w:val="005378E9"/>
    <w:rsid w:val="00537FA4"/>
    <w:rsid w:val="0054169B"/>
    <w:rsid w:val="005417D4"/>
    <w:rsid w:val="0054427A"/>
    <w:rsid w:val="00550997"/>
    <w:rsid w:val="005516BA"/>
    <w:rsid w:val="00552A58"/>
    <w:rsid w:val="0055527C"/>
    <w:rsid w:val="005552D5"/>
    <w:rsid w:val="005568A5"/>
    <w:rsid w:val="00561B96"/>
    <w:rsid w:val="005624B8"/>
    <w:rsid w:val="00563B25"/>
    <w:rsid w:val="00564FB3"/>
    <w:rsid w:val="0056618F"/>
    <w:rsid w:val="00575BDD"/>
    <w:rsid w:val="00575E05"/>
    <w:rsid w:val="005764AD"/>
    <w:rsid w:val="00577D0D"/>
    <w:rsid w:val="005814A0"/>
    <w:rsid w:val="005828EC"/>
    <w:rsid w:val="00583023"/>
    <w:rsid w:val="0058398E"/>
    <w:rsid w:val="005859A6"/>
    <w:rsid w:val="00586D73"/>
    <w:rsid w:val="00594C9A"/>
    <w:rsid w:val="00596943"/>
    <w:rsid w:val="005A0C2F"/>
    <w:rsid w:val="005A138D"/>
    <w:rsid w:val="005A2A5D"/>
    <w:rsid w:val="005A3174"/>
    <w:rsid w:val="005A5203"/>
    <w:rsid w:val="005A757D"/>
    <w:rsid w:val="005B30D2"/>
    <w:rsid w:val="005B3C34"/>
    <w:rsid w:val="005B4E96"/>
    <w:rsid w:val="005C0500"/>
    <w:rsid w:val="005C0EAE"/>
    <w:rsid w:val="005C1A5F"/>
    <w:rsid w:val="005C3C86"/>
    <w:rsid w:val="005C4897"/>
    <w:rsid w:val="005C5B70"/>
    <w:rsid w:val="005C5E32"/>
    <w:rsid w:val="005D26DC"/>
    <w:rsid w:val="005D2B23"/>
    <w:rsid w:val="005D4D42"/>
    <w:rsid w:val="005D6582"/>
    <w:rsid w:val="005D65B0"/>
    <w:rsid w:val="005D7591"/>
    <w:rsid w:val="005E5F69"/>
    <w:rsid w:val="005E6A8D"/>
    <w:rsid w:val="005F543D"/>
    <w:rsid w:val="006009C8"/>
    <w:rsid w:val="00601B4F"/>
    <w:rsid w:val="00613E73"/>
    <w:rsid w:val="00621F87"/>
    <w:rsid w:val="00623CA7"/>
    <w:rsid w:val="00624C09"/>
    <w:rsid w:val="00626A44"/>
    <w:rsid w:val="00627C8B"/>
    <w:rsid w:val="006308A4"/>
    <w:rsid w:val="00633AE0"/>
    <w:rsid w:val="00634E56"/>
    <w:rsid w:val="00642384"/>
    <w:rsid w:val="006443FF"/>
    <w:rsid w:val="006449FD"/>
    <w:rsid w:val="00646762"/>
    <w:rsid w:val="0065168B"/>
    <w:rsid w:val="00652791"/>
    <w:rsid w:val="00653B09"/>
    <w:rsid w:val="0065450A"/>
    <w:rsid w:val="006548B9"/>
    <w:rsid w:val="006637E8"/>
    <w:rsid w:val="00666D0C"/>
    <w:rsid w:val="00666D2B"/>
    <w:rsid w:val="00670190"/>
    <w:rsid w:val="00670FD2"/>
    <w:rsid w:val="006712E6"/>
    <w:rsid w:val="00671956"/>
    <w:rsid w:val="00671C14"/>
    <w:rsid w:val="00677B2E"/>
    <w:rsid w:val="00677F0B"/>
    <w:rsid w:val="00683F0F"/>
    <w:rsid w:val="00686B37"/>
    <w:rsid w:val="006874F1"/>
    <w:rsid w:val="00691C86"/>
    <w:rsid w:val="006930DC"/>
    <w:rsid w:val="00694408"/>
    <w:rsid w:val="006A1D6D"/>
    <w:rsid w:val="006A37EB"/>
    <w:rsid w:val="006A4CF0"/>
    <w:rsid w:val="006A5F91"/>
    <w:rsid w:val="006A61D1"/>
    <w:rsid w:val="006A64E8"/>
    <w:rsid w:val="006B033D"/>
    <w:rsid w:val="006B0994"/>
    <w:rsid w:val="006B4287"/>
    <w:rsid w:val="006B602C"/>
    <w:rsid w:val="006C27D6"/>
    <w:rsid w:val="006C2F5D"/>
    <w:rsid w:val="006C40C8"/>
    <w:rsid w:val="006C7689"/>
    <w:rsid w:val="006D0113"/>
    <w:rsid w:val="006D0931"/>
    <w:rsid w:val="006D339E"/>
    <w:rsid w:val="006D42BB"/>
    <w:rsid w:val="006D7BED"/>
    <w:rsid w:val="006E2C47"/>
    <w:rsid w:val="006E7F32"/>
    <w:rsid w:val="006F05EA"/>
    <w:rsid w:val="006F3308"/>
    <w:rsid w:val="006F36F7"/>
    <w:rsid w:val="006F6D09"/>
    <w:rsid w:val="006F6FE9"/>
    <w:rsid w:val="006F7212"/>
    <w:rsid w:val="006F7423"/>
    <w:rsid w:val="006F7BD0"/>
    <w:rsid w:val="00701998"/>
    <w:rsid w:val="007032A4"/>
    <w:rsid w:val="007044E2"/>
    <w:rsid w:val="0070628A"/>
    <w:rsid w:val="00715D66"/>
    <w:rsid w:val="00716147"/>
    <w:rsid w:val="00716264"/>
    <w:rsid w:val="00722CD2"/>
    <w:rsid w:val="00727DA8"/>
    <w:rsid w:val="00732AFB"/>
    <w:rsid w:val="007349DE"/>
    <w:rsid w:val="007366A5"/>
    <w:rsid w:val="007428B8"/>
    <w:rsid w:val="00744249"/>
    <w:rsid w:val="0074677B"/>
    <w:rsid w:val="00750810"/>
    <w:rsid w:val="0075469C"/>
    <w:rsid w:val="00755405"/>
    <w:rsid w:val="00757D12"/>
    <w:rsid w:val="00760368"/>
    <w:rsid w:val="007603D6"/>
    <w:rsid w:val="0076218D"/>
    <w:rsid w:val="00763C06"/>
    <w:rsid w:val="00771A70"/>
    <w:rsid w:val="00771A80"/>
    <w:rsid w:val="00773C7F"/>
    <w:rsid w:val="00774DCD"/>
    <w:rsid w:val="0078112B"/>
    <w:rsid w:val="007842B3"/>
    <w:rsid w:val="00786FB2"/>
    <w:rsid w:val="007911A8"/>
    <w:rsid w:val="007915BE"/>
    <w:rsid w:val="00791BBB"/>
    <w:rsid w:val="007922F4"/>
    <w:rsid w:val="007929DC"/>
    <w:rsid w:val="007950DF"/>
    <w:rsid w:val="007A3E7D"/>
    <w:rsid w:val="007A6572"/>
    <w:rsid w:val="007A69AB"/>
    <w:rsid w:val="007B3263"/>
    <w:rsid w:val="007B403B"/>
    <w:rsid w:val="007B4839"/>
    <w:rsid w:val="007B7F11"/>
    <w:rsid w:val="007C1086"/>
    <w:rsid w:val="007C2D43"/>
    <w:rsid w:val="007C7166"/>
    <w:rsid w:val="007D040F"/>
    <w:rsid w:val="007D2312"/>
    <w:rsid w:val="007D6C57"/>
    <w:rsid w:val="007D7BFE"/>
    <w:rsid w:val="007E117A"/>
    <w:rsid w:val="007E22CD"/>
    <w:rsid w:val="007E26A8"/>
    <w:rsid w:val="007E3ED4"/>
    <w:rsid w:val="007E5BF1"/>
    <w:rsid w:val="007E64ED"/>
    <w:rsid w:val="007E7F46"/>
    <w:rsid w:val="007F4C2A"/>
    <w:rsid w:val="007F5F3F"/>
    <w:rsid w:val="00801031"/>
    <w:rsid w:val="008020D4"/>
    <w:rsid w:val="00802D07"/>
    <w:rsid w:val="00803798"/>
    <w:rsid w:val="008044D3"/>
    <w:rsid w:val="00810C48"/>
    <w:rsid w:val="0081256C"/>
    <w:rsid w:val="00821BE6"/>
    <w:rsid w:val="008223A2"/>
    <w:rsid w:val="008226B3"/>
    <w:rsid w:val="008265F3"/>
    <w:rsid w:val="008279BD"/>
    <w:rsid w:val="00827DFE"/>
    <w:rsid w:val="00827E7C"/>
    <w:rsid w:val="00832ACE"/>
    <w:rsid w:val="0083417D"/>
    <w:rsid w:val="00834DE7"/>
    <w:rsid w:val="00836A8E"/>
    <w:rsid w:val="008435CE"/>
    <w:rsid w:val="00844572"/>
    <w:rsid w:val="008453BF"/>
    <w:rsid w:val="0085184E"/>
    <w:rsid w:val="008533DB"/>
    <w:rsid w:val="0085354D"/>
    <w:rsid w:val="00855304"/>
    <w:rsid w:val="0085634B"/>
    <w:rsid w:val="008641BA"/>
    <w:rsid w:val="00865285"/>
    <w:rsid w:val="00865B03"/>
    <w:rsid w:val="00866433"/>
    <w:rsid w:val="008666B5"/>
    <w:rsid w:val="00867B21"/>
    <w:rsid w:val="00867D75"/>
    <w:rsid w:val="00870CCE"/>
    <w:rsid w:val="00872BDE"/>
    <w:rsid w:val="00875D1F"/>
    <w:rsid w:val="00876021"/>
    <w:rsid w:val="0087659A"/>
    <w:rsid w:val="008814D1"/>
    <w:rsid w:val="00883E54"/>
    <w:rsid w:val="0088400B"/>
    <w:rsid w:val="008876D8"/>
    <w:rsid w:val="00887C46"/>
    <w:rsid w:val="0089090E"/>
    <w:rsid w:val="00893AE8"/>
    <w:rsid w:val="0089659B"/>
    <w:rsid w:val="008A006E"/>
    <w:rsid w:val="008A24E5"/>
    <w:rsid w:val="008A2610"/>
    <w:rsid w:val="008A3FEF"/>
    <w:rsid w:val="008A4021"/>
    <w:rsid w:val="008A7573"/>
    <w:rsid w:val="008B387B"/>
    <w:rsid w:val="008B61B5"/>
    <w:rsid w:val="008B62C8"/>
    <w:rsid w:val="008C0B45"/>
    <w:rsid w:val="008C18EB"/>
    <w:rsid w:val="008C225B"/>
    <w:rsid w:val="008C28C8"/>
    <w:rsid w:val="008C2CE8"/>
    <w:rsid w:val="008C4196"/>
    <w:rsid w:val="008C5220"/>
    <w:rsid w:val="008C638D"/>
    <w:rsid w:val="008D2289"/>
    <w:rsid w:val="008D243E"/>
    <w:rsid w:val="008D367A"/>
    <w:rsid w:val="008E0DB1"/>
    <w:rsid w:val="008E3F5D"/>
    <w:rsid w:val="008E4D20"/>
    <w:rsid w:val="008F10D4"/>
    <w:rsid w:val="008F1263"/>
    <w:rsid w:val="008F278B"/>
    <w:rsid w:val="008F3091"/>
    <w:rsid w:val="008F6776"/>
    <w:rsid w:val="008F69F8"/>
    <w:rsid w:val="009021A6"/>
    <w:rsid w:val="00907040"/>
    <w:rsid w:val="00910DF6"/>
    <w:rsid w:val="0091410D"/>
    <w:rsid w:val="00917EB4"/>
    <w:rsid w:val="0092110C"/>
    <w:rsid w:val="00922F63"/>
    <w:rsid w:val="00926D3D"/>
    <w:rsid w:val="00927A3E"/>
    <w:rsid w:val="00931667"/>
    <w:rsid w:val="00931DD0"/>
    <w:rsid w:val="00937B96"/>
    <w:rsid w:val="00942D06"/>
    <w:rsid w:val="00944F26"/>
    <w:rsid w:val="0095158B"/>
    <w:rsid w:val="00954E42"/>
    <w:rsid w:val="009565FB"/>
    <w:rsid w:val="00961311"/>
    <w:rsid w:val="00964B40"/>
    <w:rsid w:val="00964E00"/>
    <w:rsid w:val="00964E40"/>
    <w:rsid w:val="00966035"/>
    <w:rsid w:val="0096647E"/>
    <w:rsid w:val="009718F4"/>
    <w:rsid w:val="0097593D"/>
    <w:rsid w:val="009760CC"/>
    <w:rsid w:val="009800FC"/>
    <w:rsid w:val="00980420"/>
    <w:rsid w:val="00982C32"/>
    <w:rsid w:val="00985C28"/>
    <w:rsid w:val="009869C6"/>
    <w:rsid w:val="00986FC8"/>
    <w:rsid w:val="00990D27"/>
    <w:rsid w:val="00991E4F"/>
    <w:rsid w:val="00992144"/>
    <w:rsid w:val="0099396B"/>
    <w:rsid w:val="00994D29"/>
    <w:rsid w:val="009A16E2"/>
    <w:rsid w:val="009A3720"/>
    <w:rsid w:val="009A6CF1"/>
    <w:rsid w:val="009B3A31"/>
    <w:rsid w:val="009B3E8C"/>
    <w:rsid w:val="009B3FA3"/>
    <w:rsid w:val="009C0202"/>
    <w:rsid w:val="009C0E43"/>
    <w:rsid w:val="009C213F"/>
    <w:rsid w:val="009C3A80"/>
    <w:rsid w:val="009C53A5"/>
    <w:rsid w:val="009C70F5"/>
    <w:rsid w:val="009C7C6D"/>
    <w:rsid w:val="009D4ADB"/>
    <w:rsid w:val="009D4FF5"/>
    <w:rsid w:val="009E2391"/>
    <w:rsid w:val="009E331F"/>
    <w:rsid w:val="009E39F9"/>
    <w:rsid w:val="009F2428"/>
    <w:rsid w:val="009F6A29"/>
    <w:rsid w:val="00A0035B"/>
    <w:rsid w:val="00A10E34"/>
    <w:rsid w:val="00A13AA1"/>
    <w:rsid w:val="00A170BB"/>
    <w:rsid w:val="00A22EE6"/>
    <w:rsid w:val="00A2504A"/>
    <w:rsid w:val="00A266E0"/>
    <w:rsid w:val="00A30F4A"/>
    <w:rsid w:val="00A3144E"/>
    <w:rsid w:val="00A3629F"/>
    <w:rsid w:val="00A37340"/>
    <w:rsid w:val="00A37827"/>
    <w:rsid w:val="00A4239C"/>
    <w:rsid w:val="00A42513"/>
    <w:rsid w:val="00A460D7"/>
    <w:rsid w:val="00A46838"/>
    <w:rsid w:val="00A52FF3"/>
    <w:rsid w:val="00A53CE8"/>
    <w:rsid w:val="00A54B47"/>
    <w:rsid w:val="00A55A1F"/>
    <w:rsid w:val="00A56C15"/>
    <w:rsid w:val="00A65450"/>
    <w:rsid w:val="00A66AC7"/>
    <w:rsid w:val="00A67740"/>
    <w:rsid w:val="00A812FD"/>
    <w:rsid w:val="00A82847"/>
    <w:rsid w:val="00A83C7C"/>
    <w:rsid w:val="00A85332"/>
    <w:rsid w:val="00A85CDF"/>
    <w:rsid w:val="00A959A9"/>
    <w:rsid w:val="00A96B27"/>
    <w:rsid w:val="00AA1741"/>
    <w:rsid w:val="00AA1C9D"/>
    <w:rsid w:val="00AA67C6"/>
    <w:rsid w:val="00AA6EC5"/>
    <w:rsid w:val="00AB049C"/>
    <w:rsid w:val="00AB4D4E"/>
    <w:rsid w:val="00AC22DE"/>
    <w:rsid w:val="00AC2FE4"/>
    <w:rsid w:val="00AC570F"/>
    <w:rsid w:val="00AC690F"/>
    <w:rsid w:val="00AD35DF"/>
    <w:rsid w:val="00AD3752"/>
    <w:rsid w:val="00AD3D7D"/>
    <w:rsid w:val="00AD735C"/>
    <w:rsid w:val="00AD739A"/>
    <w:rsid w:val="00AE0C8E"/>
    <w:rsid w:val="00AE3F60"/>
    <w:rsid w:val="00AE65E0"/>
    <w:rsid w:val="00AE7A49"/>
    <w:rsid w:val="00AF0211"/>
    <w:rsid w:val="00AF10DB"/>
    <w:rsid w:val="00AF1AD5"/>
    <w:rsid w:val="00AF3103"/>
    <w:rsid w:val="00AF3383"/>
    <w:rsid w:val="00B01D30"/>
    <w:rsid w:val="00B10370"/>
    <w:rsid w:val="00B1281D"/>
    <w:rsid w:val="00B16FD5"/>
    <w:rsid w:val="00B177E4"/>
    <w:rsid w:val="00B26E67"/>
    <w:rsid w:val="00B32335"/>
    <w:rsid w:val="00B35209"/>
    <w:rsid w:val="00B364C7"/>
    <w:rsid w:val="00B430A4"/>
    <w:rsid w:val="00B4486F"/>
    <w:rsid w:val="00B47893"/>
    <w:rsid w:val="00B51EFC"/>
    <w:rsid w:val="00B52024"/>
    <w:rsid w:val="00B54B57"/>
    <w:rsid w:val="00B54D1C"/>
    <w:rsid w:val="00B57CF2"/>
    <w:rsid w:val="00B63C6A"/>
    <w:rsid w:val="00B64EDB"/>
    <w:rsid w:val="00B66FED"/>
    <w:rsid w:val="00B676B4"/>
    <w:rsid w:val="00B718F6"/>
    <w:rsid w:val="00B7306E"/>
    <w:rsid w:val="00B7395E"/>
    <w:rsid w:val="00B74705"/>
    <w:rsid w:val="00B74AE5"/>
    <w:rsid w:val="00B80E61"/>
    <w:rsid w:val="00B81246"/>
    <w:rsid w:val="00B83A4B"/>
    <w:rsid w:val="00B87855"/>
    <w:rsid w:val="00B87F63"/>
    <w:rsid w:val="00B920F0"/>
    <w:rsid w:val="00B93326"/>
    <w:rsid w:val="00B93ACE"/>
    <w:rsid w:val="00B94487"/>
    <w:rsid w:val="00B96D19"/>
    <w:rsid w:val="00BA0852"/>
    <w:rsid w:val="00BA0C41"/>
    <w:rsid w:val="00BA1126"/>
    <w:rsid w:val="00BA113D"/>
    <w:rsid w:val="00BA4C14"/>
    <w:rsid w:val="00BB0C01"/>
    <w:rsid w:val="00BB0F45"/>
    <w:rsid w:val="00BB1847"/>
    <w:rsid w:val="00BB31A6"/>
    <w:rsid w:val="00BB60D9"/>
    <w:rsid w:val="00BC1CA0"/>
    <w:rsid w:val="00BC257A"/>
    <w:rsid w:val="00BC4DDD"/>
    <w:rsid w:val="00BC6D43"/>
    <w:rsid w:val="00BC76C9"/>
    <w:rsid w:val="00BD512F"/>
    <w:rsid w:val="00BD7C5F"/>
    <w:rsid w:val="00BE5BC3"/>
    <w:rsid w:val="00BE5DC8"/>
    <w:rsid w:val="00BE656F"/>
    <w:rsid w:val="00BE7CC1"/>
    <w:rsid w:val="00BF04F9"/>
    <w:rsid w:val="00BF0E16"/>
    <w:rsid w:val="00BF12B1"/>
    <w:rsid w:val="00BF2F71"/>
    <w:rsid w:val="00BF300E"/>
    <w:rsid w:val="00BF6F04"/>
    <w:rsid w:val="00BF7DC1"/>
    <w:rsid w:val="00C00653"/>
    <w:rsid w:val="00C0527F"/>
    <w:rsid w:val="00C07F68"/>
    <w:rsid w:val="00C14D21"/>
    <w:rsid w:val="00C14ED4"/>
    <w:rsid w:val="00C15055"/>
    <w:rsid w:val="00C177AE"/>
    <w:rsid w:val="00C17935"/>
    <w:rsid w:val="00C204D5"/>
    <w:rsid w:val="00C21731"/>
    <w:rsid w:val="00C255BA"/>
    <w:rsid w:val="00C25A0A"/>
    <w:rsid w:val="00C264AA"/>
    <w:rsid w:val="00C2685B"/>
    <w:rsid w:val="00C27EB4"/>
    <w:rsid w:val="00C3180C"/>
    <w:rsid w:val="00C32050"/>
    <w:rsid w:val="00C32195"/>
    <w:rsid w:val="00C321B7"/>
    <w:rsid w:val="00C343B6"/>
    <w:rsid w:val="00C34537"/>
    <w:rsid w:val="00C371A0"/>
    <w:rsid w:val="00C459A8"/>
    <w:rsid w:val="00C45B7E"/>
    <w:rsid w:val="00C46821"/>
    <w:rsid w:val="00C4729E"/>
    <w:rsid w:val="00C47BC2"/>
    <w:rsid w:val="00C52DD2"/>
    <w:rsid w:val="00C5475E"/>
    <w:rsid w:val="00C60D49"/>
    <w:rsid w:val="00C61FE5"/>
    <w:rsid w:val="00C642C9"/>
    <w:rsid w:val="00C66567"/>
    <w:rsid w:val="00C670F7"/>
    <w:rsid w:val="00C67CEA"/>
    <w:rsid w:val="00C70B0A"/>
    <w:rsid w:val="00C711C2"/>
    <w:rsid w:val="00C71432"/>
    <w:rsid w:val="00C73B66"/>
    <w:rsid w:val="00C7407E"/>
    <w:rsid w:val="00C74158"/>
    <w:rsid w:val="00C755DC"/>
    <w:rsid w:val="00C75DD0"/>
    <w:rsid w:val="00C76AFD"/>
    <w:rsid w:val="00C8018A"/>
    <w:rsid w:val="00C82975"/>
    <w:rsid w:val="00C83D35"/>
    <w:rsid w:val="00C84EDA"/>
    <w:rsid w:val="00C90CDF"/>
    <w:rsid w:val="00C9101C"/>
    <w:rsid w:val="00C96F0C"/>
    <w:rsid w:val="00C96FED"/>
    <w:rsid w:val="00C9788C"/>
    <w:rsid w:val="00C97E46"/>
    <w:rsid w:val="00C97E70"/>
    <w:rsid w:val="00CA171F"/>
    <w:rsid w:val="00CA1E5B"/>
    <w:rsid w:val="00CA1FDD"/>
    <w:rsid w:val="00CA316A"/>
    <w:rsid w:val="00CA6E47"/>
    <w:rsid w:val="00CA772D"/>
    <w:rsid w:val="00CB1A47"/>
    <w:rsid w:val="00CB2AE2"/>
    <w:rsid w:val="00CB4584"/>
    <w:rsid w:val="00CB6664"/>
    <w:rsid w:val="00CC068E"/>
    <w:rsid w:val="00CC082E"/>
    <w:rsid w:val="00CC5040"/>
    <w:rsid w:val="00CC56AC"/>
    <w:rsid w:val="00CD0E67"/>
    <w:rsid w:val="00CD5E23"/>
    <w:rsid w:val="00CD636E"/>
    <w:rsid w:val="00CD745A"/>
    <w:rsid w:val="00CE1E9C"/>
    <w:rsid w:val="00CE26CF"/>
    <w:rsid w:val="00CF047E"/>
    <w:rsid w:val="00CF307F"/>
    <w:rsid w:val="00CF406C"/>
    <w:rsid w:val="00CF457C"/>
    <w:rsid w:val="00D00C21"/>
    <w:rsid w:val="00D04BAE"/>
    <w:rsid w:val="00D05E5B"/>
    <w:rsid w:val="00D07282"/>
    <w:rsid w:val="00D0755E"/>
    <w:rsid w:val="00D114A5"/>
    <w:rsid w:val="00D126B2"/>
    <w:rsid w:val="00D1295A"/>
    <w:rsid w:val="00D13BFE"/>
    <w:rsid w:val="00D15074"/>
    <w:rsid w:val="00D21CF6"/>
    <w:rsid w:val="00D22BB8"/>
    <w:rsid w:val="00D23DAF"/>
    <w:rsid w:val="00D243F2"/>
    <w:rsid w:val="00D2459D"/>
    <w:rsid w:val="00D25278"/>
    <w:rsid w:val="00D307DD"/>
    <w:rsid w:val="00D310BD"/>
    <w:rsid w:val="00D31745"/>
    <w:rsid w:val="00D332BE"/>
    <w:rsid w:val="00D33902"/>
    <w:rsid w:val="00D3469B"/>
    <w:rsid w:val="00D36AFF"/>
    <w:rsid w:val="00D411D4"/>
    <w:rsid w:val="00D41632"/>
    <w:rsid w:val="00D431D8"/>
    <w:rsid w:val="00D47045"/>
    <w:rsid w:val="00D47091"/>
    <w:rsid w:val="00D47DAB"/>
    <w:rsid w:val="00D50C81"/>
    <w:rsid w:val="00D5797F"/>
    <w:rsid w:val="00D66E46"/>
    <w:rsid w:val="00D67C03"/>
    <w:rsid w:val="00D70D02"/>
    <w:rsid w:val="00D72F11"/>
    <w:rsid w:val="00D73E7A"/>
    <w:rsid w:val="00D80CC3"/>
    <w:rsid w:val="00D8341F"/>
    <w:rsid w:val="00D834BA"/>
    <w:rsid w:val="00D834FB"/>
    <w:rsid w:val="00D85351"/>
    <w:rsid w:val="00D927DE"/>
    <w:rsid w:val="00D94C55"/>
    <w:rsid w:val="00D96A7E"/>
    <w:rsid w:val="00D97C59"/>
    <w:rsid w:val="00DA253E"/>
    <w:rsid w:val="00DA2893"/>
    <w:rsid w:val="00DA420D"/>
    <w:rsid w:val="00DA45E1"/>
    <w:rsid w:val="00DA4711"/>
    <w:rsid w:val="00DA52B3"/>
    <w:rsid w:val="00DA6534"/>
    <w:rsid w:val="00DB00DE"/>
    <w:rsid w:val="00DB05FA"/>
    <w:rsid w:val="00DB3A3A"/>
    <w:rsid w:val="00DB3E43"/>
    <w:rsid w:val="00DB7828"/>
    <w:rsid w:val="00DC2B1E"/>
    <w:rsid w:val="00DC45D3"/>
    <w:rsid w:val="00DC52B0"/>
    <w:rsid w:val="00DC60A3"/>
    <w:rsid w:val="00DC6AE6"/>
    <w:rsid w:val="00DC774C"/>
    <w:rsid w:val="00DC7A77"/>
    <w:rsid w:val="00DD16D0"/>
    <w:rsid w:val="00DD23EF"/>
    <w:rsid w:val="00DE2579"/>
    <w:rsid w:val="00DE3722"/>
    <w:rsid w:val="00DE64EF"/>
    <w:rsid w:val="00DE71F9"/>
    <w:rsid w:val="00DE763A"/>
    <w:rsid w:val="00DF022D"/>
    <w:rsid w:val="00DF08F9"/>
    <w:rsid w:val="00DF0E4A"/>
    <w:rsid w:val="00DF1FEF"/>
    <w:rsid w:val="00DF71EE"/>
    <w:rsid w:val="00DF7B7C"/>
    <w:rsid w:val="00E00AB9"/>
    <w:rsid w:val="00E048D8"/>
    <w:rsid w:val="00E20343"/>
    <w:rsid w:val="00E23050"/>
    <w:rsid w:val="00E27D0F"/>
    <w:rsid w:val="00E322A7"/>
    <w:rsid w:val="00E32315"/>
    <w:rsid w:val="00E35616"/>
    <w:rsid w:val="00E3775E"/>
    <w:rsid w:val="00E40075"/>
    <w:rsid w:val="00E402B7"/>
    <w:rsid w:val="00E44F62"/>
    <w:rsid w:val="00E469D8"/>
    <w:rsid w:val="00E46D8C"/>
    <w:rsid w:val="00E50092"/>
    <w:rsid w:val="00E555D8"/>
    <w:rsid w:val="00E55C0B"/>
    <w:rsid w:val="00E6179A"/>
    <w:rsid w:val="00E62CB1"/>
    <w:rsid w:val="00E6301C"/>
    <w:rsid w:val="00E634EC"/>
    <w:rsid w:val="00E6499B"/>
    <w:rsid w:val="00E66FBF"/>
    <w:rsid w:val="00E73476"/>
    <w:rsid w:val="00E74DC8"/>
    <w:rsid w:val="00E76AF4"/>
    <w:rsid w:val="00E83B9E"/>
    <w:rsid w:val="00E84ED8"/>
    <w:rsid w:val="00E87625"/>
    <w:rsid w:val="00E90B6F"/>
    <w:rsid w:val="00E90E51"/>
    <w:rsid w:val="00E91CB6"/>
    <w:rsid w:val="00E93B54"/>
    <w:rsid w:val="00E94210"/>
    <w:rsid w:val="00EA36B4"/>
    <w:rsid w:val="00EA58D4"/>
    <w:rsid w:val="00EA5F14"/>
    <w:rsid w:val="00EA6779"/>
    <w:rsid w:val="00EA7CC1"/>
    <w:rsid w:val="00EB0F45"/>
    <w:rsid w:val="00EB2066"/>
    <w:rsid w:val="00EB2DA5"/>
    <w:rsid w:val="00EB4ED1"/>
    <w:rsid w:val="00EB6253"/>
    <w:rsid w:val="00EC0B99"/>
    <w:rsid w:val="00EC152D"/>
    <w:rsid w:val="00EC3161"/>
    <w:rsid w:val="00EC33F9"/>
    <w:rsid w:val="00EC3FC7"/>
    <w:rsid w:val="00EC7164"/>
    <w:rsid w:val="00EC74A6"/>
    <w:rsid w:val="00ED3331"/>
    <w:rsid w:val="00ED4E9A"/>
    <w:rsid w:val="00ED5AAB"/>
    <w:rsid w:val="00ED5AF9"/>
    <w:rsid w:val="00ED6024"/>
    <w:rsid w:val="00ED767F"/>
    <w:rsid w:val="00EE2460"/>
    <w:rsid w:val="00EE2B97"/>
    <w:rsid w:val="00EE3572"/>
    <w:rsid w:val="00EE3F2D"/>
    <w:rsid w:val="00EE4005"/>
    <w:rsid w:val="00EE4CB0"/>
    <w:rsid w:val="00EE6C5E"/>
    <w:rsid w:val="00EF3B0F"/>
    <w:rsid w:val="00EF48FC"/>
    <w:rsid w:val="00EF51E9"/>
    <w:rsid w:val="00F04423"/>
    <w:rsid w:val="00F0453F"/>
    <w:rsid w:val="00F0742B"/>
    <w:rsid w:val="00F113EF"/>
    <w:rsid w:val="00F128E7"/>
    <w:rsid w:val="00F13594"/>
    <w:rsid w:val="00F15BAD"/>
    <w:rsid w:val="00F15C04"/>
    <w:rsid w:val="00F16240"/>
    <w:rsid w:val="00F17057"/>
    <w:rsid w:val="00F17FA3"/>
    <w:rsid w:val="00F21F00"/>
    <w:rsid w:val="00F22267"/>
    <w:rsid w:val="00F240E6"/>
    <w:rsid w:val="00F33AEC"/>
    <w:rsid w:val="00F3498E"/>
    <w:rsid w:val="00F42924"/>
    <w:rsid w:val="00F445FE"/>
    <w:rsid w:val="00F46AF6"/>
    <w:rsid w:val="00F46AF9"/>
    <w:rsid w:val="00F52A8B"/>
    <w:rsid w:val="00F55375"/>
    <w:rsid w:val="00F57548"/>
    <w:rsid w:val="00F57983"/>
    <w:rsid w:val="00F618C0"/>
    <w:rsid w:val="00F62FCA"/>
    <w:rsid w:val="00F67FE5"/>
    <w:rsid w:val="00F7099F"/>
    <w:rsid w:val="00F73E4A"/>
    <w:rsid w:val="00F762A5"/>
    <w:rsid w:val="00F82788"/>
    <w:rsid w:val="00F90EB2"/>
    <w:rsid w:val="00F91E0D"/>
    <w:rsid w:val="00F97F8B"/>
    <w:rsid w:val="00FA2B90"/>
    <w:rsid w:val="00FA2CFC"/>
    <w:rsid w:val="00FA37F4"/>
    <w:rsid w:val="00FA5598"/>
    <w:rsid w:val="00FB0341"/>
    <w:rsid w:val="00FB307E"/>
    <w:rsid w:val="00FB34F9"/>
    <w:rsid w:val="00FB5CB5"/>
    <w:rsid w:val="00FB6F07"/>
    <w:rsid w:val="00FC302E"/>
    <w:rsid w:val="00FC7A0F"/>
    <w:rsid w:val="00FD2067"/>
    <w:rsid w:val="00FD29FA"/>
    <w:rsid w:val="00FD2A4A"/>
    <w:rsid w:val="00FD4A15"/>
    <w:rsid w:val="00FD5F0A"/>
    <w:rsid w:val="00FD7138"/>
    <w:rsid w:val="00FE1137"/>
    <w:rsid w:val="00FE3007"/>
    <w:rsid w:val="00FE4D37"/>
    <w:rsid w:val="00FF0415"/>
    <w:rsid w:val="00FF47A3"/>
    <w:rsid w:val="00FF4EBB"/>
    <w:rsid w:val="00FF6D2B"/>
    <w:rsid w:val="00FF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08BCB"/>
  <w15:chartTrackingRefBased/>
  <w15:docId w15:val="{3590A799-B4F7-4133-A2F0-FBDE555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4BA"/>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uiPriority w:val="9"/>
    <w:qFormat/>
    <w:rsid w:val="00461646"/>
    <w:pPr>
      <w:keepNext/>
      <w:keepLines/>
      <w:spacing w:before="360" w:after="240"/>
      <w:jc w:val="center"/>
      <w:outlineLvl w:val="0"/>
    </w:pPr>
    <w:rPr>
      <w:rFonts w:eastAsiaTheme="majorEastAsia" w:cstheme="majorBidi"/>
      <w:b/>
      <w:szCs w:val="24"/>
    </w:rPr>
  </w:style>
  <w:style w:type="paragraph" w:styleId="Heading2">
    <w:name w:val="heading 2"/>
    <w:basedOn w:val="Normal"/>
    <w:next w:val="Normal"/>
    <w:link w:val="Heading2Char"/>
    <w:unhideWhenUsed/>
    <w:qFormat/>
    <w:rsid w:val="00461646"/>
    <w:pPr>
      <w:keepNext/>
      <w:keepLines/>
      <w:spacing w:before="360" w:after="240"/>
      <w:outlineLvl w:val="1"/>
    </w:pPr>
    <w:rPr>
      <w:rFonts w:eastAsiaTheme="majorEastAsia" w:cstheme="majorBidi"/>
      <w:b/>
      <w:szCs w:val="24"/>
    </w:rPr>
  </w:style>
  <w:style w:type="paragraph" w:styleId="Heading3">
    <w:name w:val="heading 3"/>
    <w:basedOn w:val="Normal"/>
    <w:next w:val="Normal"/>
    <w:link w:val="Heading3Char"/>
    <w:unhideWhenUsed/>
    <w:qFormat/>
    <w:rsid w:val="002A4508"/>
    <w:pPr>
      <w:keepNext/>
      <w:keepLines/>
      <w:spacing w:before="240" w:after="240"/>
      <w:outlineLvl w:val="2"/>
    </w:pPr>
    <w:rPr>
      <w:rFonts w:eastAsiaTheme="majorEastAsia" w:cstheme="majorBidi"/>
      <w:b/>
      <w:szCs w:val="24"/>
    </w:rPr>
  </w:style>
  <w:style w:type="paragraph" w:styleId="Heading4">
    <w:name w:val="heading 4"/>
    <w:basedOn w:val="Normal"/>
    <w:next w:val="Normal"/>
    <w:link w:val="Heading4Char"/>
    <w:unhideWhenUsed/>
    <w:qFormat/>
    <w:rsid w:val="002A4508"/>
    <w:pPr>
      <w:keepNext/>
      <w:keepLines/>
      <w:spacing w:before="240" w:after="240"/>
      <w:outlineLvl w:val="3"/>
    </w:pPr>
    <w:rPr>
      <w:rFonts w:eastAsiaTheme="majorEastAsia" w:cstheme="majorBidi"/>
      <w:b/>
      <w:iCs/>
      <w:szCs w:val="24"/>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646"/>
    <w:rPr>
      <w:rFonts w:ascii="Arial" w:eastAsiaTheme="majorEastAsia" w:hAnsi="Arial" w:cstheme="majorBidi"/>
      <w:b/>
      <w:snapToGrid w:val="0"/>
      <w:sz w:val="24"/>
      <w:szCs w:val="24"/>
    </w:rPr>
  </w:style>
  <w:style w:type="character" w:customStyle="1" w:styleId="Heading2Char">
    <w:name w:val="Heading 2 Char"/>
    <w:basedOn w:val="DefaultParagraphFont"/>
    <w:link w:val="Heading2"/>
    <w:rsid w:val="00461646"/>
    <w:rPr>
      <w:rFonts w:ascii="Arial" w:eastAsiaTheme="majorEastAsia" w:hAnsi="Arial" w:cstheme="majorBidi"/>
      <w:b/>
      <w:snapToGrid w:val="0"/>
      <w:sz w:val="24"/>
      <w:szCs w:val="24"/>
    </w:rPr>
  </w:style>
  <w:style w:type="character" w:customStyle="1" w:styleId="Heading3Char">
    <w:name w:val="Heading 3 Char"/>
    <w:basedOn w:val="DefaultParagraphFont"/>
    <w:link w:val="Heading3"/>
    <w:rsid w:val="002A4508"/>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2A4508"/>
    <w:rPr>
      <w:rFonts w:ascii="Arial" w:eastAsiaTheme="majorEastAsia" w:hAnsi="Arial" w:cstheme="majorBidi"/>
      <w:b/>
      <w:iCs/>
      <w:snapToGrid w:val="0"/>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Strong">
    <w:name w:val="Strong"/>
    <w:qFormat/>
    <w:rsid w:val="000664BA"/>
    <w:rPr>
      <w:b/>
      <w:bCs/>
    </w:rPr>
  </w:style>
  <w:style w:type="paragraph" w:customStyle="1" w:styleId="Default">
    <w:name w:val="Default"/>
    <w:rsid w:val="000664BA"/>
    <w:pPr>
      <w:autoSpaceDE w:val="0"/>
      <w:autoSpaceDN w:val="0"/>
      <w:adjustRightInd w:val="0"/>
      <w:spacing w:after="0" w:line="240" w:lineRule="auto"/>
    </w:pPr>
    <w:rPr>
      <w:rFonts w:ascii="ArialMT" w:eastAsia="Times New Roman" w:hAnsi="ArialMT" w:cs="Times New Roman"/>
      <w:sz w:val="20"/>
      <w:szCs w:val="20"/>
    </w:rPr>
  </w:style>
  <w:style w:type="paragraph" w:styleId="Header">
    <w:name w:val="header"/>
    <w:basedOn w:val="Normal"/>
    <w:link w:val="HeaderChar"/>
    <w:rsid w:val="000664BA"/>
    <w:pPr>
      <w:tabs>
        <w:tab w:val="center" w:pos="4320"/>
        <w:tab w:val="right" w:pos="8640"/>
      </w:tabs>
    </w:pPr>
  </w:style>
  <w:style w:type="character" w:customStyle="1" w:styleId="HeaderChar">
    <w:name w:val="Header Char"/>
    <w:basedOn w:val="DefaultParagraphFont"/>
    <w:link w:val="Header"/>
    <w:rsid w:val="000664BA"/>
    <w:rPr>
      <w:rFonts w:ascii="Arial" w:eastAsia="Times New Roman" w:hAnsi="Arial" w:cs="Times New Roman"/>
      <w:snapToGrid w:val="0"/>
      <w:sz w:val="24"/>
      <w:szCs w:val="20"/>
    </w:rPr>
  </w:style>
  <w:style w:type="table" w:styleId="TableGrid">
    <w:name w:val="Table Grid"/>
    <w:basedOn w:val="TableNormal"/>
    <w:uiPriority w:val="39"/>
    <w:rsid w:val="000664B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4BA"/>
    <w:pPr>
      <w:tabs>
        <w:tab w:val="center" w:pos="4320"/>
        <w:tab w:val="right" w:pos="8640"/>
      </w:tabs>
    </w:pPr>
  </w:style>
  <w:style w:type="character" w:customStyle="1" w:styleId="FooterChar">
    <w:name w:val="Footer Char"/>
    <w:basedOn w:val="DefaultParagraphFont"/>
    <w:link w:val="Footer"/>
    <w:uiPriority w:val="99"/>
    <w:rsid w:val="000664BA"/>
    <w:rPr>
      <w:rFonts w:ascii="Arial" w:eastAsia="Times New Roman" w:hAnsi="Arial" w:cs="Times New Roman"/>
      <w:snapToGrid w:val="0"/>
      <w:sz w:val="24"/>
      <w:szCs w:val="20"/>
    </w:rPr>
  </w:style>
  <w:style w:type="character" w:styleId="Emphasis">
    <w:name w:val="Emphasis"/>
    <w:qFormat/>
    <w:rsid w:val="000664BA"/>
    <w:rPr>
      <w:i/>
      <w:iCs/>
    </w:rPr>
  </w:style>
  <w:style w:type="paragraph" w:styleId="PlainText">
    <w:name w:val="Plain Text"/>
    <w:basedOn w:val="Normal"/>
    <w:link w:val="PlainTextChar"/>
    <w:rsid w:val="000664BA"/>
    <w:pPr>
      <w:widowControl/>
    </w:pPr>
    <w:rPr>
      <w:snapToGrid/>
      <w:sz w:val="21"/>
    </w:rPr>
  </w:style>
  <w:style w:type="character" w:customStyle="1" w:styleId="PlainTextChar">
    <w:name w:val="Plain Text Char"/>
    <w:basedOn w:val="DefaultParagraphFont"/>
    <w:link w:val="PlainText"/>
    <w:rsid w:val="000664BA"/>
    <w:rPr>
      <w:rFonts w:ascii="Arial" w:eastAsia="Times New Roman" w:hAnsi="Arial" w:cs="Times New Roman"/>
      <w:sz w:val="21"/>
      <w:szCs w:val="20"/>
    </w:rPr>
  </w:style>
  <w:style w:type="paragraph" w:styleId="ListParagraph">
    <w:name w:val="List Paragraph"/>
    <w:basedOn w:val="Normal"/>
    <w:uiPriority w:val="34"/>
    <w:qFormat/>
    <w:rsid w:val="000664BA"/>
    <w:pPr>
      <w:ind w:left="720"/>
    </w:pPr>
  </w:style>
  <w:style w:type="character" w:styleId="FollowedHyperlink">
    <w:name w:val="FollowedHyperlink"/>
    <w:uiPriority w:val="99"/>
    <w:rsid w:val="000664BA"/>
    <w:rPr>
      <w:color w:val="800080"/>
      <w:u w:val="single"/>
    </w:rPr>
  </w:style>
  <w:style w:type="table" w:customStyle="1" w:styleId="TableGrid1">
    <w:name w:val="Table Grid1"/>
    <w:basedOn w:val="TableNormal"/>
    <w:next w:val="TableGrid"/>
    <w:uiPriority w:val="59"/>
    <w:rsid w:val="000664BA"/>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664BA"/>
    <w:rPr>
      <w:sz w:val="20"/>
    </w:rPr>
  </w:style>
  <w:style w:type="character" w:customStyle="1" w:styleId="FootnoteTextChar">
    <w:name w:val="Footnote Text Char"/>
    <w:basedOn w:val="DefaultParagraphFont"/>
    <w:link w:val="FootnoteText"/>
    <w:rsid w:val="000664BA"/>
    <w:rPr>
      <w:rFonts w:ascii="Arial" w:eastAsia="Times New Roman" w:hAnsi="Arial" w:cs="Times New Roman"/>
      <w:snapToGrid w:val="0"/>
      <w:sz w:val="20"/>
      <w:szCs w:val="20"/>
    </w:rPr>
  </w:style>
  <w:style w:type="character" w:styleId="FootnoteReference">
    <w:name w:val="footnote reference"/>
    <w:rsid w:val="000664BA"/>
    <w:rPr>
      <w:vertAlign w:val="superscript"/>
    </w:rPr>
  </w:style>
  <w:style w:type="paragraph" w:styleId="Revision">
    <w:name w:val="Revision"/>
    <w:hidden/>
    <w:uiPriority w:val="99"/>
    <w:semiHidden/>
    <w:rsid w:val="000664BA"/>
    <w:pPr>
      <w:spacing w:after="0" w:line="240" w:lineRule="auto"/>
    </w:pPr>
    <w:rPr>
      <w:rFonts w:ascii="Arial" w:eastAsia="Times New Roman" w:hAnsi="Arial" w:cs="Times New Roman"/>
      <w:snapToGrid w:val="0"/>
      <w:sz w:val="24"/>
      <w:szCs w:val="20"/>
    </w:rPr>
  </w:style>
  <w:style w:type="character" w:styleId="CommentReference">
    <w:name w:val="annotation reference"/>
    <w:rsid w:val="000664BA"/>
    <w:rPr>
      <w:sz w:val="16"/>
      <w:szCs w:val="16"/>
    </w:rPr>
  </w:style>
  <w:style w:type="paragraph" w:styleId="CommentText">
    <w:name w:val="annotation text"/>
    <w:basedOn w:val="Normal"/>
    <w:link w:val="CommentTextChar"/>
    <w:rsid w:val="000664BA"/>
    <w:rPr>
      <w:sz w:val="20"/>
    </w:rPr>
  </w:style>
  <w:style w:type="character" w:customStyle="1" w:styleId="CommentTextChar">
    <w:name w:val="Comment Text Char"/>
    <w:basedOn w:val="DefaultParagraphFont"/>
    <w:link w:val="CommentText"/>
    <w:rsid w:val="000664BA"/>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rsid w:val="000664BA"/>
    <w:rPr>
      <w:b/>
      <w:bCs/>
    </w:rPr>
  </w:style>
  <w:style w:type="character" w:customStyle="1" w:styleId="CommentSubjectChar">
    <w:name w:val="Comment Subject Char"/>
    <w:basedOn w:val="CommentTextChar"/>
    <w:link w:val="CommentSubject"/>
    <w:rsid w:val="000664BA"/>
    <w:rPr>
      <w:rFonts w:ascii="Arial" w:eastAsia="Times New Roman" w:hAnsi="Arial" w:cs="Times New Roman"/>
      <w:b/>
      <w:bCs/>
      <w:snapToGrid w:val="0"/>
      <w:sz w:val="20"/>
      <w:szCs w:val="20"/>
    </w:rPr>
  </w:style>
  <w:style w:type="table" w:customStyle="1" w:styleId="TableGrid2">
    <w:name w:val="Table Grid2"/>
    <w:basedOn w:val="TableNormal"/>
    <w:next w:val="TableGrid"/>
    <w:uiPriority w:val="59"/>
    <w:rsid w:val="000664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64BA"/>
    <w:pPr>
      <w:widowControl/>
    </w:pPr>
    <w:rPr>
      <w:rFonts w:ascii="Times New Roman" w:eastAsia="Calibri" w:hAnsi="Times New Roman"/>
      <w:snapToGrid/>
      <w:szCs w:val="24"/>
    </w:rPr>
  </w:style>
  <w:style w:type="table" w:customStyle="1" w:styleId="TableGrid3">
    <w:name w:val="Table Grid3"/>
    <w:basedOn w:val="TableNormal"/>
    <w:next w:val="TableGrid"/>
    <w:uiPriority w:val="39"/>
    <w:rsid w:val="000664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664BA"/>
    <w:pPr>
      <w:ind w:left="220"/>
    </w:pPr>
    <w:rPr>
      <w:rFonts w:eastAsia="Arial"/>
      <w:snapToGrid/>
      <w:szCs w:val="24"/>
    </w:rPr>
  </w:style>
  <w:style w:type="character" w:customStyle="1" w:styleId="BodyTextChar">
    <w:name w:val="Body Text Char"/>
    <w:basedOn w:val="DefaultParagraphFont"/>
    <w:link w:val="BodyText"/>
    <w:uiPriority w:val="1"/>
    <w:rsid w:val="000664BA"/>
    <w:rPr>
      <w:rFonts w:ascii="Arial" w:eastAsia="Arial" w:hAnsi="Arial" w:cs="Times New Roman"/>
      <w:sz w:val="24"/>
      <w:szCs w:val="24"/>
    </w:rPr>
  </w:style>
  <w:style w:type="paragraph" w:customStyle="1" w:styleId="TableParagraph">
    <w:name w:val="Table Paragraph"/>
    <w:basedOn w:val="Normal"/>
    <w:uiPriority w:val="1"/>
    <w:qFormat/>
    <w:rsid w:val="000664BA"/>
    <w:rPr>
      <w:rFonts w:ascii="Calibri" w:eastAsia="Calibri" w:hAnsi="Calibri"/>
      <w:snapToGrid/>
      <w:sz w:val="22"/>
      <w:szCs w:val="22"/>
    </w:rPr>
  </w:style>
  <w:style w:type="paragraph" w:styleId="TOCHeading">
    <w:name w:val="TOC Heading"/>
    <w:basedOn w:val="Heading1"/>
    <w:next w:val="Normal"/>
    <w:uiPriority w:val="39"/>
    <w:unhideWhenUsed/>
    <w:qFormat/>
    <w:rsid w:val="000664BA"/>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664BA"/>
    <w:pPr>
      <w:spacing w:after="100"/>
    </w:pPr>
  </w:style>
  <w:style w:type="paragraph" w:styleId="TOC2">
    <w:name w:val="toc 2"/>
    <w:basedOn w:val="Normal"/>
    <w:next w:val="Normal"/>
    <w:autoRedefine/>
    <w:uiPriority w:val="39"/>
    <w:unhideWhenUsed/>
    <w:rsid w:val="000664BA"/>
    <w:pPr>
      <w:spacing w:after="100"/>
      <w:ind w:left="240"/>
    </w:pPr>
  </w:style>
  <w:style w:type="paragraph" w:styleId="TOC3">
    <w:name w:val="toc 3"/>
    <w:basedOn w:val="Normal"/>
    <w:next w:val="Normal"/>
    <w:autoRedefine/>
    <w:uiPriority w:val="39"/>
    <w:unhideWhenUsed/>
    <w:rsid w:val="00FC7A0F"/>
    <w:pPr>
      <w:widowControl/>
      <w:tabs>
        <w:tab w:val="right" w:leader="dot" w:pos="9350"/>
      </w:tabs>
      <w:spacing w:after="100" w:line="259" w:lineRule="auto"/>
      <w:ind w:left="440"/>
    </w:pPr>
    <w:rPr>
      <w:rFonts w:eastAsiaTheme="minorEastAsia" w:cs="Arial"/>
      <w:noProof/>
      <w:snapToGrid/>
      <w:szCs w:val="24"/>
    </w:rPr>
  </w:style>
  <w:style w:type="table" w:customStyle="1" w:styleId="GridTable1Light11">
    <w:name w:val="Grid Table 1 Light11"/>
    <w:basedOn w:val="TableNormal"/>
    <w:uiPriority w:val="46"/>
    <w:rsid w:val="000664BA"/>
    <w:pPr>
      <w:spacing w:after="0" w:line="240" w:lineRule="auto"/>
    </w:pPr>
    <w:rPr>
      <w:rFonts w:ascii="Calibri" w:eastAsia="Calibri" w:hAnsi="Calibri"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nknotation">
    <w:name w:val="linknotation"/>
    <w:basedOn w:val="DefaultParagraphFont"/>
    <w:rsid w:val="000664BA"/>
  </w:style>
  <w:style w:type="table" w:styleId="GridTable4">
    <w:name w:val="Grid Table 4"/>
    <w:basedOn w:val="TableNormal"/>
    <w:uiPriority w:val="49"/>
    <w:rsid w:val="000664B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0664B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664BA"/>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0664B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26A4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ibliography">
    <w:name w:val="Bibliography"/>
    <w:basedOn w:val="Normal"/>
    <w:next w:val="Normal"/>
    <w:uiPriority w:val="37"/>
    <w:unhideWhenUsed/>
    <w:rsid w:val="00AD3D7D"/>
  </w:style>
  <w:style w:type="character" w:customStyle="1" w:styleId="UnresolvedMention1">
    <w:name w:val="Unresolved Mention1"/>
    <w:basedOn w:val="DefaultParagraphFont"/>
    <w:uiPriority w:val="99"/>
    <w:semiHidden/>
    <w:unhideWhenUsed/>
    <w:rsid w:val="00F46AF6"/>
    <w:rPr>
      <w:color w:val="605E5C"/>
      <w:shd w:val="clear" w:color="auto" w:fill="E1DFDD"/>
    </w:rPr>
  </w:style>
  <w:style w:type="paragraph" w:styleId="Caption">
    <w:name w:val="caption"/>
    <w:basedOn w:val="Normal"/>
    <w:next w:val="Normal"/>
    <w:uiPriority w:val="35"/>
    <w:unhideWhenUsed/>
    <w:qFormat/>
    <w:rsid w:val="00834DE7"/>
    <w:pPr>
      <w:spacing w:after="200"/>
    </w:pPr>
    <w:rPr>
      <w:i/>
      <w:iCs/>
      <w:color w:val="44546A" w:themeColor="text2"/>
      <w:sz w:val="18"/>
      <w:szCs w:val="18"/>
    </w:rPr>
  </w:style>
  <w:style w:type="character" w:customStyle="1" w:styleId="TableofFiguresChar">
    <w:name w:val="Table of Figures Char"/>
    <w:basedOn w:val="DefaultParagraphFont"/>
    <w:link w:val="TableofFigures"/>
    <w:uiPriority w:val="99"/>
    <w:semiHidden/>
    <w:rsid w:val="00732AFB"/>
    <w:rPr>
      <w:rFonts w:ascii="Arial" w:eastAsia="Times New Roman" w:hAnsi="Arial" w:cs="Times New Roman"/>
      <w:sz w:val="24"/>
      <w:szCs w:val="20"/>
    </w:rPr>
  </w:style>
  <w:style w:type="paragraph" w:styleId="TableofFigures">
    <w:name w:val="table of figures"/>
    <w:basedOn w:val="PlainText"/>
    <w:next w:val="PlainText"/>
    <w:link w:val="TableofFiguresChar"/>
    <w:uiPriority w:val="99"/>
    <w:unhideWhenUsed/>
    <w:rsid w:val="00732AFB"/>
    <w:rPr>
      <w:sz w:val="24"/>
    </w:rPr>
  </w:style>
  <w:style w:type="paragraph" w:styleId="EndnoteText">
    <w:name w:val="endnote text"/>
    <w:basedOn w:val="Normal"/>
    <w:link w:val="EndnoteTextChar"/>
    <w:uiPriority w:val="99"/>
    <w:semiHidden/>
    <w:unhideWhenUsed/>
    <w:rsid w:val="003869CE"/>
    <w:rPr>
      <w:sz w:val="20"/>
    </w:rPr>
  </w:style>
  <w:style w:type="character" w:customStyle="1" w:styleId="EndnoteTextChar">
    <w:name w:val="Endnote Text Char"/>
    <w:basedOn w:val="DefaultParagraphFont"/>
    <w:link w:val="EndnoteText"/>
    <w:uiPriority w:val="99"/>
    <w:semiHidden/>
    <w:rsid w:val="003869CE"/>
    <w:rPr>
      <w:rFonts w:ascii="Arial" w:eastAsia="Times New Roman" w:hAnsi="Arial" w:cs="Times New Roman"/>
      <w:snapToGrid w:val="0"/>
      <w:sz w:val="20"/>
      <w:szCs w:val="20"/>
    </w:rPr>
  </w:style>
  <w:style w:type="character" w:styleId="EndnoteReference">
    <w:name w:val="endnote reference"/>
    <w:basedOn w:val="DefaultParagraphFont"/>
    <w:uiPriority w:val="99"/>
    <w:semiHidden/>
    <w:unhideWhenUsed/>
    <w:rsid w:val="003869CE"/>
    <w:rPr>
      <w:vertAlign w:val="superscript"/>
    </w:rPr>
  </w:style>
  <w:style w:type="character" w:customStyle="1" w:styleId="UnresolvedMention2">
    <w:name w:val="Unresolved Mention2"/>
    <w:basedOn w:val="DefaultParagraphFont"/>
    <w:uiPriority w:val="99"/>
    <w:semiHidden/>
    <w:unhideWhenUsed/>
    <w:rsid w:val="005D7591"/>
    <w:rPr>
      <w:color w:val="605E5C"/>
      <w:shd w:val="clear" w:color="auto" w:fill="E1DFDD"/>
    </w:rPr>
  </w:style>
  <w:style w:type="character" w:customStyle="1" w:styleId="UnresolvedMention3">
    <w:name w:val="Unresolved Mention3"/>
    <w:basedOn w:val="DefaultParagraphFont"/>
    <w:uiPriority w:val="99"/>
    <w:semiHidden/>
    <w:unhideWhenUsed/>
    <w:rsid w:val="00E6301C"/>
    <w:rPr>
      <w:color w:val="605E5C"/>
      <w:shd w:val="clear" w:color="auto" w:fill="E1DFDD"/>
    </w:rPr>
  </w:style>
  <w:style w:type="character" w:customStyle="1" w:styleId="UnresolvedMention4">
    <w:name w:val="Unresolved Mention4"/>
    <w:basedOn w:val="DefaultParagraphFont"/>
    <w:uiPriority w:val="99"/>
    <w:semiHidden/>
    <w:unhideWhenUsed/>
    <w:rsid w:val="00A10E34"/>
    <w:rPr>
      <w:color w:val="605E5C"/>
      <w:shd w:val="clear" w:color="auto" w:fill="E1DFDD"/>
    </w:rPr>
  </w:style>
  <w:style w:type="character" w:styleId="UnresolvedMention">
    <w:name w:val="Unresolved Mention"/>
    <w:basedOn w:val="DefaultParagraphFont"/>
    <w:uiPriority w:val="99"/>
    <w:semiHidden/>
    <w:unhideWhenUsed/>
    <w:rsid w:val="000F0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03">
      <w:bodyDiv w:val="1"/>
      <w:marLeft w:val="0"/>
      <w:marRight w:val="0"/>
      <w:marTop w:val="0"/>
      <w:marBottom w:val="0"/>
      <w:divBdr>
        <w:top w:val="none" w:sz="0" w:space="0" w:color="auto"/>
        <w:left w:val="none" w:sz="0" w:space="0" w:color="auto"/>
        <w:bottom w:val="none" w:sz="0" w:space="0" w:color="auto"/>
        <w:right w:val="none" w:sz="0" w:space="0" w:color="auto"/>
      </w:divBdr>
    </w:div>
    <w:div w:id="4937919">
      <w:bodyDiv w:val="1"/>
      <w:marLeft w:val="0"/>
      <w:marRight w:val="0"/>
      <w:marTop w:val="0"/>
      <w:marBottom w:val="0"/>
      <w:divBdr>
        <w:top w:val="none" w:sz="0" w:space="0" w:color="auto"/>
        <w:left w:val="none" w:sz="0" w:space="0" w:color="auto"/>
        <w:bottom w:val="none" w:sz="0" w:space="0" w:color="auto"/>
        <w:right w:val="none" w:sz="0" w:space="0" w:color="auto"/>
      </w:divBdr>
    </w:div>
    <w:div w:id="5056783">
      <w:bodyDiv w:val="1"/>
      <w:marLeft w:val="0"/>
      <w:marRight w:val="0"/>
      <w:marTop w:val="0"/>
      <w:marBottom w:val="0"/>
      <w:divBdr>
        <w:top w:val="none" w:sz="0" w:space="0" w:color="auto"/>
        <w:left w:val="none" w:sz="0" w:space="0" w:color="auto"/>
        <w:bottom w:val="none" w:sz="0" w:space="0" w:color="auto"/>
        <w:right w:val="none" w:sz="0" w:space="0" w:color="auto"/>
      </w:divBdr>
    </w:div>
    <w:div w:id="9770159">
      <w:bodyDiv w:val="1"/>
      <w:marLeft w:val="0"/>
      <w:marRight w:val="0"/>
      <w:marTop w:val="0"/>
      <w:marBottom w:val="0"/>
      <w:divBdr>
        <w:top w:val="none" w:sz="0" w:space="0" w:color="auto"/>
        <w:left w:val="none" w:sz="0" w:space="0" w:color="auto"/>
        <w:bottom w:val="none" w:sz="0" w:space="0" w:color="auto"/>
        <w:right w:val="none" w:sz="0" w:space="0" w:color="auto"/>
      </w:divBdr>
    </w:div>
    <w:div w:id="10961403">
      <w:bodyDiv w:val="1"/>
      <w:marLeft w:val="0"/>
      <w:marRight w:val="0"/>
      <w:marTop w:val="0"/>
      <w:marBottom w:val="0"/>
      <w:divBdr>
        <w:top w:val="none" w:sz="0" w:space="0" w:color="auto"/>
        <w:left w:val="none" w:sz="0" w:space="0" w:color="auto"/>
        <w:bottom w:val="none" w:sz="0" w:space="0" w:color="auto"/>
        <w:right w:val="none" w:sz="0" w:space="0" w:color="auto"/>
      </w:divBdr>
    </w:div>
    <w:div w:id="14308322">
      <w:bodyDiv w:val="1"/>
      <w:marLeft w:val="0"/>
      <w:marRight w:val="0"/>
      <w:marTop w:val="0"/>
      <w:marBottom w:val="0"/>
      <w:divBdr>
        <w:top w:val="none" w:sz="0" w:space="0" w:color="auto"/>
        <w:left w:val="none" w:sz="0" w:space="0" w:color="auto"/>
        <w:bottom w:val="none" w:sz="0" w:space="0" w:color="auto"/>
        <w:right w:val="none" w:sz="0" w:space="0" w:color="auto"/>
      </w:divBdr>
    </w:div>
    <w:div w:id="15352615">
      <w:bodyDiv w:val="1"/>
      <w:marLeft w:val="0"/>
      <w:marRight w:val="0"/>
      <w:marTop w:val="0"/>
      <w:marBottom w:val="0"/>
      <w:divBdr>
        <w:top w:val="none" w:sz="0" w:space="0" w:color="auto"/>
        <w:left w:val="none" w:sz="0" w:space="0" w:color="auto"/>
        <w:bottom w:val="none" w:sz="0" w:space="0" w:color="auto"/>
        <w:right w:val="none" w:sz="0" w:space="0" w:color="auto"/>
      </w:divBdr>
    </w:div>
    <w:div w:id="15472451">
      <w:bodyDiv w:val="1"/>
      <w:marLeft w:val="0"/>
      <w:marRight w:val="0"/>
      <w:marTop w:val="0"/>
      <w:marBottom w:val="0"/>
      <w:divBdr>
        <w:top w:val="none" w:sz="0" w:space="0" w:color="auto"/>
        <w:left w:val="none" w:sz="0" w:space="0" w:color="auto"/>
        <w:bottom w:val="none" w:sz="0" w:space="0" w:color="auto"/>
        <w:right w:val="none" w:sz="0" w:space="0" w:color="auto"/>
      </w:divBdr>
    </w:div>
    <w:div w:id="17855920">
      <w:bodyDiv w:val="1"/>
      <w:marLeft w:val="0"/>
      <w:marRight w:val="0"/>
      <w:marTop w:val="0"/>
      <w:marBottom w:val="0"/>
      <w:divBdr>
        <w:top w:val="none" w:sz="0" w:space="0" w:color="auto"/>
        <w:left w:val="none" w:sz="0" w:space="0" w:color="auto"/>
        <w:bottom w:val="none" w:sz="0" w:space="0" w:color="auto"/>
        <w:right w:val="none" w:sz="0" w:space="0" w:color="auto"/>
      </w:divBdr>
    </w:div>
    <w:div w:id="18164889">
      <w:bodyDiv w:val="1"/>
      <w:marLeft w:val="0"/>
      <w:marRight w:val="0"/>
      <w:marTop w:val="0"/>
      <w:marBottom w:val="0"/>
      <w:divBdr>
        <w:top w:val="none" w:sz="0" w:space="0" w:color="auto"/>
        <w:left w:val="none" w:sz="0" w:space="0" w:color="auto"/>
        <w:bottom w:val="none" w:sz="0" w:space="0" w:color="auto"/>
        <w:right w:val="none" w:sz="0" w:space="0" w:color="auto"/>
      </w:divBdr>
    </w:div>
    <w:div w:id="18743496">
      <w:bodyDiv w:val="1"/>
      <w:marLeft w:val="0"/>
      <w:marRight w:val="0"/>
      <w:marTop w:val="0"/>
      <w:marBottom w:val="0"/>
      <w:divBdr>
        <w:top w:val="none" w:sz="0" w:space="0" w:color="auto"/>
        <w:left w:val="none" w:sz="0" w:space="0" w:color="auto"/>
        <w:bottom w:val="none" w:sz="0" w:space="0" w:color="auto"/>
        <w:right w:val="none" w:sz="0" w:space="0" w:color="auto"/>
      </w:divBdr>
    </w:div>
    <w:div w:id="20206255">
      <w:bodyDiv w:val="1"/>
      <w:marLeft w:val="0"/>
      <w:marRight w:val="0"/>
      <w:marTop w:val="0"/>
      <w:marBottom w:val="0"/>
      <w:divBdr>
        <w:top w:val="none" w:sz="0" w:space="0" w:color="auto"/>
        <w:left w:val="none" w:sz="0" w:space="0" w:color="auto"/>
        <w:bottom w:val="none" w:sz="0" w:space="0" w:color="auto"/>
        <w:right w:val="none" w:sz="0" w:space="0" w:color="auto"/>
      </w:divBdr>
    </w:div>
    <w:div w:id="20518397">
      <w:bodyDiv w:val="1"/>
      <w:marLeft w:val="0"/>
      <w:marRight w:val="0"/>
      <w:marTop w:val="0"/>
      <w:marBottom w:val="0"/>
      <w:divBdr>
        <w:top w:val="none" w:sz="0" w:space="0" w:color="auto"/>
        <w:left w:val="none" w:sz="0" w:space="0" w:color="auto"/>
        <w:bottom w:val="none" w:sz="0" w:space="0" w:color="auto"/>
        <w:right w:val="none" w:sz="0" w:space="0" w:color="auto"/>
      </w:divBdr>
    </w:div>
    <w:div w:id="21245185">
      <w:bodyDiv w:val="1"/>
      <w:marLeft w:val="0"/>
      <w:marRight w:val="0"/>
      <w:marTop w:val="0"/>
      <w:marBottom w:val="0"/>
      <w:divBdr>
        <w:top w:val="none" w:sz="0" w:space="0" w:color="auto"/>
        <w:left w:val="none" w:sz="0" w:space="0" w:color="auto"/>
        <w:bottom w:val="none" w:sz="0" w:space="0" w:color="auto"/>
        <w:right w:val="none" w:sz="0" w:space="0" w:color="auto"/>
      </w:divBdr>
    </w:div>
    <w:div w:id="29260123">
      <w:bodyDiv w:val="1"/>
      <w:marLeft w:val="0"/>
      <w:marRight w:val="0"/>
      <w:marTop w:val="0"/>
      <w:marBottom w:val="0"/>
      <w:divBdr>
        <w:top w:val="none" w:sz="0" w:space="0" w:color="auto"/>
        <w:left w:val="none" w:sz="0" w:space="0" w:color="auto"/>
        <w:bottom w:val="none" w:sz="0" w:space="0" w:color="auto"/>
        <w:right w:val="none" w:sz="0" w:space="0" w:color="auto"/>
      </w:divBdr>
    </w:div>
    <w:div w:id="32655702">
      <w:bodyDiv w:val="1"/>
      <w:marLeft w:val="0"/>
      <w:marRight w:val="0"/>
      <w:marTop w:val="0"/>
      <w:marBottom w:val="0"/>
      <w:divBdr>
        <w:top w:val="none" w:sz="0" w:space="0" w:color="auto"/>
        <w:left w:val="none" w:sz="0" w:space="0" w:color="auto"/>
        <w:bottom w:val="none" w:sz="0" w:space="0" w:color="auto"/>
        <w:right w:val="none" w:sz="0" w:space="0" w:color="auto"/>
      </w:divBdr>
    </w:div>
    <w:div w:id="32734512">
      <w:bodyDiv w:val="1"/>
      <w:marLeft w:val="0"/>
      <w:marRight w:val="0"/>
      <w:marTop w:val="0"/>
      <w:marBottom w:val="0"/>
      <w:divBdr>
        <w:top w:val="none" w:sz="0" w:space="0" w:color="auto"/>
        <w:left w:val="none" w:sz="0" w:space="0" w:color="auto"/>
        <w:bottom w:val="none" w:sz="0" w:space="0" w:color="auto"/>
        <w:right w:val="none" w:sz="0" w:space="0" w:color="auto"/>
      </w:divBdr>
    </w:div>
    <w:div w:id="36008804">
      <w:bodyDiv w:val="1"/>
      <w:marLeft w:val="0"/>
      <w:marRight w:val="0"/>
      <w:marTop w:val="0"/>
      <w:marBottom w:val="0"/>
      <w:divBdr>
        <w:top w:val="none" w:sz="0" w:space="0" w:color="auto"/>
        <w:left w:val="none" w:sz="0" w:space="0" w:color="auto"/>
        <w:bottom w:val="none" w:sz="0" w:space="0" w:color="auto"/>
        <w:right w:val="none" w:sz="0" w:space="0" w:color="auto"/>
      </w:divBdr>
    </w:div>
    <w:div w:id="37167298">
      <w:bodyDiv w:val="1"/>
      <w:marLeft w:val="0"/>
      <w:marRight w:val="0"/>
      <w:marTop w:val="0"/>
      <w:marBottom w:val="0"/>
      <w:divBdr>
        <w:top w:val="none" w:sz="0" w:space="0" w:color="auto"/>
        <w:left w:val="none" w:sz="0" w:space="0" w:color="auto"/>
        <w:bottom w:val="none" w:sz="0" w:space="0" w:color="auto"/>
        <w:right w:val="none" w:sz="0" w:space="0" w:color="auto"/>
      </w:divBdr>
    </w:div>
    <w:div w:id="38554748">
      <w:bodyDiv w:val="1"/>
      <w:marLeft w:val="0"/>
      <w:marRight w:val="0"/>
      <w:marTop w:val="0"/>
      <w:marBottom w:val="0"/>
      <w:divBdr>
        <w:top w:val="none" w:sz="0" w:space="0" w:color="auto"/>
        <w:left w:val="none" w:sz="0" w:space="0" w:color="auto"/>
        <w:bottom w:val="none" w:sz="0" w:space="0" w:color="auto"/>
        <w:right w:val="none" w:sz="0" w:space="0" w:color="auto"/>
      </w:divBdr>
    </w:div>
    <w:div w:id="39520189">
      <w:bodyDiv w:val="1"/>
      <w:marLeft w:val="0"/>
      <w:marRight w:val="0"/>
      <w:marTop w:val="0"/>
      <w:marBottom w:val="0"/>
      <w:divBdr>
        <w:top w:val="none" w:sz="0" w:space="0" w:color="auto"/>
        <w:left w:val="none" w:sz="0" w:space="0" w:color="auto"/>
        <w:bottom w:val="none" w:sz="0" w:space="0" w:color="auto"/>
        <w:right w:val="none" w:sz="0" w:space="0" w:color="auto"/>
      </w:divBdr>
    </w:div>
    <w:div w:id="40251995">
      <w:bodyDiv w:val="1"/>
      <w:marLeft w:val="0"/>
      <w:marRight w:val="0"/>
      <w:marTop w:val="0"/>
      <w:marBottom w:val="0"/>
      <w:divBdr>
        <w:top w:val="none" w:sz="0" w:space="0" w:color="auto"/>
        <w:left w:val="none" w:sz="0" w:space="0" w:color="auto"/>
        <w:bottom w:val="none" w:sz="0" w:space="0" w:color="auto"/>
        <w:right w:val="none" w:sz="0" w:space="0" w:color="auto"/>
      </w:divBdr>
    </w:div>
    <w:div w:id="41290928">
      <w:bodyDiv w:val="1"/>
      <w:marLeft w:val="0"/>
      <w:marRight w:val="0"/>
      <w:marTop w:val="0"/>
      <w:marBottom w:val="0"/>
      <w:divBdr>
        <w:top w:val="none" w:sz="0" w:space="0" w:color="auto"/>
        <w:left w:val="none" w:sz="0" w:space="0" w:color="auto"/>
        <w:bottom w:val="none" w:sz="0" w:space="0" w:color="auto"/>
        <w:right w:val="none" w:sz="0" w:space="0" w:color="auto"/>
      </w:divBdr>
    </w:div>
    <w:div w:id="44373837">
      <w:bodyDiv w:val="1"/>
      <w:marLeft w:val="0"/>
      <w:marRight w:val="0"/>
      <w:marTop w:val="0"/>
      <w:marBottom w:val="0"/>
      <w:divBdr>
        <w:top w:val="none" w:sz="0" w:space="0" w:color="auto"/>
        <w:left w:val="none" w:sz="0" w:space="0" w:color="auto"/>
        <w:bottom w:val="none" w:sz="0" w:space="0" w:color="auto"/>
        <w:right w:val="none" w:sz="0" w:space="0" w:color="auto"/>
      </w:divBdr>
    </w:div>
    <w:div w:id="47343136">
      <w:bodyDiv w:val="1"/>
      <w:marLeft w:val="0"/>
      <w:marRight w:val="0"/>
      <w:marTop w:val="0"/>
      <w:marBottom w:val="0"/>
      <w:divBdr>
        <w:top w:val="none" w:sz="0" w:space="0" w:color="auto"/>
        <w:left w:val="none" w:sz="0" w:space="0" w:color="auto"/>
        <w:bottom w:val="none" w:sz="0" w:space="0" w:color="auto"/>
        <w:right w:val="none" w:sz="0" w:space="0" w:color="auto"/>
      </w:divBdr>
    </w:div>
    <w:div w:id="52317567">
      <w:bodyDiv w:val="1"/>
      <w:marLeft w:val="0"/>
      <w:marRight w:val="0"/>
      <w:marTop w:val="0"/>
      <w:marBottom w:val="0"/>
      <w:divBdr>
        <w:top w:val="none" w:sz="0" w:space="0" w:color="auto"/>
        <w:left w:val="none" w:sz="0" w:space="0" w:color="auto"/>
        <w:bottom w:val="none" w:sz="0" w:space="0" w:color="auto"/>
        <w:right w:val="none" w:sz="0" w:space="0" w:color="auto"/>
      </w:divBdr>
    </w:div>
    <w:div w:id="58133093">
      <w:bodyDiv w:val="1"/>
      <w:marLeft w:val="0"/>
      <w:marRight w:val="0"/>
      <w:marTop w:val="0"/>
      <w:marBottom w:val="0"/>
      <w:divBdr>
        <w:top w:val="none" w:sz="0" w:space="0" w:color="auto"/>
        <w:left w:val="none" w:sz="0" w:space="0" w:color="auto"/>
        <w:bottom w:val="none" w:sz="0" w:space="0" w:color="auto"/>
        <w:right w:val="none" w:sz="0" w:space="0" w:color="auto"/>
      </w:divBdr>
    </w:div>
    <w:div w:id="65881502">
      <w:bodyDiv w:val="1"/>
      <w:marLeft w:val="0"/>
      <w:marRight w:val="0"/>
      <w:marTop w:val="0"/>
      <w:marBottom w:val="0"/>
      <w:divBdr>
        <w:top w:val="none" w:sz="0" w:space="0" w:color="auto"/>
        <w:left w:val="none" w:sz="0" w:space="0" w:color="auto"/>
        <w:bottom w:val="none" w:sz="0" w:space="0" w:color="auto"/>
        <w:right w:val="none" w:sz="0" w:space="0" w:color="auto"/>
      </w:divBdr>
    </w:div>
    <w:div w:id="66657782">
      <w:bodyDiv w:val="1"/>
      <w:marLeft w:val="0"/>
      <w:marRight w:val="0"/>
      <w:marTop w:val="0"/>
      <w:marBottom w:val="0"/>
      <w:divBdr>
        <w:top w:val="none" w:sz="0" w:space="0" w:color="auto"/>
        <w:left w:val="none" w:sz="0" w:space="0" w:color="auto"/>
        <w:bottom w:val="none" w:sz="0" w:space="0" w:color="auto"/>
        <w:right w:val="none" w:sz="0" w:space="0" w:color="auto"/>
      </w:divBdr>
    </w:div>
    <w:div w:id="67192343">
      <w:bodyDiv w:val="1"/>
      <w:marLeft w:val="0"/>
      <w:marRight w:val="0"/>
      <w:marTop w:val="0"/>
      <w:marBottom w:val="0"/>
      <w:divBdr>
        <w:top w:val="none" w:sz="0" w:space="0" w:color="auto"/>
        <w:left w:val="none" w:sz="0" w:space="0" w:color="auto"/>
        <w:bottom w:val="none" w:sz="0" w:space="0" w:color="auto"/>
        <w:right w:val="none" w:sz="0" w:space="0" w:color="auto"/>
      </w:divBdr>
    </w:div>
    <w:div w:id="69665592">
      <w:bodyDiv w:val="1"/>
      <w:marLeft w:val="0"/>
      <w:marRight w:val="0"/>
      <w:marTop w:val="0"/>
      <w:marBottom w:val="0"/>
      <w:divBdr>
        <w:top w:val="none" w:sz="0" w:space="0" w:color="auto"/>
        <w:left w:val="none" w:sz="0" w:space="0" w:color="auto"/>
        <w:bottom w:val="none" w:sz="0" w:space="0" w:color="auto"/>
        <w:right w:val="none" w:sz="0" w:space="0" w:color="auto"/>
      </w:divBdr>
    </w:div>
    <w:div w:id="69734159">
      <w:bodyDiv w:val="1"/>
      <w:marLeft w:val="0"/>
      <w:marRight w:val="0"/>
      <w:marTop w:val="0"/>
      <w:marBottom w:val="0"/>
      <w:divBdr>
        <w:top w:val="none" w:sz="0" w:space="0" w:color="auto"/>
        <w:left w:val="none" w:sz="0" w:space="0" w:color="auto"/>
        <w:bottom w:val="none" w:sz="0" w:space="0" w:color="auto"/>
        <w:right w:val="none" w:sz="0" w:space="0" w:color="auto"/>
      </w:divBdr>
    </w:div>
    <w:div w:id="69740971">
      <w:bodyDiv w:val="1"/>
      <w:marLeft w:val="0"/>
      <w:marRight w:val="0"/>
      <w:marTop w:val="0"/>
      <w:marBottom w:val="0"/>
      <w:divBdr>
        <w:top w:val="none" w:sz="0" w:space="0" w:color="auto"/>
        <w:left w:val="none" w:sz="0" w:space="0" w:color="auto"/>
        <w:bottom w:val="none" w:sz="0" w:space="0" w:color="auto"/>
        <w:right w:val="none" w:sz="0" w:space="0" w:color="auto"/>
      </w:divBdr>
    </w:div>
    <w:div w:id="72969497">
      <w:bodyDiv w:val="1"/>
      <w:marLeft w:val="0"/>
      <w:marRight w:val="0"/>
      <w:marTop w:val="0"/>
      <w:marBottom w:val="0"/>
      <w:divBdr>
        <w:top w:val="none" w:sz="0" w:space="0" w:color="auto"/>
        <w:left w:val="none" w:sz="0" w:space="0" w:color="auto"/>
        <w:bottom w:val="none" w:sz="0" w:space="0" w:color="auto"/>
        <w:right w:val="none" w:sz="0" w:space="0" w:color="auto"/>
      </w:divBdr>
    </w:div>
    <w:div w:id="72972597">
      <w:bodyDiv w:val="1"/>
      <w:marLeft w:val="0"/>
      <w:marRight w:val="0"/>
      <w:marTop w:val="0"/>
      <w:marBottom w:val="0"/>
      <w:divBdr>
        <w:top w:val="none" w:sz="0" w:space="0" w:color="auto"/>
        <w:left w:val="none" w:sz="0" w:space="0" w:color="auto"/>
        <w:bottom w:val="none" w:sz="0" w:space="0" w:color="auto"/>
        <w:right w:val="none" w:sz="0" w:space="0" w:color="auto"/>
      </w:divBdr>
    </w:div>
    <w:div w:id="75788178">
      <w:bodyDiv w:val="1"/>
      <w:marLeft w:val="0"/>
      <w:marRight w:val="0"/>
      <w:marTop w:val="0"/>
      <w:marBottom w:val="0"/>
      <w:divBdr>
        <w:top w:val="none" w:sz="0" w:space="0" w:color="auto"/>
        <w:left w:val="none" w:sz="0" w:space="0" w:color="auto"/>
        <w:bottom w:val="none" w:sz="0" w:space="0" w:color="auto"/>
        <w:right w:val="none" w:sz="0" w:space="0" w:color="auto"/>
      </w:divBdr>
    </w:div>
    <w:div w:id="78060121">
      <w:bodyDiv w:val="1"/>
      <w:marLeft w:val="0"/>
      <w:marRight w:val="0"/>
      <w:marTop w:val="0"/>
      <w:marBottom w:val="0"/>
      <w:divBdr>
        <w:top w:val="none" w:sz="0" w:space="0" w:color="auto"/>
        <w:left w:val="none" w:sz="0" w:space="0" w:color="auto"/>
        <w:bottom w:val="none" w:sz="0" w:space="0" w:color="auto"/>
        <w:right w:val="none" w:sz="0" w:space="0" w:color="auto"/>
      </w:divBdr>
    </w:div>
    <w:div w:id="83188372">
      <w:bodyDiv w:val="1"/>
      <w:marLeft w:val="0"/>
      <w:marRight w:val="0"/>
      <w:marTop w:val="0"/>
      <w:marBottom w:val="0"/>
      <w:divBdr>
        <w:top w:val="none" w:sz="0" w:space="0" w:color="auto"/>
        <w:left w:val="none" w:sz="0" w:space="0" w:color="auto"/>
        <w:bottom w:val="none" w:sz="0" w:space="0" w:color="auto"/>
        <w:right w:val="none" w:sz="0" w:space="0" w:color="auto"/>
      </w:divBdr>
    </w:div>
    <w:div w:id="85003288">
      <w:bodyDiv w:val="1"/>
      <w:marLeft w:val="0"/>
      <w:marRight w:val="0"/>
      <w:marTop w:val="0"/>
      <w:marBottom w:val="0"/>
      <w:divBdr>
        <w:top w:val="none" w:sz="0" w:space="0" w:color="auto"/>
        <w:left w:val="none" w:sz="0" w:space="0" w:color="auto"/>
        <w:bottom w:val="none" w:sz="0" w:space="0" w:color="auto"/>
        <w:right w:val="none" w:sz="0" w:space="0" w:color="auto"/>
      </w:divBdr>
    </w:div>
    <w:div w:id="86469204">
      <w:bodyDiv w:val="1"/>
      <w:marLeft w:val="0"/>
      <w:marRight w:val="0"/>
      <w:marTop w:val="0"/>
      <w:marBottom w:val="0"/>
      <w:divBdr>
        <w:top w:val="none" w:sz="0" w:space="0" w:color="auto"/>
        <w:left w:val="none" w:sz="0" w:space="0" w:color="auto"/>
        <w:bottom w:val="none" w:sz="0" w:space="0" w:color="auto"/>
        <w:right w:val="none" w:sz="0" w:space="0" w:color="auto"/>
      </w:divBdr>
    </w:div>
    <w:div w:id="89392808">
      <w:bodyDiv w:val="1"/>
      <w:marLeft w:val="0"/>
      <w:marRight w:val="0"/>
      <w:marTop w:val="0"/>
      <w:marBottom w:val="0"/>
      <w:divBdr>
        <w:top w:val="none" w:sz="0" w:space="0" w:color="auto"/>
        <w:left w:val="none" w:sz="0" w:space="0" w:color="auto"/>
        <w:bottom w:val="none" w:sz="0" w:space="0" w:color="auto"/>
        <w:right w:val="none" w:sz="0" w:space="0" w:color="auto"/>
      </w:divBdr>
    </w:div>
    <w:div w:id="92484762">
      <w:bodyDiv w:val="1"/>
      <w:marLeft w:val="0"/>
      <w:marRight w:val="0"/>
      <w:marTop w:val="0"/>
      <w:marBottom w:val="0"/>
      <w:divBdr>
        <w:top w:val="none" w:sz="0" w:space="0" w:color="auto"/>
        <w:left w:val="none" w:sz="0" w:space="0" w:color="auto"/>
        <w:bottom w:val="none" w:sz="0" w:space="0" w:color="auto"/>
        <w:right w:val="none" w:sz="0" w:space="0" w:color="auto"/>
      </w:divBdr>
    </w:div>
    <w:div w:id="92941672">
      <w:bodyDiv w:val="1"/>
      <w:marLeft w:val="0"/>
      <w:marRight w:val="0"/>
      <w:marTop w:val="0"/>
      <w:marBottom w:val="0"/>
      <w:divBdr>
        <w:top w:val="none" w:sz="0" w:space="0" w:color="auto"/>
        <w:left w:val="none" w:sz="0" w:space="0" w:color="auto"/>
        <w:bottom w:val="none" w:sz="0" w:space="0" w:color="auto"/>
        <w:right w:val="none" w:sz="0" w:space="0" w:color="auto"/>
      </w:divBdr>
    </w:div>
    <w:div w:id="93475309">
      <w:bodyDiv w:val="1"/>
      <w:marLeft w:val="0"/>
      <w:marRight w:val="0"/>
      <w:marTop w:val="0"/>
      <w:marBottom w:val="0"/>
      <w:divBdr>
        <w:top w:val="none" w:sz="0" w:space="0" w:color="auto"/>
        <w:left w:val="none" w:sz="0" w:space="0" w:color="auto"/>
        <w:bottom w:val="none" w:sz="0" w:space="0" w:color="auto"/>
        <w:right w:val="none" w:sz="0" w:space="0" w:color="auto"/>
      </w:divBdr>
    </w:div>
    <w:div w:id="97802147">
      <w:bodyDiv w:val="1"/>
      <w:marLeft w:val="0"/>
      <w:marRight w:val="0"/>
      <w:marTop w:val="0"/>
      <w:marBottom w:val="0"/>
      <w:divBdr>
        <w:top w:val="none" w:sz="0" w:space="0" w:color="auto"/>
        <w:left w:val="none" w:sz="0" w:space="0" w:color="auto"/>
        <w:bottom w:val="none" w:sz="0" w:space="0" w:color="auto"/>
        <w:right w:val="none" w:sz="0" w:space="0" w:color="auto"/>
      </w:divBdr>
    </w:div>
    <w:div w:id="98529458">
      <w:bodyDiv w:val="1"/>
      <w:marLeft w:val="0"/>
      <w:marRight w:val="0"/>
      <w:marTop w:val="0"/>
      <w:marBottom w:val="0"/>
      <w:divBdr>
        <w:top w:val="none" w:sz="0" w:space="0" w:color="auto"/>
        <w:left w:val="none" w:sz="0" w:space="0" w:color="auto"/>
        <w:bottom w:val="none" w:sz="0" w:space="0" w:color="auto"/>
        <w:right w:val="none" w:sz="0" w:space="0" w:color="auto"/>
      </w:divBdr>
    </w:div>
    <w:div w:id="99108428">
      <w:bodyDiv w:val="1"/>
      <w:marLeft w:val="0"/>
      <w:marRight w:val="0"/>
      <w:marTop w:val="0"/>
      <w:marBottom w:val="0"/>
      <w:divBdr>
        <w:top w:val="none" w:sz="0" w:space="0" w:color="auto"/>
        <w:left w:val="none" w:sz="0" w:space="0" w:color="auto"/>
        <w:bottom w:val="none" w:sz="0" w:space="0" w:color="auto"/>
        <w:right w:val="none" w:sz="0" w:space="0" w:color="auto"/>
      </w:divBdr>
    </w:div>
    <w:div w:id="102921456">
      <w:bodyDiv w:val="1"/>
      <w:marLeft w:val="0"/>
      <w:marRight w:val="0"/>
      <w:marTop w:val="0"/>
      <w:marBottom w:val="0"/>
      <w:divBdr>
        <w:top w:val="none" w:sz="0" w:space="0" w:color="auto"/>
        <w:left w:val="none" w:sz="0" w:space="0" w:color="auto"/>
        <w:bottom w:val="none" w:sz="0" w:space="0" w:color="auto"/>
        <w:right w:val="none" w:sz="0" w:space="0" w:color="auto"/>
      </w:divBdr>
    </w:div>
    <w:div w:id="106892331">
      <w:bodyDiv w:val="1"/>
      <w:marLeft w:val="0"/>
      <w:marRight w:val="0"/>
      <w:marTop w:val="0"/>
      <w:marBottom w:val="0"/>
      <w:divBdr>
        <w:top w:val="none" w:sz="0" w:space="0" w:color="auto"/>
        <w:left w:val="none" w:sz="0" w:space="0" w:color="auto"/>
        <w:bottom w:val="none" w:sz="0" w:space="0" w:color="auto"/>
        <w:right w:val="none" w:sz="0" w:space="0" w:color="auto"/>
      </w:divBdr>
    </w:div>
    <w:div w:id="106894552">
      <w:bodyDiv w:val="1"/>
      <w:marLeft w:val="0"/>
      <w:marRight w:val="0"/>
      <w:marTop w:val="0"/>
      <w:marBottom w:val="0"/>
      <w:divBdr>
        <w:top w:val="none" w:sz="0" w:space="0" w:color="auto"/>
        <w:left w:val="none" w:sz="0" w:space="0" w:color="auto"/>
        <w:bottom w:val="none" w:sz="0" w:space="0" w:color="auto"/>
        <w:right w:val="none" w:sz="0" w:space="0" w:color="auto"/>
      </w:divBdr>
    </w:div>
    <w:div w:id="106896080">
      <w:bodyDiv w:val="1"/>
      <w:marLeft w:val="0"/>
      <w:marRight w:val="0"/>
      <w:marTop w:val="0"/>
      <w:marBottom w:val="0"/>
      <w:divBdr>
        <w:top w:val="none" w:sz="0" w:space="0" w:color="auto"/>
        <w:left w:val="none" w:sz="0" w:space="0" w:color="auto"/>
        <w:bottom w:val="none" w:sz="0" w:space="0" w:color="auto"/>
        <w:right w:val="none" w:sz="0" w:space="0" w:color="auto"/>
      </w:divBdr>
    </w:div>
    <w:div w:id="109864478">
      <w:bodyDiv w:val="1"/>
      <w:marLeft w:val="0"/>
      <w:marRight w:val="0"/>
      <w:marTop w:val="0"/>
      <w:marBottom w:val="0"/>
      <w:divBdr>
        <w:top w:val="none" w:sz="0" w:space="0" w:color="auto"/>
        <w:left w:val="none" w:sz="0" w:space="0" w:color="auto"/>
        <w:bottom w:val="none" w:sz="0" w:space="0" w:color="auto"/>
        <w:right w:val="none" w:sz="0" w:space="0" w:color="auto"/>
      </w:divBdr>
    </w:div>
    <w:div w:id="115564314">
      <w:bodyDiv w:val="1"/>
      <w:marLeft w:val="0"/>
      <w:marRight w:val="0"/>
      <w:marTop w:val="0"/>
      <w:marBottom w:val="0"/>
      <w:divBdr>
        <w:top w:val="none" w:sz="0" w:space="0" w:color="auto"/>
        <w:left w:val="none" w:sz="0" w:space="0" w:color="auto"/>
        <w:bottom w:val="none" w:sz="0" w:space="0" w:color="auto"/>
        <w:right w:val="none" w:sz="0" w:space="0" w:color="auto"/>
      </w:divBdr>
    </w:div>
    <w:div w:id="116458011">
      <w:bodyDiv w:val="1"/>
      <w:marLeft w:val="0"/>
      <w:marRight w:val="0"/>
      <w:marTop w:val="0"/>
      <w:marBottom w:val="0"/>
      <w:divBdr>
        <w:top w:val="none" w:sz="0" w:space="0" w:color="auto"/>
        <w:left w:val="none" w:sz="0" w:space="0" w:color="auto"/>
        <w:bottom w:val="none" w:sz="0" w:space="0" w:color="auto"/>
        <w:right w:val="none" w:sz="0" w:space="0" w:color="auto"/>
      </w:divBdr>
    </w:div>
    <w:div w:id="117646053">
      <w:bodyDiv w:val="1"/>
      <w:marLeft w:val="0"/>
      <w:marRight w:val="0"/>
      <w:marTop w:val="0"/>
      <w:marBottom w:val="0"/>
      <w:divBdr>
        <w:top w:val="none" w:sz="0" w:space="0" w:color="auto"/>
        <w:left w:val="none" w:sz="0" w:space="0" w:color="auto"/>
        <w:bottom w:val="none" w:sz="0" w:space="0" w:color="auto"/>
        <w:right w:val="none" w:sz="0" w:space="0" w:color="auto"/>
      </w:divBdr>
    </w:div>
    <w:div w:id="117994964">
      <w:bodyDiv w:val="1"/>
      <w:marLeft w:val="0"/>
      <w:marRight w:val="0"/>
      <w:marTop w:val="0"/>
      <w:marBottom w:val="0"/>
      <w:divBdr>
        <w:top w:val="none" w:sz="0" w:space="0" w:color="auto"/>
        <w:left w:val="none" w:sz="0" w:space="0" w:color="auto"/>
        <w:bottom w:val="none" w:sz="0" w:space="0" w:color="auto"/>
        <w:right w:val="none" w:sz="0" w:space="0" w:color="auto"/>
      </w:divBdr>
    </w:div>
    <w:div w:id="118568283">
      <w:bodyDiv w:val="1"/>
      <w:marLeft w:val="0"/>
      <w:marRight w:val="0"/>
      <w:marTop w:val="0"/>
      <w:marBottom w:val="0"/>
      <w:divBdr>
        <w:top w:val="none" w:sz="0" w:space="0" w:color="auto"/>
        <w:left w:val="none" w:sz="0" w:space="0" w:color="auto"/>
        <w:bottom w:val="none" w:sz="0" w:space="0" w:color="auto"/>
        <w:right w:val="none" w:sz="0" w:space="0" w:color="auto"/>
      </w:divBdr>
    </w:div>
    <w:div w:id="122046792">
      <w:bodyDiv w:val="1"/>
      <w:marLeft w:val="0"/>
      <w:marRight w:val="0"/>
      <w:marTop w:val="0"/>
      <w:marBottom w:val="0"/>
      <w:divBdr>
        <w:top w:val="none" w:sz="0" w:space="0" w:color="auto"/>
        <w:left w:val="none" w:sz="0" w:space="0" w:color="auto"/>
        <w:bottom w:val="none" w:sz="0" w:space="0" w:color="auto"/>
        <w:right w:val="none" w:sz="0" w:space="0" w:color="auto"/>
      </w:divBdr>
    </w:div>
    <w:div w:id="123738208">
      <w:bodyDiv w:val="1"/>
      <w:marLeft w:val="0"/>
      <w:marRight w:val="0"/>
      <w:marTop w:val="0"/>
      <w:marBottom w:val="0"/>
      <w:divBdr>
        <w:top w:val="none" w:sz="0" w:space="0" w:color="auto"/>
        <w:left w:val="none" w:sz="0" w:space="0" w:color="auto"/>
        <w:bottom w:val="none" w:sz="0" w:space="0" w:color="auto"/>
        <w:right w:val="none" w:sz="0" w:space="0" w:color="auto"/>
      </w:divBdr>
    </w:div>
    <w:div w:id="124196970">
      <w:bodyDiv w:val="1"/>
      <w:marLeft w:val="0"/>
      <w:marRight w:val="0"/>
      <w:marTop w:val="0"/>
      <w:marBottom w:val="0"/>
      <w:divBdr>
        <w:top w:val="none" w:sz="0" w:space="0" w:color="auto"/>
        <w:left w:val="none" w:sz="0" w:space="0" w:color="auto"/>
        <w:bottom w:val="none" w:sz="0" w:space="0" w:color="auto"/>
        <w:right w:val="none" w:sz="0" w:space="0" w:color="auto"/>
      </w:divBdr>
    </w:div>
    <w:div w:id="127281467">
      <w:bodyDiv w:val="1"/>
      <w:marLeft w:val="0"/>
      <w:marRight w:val="0"/>
      <w:marTop w:val="0"/>
      <w:marBottom w:val="0"/>
      <w:divBdr>
        <w:top w:val="none" w:sz="0" w:space="0" w:color="auto"/>
        <w:left w:val="none" w:sz="0" w:space="0" w:color="auto"/>
        <w:bottom w:val="none" w:sz="0" w:space="0" w:color="auto"/>
        <w:right w:val="none" w:sz="0" w:space="0" w:color="auto"/>
      </w:divBdr>
    </w:div>
    <w:div w:id="133567446">
      <w:bodyDiv w:val="1"/>
      <w:marLeft w:val="0"/>
      <w:marRight w:val="0"/>
      <w:marTop w:val="0"/>
      <w:marBottom w:val="0"/>
      <w:divBdr>
        <w:top w:val="none" w:sz="0" w:space="0" w:color="auto"/>
        <w:left w:val="none" w:sz="0" w:space="0" w:color="auto"/>
        <w:bottom w:val="none" w:sz="0" w:space="0" w:color="auto"/>
        <w:right w:val="none" w:sz="0" w:space="0" w:color="auto"/>
      </w:divBdr>
    </w:div>
    <w:div w:id="133722342">
      <w:bodyDiv w:val="1"/>
      <w:marLeft w:val="0"/>
      <w:marRight w:val="0"/>
      <w:marTop w:val="0"/>
      <w:marBottom w:val="0"/>
      <w:divBdr>
        <w:top w:val="none" w:sz="0" w:space="0" w:color="auto"/>
        <w:left w:val="none" w:sz="0" w:space="0" w:color="auto"/>
        <w:bottom w:val="none" w:sz="0" w:space="0" w:color="auto"/>
        <w:right w:val="none" w:sz="0" w:space="0" w:color="auto"/>
      </w:divBdr>
    </w:div>
    <w:div w:id="138108819">
      <w:bodyDiv w:val="1"/>
      <w:marLeft w:val="0"/>
      <w:marRight w:val="0"/>
      <w:marTop w:val="0"/>
      <w:marBottom w:val="0"/>
      <w:divBdr>
        <w:top w:val="none" w:sz="0" w:space="0" w:color="auto"/>
        <w:left w:val="none" w:sz="0" w:space="0" w:color="auto"/>
        <w:bottom w:val="none" w:sz="0" w:space="0" w:color="auto"/>
        <w:right w:val="none" w:sz="0" w:space="0" w:color="auto"/>
      </w:divBdr>
    </w:div>
    <w:div w:id="138963563">
      <w:bodyDiv w:val="1"/>
      <w:marLeft w:val="0"/>
      <w:marRight w:val="0"/>
      <w:marTop w:val="0"/>
      <w:marBottom w:val="0"/>
      <w:divBdr>
        <w:top w:val="none" w:sz="0" w:space="0" w:color="auto"/>
        <w:left w:val="none" w:sz="0" w:space="0" w:color="auto"/>
        <w:bottom w:val="none" w:sz="0" w:space="0" w:color="auto"/>
        <w:right w:val="none" w:sz="0" w:space="0" w:color="auto"/>
      </w:divBdr>
    </w:div>
    <w:div w:id="139201105">
      <w:bodyDiv w:val="1"/>
      <w:marLeft w:val="0"/>
      <w:marRight w:val="0"/>
      <w:marTop w:val="0"/>
      <w:marBottom w:val="0"/>
      <w:divBdr>
        <w:top w:val="none" w:sz="0" w:space="0" w:color="auto"/>
        <w:left w:val="none" w:sz="0" w:space="0" w:color="auto"/>
        <w:bottom w:val="none" w:sz="0" w:space="0" w:color="auto"/>
        <w:right w:val="none" w:sz="0" w:space="0" w:color="auto"/>
      </w:divBdr>
    </w:div>
    <w:div w:id="142431337">
      <w:bodyDiv w:val="1"/>
      <w:marLeft w:val="0"/>
      <w:marRight w:val="0"/>
      <w:marTop w:val="0"/>
      <w:marBottom w:val="0"/>
      <w:divBdr>
        <w:top w:val="none" w:sz="0" w:space="0" w:color="auto"/>
        <w:left w:val="none" w:sz="0" w:space="0" w:color="auto"/>
        <w:bottom w:val="none" w:sz="0" w:space="0" w:color="auto"/>
        <w:right w:val="none" w:sz="0" w:space="0" w:color="auto"/>
      </w:divBdr>
    </w:div>
    <w:div w:id="143817262">
      <w:bodyDiv w:val="1"/>
      <w:marLeft w:val="0"/>
      <w:marRight w:val="0"/>
      <w:marTop w:val="0"/>
      <w:marBottom w:val="0"/>
      <w:divBdr>
        <w:top w:val="none" w:sz="0" w:space="0" w:color="auto"/>
        <w:left w:val="none" w:sz="0" w:space="0" w:color="auto"/>
        <w:bottom w:val="none" w:sz="0" w:space="0" w:color="auto"/>
        <w:right w:val="none" w:sz="0" w:space="0" w:color="auto"/>
      </w:divBdr>
    </w:div>
    <w:div w:id="144396282">
      <w:bodyDiv w:val="1"/>
      <w:marLeft w:val="0"/>
      <w:marRight w:val="0"/>
      <w:marTop w:val="0"/>
      <w:marBottom w:val="0"/>
      <w:divBdr>
        <w:top w:val="none" w:sz="0" w:space="0" w:color="auto"/>
        <w:left w:val="none" w:sz="0" w:space="0" w:color="auto"/>
        <w:bottom w:val="none" w:sz="0" w:space="0" w:color="auto"/>
        <w:right w:val="none" w:sz="0" w:space="0" w:color="auto"/>
      </w:divBdr>
    </w:div>
    <w:div w:id="145975903">
      <w:bodyDiv w:val="1"/>
      <w:marLeft w:val="0"/>
      <w:marRight w:val="0"/>
      <w:marTop w:val="0"/>
      <w:marBottom w:val="0"/>
      <w:divBdr>
        <w:top w:val="none" w:sz="0" w:space="0" w:color="auto"/>
        <w:left w:val="none" w:sz="0" w:space="0" w:color="auto"/>
        <w:bottom w:val="none" w:sz="0" w:space="0" w:color="auto"/>
        <w:right w:val="none" w:sz="0" w:space="0" w:color="auto"/>
      </w:divBdr>
    </w:div>
    <w:div w:id="147018584">
      <w:bodyDiv w:val="1"/>
      <w:marLeft w:val="0"/>
      <w:marRight w:val="0"/>
      <w:marTop w:val="0"/>
      <w:marBottom w:val="0"/>
      <w:divBdr>
        <w:top w:val="none" w:sz="0" w:space="0" w:color="auto"/>
        <w:left w:val="none" w:sz="0" w:space="0" w:color="auto"/>
        <w:bottom w:val="none" w:sz="0" w:space="0" w:color="auto"/>
        <w:right w:val="none" w:sz="0" w:space="0" w:color="auto"/>
      </w:divBdr>
    </w:div>
    <w:div w:id="147866688">
      <w:bodyDiv w:val="1"/>
      <w:marLeft w:val="0"/>
      <w:marRight w:val="0"/>
      <w:marTop w:val="0"/>
      <w:marBottom w:val="0"/>
      <w:divBdr>
        <w:top w:val="none" w:sz="0" w:space="0" w:color="auto"/>
        <w:left w:val="none" w:sz="0" w:space="0" w:color="auto"/>
        <w:bottom w:val="none" w:sz="0" w:space="0" w:color="auto"/>
        <w:right w:val="none" w:sz="0" w:space="0" w:color="auto"/>
      </w:divBdr>
    </w:div>
    <w:div w:id="149754037">
      <w:bodyDiv w:val="1"/>
      <w:marLeft w:val="0"/>
      <w:marRight w:val="0"/>
      <w:marTop w:val="0"/>
      <w:marBottom w:val="0"/>
      <w:divBdr>
        <w:top w:val="none" w:sz="0" w:space="0" w:color="auto"/>
        <w:left w:val="none" w:sz="0" w:space="0" w:color="auto"/>
        <w:bottom w:val="none" w:sz="0" w:space="0" w:color="auto"/>
        <w:right w:val="none" w:sz="0" w:space="0" w:color="auto"/>
      </w:divBdr>
    </w:div>
    <w:div w:id="154690397">
      <w:bodyDiv w:val="1"/>
      <w:marLeft w:val="0"/>
      <w:marRight w:val="0"/>
      <w:marTop w:val="0"/>
      <w:marBottom w:val="0"/>
      <w:divBdr>
        <w:top w:val="none" w:sz="0" w:space="0" w:color="auto"/>
        <w:left w:val="none" w:sz="0" w:space="0" w:color="auto"/>
        <w:bottom w:val="none" w:sz="0" w:space="0" w:color="auto"/>
        <w:right w:val="none" w:sz="0" w:space="0" w:color="auto"/>
      </w:divBdr>
    </w:div>
    <w:div w:id="158890987">
      <w:bodyDiv w:val="1"/>
      <w:marLeft w:val="0"/>
      <w:marRight w:val="0"/>
      <w:marTop w:val="0"/>
      <w:marBottom w:val="0"/>
      <w:divBdr>
        <w:top w:val="none" w:sz="0" w:space="0" w:color="auto"/>
        <w:left w:val="none" w:sz="0" w:space="0" w:color="auto"/>
        <w:bottom w:val="none" w:sz="0" w:space="0" w:color="auto"/>
        <w:right w:val="none" w:sz="0" w:space="0" w:color="auto"/>
      </w:divBdr>
    </w:div>
    <w:div w:id="169879812">
      <w:bodyDiv w:val="1"/>
      <w:marLeft w:val="0"/>
      <w:marRight w:val="0"/>
      <w:marTop w:val="0"/>
      <w:marBottom w:val="0"/>
      <w:divBdr>
        <w:top w:val="none" w:sz="0" w:space="0" w:color="auto"/>
        <w:left w:val="none" w:sz="0" w:space="0" w:color="auto"/>
        <w:bottom w:val="none" w:sz="0" w:space="0" w:color="auto"/>
        <w:right w:val="none" w:sz="0" w:space="0" w:color="auto"/>
      </w:divBdr>
    </w:div>
    <w:div w:id="170609247">
      <w:bodyDiv w:val="1"/>
      <w:marLeft w:val="0"/>
      <w:marRight w:val="0"/>
      <w:marTop w:val="0"/>
      <w:marBottom w:val="0"/>
      <w:divBdr>
        <w:top w:val="none" w:sz="0" w:space="0" w:color="auto"/>
        <w:left w:val="none" w:sz="0" w:space="0" w:color="auto"/>
        <w:bottom w:val="none" w:sz="0" w:space="0" w:color="auto"/>
        <w:right w:val="none" w:sz="0" w:space="0" w:color="auto"/>
      </w:divBdr>
    </w:div>
    <w:div w:id="175309651">
      <w:bodyDiv w:val="1"/>
      <w:marLeft w:val="0"/>
      <w:marRight w:val="0"/>
      <w:marTop w:val="0"/>
      <w:marBottom w:val="0"/>
      <w:divBdr>
        <w:top w:val="none" w:sz="0" w:space="0" w:color="auto"/>
        <w:left w:val="none" w:sz="0" w:space="0" w:color="auto"/>
        <w:bottom w:val="none" w:sz="0" w:space="0" w:color="auto"/>
        <w:right w:val="none" w:sz="0" w:space="0" w:color="auto"/>
      </w:divBdr>
    </w:div>
    <w:div w:id="175847842">
      <w:bodyDiv w:val="1"/>
      <w:marLeft w:val="0"/>
      <w:marRight w:val="0"/>
      <w:marTop w:val="0"/>
      <w:marBottom w:val="0"/>
      <w:divBdr>
        <w:top w:val="none" w:sz="0" w:space="0" w:color="auto"/>
        <w:left w:val="none" w:sz="0" w:space="0" w:color="auto"/>
        <w:bottom w:val="none" w:sz="0" w:space="0" w:color="auto"/>
        <w:right w:val="none" w:sz="0" w:space="0" w:color="auto"/>
      </w:divBdr>
    </w:div>
    <w:div w:id="175965621">
      <w:bodyDiv w:val="1"/>
      <w:marLeft w:val="0"/>
      <w:marRight w:val="0"/>
      <w:marTop w:val="0"/>
      <w:marBottom w:val="0"/>
      <w:divBdr>
        <w:top w:val="none" w:sz="0" w:space="0" w:color="auto"/>
        <w:left w:val="none" w:sz="0" w:space="0" w:color="auto"/>
        <w:bottom w:val="none" w:sz="0" w:space="0" w:color="auto"/>
        <w:right w:val="none" w:sz="0" w:space="0" w:color="auto"/>
      </w:divBdr>
    </w:div>
    <w:div w:id="177040828">
      <w:bodyDiv w:val="1"/>
      <w:marLeft w:val="0"/>
      <w:marRight w:val="0"/>
      <w:marTop w:val="0"/>
      <w:marBottom w:val="0"/>
      <w:divBdr>
        <w:top w:val="none" w:sz="0" w:space="0" w:color="auto"/>
        <w:left w:val="none" w:sz="0" w:space="0" w:color="auto"/>
        <w:bottom w:val="none" w:sz="0" w:space="0" w:color="auto"/>
        <w:right w:val="none" w:sz="0" w:space="0" w:color="auto"/>
      </w:divBdr>
    </w:div>
    <w:div w:id="182716291">
      <w:bodyDiv w:val="1"/>
      <w:marLeft w:val="0"/>
      <w:marRight w:val="0"/>
      <w:marTop w:val="0"/>
      <w:marBottom w:val="0"/>
      <w:divBdr>
        <w:top w:val="none" w:sz="0" w:space="0" w:color="auto"/>
        <w:left w:val="none" w:sz="0" w:space="0" w:color="auto"/>
        <w:bottom w:val="none" w:sz="0" w:space="0" w:color="auto"/>
        <w:right w:val="none" w:sz="0" w:space="0" w:color="auto"/>
      </w:divBdr>
    </w:div>
    <w:div w:id="186142327">
      <w:bodyDiv w:val="1"/>
      <w:marLeft w:val="0"/>
      <w:marRight w:val="0"/>
      <w:marTop w:val="0"/>
      <w:marBottom w:val="0"/>
      <w:divBdr>
        <w:top w:val="none" w:sz="0" w:space="0" w:color="auto"/>
        <w:left w:val="none" w:sz="0" w:space="0" w:color="auto"/>
        <w:bottom w:val="none" w:sz="0" w:space="0" w:color="auto"/>
        <w:right w:val="none" w:sz="0" w:space="0" w:color="auto"/>
      </w:divBdr>
    </w:div>
    <w:div w:id="191921900">
      <w:bodyDiv w:val="1"/>
      <w:marLeft w:val="0"/>
      <w:marRight w:val="0"/>
      <w:marTop w:val="0"/>
      <w:marBottom w:val="0"/>
      <w:divBdr>
        <w:top w:val="none" w:sz="0" w:space="0" w:color="auto"/>
        <w:left w:val="none" w:sz="0" w:space="0" w:color="auto"/>
        <w:bottom w:val="none" w:sz="0" w:space="0" w:color="auto"/>
        <w:right w:val="none" w:sz="0" w:space="0" w:color="auto"/>
      </w:divBdr>
    </w:div>
    <w:div w:id="192110674">
      <w:bodyDiv w:val="1"/>
      <w:marLeft w:val="0"/>
      <w:marRight w:val="0"/>
      <w:marTop w:val="0"/>
      <w:marBottom w:val="0"/>
      <w:divBdr>
        <w:top w:val="none" w:sz="0" w:space="0" w:color="auto"/>
        <w:left w:val="none" w:sz="0" w:space="0" w:color="auto"/>
        <w:bottom w:val="none" w:sz="0" w:space="0" w:color="auto"/>
        <w:right w:val="none" w:sz="0" w:space="0" w:color="auto"/>
      </w:divBdr>
    </w:div>
    <w:div w:id="194462710">
      <w:bodyDiv w:val="1"/>
      <w:marLeft w:val="0"/>
      <w:marRight w:val="0"/>
      <w:marTop w:val="0"/>
      <w:marBottom w:val="0"/>
      <w:divBdr>
        <w:top w:val="none" w:sz="0" w:space="0" w:color="auto"/>
        <w:left w:val="none" w:sz="0" w:space="0" w:color="auto"/>
        <w:bottom w:val="none" w:sz="0" w:space="0" w:color="auto"/>
        <w:right w:val="none" w:sz="0" w:space="0" w:color="auto"/>
      </w:divBdr>
    </w:div>
    <w:div w:id="194734386">
      <w:bodyDiv w:val="1"/>
      <w:marLeft w:val="0"/>
      <w:marRight w:val="0"/>
      <w:marTop w:val="0"/>
      <w:marBottom w:val="0"/>
      <w:divBdr>
        <w:top w:val="none" w:sz="0" w:space="0" w:color="auto"/>
        <w:left w:val="none" w:sz="0" w:space="0" w:color="auto"/>
        <w:bottom w:val="none" w:sz="0" w:space="0" w:color="auto"/>
        <w:right w:val="none" w:sz="0" w:space="0" w:color="auto"/>
      </w:divBdr>
    </w:div>
    <w:div w:id="194855475">
      <w:bodyDiv w:val="1"/>
      <w:marLeft w:val="0"/>
      <w:marRight w:val="0"/>
      <w:marTop w:val="0"/>
      <w:marBottom w:val="0"/>
      <w:divBdr>
        <w:top w:val="none" w:sz="0" w:space="0" w:color="auto"/>
        <w:left w:val="none" w:sz="0" w:space="0" w:color="auto"/>
        <w:bottom w:val="none" w:sz="0" w:space="0" w:color="auto"/>
        <w:right w:val="none" w:sz="0" w:space="0" w:color="auto"/>
      </w:divBdr>
    </w:div>
    <w:div w:id="196084113">
      <w:bodyDiv w:val="1"/>
      <w:marLeft w:val="0"/>
      <w:marRight w:val="0"/>
      <w:marTop w:val="0"/>
      <w:marBottom w:val="0"/>
      <w:divBdr>
        <w:top w:val="none" w:sz="0" w:space="0" w:color="auto"/>
        <w:left w:val="none" w:sz="0" w:space="0" w:color="auto"/>
        <w:bottom w:val="none" w:sz="0" w:space="0" w:color="auto"/>
        <w:right w:val="none" w:sz="0" w:space="0" w:color="auto"/>
      </w:divBdr>
    </w:div>
    <w:div w:id="198011519">
      <w:bodyDiv w:val="1"/>
      <w:marLeft w:val="0"/>
      <w:marRight w:val="0"/>
      <w:marTop w:val="0"/>
      <w:marBottom w:val="0"/>
      <w:divBdr>
        <w:top w:val="none" w:sz="0" w:space="0" w:color="auto"/>
        <w:left w:val="none" w:sz="0" w:space="0" w:color="auto"/>
        <w:bottom w:val="none" w:sz="0" w:space="0" w:color="auto"/>
        <w:right w:val="none" w:sz="0" w:space="0" w:color="auto"/>
      </w:divBdr>
    </w:div>
    <w:div w:id="200243781">
      <w:bodyDiv w:val="1"/>
      <w:marLeft w:val="0"/>
      <w:marRight w:val="0"/>
      <w:marTop w:val="0"/>
      <w:marBottom w:val="0"/>
      <w:divBdr>
        <w:top w:val="none" w:sz="0" w:space="0" w:color="auto"/>
        <w:left w:val="none" w:sz="0" w:space="0" w:color="auto"/>
        <w:bottom w:val="none" w:sz="0" w:space="0" w:color="auto"/>
        <w:right w:val="none" w:sz="0" w:space="0" w:color="auto"/>
      </w:divBdr>
    </w:div>
    <w:div w:id="201330887">
      <w:bodyDiv w:val="1"/>
      <w:marLeft w:val="0"/>
      <w:marRight w:val="0"/>
      <w:marTop w:val="0"/>
      <w:marBottom w:val="0"/>
      <w:divBdr>
        <w:top w:val="none" w:sz="0" w:space="0" w:color="auto"/>
        <w:left w:val="none" w:sz="0" w:space="0" w:color="auto"/>
        <w:bottom w:val="none" w:sz="0" w:space="0" w:color="auto"/>
        <w:right w:val="none" w:sz="0" w:space="0" w:color="auto"/>
      </w:divBdr>
    </w:div>
    <w:div w:id="201482996">
      <w:bodyDiv w:val="1"/>
      <w:marLeft w:val="0"/>
      <w:marRight w:val="0"/>
      <w:marTop w:val="0"/>
      <w:marBottom w:val="0"/>
      <w:divBdr>
        <w:top w:val="none" w:sz="0" w:space="0" w:color="auto"/>
        <w:left w:val="none" w:sz="0" w:space="0" w:color="auto"/>
        <w:bottom w:val="none" w:sz="0" w:space="0" w:color="auto"/>
        <w:right w:val="none" w:sz="0" w:space="0" w:color="auto"/>
      </w:divBdr>
    </w:div>
    <w:div w:id="208421819">
      <w:bodyDiv w:val="1"/>
      <w:marLeft w:val="0"/>
      <w:marRight w:val="0"/>
      <w:marTop w:val="0"/>
      <w:marBottom w:val="0"/>
      <w:divBdr>
        <w:top w:val="none" w:sz="0" w:space="0" w:color="auto"/>
        <w:left w:val="none" w:sz="0" w:space="0" w:color="auto"/>
        <w:bottom w:val="none" w:sz="0" w:space="0" w:color="auto"/>
        <w:right w:val="none" w:sz="0" w:space="0" w:color="auto"/>
      </w:divBdr>
    </w:div>
    <w:div w:id="209613674">
      <w:bodyDiv w:val="1"/>
      <w:marLeft w:val="0"/>
      <w:marRight w:val="0"/>
      <w:marTop w:val="0"/>
      <w:marBottom w:val="0"/>
      <w:divBdr>
        <w:top w:val="none" w:sz="0" w:space="0" w:color="auto"/>
        <w:left w:val="none" w:sz="0" w:space="0" w:color="auto"/>
        <w:bottom w:val="none" w:sz="0" w:space="0" w:color="auto"/>
        <w:right w:val="none" w:sz="0" w:space="0" w:color="auto"/>
      </w:divBdr>
    </w:div>
    <w:div w:id="210389335">
      <w:bodyDiv w:val="1"/>
      <w:marLeft w:val="0"/>
      <w:marRight w:val="0"/>
      <w:marTop w:val="0"/>
      <w:marBottom w:val="0"/>
      <w:divBdr>
        <w:top w:val="none" w:sz="0" w:space="0" w:color="auto"/>
        <w:left w:val="none" w:sz="0" w:space="0" w:color="auto"/>
        <w:bottom w:val="none" w:sz="0" w:space="0" w:color="auto"/>
        <w:right w:val="none" w:sz="0" w:space="0" w:color="auto"/>
      </w:divBdr>
    </w:div>
    <w:div w:id="216475600">
      <w:bodyDiv w:val="1"/>
      <w:marLeft w:val="0"/>
      <w:marRight w:val="0"/>
      <w:marTop w:val="0"/>
      <w:marBottom w:val="0"/>
      <w:divBdr>
        <w:top w:val="none" w:sz="0" w:space="0" w:color="auto"/>
        <w:left w:val="none" w:sz="0" w:space="0" w:color="auto"/>
        <w:bottom w:val="none" w:sz="0" w:space="0" w:color="auto"/>
        <w:right w:val="none" w:sz="0" w:space="0" w:color="auto"/>
      </w:divBdr>
    </w:div>
    <w:div w:id="220212955">
      <w:bodyDiv w:val="1"/>
      <w:marLeft w:val="0"/>
      <w:marRight w:val="0"/>
      <w:marTop w:val="0"/>
      <w:marBottom w:val="0"/>
      <w:divBdr>
        <w:top w:val="none" w:sz="0" w:space="0" w:color="auto"/>
        <w:left w:val="none" w:sz="0" w:space="0" w:color="auto"/>
        <w:bottom w:val="none" w:sz="0" w:space="0" w:color="auto"/>
        <w:right w:val="none" w:sz="0" w:space="0" w:color="auto"/>
      </w:divBdr>
    </w:div>
    <w:div w:id="222058313">
      <w:bodyDiv w:val="1"/>
      <w:marLeft w:val="0"/>
      <w:marRight w:val="0"/>
      <w:marTop w:val="0"/>
      <w:marBottom w:val="0"/>
      <w:divBdr>
        <w:top w:val="none" w:sz="0" w:space="0" w:color="auto"/>
        <w:left w:val="none" w:sz="0" w:space="0" w:color="auto"/>
        <w:bottom w:val="none" w:sz="0" w:space="0" w:color="auto"/>
        <w:right w:val="none" w:sz="0" w:space="0" w:color="auto"/>
      </w:divBdr>
    </w:div>
    <w:div w:id="222302657">
      <w:bodyDiv w:val="1"/>
      <w:marLeft w:val="0"/>
      <w:marRight w:val="0"/>
      <w:marTop w:val="0"/>
      <w:marBottom w:val="0"/>
      <w:divBdr>
        <w:top w:val="none" w:sz="0" w:space="0" w:color="auto"/>
        <w:left w:val="none" w:sz="0" w:space="0" w:color="auto"/>
        <w:bottom w:val="none" w:sz="0" w:space="0" w:color="auto"/>
        <w:right w:val="none" w:sz="0" w:space="0" w:color="auto"/>
      </w:divBdr>
    </w:div>
    <w:div w:id="224072220">
      <w:bodyDiv w:val="1"/>
      <w:marLeft w:val="0"/>
      <w:marRight w:val="0"/>
      <w:marTop w:val="0"/>
      <w:marBottom w:val="0"/>
      <w:divBdr>
        <w:top w:val="none" w:sz="0" w:space="0" w:color="auto"/>
        <w:left w:val="none" w:sz="0" w:space="0" w:color="auto"/>
        <w:bottom w:val="none" w:sz="0" w:space="0" w:color="auto"/>
        <w:right w:val="none" w:sz="0" w:space="0" w:color="auto"/>
      </w:divBdr>
    </w:div>
    <w:div w:id="225604320">
      <w:bodyDiv w:val="1"/>
      <w:marLeft w:val="0"/>
      <w:marRight w:val="0"/>
      <w:marTop w:val="0"/>
      <w:marBottom w:val="0"/>
      <w:divBdr>
        <w:top w:val="none" w:sz="0" w:space="0" w:color="auto"/>
        <w:left w:val="none" w:sz="0" w:space="0" w:color="auto"/>
        <w:bottom w:val="none" w:sz="0" w:space="0" w:color="auto"/>
        <w:right w:val="none" w:sz="0" w:space="0" w:color="auto"/>
      </w:divBdr>
    </w:div>
    <w:div w:id="227808390">
      <w:bodyDiv w:val="1"/>
      <w:marLeft w:val="0"/>
      <w:marRight w:val="0"/>
      <w:marTop w:val="0"/>
      <w:marBottom w:val="0"/>
      <w:divBdr>
        <w:top w:val="none" w:sz="0" w:space="0" w:color="auto"/>
        <w:left w:val="none" w:sz="0" w:space="0" w:color="auto"/>
        <w:bottom w:val="none" w:sz="0" w:space="0" w:color="auto"/>
        <w:right w:val="none" w:sz="0" w:space="0" w:color="auto"/>
      </w:divBdr>
    </w:div>
    <w:div w:id="229772141">
      <w:bodyDiv w:val="1"/>
      <w:marLeft w:val="0"/>
      <w:marRight w:val="0"/>
      <w:marTop w:val="0"/>
      <w:marBottom w:val="0"/>
      <w:divBdr>
        <w:top w:val="none" w:sz="0" w:space="0" w:color="auto"/>
        <w:left w:val="none" w:sz="0" w:space="0" w:color="auto"/>
        <w:bottom w:val="none" w:sz="0" w:space="0" w:color="auto"/>
        <w:right w:val="none" w:sz="0" w:space="0" w:color="auto"/>
      </w:divBdr>
    </w:div>
    <w:div w:id="230779407">
      <w:bodyDiv w:val="1"/>
      <w:marLeft w:val="0"/>
      <w:marRight w:val="0"/>
      <w:marTop w:val="0"/>
      <w:marBottom w:val="0"/>
      <w:divBdr>
        <w:top w:val="none" w:sz="0" w:space="0" w:color="auto"/>
        <w:left w:val="none" w:sz="0" w:space="0" w:color="auto"/>
        <w:bottom w:val="none" w:sz="0" w:space="0" w:color="auto"/>
        <w:right w:val="none" w:sz="0" w:space="0" w:color="auto"/>
      </w:divBdr>
    </w:div>
    <w:div w:id="231433442">
      <w:bodyDiv w:val="1"/>
      <w:marLeft w:val="0"/>
      <w:marRight w:val="0"/>
      <w:marTop w:val="0"/>
      <w:marBottom w:val="0"/>
      <w:divBdr>
        <w:top w:val="none" w:sz="0" w:space="0" w:color="auto"/>
        <w:left w:val="none" w:sz="0" w:space="0" w:color="auto"/>
        <w:bottom w:val="none" w:sz="0" w:space="0" w:color="auto"/>
        <w:right w:val="none" w:sz="0" w:space="0" w:color="auto"/>
      </w:divBdr>
    </w:div>
    <w:div w:id="232470874">
      <w:bodyDiv w:val="1"/>
      <w:marLeft w:val="0"/>
      <w:marRight w:val="0"/>
      <w:marTop w:val="0"/>
      <w:marBottom w:val="0"/>
      <w:divBdr>
        <w:top w:val="none" w:sz="0" w:space="0" w:color="auto"/>
        <w:left w:val="none" w:sz="0" w:space="0" w:color="auto"/>
        <w:bottom w:val="none" w:sz="0" w:space="0" w:color="auto"/>
        <w:right w:val="none" w:sz="0" w:space="0" w:color="auto"/>
      </w:divBdr>
    </w:div>
    <w:div w:id="232476481">
      <w:bodyDiv w:val="1"/>
      <w:marLeft w:val="0"/>
      <w:marRight w:val="0"/>
      <w:marTop w:val="0"/>
      <w:marBottom w:val="0"/>
      <w:divBdr>
        <w:top w:val="none" w:sz="0" w:space="0" w:color="auto"/>
        <w:left w:val="none" w:sz="0" w:space="0" w:color="auto"/>
        <w:bottom w:val="none" w:sz="0" w:space="0" w:color="auto"/>
        <w:right w:val="none" w:sz="0" w:space="0" w:color="auto"/>
      </w:divBdr>
    </w:div>
    <w:div w:id="237978296">
      <w:bodyDiv w:val="1"/>
      <w:marLeft w:val="0"/>
      <w:marRight w:val="0"/>
      <w:marTop w:val="0"/>
      <w:marBottom w:val="0"/>
      <w:divBdr>
        <w:top w:val="none" w:sz="0" w:space="0" w:color="auto"/>
        <w:left w:val="none" w:sz="0" w:space="0" w:color="auto"/>
        <w:bottom w:val="none" w:sz="0" w:space="0" w:color="auto"/>
        <w:right w:val="none" w:sz="0" w:space="0" w:color="auto"/>
      </w:divBdr>
    </w:div>
    <w:div w:id="243999680">
      <w:bodyDiv w:val="1"/>
      <w:marLeft w:val="0"/>
      <w:marRight w:val="0"/>
      <w:marTop w:val="0"/>
      <w:marBottom w:val="0"/>
      <w:divBdr>
        <w:top w:val="none" w:sz="0" w:space="0" w:color="auto"/>
        <w:left w:val="none" w:sz="0" w:space="0" w:color="auto"/>
        <w:bottom w:val="none" w:sz="0" w:space="0" w:color="auto"/>
        <w:right w:val="none" w:sz="0" w:space="0" w:color="auto"/>
      </w:divBdr>
    </w:div>
    <w:div w:id="248924786">
      <w:bodyDiv w:val="1"/>
      <w:marLeft w:val="0"/>
      <w:marRight w:val="0"/>
      <w:marTop w:val="0"/>
      <w:marBottom w:val="0"/>
      <w:divBdr>
        <w:top w:val="none" w:sz="0" w:space="0" w:color="auto"/>
        <w:left w:val="none" w:sz="0" w:space="0" w:color="auto"/>
        <w:bottom w:val="none" w:sz="0" w:space="0" w:color="auto"/>
        <w:right w:val="none" w:sz="0" w:space="0" w:color="auto"/>
      </w:divBdr>
    </w:div>
    <w:div w:id="249386747">
      <w:bodyDiv w:val="1"/>
      <w:marLeft w:val="0"/>
      <w:marRight w:val="0"/>
      <w:marTop w:val="0"/>
      <w:marBottom w:val="0"/>
      <w:divBdr>
        <w:top w:val="none" w:sz="0" w:space="0" w:color="auto"/>
        <w:left w:val="none" w:sz="0" w:space="0" w:color="auto"/>
        <w:bottom w:val="none" w:sz="0" w:space="0" w:color="auto"/>
        <w:right w:val="none" w:sz="0" w:space="0" w:color="auto"/>
      </w:divBdr>
    </w:div>
    <w:div w:id="256989800">
      <w:bodyDiv w:val="1"/>
      <w:marLeft w:val="0"/>
      <w:marRight w:val="0"/>
      <w:marTop w:val="0"/>
      <w:marBottom w:val="0"/>
      <w:divBdr>
        <w:top w:val="none" w:sz="0" w:space="0" w:color="auto"/>
        <w:left w:val="none" w:sz="0" w:space="0" w:color="auto"/>
        <w:bottom w:val="none" w:sz="0" w:space="0" w:color="auto"/>
        <w:right w:val="none" w:sz="0" w:space="0" w:color="auto"/>
      </w:divBdr>
    </w:div>
    <w:div w:id="259871767">
      <w:bodyDiv w:val="1"/>
      <w:marLeft w:val="0"/>
      <w:marRight w:val="0"/>
      <w:marTop w:val="0"/>
      <w:marBottom w:val="0"/>
      <w:divBdr>
        <w:top w:val="none" w:sz="0" w:space="0" w:color="auto"/>
        <w:left w:val="none" w:sz="0" w:space="0" w:color="auto"/>
        <w:bottom w:val="none" w:sz="0" w:space="0" w:color="auto"/>
        <w:right w:val="none" w:sz="0" w:space="0" w:color="auto"/>
      </w:divBdr>
    </w:div>
    <w:div w:id="260992786">
      <w:bodyDiv w:val="1"/>
      <w:marLeft w:val="0"/>
      <w:marRight w:val="0"/>
      <w:marTop w:val="0"/>
      <w:marBottom w:val="0"/>
      <w:divBdr>
        <w:top w:val="none" w:sz="0" w:space="0" w:color="auto"/>
        <w:left w:val="none" w:sz="0" w:space="0" w:color="auto"/>
        <w:bottom w:val="none" w:sz="0" w:space="0" w:color="auto"/>
        <w:right w:val="none" w:sz="0" w:space="0" w:color="auto"/>
      </w:divBdr>
    </w:div>
    <w:div w:id="265430994">
      <w:bodyDiv w:val="1"/>
      <w:marLeft w:val="0"/>
      <w:marRight w:val="0"/>
      <w:marTop w:val="0"/>
      <w:marBottom w:val="0"/>
      <w:divBdr>
        <w:top w:val="none" w:sz="0" w:space="0" w:color="auto"/>
        <w:left w:val="none" w:sz="0" w:space="0" w:color="auto"/>
        <w:bottom w:val="none" w:sz="0" w:space="0" w:color="auto"/>
        <w:right w:val="none" w:sz="0" w:space="0" w:color="auto"/>
      </w:divBdr>
    </w:div>
    <w:div w:id="266695477">
      <w:bodyDiv w:val="1"/>
      <w:marLeft w:val="0"/>
      <w:marRight w:val="0"/>
      <w:marTop w:val="0"/>
      <w:marBottom w:val="0"/>
      <w:divBdr>
        <w:top w:val="none" w:sz="0" w:space="0" w:color="auto"/>
        <w:left w:val="none" w:sz="0" w:space="0" w:color="auto"/>
        <w:bottom w:val="none" w:sz="0" w:space="0" w:color="auto"/>
        <w:right w:val="none" w:sz="0" w:space="0" w:color="auto"/>
      </w:divBdr>
    </w:div>
    <w:div w:id="267782281">
      <w:bodyDiv w:val="1"/>
      <w:marLeft w:val="0"/>
      <w:marRight w:val="0"/>
      <w:marTop w:val="0"/>
      <w:marBottom w:val="0"/>
      <w:divBdr>
        <w:top w:val="none" w:sz="0" w:space="0" w:color="auto"/>
        <w:left w:val="none" w:sz="0" w:space="0" w:color="auto"/>
        <w:bottom w:val="none" w:sz="0" w:space="0" w:color="auto"/>
        <w:right w:val="none" w:sz="0" w:space="0" w:color="auto"/>
      </w:divBdr>
    </w:div>
    <w:div w:id="269507770">
      <w:bodyDiv w:val="1"/>
      <w:marLeft w:val="0"/>
      <w:marRight w:val="0"/>
      <w:marTop w:val="0"/>
      <w:marBottom w:val="0"/>
      <w:divBdr>
        <w:top w:val="none" w:sz="0" w:space="0" w:color="auto"/>
        <w:left w:val="none" w:sz="0" w:space="0" w:color="auto"/>
        <w:bottom w:val="none" w:sz="0" w:space="0" w:color="auto"/>
        <w:right w:val="none" w:sz="0" w:space="0" w:color="auto"/>
      </w:divBdr>
    </w:div>
    <w:div w:id="269774675">
      <w:bodyDiv w:val="1"/>
      <w:marLeft w:val="0"/>
      <w:marRight w:val="0"/>
      <w:marTop w:val="0"/>
      <w:marBottom w:val="0"/>
      <w:divBdr>
        <w:top w:val="none" w:sz="0" w:space="0" w:color="auto"/>
        <w:left w:val="none" w:sz="0" w:space="0" w:color="auto"/>
        <w:bottom w:val="none" w:sz="0" w:space="0" w:color="auto"/>
        <w:right w:val="none" w:sz="0" w:space="0" w:color="auto"/>
      </w:divBdr>
    </w:div>
    <w:div w:id="276716427">
      <w:bodyDiv w:val="1"/>
      <w:marLeft w:val="0"/>
      <w:marRight w:val="0"/>
      <w:marTop w:val="0"/>
      <w:marBottom w:val="0"/>
      <w:divBdr>
        <w:top w:val="none" w:sz="0" w:space="0" w:color="auto"/>
        <w:left w:val="none" w:sz="0" w:space="0" w:color="auto"/>
        <w:bottom w:val="none" w:sz="0" w:space="0" w:color="auto"/>
        <w:right w:val="none" w:sz="0" w:space="0" w:color="auto"/>
      </w:divBdr>
    </w:div>
    <w:div w:id="278924400">
      <w:bodyDiv w:val="1"/>
      <w:marLeft w:val="0"/>
      <w:marRight w:val="0"/>
      <w:marTop w:val="0"/>
      <w:marBottom w:val="0"/>
      <w:divBdr>
        <w:top w:val="none" w:sz="0" w:space="0" w:color="auto"/>
        <w:left w:val="none" w:sz="0" w:space="0" w:color="auto"/>
        <w:bottom w:val="none" w:sz="0" w:space="0" w:color="auto"/>
        <w:right w:val="none" w:sz="0" w:space="0" w:color="auto"/>
      </w:divBdr>
    </w:div>
    <w:div w:id="287394111">
      <w:bodyDiv w:val="1"/>
      <w:marLeft w:val="0"/>
      <w:marRight w:val="0"/>
      <w:marTop w:val="0"/>
      <w:marBottom w:val="0"/>
      <w:divBdr>
        <w:top w:val="none" w:sz="0" w:space="0" w:color="auto"/>
        <w:left w:val="none" w:sz="0" w:space="0" w:color="auto"/>
        <w:bottom w:val="none" w:sz="0" w:space="0" w:color="auto"/>
        <w:right w:val="none" w:sz="0" w:space="0" w:color="auto"/>
      </w:divBdr>
    </w:div>
    <w:div w:id="288434002">
      <w:bodyDiv w:val="1"/>
      <w:marLeft w:val="0"/>
      <w:marRight w:val="0"/>
      <w:marTop w:val="0"/>
      <w:marBottom w:val="0"/>
      <w:divBdr>
        <w:top w:val="none" w:sz="0" w:space="0" w:color="auto"/>
        <w:left w:val="none" w:sz="0" w:space="0" w:color="auto"/>
        <w:bottom w:val="none" w:sz="0" w:space="0" w:color="auto"/>
        <w:right w:val="none" w:sz="0" w:space="0" w:color="auto"/>
      </w:divBdr>
    </w:div>
    <w:div w:id="295643239">
      <w:bodyDiv w:val="1"/>
      <w:marLeft w:val="0"/>
      <w:marRight w:val="0"/>
      <w:marTop w:val="0"/>
      <w:marBottom w:val="0"/>
      <w:divBdr>
        <w:top w:val="none" w:sz="0" w:space="0" w:color="auto"/>
        <w:left w:val="none" w:sz="0" w:space="0" w:color="auto"/>
        <w:bottom w:val="none" w:sz="0" w:space="0" w:color="auto"/>
        <w:right w:val="none" w:sz="0" w:space="0" w:color="auto"/>
      </w:divBdr>
    </w:div>
    <w:div w:id="298192721">
      <w:bodyDiv w:val="1"/>
      <w:marLeft w:val="0"/>
      <w:marRight w:val="0"/>
      <w:marTop w:val="0"/>
      <w:marBottom w:val="0"/>
      <w:divBdr>
        <w:top w:val="none" w:sz="0" w:space="0" w:color="auto"/>
        <w:left w:val="none" w:sz="0" w:space="0" w:color="auto"/>
        <w:bottom w:val="none" w:sz="0" w:space="0" w:color="auto"/>
        <w:right w:val="none" w:sz="0" w:space="0" w:color="auto"/>
      </w:divBdr>
    </w:div>
    <w:div w:id="301086392">
      <w:bodyDiv w:val="1"/>
      <w:marLeft w:val="0"/>
      <w:marRight w:val="0"/>
      <w:marTop w:val="0"/>
      <w:marBottom w:val="0"/>
      <w:divBdr>
        <w:top w:val="none" w:sz="0" w:space="0" w:color="auto"/>
        <w:left w:val="none" w:sz="0" w:space="0" w:color="auto"/>
        <w:bottom w:val="none" w:sz="0" w:space="0" w:color="auto"/>
        <w:right w:val="none" w:sz="0" w:space="0" w:color="auto"/>
      </w:divBdr>
    </w:div>
    <w:div w:id="301859253">
      <w:bodyDiv w:val="1"/>
      <w:marLeft w:val="0"/>
      <w:marRight w:val="0"/>
      <w:marTop w:val="0"/>
      <w:marBottom w:val="0"/>
      <w:divBdr>
        <w:top w:val="none" w:sz="0" w:space="0" w:color="auto"/>
        <w:left w:val="none" w:sz="0" w:space="0" w:color="auto"/>
        <w:bottom w:val="none" w:sz="0" w:space="0" w:color="auto"/>
        <w:right w:val="none" w:sz="0" w:space="0" w:color="auto"/>
      </w:divBdr>
    </w:div>
    <w:div w:id="304546741">
      <w:bodyDiv w:val="1"/>
      <w:marLeft w:val="0"/>
      <w:marRight w:val="0"/>
      <w:marTop w:val="0"/>
      <w:marBottom w:val="0"/>
      <w:divBdr>
        <w:top w:val="none" w:sz="0" w:space="0" w:color="auto"/>
        <w:left w:val="none" w:sz="0" w:space="0" w:color="auto"/>
        <w:bottom w:val="none" w:sz="0" w:space="0" w:color="auto"/>
        <w:right w:val="none" w:sz="0" w:space="0" w:color="auto"/>
      </w:divBdr>
    </w:div>
    <w:div w:id="310016745">
      <w:bodyDiv w:val="1"/>
      <w:marLeft w:val="0"/>
      <w:marRight w:val="0"/>
      <w:marTop w:val="0"/>
      <w:marBottom w:val="0"/>
      <w:divBdr>
        <w:top w:val="none" w:sz="0" w:space="0" w:color="auto"/>
        <w:left w:val="none" w:sz="0" w:space="0" w:color="auto"/>
        <w:bottom w:val="none" w:sz="0" w:space="0" w:color="auto"/>
        <w:right w:val="none" w:sz="0" w:space="0" w:color="auto"/>
      </w:divBdr>
    </w:div>
    <w:div w:id="316418849">
      <w:bodyDiv w:val="1"/>
      <w:marLeft w:val="0"/>
      <w:marRight w:val="0"/>
      <w:marTop w:val="0"/>
      <w:marBottom w:val="0"/>
      <w:divBdr>
        <w:top w:val="none" w:sz="0" w:space="0" w:color="auto"/>
        <w:left w:val="none" w:sz="0" w:space="0" w:color="auto"/>
        <w:bottom w:val="none" w:sz="0" w:space="0" w:color="auto"/>
        <w:right w:val="none" w:sz="0" w:space="0" w:color="auto"/>
      </w:divBdr>
    </w:div>
    <w:div w:id="322783941">
      <w:bodyDiv w:val="1"/>
      <w:marLeft w:val="0"/>
      <w:marRight w:val="0"/>
      <w:marTop w:val="0"/>
      <w:marBottom w:val="0"/>
      <w:divBdr>
        <w:top w:val="none" w:sz="0" w:space="0" w:color="auto"/>
        <w:left w:val="none" w:sz="0" w:space="0" w:color="auto"/>
        <w:bottom w:val="none" w:sz="0" w:space="0" w:color="auto"/>
        <w:right w:val="none" w:sz="0" w:space="0" w:color="auto"/>
      </w:divBdr>
    </w:div>
    <w:div w:id="323944613">
      <w:bodyDiv w:val="1"/>
      <w:marLeft w:val="0"/>
      <w:marRight w:val="0"/>
      <w:marTop w:val="0"/>
      <w:marBottom w:val="0"/>
      <w:divBdr>
        <w:top w:val="none" w:sz="0" w:space="0" w:color="auto"/>
        <w:left w:val="none" w:sz="0" w:space="0" w:color="auto"/>
        <w:bottom w:val="none" w:sz="0" w:space="0" w:color="auto"/>
        <w:right w:val="none" w:sz="0" w:space="0" w:color="auto"/>
      </w:divBdr>
    </w:div>
    <w:div w:id="327171168">
      <w:bodyDiv w:val="1"/>
      <w:marLeft w:val="0"/>
      <w:marRight w:val="0"/>
      <w:marTop w:val="0"/>
      <w:marBottom w:val="0"/>
      <w:divBdr>
        <w:top w:val="none" w:sz="0" w:space="0" w:color="auto"/>
        <w:left w:val="none" w:sz="0" w:space="0" w:color="auto"/>
        <w:bottom w:val="none" w:sz="0" w:space="0" w:color="auto"/>
        <w:right w:val="none" w:sz="0" w:space="0" w:color="auto"/>
      </w:divBdr>
    </w:div>
    <w:div w:id="328410239">
      <w:bodyDiv w:val="1"/>
      <w:marLeft w:val="0"/>
      <w:marRight w:val="0"/>
      <w:marTop w:val="0"/>
      <w:marBottom w:val="0"/>
      <w:divBdr>
        <w:top w:val="none" w:sz="0" w:space="0" w:color="auto"/>
        <w:left w:val="none" w:sz="0" w:space="0" w:color="auto"/>
        <w:bottom w:val="none" w:sz="0" w:space="0" w:color="auto"/>
        <w:right w:val="none" w:sz="0" w:space="0" w:color="auto"/>
      </w:divBdr>
    </w:div>
    <w:div w:id="332337345">
      <w:bodyDiv w:val="1"/>
      <w:marLeft w:val="0"/>
      <w:marRight w:val="0"/>
      <w:marTop w:val="0"/>
      <w:marBottom w:val="0"/>
      <w:divBdr>
        <w:top w:val="none" w:sz="0" w:space="0" w:color="auto"/>
        <w:left w:val="none" w:sz="0" w:space="0" w:color="auto"/>
        <w:bottom w:val="none" w:sz="0" w:space="0" w:color="auto"/>
        <w:right w:val="none" w:sz="0" w:space="0" w:color="auto"/>
      </w:divBdr>
    </w:div>
    <w:div w:id="336419000">
      <w:bodyDiv w:val="1"/>
      <w:marLeft w:val="0"/>
      <w:marRight w:val="0"/>
      <w:marTop w:val="0"/>
      <w:marBottom w:val="0"/>
      <w:divBdr>
        <w:top w:val="none" w:sz="0" w:space="0" w:color="auto"/>
        <w:left w:val="none" w:sz="0" w:space="0" w:color="auto"/>
        <w:bottom w:val="none" w:sz="0" w:space="0" w:color="auto"/>
        <w:right w:val="none" w:sz="0" w:space="0" w:color="auto"/>
      </w:divBdr>
    </w:div>
    <w:div w:id="339310199">
      <w:bodyDiv w:val="1"/>
      <w:marLeft w:val="0"/>
      <w:marRight w:val="0"/>
      <w:marTop w:val="0"/>
      <w:marBottom w:val="0"/>
      <w:divBdr>
        <w:top w:val="none" w:sz="0" w:space="0" w:color="auto"/>
        <w:left w:val="none" w:sz="0" w:space="0" w:color="auto"/>
        <w:bottom w:val="none" w:sz="0" w:space="0" w:color="auto"/>
        <w:right w:val="none" w:sz="0" w:space="0" w:color="auto"/>
      </w:divBdr>
    </w:div>
    <w:div w:id="345910795">
      <w:bodyDiv w:val="1"/>
      <w:marLeft w:val="0"/>
      <w:marRight w:val="0"/>
      <w:marTop w:val="0"/>
      <w:marBottom w:val="0"/>
      <w:divBdr>
        <w:top w:val="none" w:sz="0" w:space="0" w:color="auto"/>
        <w:left w:val="none" w:sz="0" w:space="0" w:color="auto"/>
        <w:bottom w:val="none" w:sz="0" w:space="0" w:color="auto"/>
        <w:right w:val="none" w:sz="0" w:space="0" w:color="auto"/>
      </w:divBdr>
    </w:div>
    <w:div w:id="346911228">
      <w:bodyDiv w:val="1"/>
      <w:marLeft w:val="0"/>
      <w:marRight w:val="0"/>
      <w:marTop w:val="0"/>
      <w:marBottom w:val="0"/>
      <w:divBdr>
        <w:top w:val="none" w:sz="0" w:space="0" w:color="auto"/>
        <w:left w:val="none" w:sz="0" w:space="0" w:color="auto"/>
        <w:bottom w:val="none" w:sz="0" w:space="0" w:color="auto"/>
        <w:right w:val="none" w:sz="0" w:space="0" w:color="auto"/>
      </w:divBdr>
    </w:div>
    <w:div w:id="348678842">
      <w:bodyDiv w:val="1"/>
      <w:marLeft w:val="0"/>
      <w:marRight w:val="0"/>
      <w:marTop w:val="0"/>
      <w:marBottom w:val="0"/>
      <w:divBdr>
        <w:top w:val="none" w:sz="0" w:space="0" w:color="auto"/>
        <w:left w:val="none" w:sz="0" w:space="0" w:color="auto"/>
        <w:bottom w:val="none" w:sz="0" w:space="0" w:color="auto"/>
        <w:right w:val="none" w:sz="0" w:space="0" w:color="auto"/>
      </w:divBdr>
    </w:div>
    <w:div w:id="349110397">
      <w:bodyDiv w:val="1"/>
      <w:marLeft w:val="0"/>
      <w:marRight w:val="0"/>
      <w:marTop w:val="0"/>
      <w:marBottom w:val="0"/>
      <w:divBdr>
        <w:top w:val="none" w:sz="0" w:space="0" w:color="auto"/>
        <w:left w:val="none" w:sz="0" w:space="0" w:color="auto"/>
        <w:bottom w:val="none" w:sz="0" w:space="0" w:color="auto"/>
        <w:right w:val="none" w:sz="0" w:space="0" w:color="auto"/>
      </w:divBdr>
    </w:div>
    <w:div w:id="352614401">
      <w:bodyDiv w:val="1"/>
      <w:marLeft w:val="0"/>
      <w:marRight w:val="0"/>
      <w:marTop w:val="0"/>
      <w:marBottom w:val="0"/>
      <w:divBdr>
        <w:top w:val="none" w:sz="0" w:space="0" w:color="auto"/>
        <w:left w:val="none" w:sz="0" w:space="0" w:color="auto"/>
        <w:bottom w:val="none" w:sz="0" w:space="0" w:color="auto"/>
        <w:right w:val="none" w:sz="0" w:space="0" w:color="auto"/>
      </w:divBdr>
    </w:div>
    <w:div w:id="353649918">
      <w:bodyDiv w:val="1"/>
      <w:marLeft w:val="0"/>
      <w:marRight w:val="0"/>
      <w:marTop w:val="0"/>
      <w:marBottom w:val="0"/>
      <w:divBdr>
        <w:top w:val="none" w:sz="0" w:space="0" w:color="auto"/>
        <w:left w:val="none" w:sz="0" w:space="0" w:color="auto"/>
        <w:bottom w:val="none" w:sz="0" w:space="0" w:color="auto"/>
        <w:right w:val="none" w:sz="0" w:space="0" w:color="auto"/>
      </w:divBdr>
    </w:div>
    <w:div w:id="357779402">
      <w:bodyDiv w:val="1"/>
      <w:marLeft w:val="0"/>
      <w:marRight w:val="0"/>
      <w:marTop w:val="0"/>
      <w:marBottom w:val="0"/>
      <w:divBdr>
        <w:top w:val="none" w:sz="0" w:space="0" w:color="auto"/>
        <w:left w:val="none" w:sz="0" w:space="0" w:color="auto"/>
        <w:bottom w:val="none" w:sz="0" w:space="0" w:color="auto"/>
        <w:right w:val="none" w:sz="0" w:space="0" w:color="auto"/>
      </w:divBdr>
    </w:div>
    <w:div w:id="358359644">
      <w:bodyDiv w:val="1"/>
      <w:marLeft w:val="0"/>
      <w:marRight w:val="0"/>
      <w:marTop w:val="0"/>
      <w:marBottom w:val="0"/>
      <w:divBdr>
        <w:top w:val="none" w:sz="0" w:space="0" w:color="auto"/>
        <w:left w:val="none" w:sz="0" w:space="0" w:color="auto"/>
        <w:bottom w:val="none" w:sz="0" w:space="0" w:color="auto"/>
        <w:right w:val="none" w:sz="0" w:space="0" w:color="auto"/>
      </w:divBdr>
    </w:div>
    <w:div w:id="358552970">
      <w:bodyDiv w:val="1"/>
      <w:marLeft w:val="0"/>
      <w:marRight w:val="0"/>
      <w:marTop w:val="0"/>
      <w:marBottom w:val="0"/>
      <w:divBdr>
        <w:top w:val="none" w:sz="0" w:space="0" w:color="auto"/>
        <w:left w:val="none" w:sz="0" w:space="0" w:color="auto"/>
        <w:bottom w:val="none" w:sz="0" w:space="0" w:color="auto"/>
        <w:right w:val="none" w:sz="0" w:space="0" w:color="auto"/>
      </w:divBdr>
    </w:div>
    <w:div w:id="364866413">
      <w:bodyDiv w:val="1"/>
      <w:marLeft w:val="0"/>
      <w:marRight w:val="0"/>
      <w:marTop w:val="0"/>
      <w:marBottom w:val="0"/>
      <w:divBdr>
        <w:top w:val="none" w:sz="0" w:space="0" w:color="auto"/>
        <w:left w:val="none" w:sz="0" w:space="0" w:color="auto"/>
        <w:bottom w:val="none" w:sz="0" w:space="0" w:color="auto"/>
        <w:right w:val="none" w:sz="0" w:space="0" w:color="auto"/>
      </w:divBdr>
    </w:div>
    <w:div w:id="368651657">
      <w:bodyDiv w:val="1"/>
      <w:marLeft w:val="0"/>
      <w:marRight w:val="0"/>
      <w:marTop w:val="0"/>
      <w:marBottom w:val="0"/>
      <w:divBdr>
        <w:top w:val="none" w:sz="0" w:space="0" w:color="auto"/>
        <w:left w:val="none" w:sz="0" w:space="0" w:color="auto"/>
        <w:bottom w:val="none" w:sz="0" w:space="0" w:color="auto"/>
        <w:right w:val="none" w:sz="0" w:space="0" w:color="auto"/>
      </w:divBdr>
    </w:div>
    <w:div w:id="372579821">
      <w:bodyDiv w:val="1"/>
      <w:marLeft w:val="0"/>
      <w:marRight w:val="0"/>
      <w:marTop w:val="0"/>
      <w:marBottom w:val="0"/>
      <w:divBdr>
        <w:top w:val="none" w:sz="0" w:space="0" w:color="auto"/>
        <w:left w:val="none" w:sz="0" w:space="0" w:color="auto"/>
        <w:bottom w:val="none" w:sz="0" w:space="0" w:color="auto"/>
        <w:right w:val="none" w:sz="0" w:space="0" w:color="auto"/>
      </w:divBdr>
    </w:div>
    <w:div w:id="372734168">
      <w:bodyDiv w:val="1"/>
      <w:marLeft w:val="0"/>
      <w:marRight w:val="0"/>
      <w:marTop w:val="0"/>
      <w:marBottom w:val="0"/>
      <w:divBdr>
        <w:top w:val="none" w:sz="0" w:space="0" w:color="auto"/>
        <w:left w:val="none" w:sz="0" w:space="0" w:color="auto"/>
        <w:bottom w:val="none" w:sz="0" w:space="0" w:color="auto"/>
        <w:right w:val="none" w:sz="0" w:space="0" w:color="auto"/>
      </w:divBdr>
    </w:div>
    <w:div w:id="374503000">
      <w:bodyDiv w:val="1"/>
      <w:marLeft w:val="0"/>
      <w:marRight w:val="0"/>
      <w:marTop w:val="0"/>
      <w:marBottom w:val="0"/>
      <w:divBdr>
        <w:top w:val="none" w:sz="0" w:space="0" w:color="auto"/>
        <w:left w:val="none" w:sz="0" w:space="0" w:color="auto"/>
        <w:bottom w:val="none" w:sz="0" w:space="0" w:color="auto"/>
        <w:right w:val="none" w:sz="0" w:space="0" w:color="auto"/>
      </w:divBdr>
    </w:div>
    <w:div w:id="375547889">
      <w:bodyDiv w:val="1"/>
      <w:marLeft w:val="0"/>
      <w:marRight w:val="0"/>
      <w:marTop w:val="0"/>
      <w:marBottom w:val="0"/>
      <w:divBdr>
        <w:top w:val="none" w:sz="0" w:space="0" w:color="auto"/>
        <w:left w:val="none" w:sz="0" w:space="0" w:color="auto"/>
        <w:bottom w:val="none" w:sz="0" w:space="0" w:color="auto"/>
        <w:right w:val="none" w:sz="0" w:space="0" w:color="auto"/>
      </w:divBdr>
    </w:div>
    <w:div w:id="378674638">
      <w:bodyDiv w:val="1"/>
      <w:marLeft w:val="0"/>
      <w:marRight w:val="0"/>
      <w:marTop w:val="0"/>
      <w:marBottom w:val="0"/>
      <w:divBdr>
        <w:top w:val="none" w:sz="0" w:space="0" w:color="auto"/>
        <w:left w:val="none" w:sz="0" w:space="0" w:color="auto"/>
        <w:bottom w:val="none" w:sz="0" w:space="0" w:color="auto"/>
        <w:right w:val="none" w:sz="0" w:space="0" w:color="auto"/>
      </w:divBdr>
    </w:div>
    <w:div w:id="383523670">
      <w:bodyDiv w:val="1"/>
      <w:marLeft w:val="0"/>
      <w:marRight w:val="0"/>
      <w:marTop w:val="0"/>
      <w:marBottom w:val="0"/>
      <w:divBdr>
        <w:top w:val="none" w:sz="0" w:space="0" w:color="auto"/>
        <w:left w:val="none" w:sz="0" w:space="0" w:color="auto"/>
        <w:bottom w:val="none" w:sz="0" w:space="0" w:color="auto"/>
        <w:right w:val="none" w:sz="0" w:space="0" w:color="auto"/>
      </w:divBdr>
    </w:div>
    <w:div w:id="383598536">
      <w:bodyDiv w:val="1"/>
      <w:marLeft w:val="0"/>
      <w:marRight w:val="0"/>
      <w:marTop w:val="0"/>
      <w:marBottom w:val="0"/>
      <w:divBdr>
        <w:top w:val="none" w:sz="0" w:space="0" w:color="auto"/>
        <w:left w:val="none" w:sz="0" w:space="0" w:color="auto"/>
        <w:bottom w:val="none" w:sz="0" w:space="0" w:color="auto"/>
        <w:right w:val="none" w:sz="0" w:space="0" w:color="auto"/>
      </w:divBdr>
    </w:div>
    <w:div w:id="384763018">
      <w:bodyDiv w:val="1"/>
      <w:marLeft w:val="0"/>
      <w:marRight w:val="0"/>
      <w:marTop w:val="0"/>
      <w:marBottom w:val="0"/>
      <w:divBdr>
        <w:top w:val="none" w:sz="0" w:space="0" w:color="auto"/>
        <w:left w:val="none" w:sz="0" w:space="0" w:color="auto"/>
        <w:bottom w:val="none" w:sz="0" w:space="0" w:color="auto"/>
        <w:right w:val="none" w:sz="0" w:space="0" w:color="auto"/>
      </w:divBdr>
    </w:div>
    <w:div w:id="387341595">
      <w:bodyDiv w:val="1"/>
      <w:marLeft w:val="0"/>
      <w:marRight w:val="0"/>
      <w:marTop w:val="0"/>
      <w:marBottom w:val="0"/>
      <w:divBdr>
        <w:top w:val="none" w:sz="0" w:space="0" w:color="auto"/>
        <w:left w:val="none" w:sz="0" w:space="0" w:color="auto"/>
        <w:bottom w:val="none" w:sz="0" w:space="0" w:color="auto"/>
        <w:right w:val="none" w:sz="0" w:space="0" w:color="auto"/>
      </w:divBdr>
    </w:div>
    <w:div w:id="391195479">
      <w:bodyDiv w:val="1"/>
      <w:marLeft w:val="0"/>
      <w:marRight w:val="0"/>
      <w:marTop w:val="0"/>
      <w:marBottom w:val="0"/>
      <w:divBdr>
        <w:top w:val="none" w:sz="0" w:space="0" w:color="auto"/>
        <w:left w:val="none" w:sz="0" w:space="0" w:color="auto"/>
        <w:bottom w:val="none" w:sz="0" w:space="0" w:color="auto"/>
        <w:right w:val="none" w:sz="0" w:space="0" w:color="auto"/>
      </w:divBdr>
    </w:div>
    <w:div w:id="394356724">
      <w:bodyDiv w:val="1"/>
      <w:marLeft w:val="0"/>
      <w:marRight w:val="0"/>
      <w:marTop w:val="0"/>
      <w:marBottom w:val="0"/>
      <w:divBdr>
        <w:top w:val="none" w:sz="0" w:space="0" w:color="auto"/>
        <w:left w:val="none" w:sz="0" w:space="0" w:color="auto"/>
        <w:bottom w:val="none" w:sz="0" w:space="0" w:color="auto"/>
        <w:right w:val="none" w:sz="0" w:space="0" w:color="auto"/>
      </w:divBdr>
    </w:div>
    <w:div w:id="402803246">
      <w:bodyDiv w:val="1"/>
      <w:marLeft w:val="0"/>
      <w:marRight w:val="0"/>
      <w:marTop w:val="0"/>
      <w:marBottom w:val="0"/>
      <w:divBdr>
        <w:top w:val="none" w:sz="0" w:space="0" w:color="auto"/>
        <w:left w:val="none" w:sz="0" w:space="0" w:color="auto"/>
        <w:bottom w:val="none" w:sz="0" w:space="0" w:color="auto"/>
        <w:right w:val="none" w:sz="0" w:space="0" w:color="auto"/>
      </w:divBdr>
    </w:div>
    <w:div w:id="403990728">
      <w:bodyDiv w:val="1"/>
      <w:marLeft w:val="0"/>
      <w:marRight w:val="0"/>
      <w:marTop w:val="0"/>
      <w:marBottom w:val="0"/>
      <w:divBdr>
        <w:top w:val="none" w:sz="0" w:space="0" w:color="auto"/>
        <w:left w:val="none" w:sz="0" w:space="0" w:color="auto"/>
        <w:bottom w:val="none" w:sz="0" w:space="0" w:color="auto"/>
        <w:right w:val="none" w:sz="0" w:space="0" w:color="auto"/>
      </w:divBdr>
    </w:div>
    <w:div w:id="404181661">
      <w:bodyDiv w:val="1"/>
      <w:marLeft w:val="0"/>
      <w:marRight w:val="0"/>
      <w:marTop w:val="0"/>
      <w:marBottom w:val="0"/>
      <w:divBdr>
        <w:top w:val="none" w:sz="0" w:space="0" w:color="auto"/>
        <w:left w:val="none" w:sz="0" w:space="0" w:color="auto"/>
        <w:bottom w:val="none" w:sz="0" w:space="0" w:color="auto"/>
        <w:right w:val="none" w:sz="0" w:space="0" w:color="auto"/>
      </w:divBdr>
    </w:div>
    <w:div w:id="405078730">
      <w:bodyDiv w:val="1"/>
      <w:marLeft w:val="0"/>
      <w:marRight w:val="0"/>
      <w:marTop w:val="0"/>
      <w:marBottom w:val="0"/>
      <w:divBdr>
        <w:top w:val="none" w:sz="0" w:space="0" w:color="auto"/>
        <w:left w:val="none" w:sz="0" w:space="0" w:color="auto"/>
        <w:bottom w:val="none" w:sz="0" w:space="0" w:color="auto"/>
        <w:right w:val="none" w:sz="0" w:space="0" w:color="auto"/>
      </w:divBdr>
    </w:div>
    <w:div w:id="406464791">
      <w:bodyDiv w:val="1"/>
      <w:marLeft w:val="0"/>
      <w:marRight w:val="0"/>
      <w:marTop w:val="0"/>
      <w:marBottom w:val="0"/>
      <w:divBdr>
        <w:top w:val="none" w:sz="0" w:space="0" w:color="auto"/>
        <w:left w:val="none" w:sz="0" w:space="0" w:color="auto"/>
        <w:bottom w:val="none" w:sz="0" w:space="0" w:color="auto"/>
        <w:right w:val="none" w:sz="0" w:space="0" w:color="auto"/>
      </w:divBdr>
    </w:div>
    <w:div w:id="406466709">
      <w:bodyDiv w:val="1"/>
      <w:marLeft w:val="0"/>
      <w:marRight w:val="0"/>
      <w:marTop w:val="0"/>
      <w:marBottom w:val="0"/>
      <w:divBdr>
        <w:top w:val="none" w:sz="0" w:space="0" w:color="auto"/>
        <w:left w:val="none" w:sz="0" w:space="0" w:color="auto"/>
        <w:bottom w:val="none" w:sz="0" w:space="0" w:color="auto"/>
        <w:right w:val="none" w:sz="0" w:space="0" w:color="auto"/>
      </w:divBdr>
    </w:div>
    <w:div w:id="419760007">
      <w:bodyDiv w:val="1"/>
      <w:marLeft w:val="0"/>
      <w:marRight w:val="0"/>
      <w:marTop w:val="0"/>
      <w:marBottom w:val="0"/>
      <w:divBdr>
        <w:top w:val="none" w:sz="0" w:space="0" w:color="auto"/>
        <w:left w:val="none" w:sz="0" w:space="0" w:color="auto"/>
        <w:bottom w:val="none" w:sz="0" w:space="0" w:color="auto"/>
        <w:right w:val="none" w:sz="0" w:space="0" w:color="auto"/>
      </w:divBdr>
    </w:div>
    <w:div w:id="421416419">
      <w:bodyDiv w:val="1"/>
      <w:marLeft w:val="0"/>
      <w:marRight w:val="0"/>
      <w:marTop w:val="0"/>
      <w:marBottom w:val="0"/>
      <w:divBdr>
        <w:top w:val="none" w:sz="0" w:space="0" w:color="auto"/>
        <w:left w:val="none" w:sz="0" w:space="0" w:color="auto"/>
        <w:bottom w:val="none" w:sz="0" w:space="0" w:color="auto"/>
        <w:right w:val="none" w:sz="0" w:space="0" w:color="auto"/>
      </w:divBdr>
    </w:div>
    <w:div w:id="423109360">
      <w:bodyDiv w:val="1"/>
      <w:marLeft w:val="0"/>
      <w:marRight w:val="0"/>
      <w:marTop w:val="0"/>
      <w:marBottom w:val="0"/>
      <w:divBdr>
        <w:top w:val="none" w:sz="0" w:space="0" w:color="auto"/>
        <w:left w:val="none" w:sz="0" w:space="0" w:color="auto"/>
        <w:bottom w:val="none" w:sz="0" w:space="0" w:color="auto"/>
        <w:right w:val="none" w:sz="0" w:space="0" w:color="auto"/>
      </w:divBdr>
    </w:div>
    <w:div w:id="425227490">
      <w:bodyDiv w:val="1"/>
      <w:marLeft w:val="0"/>
      <w:marRight w:val="0"/>
      <w:marTop w:val="0"/>
      <w:marBottom w:val="0"/>
      <w:divBdr>
        <w:top w:val="none" w:sz="0" w:space="0" w:color="auto"/>
        <w:left w:val="none" w:sz="0" w:space="0" w:color="auto"/>
        <w:bottom w:val="none" w:sz="0" w:space="0" w:color="auto"/>
        <w:right w:val="none" w:sz="0" w:space="0" w:color="auto"/>
      </w:divBdr>
    </w:div>
    <w:div w:id="426999061">
      <w:bodyDiv w:val="1"/>
      <w:marLeft w:val="0"/>
      <w:marRight w:val="0"/>
      <w:marTop w:val="0"/>
      <w:marBottom w:val="0"/>
      <w:divBdr>
        <w:top w:val="none" w:sz="0" w:space="0" w:color="auto"/>
        <w:left w:val="none" w:sz="0" w:space="0" w:color="auto"/>
        <w:bottom w:val="none" w:sz="0" w:space="0" w:color="auto"/>
        <w:right w:val="none" w:sz="0" w:space="0" w:color="auto"/>
      </w:divBdr>
    </w:div>
    <w:div w:id="427237460">
      <w:bodyDiv w:val="1"/>
      <w:marLeft w:val="0"/>
      <w:marRight w:val="0"/>
      <w:marTop w:val="0"/>
      <w:marBottom w:val="0"/>
      <w:divBdr>
        <w:top w:val="none" w:sz="0" w:space="0" w:color="auto"/>
        <w:left w:val="none" w:sz="0" w:space="0" w:color="auto"/>
        <w:bottom w:val="none" w:sz="0" w:space="0" w:color="auto"/>
        <w:right w:val="none" w:sz="0" w:space="0" w:color="auto"/>
      </w:divBdr>
    </w:div>
    <w:div w:id="430202891">
      <w:bodyDiv w:val="1"/>
      <w:marLeft w:val="0"/>
      <w:marRight w:val="0"/>
      <w:marTop w:val="0"/>
      <w:marBottom w:val="0"/>
      <w:divBdr>
        <w:top w:val="none" w:sz="0" w:space="0" w:color="auto"/>
        <w:left w:val="none" w:sz="0" w:space="0" w:color="auto"/>
        <w:bottom w:val="none" w:sz="0" w:space="0" w:color="auto"/>
        <w:right w:val="none" w:sz="0" w:space="0" w:color="auto"/>
      </w:divBdr>
    </w:div>
    <w:div w:id="430660063">
      <w:bodyDiv w:val="1"/>
      <w:marLeft w:val="0"/>
      <w:marRight w:val="0"/>
      <w:marTop w:val="0"/>
      <w:marBottom w:val="0"/>
      <w:divBdr>
        <w:top w:val="none" w:sz="0" w:space="0" w:color="auto"/>
        <w:left w:val="none" w:sz="0" w:space="0" w:color="auto"/>
        <w:bottom w:val="none" w:sz="0" w:space="0" w:color="auto"/>
        <w:right w:val="none" w:sz="0" w:space="0" w:color="auto"/>
      </w:divBdr>
    </w:div>
    <w:div w:id="430859051">
      <w:bodyDiv w:val="1"/>
      <w:marLeft w:val="0"/>
      <w:marRight w:val="0"/>
      <w:marTop w:val="0"/>
      <w:marBottom w:val="0"/>
      <w:divBdr>
        <w:top w:val="none" w:sz="0" w:space="0" w:color="auto"/>
        <w:left w:val="none" w:sz="0" w:space="0" w:color="auto"/>
        <w:bottom w:val="none" w:sz="0" w:space="0" w:color="auto"/>
        <w:right w:val="none" w:sz="0" w:space="0" w:color="auto"/>
      </w:divBdr>
    </w:div>
    <w:div w:id="431626219">
      <w:bodyDiv w:val="1"/>
      <w:marLeft w:val="0"/>
      <w:marRight w:val="0"/>
      <w:marTop w:val="0"/>
      <w:marBottom w:val="0"/>
      <w:divBdr>
        <w:top w:val="none" w:sz="0" w:space="0" w:color="auto"/>
        <w:left w:val="none" w:sz="0" w:space="0" w:color="auto"/>
        <w:bottom w:val="none" w:sz="0" w:space="0" w:color="auto"/>
        <w:right w:val="none" w:sz="0" w:space="0" w:color="auto"/>
      </w:divBdr>
    </w:div>
    <w:div w:id="431828943">
      <w:bodyDiv w:val="1"/>
      <w:marLeft w:val="0"/>
      <w:marRight w:val="0"/>
      <w:marTop w:val="0"/>
      <w:marBottom w:val="0"/>
      <w:divBdr>
        <w:top w:val="none" w:sz="0" w:space="0" w:color="auto"/>
        <w:left w:val="none" w:sz="0" w:space="0" w:color="auto"/>
        <w:bottom w:val="none" w:sz="0" w:space="0" w:color="auto"/>
        <w:right w:val="none" w:sz="0" w:space="0" w:color="auto"/>
      </w:divBdr>
    </w:div>
    <w:div w:id="439031139">
      <w:bodyDiv w:val="1"/>
      <w:marLeft w:val="0"/>
      <w:marRight w:val="0"/>
      <w:marTop w:val="0"/>
      <w:marBottom w:val="0"/>
      <w:divBdr>
        <w:top w:val="none" w:sz="0" w:space="0" w:color="auto"/>
        <w:left w:val="none" w:sz="0" w:space="0" w:color="auto"/>
        <w:bottom w:val="none" w:sz="0" w:space="0" w:color="auto"/>
        <w:right w:val="none" w:sz="0" w:space="0" w:color="auto"/>
      </w:divBdr>
    </w:div>
    <w:div w:id="439762703">
      <w:bodyDiv w:val="1"/>
      <w:marLeft w:val="0"/>
      <w:marRight w:val="0"/>
      <w:marTop w:val="0"/>
      <w:marBottom w:val="0"/>
      <w:divBdr>
        <w:top w:val="none" w:sz="0" w:space="0" w:color="auto"/>
        <w:left w:val="none" w:sz="0" w:space="0" w:color="auto"/>
        <w:bottom w:val="none" w:sz="0" w:space="0" w:color="auto"/>
        <w:right w:val="none" w:sz="0" w:space="0" w:color="auto"/>
      </w:divBdr>
    </w:div>
    <w:div w:id="442774509">
      <w:bodyDiv w:val="1"/>
      <w:marLeft w:val="0"/>
      <w:marRight w:val="0"/>
      <w:marTop w:val="0"/>
      <w:marBottom w:val="0"/>
      <w:divBdr>
        <w:top w:val="none" w:sz="0" w:space="0" w:color="auto"/>
        <w:left w:val="none" w:sz="0" w:space="0" w:color="auto"/>
        <w:bottom w:val="none" w:sz="0" w:space="0" w:color="auto"/>
        <w:right w:val="none" w:sz="0" w:space="0" w:color="auto"/>
      </w:divBdr>
    </w:div>
    <w:div w:id="446773581">
      <w:bodyDiv w:val="1"/>
      <w:marLeft w:val="0"/>
      <w:marRight w:val="0"/>
      <w:marTop w:val="0"/>
      <w:marBottom w:val="0"/>
      <w:divBdr>
        <w:top w:val="none" w:sz="0" w:space="0" w:color="auto"/>
        <w:left w:val="none" w:sz="0" w:space="0" w:color="auto"/>
        <w:bottom w:val="none" w:sz="0" w:space="0" w:color="auto"/>
        <w:right w:val="none" w:sz="0" w:space="0" w:color="auto"/>
      </w:divBdr>
    </w:div>
    <w:div w:id="447897203">
      <w:bodyDiv w:val="1"/>
      <w:marLeft w:val="0"/>
      <w:marRight w:val="0"/>
      <w:marTop w:val="0"/>
      <w:marBottom w:val="0"/>
      <w:divBdr>
        <w:top w:val="none" w:sz="0" w:space="0" w:color="auto"/>
        <w:left w:val="none" w:sz="0" w:space="0" w:color="auto"/>
        <w:bottom w:val="none" w:sz="0" w:space="0" w:color="auto"/>
        <w:right w:val="none" w:sz="0" w:space="0" w:color="auto"/>
      </w:divBdr>
    </w:div>
    <w:div w:id="450049314">
      <w:bodyDiv w:val="1"/>
      <w:marLeft w:val="0"/>
      <w:marRight w:val="0"/>
      <w:marTop w:val="0"/>
      <w:marBottom w:val="0"/>
      <w:divBdr>
        <w:top w:val="none" w:sz="0" w:space="0" w:color="auto"/>
        <w:left w:val="none" w:sz="0" w:space="0" w:color="auto"/>
        <w:bottom w:val="none" w:sz="0" w:space="0" w:color="auto"/>
        <w:right w:val="none" w:sz="0" w:space="0" w:color="auto"/>
      </w:divBdr>
    </w:div>
    <w:div w:id="452526406">
      <w:bodyDiv w:val="1"/>
      <w:marLeft w:val="0"/>
      <w:marRight w:val="0"/>
      <w:marTop w:val="0"/>
      <w:marBottom w:val="0"/>
      <w:divBdr>
        <w:top w:val="none" w:sz="0" w:space="0" w:color="auto"/>
        <w:left w:val="none" w:sz="0" w:space="0" w:color="auto"/>
        <w:bottom w:val="none" w:sz="0" w:space="0" w:color="auto"/>
        <w:right w:val="none" w:sz="0" w:space="0" w:color="auto"/>
      </w:divBdr>
    </w:div>
    <w:div w:id="452985822">
      <w:bodyDiv w:val="1"/>
      <w:marLeft w:val="0"/>
      <w:marRight w:val="0"/>
      <w:marTop w:val="0"/>
      <w:marBottom w:val="0"/>
      <w:divBdr>
        <w:top w:val="none" w:sz="0" w:space="0" w:color="auto"/>
        <w:left w:val="none" w:sz="0" w:space="0" w:color="auto"/>
        <w:bottom w:val="none" w:sz="0" w:space="0" w:color="auto"/>
        <w:right w:val="none" w:sz="0" w:space="0" w:color="auto"/>
      </w:divBdr>
    </w:div>
    <w:div w:id="453793656">
      <w:bodyDiv w:val="1"/>
      <w:marLeft w:val="0"/>
      <w:marRight w:val="0"/>
      <w:marTop w:val="0"/>
      <w:marBottom w:val="0"/>
      <w:divBdr>
        <w:top w:val="none" w:sz="0" w:space="0" w:color="auto"/>
        <w:left w:val="none" w:sz="0" w:space="0" w:color="auto"/>
        <w:bottom w:val="none" w:sz="0" w:space="0" w:color="auto"/>
        <w:right w:val="none" w:sz="0" w:space="0" w:color="auto"/>
      </w:divBdr>
    </w:div>
    <w:div w:id="454904937">
      <w:bodyDiv w:val="1"/>
      <w:marLeft w:val="0"/>
      <w:marRight w:val="0"/>
      <w:marTop w:val="0"/>
      <w:marBottom w:val="0"/>
      <w:divBdr>
        <w:top w:val="none" w:sz="0" w:space="0" w:color="auto"/>
        <w:left w:val="none" w:sz="0" w:space="0" w:color="auto"/>
        <w:bottom w:val="none" w:sz="0" w:space="0" w:color="auto"/>
        <w:right w:val="none" w:sz="0" w:space="0" w:color="auto"/>
      </w:divBdr>
    </w:div>
    <w:div w:id="455678040">
      <w:bodyDiv w:val="1"/>
      <w:marLeft w:val="0"/>
      <w:marRight w:val="0"/>
      <w:marTop w:val="0"/>
      <w:marBottom w:val="0"/>
      <w:divBdr>
        <w:top w:val="none" w:sz="0" w:space="0" w:color="auto"/>
        <w:left w:val="none" w:sz="0" w:space="0" w:color="auto"/>
        <w:bottom w:val="none" w:sz="0" w:space="0" w:color="auto"/>
        <w:right w:val="none" w:sz="0" w:space="0" w:color="auto"/>
      </w:divBdr>
    </w:div>
    <w:div w:id="457575560">
      <w:bodyDiv w:val="1"/>
      <w:marLeft w:val="0"/>
      <w:marRight w:val="0"/>
      <w:marTop w:val="0"/>
      <w:marBottom w:val="0"/>
      <w:divBdr>
        <w:top w:val="none" w:sz="0" w:space="0" w:color="auto"/>
        <w:left w:val="none" w:sz="0" w:space="0" w:color="auto"/>
        <w:bottom w:val="none" w:sz="0" w:space="0" w:color="auto"/>
        <w:right w:val="none" w:sz="0" w:space="0" w:color="auto"/>
      </w:divBdr>
    </w:div>
    <w:div w:id="457839509">
      <w:bodyDiv w:val="1"/>
      <w:marLeft w:val="0"/>
      <w:marRight w:val="0"/>
      <w:marTop w:val="0"/>
      <w:marBottom w:val="0"/>
      <w:divBdr>
        <w:top w:val="none" w:sz="0" w:space="0" w:color="auto"/>
        <w:left w:val="none" w:sz="0" w:space="0" w:color="auto"/>
        <w:bottom w:val="none" w:sz="0" w:space="0" w:color="auto"/>
        <w:right w:val="none" w:sz="0" w:space="0" w:color="auto"/>
      </w:divBdr>
    </w:div>
    <w:div w:id="461971438">
      <w:bodyDiv w:val="1"/>
      <w:marLeft w:val="0"/>
      <w:marRight w:val="0"/>
      <w:marTop w:val="0"/>
      <w:marBottom w:val="0"/>
      <w:divBdr>
        <w:top w:val="none" w:sz="0" w:space="0" w:color="auto"/>
        <w:left w:val="none" w:sz="0" w:space="0" w:color="auto"/>
        <w:bottom w:val="none" w:sz="0" w:space="0" w:color="auto"/>
        <w:right w:val="none" w:sz="0" w:space="0" w:color="auto"/>
      </w:divBdr>
    </w:div>
    <w:div w:id="465509378">
      <w:bodyDiv w:val="1"/>
      <w:marLeft w:val="0"/>
      <w:marRight w:val="0"/>
      <w:marTop w:val="0"/>
      <w:marBottom w:val="0"/>
      <w:divBdr>
        <w:top w:val="none" w:sz="0" w:space="0" w:color="auto"/>
        <w:left w:val="none" w:sz="0" w:space="0" w:color="auto"/>
        <w:bottom w:val="none" w:sz="0" w:space="0" w:color="auto"/>
        <w:right w:val="none" w:sz="0" w:space="0" w:color="auto"/>
      </w:divBdr>
    </w:div>
    <w:div w:id="466900077">
      <w:bodyDiv w:val="1"/>
      <w:marLeft w:val="0"/>
      <w:marRight w:val="0"/>
      <w:marTop w:val="0"/>
      <w:marBottom w:val="0"/>
      <w:divBdr>
        <w:top w:val="none" w:sz="0" w:space="0" w:color="auto"/>
        <w:left w:val="none" w:sz="0" w:space="0" w:color="auto"/>
        <w:bottom w:val="none" w:sz="0" w:space="0" w:color="auto"/>
        <w:right w:val="none" w:sz="0" w:space="0" w:color="auto"/>
      </w:divBdr>
    </w:div>
    <w:div w:id="469056088">
      <w:bodyDiv w:val="1"/>
      <w:marLeft w:val="0"/>
      <w:marRight w:val="0"/>
      <w:marTop w:val="0"/>
      <w:marBottom w:val="0"/>
      <w:divBdr>
        <w:top w:val="none" w:sz="0" w:space="0" w:color="auto"/>
        <w:left w:val="none" w:sz="0" w:space="0" w:color="auto"/>
        <w:bottom w:val="none" w:sz="0" w:space="0" w:color="auto"/>
        <w:right w:val="none" w:sz="0" w:space="0" w:color="auto"/>
      </w:divBdr>
    </w:div>
    <w:div w:id="470487365">
      <w:bodyDiv w:val="1"/>
      <w:marLeft w:val="0"/>
      <w:marRight w:val="0"/>
      <w:marTop w:val="0"/>
      <w:marBottom w:val="0"/>
      <w:divBdr>
        <w:top w:val="none" w:sz="0" w:space="0" w:color="auto"/>
        <w:left w:val="none" w:sz="0" w:space="0" w:color="auto"/>
        <w:bottom w:val="none" w:sz="0" w:space="0" w:color="auto"/>
        <w:right w:val="none" w:sz="0" w:space="0" w:color="auto"/>
      </w:divBdr>
    </w:div>
    <w:div w:id="471217925">
      <w:bodyDiv w:val="1"/>
      <w:marLeft w:val="0"/>
      <w:marRight w:val="0"/>
      <w:marTop w:val="0"/>
      <w:marBottom w:val="0"/>
      <w:divBdr>
        <w:top w:val="none" w:sz="0" w:space="0" w:color="auto"/>
        <w:left w:val="none" w:sz="0" w:space="0" w:color="auto"/>
        <w:bottom w:val="none" w:sz="0" w:space="0" w:color="auto"/>
        <w:right w:val="none" w:sz="0" w:space="0" w:color="auto"/>
      </w:divBdr>
    </w:div>
    <w:div w:id="471675636">
      <w:bodyDiv w:val="1"/>
      <w:marLeft w:val="0"/>
      <w:marRight w:val="0"/>
      <w:marTop w:val="0"/>
      <w:marBottom w:val="0"/>
      <w:divBdr>
        <w:top w:val="none" w:sz="0" w:space="0" w:color="auto"/>
        <w:left w:val="none" w:sz="0" w:space="0" w:color="auto"/>
        <w:bottom w:val="none" w:sz="0" w:space="0" w:color="auto"/>
        <w:right w:val="none" w:sz="0" w:space="0" w:color="auto"/>
      </w:divBdr>
    </w:div>
    <w:div w:id="473064301">
      <w:bodyDiv w:val="1"/>
      <w:marLeft w:val="0"/>
      <w:marRight w:val="0"/>
      <w:marTop w:val="0"/>
      <w:marBottom w:val="0"/>
      <w:divBdr>
        <w:top w:val="none" w:sz="0" w:space="0" w:color="auto"/>
        <w:left w:val="none" w:sz="0" w:space="0" w:color="auto"/>
        <w:bottom w:val="none" w:sz="0" w:space="0" w:color="auto"/>
        <w:right w:val="none" w:sz="0" w:space="0" w:color="auto"/>
      </w:divBdr>
    </w:div>
    <w:div w:id="478231309">
      <w:bodyDiv w:val="1"/>
      <w:marLeft w:val="0"/>
      <w:marRight w:val="0"/>
      <w:marTop w:val="0"/>
      <w:marBottom w:val="0"/>
      <w:divBdr>
        <w:top w:val="none" w:sz="0" w:space="0" w:color="auto"/>
        <w:left w:val="none" w:sz="0" w:space="0" w:color="auto"/>
        <w:bottom w:val="none" w:sz="0" w:space="0" w:color="auto"/>
        <w:right w:val="none" w:sz="0" w:space="0" w:color="auto"/>
      </w:divBdr>
    </w:div>
    <w:div w:id="479540781">
      <w:bodyDiv w:val="1"/>
      <w:marLeft w:val="0"/>
      <w:marRight w:val="0"/>
      <w:marTop w:val="0"/>
      <w:marBottom w:val="0"/>
      <w:divBdr>
        <w:top w:val="none" w:sz="0" w:space="0" w:color="auto"/>
        <w:left w:val="none" w:sz="0" w:space="0" w:color="auto"/>
        <w:bottom w:val="none" w:sz="0" w:space="0" w:color="auto"/>
        <w:right w:val="none" w:sz="0" w:space="0" w:color="auto"/>
      </w:divBdr>
    </w:div>
    <w:div w:id="480461342">
      <w:bodyDiv w:val="1"/>
      <w:marLeft w:val="0"/>
      <w:marRight w:val="0"/>
      <w:marTop w:val="0"/>
      <w:marBottom w:val="0"/>
      <w:divBdr>
        <w:top w:val="none" w:sz="0" w:space="0" w:color="auto"/>
        <w:left w:val="none" w:sz="0" w:space="0" w:color="auto"/>
        <w:bottom w:val="none" w:sz="0" w:space="0" w:color="auto"/>
        <w:right w:val="none" w:sz="0" w:space="0" w:color="auto"/>
      </w:divBdr>
    </w:div>
    <w:div w:id="484246335">
      <w:bodyDiv w:val="1"/>
      <w:marLeft w:val="0"/>
      <w:marRight w:val="0"/>
      <w:marTop w:val="0"/>
      <w:marBottom w:val="0"/>
      <w:divBdr>
        <w:top w:val="none" w:sz="0" w:space="0" w:color="auto"/>
        <w:left w:val="none" w:sz="0" w:space="0" w:color="auto"/>
        <w:bottom w:val="none" w:sz="0" w:space="0" w:color="auto"/>
        <w:right w:val="none" w:sz="0" w:space="0" w:color="auto"/>
      </w:divBdr>
    </w:div>
    <w:div w:id="484246713">
      <w:bodyDiv w:val="1"/>
      <w:marLeft w:val="0"/>
      <w:marRight w:val="0"/>
      <w:marTop w:val="0"/>
      <w:marBottom w:val="0"/>
      <w:divBdr>
        <w:top w:val="none" w:sz="0" w:space="0" w:color="auto"/>
        <w:left w:val="none" w:sz="0" w:space="0" w:color="auto"/>
        <w:bottom w:val="none" w:sz="0" w:space="0" w:color="auto"/>
        <w:right w:val="none" w:sz="0" w:space="0" w:color="auto"/>
      </w:divBdr>
    </w:div>
    <w:div w:id="490949713">
      <w:bodyDiv w:val="1"/>
      <w:marLeft w:val="0"/>
      <w:marRight w:val="0"/>
      <w:marTop w:val="0"/>
      <w:marBottom w:val="0"/>
      <w:divBdr>
        <w:top w:val="none" w:sz="0" w:space="0" w:color="auto"/>
        <w:left w:val="none" w:sz="0" w:space="0" w:color="auto"/>
        <w:bottom w:val="none" w:sz="0" w:space="0" w:color="auto"/>
        <w:right w:val="none" w:sz="0" w:space="0" w:color="auto"/>
      </w:divBdr>
    </w:div>
    <w:div w:id="500004743">
      <w:bodyDiv w:val="1"/>
      <w:marLeft w:val="0"/>
      <w:marRight w:val="0"/>
      <w:marTop w:val="0"/>
      <w:marBottom w:val="0"/>
      <w:divBdr>
        <w:top w:val="none" w:sz="0" w:space="0" w:color="auto"/>
        <w:left w:val="none" w:sz="0" w:space="0" w:color="auto"/>
        <w:bottom w:val="none" w:sz="0" w:space="0" w:color="auto"/>
        <w:right w:val="none" w:sz="0" w:space="0" w:color="auto"/>
      </w:divBdr>
    </w:div>
    <w:div w:id="500312896">
      <w:bodyDiv w:val="1"/>
      <w:marLeft w:val="0"/>
      <w:marRight w:val="0"/>
      <w:marTop w:val="0"/>
      <w:marBottom w:val="0"/>
      <w:divBdr>
        <w:top w:val="none" w:sz="0" w:space="0" w:color="auto"/>
        <w:left w:val="none" w:sz="0" w:space="0" w:color="auto"/>
        <w:bottom w:val="none" w:sz="0" w:space="0" w:color="auto"/>
        <w:right w:val="none" w:sz="0" w:space="0" w:color="auto"/>
      </w:divBdr>
    </w:div>
    <w:div w:id="501432342">
      <w:bodyDiv w:val="1"/>
      <w:marLeft w:val="0"/>
      <w:marRight w:val="0"/>
      <w:marTop w:val="0"/>
      <w:marBottom w:val="0"/>
      <w:divBdr>
        <w:top w:val="none" w:sz="0" w:space="0" w:color="auto"/>
        <w:left w:val="none" w:sz="0" w:space="0" w:color="auto"/>
        <w:bottom w:val="none" w:sz="0" w:space="0" w:color="auto"/>
        <w:right w:val="none" w:sz="0" w:space="0" w:color="auto"/>
      </w:divBdr>
    </w:div>
    <w:div w:id="502283441">
      <w:bodyDiv w:val="1"/>
      <w:marLeft w:val="0"/>
      <w:marRight w:val="0"/>
      <w:marTop w:val="0"/>
      <w:marBottom w:val="0"/>
      <w:divBdr>
        <w:top w:val="none" w:sz="0" w:space="0" w:color="auto"/>
        <w:left w:val="none" w:sz="0" w:space="0" w:color="auto"/>
        <w:bottom w:val="none" w:sz="0" w:space="0" w:color="auto"/>
        <w:right w:val="none" w:sz="0" w:space="0" w:color="auto"/>
      </w:divBdr>
    </w:div>
    <w:div w:id="502552379">
      <w:bodyDiv w:val="1"/>
      <w:marLeft w:val="0"/>
      <w:marRight w:val="0"/>
      <w:marTop w:val="0"/>
      <w:marBottom w:val="0"/>
      <w:divBdr>
        <w:top w:val="none" w:sz="0" w:space="0" w:color="auto"/>
        <w:left w:val="none" w:sz="0" w:space="0" w:color="auto"/>
        <w:bottom w:val="none" w:sz="0" w:space="0" w:color="auto"/>
        <w:right w:val="none" w:sz="0" w:space="0" w:color="auto"/>
      </w:divBdr>
    </w:div>
    <w:div w:id="503252289">
      <w:bodyDiv w:val="1"/>
      <w:marLeft w:val="0"/>
      <w:marRight w:val="0"/>
      <w:marTop w:val="0"/>
      <w:marBottom w:val="0"/>
      <w:divBdr>
        <w:top w:val="none" w:sz="0" w:space="0" w:color="auto"/>
        <w:left w:val="none" w:sz="0" w:space="0" w:color="auto"/>
        <w:bottom w:val="none" w:sz="0" w:space="0" w:color="auto"/>
        <w:right w:val="none" w:sz="0" w:space="0" w:color="auto"/>
      </w:divBdr>
    </w:div>
    <w:div w:id="503592682">
      <w:bodyDiv w:val="1"/>
      <w:marLeft w:val="0"/>
      <w:marRight w:val="0"/>
      <w:marTop w:val="0"/>
      <w:marBottom w:val="0"/>
      <w:divBdr>
        <w:top w:val="none" w:sz="0" w:space="0" w:color="auto"/>
        <w:left w:val="none" w:sz="0" w:space="0" w:color="auto"/>
        <w:bottom w:val="none" w:sz="0" w:space="0" w:color="auto"/>
        <w:right w:val="none" w:sz="0" w:space="0" w:color="auto"/>
      </w:divBdr>
    </w:div>
    <w:div w:id="510418242">
      <w:bodyDiv w:val="1"/>
      <w:marLeft w:val="0"/>
      <w:marRight w:val="0"/>
      <w:marTop w:val="0"/>
      <w:marBottom w:val="0"/>
      <w:divBdr>
        <w:top w:val="none" w:sz="0" w:space="0" w:color="auto"/>
        <w:left w:val="none" w:sz="0" w:space="0" w:color="auto"/>
        <w:bottom w:val="none" w:sz="0" w:space="0" w:color="auto"/>
        <w:right w:val="none" w:sz="0" w:space="0" w:color="auto"/>
      </w:divBdr>
    </w:div>
    <w:div w:id="511844822">
      <w:bodyDiv w:val="1"/>
      <w:marLeft w:val="0"/>
      <w:marRight w:val="0"/>
      <w:marTop w:val="0"/>
      <w:marBottom w:val="0"/>
      <w:divBdr>
        <w:top w:val="none" w:sz="0" w:space="0" w:color="auto"/>
        <w:left w:val="none" w:sz="0" w:space="0" w:color="auto"/>
        <w:bottom w:val="none" w:sz="0" w:space="0" w:color="auto"/>
        <w:right w:val="none" w:sz="0" w:space="0" w:color="auto"/>
      </w:divBdr>
    </w:div>
    <w:div w:id="514392715">
      <w:bodyDiv w:val="1"/>
      <w:marLeft w:val="0"/>
      <w:marRight w:val="0"/>
      <w:marTop w:val="0"/>
      <w:marBottom w:val="0"/>
      <w:divBdr>
        <w:top w:val="none" w:sz="0" w:space="0" w:color="auto"/>
        <w:left w:val="none" w:sz="0" w:space="0" w:color="auto"/>
        <w:bottom w:val="none" w:sz="0" w:space="0" w:color="auto"/>
        <w:right w:val="none" w:sz="0" w:space="0" w:color="auto"/>
      </w:divBdr>
    </w:div>
    <w:div w:id="516430731">
      <w:bodyDiv w:val="1"/>
      <w:marLeft w:val="0"/>
      <w:marRight w:val="0"/>
      <w:marTop w:val="0"/>
      <w:marBottom w:val="0"/>
      <w:divBdr>
        <w:top w:val="none" w:sz="0" w:space="0" w:color="auto"/>
        <w:left w:val="none" w:sz="0" w:space="0" w:color="auto"/>
        <w:bottom w:val="none" w:sz="0" w:space="0" w:color="auto"/>
        <w:right w:val="none" w:sz="0" w:space="0" w:color="auto"/>
      </w:divBdr>
    </w:div>
    <w:div w:id="518786282">
      <w:bodyDiv w:val="1"/>
      <w:marLeft w:val="0"/>
      <w:marRight w:val="0"/>
      <w:marTop w:val="0"/>
      <w:marBottom w:val="0"/>
      <w:divBdr>
        <w:top w:val="none" w:sz="0" w:space="0" w:color="auto"/>
        <w:left w:val="none" w:sz="0" w:space="0" w:color="auto"/>
        <w:bottom w:val="none" w:sz="0" w:space="0" w:color="auto"/>
        <w:right w:val="none" w:sz="0" w:space="0" w:color="auto"/>
      </w:divBdr>
    </w:div>
    <w:div w:id="519972640">
      <w:bodyDiv w:val="1"/>
      <w:marLeft w:val="0"/>
      <w:marRight w:val="0"/>
      <w:marTop w:val="0"/>
      <w:marBottom w:val="0"/>
      <w:divBdr>
        <w:top w:val="none" w:sz="0" w:space="0" w:color="auto"/>
        <w:left w:val="none" w:sz="0" w:space="0" w:color="auto"/>
        <w:bottom w:val="none" w:sz="0" w:space="0" w:color="auto"/>
        <w:right w:val="none" w:sz="0" w:space="0" w:color="auto"/>
      </w:divBdr>
    </w:div>
    <w:div w:id="522131821">
      <w:bodyDiv w:val="1"/>
      <w:marLeft w:val="0"/>
      <w:marRight w:val="0"/>
      <w:marTop w:val="0"/>
      <w:marBottom w:val="0"/>
      <w:divBdr>
        <w:top w:val="none" w:sz="0" w:space="0" w:color="auto"/>
        <w:left w:val="none" w:sz="0" w:space="0" w:color="auto"/>
        <w:bottom w:val="none" w:sz="0" w:space="0" w:color="auto"/>
        <w:right w:val="none" w:sz="0" w:space="0" w:color="auto"/>
      </w:divBdr>
    </w:div>
    <w:div w:id="527986432">
      <w:bodyDiv w:val="1"/>
      <w:marLeft w:val="0"/>
      <w:marRight w:val="0"/>
      <w:marTop w:val="0"/>
      <w:marBottom w:val="0"/>
      <w:divBdr>
        <w:top w:val="none" w:sz="0" w:space="0" w:color="auto"/>
        <w:left w:val="none" w:sz="0" w:space="0" w:color="auto"/>
        <w:bottom w:val="none" w:sz="0" w:space="0" w:color="auto"/>
        <w:right w:val="none" w:sz="0" w:space="0" w:color="auto"/>
      </w:divBdr>
    </w:div>
    <w:div w:id="530456891">
      <w:bodyDiv w:val="1"/>
      <w:marLeft w:val="0"/>
      <w:marRight w:val="0"/>
      <w:marTop w:val="0"/>
      <w:marBottom w:val="0"/>
      <w:divBdr>
        <w:top w:val="none" w:sz="0" w:space="0" w:color="auto"/>
        <w:left w:val="none" w:sz="0" w:space="0" w:color="auto"/>
        <w:bottom w:val="none" w:sz="0" w:space="0" w:color="auto"/>
        <w:right w:val="none" w:sz="0" w:space="0" w:color="auto"/>
      </w:divBdr>
    </w:div>
    <w:div w:id="530655299">
      <w:bodyDiv w:val="1"/>
      <w:marLeft w:val="0"/>
      <w:marRight w:val="0"/>
      <w:marTop w:val="0"/>
      <w:marBottom w:val="0"/>
      <w:divBdr>
        <w:top w:val="none" w:sz="0" w:space="0" w:color="auto"/>
        <w:left w:val="none" w:sz="0" w:space="0" w:color="auto"/>
        <w:bottom w:val="none" w:sz="0" w:space="0" w:color="auto"/>
        <w:right w:val="none" w:sz="0" w:space="0" w:color="auto"/>
      </w:divBdr>
    </w:div>
    <w:div w:id="531461978">
      <w:bodyDiv w:val="1"/>
      <w:marLeft w:val="0"/>
      <w:marRight w:val="0"/>
      <w:marTop w:val="0"/>
      <w:marBottom w:val="0"/>
      <w:divBdr>
        <w:top w:val="none" w:sz="0" w:space="0" w:color="auto"/>
        <w:left w:val="none" w:sz="0" w:space="0" w:color="auto"/>
        <w:bottom w:val="none" w:sz="0" w:space="0" w:color="auto"/>
        <w:right w:val="none" w:sz="0" w:space="0" w:color="auto"/>
      </w:divBdr>
    </w:div>
    <w:div w:id="534002362">
      <w:bodyDiv w:val="1"/>
      <w:marLeft w:val="0"/>
      <w:marRight w:val="0"/>
      <w:marTop w:val="0"/>
      <w:marBottom w:val="0"/>
      <w:divBdr>
        <w:top w:val="none" w:sz="0" w:space="0" w:color="auto"/>
        <w:left w:val="none" w:sz="0" w:space="0" w:color="auto"/>
        <w:bottom w:val="none" w:sz="0" w:space="0" w:color="auto"/>
        <w:right w:val="none" w:sz="0" w:space="0" w:color="auto"/>
      </w:divBdr>
    </w:div>
    <w:div w:id="535775400">
      <w:bodyDiv w:val="1"/>
      <w:marLeft w:val="0"/>
      <w:marRight w:val="0"/>
      <w:marTop w:val="0"/>
      <w:marBottom w:val="0"/>
      <w:divBdr>
        <w:top w:val="none" w:sz="0" w:space="0" w:color="auto"/>
        <w:left w:val="none" w:sz="0" w:space="0" w:color="auto"/>
        <w:bottom w:val="none" w:sz="0" w:space="0" w:color="auto"/>
        <w:right w:val="none" w:sz="0" w:space="0" w:color="auto"/>
      </w:divBdr>
    </w:div>
    <w:div w:id="537594593">
      <w:bodyDiv w:val="1"/>
      <w:marLeft w:val="0"/>
      <w:marRight w:val="0"/>
      <w:marTop w:val="0"/>
      <w:marBottom w:val="0"/>
      <w:divBdr>
        <w:top w:val="none" w:sz="0" w:space="0" w:color="auto"/>
        <w:left w:val="none" w:sz="0" w:space="0" w:color="auto"/>
        <w:bottom w:val="none" w:sz="0" w:space="0" w:color="auto"/>
        <w:right w:val="none" w:sz="0" w:space="0" w:color="auto"/>
      </w:divBdr>
    </w:div>
    <w:div w:id="537744254">
      <w:bodyDiv w:val="1"/>
      <w:marLeft w:val="0"/>
      <w:marRight w:val="0"/>
      <w:marTop w:val="0"/>
      <w:marBottom w:val="0"/>
      <w:divBdr>
        <w:top w:val="none" w:sz="0" w:space="0" w:color="auto"/>
        <w:left w:val="none" w:sz="0" w:space="0" w:color="auto"/>
        <w:bottom w:val="none" w:sz="0" w:space="0" w:color="auto"/>
        <w:right w:val="none" w:sz="0" w:space="0" w:color="auto"/>
      </w:divBdr>
    </w:div>
    <w:div w:id="538055578">
      <w:bodyDiv w:val="1"/>
      <w:marLeft w:val="0"/>
      <w:marRight w:val="0"/>
      <w:marTop w:val="0"/>
      <w:marBottom w:val="0"/>
      <w:divBdr>
        <w:top w:val="none" w:sz="0" w:space="0" w:color="auto"/>
        <w:left w:val="none" w:sz="0" w:space="0" w:color="auto"/>
        <w:bottom w:val="none" w:sz="0" w:space="0" w:color="auto"/>
        <w:right w:val="none" w:sz="0" w:space="0" w:color="auto"/>
      </w:divBdr>
    </w:div>
    <w:div w:id="538514527">
      <w:bodyDiv w:val="1"/>
      <w:marLeft w:val="0"/>
      <w:marRight w:val="0"/>
      <w:marTop w:val="0"/>
      <w:marBottom w:val="0"/>
      <w:divBdr>
        <w:top w:val="none" w:sz="0" w:space="0" w:color="auto"/>
        <w:left w:val="none" w:sz="0" w:space="0" w:color="auto"/>
        <w:bottom w:val="none" w:sz="0" w:space="0" w:color="auto"/>
        <w:right w:val="none" w:sz="0" w:space="0" w:color="auto"/>
      </w:divBdr>
    </w:div>
    <w:div w:id="539980632">
      <w:bodyDiv w:val="1"/>
      <w:marLeft w:val="0"/>
      <w:marRight w:val="0"/>
      <w:marTop w:val="0"/>
      <w:marBottom w:val="0"/>
      <w:divBdr>
        <w:top w:val="none" w:sz="0" w:space="0" w:color="auto"/>
        <w:left w:val="none" w:sz="0" w:space="0" w:color="auto"/>
        <w:bottom w:val="none" w:sz="0" w:space="0" w:color="auto"/>
        <w:right w:val="none" w:sz="0" w:space="0" w:color="auto"/>
      </w:divBdr>
    </w:div>
    <w:div w:id="542058016">
      <w:bodyDiv w:val="1"/>
      <w:marLeft w:val="0"/>
      <w:marRight w:val="0"/>
      <w:marTop w:val="0"/>
      <w:marBottom w:val="0"/>
      <w:divBdr>
        <w:top w:val="none" w:sz="0" w:space="0" w:color="auto"/>
        <w:left w:val="none" w:sz="0" w:space="0" w:color="auto"/>
        <w:bottom w:val="none" w:sz="0" w:space="0" w:color="auto"/>
        <w:right w:val="none" w:sz="0" w:space="0" w:color="auto"/>
      </w:divBdr>
    </w:div>
    <w:div w:id="542668654">
      <w:bodyDiv w:val="1"/>
      <w:marLeft w:val="0"/>
      <w:marRight w:val="0"/>
      <w:marTop w:val="0"/>
      <w:marBottom w:val="0"/>
      <w:divBdr>
        <w:top w:val="none" w:sz="0" w:space="0" w:color="auto"/>
        <w:left w:val="none" w:sz="0" w:space="0" w:color="auto"/>
        <w:bottom w:val="none" w:sz="0" w:space="0" w:color="auto"/>
        <w:right w:val="none" w:sz="0" w:space="0" w:color="auto"/>
      </w:divBdr>
    </w:div>
    <w:div w:id="543827916">
      <w:bodyDiv w:val="1"/>
      <w:marLeft w:val="0"/>
      <w:marRight w:val="0"/>
      <w:marTop w:val="0"/>
      <w:marBottom w:val="0"/>
      <w:divBdr>
        <w:top w:val="none" w:sz="0" w:space="0" w:color="auto"/>
        <w:left w:val="none" w:sz="0" w:space="0" w:color="auto"/>
        <w:bottom w:val="none" w:sz="0" w:space="0" w:color="auto"/>
        <w:right w:val="none" w:sz="0" w:space="0" w:color="auto"/>
      </w:divBdr>
    </w:div>
    <w:div w:id="545532842">
      <w:bodyDiv w:val="1"/>
      <w:marLeft w:val="0"/>
      <w:marRight w:val="0"/>
      <w:marTop w:val="0"/>
      <w:marBottom w:val="0"/>
      <w:divBdr>
        <w:top w:val="none" w:sz="0" w:space="0" w:color="auto"/>
        <w:left w:val="none" w:sz="0" w:space="0" w:color="auto"/>
        <w:bottom w:val="none" w:sz="0" w:space="0" w:color="auto"/>
        <w:right w:val="none" w:sz="0" w:space="0" w:color="auto"/>
      </w:divBdr>
    </w:div>
    <w:div w:id="548147567">
      <w:bodyDiv w:val="1"/>
      <w:marLeft w:val="0"/>
      <w:marRight w:val="0"/>
      <w:marTop w:val="0"/>
      <w:marBottom w:val="0"/>
      <w:divBdr>
        <w:top w:val="none" w:sz="0" w:space="0" w:color="auto"/>
        <w:left w:val="none" w:sz="0" w:space="0" w:color="auto"/>
        <w:bottom w:val="none" w:sz="0" w:space="0" w:color="auto"/>
        <w:right w:val="none" w:sz="0" w:space="0" w:color="auto"/>
      </w:divBdr>
    </w:div>
    <w:div w:id="548493124">
      <w:bodyDiv w:val="1"/>
      <w:marLeft w:val="0"/>
      <w:marRight w:val="0"/>
      <w:marTop w:val="0"/>
      <w:marBottom w:val="0"/>
      <w:divBdr>
        <w:top w:val="none" w:sz="0" w:space="0" w:color="auto"/>
        <w:left w:val="none" w:sz="0" w:space="0" w:color="auto"/>
        <w:bottom w:val="none" w:sz="0" w:space="0" w:color="auto"/>
        <w:right w:val="none" w:sz="0" w:space="0" w:color="auto"/>
      </w:divBdr>
    </w:div>
    <w:div w:id="552935631">
      <w:bodyDiv w:val="1"/>
      <w:marLeft w:val="0"/>
      <w:marRight w:val="0"/>
      <w:marTop w:val="0"/>
      <w:marBottom w:val="0"/>
      <w:divBdr>
        <w:top w:val="none" w:sz="0" w:space="0" w:color="auto"/>
        <w:left w:val="none" w:sz="0" w:space="0" w:color="auto"/>
        <w:bottom w:val="none" w:sz="0" w:space="0" w:color="auto"/>
        <w:right w:val="none" w:sz="0" w:space="0" w:color="auto"/>
      </w:divBdr>
    </w:div>
    <w:div w:id="554586211">
      <w:bodyDiv w:val="1"/>
      <w:marLeft w:val="0"/>
      <w:marRight w:val="0"/>
      <w:marTop w:val="0"/>
      <w:marBottom w:val="0"/>
      <w:divBdr>
        <w:top w:val="none" w:sz="0" w:space="0" w:color="auto"/>
        <w:left w:val="none" w:sz="0" w:space="0" w:color="auto"/>
        <w:bottom w:val="none" w:sz="0" w:space="0" w:color="auto"/>
        <w:right w:val="none" w:sz="0" w:space="0" w:color="auto"/>
      </w:divBdr>
    </w:div>
    <w:div w:id="554659302">
      <w:bodyDiv w:val="1"/>
      <w:marLeft w:val="0"/>
      <w:marRight w:val="0"/>
      <w:marTop w:val="0"/>
      <w:marBottom w:val="0"/>
      <w:divBdr>
        <w:top w:val="none" w:sz="0" w:space="0" w:color="auto"/>
        <w:left w:val="none" w:sz="0" w:space="0" w:color="auto"/>
        <w:bottom w:val="none" w:sz="0" w:space="0" w:color="auto"/>
        <w:right w:val="none" w:sz="0" w:space="0" w:color="auto"/>
      </w:divBdr>
    </w:div>
    <w:div w:id="557016738">
      <w:bodyDiv w:val="1"/>
      <w:marLeft w:val="0"/>
      <w:marRight w:val="0"/>
      <w:marTop w:val="0"/>
      <w:marBottom w:val="0"/>
      <w:divBdr>
        <w:top w:val="none" w:sz="0" w:space="0" w:color="auto"/>
        <w:left w:val="none" w:sz="0" w:space="0" w:color="auto"/>
        <w:bottom w:val="none" w:sz="0" w:space="0" w:color="auto"/>
        <w:right w:val="none" w:sz="0" w:space="0" w:color="auto"/>
      </w:divBdr>
    </w:div>
    <w:div w:id="559287397">
      <w:bodyDiv w:val="1"/>
      <w:marLeft w:val="0"/>
      <w:marRight w:val="0"/>
      <w:marTop w:val="0"/>
      <w:marBottom w:val="0"/>
      <w:divBdr>
        <w:top w:val="none" w:sz="0" w:space="0" w:color="auto"/>
        <w:left w:val="none" w:sz="0" w:space="0" w:color="auto"/>
        <w:bottom w:val="none" w:sz="0" w:space="0" w:color="auto"/>
        <w:right w:val="none" w:sz="0" w:space="0" w:color="auto"/>
      </w:divBdr>
    </w:div>
    <w:div w:id="562064555">
      <w:bodyDiv w:val="1"/>
      <w:marLeft w:val="0"/>
      <w:marRight w:val="0"/>
      <w:marTop w:val="0"/>
      <w:marBottom w:val="0"/>
      <w:divBdr>
        <w:top w:val="none" w:sz="0" w:space="0" w:color="auto"/>
        <w:left w:val="none" w:sz="0" w:space="0" w:color="auto"/>
        <w:bottom w:val="none" w:sz="0" w:space="0" w:color="auto"/>
        <w:right w:val="none" w:sz="0" w:space="0" w:color="auto"/>
      </w:divBdr>
    </w:div>
    <w:div w:id="566917355">
      <w:bodyDiv w:val="1"/>
      <w:marLeft w:val="0"/>
      <w:marRight w:val="0"/>
      <w:marTop w:val="0"/>
      <w:marBottom w:val="0"/>
      <w:divBdr>
        <w:top w:val="none" w:sz="0" w:space="0" w:color="auto"/>
        <w:left w:val="none" w:sz="0" w:space="0" w:color="auto"/>
        <w:bottom w:val="none" w:sz="0" w:space="0" w:color="auto"/>
        <w:right w:val="none" w:sz="0" w:space="0" w:color="auto"/>
      </w:divBdr>
    </w:div>
    <w:div w:id="577985828">
      <w:bodyDiv w:val="1"/>
      <w:marLeft w:val="0"/>
      <w:marRight w:val="0"/>
      <w:marTop w:val="0"/>
      <w:marBottom w:val="0"/>
      <w:divBdr>
        <w:top w:val="none" w:sz="0" w:space="0" w:color="auto"/>
        <w:left w:val="none" w:sz="0" w:space="0" w:color="auto"/>
        <w:bottom w:val="none" w:sz="0" w:space="0" w:color="auto"/>
        <w:right w:val="none" w:sz="0" w:space="0" w:color="auto"/>
      </w:divBdr>
    </w:div>
    <w:div w:id="579679356">
      <w:bodyDiv w:val="1"/>
      <w:marLeft w:val="0"/>
      <w:marRight w:val="0"/>
      <w:marTop w:val="0"/>
      <w:marBottom w:val="0"/>
      <w:divBdr>
        <w:top w:val="none" w:sz="0" w:space="0" w:color="auto"/>
        <w:left w:val="none" w:sz="0" w:space="0" w:color="auto"/>
        <w:bottom w:val="none" w:sz="0" w:space="0" w:color="auto"/>
        <w:right w:val="none" w:sz="0" w:space="0" w:color="auto"/>
      </w:divBdr>
    </w:div>
    <w:div w:id="580336017">
      <w:bodyDiv w:val="1"/>
      <w:marLeft w:val="0"/>
      <w:marRight w:val="0"/>
      <w:marTop w:val="0"/>
      <w:marBottom w:val="0"/>
      <w:divBdr>
        <w:top w:val="none" w:sz="0" w:space="0" w:color="auto"/>
        <w:left w:val="none" w:sz="0" w:space="0" w:color="auto"/>
        <w:bottom w:val="none" w:sz="0" w:space="0" w:color="auto"/>
        <w:right w:val="none" w:sz="0" w:space="0" w:color="auto"/>
      </w:divBdr>
    </w:div>
    <w:div w:id="582958209">
      <w:bodyDiv w:val="1"/>
      <w:marLeft w:val="0"/>
      <w:marRight w:val="0"/>
      <w:marTop w:val="0"/>
      <w:marBottom w:val="0"/>
      <w:divBdr>
        <w:top w:val="none" w:sz="0" w:space="0" w:color="auto"/>
        <w:left w:val="none" w:sz="0" w:space="0" w:color="auto"/>
        <w:bottom w:val="none" w:sz="0" w:space="0" w:color="auto"/>
        <w:right w:val="none" w:sz="0" w:space="0" w:color="auto"/>
      </w:divBdr>
    </w:div>
    <w:div w:id="586113745">
      <w:bodyDiv w:val="1"/>
      <w:marLeft w:val="0"/>
      <w:marRight w:val="0"/>
      <w:marTop w:val="0"/>
      <w:marBottom w:val="0"/>
      <w:divBdr>
        <w:top w:val="none" w:sz="0" w:space="0" w:color="auto"/>
        <w:left w:val="none" w:sz="0" w:space="0" w:color="auto"/>
        <w:bottom w:val="none" w:sz="0" w:space="0" w:color="auto"/>
        <w:right w:val="none" w:sz="0" w:space="0" w:color="auto"/>
      </w:divBdr>
    </w:div>
    <w:div w:id="588586487">
      <w:bodyDiv w:val="1"/>
      <w:marLeft w:val="0"/>
      <w:marRight w:val="0"/>
      <w:marTop w:val="0"/>
      <w:marBottom w:val="0"/>
      <w:divBdr>
        <w:top w:val="none" w:sz="0" w:space="0" w:color="auto"/>
        <w:left w:val="none" w:sz="0" w:space="0" w:color="auto"/>
        <w:bottom w:val="none" w:sz="0" w:space="0" w:color="auto"/>
        <w:right w:val="none" w:sz="0" w:space="0" w:color="auto"/>
      </w:divBdr>
    </w:div>
    <w:div w:id="589200728">
      <w:bodyDiv w:val="1"/>
      <w:marLeft w:val="0"/>
      <w:marRight w:val="0"/>
      <w:marTop w:val="0"/>
      <w:marBottom w:val="0"/>
      <w:divBdr>
        <w:top w:val="none" w:sz="0" w:space="0" w:color="auto"/>
        <w:left w:val="none" w:sz="0" w:space="0" w:color="auto"/>
        <w:bottom w:val="none" w:sz="0" w:space="0" w:color="auto"/>
        <w:right w:val="none" w:sz="0" w:space="0" w:color="auto"/>
      </w:divBdr>
    </w:div>
    <w:div w:id="594896552">
      <w:bodyDiv w:val="1"/>
      <w:marLeft w:val="0"/>
      <w:marRight w:val="0"/>
      <w:marTop w:val="0"/>
      <w:marBottom w:val="0"/>
      <w:divBdr>
        <w:top w:val="none" w:sz="0" w:space="0" w:color="auto"/>
        <w:left w:val="none" w:sz="0" w:space="0" w:color="auto"/>
        <w:bottom w:val="none" w:sz="0" w:space="0" w:color="auto"/>
        <w:right w:val="none" w:sz="0" w:space="0" w:color="auto"/>
      </w:divBdr>
    </w:div>
    <w:div w:id="595747072">
      <w:bodyDiv w:val="1"/>
      <w:marLeft w:val="0"/>
      <w:marRight w:val="0"/>
      <w:marTop w:val="0"/>
      <w:marBottom w:val="0"/>
      <w:divBdr>
        <w:top w:val="none" w:sz="0" w:space="0" w:color="auto"/>
        <w:left w:val="none" w:sz="0" w:space="0" w:color="auto"/>
        <w:bottom w:val="none" w:sz="0" w:space="0" w:color="auto"/>
        <w:right w:val="none" w:sz="0" w:space="0" w:color="auto"/>
      </w:divBdr>
    </w:div>
    <w:div w:id="597953535">
      <w:bodyDiv w:val="1"/>
      <w:marLeft w:val="0"/>
      <w:marRight w:val="0"/>
      <w:marTop w:val="0"/>
      <w:marBottom w:val="0"/>
      <w:divBdr>
        <w:top w:val="none" w:sz="0" w:space="0" w:color="auto"/>
        <w:left w:val="none" w:sz="0" w:space="0" w:color="auto"/>
        <w:bottom w:val="none" w:sz="0" w:space="0" w:color="auto"/>
        <w:right w:val="none" w:sz="0" w:space="0" w:color="auto"/>
      </w:divBdr>
    </w:div>
    <w:div w:id="598834633">
      <w:bodyDiv w:val="1"/>
      <w:marLeft w:val="0"/>
      <w:marRight w:val="0"/>
      <w:marTop w:val="0"/>
      <w:marBottom w:val="0"/>
      <w:divBdr>
        <w:top w:val="none" w:sz="0" w:space="0" w:color="auto"/>
        <w:left w:val="none" w:sz="0" w:space="0" w:color="auto"/>
        <w:bottom w:val="none" w:sz="0" w:space="0" w:color="auto"/>
        <w:right w:val="none" w:sz="0" w:space="0" w:color="auto"/>
      </w:divBdr>
    </w:div>
    <w:div w:id="600262512">
      <w:bodyDiv w:val="1"/>
      <w:marLeft w:val="0"/>
      <w:marRight w:val="0"/>
      <w:marTop w:val="0"/>
      <w:marBottom w:val="0"/>
      <w:divBdr>
        <w:top w:val="none" w:sz="0" w:space="0" w:color="auto"/>
        <w:left w:val="none" w:sz="0" w:space="0" w:color="auto"/>
        <w:bottom w:val="none" w:sz="0" w:space="0" w:color="auto"/>
        <w:right w:val="none" w:sz="0" w:space="0" w:color="auto"/>
      </w:divBdr>
    </w:div>
    <w:div w:id="603608303">
      <w:bodyDiv w:val="1"/>
      <w:marLeft w:val="0"/>
      <w:marRight w:val="0"/>
      <w:marTop w:val="0"/>
      <w:marBottom w:val="0"/>
      <w:divBdr>
        <w:top w:val="none" w:sz="0" w:space="0" w:color="auto"/>
        <w:left w:val="none" w:sz="0" w:space="0" w:color="auto"/>
        <w:bottom w:val="none" w:sz="0" w:space="0" w:color="auto"/>
        <w:right w:val="none" w:sz="0" w:space="0" w:color="auto"/>
      </w:divBdr>
    </w:div>
    <w:div w:id="612904239">
      <w:bodyDiv w:val="1"/>
      <w:marLeft w:val="0"/>
      <w:marRight w:val="0"/>
      <w:marTop w:val="0"/>
      <w:marBottom w:val="0"/>
      <w:divBdr>
        <w:top w:val="none" w:sz="0" w:space="0" w:color="auto"/>
        <w:left w:val="none" w:sz="0" w:space="0" w:color="auto"/>
        <w:bottom w:val="none" w:sz="0" w:space="0" w:color="auto"/>
        <w:right w:val="none" w:sz="0" w:space="0" w:color="auto"/>
      </w:divBdr>
    </w:div>
    <w:div w:id="617563769">
      <w:bodyDiv w:val="1"/>
      <w:marLeft w:val="0"/>
      <w:marRight w:val="0"/>
      <w:marTop w:val="0"/>
      <w:marBottom w:val="0"/>
      <w:divBdr>
        <w:top w:val="none" w:sz="0" w:space="0" w:color="auto"/>
        <w:left w:val="none" w:sz="0" w:space="0" w:color="auto"/>
        <w:bottom w:val="none" w:sz="0" w:space="0" w:color="auto"/>
        <w:right w:val="none" w:sz="0" w:space="0" w:color="auto"/>
      </w:divBdr>
    </w:div>
    <w:div w:id="624124321">
      <w:bodyDiv w:val="1"/>
      <w:marLeft w:val="0"/>
      <w:marRight w:val="0"/>
      <w:marTop w:val="0"/>
      <w:marBottom w:val="0"/>
      <w:divBdr>
        <w:top w:val="none" w:sz="0" w:space="0" w:color="auto"/>
        <w:left w:val="none" w:sz="0" w:space="0" w:color="auto"/>
        <w:bottom w:val="none" w:sz="0" w:space="0" w:color="auto"/>
        <w:right w:val="none" w:sz="0" w:space="0" w:color="auto"/>
      </w:divBdr>
    </w:div>
    <w:div w:id="626279373">
      <w:bodyDiv w:val="1"/>
      <w:marLeft w:val="0"/>
      <w:marRight w:val="0"/>
      <w:marTop w:val="0"/>
      <w:marBottom w:val="0"/>
      <w:divBdr>
        <w:top w:val="none" w:sz="0" w:space="0" w:color="auto"/>
        <w:left w:val="none" w:sz="0" w:space="0" w:color="auto"/>
        <w:bottom w:val="none" w:sz="0" w:space="0" w:color="auto"/>
        <w:right w:val="none" w:sz="0" w:space="0" w:color="auto"/>
      </w:divBdr>
    </w:div>
    <w:div w:id="630474137">
      <w:bodyDiv w:val="1"/>
      <w:marLeft w:val="0"/>
      <w:marRight w:val="0"/>
      <w:marTop w:val="0"/>
      <w:marBottom w:val="0"/>
      <w:divBdr>
        <w:top w:val="none" w:sz="0" w:space="0" w:color="auto"/>
        <w:left w:val="none" w:sz="0" w:space="0" w:color="auto"/>
        <w:bottom w:val="none" w:sz="0" w:space="0" w:color="auto"/>
        <w:right w:val="none" w:sz="0" w:space="0" w:color="auto"/>
      </w:divBdr>
    </w:div>
    <w:div w:id="631329416">
      <w:bodyDiv w:val="1"/>
      <w:marLeft w:val="0"/>
      <w:marRight w:val="0"/>
      <w:marTop w:val="0"/>
      <w:marBottom w:val="0"/>
      <w:divBdr>
        <w:top w:val="none" w:sz="0" w:space="0" w:color="auto"/>
        <w:left w:val="none" w:sz="0" w:space="0" w:color="auto"/>
        <w:bottom w:val="none" w:sz="0" w:space="0" w:color="auto"/>
        <w:right w:val="none" w:sz="0" w:space="0" w:color="auto"/>
      </w:divBdr>
    </w:div>
    <w:div w:id="631517808">
      <w:bodyDiv w:val="1"/>
      <w:marLeft w:val="0"/>
      <w:marRight w:val="0"/>
      <w:marTop w:val="0"/>
      <w:marBottom w:val="0"/>
      <w:divBdr>
        <w:top w:val="none" w:sz="0" w:space="0" w:color="auto"/>
        <w:left w:val="none" w:sz="0" w:space="0" w:color="auto"/>
        <w:bottom w:val="none" w:sz="0" w:space="0" w:color="auto"/>
        <w:right w:val="none" w:sz="0" w:space="0" w:color="auto"/>
      </w:divBdr>
    </w:div>
    <w:div w:id="632905967">
      <w:bodyDiv w:val="1"/>
      <w:marLeft w:val="0"/>
      <w:marRight w:val="0"/>
      <w:marTop w:val="0"/>
      <w:marBottom w:val="0"/>
      <w:divBdr>
        <w:top w:val="none" w:sz="0" w:space="0" w:color="auto"/>
        <w:left w:val="none" w:sz="0" w:space="0" w:color="auto"/>
        <w:bottom w:val="none" w:sz="0" w:space="0" w:color="auto"/>
        <w:right w:val="none" w:sz="0" w:space="0" w:color="auto"/>
      </w:divBdr>
    </w:div>
    <w:div w:id="644242589">
      <w:bodyDiv w:val="1"/>
      <w:marLeft w:val="0"/>
      <w:marRight w:val="0"/>
      <w:marTop w:val="0"/>
      <w:marBottom w:val="0"/>
      <w:divBdr>
        <w:top w:val="none" w:sz="0" w:space="0" w:color="auto"/>
        <w:left w:val="none" w:sz="0" w:space="0" w:color="auto"/>
        <w:bottom w:val="none" w:sz="0" w:space="0" w:color="auto"/>
        <w:right w:val="none" w:sz="0" w:space="0" w:color="auto"/>
      </w:divBdr>
    </w:div>
    <w:div w:id="644430222">
      <w:bodyDiv w:val="1"/>
      <w:marLeft w:val="0"/>
      <w:marRight w:val="0"/>
      <w:marTop w:val="0"/>
      <w:marBottom w:val="0"/>
      <w:divBdr>
        <w:top w:val="none" w:sz="0" w:space="0" w:color="auto"/>
        <w:left w:val="none" w:sz="0" w:space="0" w:color="auto"/>
        <w:bottom w:val="none" w:sz="0" w:space="0" w:color="auto"/>
        <w:right w:val="none" w:sz="0" w:space="0" w:color="auto"/>
      </w:divBdr>
    </w:div>
    <w:div w:id="647396814">
      <w:bodyDiv w:val="1"/>
      <w:marLeft w:val="0"/>
      <w:marRight w:val="0"/>
      <w:marTop w:val="0"/>
      <w:marBottom w:val="0"/>
      <w:divBdr>
        <w:top w:val="none" w:sz="0" w:space="0" w:color="auto"/>
        <w:left w:val="none" w:sz="0" w:space="0" w:color="auto"/>
        <w:bottom w:val="none" w:sz="0" w:space="0" w:color="auto"/>
        <w:right w:val="none" w:sz="0" w:space="0" w:color="auto"/>
      </w:divBdr>
    </w:div>
    <w:div w:id="648098569">
      <w:bodyDiv w:val="1"/>
      <w:marLeft w:val="0"/>
      <w:marRight w:val="0"/>
      <w:marTop w:val="0"/>
      <w:marBottom w:val="0"/>
      <w:divBdr>
        <w:top w:val="none" w:sz="0" w:space="0" w:color="auto"/>
        <w:left w:val="none" w:sz="0" w:space="0" w:color="auto"/>
        <w:bottom w:val="none" w:sz="0" w:space="0" w:color="auto"/>
        <w:right w:val="none" w:sz="0" w:space="0" w:color="auto"/>
      </w:divBdr>
    </w:div>
    <w:div w:id="649747701">
      <w:bodyDiv w:val="1"/>
      <w:marLeft w:val="0"/>
      <w:marRight w:val="0"/>
      <w:marTop w:val="0"/>
      <w:marBottom w:val="0"/>
      <w:divBdr>
        <w:top w:val="none" w:sz="0" w:space="0" w:color="auto"/>
        <w:left w:val="none" w:sz="0" w:space="0" w:color="auto"/>
        <w:bottom w:val="none" w:sz="0" w:space="0" w:color="auto"/>
        <w:right w:val="none" w:sz="0" w:space="0" w:color="auto"/>
      </w:divBdr>
    </w:div>
    <w:div w:id="650133495">
      <w:bodyDiv w:val="1"/>
      <w:marLeft w:val="0"/>
      <w:marRight w:val="0"/>
      <w:marTop w:val="0"/>
      <w:marBottom w:val="0"/>
      <w:divBdr>
        <w:top w:val="none" w:sz="0" w:space="0" w:color="auto"/>
        <w:left w:val="none" w:sz="0" w:space="0" w:color="auto"/>
        <w:bottom w:val="none" w:sz="0" w:space="0" w:color="auto"/>
        <w:right w:val="none" w:sz="0" w:space="0" w:color="auto"/>
      </w:divBdr>
    </w:div>
    <w:div w:id="650672173">
      <w:bodyDiv w:val="1"/>
      <w:marLeft w:val="0"/>
      <w:marRight w:val="0"/>
      <w:marTop w:val="0"/>
      <w:marBottom w:val="0"/>
      <w:divBdr>
        <w:top w:val="none" w:sz="0" w:space="0" w:color="auto"/>
        <w:left w:val="none" w:sz="0" w:space="0" w:color="auto"/>
        <w:bottom w:val="none" w:sz="0" w:space="0" w:color="auto"/>
        <w:right w:val="none" w:sz="0" w:space="0" w:color="auto"/>
      </w:divBdr>
    </w:div>
    <w:div w:id="653921135">
      <w:bodyDiv w:val="1"/>
      <w:marLeft w:val="0"/>
      <w:marRight w:val="0"/>
      <w:marTop w:val="0"/>
      <w:marBottom w:val="0"/>
      <w:divBdr>
        <w:top w:val="none" w:sz="0" w:space="0" w:color="auto"/>
        <w:left w:val="none" w:sz="0" w:space="0" w:color="auto"/>
        <w:bottom w:val="none" w:sz="0" w:space="0" w:color="auto"/>
        <w:right w:val="none" w:sz="0" w:space="0" w:color="auto"/>
      </w:divBdr>
    </w:div>
    <w:div w:id="657809725">
      <w:bodyDiv w:val="1"/>
      <w:marLeft w:val="0"/>
      <w:marRight w:val="0"/>
      <w:marTop w:val="0"/>
      <w:marBottom w:val="0"/>
      <w:divBdr>
        <w:top w:val="none" w:sz="0" w:space="0" w:color="auto"/>
        <w:left w:val="none" w:sz="0" w:space="0" w:color="auto"/>
        <w:bottom w:val="none" w:sz="0" w:space="0" w:color="auto"/>
        <w:right w:val="none" w:sz="0" w:space="0" w:color="auto"/>
      </w:divBdr>
    </w:div>
    <w:div w:id="657878564">
      <w:bodyDiv w:val="1"/>
      <w:marLeft w:val="0"/>
      <w:marRight w:val="0"/>
      <w:marTop w:val="0"/>
      <w:marBottom w:val="0"/>
      <w:divBdr>
        <w:top w:val="none" w:sz="0" w:space="0" w:color="auto"/>
        <w:left w:val="none" w:sz="0" w:space="0" w:color="auto"/>
        <w:bottom w:val="none" w:sz="0" w:space="0" w:color="auto"/>
        <w:right w:val="none" w:sz="0" w:space="0" w:color="auto"/>
      </w:divBdr>
    </w:div>
    <w:div w:id="658120882">
      <w:bodyDiv w:val="1"/>
      <w:marLeft w:val="0"/>
      <w:marRight w:val="0"/>
      <w:marTop w:val="0"/>
      <w:marBottom w:val="0"/>
      <w:divBdr>
        <w:top w:val="none" w:sz="0" w:space="0" w:color="auto"/>
        <w:left w:val="none" w:sz="0" w:space="0" w:color="auto"/>
        <w:bottom w:val="none" w:sz="0" w:space="0" w:color="auto"/>
        <w:right w:val="none" w:sz="0" w:space="0" w:color="auto"/>
      </w:divBdr>
    </w:div>
    <w:div w:id="659306987">
      <w:bodyDiv w:val="1"/>
      <w:marLeft w:val="0"/>
      <w:marRight w:val="0"/>
      <w:marTop w:val="0"/>
      <w:marBottom w:val="0"/>
      <w:divBdr>
        <w:top w:val="none" w:sz="0" w:space="0" w:color="auto"/>
        <w:left w:val="none" w:sz="0" w:space="0" w:color="auto"/>
        <w:bottom w:val="none" w:sz="0" w:space="0" w:color="auto"/>
        <w:right w:val="none" w:sz="0" w:space="0" w:color="auto"/>
      </w:divBdr>
    </w:div>
    <w:div w:id="665403695">
      <w:bodyDiv w:val="1"/>
      <w:marLeft w:val="0"/>
      <w:marRight w:val="0"/>
      <w:marTop w:val="0"/>
      <w:marBottom w:val="0"/>
      <w:divBdr>
        <w:top w:val="none" w:sz="0" w:space="0" w:color="auto"/>
        <w:left w:val="none" w:sz="0" w:space="0" w:color="auto"/>
        <w:bottom w:val="none" w:sz="0" w:space="0" w:color="auto"/>
        <w:right w:val="none" w:sz="0" w:space="0" w:color="auto"/>
      </w:divBdr>
    </w:div>
    <w:div w:id="669721233">
      <w:bodyDiv w:val="1"/>
      <w:marLeft w:val="0"/>
      <w:marRight w:val="0"/>
      <w:marTop w:val="0"/>
      <w:marBottom w:val="0"/>
      <w:divBdr>
        <w:top w:val="none" w:sz="0" w:space="0" w:color="auto"/>
        <w:left w:val="none" w:sz="0" w:space="0" w:color="auto"/>
        <w:bottom w:val="none" w:sz="0" w:space="0" w:color="auto"/>
        <w:right w:val="none" w:sz="0" w:space="0" w:color="auto"/>
      </w:divBdr>
    </w:div>
    <w:div w:id="670715887">
      <w:bodyDiv w:val="1"/>
      <w:marLeft w:val="0"/>
      <w:marRight w:val="0"/>
      <w:marTop w:val="0"/>
      <w:marBottom w:val="0"/>
      <w:divBdr>
        <w:top w:val="none" w:sz="0" w:space="0" w:color="auto"/>
        <w:left w:val="none" w:sz="0" w:space="0" w:color="auto"/>
        <w:bottom w:val="none" w:sz="0" w:space="0" w:color="auto"/>
        <w:right w:val="none" w:sz="0" w:space="0" w:color="auto"/>
      </w:divBdr>
    </w:div>
    <w:div w:id="670913435">
      <w:bodyDiv w:val="1"/>
      <w:marLeft w:val="0"/>
      <w:marRight w:val="0"/>
      <w:marTop w:val="0"/>
      <w:marBottom w:val="0"/>
      <w:divBdr>
        <w:top w:val="none" w:sz="0" w:space="0" w:color="auto"/>
        <w:left w:val="none" w:sz="0" w:space="0" w:color="auto"/>
        <w:bottom w:val="none" w:sz="0" w:space="0" w:color="auto"/>
        <w:right w:val="none" w:sz="0" w:space="0" w:color="auto"/>
      </w:divBdr>
    </w:div>
    <w:div w:id="677923522">
      <w:bodyDiv w:val="1"/>
      <w:marLeft w:val="0"/>
      <w:marRight w:val="0"/>
      <w:marTop w:val="0"/>
      <w:marBottom w:val="0"/>
      <w:divBdr>
        <w:top w:val="none" w:sz="0" w:space="0" w:color="auto"/>
        <w:left w:val="none" w:sz="0" w:space="0" w:color="auto"/>
        <w:bottom w:val="none" w:sz="0" w:space="0" w:color="auto"/>
        <w:right w:val="none" w:sz="0" w:space="0" w:color="auto"/>
      </w:divBdr>
    </w:div>
    <w:div w:id="678196776">
      <w:bodyDiv w:val="1"/>
      <w:marLeft w:val="0"/>
      <w:marRight w:val="0"/>
      <w:marTop w:val="0"/>
      <w:marBottom w:val="0"/>
      <w:divBdr>
        <w:top w:val="none" w:sz="0" w:space="0" w:color="auto"/>
        <w:left w:val="none" w:sz="0" w:space="0" w:color="auto"/>
        <w:bottom w:val="none" w:sz="0" w:space="0" w:color="auto"/>
        <w:right w:val="none" w:sz="0" w:space="0" w:color="auto"/>
      </w:divBdr>
    </w:div>
    <w:div w:id="678846267">
      <w:bodyDiv w:val="1"/>
      <w:marLeft w:val="0"/>
      <w:marRight w:val="0"/>
      <w:marTop w:val="0"/>
      <w:marBottom w:val="0"/>
      <w:divBdr>
        <w:top w:val="none" w:sz="0" w:space="0" w:color="auto"/>
        <w:left w:val="none" w:sz="0" w:space="0" w:color="auto"/>
        <w:bottom w:val="none" w:sz="0" w:space="0" w:color="auto"/>
        <w:right w:val="none" w:sz="0" w:space="0" w:color="auto"/>
      </w:divBdr>
    </w:div>
    <w:div w:id="678972844">
      <w:bodyDiv w:val="1"/>
      <w:marLeft w:val="0"/>
      <w:marRight w:val="0"/>
      <w:marTop w:val="0"/>
      <w:marBottom w:val="0"/>
      <w:divBdr>
        <w:top w:val="none" w:sz="0" w:space="0" w:color="auto"/>
        <w:left w:val="none" w:sz="0" w:space="0" w:color="auto"/>
        <w:bottom w:val="none" w:sz="0" w:space="0" w:color="auto"/>
        <w:right w:val="none" w:sz="0" w:space="0" w:color="auto"/>
      </w:divBdr>
    </w:div>
    <w:div w:id="685406807">
      <w:bodyDiv w:val="1"/>
      <w:marLeft w:val="0"/>
      <w:marRight w:val="0"/>
      <w:marTop w:val="0"/>
      <w:marBottom w:val="0"/>
      <w:divBdr>
        <w:top w:val="none" w:sz="0" w:space="0" w:color="auto"/>
        <w:left w:val="none" w:sz="0" w:space="0" w:color="auto"/>
        <w:bottom w:val="none" w:sz="0" w:space="0" w:color="auto"/>
        <w:right w:val="none" w:sz="0" w:space="0" w:color="auto"/>
      </w:divBdr>
    </w:div>
    <w:div w:id="686444955">
      <w:bodyDiv w:val="1"/>
      <w:marLeft w:val="0"/>
      <w:marRight w:val="0"/>
      <w:marTop w:val="0"/>
      <w:marBottom w:val="0"/>
      <w:divBdr>
        <w:top w:val="none" w:sz="0" w:space="0" w:color="auto"/>
        <w:left w:val="none" w:sz="0" w:space="0" w:color="auto"/>
        <w:bottom w:val="none" w:sz="0" w:space="0" w:color="auto"/>
        <w:right w:val="none" w:sz="0" w:space="0" w:color="auto"/>
      </w:divBdr>
    </w:div>
    <w:div w:id="686751870">
      <w:bodyDiv w:val="1"/>
      <w:marLeft w:val="0"/>
      <w:marRight w:val="0"/>
      <w:marTop w:val="0"/>
      <w:marBottom w:val="0"/>
      <w:divBdr>
        <w:top w:val="none" w:sz="0" w:space="0" w:color="auto"/>
        <w:left w:val="none" w:sz="0" w:space="0" w:color="auto"/>
        <w:bottom w:val="none" w:sz="0" w:space="0" w:color="auto"/>
        <w:right w:val="none" w:sz="0" w:space="0" w:color="auto"/>
      </w:divBdr>
    </w:div>
    <w:div w:id="686831377">
      <w:bodyDiv w:val="1"/>
      <w:marLeft w:val="0"/>
      <w:marRight w:val="0"/>
      <w:marTop w:val="0"/>
      <w:marBottom w:val="0"/>
      <w:divBdr>
        <w:top w:val="none" w:sz="0" w:space="0" w:color="auto"/>
        <w:left w:val="none" w:sz="0" w:space="0" w:color="auto"/>
        <w:bottom w:val="none" w:sz="0" w:space="0" w:color="auto"/>
        <w:right w:val="none" w:sz="0" w:space="0" w:color="auto"/>
      </w:divBdr>
    </w:div>
    <w:div w:id="687484431">
      <w:bodyDiv w:val="1"/>
      <w:marLeft w:val="0"/>
      <w:marRight w:val="0"/>
      <w:marTop w:val="0"/>
      <w:marBottom w:val="0"/>
      <w:divBdr>
        <w:top w:val="none" w:sz="0" w:space="0" w:color="auto"/>
        <w:left w:val="none" w:sz="0" w:space="0" w:color="auto"/>
        <w:bottom w:val="none" w:sz="0" w:space="0" w:color="auto"/>
        <w:right w:val="none" w:sz="0" w:space="0" w:color="auto"/>
      </w:divBdr>
    </w:div>
    <w:div w:id="691761586">
      <w:bodyDiv w:val="1"/>
      <w:marLeft w:val="0"/>
      <w:marRight w:val="0"/>
      <w:marTop w:val="0"/>
      <w:marBottom w:val="0"/>
      <w:divBdr>
        <w:top w:val="none" w:sz="0" w:space="0" w:color="auto"/>
        <w:left w:val="none" w:sz="0" w:space="0" w:color="auto"/>
        <w:bottom w:val="none" w:sz="0" w:space="0" w:color="auto"/>
        <w:right w:val="none" w:sz="0" w:space="0" w:color="auto"/>
      </w:divBdr>
    </w:div>
    <w:div w:id="694382141">
      <w:bodyDiv w:val="1"/>
      <w:marLeft w:val="0"/>
      <w:marRight w:val="0"/>
      <w:marTop w:val="0"/>
      <w:marBottom w:val="0"/>
      <w:divBdr>
        <w:top w:val="none" w:sz="0" w:space="0" w:color="auto"/>
        <w:left w:val="none" w:sz="0" w:space="0" w:color="auto"/>
        <w:bottom w:val="none" w:sz="0" w:space="0" w:color="auto"/>
        <w:right w:val="none" w:sz="0" w:space="0" w:color="auto"/>
      </w:divBdr>
    </w:div>
    <w:div w:id="695546849">
      <w:bodyDiv w:val="1"/>
      <w:marLeft w:val="0"/>
      <w:marRight w:val="0"/>
      <w:marTop w:val="0"/>
      <w:marBottom w:val="0"/>
      <w:divBdr>
        <w:top w:val="none" w:sz="0" w:space="0" w:color="auto"/>
        <w:left w:val="none" w:sz="0" w:space="0" w:color="auto"/>
        <w:bottom w:val="none" w:sz="0" w:space="0" w:color="auto"/>
        <w:right w:val="none" w:sz="0" w:space="0" w:color="auto"/>
      </w:divBdr>
    </w:div>
    <w:div w:id="697269259">
      <w:bodyDiv w:val="1"/>
      <w:marLeft w:val="0"/>
      <w:marRight w:val="0"/>
      <w:marTop w:val="0"/>
      <w:marBottom w:val="0"/>
      <w:divBdr>
        <w:top w:val="none" w:sz="0" w:space="0" w:color="auto"/>
        <w:left w:val="none" w:sz="0" w:space="0" w:color="auto"/>
        <w:bottom w:val="none" w:sz="0" w:space="0" w:color="auto"/>
        <w:right w:val="none" w:sz="0" w:space="0" w:color="auto"/>
      </w:divBdr>
    </w:div>
    <w:div w:id="697701533">
      <w:bodyDiv w:val="1"/>
      <w:marLeft w:val="0"/>
      <w:marRight w:val="0"/>
      <w:marTop w:val="0"/>
      <w:marBottom w:val="0"/>
      <w:divBdr>
        <w:top w:val="none" w:sz="0" w:space="0" w:color="auto"/>
        <w:left w:val="none" w:sz="0" w:space="0" w:color="auto"/>
        <w:bottom w:val="none" w:sz="0" w:space="0" w:color="auto"/>
        <w:right w:val="none" w:sz="0" w:space="0" w:color="auto"/>
      </w:divBdr>
    </w:div>
    <w:div w:id="700128312">
      <w:bodyDiv w:val="1"/>
      <w:marLeft w:val="0"/>
      <w:marRight w:val="0"/>
      <w:marTop w:val="0"/>
      <w:marBottom w:val="0"/>
      <w:divBdr>
        <w:top w:val="none" w:sz="0" w:space="0" w:color="auto"/>
        <w:left w:val="none" w:sz="0" w:space="0" w:color="auto"/>
        <w:bottom w:val="none" w:sz="0" w:space="0" w:color="auto"/>
        <w:right w:val="none" w:sz="0" w:space="0" w:color="auto"/>
      </w:divBdr>
    </w:div>
    <w:div w:id="701780686">
      <w:bodyDiv w:val="1"/>
      <w:marLeft w:val="0"/>
      <w:marRight w:val="0"/>
      <w:marTop w:val="0"/>
      <w:marBottom w:val="0"/>
      <w:divBdr>
        <w:top w:val="none" w:sz="0" w:space="0" w:color="auto"/>
        <w:left w:val="none" w:sz="0" w:space="0" w:color="auto"/>
        <w:bottom w:val="none" w:sz="0" w:space="0" w:color="auto"/>
        <w:right w:val="none" w:sz="0" w:space="0" w:color="auto"/>
      </w:divBdr>
    </w:div>
    <w:div w:id="702831838">
      <w:bodyDiv w:val="1"/>
      <w:marLeft w:val="0"/>
      <w:marRight w:val="0"/>
      <w:marTop w:val="0"/>
      <w:marBottom w:val="0"/>
      <w:divBdr>
        <w:top w:val="none" w:sz="0" w:space="0" w:color="auto"/>
        <w:left w:val="none" w:sz="0" w:space="0" w:color="auto"/>
        <w:bottom w:val="none" w:sz="0" w:space="0" w:color="auto"/>
        <w:right w:val="none" w:sz="0" w:space="0" w:color="auto"/>
      </w:divBdr>
    </w:div>
    <w:div w:id="709961526">
      <w:bodyDiv w:val="1"/>
      <w:marLeft w:val="0"/>
      <w:marRight w:val="0"/>
      <w:marTop w:val="0"/>
      <w:marBottom w:val="0"/>
      <w:divBdr>
        <w:top w:val="none" w:sz="0" w:space="0" w:color="auto"/>
        <w:left w:val="none" w:sz="0" w:space="0" w:color="auto"/>
        <w:bottom w:val="none" w:sz="0" w:space="0" w:color="auto"/>
        <w:right w:val="none" w:sz="0" w:space="0" w:color="auto"/>
      </w:divBdr>
    </w:div>
    <w:div w:id="712079478">
      <w:bodyDiv w:val="1"/>
      <w:marLeft w:val="0"/>
      <w:marRight w:val="0"/>
      <w:marTop w:val="0"/>
      <w:marBottom w:val="0"/>
      <w:divBdr>
        <w:top w:val="none" w:sz="0" w:space="0" w:color="auto"/>
        <w:left w:val="none" w:sz="0" w:space="0" w:color="auto"/>
        <w:bottom w:val="none" w:sz="0" w:space="0" w:color="auto"/>
        <w:right w:val="none" w:sz="0" w:space="0" w:color="auto"/>
      </w:divBdr>
    </w:div>
    <w:div w:id="712458219">
      <w:bodyDiv w:val="1"/>
      <w:marLeft w:val="0"/>
      <w:marRight w:val="0"/>
      <w:marTop w:val="0"/>
      <w:marBottom w:val="0"/>
      <w:divBdr>
        <w:top w:val="none" w:sz="0" w:space="0" w:color="auto"/>
        <w:left w:val="none" w:sz="0" w:space="0" w:color="auto"/>
        <w:bottom w:val="none" w:sz="0" w:space="0" w:color="auto"/>
        <w:right w:val="none" w:sz="0" w:space="0" w:color="auto"/>
      </w:divBdr>
    </w:div>
    <w:div w:id="713388426">
      <w:bodyDiv w:val="1"/>
      <w:marLeft w:val="0"/>
      <w:marRight w:val="0"/>
      <w:marTop w:val="0"/>
      <w:marBottom w:val="0"/>
      <w:divBdr>
        <w:top w:val="none" w:sz="0" w:space="0" w:color="auto"/>
        <w:left w:val="none" w:sz="0" w:space="0" w:color="auto"/>
        <w:bottom w:val="none" w:sz="0" w:space="0" w:color="auto"/>
        <w:right w:val="none" w:sz="0" w:space="0" w:color="auto"/>
      </w:divBdr>
    </w:div>
    <w:div w:id="714894973">
      <w:bodyDiv w:val="1"/>
      <w:marLeft w:val="0"/>
      <w:marRight w:val="0"/>
      <w:marTop w:val="0"/>
      <w:marBottom w:val="0"/>
      <w:divBdr>
        <w:top w:val="none" w:sz="0" w:space="0" w:color="auto"/>
        <w:left w:val="none" w:sz="0" w:space="0" w:color="auto"/>
        <w:bottom w:val="none" w:sz="0" w:space="0" w:color="auto"/>
        <w:right w:val="none" w:sz="0" w:space="0" w:color="auto"/>
      </w:divBdr>
    </w:div>
    <w:div w:id="716274731">
      <w:bodyDiv w:val="1"/>
      <w:marLeft w:val="0"/>
      <w:marRight w:val="0"/>
      <w:marTop w:val="0"/>
      <w:marBottom w:val="0"/>
      <w:divBdr>
        <w:top w:val="none" w:sz="0" w:space="0" w:color="auto"/>
        <w:left w:val="none" w:sz="0" w:space="0" w:color="auto"/>
        <w:bottom w:val="none" w:sz="0" w:space="0" w:color="auto"/>
        <w:right w:val="none" w:sz="0" w:space="0" w:color="auto"/>
      </w:divBdr>
    </w:div>
    <w:div w:id="723333289">
      <w:bodyDiv w:val="1"/>
      <w:marLeft w:val="0"/>
      <w:marRight w:val="0"/>
      <w:marTop w:val="0"/>
      <w:marBottom w:val="0"/>
      <w:divBdr>
        <w:top w:val="none" w:sz="0" w:space="0" w:color="auto"/>
        <w:left w:val="none" w:sz="0" w:space="0" w:color="auto"/>
        <w:bottom w:val="none" w:sz="0" w:space="0" w:color="auto"/>
        <w:right w:val="none" w:sz="0" w:space="0" w:color="auto"/>
      </w:divBdr>
    </w:div>
    <w:div w:id="724371592">
      <w:bodyDiv w:val="1"/>
      <w:marLeft w:val="0"/>
      <w:marRight w:val="0"/>
      <w:marTop w:val="0"/>
      <w:marBottom w:val="0"/>
      <w:divBdr>
        <w:top w:val="none" w:sz="0" w:space="0" w:color="auto"/>
        <w:left w:val="none" w:sz="0" w:space="0" w:color="auto"/>
        <w:bottom w:val="none" w:sz="0" w:space="0" w:color="auto"/>
        <w:right w:val="none" w:sz="0" w:space="0" w:color="auto"/>
      </w:divBdr>
    </w:div>
    <w:div w:id="726684937">
      <w:bodyDiv w:val="1"/>
      <w:marLeft w:val="0"/>
      <w:marRight w:val="0"/>
      <w:marTop w:val="0"/>
      <w:marBottom w:val="0"/>
      <w:divBdr>
        <w:top w:val="none" w:sz="0" w:space="0" w:color="auto"/>
        <w:left w:val="none" w:sz="0" w:space="0" w:color="auto"/>
        <w:bottom w:val="none" w:sz="0" w:space="0" w:color="auto"/>
        <w:right w:val="none" w:sz="0" w:space="0" w:color="auto"/>
      </w:divBdr>
    </w:div>
    <w:div w:id="728503947">
      <w:bodyDiv w:val="1"/>
      <w:marLeft w:val="0"/>
      <w:marRight w:val="0"/>
      <w:marTop w:val="0"/>
      <w:marBottom w:val="0"/>
      <w:divBdr>
        <w:top w:val="none" w:sz="0" w:space="0" w:color="auto"/>
        <w:left w:val="none" w:sz="0" w:space="0" w:color="auto"/>
        <w:bottom w:val="none" w:sz="0" w:space="0" w:color="auto"/>
        <w:right w:val="none" w:sz="0" w:space="0" w:color="auto"/>
      </w:divBdr>
    </w:div>
    <w:div w:id="730465355">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35780668">
      <w:bodyDiv w:val="1"/>
      <w:marLeft w:val="0"/>
      <w:marRight w:val="0"/>
      <w:marTop w:val="0"/>
      <w:marBottom w:val="0"/>
      <w:divBdr>
        <w:top w:val="none" w:sz="0" w:space="0" w:color="auto"/>
        <w:left w:val="none" w:sz="0" w:space="0" w:color="auto"/>
        <w:bottom w:val="none" w:sz="0" w:space="0" w:color="auto"/>
        <w:right w:val="none" w:sz="0" w:space="0" w:color="auto"/>
      </w:divBdr>
    </w:div>
    <w:div w:id="735787362">
      <w:bodyDiv w:val="1"/>
      <w:marLeft w:val="0"/>
      <w:marRight w:val="0"/>
      <w:marTop w:val="0"/>
      <w:marBottom w:val="0"/>
      <w:divBdr>
        <w:top w:val="none" w:sz="0" w:space="0" w:color="auto"/>
        <w:left w:val="none" w:sz="0" w:space="0" w:color="auto"/>
        <w:bottom w:val="none" w:sz="0" w:space="0" w:color="auto"/>
        <w:right w:val="none" w:sz="0" w:space="0" w:color="auto"/>
      </w:divBdr>
    </w:div>
    <w:div w:id="739181894">
      <w:bodyDiv w:val="1"/>
      <w:marLeft w:val="0"/>
      <w:marRight w:val="0"/>
      <w:marTop w:val="0"/>
      <w:marBottom w:val="0"/>
      <w:divBdr>
        <w:top w:val="none" w:sz="0" w:space="0" w:color="auto"/>
        <w:left w:val="none" w:sz="0" w:space="0" w:color="auto"/>
        <w:bottom w:val="none" w:sz="0" w:space="0" w:color="auto"/>
        <w:right w:val="none" w:sz="0" w:space="0" w:color="auto"/>
      </w:divBdr>
    </w:div>
    <w:div w:id="741413617">
      <w:bodyDiv w:val="1"/>
      <w:marLeft w:val="0"/>
      <w:marRight w:val="0"/>
      <w:marTop w:val="0"/>
      <w:marBottom w:val="0"/>
      <w:divBdr>
        <w:top w:val="none" w:sz="0" w:space="0" w:color="auto"/>
        <w:left w:val="none" w:sz="0" w:space="0" w:color="auto"/>
        <w:bottom w:val="none" w:sz="0" w:space="0" w:color="auto"/>
        <w:right w:val="none" w:sz="0" w:space="0" w:color="auto"/>
      </w:divBdr>
    </w:div>
    <w:div w:id="744693682">
      <w:bodyDiv w:val="1"/>
      <w:marLeft w:val="0"/>
      <w:marRight w:val="0"/>
      <w:marTop w:val="0"/>
      <w:marBottom w:val="0"/>
      <w:divBdr>
        <w:top w:val="none" w:sz="0" w:space="0" w:color="auto"/>
        <w:left w:val="none" w:sz="0" w:space="0" w:color="auto"/>
        <w:bottom w:val="none" w:sz="0" w:space="0" w:color="auto"/>
        <w:right w:val="none" w:sz="0" w:space="0" w:color="auto"/>
      </w:divBdr>
    </w:div>
    <w:div w:id="744765204">
      <w:bodyDiv w:val="1"/>
      <w:marLeft w:val="0"/>
      <w:marRight w:val="0"/>
      <w:marTop w:val="0"/>
      <w:marBottom w:val="0"/>
      <w:divBdr>
        <w:top w:val="none" w:sz="0" w:space="0" w:color="auto"/>
        <w:left w:val="none" w:sz="0" w:space="0" w:color="auto"/>
        <w:bottom w:val="none" w:sz="0" w:space="0" w:color="auto"/>
        <w:right w:val="none" w:sz="0" w:space="0" w:color="auto"/>
      </w:divBdr>
    </w:div>
    <w:div w:id="747574725">
      <w:bodyDiv w:val="1"/>
      <w:marLeft w:val="0"/>
      <w:marRight w:val="0"/>
      <w:marTop w:val="0"/>
      <w:marBottom w:val="0"/>
      <w:divBdr>
        <w:top w:val="none" w:sz="0" w:space="0" w:color="auto"/>
        <w:left w:val="none" w:sz="0" w:space="0" w:color="auto"/>
        <w:bottom w:val="none" w:sz="0" w:space="0" w:color="auto"/>
        <w:right w:val="none" w:sz="0" w:space="0" w:color="auto"/>
      </w:divBdr>
    </w:div>
    <w:div w:id="751003923">
      <w:bodyDiv w:val="1"/>
      <w:marLeft w:val="0"/>
      <w:marRight w:val="0"/>
      <w:marTop w:val="0"/>
      <w:marBottom w:val="0"/>
      <w:divBdr>
        <w:top w:val="none" w:sz="0" w:space="0" w:color="auto"/>
        <w:left w:val="none" w:sz="0" w:space="0" w:color="auto"/>
        <w:bottom w:val="none" w:sz="0" w:space="0" w:color="auto"/>
        <w:right w:val="none" w:sz="0" w:space="0" w:color="auto"/>
      </w:divBdr>
    </w:div>
    <w:div w:id="751464833">
      <w:bodyDiv w:val="1"/>
      <w:marLeft w:val="0"/>
      <w:marRight w:val="0"/>
      <w:marTop w:val="0"/>
      <w:marBottom w:val="0"/>
      <w:divBdr>
        <w:top w:val="none" w:sz="0" w:space="0" w:color="auto"/>
        <w:left w:val="none" w:sz="0" w:space="0" w:color="auto"/>
        <w:bottom w:val="none" w:sz="0" w:space="0" w:color="auto"/>
        <w:right w:val="none" w:sz="0" w:space="0" w:color="auto"/>
      </w:divBdr>
    </w:div>
    <w:div w:id="753624296">
      <w:bodyDiv w:val="1"/>
      <w:marLeft w:val="0"/>
      <w:marRight w:val="0"/>
      <w:marTop w:val="0"/>
      <w:marBottom w:val="0"/>
      <w:divBdr>
        <w:top w:val="none" w:sz="0" w:space="0" w:color="auto"/>
        <w:left w:val="none" w:sz="0" w:space="0" w:color="auto"/>
        <w:bottom w:val="none" w:sz="0" w:space="0" w:color="auto"/>
        <w:right w:val="none" w:sz="0" w:space="0" w:color="auto"/>
      </w:divBdr>
    </w:div>
    <w:div w:id="753816495">
      <w:bodyDiv w:val="1"/>
      <w:marLeft w:val="0"/>
      <w:marRight w:val="0"/>
      <w:marTop w:val="0"/>
      <w:marBottom w:val="0"/>
      <w:divBdr>
        <w:top w:val="none" w:sz="0" w:space="0" w:color="auto"/>
        <w:left w:val="none" w:sz="0" w:space="0" w:color="auto"/>
        <w:bottom w:val="none" w:sz="0" w:space="0" w:color="auto"/>
        <w:right w:val="none" w:sz="0" w:space="0" w:color="auto"/>
      </w:divBdr>
    </w:div>
    <w:div w:id="755172799">
      <w:bodyDiv w:val="1"/>
      <w:marLeft w:val="0"/>
      <w:marRight w:val="0"/>
      <w:marTop w:val="0"/>
      <w:marBottom w:val="0"/>
      <w:divBdr>
        <w:top w:val="none" w:sz="0" w:space="0" w:color="auto"/>
        <w:left w:val="none" w:sz="0" w:space="0" w:color="auto"/>
        <w:bottom w:val="none" w:sz="0" w:space="0" w:color="auto"/>
        <w:right w:val="none" w:sz="0" w:space="0" w:color="auto"/>
      </w:divBdr>
    </w:div>
    <w:div w:id="755446211">
      <w:bodyDiv w:val="1"/>
      <w:marLeft w:val="0"/>
      <w:marRight w:val="0"/>
      <w:marTop w:val="0"/>
      <w:marBottom w:val="0"/>
      <w:divBdr>
        <w:top w:val="none" w:sz="0" w:space="0" w:color="auto"/>
        <w:left w:val="none" w:sz="0" w:space="0" w:color="auto"/>
        <w:bottom w:val="none" w:sz="0" w:space="0" w:color="auto"/>
        <w:right w:val="none" w:sz="0" w:space="0" w:color="auto"/>
      </w:divBdr>
    </w:div>
    <w:div w:id="755596215">
      <w:bodyDiv w:val="1"/>
      <w:marLeft w:val="0"/>
      <w:marRight w:val="0"/>
      <w:marTop w:val="0"/>
      <w:marBottom w:val="0"/>
      <w:divBdr>
        <w:top w:val="none" w:sz="0" w:space="0" w:color="auto"/>
        <w:left w:val="none" w:sz="0" w:space="0" w:color="auto"/>
        <w:bottom w:val="none" w:sz="0" w:space="0" w:color="auto"/>
        <w:right w:val="none" w:sz="0" w:space="0" w:color="auto"/>
      </w:divBdr>
    </w:div>
    <w:div w:id="756243273">
      <w:bodyDiv w:val="1"/>
      <w:marLeft w:val="0"/>
      <w:marRight w:val="0"/>
      <w:marTop w:val="0"/>
      <w:marBottom w:val="0"/>
      <w:divBdr>
        <w:top w:val="none" w:sz="0" w:space="0" w:color="auto"/>
        <w:left w:val="none" w:sz="0" w:space="0" w:color="auto"/>
        <w:bottom w:val="none" w:sz="0" w:space="0" w:color="auto"/>
        <w:right w:val="none" w:sz="0" w:space="0" w:color="auto"/>
      </w:divBdr>
    </w:div>
    <w:div w:id="756444423">
      <w:bodyDiv w:val="1"/>
      <w:marLeft w:val="0"/>
      <w:marRight w:val="0"/>
      <w:marTop w:val="0"/>
      <w:marBottom w:val="0"/>
      <w:divBdr>
        <w:top w:val="none" w:sz="0" w:space="0" w:color="auto"/>
        <w:left w:val="none" w:sz="0" w:space="0" w:color="auto"/>
        <w:bottom w:val="none" w:sz="0" w:space="0" w:color="auto"/>
        <w:right w:val="none" w:sz="0" w:space="0" w:color="auto"/>
      </w:divBdr>
    </w:div>
    <w:div w:id="757795305">
      <w:bodyDiv w:val="1"/>
      <w:marLeft w:val="0"/>
      <w:marRight w:val="0"/>
      <w:marTop w:val="0"/>
      <w:marBottom w:val="0"/>
      <w:divBdr>
        <w:top w:val="none" w:sz="0" w:space="0" w:color="auto"/>
        <w:left w:val="none" w:sz="0" w:space="0" w:color="auto"/>
        <w:bottom w:val="none" w:sz="0" w:space="0" w:color="auto"/>
        <w:right w:val="none" w:sz="0" w:space="0" w:color="auto"/>
      </w:divBdr>
    </w:div>
    <w:div w:id="758529805">
      <w:bodyDiv w:val="1"/>
      <w:marLeft w:val="0"/>
      <w:marRight w:val="0"/>
      <w:marTop w:val="0"/>
      <w:marBottom w:val="0"/>
      <w:divBdr>
        <w:top w:val="none" w:sz="0" w:space="0" w:color="auto"/>
        <w:left w:val="none" w:sz="0" w:space="0" w:color="auto"/>
        <w:bottom w:val="none" w:sz="0" w:space="0" w:color="auto"/>
        <w:right w:val="none" w:sz="0" w:space="0" w:color="auto"/>
      </w:divBdr>
    </w:div>
    <w:div w:id="759301956">
      <w:bodyDiv w:val="1"/>
      <w:marLeft w:val="0"/>
      <w:marRight w:val="0"/>
      <w:marTop w:val="0"/>
      <w:marBottom w:val="0"/>
      <w:divBdr>
        <w:top w:val="none" w:sz="0" w:space="0" w:color="auto"/>
        <w:left w:val="none" w:sz="0" w:space="0" w:color="auto"/>
        <w:bottom w:val="none" w:sz="0" w:space="0" w:color="auto"/>
        <w:right w:val="none" w:sz="0" w:space="0" w:color="auto"/>
      </w:divBdr>
    </w:div>
    <w:div w:id="759764588">
      <w:bodyDiv w:val="1"/>
      <w:marLeft w:val="0"/>
      <w:marRight w:val="0"/>
      <w:marTop w:val="0"/>
      <w:marBottom w:val="0"/>
      <w:divBdr>
        <w:top w:val="none" w:sz="0" w:space="0" w:color="auto"/>
        <w:left w:val="none" w:sz="0" w:space="0" w:color="auto"/>
        <w:bottom w:val="none" w:sz="0" w:space="0" w:color="auto"/>
        <w:right w:val="none" w:sz="0" w:space="0" w:color="auto"/>
      </w:divBdr>
    </w:div>
    <w:div w:id="760873747">
      <w:bodyDiv w:val="1"/>
      <w:marLeft w:val="0"/>
      <w:marRight w:val="0"/>
      <w:marTop w:val="0"/>
      <w:marBottom w:val="0"/>
      <w:divBdr>
        <w:top w:val="none" w:sz="0" w:space="0" w:color="auto"/>
        <w:left w:val="none" w:sz="0" w:space="0" w:color="auto"/>
        <w:bottom w:val="none" w:sz="0" w:space="0" w:color="auto"/>
        <w:right w:val="none" w:sz="0" w:space="0" w:color="auto"/>
      </w:divBdr>
    </w:div>
    <w:div w:id="765687196">
      <w:bodyDiv w:val="1"/>
      <w:marLeft w:val="0"/>
      <w:marRight w:val="0"/>
      <w:marTop w:val="0"/>
      <w:marBottom w:val="0"/>
      <w:divBdr>
        <w:top w:val="none" w:sz="0" w:space="0" w:color="auto"/>
        <w:left w:val="none" w:sz="0" w:space="0" w:color="auto"/>
        <w:bottom w:val="none" w:sz="0" w:space="0" w:color="auto"/>
        <w:right w:val="none" w:sz="0" w:space="0" w:color="auto"/>
      </w:divBdr>
    </w:div>
    <w:div w:id="768043850">
      <w:bodyDiv w:val="1"/>
      <w:marLeft w:val="0"/>
      <w:marRight w:val="0"/>
      <w:marTop w:val="0"/>
      <w:marBottom w:val="0"/>
      <w:divBdr>
        <w:top w:val="none" w:sz="0" w:space="0" w:color="auto"/>
        <w:left w:val="none" w:sz="0" w:space="0" w:color="auto"/>
        <w:bottom w:val="none" w:sz="0" w:space="0" w:color="auto"/>
        <w:right w:val="none" w:sz="0" w:space="0" w:color="auto"/>
      </w:divBdr>
    </w:div>
    <w:div w:id="769741655">
      <w:bodyDiv w:val="1"/>
      <w:marLeft w:val="0"/>
      <w:marRight w:val="0"/>
      <w:marTop w:val="0"/>
      <w:marBottom w:val="0"/>
      <w:divBdr>
        <w:top w:val="none" w:sz="0" w:space="0" w:color="auto"/>
        <w:left w:val="none" w:sz="0" w:space="0" w:color="auto"/>
        <w:bottom w:val="none" w:sz="0" w:space="0" w:color="auto"/>
        <w:right w:val="none" w:sz="0" w:space="0" w:color="auto"/>
      </w:divBdr>
    </w:div>
    <w:div w:id="770198609">
      <w:bodyDiv w:val="1"/>
      <w:marLeft w:val="0"/>
      <w:marRight w:val="0"/>
      <w:marTop w:val="0"/>
      <w:marBottom w:val="0"/>
      <w:divBdr>
        <w:top w:val="none" w:sz="0" w:space="0" w:color="auto"/>
        <w:left w:val="none" w:sz="0" w:space="0" w:color="auto"/>
        <w:bottom w:val="none" w:sz="0" w:space="0" w:color="auto"/>
        <w:right w:val="none" w:sz="0" w:space="0" w:color="auto"/>
      </w:divBdr>
    </w:div>
    <w:div w:id="770929777">
      <w:bodyDiv w:val="1"/>
      <w:marLeft w:val="0"/>
      <w:marRight w:val="0"/>
      <w:marTop w:val="0"/>
      <w:marBottom w:val="0"/>
      <w:divBdr>
        <w:top w:val="none" w:sz="0" w:space="0" w:color="auto"/>
        <w:left w:val="none" w:sz="0" w:space="0" w:color="auto"/>
        <w:bottom w:val="none" w:sz="0" w:space="0" w:color="auto"/>
        <w:right w:val="none" w:sz="0" w:space="0" w:color="auto"/>
      </w:divBdr>
    </w:div>
    <w:div w:id="772210983">
      <w:bodyDiv w:val="1"/>
      <w:marLeft w:val="0"/>
      <w:marRight w:val="0"/>
      <w:marTop w:val="0"/>
      <w:marBottom w:val="0"/>
      <w:divBdr>
        <w:top w:val="none" w:sz="0" w:space="0" w:color="auto"/>
        <w:left w:val="none" w:sz="0" w:space="0" w:color="auto"/>
        <w:bottom w:val="none" w:sz="0" w:space="0" w:color="auto"/>
        <w:right w:val="none" w:sz="0" w:space="0" w:color="auto"/>
      </w:divBdr>
    </w:div>
    <w:div w:id="776288502">
      <w:bodyDiv w:val="1"/>
      <w:marLeft w:val="0"/>
      <w:marRight w:val="0"/>
      <w:marTop w:val="0"/>
      <w:marBottom w:val="0"/>
      <w:divBdr>
        <w:top w:val="none" w:sz="0" w:space="0" w:color="auto"/>
        <w:left w:val="none" w:sz="0" w:space="0" w:color="auto"/>
        <w:bottom w:val="none" w:sz="0" w:space="0" w:color="auto"/>
        <w:right w:val="none" w:sz="0" w:space="0" w:color="auto"/>
      </w:divBdr>
    </w:div>
    <w:div w:id="779760572">
      <w:bodyDiv w:val="1"/>
      <w:marLeft w:val="0"/>
      <w:marRight w:val="0"/>
      <w:marTop w:val="0"/>
      <w:marBottom w:val="0"/>
      <w:divBdr>
        <w:top w:val="none" w:sz="0" w:space="0" w:color="auto"/>
        <w:left w:val="none" w:sz="0" w:space="0" w:color="auto"/>
        <w:bottom w:val="none" w:sz="0" w:space="0" w:color="auto"/>
        <w:right w:val="none" w:sz="0" w:space="0" w:color="auto"/>
      </w:divBdr>
    </w:div>
    <w:div w:id="783231199">
      <w:bodyDiv w:val="1"/>
      <w:marLeft w:val="0"/>
      <w:marRight w:val="0"/>
      <w:marTop w:val="0"/>
      <w:marBottom w:val="0"/>
      <w:divBdr>
        <w:top w:val="none" w:sz="0" w:space="0" w:color="auto"/>
        <w:left w:val="none" w:sz="0" w:space="0" w:color="auto"/>
        <w:bottom w:val="none" w:sz="0" w:space="0" w:color="auto"/>
        <w:right w:val="none" w:sz="0" w:space="0" w:color="auto"/>
      </w:divBdr>
    </w:div>
    <w:div w:id="784348055">
      <w:bodyDiv w:val="1"/>
      <w:marLeft w:val="0"/>
      <w:marRight w:val="0"/>
      <w:marTop w:val="0"/>
      <w:marBottom w:val="0"/>
      <w:divBdr>
        <w:top w:val="none" w:sz="0" w:space="0" w:color="auto"/>
        <w:left w:val="none" w:sz="0" w:space="0" w:color="auto"/>
        <w:bottom w:val="none" w:sz="0" w:space="0" w:color="auto"/>
        <w:right w:val="none" w:sz="0" w:space="0" w:color="auto"/>
      </w:divBdr>
    </w:div>
    <w:div w:id="784353491">
      <w:bodyDiv w:val="1"/>
      <w:marLeft w:val="0"/>
      <w:marRight w:val="0"/>
      <w:marTop w:val="0"/>
      <w:marBottom w:val="0"/>
      <w:divBdr>
        <w:top w:val="none" w:sz="0" w:space="0" w:color="auto"/>
        <w:left w:val="none" w:sz="0" w:space="0" w:color="auto"/>
        <w:bottom w:val="none" w:sz="0" w:space="0" w:color="auto"/>
        <w:right w:val="none" w:sz="0" w:space="0" w:color="auto"/>
      </w:divBdr>
    </w:div>
    <w:div w:id="785080925">
      <w:bodyDiv w:val="1"/>
      <w:marLeft w:val="0"/>
      <w:marRight w:val="0"/>
      <w:marTop w:val="0"/>
      <w:marBottom w:val="0"/>
      <w:divBdr>
        <w:top w:val="none" w:sz="0" w:space="0" w:color="auto"/>
        <w:left w:val="none" w:sz="0" w:space="0" w:color="auto"/>
        <w:bottom w:val="none" w:sz="0" w:space="0" w:color="auto"/>
        <w:right w:val="none" w:sz="0" w:space="0" w:color="auto"/>
      </w:divBdr>
    </w:div>
    <w:div w:id="785151763">
      <w:bodyDiv w:val="1"/>
      <w:marLeft w:val="0"/>
      <w:marRight w:val="0"/>
      <w:marTop w:val="0"/>
      <w:marBottom w:val="0"/>
      <w:divBdr>
        <w:top w:val="none" w:sz="0" w:space="0" w:color="auto"/>
        <w:left w:val="none" w:sz="0" w:space="0" w:color="auto"/>
        <w:bottom w:val="none" w:sz="0" w:space="0" w:color="auto"/>
        <w:right w:val="none" w:sz="0" w:space="0" w:color="auto"/>
      </w:divBdr>
    </w:div>
    <w:div w:id="786898739">
      <w:bodyDiv w:val="1"/>
      <w:marLeft w:val="0"/>
      <w:marRight w:val="0"/>
      <w:marTop w:val="0"/>
      <w:marBottom w:val="0"/>
      <w:divBdr>
        <w:top w:val="none" w:sz="0" w:space="0" w:color="auto"/>
        <w:left w:val="none" w:sz="0" w:space="0" w:color="auto"/>
        <w:bottom w:val="none" w:sz="0" w:space="0" w:color="auto"/>
        <w:right w:val="none" w:sz="0" w:space="0" w:color="auto"/>
      </w:divBdr>
    </w:div>
    <w:div w:id="789477744">
      <w:bodyDiv w:val="1"/>
      <w:marLeft w:val="0"/>
      <w:marRight w:val="0"/>
      <w:marTop w:val="0"/>
      <w:marBottom w:val="0"/>
      <w:divBdr>
        <w:top w:val="none" w:sz="0" w:space="0" w:color="auto"/>
        <w:left w:val="none" w:sz="0" w:space="0" w:color="auto"/>
        <w:bottom w:val="none" w:sz="0" w:space="0" w:color="auto"/>
        <w:right w:val="none" w:sz="0" w:space="0" w:color="auto"/>
      </w:divBdr>
    </w:div>
    <w:div w:id="795952073">
      <w:bodyDiv w:val="1"/>
      <w:marLeft w:val="0"/>
      <w:marRight w:val="0"/>
      <w:marTop w:val="0"/>
      <w:marBottom w:val="0"/>
      <w:divBdr>
        <w:top w:val="none" w:sz="0" w:space="0" w:color="auto"/>
        <w:left w:val="none" w:sz="0" w:space="0" w:color="auto"/>
        <w:bottom w:val="none" w:sz="0" w:space="0" w:color="auto"/>
        <w:right w:val="none" w:sz="0" w:space="0" w:color="auto"/>
      </w:divBdr>
    </w:div>
    <w:div w:id="796485594">
      <w:bodyDiv w:val="1"/>
      <w:marLeft w:val="0"/>
      <w:marRight w:val="0"/>
      <w:marTop w:val="0"/>
      <w:marBottom w:val="0"/>
      <w:divBdr>
        <w:top w:val="none" w:sz="0" w:space="0" w:color="auto"/>
        <w:left w:val="none" w:sz="0" w:space="0" w:color="auto"/>
        <w:bottom w:val="none" w:sz="0" w:space="0" w:color="auto"/>
        <w:right w:val="none" w:sz="0" w:space="0" w:color="auto"/>
      </w:divBdr>
    </w:div>
    <w:div w:id="798188257">
      <w:bodyDiv w:val="1"/>
      <w:marLeft w:val="0"/>
      <w:marRight w:val="0"/>
      <w:marTop w:val="0"/>
      <w:marBottom w:val="0"/>
      <w:divBdr>
        <w:top w:val="none" w:sz="0" w:space="0" w:color="auto"/>
        <w:left w:val="none" w:sz="0" w:space="0" w:color="auto"/>
        <w:bottom w:val="none" w:sz="0" w:space="0" w:color="auto"/>
        <w:right w:val="none" w:sz="0" w:space="0" w:color="auto"/>
      </w:divBdr>
    </w:div>
    <w:div w:id="804783003">
      <w:bodyDiv w:val="1"/>
      <w:marLeft w:val="0"/>
      <w:marRight w:val="0"/>
      <w:marTop w:val="0"/>
      <w:marBottom w:val="0"/>
      <w:divBdr>
        <w:top w:val="none" w:sz="0" w:space="0" w:color="auto"/>
        <w:left w:val="none" w:sz="0" w:space="0" w:color="auto"/>
        <w:bottom w:val="none" w:sz="0" w:space="0" w:color="auto"/>
        <w:right w:val="none" w:sz="0" w:space="0" w:color="auto"/>
      </w:divBdr>
    </w:div>
    <w:div w:id="811868671">
      <w:bodyDiv w:val="1"/>
      <w:marLeft w:val="0"/>
      <w:marRight w:val="0"/>
      <w:marTop w:val="0"/>
      <w:marBottom w:val="0"/>
      <w:divBdr>
        <w:top w:val="none" w:sz="0" w:space="0" w:color="auto"/>
        <w:left w:val="none" w:sz="0" w:space="0" w:color="auto"/>
        <w:bottom w:val="none" w:sz="0" w:space="0" w:color="auto"/>
        <w:right w:val="none" w:sz="0" w:space="0" w:color="auto"/>
      </w:divBdr>
    </w:div>
    <w:div w:id="814680353">
      <w:bodyDiv w:val="1"/>
      <w:marLeft w:val="0"/>
      <w:marRight w:val="0"/>
      <w:marTop w:val="0"/>
      <w:marBottom w:val="0"/>
      <w:divBdr>
        <w:top w:val="none" w:sz="0" w:space="0" w:color="auto"/>
        <w:left w:val="none" w:sz="0" w:space="0" w:color="auto"/>
        <w:bottom w:val="none" w:sz="0" w:space="0" w:color="auto"/>
        <w:right w:val="none" w:sz="0" w:space="0" w:color="auto"/>
      </w:divBdr>
    </w:div>
    <w:div w:id="817768463">
      <w:bodyDiv w:val="1"/>
      <w:marLeft w:val="0"/>
      <w:marRight w:val="0"/>
      <w:marTop w:val="0"/>
      <w:marBottom w:val="0"/>
      <w:divBdr>
        <w:top w:val="none" w:sz="0" w:space="0" w:color="auto"/>
        <w:left w:val="none" w:sz="0" w:space="0" w:color="auto"/>
        <w:bottom w:val="none" w:sz="0" w:space="0" w:color="auto"/>
        <w:right w:val="none" w:sz="0" w:space="0" w:color="auto"/>
      </w:divBdr>
    </w:div>
    <w:div w:id="818232796">
      <w:bodyDiv w:val="1"/>
      <w:marLeft w:val="0"/>
      <w:marRight w:val="0"/>
      <w:marTop w:val="0"/>
      <w:marBottom w:val="0"/>
      <w:divBdr>
        <w:top w:val="none" w:sz="0" w:space="0" w:color="auto"/>
        <w:left w:val="none" w:sz="0" w:space="0" w:color="auto"/>
        <w:bottom w:val="none" w:sz="0" w:space="0" w:color="auto"/>
        <w:right w:val="none" w:sz="0" w:space="0" w:color="auto"/>
      </w:divBdr>
    </w:div>
    <w:div w:id="818577026">
      <w:bodyDiv w:val="1"/>
      <w:marLeft w:val="0"/>
      <w:marRight w:val="0"/>
      <w:marTop w:val="0"/>
      <w:marBottom w:val="0"/>
      <w:divBdr>
        <w:top w:val="none" w:sz="0" w:space="0" w:color="auto"/>
        <w:left w:val="none" w:sz="0" w:space="0" w:color="auto"/>
        <w:bottom w:val="none" w:sz="0" w:space="0" w:color="auto"/>
        <w:right w:val="none" w:sz="0" w:space="0" w:color="auto"/>
      </w:divBdr>
    </w:div>
    <w:div w:id="820002577">
      <w:bodyDiv w:val="1"/>
      <w:marLeft w:val="0"/>
      <w:marRight w:val="0"/>
      <w:marTop w:val="0"/>
      <w:marBottom w:val="0"/>
      <w:divBdr>
        <w:top w:val="none" w:sz="0" w:space="0" w:color="auto"/>
        <w:left w:val="none" w:sz="0" w:space="0" w:color="auto"/>
        <w:bottom w:val="none" w:sz="0" w:space="0" w:color="auto"/>
        <w:right w:val="none" w:sz="0" w:space="0" w:color="auto"/>
      </w:divBdr>
    </w:div>
    <w:div w:id="824972777">
      <w:bodyDiv w:val="1"/>
      <w:marLeft w:val="0"/>
      <w:marRight w:val="0"/>
      <w:marTop w:val="0"/>
      <w:marBottom w:val="0"/>
      <w:divBdr>
        <w:top w:val="none" w:sz="0" w:space="0" w:color="auto"/>
        <w:left w:val="none" w:sz="0" w:space="0" w:color="auto"/>
        <w:bottom w:val="none" w:sz="0" w:space="0" w:color="auto"/>
        <w:right w:val="none" w:sz="0" w:space="0" w:color="auto"/>
      </w:divBdr>
    </w:div>
    <w:div w:id="825822201">
      <w:bodyDiv w:val="1"/>
      <w:marLeft w:val="0"/>
      <w:marRight w:val="0"/>
      <w:marTop w:val="0"/>
      <w:marBottom w:val="0"/>
      <w:divBdr>
        <w:top w:val="none" w:sz="0" w:space="0" w:color="auto"/>
        <w:left w:val="none" w:sz="0" w:space="0" w:color="auto"/>
        <w:bottom w:val="none" w:sz="0" w:space="0" w:color="auto"/>
        <w:right w:val="none" w:sz="0" w:space="0" w:color="auto"/>
      </w:divBdr>
    </w:div>
    <w:div w:id="828060573">
      <w:bodyDiv w:val="1"/>
      <w:marLeft w:val="0"/>
      <w:marRight w:val="0"/>
      <w:marTop w:val="0"/>
      <w:marBottom w:val="0"/>
      <w:divBdr>
        <w:top w:val="none" w:sz="0" w:space="0" w:color="auto"/>
        <w:left w:val="none" w:sz="0" w:space="0" w:color="auto"/>
        <w:bottom w:val="none" w:sz="0" w:space="0" w:color="auto"/>
        <w:right w:val="none" w:sz="0" w:space="0" w:color="auto"/>
      </w:divBdr>
    </w:div>
    <w:div w:id="829634319">
      <w:bodyDiv w:val="1"/>
      <w:marLeft w:val="0"/>
      <w:marRight w:val="0"/>
      <w:marTop w:val="0"/>
      <w:marBottom w:val="0"/>
      <w:divBdr>
        <w:top w:val="none" w:sz="0" w:space="0" w:color="auto"/>
        <w:left w:val="none" w:sz="0" w:space="0" w:color="auto"/>
        <w:bottom w:val="none" w:sz="0" w:space="0" w:color="auto"/>
        <w:right w:val="none" w:sz="0" w:space="0" w:color="auto"/>
      </w:divBdr>
    </w:div>
    <w:div w:id="833452922">
      <w:bodyDiv w:val="1"/>
      <w:marLeft w:val="0"/>
      <w:marRight w:val="0"/>
      <w:marTop w:val="0"/>
      <w:marBottom w:val="0"/>
      <w:divBdr>
        <w:top w:val="none" w:sz="0" w:space="0" w:color="auto"/>
        <w:left w:val="none" w:sz="0" w:space="0" w:color="auto"/>
        <w:bottom w:val="none" w:sz="0" w:space="0" w:color="auto"/>
        <w:right w:val="none" w:sz="0" w:space="0" w:color="auto"/>
      </w:divBdr>
    </w:div>
    <w:div w:id="833954995">
      <w:bodyDiv w:val="1"/>
      <w:marLeft w:val="0"/>
      <w:marRight w:val="0"/>
      <w:marTop w:val="0"/>
      <w:marBottom w:val="0"/>
      <w:divBdr>
        <w:top w:val="none" w:sz="0" w:space="0" w:color="auto"/>
        <w:left w:val="none" w:sz="0" w:space="0" w:color="auto"/>
        <w:bottom w:val="none" w:sz="0" w:space="0" w:color="auto"/>
        <w:right w:val="none" w:sz="0" w:space="0" w:color="auto"/>
      </w:divBdr>
    </w:div>
    <w:div w:id="836651086">
      <w:bodyDiv w:val="1"/>
      <w:marLeft w:val="0"/>
      <w:marRight w:val="0"/>
      <w:marTop w:val="0"/>
      <w:marBottom w:val="0"/>
      <w:divBdr>
        <w:top w:val="none" w:sz="0" w:space="0" w:color="auto"/>
        <w:left w:val="none" w:sz="0" w:space="0" w:color="auto"/>
        <w:bottom w:val="none" w:sz="0" w:space="0" w:color="auto"/>
        <w:right w:val="none" w:sz="0" w:space="0" w:color="auto"/>
      </w:divBdr>
    </w:div>
    <w:div w:id="838888487">
      <w:bodyDiv w:val="1"/>
      <w:marLeft w:val="0"/>
      <w:marRight w:val="0"/>
      <w:marTop w:val="0"/>
      <w:marBottom w:val="0"/>
      <w:divBdr>
        <w:top w:val="none" w:sz="0" w:space="0" w:color="auto"/>
        <w:left w:val="none" w:sz="0" w:space="0" w:color="auto"/>
        <w:bottom w:val="none" w:sz="0" w:space="0" w:color="auto"/>
        <w:right w:val="none" w:sz="0" w:space="0" w:color="auto"/>
      </w:divBdr>
    </w:div>
    <w:div w:id="841431823">
      <w:bodyDiv w:val="1"/>
      <w:marLeft w:val="0"/>
      <w:marRight w:val="0"/>
      <w:marTop w:val="0"/>
      <w:marBottom w:val="0"/>
      <w:divBdr>
        <w:top w:val="none" w:sz="0" w:space="0" w:color="auto"/>
        <w:left w:val="none" w:sz="0" w:space="0" w:color="auto"/>
        <w:bottom w:val="none" w:sz="0" w:space="0" w:color="auto"/>
        <w:right w:val="none" w:sz="0" w:space="0" w:color="auto"/>
      </w:divBdr>
    </w:div>
    <w:div w:id="842090413">
      <w:bodyDiv w:val="1"/>
      <w:marLeft w:val="0"/>
      <w:marRight w:val="0"/>
      <w:marTop w:val="0"/>
      <w:marBottom w:val="0"/>
      <w:divBdr>
        <w:top w:val="none" w:sz="0" w:space="0" w:color="auto"/>
        <w:left w:val="none" w:sz="0" w:space="0" w:color="auto"/>
        <w:bottom w:val="none" w:sz="0" w:space="0" w:color="auto"/>
        <w:right w:val="none" w:sz="0" w:space="0" w:color="auto"/>
      </w:divBdr>
    </w:div>
    <w:div w:id="842473833">
      <w:bodyDiv w:val="1"/>
      <w:marLeft w:val="0"/>
      <w:marRight w:val="0"/>
      <w:marTop w:val="0"/>
      <w:marBottom w:val="0"/>
      <w:divBdr>
        <w:top w:val="none" w:sz="0" w:space="0" w:color="auto"/>
        <w:left w:val="none" w:sz="0" w:space="0" w:color="auto"/>
        <w:bottom w:val="none" w:sz="0" w:space="0" w:color="auto"/>
        <w:right w:val="none" w:sz="0" w:space="0" w:color="auto"/>
      </w:divBdr>
    </w:div>
    <w:div w:id="846362407">
      <w:bodyDiv w:val="1"/>
      <w:marLeft w:val="0"/>
      <w:marRight w:val="0"/>
      <w:marTop w:val="0"/>
      <w:marBottom w:val="0"/>
      <w:divBdr>
        <w:top w:val="none" w:sz="0" w:space="0" w:color="auto"/>
        <w:left w:val="none" w:sz="0" w:space="0" w:color="auto"/>
        <w:bottom w:val="none" w:sz="0" w:space="0" w:color="auto"/>
        <w:right w:val="none" w:sz="0" w:space="0" w:color="auto"/>
      </w:divBdr>
    </w:div>
    <w:div w:id="848252643">
      <w:bodyDiv w:val="1"/>
      <w:marLeft w:val="0"/>
      <w:marRight w:val="0"/>
      <w:marTop w:val="0"/>
      <w:marBottom w:val="0"/>
      <w:divBdr>
        <w:top w:val="none" w:sz="0" w:space="0" w:color="auto"/>
        <w:left w:val="none" w:sz="0" w:space="0" w:color="auto"/>
        <w:bottom w:val="none" w:sz="0" w:space="0" w:color="auto"/>
        <w:right w:val="none" w:sz="0" w:space="0" w:color="auto"/>
      </w:divBdr>
    </w:div>
    <w:div w:id="848718159">
      <w:bodyDiv w:val="1"/>
      <w:marLeft w:val="0"/>
      <w:marRight w:val="0"/>
      <w:marTop w:val="0"/>
      <w:marBottom w:val="0"/>
      <w:divBdr>
        <w:top w:val="none" w:sz="0" w:space="0" w:color="auto"/>
        <w:left w:val="none" w:sz="0" w:space="0" w:color="auto"/>
        <w:bottom w:val="none" w:sz="0" w:space="0" w:color="auto"/>
        <w:right w:val="none" w:sz="0" w:space="0" w:color="auto"/>
      </w:divBdr>
    </w:div>
    <w:div w:id="851601276">
      <w:bodyDiv w:val="1"/>
      <w:marLeft w:val="0"/>
      <w:marRight w:val="0"/>
      <w:marTop w:val="0"/>
      <w:marBottom w:val="0"/>
      <w:divBdr>
        <w:top w:val="none" w:sz="0" w:space="0" w:color="auto"/>
        <w:left w:val="none" w:sz="0" w:space="0" w:color="auto"/>
        <w:bottom w:val="none" w:sz="0" w:space="0" w:color="auto"/>
        <w:right w:val="none" w:sz="0" w:space="0" w:color="auto"/>
      </w:divBdr>
    </w:div>
    <w:div w:id="853422774">
      <w:bodyDiv w:val="1"/>
      <w:marLeft w:val="0"/>
      <w:marRight w:val="0"/>
      <w:marTop w:val="0"/>
      <w:marBottom w:val="0"/>
      <w:divBdr>
        <w:top w:val="none" w:sz="0" w:space="0" w:color="auto"/>
        <w:left w:val="none" w:sz="0" w:space="0" w:color="auto"/>
        <w:bottom w:val="none" w:sz="0" w:space="0" w:color="auto"/>
        <w:right w:val="none" w:sz="0" w:space="0" w:color="auto"/>
      </w:divBdr>
    </w:div>
    <w:div w:id="853424737">
      <w:bodyDiv w:val="1"/>
      <w:marLeft w:val="0"/>
      <w:marRight w:val="0"/>
      <w:marTop w:val="0"/>
      <w:marBottom w:val="0"/>
      <w:divBdr>
        <w:top w:val="none" w:sz="0" w:space="0" w:color="auto"/>
        <w:left w:val="none" w:sz="0" w:space="0" w:color="auto"/>
        <w:bottom w:val="none" w:sz="0" w:space="0" w:color="auto"/>
        <w:right w:val="none" w:sz="0" w:space="0" w:color="auto"/>
      </w:divBdr>
    </w:div>
    <w:div w:id="855193175">
      <w:bodyDiv w:val="1"/>
      <w:marLeft w:val="0"/>
      <w:marRight w:val="0"/>
      <w:marTop w:val="0"/>
      <w:marBottom w:val="0"/>
      <w:divBdr>
        <w:top w:val="none" w:sz="0" w:space="0" w:color="auto"/>
        <w:left w:val="none" w:sz="0" w:space="0" w:color="auto"/>
        <w:bottom w:val="none" w:sz="0" w:space="0" w:color="auto"/>
        <w:right w:val="none" w:sz="0" w:space="0" w:color="auto"/>
      </w:divBdr>
    </w:div>
    <w:div w:id="859050334">
      <w:bodyDiv w:val="1"/>
      <w:marLeft w:val="0"/>
      <w:marRight w:val="0"/>
      <w:marTop w:val="0"/>
      <w:marBottom w:val="0"/>
      <w:divBdr>
        <w:top w:val="none" w:sz="0" w:space="0" w:color="auto"/>
        <w:left w:val="none" w:sz="0" w:space="0" w:color="auto"/>
        <w:bottom w:val="none" w:sz="0" w:space="0" w:color="auto"/>
        <w:right w:val="none" w:sz="0" w:space="0" w:color="auto"/>
      </w:divBdr>
    </w:div>
    <w:div w:id="860630997">
      <w:bodyDiv w:val="1"/>
      <w:marLeft w:val="0"/>
      <w:marRight w:val="0"/>
      <w:marTop w:val="0"/>
      <w:marBottom w:val="0"/>
      <w:divBdr>
        <w:top w:val="none" w:sz="0" w:space="0" w:color="auto"/>
        <w:left w:val="none" w:sz="0" w:space="0" w:color="auto"/>
        <w:bottom w:val="none" w:sz="0" w:space="0" w:color="auto"/>
        <w:right w:val="none" w:sz="0" w:space="0" w:color="auto"/>
      </w:divBdr>
    </w:div>
    <w:div w:id="864565571">
      <w:bodyDiv w:val="1"/>
      <w:marLeft w:val="0"/>
      <w:marRight w:val="0"/>
      <w:marTop w:val="0"/>
      <w:marBottom w:val="0"/>
      <w:divBdr>
        <w:top w:val="none" w:sz="0" w:space="0" w:color="auto"/>
        <w:left w:val="none" w:sz="0" w:space="0" w:color="auto"/>
        <w:bottom w:val="none" w:sz="0" w:space="0" w:color="auto"/>
        <w:right w:val="none" w:sz="0" w:space="0" w:color="auto"/>
      </w:divBdr>
    </w:div>
    <w:div w:id="865292821">
      <w:bodyDiv w:val="1"/>
      <w:marLeft w:val="0"/>
      <w:marRight w:val="0"/>
      <w:marTop w:val="0"/>
      <w:marBottom w:val="0"/>
      <w:divBdr>
        <w:top w:val="none" w:sz="0" w:space="0" w:color="auto"/>
        <w:left w:val="none" w:sz="0" w:space="0" w:color="auto"/>
        <w:bottom w:val="none" w:sz="0" w:space="0" w:color="auto"/>
        <w:right w:val="none" w:sz="0" w:space="0" w:color="auto"/>
      </w:divBdr>
    </w:div>
    <w:div w:id="868878782">
      <w:bodyDiv w:val="1"/>
      <w:marLeft w:val="0"/>
      <w:marRight w:val="0"/>
      <w:marTop w:val="0"/>
      <w:marBottom w:val="0"/>
      <w:divBdr>
        <w:top w:val="none" w:sz="0" w:space="0" w:color="auto"/>
        <w:left w:val="none" w:sz="0" w:space="0" w:color="auto"/>
        <w:bottom w:val="none" w:sz="0" w:space="0" w:color="auto"/>
        <w:right w:val="none" w:sz="0" w:space="0" w:color="auto"/>
      </w:divBdr>
    </w:div>
    <w:div w:id="869033103">
      <w:bodyDiv w:val="1"/>
      <w:marLeft w:val="0"/>
      <w:marRight w:val="0"/>
      <w:marTop w:val="0"/>
      <w:marBottom w:val="0"/>
      <w:divBdr>
        <w:top w:val="none" w:sz="0" w:space="0" w:color="auto"/>
        <w:left w:val="none" w:sz="0" w:space="0" w:color="auto"/>
        <w:bottom w:val="none" w:sz="0" w:space="0" w:color="auto"/>
        <w:right w:val="none" w:sz="0" w:space="0" w:color="auto"/>
      </w:divBdr>
    </w:div>
    <w:div w:id="870343941">
      <w:bodyDiv w:val="1"/>
      <w:marLeft w:val="0"/>
      <w:marRight w:val="0"/>
      <w:marTop w:val="0"/>
      <w:marBottom w:val="0"/>
      <w:divBdr>
        <w:top w:val="none" w:sz="0" w:space="0" w:color="auto"/>
        <w:left w:val="none" w:sz="0" w:space="0" w:color="auto"/>
        <w:bottom w:val="none" w:sz="0" w:space="0" w:color="auto"/>
        <w:right w:val="none" w:sz="0" w:space="0" w:color="auto"/>
      </w:divBdr>
    </w:div>
    <w:div w:id="871499567">
      <w:bodyDiv w:val="1"/>
      <w:marLeft w:val="0"/>
      <w:marRight w:val="0"/>
      <w:marTop w:val="0"/>
      <w:marBottom w:val="0"/>
      <w:divBdr>
        <w:top w:val="none" w:sz="0" w:space="0" w:color="auto"/>
        <w:left w:val="none" w:sz="0" w:space="0" w:color="auto"/>
        <w:bottom w:val="none" w:sz="0" w:space="0" w:color="auto"/>
        <w:right w:val="none" w:sz="0" w:space="0" w:color="auto"/>
      </w:divBdr>
    </w:div>
    <w:div w:id="878932292">
      <w:bodyDiv w:val="1"/>
      <w:marLeft w:val="0"/>
      <w:marRight w:val="0"/>
      <w:marTop w:val="0"/>
      <w:marBottom w:val="0"/>
      <w:divBdr>
        <w:top w:val="none" w:sz="0" w:space="0" w:color="auto"/>
        <w:left w:val="none" w:sz="0" w:space="0" w:color="auto"/>
        <w:bottom w:val="none" w:sz="0" w:space="0" w:color="auto"/>
        <w:right w:val="none" w:sz="0" w:space="0" w:color="auto"/>
      </w:divBdr>
    </w:div>
    <w:div w:id="882399307">
      <w:bodyDiv w:val="1"/>
      <w:marLeft w:val="0"/>
      <w:marRight w:val="0"/>
      <w:marTop w:val="0"/>
      <w:marBottom w:val="0"/>
      <w:divBdr>
        <w:top w:val="none" w:sz="0" w:space="0" w:color="auto"/>
        <w:left w:val="none" w:sz="0" w:space="0" w:color="auto"/>
        <w:bottom w:val="none" w:sz="0" w:space="0" w:color="auto"/>
        <w:right w:val="none" w:sz="0" w:space="0" w:color="auto"/>
      </w:divBdr>
    </w:div>
    <w:div w:id="883518615">
      <w:bodyDiv w:val="1"/>
      <w:marLeft w:val="0"/>
      <w:marRight w:val="0"/>
      <w:marTop w:val="0"/>
      <w:marBottom w:val="0"/>
      <w:divBdr>
        <w:top w:val="none" w:sz="0" w:space="0" w:color="auto"/>
        <w:left w:val="none" w:sz="0" w:space="0" w:color="auto"/>
        <w:bottom w:val="none" w:sz="0" w:space="0" w:color="auto"/>
        <w:right w:val="none" w:sz="0" w:space="0" w:color="auto"/>
      </w:divBdr>
    </w:div>
    <w:div w:id="889535934">
      <w:bodyDiv w:val="1"/>
      <w:marLeft w:val="0"/>
      <w:marRight w:val="0"/>
      <w:marTop w:val="0"/>
      <w:marBottom w:val="0"/>
      <w:divBdr>
        <w:top w:val="none" w:sz="0" w:space="0" w:color="auto"/>
        <w:left w:val="none" w:sz="0" w:space="0" w:color="auto"/>
        <w:bottom w:val="none" w:sz="0" w:space="0" w:color="auto"/>
        <w:right w:val="none" w:sz="0" w:space="0" w:color="auto"/>
      </w:divBdr>
    </w:div>
    <w:div w:id="890338274">
      <w:bodyDiv w:val="1"/>
      <w:marLeft w:val="0"/>
      <w:marRight w:val="0"/>
      <w:marTop w:val="0"/>
      <w:marBottom w:val="0"/>
      <w:divBdr>
        <w:top w:val="none" w:sz="0" w:space="0" w:color="auto"/>
        <w:left w:val="none" w:sz="0" w:space="0" w:color="auto"/>
        <w:bottom w:val="none" w:sz="0" w:space="0" w:color="auto"/>
        <w:right w:val="none" w:sz="0" w:space="0" w:color="auto"/>
      </w:divBdr>
    </w:div>
    <w:div w:id="891771655">
      <w:bodyDiv w:val="1"/>
      <w:marLeft w:val="0"/>
      <w:marRight w:val="0"/>
      <w:marTop w:val="0"/>
      <w:marBottom w:val="0"/>
      <w:divBdr>
        <w:top w:val="none" w:sz="0" w:space="0" w:color="auto"/>
        <w:left w:val="none" w:sz="0" w:space="0" w:color="auto"/>
        <w:bottom w:val="none" w:sz="0" w:space="0" w:color="auto"/>
        <w:right w:val="none" w:sz="0" w:space="0" w:color="auto"/>
      </w:divBdr>
    </w:div>
    <w:div w:id="892498911">
      <w:bodyDiv w:val="1"/>
      <w:marLeft w:val="0"/>
      <w:marRight w:val="0"/>
      <w:marTop w:val="0"/>
      <w:marBottom w:val="0"/>
      <w:divBdr>
        <w:top w:val="none" w:sz="0" w:space="0" w:color="auto"/>
        <w:left w:val="none" w:sz="0" w:space="0" w:color="auto"/>
        <w:bottom w:val="none" w:sz="0" w:space="0" w:color="auto"/>
        <w:right w:val="none" w:sz="0" w:space="0" w:color="auto"/>
      </w:divBdr>
    </w:div>
    <w:div w:id="892934500">
      <w:bodyDiv w:val="1"/>
      <w:marLeft w:val="0"/>
      <w:marRight w:val="0"/>
      <w:marTop w:val="0"/>
      <w:marBottom w:val="0"/>
      <w:divBdr>
        <w:top w:val="none" w:sz="0" w:space="0" w:color="auto"/>
        <w:left w:val="none" w:sz="0" w:space="0" w:color="auto"/>
        <w:bottom w:val="none" w:sz="0" w:space="0" w:color="auto"/>
        <w:right w:val="none" w:sz="0" w:space="0" w:color="auto"/>
      </w:divBdr>
    </w:div>
    <w:div w:id="894122074">
      <w:bodyDiv w:val="1"/>
      <w:marLeft w:val="0"/>
      <w:marRight w:val="0"/>
      <w:marTop w:val="0"/>
      <w:marBottom w:val="0"/>
      <w:divBdr>
        <w:top w:val="none" w:sz="0" w:space="0" w:color="auto"/>
        <w:left w:val="none" w:sz="0" w:space="0" w:color="auto"/>
        <w:bottom w:val="none" w:sz="0" w:space="0" w:color="auto"/>
        <w:right w:val="none" w:sz="0" w:space="0" w:color="auto"/>
      </w:divBdr>
    </w:div>
    <w:div w:id="895776004">
      <w:bodyDiv w:val="1"/>
      <w:marLeft w:val="0"/>
      <w:marRight w:val="0"/>
      <w:marTop w:val="0"/>
      <w:marBottom w:val="0"/>
      <w:divBdr>
        <w:top w:val="none" w:sz="0" w:space="0" w:color="auto"/>
        <w:left w:val="none" w:sz="0" w:space="0" w:color="auto"/>
        <w:bottom w:val="none" w:sz="0" w:space="0" w:color="auto"/>
        <w:right w:val="none" w:sz="0" w:space="0" w:color="auto"/>
      </w:divBdr>
    </w:div>
    <w:div w:id="896353404">
      <w:bodyDiv w:val="1"/>
      <w:marLeft w:val="0"/>
      <w:marRight w:val="0"/>
      <w:marTop w:val="0"/>
      <w:marBottom w:val="0"/>
      <w:divBdr>
        <w:top w:val="none" w:sz="0" w:space="0" w:color="auto"/>
        <w:left w:val="none" w:sz="0" w:space="0" w:color="auto"/>
        <w:bottom w:val="none" w:sz="0" w:space="0" w:color="auto"/>
        <w:right w:val="none" w:sz="0" w:space="0" w:color="auto"/>
      </w:divBdr>
    </w:div>
    <w:div w:id="903565853">
      <w:bodyDiv w:val="1"/>
      <w:marLeft w:val="0"/>
      <w:marRight w:val="0"/>
      <w:marTop w:val="0"/>
      <w:marBottom w:val="0"/>
      <w:divBdr>
        <w:top w:val="none" w:sz="0" w:space="0" w:color="auto"/>
        <w:left w:val="none" w:sz="0" w:space="0" w:color="auto"/>
        <w:bottom w:val="none" w:sz="0" w:space="0" w:color="auto"/>
        <w:right w:val="none" w:sz="0" w:space="0" w:color="auto"/>
      </w:divBdr>
    </w:div>
    <w:div w:id="907153632">
      <w:bodyDiv w:val="1"/>
      <w:marLeft w:val="0"/>
      <w:marRight w:val="0"/>
      <w:marTop w:val="0"/>
      <w:marBottom w:val="0"/>
      <w:divBdr>
        <w:top w:val="none" w:sz="0" w:space="0" w:color="auto"/>
        <w:left w:val="none" w:sz="0" w:space="0" w:color="auto"/>
        <w:bottom w:val="none" w:sz="0" w:space="0" w:color="auto"/>
        <w:right w:val="none" w:sz="0" w:space="0" w:color="auto"/>
      </w:divBdr>
    </w:div>
    <w:div w:id="910969407">
      <w:bodyDiv w:val="1"/>
      <w:marLeft w:val="0"/>
      <w:marRight w:val="0"/>
      <w:marTop w:val="0"/>
      <w:marBottom w:val="0"/>
      <w:divBdr>
        <w:top w:val="none" w:sz="0" w:space="0" w:color="auto"/>
        <w:left w:val="none" w:sz="0" w:space="0" w:color="auto"/>
        <w:bottom w:val="none" w:sz="0" w:space="0" w:color="auto"/>
        <w:right w:val="none" w:sz="0" w:space="0" w:color="auto"/>
      </w:divBdr>
    </w:div>
    <w:div w:id="913392897">
      <w:bodyDiv w:val="1"/>
      <w:marLeft w:val="0"/>
      <w:marRight w:val="0"/>
      <w:marTop w:val="0"/>
      <w:marBottom w:val="0"/>
      <w:divBdr>
        <w:top w:val="none" w:sz="0" w:space="0" w:color="auto"/>
        <w:left w:val="none" w:sz="0" w:space="0" w:color="auto"/>
        <w:bottom w:val="none" w:sz="0" w:space="0" w:color="auto"/>
        <w:right w:val="none" w:sz="0" w:space="0" w:color="auto"/>
      </w:divBdr>
    </w:div>
    <w:div w:id="914822845">
      <w:bodyDiv w:val="1"/>
      <w:marLeft w:val="0"/>
      <w:marRight w:val="0"/>
      <w:marTop w:val="0"/>
      <w:marBottom w:val="0"/>
      <w:divBdr>
        <w:top w:val="none" w:sz="0" w:space="0" w:color="auto"/>
        <w:left w:val="none" w:sz="0" w:space="0" w:color="auto"/>
        <w:bottom w:val="none" w:sz="0" w:space="0" w:color="auto"/>
        <w:right w:val="none" w:sz="0" w:space="0" w:color="auto"/>
      </w:divBdr>
    </w:div>
    <w:div w:id="915088508">
      <w:bodyDiv w:val="1"/>
      <w:marLeft w:val="0"/>
      <w:marRight w:val="0"/>
      <w:marTop w:val="0"/>
      <w:marBottom w:val="0"/>
      <w:divBdr>
        <w:top w:val="none" w:sz="0" w:space="0" w:color="auto"/>
        <w:left w:val="none" w:sz="0" w:space="0" w:color="auto"/>
        <w:bottom w:val="none" w:sz="0" w:space="0" w:color="auto"/>
        <w:right w:val="none" w:sz="0" w:space="0" w:color="auto"/>
      </w:divBdr>
    </w:div>
    <w:div w:id="918438781">
      <w:bodyDiv w:val="1"/>
      <w:marLeft w:val="0"/>
      <w:marRight w:val="0"/>
      <w:marTop w:val="0"/>
      <w:marBottom w:val="0"/>
      <w:divBdr>
        <w:top w:val="none" w:sz="0" w:space="0" w:color="auto"/>
        <w:left w:val="none" w:sz="0" w:space="0" w:color="auto"/>
        <w:bottom w:val="none" w:sz="0" w:space="0" w:color="auto"/>
        <w:right w:val="none" w:sz="0" w:space="0" w:color="auto"/>
      </w:divBdr>
    </w:div>
    <w:div w:id="920410800">
      <w:bodyDiv w:val="1"/>
      <w:marLeft w:val="0"/>
      <w:marRight w:val="0"/>
      <w:marTop w:val="0"/>
      <w:marBottom w:val="0"/>
      <w:divBdr>
        <w:top w:val="none" w:sz="0" w:space="0" w:color="auto"/>
        <w:left w:val="none" w:sz="0" w:space="0" w:color="auto"/>
        <w:bottom w:val="none" w:sz="0" w:space="0" w:color="auto"/>
        <w:right w:val="none" w:sz="0" w:space="0" w:color="auto"/>
      </w:divBdr>
    </w:div>
    <w:div w:id="921061649">
      <w:bodyDiv w:val="1"/>
      <w:marLeft w:val="0"/>
      <w:marRight w:val="0"/>
      <w:marTop w:val="0"/>
      <w:marBottom w:val="0"/>
      <w:divBdr>
        <w:top w:val="none" w:sz="0" w:space="0" w:color="auto"/>
        <w:left w:val="none" w:sz="0" w:space="0" w:color="auto"/>
        <w:bottom w:val="none" w:sz="0" w:space="0" w:color="auto"/>
        <w:right w:val="none" w:sz="0" w:space="0" w:color="auto"/>
      </w:divBdr>
    </w:div>
    <w:div w:id="929506167">
      <w:bodyDiv w:val="1"/>
      <w:marLeft w:val="0"/>
      <w:marRight w:val="0"/>
      <w:marTop w:val="0"/>
      <w:marBottom w:val="0"/>
      <w:divBdr>
        <w:top w:val="none" w:sz="0" w:space="0" w:color="auto"/>
        <w:left w:val="none" w:sz="0" w:space="0" w:color="auto"/>
        <w:bottom w:val="none" w:sz="0" w:space="0" w:color="auto"/>
        <w:right w:val="none" w:sz="0" w:space="0" w:color="auto"/>
      </w:divBdr>
    </w:div>
    <w:div w:id="932394589">
      <w:bodyDiv w:val="1"/>
      <w:marLeft w:val="0"/>
      <w:marRight w:val="0"/>
      <w:marTop w:val="0"/>
      <w:marBottom w:val="0"/>
      <w:divBdr>
        <w:top w:val="none" w:sz="0" w:space="0" w:color="auto"/>
        <w:left w:val="none" w:sz="0" w:space="0" w:color="auto"/>
        <w:bottom w:val="none" w:sz="0" w:space="0" w:color="auto"/>
        <w:right w:val="none" w:sz="0" w:space="0" w:color="auto"/>
      </w:divBdr>
    </w:div>
    <w:div w:id="939606913">
      <w:bodyDiv w:val="1"/>
      <w:marLeft w:val="0"/>
      <w:marRight w:val="0"/>
      <w:marTop w:val="0"/>
      <w:marBottom w:val="0"/>
      <w:divBdr>
        <w:top w:val="none" w:sz="0" w:space="0" w:color="auto"/>
        <w:left w:val="none" w:sz="0" w:space="0" w:color="auto"/>
        <w:bottom w:val="none" w:sz="0" w:space="0" w:color="auto"/>
        <w:right w:val="none" w:sz="0" w:space="0" w:color="auto"/>
      </w:divBdr>
    </w:div>
    <w:div w:id="939944546">
      <w:bodyDiv w:val="1"/>
      <w:marLeft w:val="0"/>
      <w:marRight w:val="0"/>
      <w:marTop w:val="0"/>
      <w:marBottom w:val="0"/>
      <w:divBdr>
        <w:top w:val="none" w:sz="0" w:space="0" w:color="auto"/>
        <w:left w:val="none" w:sz="0" w:space="0" w:color="auto"/>
        <w:bottom w:val="none" w:sz="0" w:space="0" w:color="auto"/>
        <w:right w:val="none" w:sz="0" w:space="0" w:color="auto"/>
      </w:divBdr>
    </w:div>
    <w:div w:id="940725938">
      <w:bodyDiv w:val="1"/>
      <w:marLeft w:val="0"/>
      <w:marRight w:val="0"/>
      <w:marTop w:val="0"/>
      <w:marBottom w:val="0"/>
      <w:divBdr>
        <w:top w:val="none" w:sz="0" w:space="0" w:color="auto"/>
        <w:left w:val="none" w:sz="0" w:space="0" w:color="auto"/>
        <w:bottom w:val="none" w:sz="0" w:space="0" w:color="auto"/>
        <w:right w:val="none" w:sz="0" w:space="0" w:color="auto"/>
      </w:divBdr>
    </w:div>
    <w:div w:id="948122281">
      <w:bodyDiv w:val="1"/>
      <w:marLeft w:val="0"/>
      <w:marRight w:val="0"/>
      <w:marTop w:val="0"/>
      <w:marBottom w:val="0"/>
      <w:divBdr>
        <w:top w:val="none" w:sz="0" w:space="0" w:color="auto"/>
        <w:left w:val="none" w:sz="0" w:space="0" w:color="auto"/>
        <w:bottom w:val="none" w:sz="0" w:space="0" w:color="auto"/>
        <w:right w:val="none" w:sz="0" w:space="0" w:color="auto"/>
      </w:divBdr>
    </w:div>
    <w:div w:id="949748061">
      <w:bodyDiv w:val="1"/>
      <w:marLeft w:val="0"/>
      <w:marRight w:val="0"/>
      <w:marTop w:val="0"/>
      <w:marBottom w:val="0"/>
      <w:divBdr>
        <w:top w:val="none" w:sz="0" w:space="0" w:color="auto"/>
        <w:left w:val="none" w:sz="0" w:space="0" w:color="auto"/>
        <w:bottom w:val="none" w:sz="0" w:space="0" w:color="auto"/>
        <w:right w:val="none" w:sz="0" w:space="0" w:color="auto"/>
      </w:divBdr>
    </w:div>
    <w:div w:id="955329771">
      <w:bodyDiv w:val="1"/>
      <w:marLeft w:val="0"/>
      <w:marRight w:val="0"/>
      <w:marTop w:val="0"/>
      <w:marBottom w:val="0"/>
      <w:divBdr>
        <w:top w:val="none" w:sz="0" w:space="0" w:color="auto"/>
        <w:left w:val="none" w:sz="0" w:space="0" w:color="auto"/>
        <w:bottom w:val="none" w:sz="0" w:space="0" w:color="auto"/>
        <w:right w:val="none" w:sz="0" w:space="0" w:color="auto"/>
      </w:divBdr>
    </w:div>
    <w:div w:id="956257102">
      <w:bodyDiv w:val="1"/>
      <w:marLeft w:val="0"/>
      <w:marRight w:val="0"/>
      <w:marTop w:val="0"/>
      <w:marBottom w:val="0"/>
      <w:divBdr>
        <w:top w:val="none" w:sz="0" w:space="0" w:color="auto"/>
        <w:left w:val="none" w:sz="0" w:space="0" w:color="auto"/>
        <w:bottom w:val="none" w:sz="0" w:space="0" w:color="auto"/>
        <w:right w:val="none" w:sz="0" w:space="0" w:color="auto"/>
      </w:divBdr>
    </w:div>
    <w:div w:id="959916679">
      <w:bodyDiv w:val="1"/>
      <w:marLeft w:val="0"/>
      <w:marRight w:val="0"/>
      <w:marTop w:val="0"/>
      <w:marBottom w:val="0"/>
      <w:divBdr>
        <w:top w:val="none" w:sz="0" w:space="0" w:color="auto"/>
        <w:left w:val="none" w:sz="0" w:space="0" w:color="auto"/>
        <w:bottom w:val="none" w:sz="0" w:space="0" w:color="auto"/>
        <w:right w:val="none" w:sz="0" w:space="0" w:color="auto"/>
      </w:divBdr>
    </w:div>
    <w:div w:id="960379334">
      <w:bodyDiv w:val="1"/>
      <w:marLeft w:val="0"/>
      <w:marRight w:val="0"/>
      <w:marTop w:val="0"/>
      <w:marBottom w:val="0"/>
      <w:divBdr>
        <w:top w:val="none" w:sz="0" w:space="0" w:color="auto"/>
        <w:left w:val="none" w:sz="0" w:space="0" w:color="auto"/>
        <w:bottom w:val="none" w:sz="0" w:space="0" w:color="auto"/>
        <w:right w:val="none" w:sz="0" w:space="0" w:color="auto"/>
      </w:divBdr>
    </w:div>
    <w:div w:id="961769044">
      <w:bodyDiv w:val="1"/>
      <w:marLeft w:val="0"/>
      <w:marRight w:val="0"/>
      <w:marTop w:val="0"/>
      <w:marBottom w:val="0"/>
      <w:divBdr>
        <w:top w:val="none" w:sz="0" w:space="0" w:color="auto"/>
        <w:left w:val="none" w:sz="0" w:space="0" w:color="auto"/>
        <w:bottom w:val="none" w:sz="0" w:space="0" w:color="auto"/>
        <w:right w:val="none" w:sz="0" w:space="0" w:color="auto"/>
      </w:divBdr>
    </w:div>
    <w:div w:id="963772897">
      <w:bodyDiv w:val="1"/>
      <w:marLeft w:val="0"/>
      <w:marRight w:val="0"/>
      <w:marTop w:val="0"/>
      <w:marBottom w:val="0"/>
      <w:divBdr>
        <w:top w:val="none" w:sz="0" w:space="0" w:color="auto"/>
        <w:left w:val="none" w:sz="0" w:space="0" w:color="auto"/>
        <w:bottom w:val="none" w:sz="0" w:space="0" w:color="auto"/>
        <w:right w:val="none" w:sz="0" w:space="0" w:color="auto"/>
      </w:divBdr>
    </w:div>
    <w:div w:id="973680175">
      <w:bodyDiv w:val="1"/>
      <w:marLeft w:val="0"/>
      <w:marRight w:val="0"/>
      <w:marTop w:val="0"/>
      <w:marBottom w:val="0"/>
      <w:divBdr>
        <w:top w:val="none" w:sz="0" w:space="0" w:color="auto"/>
        <w:left w:val="none" w:sz="0" w:space="0" w:color="auto"/>
        <w:bottom w:val="none" w:sz="0" w:space="0" w:color="auto"/>
        <w:right w:val="none" w:sz="0" w:space="0" w:color="auto"/>
      </w:divBdr>
    </w:div>
    <w:div w:id="974025140">
      <w:bodyDiv w:val="1"/>
      <w:marLeft w:val="0"/>
      <w:marRight w:val="0"/>
      <w:marTop w:val="0"/>
      <w:marBottom w:val="0"/>
      <w:divBdr>
        <w:top w:val="none" w:sz="0" w:space="0" w:color="auto"/>
        <w:left w:val="none" w:sz="0" w:space="0" w:color="auto"/>
        <w:bottom w:val="none" w:sz="0" w:space="0" w:color="auto"/>
        <w:right w:val="none" w:sz="0" w:space="0" w:color="auto"/>
      </w:divBdr>
    </w:div>
    <w:div w:id="974406063">
      <w:bodyDiv w:val="1"/>
      <w:marLeft w:val="0"/>
      <w:marRight w:val="0"/>
      <w:marTop w:val="0"/>
      <w:marBottom w:val="0"/>
      <w:divBdr>
        <w:top w:val="none" w:sz="0" w:space="0" w:color="auto"/>
        <w:left w:val="none" w:sz="0" w:space="0" w:color="auto"/>
        <w:bottom w:val="none" w:sz="0" w:space="0" w:color="auto"/>
        <w:right w:val="none" w:sz="0" w:space="0" w:color="auto"/>
      </w:divBdr>
    </w:div>
    <w:div w:id="981278580">
      <w:bodyDiv w:val="1"/>
      <w:marLeft w:val="0"/>
      <w:marRight w:val="0"/>
      <w:marTop w:val="0"/>
      <w:marBottom w:val="0"/>
      <w:divBdr>
        <w:top w:val="none" w:sz="0" w:space="0" w:color="auto"/>
        <w:left w:val="none" w:sz="0" w:space="0" w:color="auto"/>
        <w:bottom w:val="none" w:sz="0" w:space="0" w:color="auto"/>
        <w:right w:val="none" w:sz="0" w:space="0" w:color="auto"/>
      </w:divBdr>
    </w:div>
    <w:div w:id="982123959">
      <w:bodyDiv w:val="1"/>
      <w:marLeft w:val="0"/>
      <w:marRight w:val="0"/>
      <w:marTop w:val="0"/>
      <w:marBottom w:val="0"/>
      <w:divBdr>
        <w:top w:val="none" w:sz="0" w:space="0" w:color="auto"/>
        <w:left w:val="none" w:sz="0" w:space="0" w:color="auto"/>
        <w:bottom w:val="none" w:sz="0" w:space="0" w:color="auto"/>
        <w:right w:val="none" w:sz="0" w:space="0" w:color="auto"/>
      </w:divBdr>
    </w:div>
    <w:div w:id="986861692">
      <w:bodyDiv w:val="1"/>
      <w:marLeft w:val="0"/>
      <w:marRight w:val="0"/>
      <w:marTop w:val="0"/>
      <w:marBottom w:val="0"/>
      <w:divBdr>
        <w:top w:val="none" w:sz="0" w:space="0" w:color="auto"/>
        <w:left w:val="none" w:sz="0" w:space="0" w:color="auto"/>
        <w:bottom w:val="none" w:sz="0" w:space="0" w:color="auto"/>
        <w:right w:val="none" w:sz="0" w:space="0" w:color="auto"/>
      </w:divBdr>
    </w:div>
    <w:div w:id="987900918">
      <w:bodyDiv w:val="1"/>
      <w:marLeft w:val="0"/>
      <w:marRight w:val="0"/>
      <w:marTop w:val="0"/>
      <w:marBottom w:val="0"/>
      <w:divBdr>
        <w:top w:val="none" w:sz="0" w:space="0" w:color="auto"/>
        <w:left w:val="none" w:sz="0" w:space="0" w:color="auto"/>
        <w:bottom w:val="none" w:sz="0" w:space="0" w:color="auto"/>
        <w:right w:val="none" w:sz="0" w:space="0" w:color="auto"/>
      </w:divBdr>
    </w:div>
    <w:div w:id="990401464">
      <w:bodyDiv w:val="1"/>
      <w:marLeft w:val="0"/>
      <w:marRight w:val="0"/>
      <w:marTop w:val="0"/>
      <w:marBottom w:val="0"/>
      <w:divBdr>
        <w:top w:val="none" w:sz="0" w:space="0" w:color="auto"/>
        <w:left w:val="none" w:sz="0" w:space="0" w:color="auto"/>
        <w:bottom w:val="none" w:sz="0" w:space="0" w:color="auto"/>
        <w:right w:val="none" w:sz="0" w:space="0" w:color="auto"/>
      </w:divBdr>
    </w:div>
    <w:div w:id="999960998">
      <w:bodyDiv w:val="1"/>
      <w:marLeft w:val="0"/>
      <w:marRight w:val="0"/>
      <w:marTop w:val="0"/>
      <w:marBottom w:val="0"/>
      <w:divBdr>
        <w:top w:val="none" w:sz="0" w:space="0" w:color="auto"/>
        <w:left w:val="none" w:sz="0" w:space="0" w:color="auto"/>
        <w:bottom w:val="none" w:sz="0" w:space="0" w:color="auto"/>
        <w:right w:val="none" w:sz="0" w:space="0" w:color="auto"/>
      </w:divBdr>
    </w:div>
    <w:div w:id="1001661773">
      <w:bodyDiv w:val="1"/>
      <w:marLeft w:val="0"/>
      <w:marRight w:val="0"/>
      <w:marTop w:val="0"/>
      <w:marBottom w:val="0"/>
      <w:divBdr>
        <w:top w:val="none" w:sz="0" w:space="0" w:color="auto"/>
        <w:left w:val="none" w:sz="0" w:space="0" w:color="auto"/>
        <w:bottom w:val="none" w:sz="0" w:space="0" w:color="auto"/>
        <w:right w:val="none" w:sz="0" w:space="0" w:color="auto"/>
      </w:divBdr>
    </w:div>
    <w:div w:id="1002128430">
      <w:bodyDiv w:val="1"/>
      <w:marLeft w:val="0"/>
      <w:marRight w:val="0"/>
      <w:marTop w:val="0"/>
      <w:marBottom w:val="0"/>
      <w:divBdr>
        <w:top w:val="none" w:sz="0" w:space="0" w:color="auto"/>
        <w:left w:val="none" w:sz="0" w:space="0" w:color="auto"/>
        <w:bottom w:val="none" w:sz="0" w:space="0" w:color="auto"/>
        <w:right w:val="none" w:sz="0" w:space="0" w:color="auto"/>
      </w:divBdr>
    </w:div>
    <w:div w:id="1004473771">
      <w:bodyDiv w:val="1"/>
      <w:marLeft w:val="0"/>
      <w:marRight w:val="0"/>
      <w:marTop w:val="0"/>
      <w:marBottom w:val="0"/>
      <w:divBdr>
        <w:top w:val="none" w:sz="0" w:space="0" w:color="auto"/>
        <w:left w:val="none" w:sz="0" w:space="0" w:color="auto"/>
        <w:bottom w:val="none" w:sz="0" w:space="0" w:color="auto"/>
        <w:right w:val="none" w:sz="0" w:space="0" w:color="auto"/>
      </w:divBdr>
    </w:div>
    <w:div w:id="1008170751">
      <w:bodyDiv w:val="1"/>
      <w:marLeft w:val="0"/>
      <w:marRight w:val="0"/>
      <w:marTop w:val="0"/>
      <w:marBottom w:val="0"/>
      <w:divBdr>
        <w:top w:val="none" w:sz="0" w:space="0" w:color="auto"/>
        <w:left w:val="none" w:sz="0" w:space="0" w:color="auto"/>
        <w:bottom w:val="none" w:sz="0" w:space="0" w:color="auto"/>
        <w:right w:val="none" w:sz="0" w:space="0" w:color="auto"/>
      </w:divBdr>
    </w:div>
    <w:div w:id="1013262621">
      <w:bodyDiv w:val="1"/>
      <w:marLeft w:val="0"/>
      <w:marRight w:val="0"/>
      <w:marTop w:val="0"/>
      <w:marBottom w:val="0"/>
      <w:divBdr>
        <w:top w:val="none" w:sz="0" w:space="0" w:color="auto"/>
        <w:left w:val="none" w:sz="0" w:space="0" w:color="auto"/>
        <w:bottom w:val="none" w:sz="0" w:space="0" w:color="auto"/>
        <w:right w:val="none" w:sz="0" w:space="0" w:color="auto"/>
      </w:divBdr>
    </w:div>
    <w:div w:id="1013459167">
      <w:bodyDiv w:val="1"/>
      <w:marLeft w:val="0"/>
      <w:marRight w:val="0"/>
      <w:marTop w:val="0"/>
      <w:marBottom w:val="0"/>
      <w:divBdr>
        <w:top w:val="none" w:sz="0" w:space="0" w:color="auto"/>
        <w:left w:val="none" w:sz="0" w:space="0" w:color="auto"/>
        <w:bottom w:val="none" w:sz="0" w:space="0" w:color="auto"/>
        <w:right w:val="none" w:sz="0" w:space="0" w:color="auto"/>
      </w:divBdr>
    </w:div>
    <w:div w:id="1015427375">
      <w:bodyDiv w:val="1"/>
      <w:marLeft w:val="0"/>
      <w:marRight w:val="0"/>
      <w:marTop w:val="0"/>
      <w:marBottom w:val="0"/>
      <w:divBdr>
        <w:top w:val="none" w:sz="0" w:space="0" w:color="auto"/>
        <w:left w:val="none" w:sz="0" w:space="0" w:color="auto"/>
        <w:bottom w:val="none" w:sz="0" w:space="0" w:color="auto"/>
        <w:right w:val="none" w:sz="0" w:space="0" w:color="auto"/>
      </w:divBdr>
    </w:div>
    <w:div w:id="1018888972">
      <w:bodyDiv w:val="1"/>
      <w:marLeft w:val="0"/>
      <w:marRight w:val="0"/>
      <w:marTop w:val="0"/>
      <w:marBottom w:val="0"/>
      <w:divBdr>
        <w:top w:val="none" w:sz="0" w:space="0" w:color="auto"/>
        <w:left w:val="none" w:sz="0" w:space="0" w:color="auto"/>
        <w:bottom w:val="none" w:sz="0" w:space="0" w:color="auto"/>
        <w:right w:val="none" w:sz="0" w:space="0" w:color="auto"/>
      </w:divBdr>
    </w:div>
    <w:div w:id="1019968034">
      <w:bodyDiv w:val="1"/>
      <w:marLeft w:val="0"/>
      <w:marRight w:val="0"/>
      <w:marTop w:val="0"/>
      <w:marBottom w:val="0"/>
      <w:divBdr>
        <w:top w:val="none" w:sz="0" w:space="0" w:color="auto"/>
        <w:left w:val="none" w:sz="0" w:space="0" w:color="auto"/>
        <w:bottom w:val="none" w:sz="0" w:space="0" w:color="auto"/>
        <w:right w:val="none" w:sz="0" w:space="0" w:color="auto"/>
      </w:divBdr>
    </w:div>
    <w:div w:id="1022442586">
      <w:bodyDiv w:val="1"/>
      <w:marLeft w:val="0"/>
      <w:marRight w:val="0"/>
      <w:marTop w:val="0"/>
      <w:marBottom w:val="0"/>
      <w:divBdr>
        <w:top w:val="none" w:sz="0" w:space="0" w:color="auto"/>
        <w:left w:val="none" w:sz="0" w:space="0" w:color="auto"/>
        <w:bottom w:val="none" w:sz="0" w:space="0" w:color="auto"/>
        <w:right w:val="none" w:sz="0" w:space="0" w:color="auto"/>
      </w:divBdr>
    </w:div>
    <w:div w:id="1032077185">
      <w:bodyDiv w:val="1"/>
      <w:marLeft w:val="0"/>
      <w:marRight w:val="0"/>
      <w:marTop w:val="0"/>
      <w:marBottom w:val="0"/>
      <w:divBdr>
        <w:top w:val="none" w:sz="0" w:space="0" w:color="auto"/>
        <w:left w:val="none" w:sz="0" w:space="0" w:color="auto"/>
        <w:bottom w:val="none" w:sz="0" w:space="0" w:color="auto"/>
        <w:right w:val="none" w:sz="0" w:space="0" w:color="auto"/>
      </w:divBdr>
    </w:div>
    <w:div w:id="1038286964">
      <w:bodyDiv w:val="1"/>
      <w:marLeft w:val="0"/>
      <w:marRight w:val="0"/>
      <w:marTop w:val="0"/>
      <w:marBottom w:val="0"/>
      <w:divBdr>
        <w:top w:val="none" w:sz="0" w:space="0" w:color="auto"/>
        <w:left w:val="none" w:sz="0" w:space="0" w:color="auto"/>
        <w:bottom w:val="none" w:sz="0" w:space="0" w:color="auto"/>
        <w:right w:val="none" w:sz="0" w:space="0" w:color="auto"/>
      </w:divBdr>
    </w:div>
    <w:div w:id="1043364609">
      <w:bodyDiv w:val="1"/>
      <w:marLeft w:val="0"/>
      <w:marRight w:val="0"/>
      <w:marTop w:val="0"/>
      <w:marBottom w:val="0"/>
      <w:divBdr>
        <w:top w:val="none" w:sz="0" w:space="0" w:color="auto"/>
        <w:left w:val="none" w:sz="0" w:space="0" w:color="auto"/>
        <w:bottom w:val="none" w:sz="0" w:space="0" w:color="auto"/>
        <w:right w:val="none" w:sz="0" w:space="0" w:color="auto"/>
      </w:divBdr>
    </w:div>
    <w:div w:id="1044333560">
      <w:bodyDiv w:val="1"/>
      <w:marLeft w:val="0"/>
      <w:marRight w:val="0"/>
      <w:marTop w:val="0"/>
      <w:marBottom w:val="0"/>
      <w:divBdr>
        <w:top w:val="none" w:sz="0" w:space="0" w:color="auto"/>
        <w:left w:val="none" w:sz="0" w:space="0" w:color="auto"/>
        <w:bottom w:val="none" w:sz="0" w:space="0" w:color="auto"/>
        <w:right w:val="none" w:sz="0" w:space="0" w:color="auto"/>
      </w:divBdr>
    </w:div>
    <w:div w:id="1044712526">
      <w:bodyDiv w:val="1"/>
      <w:marLeft w:val="0"/>
      <w:marRight w:val="0"/>
      <w:marTop w:val="0"/>
      <w:marBottom w:val="0"/>
      <w:divBdr>
        <w:top w:val="none" w:sz="0" w:space="0" w:color="auto"/>
        <w:left w:val="none" w:sz="0" w:space="0" w:color="auto"/>
        <w:bottom w:val="none" w:sz="0" w:space="0" w:color="auto"/>
        <w:right w:val="none" w:sz="0" w:space="0" w:color="auto"/>
      </w:divBdr>
    </w:div>
    <w:div w:id="1044907666">
      <w:bodyDiv w:val="1"/>
      <w:marLeft w:val="0"/>
      <w:marRight w:val="0"/>
      <w:marTop w:val="0"/>
      <w:marBottom w:val="0"/>
      <w:divBdr>
        <w:top w:val="none" w:sz="0" w:space="0" w:color="auto"/>
        <w:left w:val="none" w:sz="0" w:space="0" w:color="auto"/>
        <w:bottom w:val="none" w:sz="0" w:space="0" w:color="auto"/>
        <w:right w:val="none" w:sz="0" w:space="0" w:color="auto"/>
      </w:divBdr>
    </w:div>
    <w:div w:id="1050691983">
      <w:bodyDiv w:val="1"/>
      <w:marLeft w:val="0"/>
      <w:marRight w:val="0"/>
      <w:marTop w:val="0"/>
      <w:marBottom w:val="0"/>
      <w:divBdr>
        <w:top w:val="none" w:sz="0" w:space="0" w:color="auto"/>
        <w:left w:val="none" w:sz="0" w:space="0" w:color="auto"/>
        <w:bottom w:val="none" w:sz="0" w:space="0" w:color="auto"/>
        <w:right w:val="none" w:sz="0" w:space="0" w:color="auto"/>
      </w:divBdr>
    </w:div>
    <w:div w:id="1053583296">
      <w:bodyDiv w:val="1"/>
      <w:marLeft w:val="0"/>
      <w:marRight w:val="0"/>
      <w:marTop w:val="0"/>
      <w:marBottom w:val="0"/>
      <w:divBdr>
        <w:top w:val="none" w:sz="0" w:space="0" w:color="auto"/>
        <w:left w:val="none" w:sz="0" w:space="0" w:color="auto"/>
        <w:bottom w:val="none" w:sz="0" w:space="0" w:color="auto"/>
        <w:right w:val="none" w:sz="0" w:space="0" w:color="auto"/>
      </w:divBdr>
    </w:div>
    <w:div w:id="1057246374">
      <w:bodyDiv w:val="1"/>
      <w:marLeft w:val="0"/>
      <w:marRight w:val="0"/>
      <w:marTop w:val="0"/>
      <w:marBottom w:val="0"/>
      <w:divBdr>
        <w:top w:val="none" w:sz="0" w:space="0" w:color="auto"/>
        <w:left w:val="none" w:sz="0" w:space="0" w:color="auto"/>
        <w:bottom w:val="none" w:sz="0" w:space="0" w:color="auto"/>
        <w:right w:val="none" w:sz="0" w:space="0" w:color="auto"/>
      </w:divBdr>
    </w:div>
    <w:div w:id="1057584392">
      <w:bodyDiv w:val="1"/>
      <w:marLeft w:val="0"/>
      <w:marRight w:val="0"/>
      <w:marTop w:val="0"/>
      <w:marBottom w:val="0"/>
      <w:divBdr>
        <w:top w:val="none" w:sz="0" w:space="0" w:color="auto"/>
        <w:left w:val="none" w:sz="0" w:space="0" w:color="auto"/>
        <w:bottom w:val="none" w:sz="0" w:space="0" w:color="auto"/>
        <w:right w:val="none" w:sz="0" w:space="0" w:color="auto"/>
      </w:divBdr>
    </w:div>
    <w:div w:id="1058437907">
      <w:bodyDiv w:val="1"/>
      <w:marLeft w:val="0"/>
      <w:marRight w:val="0"/>
      <w:marTop w:val="0"/>
      <w:marBottom w:val="0"/>
      <w:divBdr>
        <w:top w:val="none" w:sz="0" w:space="0" w:color="auto"/>
        <w:left w:val="none" w:sz="0" w:space="0" w:color="auto"/>
        <w:bottom w:val="none" w:sz="0" w:space="0" w:color="auto"/>
        <w:right w:val="none" w:sz="0" w:space="0" w:color="auto"/>
      </w:divBdr>
    </w:div>
    <w:div w:id="1059136897">
      <w:bodyDiv w:val="1"/>
      <w:marLeft w:val="0"/>
      <w:marRight w:val="0"/>
      <w:marTop w:val="0"/>
      <w:marBottom w:val="0"/>
      <w:divBdr>
        <w:top w:val="none" w:sz="0" w:space="0" w:color="auto"/>
        <w:left w:val="none" w:sz="0" w:space="0" w:color="auto"/>
        <w:bottom w:val="none" w:sz="0" w:space="0" w:color="auto"/>
        <w:right w:val="none" w:sz="0" w:space="0" w:color="auto"/>
      </w:divBdr>
    </w:div>
    <w:div w:id="1063408683">
      <w:bodyDiv w:val="1"/>
      <w:marLeft w:val="0"/>
      <w:marRight w:val="0"/>
      <w:marTop w:val="0"/>
      <w:marBottom w:val="0"/>
      <w:divBdr>
        <w:top w:val="none" w:sz="0" w:space="0" w:color="auto"/>
        <w:left w:val="none" w:sz="0" w:space="0" w:color="auto"/>
        <w:bottom w:val="none" w:sz="0" w:space="0" w:color="auto"/>
        <w:right w:val="none" w:sz="0" w:space="0" w:color="auto"/>
      </w:divBdr>
    </w:div>
    <w:div w:id="1073312028">
      <w:bodyDiv w:val="1"/>
      <w:marLeft w:val="0"/>
      <w:marRight w:val="0"/>
      <w:marTop w:val="0"/>
      <w:marBottom w:val="0"/>
      <w:divBdr>
        <w:top w:val="none" w:sz="0" w:space="0" w:color="auto"/>
        <w:left w:val="none" w:sz="0" w:space="0" w:color="auto"/>
        <w:bottom w:val="none" w:sz="0" w:space="0" w:color="auto"/>
        <w:right w:val="none" w:sz="0" w:space="0" w:color="auto"/>
      </w:divBdr>
    </w:div>
    <w:div w:id="1073622530">
      <w:bodyDiv w:val="1"/>
      <w:marLeft w:val="0"/>
      <w:marRight w:val="0"/>
      <w:marTop w:val="0"/>
      <w:marBottom w:val="0"/>
      <w:divBdr>
        <w:top w:val="none" w:sz="0" w:space="0" w:color="auto"/>
        <w:left w:val="none" w:sz="0" w:space="0" w:color="auto"/>
        <w:bottom w:val="none" w:sz="0" w:space="0" w:color="auto"/>
        <w:right w:val="none" w:sz="0" w:space="0" w:color="auto"/>
      </w:divBdr>
    </w:div>
    <w:div w:id="1077244618">
      <w:bodyDiv w:val="1"/>
      <w:marLeft w:val="0"/>
      <w:marRight w:val="0"/>
      <w:marTop w:val="0"/>
      <w:marBottom w:val="0"/>
      <w:divBdr>
        <w:top w:val="none" w:sz="0" w:space="0" w:color="auto"/>
        <w:left w:val="none" w:sz="0" w:space="0" w:color="auto"/>
        <w:bottom w:val="none" w:sz="0" w:space="0" w:color="auto"/>
        <w:right w:val="none" w:sz="0" w:space="0" w:color="auto"/>
      </w:divBdr>
    </w:div>
    <w:div w:id="1085490003">
      <w:bodyDiv w:val="1"/>
      <w:marLeft w:val="0"/>
      <w:marRight w:val="0"/>
      <w:marTop w:val="0"/>
      <w:marBottom w:val="0"/>
      <w:divBdr>
        <w:top w:val="none" w:sz="0" w:space="0" w:color="auto"/>
        <w:left w:val="none" w:sz="0" w:space="0" w:color="auto"/>
        <w:bottom w:val="none" w:sz="0" w:space="0" w:color="auto"/>
        <w:right w:val="none" w:sz="0" w:space="0" w:color="auto"/>
      </w:divBdr>
    </w:div>
    <w:div w:id="1091779136">
      <w:bodyDiv w:val="1"/>
      <w:marLeft w:val="0"/>
      <w:marRight w:val="0"/>
      <w:marTop w:val="0"/>
      <w:marBottom w:val="0"/>
      <w:divBdr>
        <w:top w:val="none" w:sz="0" w:space="0" w:color="auto"/>
        <w:left w:val="none" w:sz="0" w:space="0" w:color="auto"/>
        <w:bottom w:val="none" w:sz="0" w:space="0" w:color="auto"/>
        <w:right w:val="none" w:sz="0" w:space="0" w:color="auto"/>
      </w:divBdr>
    </w:div>
    <w:div w:id="1093087376">
      <w:bodyDiv w:val="1"/>
      <w:marLeft w:val="0"/>
      <w:marRight w:val="0"/>
      <w:marTop w:val="0"/>
      <w:marBottom w:val="0"/>
      <w:divBdr>
        <w:top w:val="none" w:sz="0" w:space="0" w:color="auto"/>
        <w:left w:val="none" w:sz="0" w:space="0" w:color="auto"/>
        <w:bottom w:val="none" w:sz="0" w:space="0" w:color="auto"/>
        <w:right w:val="none" w:sz="0" w:space="0" w:color="auto"/>
      </w:divBdr>
    </w:div>
    <w:div w:id="1099520488">
      <w:bodyDiv w:val="1"/>
      <w:marLeft w:val="0"/>
      <w:marRight w:val="0"/>
      <w:marTop w:val="0"/>
      <w:marBottom w:val="0"/>
      <w:divBdr>
        <w:top w:val="none" w:sz="0" w:space="0" w:color="auto"/>
        <w:left w:val="none" w:sz="0" w:space="0" w:color="auto"/>
        <w:bottom w:val="none" w:sz="0" w:space="0" w:color="auto"/>
        <w:right w:val="none" w:sz="0" w:space="0" w:color="auto"/>
      </w:divBdr>
    </w:div>
    <w:div w:id="1099837282">
      <w:bodyDiv w:val="1"/>
      <w:marLeft w:val="0"/>
      <w:marRight w:val="0"/>
      <w:marTop w:val="0"/>
      <w:marBottom w:val="0"/>
      <w:divBdr>
        <w:top w:val="none" w:sz="0" w:space="0" w:color="auto"/>
        <w:left w:val="none" w:sz="0" w:space="0" w:color="auto"/>
        <w:bottom w:val="none" w:sz="0" w:space="0" w:color="auto"/>
        <w:right w:val="none" w:sz="0" w:space="0" w:color="auto"/>
      </w:divBdr>
    </w:div>
    <w:div w:id="1100755198">
      <w:bodyDiv w:val="1"/>
      <w:marLeft w:val="0"/>
      <w:marRight w:val="0"/>
      <w:marTop w:val="0"/>
      <w:marBottom w:val="0"/>
      <w:divBdr>
        <w:top w:val="none" w:sz="0" w:space="0" w:color="auto"/>
        <w:left w:val="none" w:sz="0" w:space="0" w:color="auto"/>
        <w:bottom w:val="none" w:sz="0" w:space="0" w:color="auto"/>
        <w:right w:val="none" w:sz="0" w:space="0" w:color="auto"/>
      </w:divBdr>
    </w:div>
    <w:div w:id="1101993492">
      <w:bodyDiv w:val="1"/>
      <w:marLeft w:val="0"/>
      <w:marRight w:val="0"/>
      <w:marTop w:val="0"/>
      <w:marBottom w:val="0"/>
      <w:divBdr>
        <w:top w:val="none" w:sz="0" w:space="0" w:color="auto"/>
        <w:left w:val="none" w:sz="0" w:space="0" w:color="auto"/>
        <w:bottom w:val="none" w:sz="0" w:space="0" w:color="auto"/>
        <w:right w:val="none" w:sz="0" w:space="0" w:color="auto"/>
      </w:divBdr>
    </w:div>
    <w:div w:id="1104570192">
      <w:bodyDiv w:val="1"/>
      <w:marLeft w:val="0"/>
      <w:marRight w:val="0"/>
      <w:marTop w:val="0"/>
      <w:marBottom w:val="0"/>
      <w:divBdr>
        <w:top w:val="none" w:sz="0" w:space="0" w:color="auto"/>
        <w:left w:val="none" w:sz="0" w:space="0" w:color="auto"/>
        <w:bottom w:val="none" w:sz="0" w:space="0" w:color="auto"/>
        <w:right w:val="none" w:sz="0" w:space="0" w:color="auto"/>
      </w:divBdr>
    </w:div>
    <w:div w:id="1107698514">
      <w:bodyDiv w:val="1"/>
      <w:marLeft w:val="0"/>
      <w:marRight w:val="0"/>
      <w:marTop w:val="0"/>
      <w:marBottom w:val="0"/>
      <w:divBdr>
        <w:top w:val="none" w:sz="0" w:space="0" w:color="auto"/>
        <w:left w:val="none" w:sz="0" w:space="0" w:color="auto"/>
        <w:bottom w:val="none" w:sz="0" w:space="0" w:color="auto"/>
        <w:right w:val="none" w:sz="0" w:space="0" w:color="auto"/>
      </w:divBdr>
    </w:div>
    <w:div w:id="1107853008">
      <w:bodyDiv w:val="1"/>
      <w:marLeft w:val="0"/>
      <w:marRight w:val="0"/>
      <w:marTop w:val="0"/>
      <w:marBottom w:val="0"/>
      <w:divBdr>
        <w:top w:val="none" w:sz="0" w:space="0" w:color="auto"/>
        <w:left w:val="none" w:sz="0" w:space="0" w:color="auto"/>
        <w:bottom w:val="none" w:sz="0" w:space="0" w:color="auto"/>
        <w:right w:val="none" w:sz="0" w:space="0" w:color="auto"/>
      </w:divBdr>
    </w:div>
    <w:div w:id="1109007274">
      <w:bodyDiv w:val="1"/>
      <w:marLeft w:val="0"/>
      <w:marRight w:val="0"/>
      <w:marTop w:val="0"/>
      <w:marBottom w:val="0"/>
      <w:divBdr>
        <w:top w:val="none" w:sz="0" w:space="0" w:color="auto"/>
        <w:left w:val="none" w:sz="0" w:space="0" w:color="auto"/>
        <w:bottom w:val="none" w:sz="0" w:space="0" w:color="auto"/>
        <w:right w:val="none" w:sz="0" w:space="0" w:color="auto"/>
      </w:divBdr>
    </w:div>
    <w:div w:id="1109160602">
      <w:bodyDiv w:val="1"/>
      <w:marLeft w:val="0"/>
      <w:marRight w:val="0"/>
      <w:marTop w:val="0"/>
      <w:marBottom w:val="0"/>
      <w:divBdr>
        <w:top w:val="none" w:sz="0" w:space="0" w:color="auto"/>
        <w:left w:val="none" w:sz="0" w:space="0" w:color="auto"/>
        <w:bottom w:val="none" w:sz="0" w:space="0" w:color="auto"/>
        <w:right w:val="none" w:sz="0" w:space="0" w:color="auto"/>
      </w:divBdr>
    </w:div>
    <w:div w:id="1117404906">
      <w:bodyDiv w:val="1"/>
      <w:marLeft w:val="0"/>
      <w:marRight w:val="0"/>
      <w:marTop w:val="0"/>
      <w:marBottom w:val="0"/>
      <w:divBdr>
        <w:top w:val="none" w:sz="0" w:space="0" w:color="auto"/>
        <w:left w:val="none" w:sz="0" w:space="0" w:color="auto"/>
        <w:bottom w:val="none" w:sz="0" w:space="0" w:color="auto"/>
        <w:right w:val="none" w:sz="0" w:space="0" w:color="auto"/>
      </w:divBdr>
    </w:div>
    <w:div w:id="1122190985">
      <w:bodyDiv w:val="1"/>
      <w:marLeft w:val="0"/>
      <w:marRight w:val="0"/>
      <w:marTop w:val="0"/>
      <w:marBottom w:val="0"/>
      <w:divBdr>
        <w:top w:val="none" w:sz="0" w:space="0" w:color="auto"/>
        <w:left w:val="none" w:sz="0" w:space="0" w:color="auto"/>
        <w:bottom w:val="none" w:sz="0" w:space="0" w:color="auto"/>
        <w:right w:val="none" w:sz="0" w:space="0" w:color="auto"/>
      </w:divBdr>
    </w:div>
    <w:div w:id="1126393000">
      <w:bodyDiv w:val="1"/>
      <w:marLeft w:val="0"/>
      <w:marRight w:val="0"/>
      <w:marTop w:val="0"/>
      <w:marBottom w:val="0"/>
      <w:divBdr>
        <w:top w:val="none" w:sz="0" w:space="0" w:color="auto"/>
        <w:left w:val="none" w:sz="0" w:space="0" w:color="auto"/>
        <w:bottom w:val="none" w:sz="0" w:space="0" w:color="auto"/>
        <w:right w:val="none" w:sz="0" w:space="0" w:color="auto"/>
      </w:divBdr>
    </w:div>
    <w:div w:id="1133525482">
      <w:bodyDiv w:val="1"/>
      <w:marLeft w:val="0"/>
      <w:marRight w:val="0"/>
      <w:marTop w:val="0"/>
      <w:marBottom w:val="0"/>
      <w:divBdr>
        <w:top w:val="none" w:sz="0" w:space="0" w:color="auto"/>
        <w:left w:val="none" w:sz="0" w:space="0" w:color="auto"/>
        <w:bottom w:val="none" w:sz="0" w:space="0" w:color="auto"/>
        <w:right w:val="none" w:sz="0" w:space="0" w:color="auto"/>
      </w:divBdr>
    </w:div>
    <w:div w:id="1138690096">
      <w:bodyDiv w:val="1"/>
      <w:marLeft w:val="0"/>
      <w:marRight w:val="0"/>
      <w:marTop w:val="0"/>
      <w:marBottom w:val="0"/>
      <w:divBdr>
        <w:top w:val="none" w:sz="0" w:space="0" w:color="auto"/>
        <w:left w:val="none" w:sz="0" w:space="0" w:color="auto"/>
        <w:bottom w:val="none" w:sz="0" w:space="0" w:color="auto"/>
        <w:right w:val="none" w:sz="0" w:space="0" w:color="auto"/>
      </w:divBdr>
    </w:div>
    <w:div w:id="1139802137">
      <w:bodyDiv w:val="1"/>
      <w:marLeft w:val="0"/>
      <w:marRight w:val="0"/>
      <w:marTop w:val="0"/>
      <w:marBottom w:val="0"/>
      <w:divBdr>
        <w:top w:val="none" w:sz="0" w:space="0" w:color="auto"/>
        <w:left w:val="none" w:sz="0" w:space="0" w:color="auto"/>
        <w:bottom w:val="none" w:sz="0" w:space="0" w:color="auto"/>
        <w:right w:val="none" w:sz="0" w:space="0" w:color="auto"/>
      </w:divBdr>
    </w:div>
    <w:div w:id="1140073663">
      <w:bodyDiv w:val="1"/>
      <w:marLeft w:val="0"/>
      <w:marRight w:val="0"/>
      <w:marTop w:val="0"/>
      <w:marBottom w:val="0"/>
      <w:divBdr>
        <w:top w:val="none" w:sz="0" w:space="0" w:color="auto"/>
        <w:left w:val="none" w:sz="0" w:space="0" w:color="auto"/>
        <w:bottom w:val="none" w:sz="0" w:space="0" w:color="auto"/>
        <w:right w:val="none" w:sz="0" w:space="0" w:color="auto"/>
      </w:divBdr>
    </w:div>
    <w:div w:id="1140226434">
      <w:bodyDiv w:val="1"/>
      <w:marLeft w:val="0"/>
      <w:marRight w:val="0"/>
      <w:marTop w:val="0"/>
      <w:marBottom w:val="0"/>
      <w:divBdr>
        <w:top w:val="none" w:sz="0" w:space="0" w:color="auto"/>
        <w:left w:val="none" w:sz="0" w:space="0" w:color="auto"/>
        <w:bottom w:val="none" w:sz="0" w:space="0" w:color="auto"/>
        <w:right w:val="none" w:sz="0" w:space="0" w:color="auto"/>
      </w:divBdr>
    </w:div>
    <w:div w:id="1142309213">
      <w:bodyDiv w:val="1"/>
      <w:marLeft w:val="0"/>
      <w:marRight w:val="0"/>
      <w:marTop w:val="0"/>
      <w:marBottom w:val="0"/>
      <w:divBdr>
        <w:top w:val="none" w:sz="0" w:space="0" w:color="auto"/>
        <w:left w:val="none" w:sz="0" w:space="0" w:color="auto"/>
        <w:bottom w:val="none" w:sz="0" w:space="0" w:color="auto"/>
        <w:right w:val="none" w:sz="0" w:space="0" w:color="auto"/>
      </w:divBdr>
    </w:div>
    <w:div w:id="1143162439">
      <w:bodyDiv w:val="1"/>
      <w:marLeft w:val="0"/>
      <w:marRight w:val="0"/>
      <w:marTop w:val="0"/>
      <w:marBottom w:val="0"/>
      <w:divBdr>
        <w:top w:val="none" w:sz="0" w:space="0" w:color="auto"/>
        <w:left w:val="none" w:sz="0" w:space="0" w:color="auto"/>
        <w:bottom w:val="none" w:sz="0" w:space="0" w:color="auto"/>
        <w:right w:val="none" w:sz="0" w:space="0" w:color="auto"/>
      </w:divBdr>
    </w:div>
    <w:div w:id="1144159173">
      <w:bodyDiv w:val="1"/>
      <w:marLeft w:val="0"/>
      <w:marRight w:val="0"/>
      <w:marTop w:val="0"/>
      <w:marBottom w:val="0"/>
      <w:divBdr>
        <w:top w:val="none" w:sz="0" w:space="0" w:color="auto"/>
        <w:left w:val="none" w:sz="0" w:space="0" w:color="auto"/>
        <w:bottom w:val="none" w:sz="0" w:space="0" w:color="auto"/>
        <w:right w:val="none" w:sz="0" w:space="0" w:color="auto"/>
      </w:divBdr>
    </w:div>
    <w:div w:id="1145778627">
      <w:bodyDiv w:val="1"/>
      <w:marLeft w:val="0"/>
      <w:marRight w:val="0"/>
      <w:marTop w:val="0"/>
      <w:marBottom w:val="0"/>
      <w:divBdr>
        <w:top w:val="none" w:sz="0" w:space="0" w:color="auto"/>
        <w:left w:val="none" w:sz="0" w:space="0" w:color="auto"/>
        <w:bottom w:val="none" w:sz="0" w:space="0" w:color="auto"/>
        <w:right w:val="none" w:sz="0" w:space="0" w:color="auto"/>
      </w:divBdr>
    </w:div>
    <w:div w:id="1145928965">
      <w:bodyDiv w:val="1"/>
      <w:marLeft w:val="0"/>
      <w:marRight w:val="0"/>
      <w:marTop w:val="0"/>
      <w:marBottom w:val="0"/>
      <w:divBdr>
        <w:top w:val="none" w:sz="0" w:space="0" w:color="auto"/>
        <w:left w:val="none" w:sz="0" w:space="0" w:color="auto"/>
        <w:bottom w:val="none" w:sz="0" w:space="0" w:color="auto"/>
        <w:right w:val="none" w:sz="0" w:space="0" w:color="auto"/>
      </w:divBdr>
    </w:div>
    <w:div w:id="1148977520">
      <w:bodyDiv w:val="1"/>
      <w:marLeft w:val="0"/>
      <w:marRight w:val="0"/>
      <w:marTop w:val="0"/>
      <w:marBottom w:val="0"/>
      <w:divBdr>
        <w:top w:val="none" w:sz="0" w:space="0" w:color="auto"/>
        <w:left w:val="none" w:sz="0" w:space="0" w:color="auto"/>
        <w:bottom w:val="none" w:sz="0" w:space="0" w:color="auto"/>
        <w:right w:val="none" w:sz="0" w:space="0" w:color="auto"/>
      </w:divBdr>
    </w:div>
    <w:div w:id="1153645422">
      <w:bodyDiv w:val="1"/>
      <w:marLeft w:val="0"/>
      <w:marRight w:val="0"/>
      <w:marTop w:val="0"/>
      <w:marBottom w:val="0"/>
      <w:divBdr>
        <w:top w:val="none" w:sz="0" w:space="0" w:color="auto"/>
        <w:left w:val="none" w:sz="0" w:space="0" w:color="auto"/>
        <w:bottom w:val="none" w:sz="0" w:space="0" w:color="auto"/>
        <w:right w:val="none" w:sz="0" w:space="0" w:color="auto"/>
      </w:divBdr>
    </w:div>
    <w:div w:id="1155531411">
      <w:bodyDiv w:val="1"/>
      <w:marLeft w:val="0"/>
      <w:marRight w:val="0"/>
      <w:marTop w:val="0"/>
      <w:marBottom w:val="0"/>
      <w:divBdr>
        <w:top w:val="none" w:sz="0" w:space="0" w:color="auto"/>
        <w:left w:val="none" w:sz="0" w:space="0" w:color="auto"/>
        <w:bottom w:val="none" w:sz="0" w:space="0" w:color="auto"/>
        <w:right w:val="none" w:sz="0" w:space="0" w:color="auto"/>
      </w:divBdr>
    </w:div>
    <w:div w:id="1155999478">
      <w:bodyDiv w:val="1"/>
      <w:marLeft w:val="0"/>
      <w:marRight w:val="0"/>
      <w:marTop w:val="0"/>
      <w:marBottom w:val="0"/>
      <w:divBdr>
        <w:top w:val="none" w:sz="0" w:space="0" w:color="auto"/>
        <w:left w:val="none" w:sz="0" w:space="0" w:color="auto"/>
        <w:bottom w:val="none" w:sz="0" w:space="0" w:color="auto"/>
        <w:right w:val="none" w:sz="0" w:space="0" w:color="auto"/>
      </w:divBdr>
    </w:div>
    <w:div w:id="1160655672">
      <w:bodyDiv w:val="1"/>
      <w:marLeft w:val="0"/>
      <w:marRight w:val="0"/>
      <w:marTop w:val="0"/>
      <w:marBottom w:val="0"/>
      <w:divBdr>
        <w:top w:val="none" w:sz="0" w:space="0" w:color="auto"/>
        <w:left w:val="none" w:sz="0" w:space="0" w:color="auto"/>
        <w:bottom w:val="none" w:sz="0" w:space="0" w:color="auto"/>
        <w:right w:val="none" w:sz="0" w:space="0" w:color="auto"/>
      </w:divBdr>
    </w:div>
    <w:div w:id="1162425153">
      <w:bodyDiv w:val="1"/>
      <w:marLeft w:val="0"/>
      <w:marRight w:val="0"/>
      <w:marTop w:val="0"/>
      <w:marBottom w:val="0"/>
      <w:divBdr>
        <w:top w:val="none" w:sz="0" w:space="0" w:color="auto"/>
        <w:left w:val="none" w:sz="0" w:space="0" w:color="auto"/>
        <w:bottom w:val="none" w:sz="0" w:space="0" w:color="auto"/>
        <w:right w:val="none" w:sz="0" w:space="0" w:color="auto"/>
      </w:divBdr>
    </w:div>
    <w:div w:id="1165126935">
      <w:bodyDiv w:val="1"/>
      <w:marLeft w:val="0"/>
      <w:marRight w:val="0"/>
      <w:marTop w:val="0"/>
      <w:marBottom w:val="0"/>
      <w:divBdr>
        <w:top w:val="none" w:sz="0" w:space="0" w:color="auto"/>
        <w:left w:val="none" w:sz="0" w:space="0" w:color="auto"/>
        <w:bottom w:val="none" w:sz="0" w:space="0" w:color="auto"/>
        <w:right w:val="none" w:sz="0" w:space="0" w:color="auto"/>
      </w:divBdr>
    </w:div>
    <w:div w:id="1167474349">
      <w:bodyDiv w:val="1"/>
      <w:marLeft w:val="0"/>
      <w:marRight w:val="0"/>
      <w:marTop w:val="0"/>
      <w:marBottom w:val="0"/>
      <w:divBdr>
        <w:top w:val="none" w:sz="0" w:space="0" w:color="auto"/>
        <w:left w:val="none" w:sz="0" w:space="0" w:color="auto"/>
        <w:bottom w:val="none" w:sz="0" w:space="0" w:color="auto"/>
        <w:right w:val="none" w:sz="0" w:space="0" w:color="auto"/>
      </w:divBdr>
    </w:div>
    <w:div w:id="1167669627">
      <w:bodyDiv w:val="1"/>
      <w:marLeft w:val="0"/>
      <w:marRight w:val="0"/>
      <w:marTop w:val="0"/>
      <w:marBottom w:val="0"/>
      <w:divBdr>
        <w:top w:val="none" w:sz="0" w:space="0" w:color="auto"/>
        <w:left w:val="none" w:sz="0" w:space="0" w:color="auto"/>
        <w:bottom w:val="none" w:sz="0" w:space="0" w:color="auto"/>
        <w:right w:val="none" w:sz="0" w:space="0" w:color="auto"/>
      </w:divBdr>
    </w:div>
    <w:div w:id="1171523357">
      <w:bodyDiv w:val="1"/>
      <w:marLeft w:val="0"/>
      <w:marRight w:val="0"/>
      <w:marTop w:val="0"/>
      <w:marBottom w:val="0"/>
      <w:divBdr>
        <w:top w:val="none" w:sz="0" w:space="0" w:color="auto"/>
        <w:left w:val="none" w:sz="0" w:space="0" w:color="auto"/>
        <w:bottom w:val="none" w:sz="0" w:space="0" w:color="auto"/>
        <w:right w:val="none" w:sz="0" w:space="0" w:color="auto"/>
      </w:divBdr>
    </w:div>
    <w:div w:id="1173880925">
      <w:bodyDiv w:val="1"/>
      <w:marLeft w:val="0"/>
      <w:marRight w:val="0"/>
      <w:marTop w:val="0"/>
      <w:marBottom w:val="0"/>
      <w:divBdr>
        <w:top w:val="none" w:sz="0" w:space="0" w:color="auto"/>
        <w:left w:val="none" w:sz="0" w:space="0" w:color="auto"/>
        <w:bottom w:val="none" w:sz="0" w:space="0" w:color="auto"/>
        <w:right w:val="none" w:sz="0" w:space="0" w:color="auto"/>
      </w:divBdr>
    </w:div>
    <w:div w:id="1176115120">
      <w:bodyDiv w:val="1"/>
      <w:marLeft w:val="0"/>
      <w:marRight w:val="0"/>
      <w:marTop w:val="0"/>
      <w:marBottom w:val="0"/>
      <w:divBdr>
        <w:top w:val="none" w:sz="0" w:space="0" w:color="auto"/>
        <w:left w:val="none" w:sz="0" w:space="0" w:color="auto"/>
        <w:bottom w:val="none" w:sz="0" w:space="0" w:color="auto"/>
        <w:right w:val="none" w:sz="0" w:space="0" w:color="auto"/>
      </w:divBdr>
    </w:div>
    <w:div w:id="1181507246">
      <w:bodyDiv w:val="1"/>
      <w:marLeft w:val="0"/>
      <w:marRight w:val="0"/>
      <w:marTop w:val="0"/>
      <w:marBottom w:val="0"/>
      <w:divBdr>
        <w:top w:val="none" w:sz="0" w:space="0" w:color="auto"/>
        <w:left w:val="none" w:sz="0" w:space="0" w:color="auto"/>
        <w:bottom w:val="none" w:sz="0" w:space="0" w:color="auto"/>
        <w:right w:val="none" w:sz="0" w:space="0" w:color="auto"/>
      </w:divBdr>
    </w:div>
    <w:div w:id="1183013739">
      <w:bodyDiv w:val="1"/>
      <w:marLeft w:val="0"/>
      <w:marRight w:val="0"/>
      <w:marTop w:val="0"/>
      <w:marBottom w:val="0"/>
      <w:divBdr>
        <w:top w:val="none" w:sz="0" w:space="0" w:color="auto"/>
        <w:left w:val="none" w:sz="0" w:space="0" w:color="auto"/>
        <w:bottom w:val="none" w:sz="0" w:space="0" w:color="auto"/>
        <w:right w:val="none" w:sz="0" w:space="0" w:color="auto"/>
      </w:divBdr>
    </w:div>
    <w:div w:id="1184978440">
      <w:bodyDiv w:val="1"/>
      <w:marLeft w:val="0"/>
      <w:marRight w:val="0"/>
      <w:marTop w:val="0"/>
      <w:marBottom w:val="0"/>
      <w:divBdr>
        <w:top w:val="none" w:sz="0" w:space="0" w:color="auto"/>
        <w:left w:val="none" w:sz="0" w:space="0" w:color="auto"/>
        <w:bottom w:val="none" w:sz="0" w:space="0" w:color="auto"/>
        <w:right w:val="none" w:sz="0" w:space="0" w:color="auto"/>
      </w:divBdr>
    </w:div>
    <w:div w:id="1190338957">
      <w:bodyDiv w:val="1"/>
      <w:marLeft w:val="0"/>
      <w:marRight w:val="0"/>
      <w:marTop w:val="0"/>
      <w:marBottom w:val="0"/>
      <w:divBdr>
        <w:top w:val="none" w:sz="0" w:space="0" w:color="auto"/>
        <w:left w:val="none" w:sz="0" w:space="0" w:color="auto"/>
        <w:bottom w:val="none" w:sz="0" w:space="0" w:color="auto"/>
        <w:right w:val="none" w:sz="0" w:space="0" w:color="auto"/>
      </w:divBdr>
    </w:div>
    <w:div w:id="1190950660">
      <w:bodyDiv w:val="1"/>
      <w:marLeft w:val="0"/>
      <w:marRight w:val="0"/>
      <w:marTop w:val="0"/>
      <w:marBottom w:val="0"/>
      <w:divBdr>
        <w:top w:val="none" w:sz="0" w:space="0" w:color="auto"/>
        <w:left w:val="none" w:sz="0" w:space="0" w:color="auto"/>
        <w:bottom w:val="none" w:sz="0" w:space="0" w:color="auto"/>
        <w:right w:val="none" w:sz="0" w:space="0" w:color="auto"/>
      </w:divBdr>
    </w:div>
    <w:div w:id="1191263625">
      <w:bodyDiv w:val="1"/>
      <w:marLeft w:val="0"/>
      <w:marRight w:val="0"/>
      <w:marTop w:val="0"/>
      <w:marBottom w:val="0"/>
      <w:divBdr>
        <w:top w:val="none" w:sz="0" w:space="0" w:color="auto"/>
        <w:left w:val="none" w:sz="0" w:space="0" w:color="auto"/>
        <w:bottom w:val="none" w:sz="0" w:space="0" w:color="auto"/>
        <w:right w:val="none" w:sz="0" w:space="0" w:color="auto"/>
      </w:divBdr>
    </w:div>
    <w:div w:id="1192500468">
      <w:bodyDiv w:val="1"/>
      <w:marLeft w:val="0"/>
      <w:marRight w:val="0"/>
      <w:marTop w:val="0"/>
      <w:marBottom w:val="0"/>
      <w:divBdr>
        <w:top w:val="none" w:sz="0" w:space="0" w:color="auto"/>
        <w:left w:val="none" w:sz="0" w:space="0" w:color="auto"/>
        <w:bottom w:val="none" w:sz="0" w:space="0" w:color="auto"/>
        <w:right w:val="none" w:sz="0" w:space="0" w:color="auto"/>
      </w:divBdr>
    </w:div>
    <w:div w:id="1193423903">
      <w:bodyDiv w:val="1"/>
      <w:marLeft w:val="0"/>
      <w:marRight w:val="0"/>
      <w:marTop w:val="0"/>
      <w:marBottom w:val="0"/>
      <w:divBdr>
        <w:top w:val="none" w:sz="0" w:space="0" w:color="auto"/>
        <w:left w:val="none" w:sz="0" w:space="0" w:color="auto"/>
        <w:bottom w:val="none" w:sz="0" w:space="0" w:color="auto"/>
        <w:right w:val="none" w:sz="0" w:space="0" w:color="auto"/>
      </w:divBdr>
    </w:div>
    <w:div w:id="1196036884">
      <w:bodyDiv w:val="1"/>
      <w:marLeft w:val="0"/>
      <w:marRight w:val="0"/>
      <w:marTop w:val="0"/>
      <w:marBottom w:val="0"/>
      <w:divBdr>
        <w:top w:val="none" w:sz="0" w:space="0" w:color="auto"/>
        <w:left w:val="none" w:sz="0" w:space="0" w:color="auto"/>
        <w:bottom w:val="none" w:sz="0" w:space="0" w:color="auto"/>
        <w:right w:val="none" w:sz="0" w:space="0" w:color="auto"/>
      </w:divBdr>
    </w:div>
    <w:div w:id="1200970778">
      <w:bodyDiv w:val="1"/>
      <w:marLeft w:val="0"/>
      <w:marRight w:val="0"/>
      <w:marTop w:val="0"/>
      <w:marBottom w:val="0"/>
      <w:divBdr>
        <w:top w:val="none" w:sz="0" w:space="0" w:color="auto"/>
        <w:left w:val="none" w:sz="0" w:space="0" w:color="auto"/>
        <w:bottom w:val="none" w:sz="0" w:space="0" w:color="auto"/>
        <w:right w:val="none" w:sz="0" w:space="0" w:color="auto"/>
      </w:divBdr>
    </w:div>
    <w:div w:id="1202093870">
      <w:bodyDiv w:val="1"/>
      <w:marLeft w:val="0"/>
      <w:marRight w:val="0"/>
      <w:marTop w:val="0"/>
      <w:marBottom w:val="0"/>
      <w:divBdr>
        <w:top w:val="none" w:sz="0" w:space="0" w:color="auto"/>
        <w:left w:val="none" w:sz="0" w:space="0" w:color="auto"/>
        <w:bottom w:val="none" w:sz="0" w:space="0" w:color="auto"/>
        <w:right w:val="none" w:sz="0" w:space="0" w:color="auto"/>
      </w:divBdr>
    </w:div>
    <w:div w:id="1205368721">
      <w:bodyDiv w:val="1"/>
      <w:marLeft w:val="0"/>
      <w:marRight w:val="0"/>
      <w:marTop w:val="0"/>
      <w:marBottom w:val="0"/>
      <w:divBdr>
        <w:top w:val="none" w:sz="0" w:space="0" w:color="auto"/>
        <w:left w:val="none" w:sz="0" w:space="0" w:color="auto"/>
        <w:bottom w:val="none" w:sz="0" w:space="0" w:color="auto"/>
        <w:right w:val="none" w:sz="0" w:space="0" w:color="auto"/>
      </w:divBdr>
    </w:div>
    <w:div w:id="1208759174">
      <w:bodyDiv w:val="1"/>
      <w:marLeft w:val="0"/>
      <w:marRight w:val="0"/>
      <w:marTop w:val="0"/>
      <w:marBottom w:val="0"/>
      <w:divBdr>
        <w:top w:val="none" w:sz="0" w:space="0" w:color="auto"/>
        <w:left w:val="none" w:sz="0" w:space="0" w:color="auto"/>
        <w:bottom w:val="none" w:sz="0" w:space="0" w:color="auto"/>
        <w:right w:val="none" w:sz="0" w:space="0" w:color="auto"/>
      </w:divBdr>
    </w:div>
    <w:div w:id="1212352482">
      <w:bodyDiv w:val="1"/>
      <w:marLeft w:val="0"/>
      <w:marRight w:val="0"/>
      <w:marTop w:val="0"/>
      <w:marBottom w:val="0"/>
      <w:divBdr>
        <w:top w:val="none" w:sz="0" w:space="0" w:color="auto"/>
        <w:left w:val="none" w:sz="0" w:space="0" w:color="auto"/>
        <w:bottom w:val="none" w:sz="0" w:space="0" w:color="auto"/>
        <w:right w:val="none" w:sz="0" w:space="0" w:color="auto"/>
      </w:divBdr>
    </w:div>
    <w:div w:id="1212423843">
      <w:bodyDiv w:val="1"/>
      <w:marLeft w:val="0"/>
      <w:marRight w:val="0"/>
      <w:marTop w:val="0"/>
      <w:marBottom w:val="0"/>
      <w:divBdr>
        <w:top w:val="none" w:sz="0" w:space="0" w:color="auto"/>
        <w:left w:val="none" w:sz="0" w:space="0" w:color="auto"/>
        <w:bottom w:val="none" w:sz="0" w:space="0" w:color="auto"/>
        <w:right w:val="none" w:sz="0" w:space="0" w:color="auto"/>
      </w:divBdr>
    </w:div>
    <w:div w:id="1213689622">
      <w:bodyDiv w:val="1"/>
      <w:marLeft w:val="0"/>
      <w:marRight w:val="0"/>
      <w:marTop w:val="0"/>
      <w:marBottom w:val="0"/>
      <w:divBdr>
        <w:top w:val="none" w:sz="0" w:space="0" w:color="auto"/>
        <w:left w:val="none" w:sz="0" w:space="0" w:color="auto"/>
        <w:bottom w:val="none" w:sz="0" w:space="0" w:color="auto"/>
        <w:right w:val="none" w:sz="0" w:space="0" w:color="auto"/>
      </w:divBdr>
    </w:div>
    <w:div w:id="1214780212">
      <w:bodyDiv w:val="1"/>
      <w:marLeft w:val="0"/>
      <w:marRight w:val="0"/>
      <w:marTop w:val="0"/>
      <w:marBottom w:val="0"/>
      <w:divBdr>
        <w:top w:val="none" w:sz="0" w:space="0" w:color="auto"/>
        <w:left w:val="none" w:sz="0" w:space="0" w:color="auto"/>
        <w:bottom w:val="none" w:sz="0" w:space="0" w:color="auto"/>
        <w:right w:val="none" w:sz="0" w:space="0" w:color="auto"/>
      </w:divBdr>
    </w:div>
    <w:div w:id="1215459740">
      <w:bodyDiv w:val="1"/>
      <w:marLeft w:val="0"/>
      <w:marRight w:val="0"/>
      <w:marTop w:val="0"/>
      <w:marBottom w:val="0"/>
      <w:divBdr>
        <w:top w:val="none" w:sz="0" w:space="0" w:color="auto"/>
        <w:left w:val="none" w:sz="0" w:space="0" w:color="auto"/>
        <w:bottom w:val="none" w:sz="0" w:space="0" w:color="auto"/>
        <w:right w:val="none" w:sz="0" w:space="0" w:color="auto"/>
      </w:divBdr>
    </w:div>
    <w:div w:id="1216311342">
      <w:bodyDiv w:val="1"/>
      <w:marLeft w:val="0"/>
      <w:marRight w:val="0"/>
      <w:marTop w:val="0"/>
      <w:marBottom w:val="0"/>
      <w:divBdr>
        <w:top w:val="none" w:sz="0" w:space="0" w:color="auto"/>
        <w:left w:val="none" w:sz="0" w:space="0" w:color="auto"/>
        <w:bottom w:val="none" w:sz="0" w:space="0" w:color="auto"/>
        <w:right w:val="none" w:sz="0" w:space="0" w:color="auto"/>
      </w:divBdr>
    </w:div>
    <w:div w:id="1220171969">
      <w:bodyDiv w:val="1"/>
      <w:marLeft w:val="0"/>
      <w:marRight w:val="0"/>
      <w:marTop w:val="0"/>
      <w:marBottom w:val="0"/>
      <w:divBdr>
        <w:top w:val="none" w:sz="0" w:space="0" w:color="auto"/>
        <w:left w:val="none" w:sz="0" w:space="0" w:color="auto"/>
        <w:bottom w:val="none" w:sz="0" w:space="0" w:color="auto"/>
        <w:right w:val="none" w:sz="0" w:space="0" w:color="auto"/>
      </w:divBdr>
    </w:div>
    <w:div w:id="1221136883">
      <w:bodyDiv w:val="1"/>
      <w:marLeft w:val="0"/>
      <w:marRight w:val="0"/>
      <w:marTop w:val="0"/>
      <w:marBottom w:val="0"/>
      <w:divBdr>
        <w:top w:val="none" w:sz="0" w:space="0" w:color="auto"/>
        <w:left w:val="none" w:sz="0" w:space="0" w:color="auto"/>
        <w:bottom w:val="none" w:sz="0" w:space="0" w:color="auto"/>
        <w:right w:val="none" w:sz="0" w:space="0" w:color="auto"/>
      </w:divBdr>
    </w:div>
    <w:div w:id="1224944657">
      <w:bodyDiv w:val="1"/>
      <w:marLeft w:val="0"/>
      <w:marRight w:val="0"/>
      <w:marTop w:val="0"/>
      <w:marBottom w:val="0"/>
      <w:divBdr>
        <w:top w:val="none" w:sz="0" w:space="0" w:color="auto"/>
        <w:left w:val="none" w:sz="0" w:space="0" w:color="auto"/>
        <w:bottom w:val="none" w:sz="0" w:space="0" w:color="auto"/>
        <w:right w:val="none" w:sz="0" w:space="0" w:color="auto"/>
      </w:divBdr>
    </w:div>
    <w:div w:id="1225675869">
      <w:bodyDiv w:val="1"/>
      <w:marLeft w:val="0"/>
      <w:marRight w:val="0"/>
      <w:marTop w:val="0"/>
      <w:marBottom w:val="0"/>
      <w:divBdr>
        <w:top w:val="none" w:sz="0" w:space="0" w:color="auto"/>
        <w:left w:val="none" w:sz="0" w:space="0" w:color="auto"/>
        <w:bottom w:val="none" w:sz="0" w:space="0" w:color="auto"/>
        <w:right w:val="none" w:sz="0" w:space="0" w:color="auto"/>
      </w:divBdr>
    </w:div>
    <w:div w:id="1226336804">
      <w:bodyDiv w:val="1"/>
      <w:marLeft w:val="0"/>
      <w:marRight w:val="0"/>
      <w:marTop w:val="0"/>
      <w:marBottom w:val="0"/>
      <w:divBdr>
        <w:top w:val="none" w:sz="0" w:space="0" w:color="auto"/>
        <w:left w:val="none" w:sz="0" w:space="0" w:color="auto"/>
        <w:bottom w:val="none" w:sz="0" w:space="0" w:color="auto"/>
        <w:right w:val="none" w:sz="0" w:space="0" w:color="auto"/>
      </w:divBdr>
    </w:div>
    <w:div w:id="1226650363">
      <w:bodyDiv w:val="1"/>
      <w:marLeft w:val="0"/>
      <w:marRight w:val="0"/>
      <w:marTop w:val="0"/>
      <w:marBottom w:val="0"/>
      <w:divBdr>
        <w:top w:val="none" w:sz="0" w:space="0" w:color="auto"/>
        <w:left w:val="none" w:sz="0" w:space="0" w:color="auto"/>
        <w:bottom w:val="none" w:sz="0" w:space="0" w:color="auto"/>
        <w:right w:val="none" w:sz="0" w:space="0" w:color="auto"/>
      </w:divBdr>
    </w:div>
    <w:div w:id="1227183903">
      <w:bodyDiv w:val="1"/>
      <w:marLeft w:val="0"/>
      <w:marRight w:val="0"/>
      <w:marTop w:val="0"/>
      <w:marBottom w:val="0"/>
      <w:divBdr>
        <w:top w:val="none" w:sz="0" w:space="0" w:color="auto"/>
        <w:left w:val="none" w:sz="0" w:space="0" w:color="auto"/>
        <w:bottom w:val="none" w:sz="0" w:space="0" w:color="auto"/>
        <w:right w:val="none" w:sz="0" w:space="0" w:color="auto"/>
      </w:divBdr>
    </w:div>
    <w:div w:id="1227378768">
      <w:bodyDiv w:val="1"/>
      <w:marLeft w:val="0"/>
      <w:marRight w:val="0"/>
      <w:marTop w:val="0"/>
      <w:marBottom w:val="0"/>
      <w:divBdr>
        <w:top w:val="none" w:sz="0" w:space="0" w:color="auto"/>
        <w:left w:val="none" w:sz="0" w:space="0" w:color="auto"/>
        <w:bottom w:val="none" w:sz="0" w:space="0" w:color="auto"/>
        <w:right w:val="none" w:sz="0" w:space="0" w:color="auto"/>
      </w:divBdr>
    </w:div>
    <w:div w:id="1232423546">
      <w:bodyDiv w:val="1"/>
      <w:marLeft w:val="0"/>
      <w:marRight w:val="0"/>
      <w:marTop w:val="0"/>
      <w:marBottom w:val="0"/>
      <w:divBdr>
        <w:top w:val="none" w:sz="0" w:space="0" w:color="auto"/>
        <w:left w:val="none" w:sz="0" w:space="0" w:color="auto"/>
        <w:bottom w:val="none" w:sz="0" w:space="0" w:color="auto"/>
        <w:right w:val="none" w:sz="0" w:space="0" w:color="auto"/>
      </w:divBdr>
    </w:div>
    <w:div w:id="1233928548">
      <w:bodyDiv w:val="1"/>
      <w:marLeft w:val="0"/>
      <w:marRight w:val="0"/>
      <w:marTop w:val="0"/>
      <w:marBottom w:val="0"/>
      <w:divBdr>
        <w:top w:val="none" w:sz="0" w:space="0" w:color="auto"/>
        <w:left w:val="none" w:sz="0" w:space="0" w:color="auto"/>
        <w:bottom w:val="none" w:sz="0" w:space="0" w:color="auto"/>
        <w:right w:val="none" w:sz="0" w:space="0" w:color="auto"/>
      </w:divBdr>
    </w:div>
    <w:div w:id="1234121039">
      <w:bodyDiv w:val="1"/>
      <w:marLeft w:val="0"/>
      <w:marRight w:val="0"/>
      <w:marTop w:val="0"/>
      <w:marBottom w:val="0"/>
      <w:divBdr>
        <w:top w:val="none" w:sz="0" w:space="0" w:color="auto"/>
        <w:left w:val="none" w:sz="0" w:space="0" w:color="auto"/>
        <w:bottom w:val="none" w:sz="0" w:space="0" w:color="auto"/>
        <w:right w:val="none" w:sz="0" w:space="0" w:color="auto"/>
      </w:divBdr>
    </w:div>
    <w:div w:id="1238708730">
      <w:bodyDiv w:val="1"/>
      <w:marLeft w:val="0"/>
      <w:marRight w:val="0"/>
      <w:marTop w:val="0"/>
      <w:marBottom w:val="0"/>
      <w:divBdr>
        <w:top w:val="none" w:sz="0" w:space="0" w:color="auto"/>
        <w:left w:val="none" w:sz="0" w:space="0" w:color="auto"/>
        <w:bottom w:val="none" w:sz="0" w:space="0" w:color="auto"/>
        <w:right w:val="none" w:sz="0" w:space="0" w:color="auto"/>
      </w:divBdr>
    </w:div>
    <w:div w:id="1242638810">
      <w:bodyDiv w:val="1"/>
      <w:marLeft w:val="0"/>
      <w:marRight w:val="0"/>
      <w:marTop w:val="0"/>
      <w:marBottom w:val="0"/>
      <w:divBdr>
        <w:top w:val="none" w:sz="0" w:space="0" w:color="auto"/>
        <w:left w:val="none" w:sz="0" w:space="0" w:color="auto"/>
        <w:bottom w:val="none" w:sz="0" w:space="0" w:color="auto"/>
        <w:right w:val="none" w:sz="0" w:space="0" w:color="auto"/>
      </w:divBdr>
    </w:div>
    <w:div w:id="1248929657">
      <w:bodyDiv w:val="1"/>
      <w:marLeft w:val="0"/>
      <w:marRight w:val="0"/>
      <w:marTop w:val="0"/>
      <w:marBottom w:val="0"/>
      <w:divBdr>
        <w:top w:val="none" w:sz="0" w:space="0" w:color="auto"/>
        <w:left w:val="none" w:sz="0" w:space="0" w:color="auto"/>
        <w:bottom w:val="none" w:sz="0" w:space="0" w:color="auto"/>
        <w:right w:val="none" w:sz="0" w:space="0" w:color="auto"/>
      </w:divBdr>
    </w:div>
    <w:div w:id="1249578343">
      <w:bodyDiv w:val="1"/>
      <w:marLeft w:val="0"/>
      <w:marRight w:val="0"/>
      <w:marTop w:val="0"/>
      <w:marBottom w:val="0"/>
      <w:divBdr>
        <w:top w:val="none" w:sz="0" w:space="0" w:color="auto"/>
        <w:left w:val="none" w:sz="0" w:space="0" w:color="auto"/>
        <w:bottom w:val="none" w:sz="0" w:space="0" w:color="auto"/>
        <w:right w:val="none" w:sz="0" w:space="0" w:color="auto"/>
      </w:divBdr>
    </w:div>
    <w:div w:id="1250501232">
      <w:bodyDiv w:val="1"/>
      <w:marLeft w:val="0"/>
      <w:marRight w:val="0"/>
      <w:marTop w:val="0"/>
      <w:marBottom w:val="0"/>
      <w:divBdr>
        <w:top w:val="none" w:sz="0" w:space="0" w:color="auto"/>
        <w:left w:val="none" w:sz="0" w:space="0" w:color="auto"/>
        <w:bottom w:val="none" w:sz="0" w:space="0" w:color="auto"/>
        <w:right w:val="none" w:sz="0" w:space="0" w:color="auto"/>
      </w:divBdr>
    </w:div>
    <w:div w:id="1250849306">
      <w:bodyDiv w:val="1"/>
      <w:marLeft w:val="0"/>
      <w:marRight w:val="0"/>
      <w:marTop w:val="0"/>
      <w:marBottom w:val="0"/>
      <w:divBdr>
        <w:top w:val="none" w:sz="0" w:space="0" w:color="auto"/>
        <w:left w:val="none" w:sz="0" w:space="0" w:color="auto"/>
        <w:bottom w:val="none" w:sz="0" w:space="0" w:color="auto"/>
        <w:right w:val="none" w:sz="0" w:space="0" w:color="auto"/>
      </w:divBdr>
    </w:div>
    <w:div w:id="1251961804">
      <w:bodyDiv w:val="1"/>
      <w:marLeft w:val="0"/>
      <w:marRight w:val="0"/>
      <w:marTop w:val="0"/>
      <w:marBottom w:val="0"/>
      <w:divBdr>
        <w:top w:val="none" w:sz="0" w:space="0" w:color="auto"/>
        <w:left w:val="none" w:sz="0" w:space="0" w:color="auto"/>
        <w:bottom w:val="none" w:sz="0" w:space="0" w:color="auto"/>
        <w:right w:val="none" w:sz="0" w:space="0" w:color="auto"/>
      </w:divBdr>
    </w:div>
    <w:div w:id="1259946495">
      <w:bodyDiv w:val="1"/>
      <w:marLeft w:val="0"/>
      <w:marRight w:val="0"/>
      <w:marTop w:val="0"/>
      <w:marBottom w:val="0"/>
      <w:divBdr>
        <w:top w:val="none" w:sz="0" w:space="0" w:color="auto"/>
        <w:left w:val="none" w:sz="0" w:space="0" w:color="auto"/>
        <w:bottom w:val="none" w:sz="0" w:space="0" w:color="auto"/>
        <w:right w:val="none" w:sz="0" w:space="0" w:color="auto"/>
      </w:divBdr>
    </w:div>
    <w:div w:id="1260064524">
      <w:bodyDiv w:val="1"/>
      <w:marLeft w:val="0"/>
      <w:marRight w:val="0"/>
      <w:marTop w:val="0"/>
      <w:marBottom w:val="0"/>
      <w:divBdr>
        <w:top w:val="none" w:sz="0" w:space="0" w:color="auto"/>
        <w:left w:val="none" w:sz="0" w:space="0" w:color="auto"/>
        <w:bottom w:val="none" w:sz="0" w:space="0" w:color="auto"/>
        <w:right w:val="none" w:sz="0" w:space="0" w:color="auto"/>
      </w:divBdr>
    </w:div>
    <w:div w:id="1261909032">
      <w:bodyDiv w:val="1"/>
      <w:marLeft w:val="0"/>
      <w:marRight w:val="0"/>
      <w:marTop w:val="0"/>
      <w:marBottom w:val="0"/>
      <w:divBdr>
        <w:top w:val="none" w:sz="0" w:space="0" w:color="auto"/>
        <w:left w:val="none" w:sz="0" w:space="0" w:color="auto"/>
        <w:bottom w:val="none" w:sz="0" w:space="0" w:color="auto"/>
        <w:right w:val="none" w:sz="0" w:space="0" w:color="auto"/>
      </w:divBdr>
    </w:div>
    <w:div w:id="1262182565">
      <w:bodyDiv w:val="1"/>
      <w:marLeft w:val="0"/>
      <w:marRight w:val="0"/>
      <w:marTop w:val="0"/>
      <w:marBottom w:val="0"/>
      <w:divBdr>
        <w:top w:val="none" w:sz="0" w:space="0" w:color="auto"/>
        <w:left w:val="none" w:sz="0" w:space="0" w:color="auto"/>
        <w:bottom w:val="none" w:sz="0" w:space="0" w:color="auto"/>
        <w:right w:val="none" w:sz="0" w:space="0" w:color="auto"/>
      </w:divBdr>
    </w:div>
    <w:div w:id="1265990798">
      <w:bodyDiv w:val="1"/>
      <w:marLeft w:val="0"/>
      <w:marRight w:val="0"/>
      <w:marTop w:val="0"/>
      <w:marBottom w:val="0"/>
      <w:divBdr>
        <w:top w:val="none" w:sz="0" w:space="0" w:color="auto"/>
        <w:left w:val="none" w:sz="0" w:space="0" w:color="auto"/>
        <w:bottom w:val="none" w:sz="0" w:space="0" w:color="auto"/>
        <w:right w:val="none" w:sz="0" w:space="0" w:color="auto"/>
      </w:divBdr>
    </w:div>
    <w:div w:id="1269505604">
      <w:bodyDiv w:val="1"/>
      <w:marLeft w:val="0"/>
      <w:marRight w:val="0"/>
      <w:marTop w:val="0"/>
      <w:marBottom w:val="0"/>
      <w:divBdr>
        <w:top w:val="none" w:sz="0" w:space="0" w:color="auto"/>
        <w:left w:val="none" w:sz="0" w:space="0" w:color="auto"/>
        <w:bottom w:val="none" w:sz="0" w:space="0" w:color="auto"/>
        <w:right w:val="none" w:sz="0" w:space="0" w:color="auto"/>
      </w:divBdr>
    </w:div>
    <w:div w:id="1270501532">
      <w:bodyDiv w:val="1"/>
      <w:marLeft w:val="0"/>
      <w:marRight w:val="0"/>
      <w:marTop w:val="0"/>
      <w:marBottom w:val="0"/>
      <w:divBdr>
        <w:top w:val="none" w:sz="0" w:space="0" w:color="auto"/>
        <w:left w:val="none" w:sz="0" w:space="0" w:color="auto"/>
        <w:bottom w:val="none" w:sz="0" w:space="0" w:color="auto"/>
        <w:right w:val="none" w:sz="0" w:space="0" w:color="auto"/>
      </w:divBdr>
    </w:div>
    <w:div w:id="1271352855">
      <w:bodyDiv w:val="1"/>
      <w:marLeft w:val="0"/>
      <w:marRight w:val="0"/>
      <w:marTop w:val="0"/>
      <w:marBottom w:val="0"/>
      <w:divBdr>
        <w:top w:val="none" w:sz="0" w:space="0" w:color="auto"/>
        <w:left w:val="none" w:sz="0" w:space="0" w:color="auto"/>
        <w:bottom w:val="none" w:sz="0" w:space="0" w:color="auto"/>
        <w:right w:val="none" w:sz="0" w:space="0" w:color="auto"/>
      </w:divBdr>
    </w:div>
    <w:div w:id="1274823602">
      <w:bodyDiv w:val="1"/>
      <w:marLeft w:val="0"/>
      <w:marRight w:val="0"/>
      <w:marTop w:val="0"/>
      <w:marBottom w:val="0"/>
      <w:divBdr>
        <w:top w:val="none" w:sz="0" w:space="0" w:color="auto"/>
        <w:left w:val="none" w:sz="0" w:space="0" w:color="auto"/>
        <w:bottom w:val="none" w:sz="0" w:space="0" w:color="auto"/>
        <w:right w:val="none" w:sz="0" w:space="0" w:color="auto"/>
      </w:divBdr>
    </w:div>
    <w:div w:id="1274939955">
      <w:bodyDiv w:val="1"/>
      <w:marLeft w:val="0"/>
      <w:marRight w:val="0"/>
      <w:marTop w:val="0"/>
      <w:marBottom w:val="0"/>
      <w:divBdr>
        <w:top w:val="none" w:sz="0" w:space="0" w:color="auto"/>
        <w:left w:val="none" w:sz="0" w:space="0" w:color="auto"/>
        <w:bottom w:val="none" w:sz="0" w:space="0" w:color="auto"/>
        <w:right w:val="none" w:sz="0" w:space="0" w:color="auto"/>
      </w:divBdr>
    </w:div>
    <w:div w:id="1274940639">
      <w:bodyDiv w:val="1"/>
      <w:marLeft w:val="0"/>
      <w:marRight w:val="0"/>
      <w:marTop w:val="0"/>
      <w:marBottom w:val="0"/>
      <w:divBdr>
        <w:top w:val="none" w:sz="0" w:space="0" w:color="auto"/>
        <w:left w:val="none" w:sz="0" w:space="0" w:color="auto"/>
        <w:bottom w:val="none" w:sz="0" w:space="0" w:color="auto"/>
        <w:right w:val="none" w:sz="0" w:space="0" w:color="auto"/>
      </w:divBdr>
    </w:div>
    <w:div w:id="1277516638">
      <w:bodyDiv w:val="1"/>
      <w:marLeft w:val="0"/>
      <w:marRight w:val="0"/>
      <w:marTop w:val="0"/>
      <w:marBottom w:val="0"/>
      <w:divBdr>
        <w:top w:val="none" w:sz="0" w:space="0" w:color="auto"/>
        <w:left w:val="none" w:sz="0" w:space="0" w:color="auto"/>
        <w:bottom w:val="none" w:sz="0" w:space="0" w:color="auto"/>
        <w:right w:val="none" w:sz="0" w:space="0" w:color="auto"/>
      </w:divBdr>
    </w:div>
    <w:div w:id="1278634409">
      <w:bodyDiv w:val="1"/>
      <w:marLeft w:val="0"/>
      <w:marRight w:val="0"/>
      <w:marTop w:val="0"/>
      <w:marBottom w:val="0"/>
      <w:divBdr>
        <w:top w:val="none" w:sz="0" w:space="0" w:color="auto"/>
        <w:left w:val="none" w:sz="0" w:space="0" w:color="auto"/>
        <w:bottom w:val="none" w:sz="0" w:space="0" w:color="auto"/>
        <w:right w:val="none" w:sz="0" w:space="0" w:color="auto"/>
      </w:divBdr>
    </w:div>
    <w:div w:id="1278950073">
      <w:bodyDiv w:val="1"/>
      <w:marLeft w:val="0"/>
      <w:marRight w:val="0"/>
      <w:marTop w:val="0"/>
      <w:marBottom w:val="0"/>
      <w:divBdr>
        <w:top w:val="none" w:sz="0" w:space="0" w:color="auto"/>
        <w:left w:val="none" w:sz="0" w:space="0" w:color="auto"/>
        <w:bottom w:val="none" w:sz="0" w:space="0" w:color="auto"/>
        <w:right w:val="none" w:sz="0" w:space="0" w:color="auto"/>
      </w:divBdr>
    </w:div>
    <w:div w:id="1282178858">
      <w:bodyDiv w:val="1"/>
      <w:marLeft w:val="0"/>
      <w:marRight w:val="0"/>
      <w:marTop w:val="0"/>
      <w:marBottom w:val="0"/>
      <w:divBdr>
        <w:top w:val="none" w:sz="0" w:space="0" w:color="auto"/>
        <w:left w:val="none" w:sz="0" w:space="0" w:color="auto"/>
        <w:bottom w:val="none" w:sz="0" w:space="0" w:color="auto"/>
        <w:right w:val="none" w:sz="0" w:space="0" w:color="auto"/>
      </w:divBdr>
    </w:div>
    <w:div w:id="1286887091">
      <w:bodyDiv w:val="1"/>
      <w:marLeft w:val="0"/>
      <w:marRight w:val="0"/>
      <w:marTop w:val="0"/>
      <w:marBottom w:val="0"/>
      <w:divBdr>
        <w:top w:val="none" w:sz="0" w:space="0" w:color="auto"/>
        <w:left w:val="none" w:sz="0" w:space="0" w:color="auto"/>
        <w:bottom w:val="none" w:sz="0" w:space="0" w:color="auto"/>
        <w:right w:val="none" w:sz="0" w:space="0" w:color="auto"/>
      </w:divBdr>
    </w:div>
    <w:div w:id="1294171244">
      <w:bodyDiv w:val="1"/>
      <w:marLeft w:val="0"/>
      <w:marRight w:val="0"/>
      <w:marTop w:val="0"/>
      <w:marBottom w:val="0"/>
      <w:divBdr>
        <w:top w:val="none" w:sz="0" w:space="0" w:color="auto"/>
        <w:left w:val="none" w:sz="0" w:space="0" w:color="auto"/>
        <w:bottom w:val="none" w:sz="0" w:space="0" w:color="auto"/>
        <w:right w:val="none" w:sz="0" w:space="0" w:color="auto"/>
      </w:divBdr>
    </w:div>
    <w:div w:id="1294559823">
      <w:bodyDiv w:val="1"/>
      <w:marLeft w:val="0"/>
      <w:marRight w:val="0"/>
      <w:marTop w:val="0"/>
      <w:marBottom w:val="0"/>
      <w:divBdr>
        <w:top w:val="none" w:sz="0" w:space="0" w:color="auto"/>
        <w:left w:val="none" w:sz="0" w:space="0" w:color="auto"/>
        <w:bottom w:val="none" w:sz="0" w:space="0" w:color="auto"/>
        <w:right w:val="none" w:sz="0" w:space="0" w:color="auto"/>
      </w:divBdr>
    </w:div>
    <w:div w:id="1299066069">
      <w:bodyDiv w:val="1"/>
      <w:marLeft w:val="0"/>
      <w:marRight w:val="0"/>
      <w:marTop w:val="0"/>
      <w:marBottom w:val="0"/>
      <w:divBdr>
        <w:top w:val="none" w:sz="0" w:space="0" w:color="auto"/>
        <w:left w:val="none" w:sz="0" w:space="0" w:color="auto"/>
        <w:bottom w:val="none" w:sz="0" w:space="0" w:color="auto"/>
        <w:right w:val="none" w:sz="0" w:space="0" w:color="auto"/>
      </w:divBdr>
    </w:div>
    <w:div w:id="1301572853">
      <w:bodyDiv w:val="1"/>
      <w:marLeft w:val="0"/>
      <w:marRight w:val="0"/>
      <w:marTop w:val="0"/>
      <w:marBottom w:val="0"/>
      <w:divBdr>
        <w:top w:val="none" w:sz="0" w:space="0" w:color="auto"/>
        <w:left w:val="none" w:sz="0" w:space="0" w:color="auto"/>
        <w:bottom w:val="none" w:sz="0" w:space="0" w:color="auto"/>
        <w:right w:val="none" w:sz="0" w:space="0" w:color="auto"/>
      </w:divBdr>
    </w:div>
    <w:div w:id="1301764975">
      <w:bodyDiv w:val="1"/>
      <w:marLeft w:val="0"/>
      <w:marRight w:val="0"/>
      <w:marTop w:val="0"/>
      <w:marBottom w:val="0"/>
      <w:divBdr>
        <w:top w:val="none" w:sz="0" w:space="0" w:color="auto"/>
        <w:left w:val="none" w:sz="0" w:space="0" w:color="auto"/>
        <w:bottom w:val="none" w:sz="0" w:space="0" w:color="auto"/>
        <w:right w:val="none" w:sz="0" w:space="0" w:color="auto"/>
      </w:divBdr>
    </w:div>
    <w:div w:id="1308050467">
      <w:bodyDiv w:val="1"/>
      <w:marLeft w:val="0"/>
      <w:marRight w:val="0"/>
      <w:marTop w:val="0"/>
      <w:marBottom w:val="0"/>
      <w:divBdr>
        <w:top w:val="none" w:sz="0" w:space="0" w:color="auto"/>
        <w:left w:val="none" w:sz="0" w:space="0" w:color="auto"/>
        <w:bottom w:val="none" w:sz="0" w:space="0" w:color="auto"/>
        <w:right w:val="none" w:sz="0" w:space="0" w:color="auto"/>
      </w:divBdr>
    </w:div>
    <w:div w:id="1310479747">
      <w:bodyDiv w:val="1"/>
      <w:marLeft w:val="0"/>
      <w:marRight w:val="0"/>
      <w:marTop w:val="0"/>
      <w:marBottom w:val="0"/>
      <w:divBdr>
        <w:top w:val="none" w:sz="0" w:space="0" w:color="auto"/>
        <w:left w:val="none" w:sz="0" w:space="0" w:color="auto"/>
        <w:bottom w:val="none" w:sz="0" w:space="0" w:color="auto"/>
        <w:right w:val="none" w:sz="0" w:space="0" w:color="auto"/>
      </w:divBdr>
    </w:div>
    <w:div w:id="1316880893">
      <w:bodyDiv w:val="1"/>
      <w:marLeft w:val="0"/>
      <w:marRight w:val="0"/>
      <w:marTop w:val="0"/>
      <w:marBottom w:val="0"/>
      <w:divBdr>
        <w:top w:val="none" w:sz="0" w:space="0" w:color="auto"/>
        <w:left w:val="none" w:sz="0" w:space="0" w:color="auto"/>
        <w:bottom w:val="none" w:sz="0" w:space="0" w:color="auto"/>
        <w:right w:val="none" w:sz="0" w:space="0" w:color="auto"/>
      </w:divBdr>
    </w:div>
    <w:div w:id="1321347599">
      <w:bodyDiv w:val="1"/>
      <w:marLeft w:val="0"/>
      <w:marRight w:val="0"/>
      <w:marTop w:val="0"/>
      <w:marBottom w:val="0"/>
      <w:divBdr>
        <w:top w:val="none" w:sz="0" w:space="0" w:color="auto"/>
        <w:left w:val="none" w:sz="0" w:space="0" w:color="auto"/>
        <w:bottom w:val="none" w:sz="0" w:space="0" w:color="auto"/>
        <w:right w:val="none" w:sz="0" w:space="0" w:color="auto"/>
      </w:divBdr>
    </w:div>
    <w:div w:id="1324042869">
      <w:bodyDiv w:val="1"/>
      <w:marLeft w:val="0"/>
      <w:marRight w:val="0"/>
      <w:marTop w:val="0"/>
      <w:marBottom w:val="0"/>
      <w:divBdr>
        <w:top w:val="none" w:sz="0" w:space="0" w:color="auto"/>
        <w:left w:val="none" w:sz="0" w:space="0" w:color="auto"/>
        <w:bottom w:val="none" w:sz="0" w:space="0" w:color="auto"/>
        <w:right w:val="none" w:sz="0" w:space="0" w:color="auto"/>
      </w:divBdr>
    </w:div>
    <w:div w:id="1324814792">
      <w:bodyDiv w:val="1"/>
      <w:marLeft w:val="0"/>
      <w:marRight w:val="0"/>
      <w:marTop w:val="0"/>
      <w:marBottom w:val="0"/>
      <w:divBdr>
        <w:top w:val="none" w:sz="0" w:space="0" w:color="auto"/>
        <w:left w:val="none" w:sz="0" w:space="0" w:color="auto"/>
        <w:bottom w:val="none" w:sz="0" w:space="0" w:color="auto"/>
        <w:right w:val="none" w:sz="0" w:space="0" w:color="auto"/>
      </w:divBdr>
    </w:div>
    <w:div w:id="1325822195">
      <w:bodyDiv w:val="1"/>
      <w:marLeft w:val="0"/>
      <w:marRight w:val="0"/>
      <w:marTop w:val="0"/>
      <w:marBottom w:val="0"/>
      <w:divBdr>
        <w:top w:val="none" w:sz="0" w:space="0" w:color="auto"/>
        <w:left w:val="none" w:sz="0" w:space="0" w:color="auto"/>
        <w:bottom w:val="none" w:sz="0" w:space="0" w:color="auto"/>
        <w:right w:val="none" w:sz="0" w:space="0" w:color="auto"/>
      </w:divBdr>
    </w:div>
    <w:div w:id="1328241223">
      <w:bodyDiv w:val="1"/>
      <w:marLeft w:val="0"/>
      <w:marRight w:val="0"/>
      <w:marTop w:val="0"/>
      <w:marBottom w:val="0"/>
      <w:divBdr>
        <w:top w:val="none" w:sz="0" w:space="0" w:color="auto"/>
        <w:left w:val="none" w:sz="0" w:space="0" w:color="auto"/>
        <w:bottom w:val="none" w:sz="0" w:space="0" w:color="auto"/>
        <w:right w:val="none" w:sz="0" w:space="0" w:color="auto"/>
      </w:divBdr>
    </w:div>
    <w:div w:id="1328481795">
      <w:bodyDiv w:val="1"/>
      <w:marLeft w:val="0"/>
      <w:marRight w:val="0"/>
      <w:marTop w:val="0"/>
      <w:marBottom w:val="0"/>
      <w:divBdr>
        <w:top w:val="none" w:sz="0" w:space="0" w:color="auto"/>
        <w:left w:val="none" w:sz="0" w:space="0" w:color="auto"/>
        <w:bottom w:val="none" w:sz="0" w:space="0" w:color="auto"/>
        <w:right w:val="none" w:sz="0" w:space="0" w:color="auto"/>
      </w:divBdr>
    </w:div>
    <w:div w:id="1333991467">
      <w:bodyDiv w:val="1"/>
      <w:marLeft w:val="0"/>
      <w:marRight w:val="0"/>
      <w:marTop w:val="0"/>
      <w:marBottom w:val="0"/>
      <w:divBdr>
        <w:top w:val="none" w:sz="0" w:space="0" w:color="auto"/>
        <w:left w:val="none" w:sz="0" w:space="0" w:color="auto"/>
        <w:bottom w:val="none" w:sz="0" w:space="0" w:color="auto"/>
        <w:right w:val="none" w:sz="0" w:space="0" w:color="auto"/>
      </w:divBdr>
    </w:div>
    <w:div w:id="1334143544">
      <w:bodyDiv w:val="1"/>
      <w:marLeft w:val="0"/>
      <w:marRight w:val="0"/>
      <w:marTop w:val="0"/>
      <w:marBottom w:val="0"/>
      <w:divBdr>
        <w:top w:val="none" w:sz="0" w:space="0" w:color="auto"/>
        <w:left w:val="none" w:sz="0" w:space="0" w:color="auto"/>
        <w:bottom w:val="none" w:sz="0" w:space="0" w:color="auto"/>
        <w:right w:val="none" w:sz="0" w:space="0" w:color="auto"/>
      </w:divBdr>
    </w:div>
    <w:div w:id="1335765066">
      <w:bodyDiv w:val="1"/>
      <w:marLeft w:val="0"/>
      <w:marRight w:val="0"/>
      <w:marTop w:val="0"/>
      <w:marBottom w:val="0"/>
      <w:divBdr>
        <w:top w:val="none" w:sz="0" w:space="0" w:color="auto"/>
        <w:left w:val="none" w:sz="0" w:space="0" w:color="auto"/>
        <w:bottom w:val="none" w:sz="0" w:space="0" w:color="auto"/>
        <w:right w:val="none" w:sz="0" w:space="0" w:color="auto"/>
      </w:divBdr>
    </w:div>
    <w:div w:id="1336687569">
      <w:bodyDiv w:val="1"/>
      <w:marLeft w:val="0"/>
      <w:marRight w:val="0"/>
      <w:marTop w:val="0"/>
      <w:marBottom w:val="0"/>
      <w:divBdr>
        <w:top w:val="none" w:sz="0" w:space="0" w:color="auto"/>
        <w:left w:val="none" w:sz="0" w:space="0" w:color="auto"/>
        <w:bottom w:val="none" w:sz="0" w:space="0" w:color="auto"/>
        <w:right w:val="none" w:sz="0" w:space="0" w:color="auto"/>
      </w:divBdr>
    </w:div>
    <w:div w:id="1337155325">
      <w:bodyDiv w:val="1"/>
      <w:marLeft w:val="0"/>
      <w:marRight w:val="0"/>
      <w:marTop w:val="0"/>
      <w:marBottom w:val="0"/>
      <w:divBdr>
        <w:top w:val="none" w:sz="0" w:space="0" w:color="auto"/>
        <w:left w:val="none" w:sz="0" w:space="0" w:color="auto"/>
        <w:bottom w:val="none" w:sz="0" w:space="0" w:color="auto"/>
        <w:right w:val="none" w:sz="0" w:space="0" w:color="auto"/>
      </w:divBdr>
    </w:div>
    <w:div w:id="1339506116">
      <w:bodyDiv w:val="1"/>
      <w:marLeft w:val="0"/>
      <w:marRight w:val="0"/>
      <w:marTop w:val="0"/>
      <w:marBottom w:val="0"/>
      <w:divBdr>
        <w:top w:val="none" w:sz="0" w:space="0" w:color="auto"/>
        <w:left w:val="none" w:sz="0" w:space="0" w:color="auto"/>
        <w:bottom w:val="none" w:sz="0" w:space="0" w:color="auto"/>
        <w:right w:val="none" w:sz="0" w:space="0" w:color="auto"/>
      </w:divBdr>
    </w:div>
    <w:div w:id="1340038025">
      <w:bodyDiv w:val="1"/>
      <w:marLeft w:val="0"/>
      <w:marRight w:val="0"/>
      <w:marTop w:val="0"/>
      <w:marBottom w:val="0"/>
      <w:divBdr>
        <w:top w:val="none" w:sz="0" w:space="0" w:color="auto"/>
        <w:left w:val="none" w:sz="0" w:space="0" w:color="auto"/>
        <w:bottom w:val="none" w:sz="0" w:space="0" w:color="auto"/>
        <w:right w:val="none" w:sz="0" w:space="0" w:color="auto"/>
      </w:divBdr>
    </w:div>
    <w:div w:id="1340811837">
      <w:bodyDiv w:val="1"/>
      <w:marLeft w:val="0"/>
      <w:marRight w:val="0"/>
      <w:marTop w:val="0"/>
      <w:marBottom w:val="0"/>
      <w:divBdr>
        <w:top w:val="none" w:sz="0" w:space="0" w:color="auto"/>
        <w:left w:val="none" w:sz="0" w:space="0" w:color="auto"/>
        <w:bottom w:val="none" w:sz="0" w:space="0" w:color="auto"/>
        <w:right w:val="none" w:sz="0" w:space="0" w:color="auto"/>
      </w:divBdr>
    </w:div>
    <w:div w:id="1342587557">
      <w:bodyDiv w:val="1"/>
      <w:marLeft w:val="0"/>
      <w:marRight w:val="0"/>
      <w:marTop w:val="0"/>
      <w:marBottom w:val="0"/>
      <w:divBdr>
        <w:top w:val="none" w:sz="0" w:space="0" w:color="auto"/>
        <w:left w:val="none" w:sz="0" w:space="0" w:color="auto"/>
        <w:bottom w:val="none" w:sz="0" w:space="0" w:color="auto"/>
        <w:right w:val="none" w:sz="0" w:space="0" w:color="auto"/>
      </w:divBdr>
    </w:div>
    <w:div w:id="1343167996">
      <w:bodyDiv w:val="1"/>
      <w:marLeft w:val="0"/>
      <w:marRight w:val="0"/>
      <w:marTop w:val="0"/>
      <w:marBottom w:val="0"/>
      <w:divBdr>
        <w:top w:val="none" w:sz="0" w:space="0" w:color="auto"/>
        <w:left w:val="none" w:sz="0" w:space="0" w:color="auto"/>
        <w:bottom w:val="none" w:sz="0" w:space="0" w:color="auto"/>
        <w:right w:val="none" w:sz="0" w:space="0" w:color="auto"/>
      </w:divBdr>
    </w:div>
    <w:div w:id="1343893333">
      <w:bodyDiv w:val="1"/>
      <w:marLeft w:val="0"/>
      <w:marRight w:val="0"/>
      <w:marTop w:val="0"/>
      <w:marBottom w:val="0"/>
      <w:divBdr>
        <w:top w:val="none" w:sz="0" w:space="0" w:color="auto"/>
        <w:left w:val="none" w:sz="0" w:space="0" w:color="auto"/>
        <w:bottom w:val="none" w:sz="0" w:space="0" w:color="auto"/>
        <w:right w:val="none" w:sz="0" w:space="0" w:color="auto"/>
      </w:divBdr>
    </w:div>
    <w:div w:id="1349600275">
      <w:bodyDiv w:val="1"/>
      <w:marLeft w:val="0"/>
      <w:marRight w:val="0"/>
      <w:marTop w:val="0"/>
      <w:marBottom w:val="0"/>
      <w:divBdr>
        <w:top w:val="none" w:sz="0" w:space="0" w:color="auto"/>
        <w:left w:val="none" w:sz="0" w:space="0" w:color="auto"/>
        <w:bottom w:val="none" w:sz="0" w:space="0" w:color="auto"/>
        <w:right w:val="none" w:sz="0" w:space="0" w:color="auto"/>
      </w:divBdr>
    </w:div>
    <w:div w:id="1352757351">
      <w:bodyDiv w:val="1"/>
      <w:marLeft w:val="0"/>
      <w:marRight w:val="0"/>
      <w:marTop w:val="0"/>
      <w:marBottom w:val="0"/>
      <w:divBdr>
        <w:top w:val="none" w:sz="0" w:space="0" w:color="auto"/>
        <w:left w:val="none" w:sz="0" w:space="0" w:color="auto"/>
        <w:bottom w:val="none" w:sz="0" w:space="0" w:color="auto"/>
        <w:right w:val="none" w:sz="0" w:space="0" w:color="auto"/>
      </w:divBdr>
    </w:div>
    <w:div w:id="1354573745">
      <w:bodyDiv w:val="1"/>
      <w:marLeft w:val="0"/>
      <w:marRight w:val="0"/>
      <w:marTop w:val="0"/>
      <w:marBottom w:val="0"/>
      <w:divBdr>
        <w:top w:val="none" w:sz="0" w:space="0" w:color="auto"/>
        <w:left w:val="none" w:sz="0" w:space="0" w:color="auto"/>
        <w:bottom w:val="none" w:sz="0" w:space="0" w:color="auto"/>
        <w:right w:val="none" w:sz="0" w:space="0" w:color="auto"/>
      </w:divBdr>
    </w:div>
    <w:div w:id="1356882463">
      <w:bodyDiv w:val="1"/>
      <w:marLeft w:val="0"/>
      <w:marRight w:val="0"/>
      <w:marTop w:val="0"/>
      <w:marBottom w:val="0"/>
      <w:divBdr>
        <w:top w:val="none" w:sz="0" w:space="0" w:color="auto"/>
        <w:left w:val="none" w:sz="0" w:space="0" w:color="auto"/>
        <w:bottom w:val="none" w:sz="0" w:space="0" w:color="auto"/>
        <w:right w:val="none" w:sz="0" w:space="0" w:color="auto"/>
      </w:divBdr>
    </w:div>
    <w:div w:id="1357804073">
      <w:bodyDiv w:val="1"/>
      <w:marLeft w:val="0"/>
      <w:marRight w:val="0"/>
      <w:marTop w:val="0"/>
      <w:marBottom w:val="0"/>
      <w:divBdr>
        <w:top w:val="none" w:sz="0" w:space="0" w:color="auto"/>
        <w:left w:val="none" w:sz="0" w:space="0" w:color="auto"/>
        <w:bottom w:val="none" w:sz="0" w:space="0" w:color="auto"/>
        <w:right w:val="none" w:sz="0" w:space="0" w:color="auto"/>
      </w:divBdr>
    </w:div>
    <w:div w:id="1366709719">
      <w:bodyDiv w:val="1"/>
      <w:marLeft w:val="0"/>
      <w:marRight w:val="0"/>
      <w:marTop w:val="0"/>
      <w:marBottom w:val="0"/>
      <w:divBdr>
        <w:top w:val="none" w:sz="0" w:space="0" w:color="auto"/>
        <w:left w:val="none" w:sz="0" w:space="0" w:color="auto"/>
        <w:bottom w:val="none" w:sz="0" w:space="0" w:color="auto"/>
        <w:right w:val="none" w:sz="0" w:space="0" w:color="auto"/>
      </w:divBdr>
    </w:div>
    <w:div w:id="1366833060">
      <w:bodyDiv w:val="1"/>
      <w:marLeft w:val="0"/>
      <w:marRight w:val="0"/>
      <w:marTop w:val="0"/>
      <w:marBottom w:val="0"/>
      <w:divBdr>
        <w:top w:val="none" w:sz="0" w:space="0" w:color="auto"/>
        <w:left w:val="none" w:sz="0" w:space="0" w:color="auto"/>
        <w:bottom w:val="none" w:sz="0" w:space="0" w:color="auto"/>
        <w:right w:val="none" w:sz="0" w:space="0" w:color="auto"/>
      </w:divBdr>
    </w:div>
    <w:div w:id="1367945940">
      <w:bodyDiv w:val="1"/>
      <w:marLeft w:val="0"/>
      <w:marRight w:val="0"/>
      <w:marTop w:val="0"/>
      <w:marBottom w:val="0"/>
      <w:divBdr>
        <w:top w:val="none" w:sz="0" w:space="0" w:color="auto"/>
        <w:left w:val="none" w:sz="0" w:space="0" w:color="auto"/>
        <w:bottom w:val="none" w:sz="0" w:space="0" w:color="auto"/>
        <w:right w:val="none" w:sz="0" w:space="0" w:color="auto"/>
      </w:divBdr>
    </w:div>
    <w:div w:id="1369792229">
      <w:bodyDiv w:val="1"/>
      <w:marLeft w:val="0"/>
      <w:marRight w:val="0"/>
      <w:marTop w:val="0"/>
      <w:marBottom w:val="0"/>
      <w:divBdr>
        <w:top w:val="none" w:sz="0" w:space="0" w:color="auto"/>
        <w:left w:val="none" w:sz="0" w:space="0" w:color="auto"/>
        <w:bottom w:val="none" w:sz="0" w:space="0" w:color="auto"/>
        <w:right w:val="none" w:sz="0" w:space="0" w:color="auto"/>
      </w:divBdr>
    </w:div>
    <w:div w:id="1370763313">
      <w:bodyDiv w:val="1"/>
      <w:marLeft w:val="0"/>
      <w:marRight w:val="0"/>
      <w:marTop w:val="0"/>
      <w:marBottom w:val="0"/>
      <w:divBdr>
        <w:top w:val="none" w:sz="0" w:space="0" w:color="auto"/>
        <w:left w:val="none" w:sz="0" w:space="0" w:color="auto"/>
        <w:bottom w:val="none" w:sz="0" w:space="0" w:color="auto"/>
        <w:right w:val="none" w:sz="0" w:space="0" w:color="auto"/>
      </w:divBdr>
    </w:div>
    <w:div w:id="1377393241">
      <w:bodyDiv w:val="1"/>
      <w:marLeft w:val="0"/>
      <w:marRight w:val="0"/>
      <w:marTop w:val="0"/>
      <w:marBottom w:val="0"/>
      <w:divBdr>
        <w:top w:val="none" w:sz="0" w:space="0" w:color="auto"/>
        <w:left w:val="none" w:sz="0" w:space="0" w:color="auto"/>
        <w:bottom w:val="none" w:sz="0" w:space="0" w:color="auto"/>
        <w:right w:val="none" w:sz="0" w:space="0" w:color="auto"/>
      </w:divBdr>
    </w:div>
    <w:div w:id="1378361645">
      <w:bodyDiv w:val="1"/>
      <w:marLeft w:val="0"/>
      <w:marRight w:val="0"/>
      <w:marTop w:val="0"/>
      <w:marBottom w:val="0"/>
      <w:divBdr>
        <w:top w:val="none" w:sz="0" w:space="0" w:color="auto"/>
        <w:left w:val="none" w:sz="0" w:space="0" w:color="auto"/>
        <w:bottom w:val="none" w:sz="0" w:space="0" w:color="auto"/>
        <w:right w:val="none" w:sz="0" w:space="0" w:color="auto"/>
      </w:divBdr>
    </w:div>
    <w:div w:id="1378974612">
      <w:bodyDiv w:val="1"/>
      <w:marLeft w:val="0"/>
      <w:marRight w:val="0"/>
      <w:marTop w:val="0"/>
      <w:marBottom w:val="0"/>
      <w:divBdr>
        <w:top w:val="none" w:sz="0" w:space="0" w:color="auto"/>
        <w:left w:val="none" w:sz="0" w:space="0" w:color="auto"/>
        <w:bottom w:val="none" w:sz="0" w:space="0" w:color="auto"/>
        <w:right w:val="none" w:sz="0" w:space="0" w:color="auto"/>
      </w:divBdr>
    </w:div>
    <w:div w:id="1380278818">
      <w:bodyDiv w:val="1"/>
      <w:marLeft w:val="0"/>
      <w:marRight w:val="0"/>
      <w:marTop w:val="0"/>
      <w:marBottom w:val="0"/>
      <w:divBdr>
        <w:top w:val="none" w:sz="0" w:space="0" w:color="auto"/>
        <w:left w:val="none" w:sz="0" w:space="0" w:color="auto"/>
        <w:bottom w:val="none" w:sz="0" w:space="0" w:color="auto"/>
        <w:right w:val="none" w:sz="0" w:space="0" w:color="auto"/>
      </w:divBdr>
    </w:div>
    <w:div w:id="1381174368">
      <w:bodyDiv w:val="1"/>
      <w:marLeft w:val="0"/>
      <w:marRight w:val="0"/>
      <w:marTop w:val="0"/>
      <w:marBottom w:val="0"/>
      <w:divBdr>
        <w:top w:val="none" w:sz="0" w:space="0" w:color="auto"/>
        <w:left w:val="none" w:sz="0" w:space="0" w:color="auto"/>
        <w:bottom w:val="none" w:sz="0" w:space="0" w:color="auto"/>
        <w:right w:val="none" w:sz="0" w:space="0" w:color="auto"/>
      </w:divBdr>
    </w:div>
    <w:div w:id="1385373782">
      <w:bodyDiv w:val="1"/>
      <w:marLeft w:val="0"/>
      <w:marRight w:val="0"/>
      <w:marTop w:val="0"/>
      <w:marBottom w:val="0"/>
      <w:divBdr>
        <w:top w:val="none" w:sz="0" w:space="0" w:color="auto"/>
        <w:left w:val="none" w:sz="0" w:space="0" w:color="auto"/>
        <w:bottom w:val="none" w:sz="0" w:space="0" w:color="auto"/>
        <w:right w:val="none" w:sz="0" w:space="0" w:color="auto"/>
      </w:divBdr>
    </w:div>
    <w:div w:id="1385374411">
      <w:bodyDiv w:val="1"/>
      <w:marLeft w:val="0"/>
      <w:marRight w:val="0"/>
      <w:marTop w:val="0"/>
      <w:marBottom w:val="0"/>
      <w:divBdr>
        <w:top w:val="none" w:sz="0" w:space="0" w:color="auto"/>
        <w:left w:val="none" w:sz="0" w:space="0" w:color="auto"/>
        <w:bottom w:val="none" w:sz="0" w:space="0" w:color="auto"/>
        <w:right w:val="none" w:sz="0" w:space="0" w:color="auto"/>
      </w:divBdr>
    </w:div>
    <w:div w:id="1390032043">
      <w:bodyDiv w:val="1"/>
      <w:marLeft w:val="0"/>
      <w:marRight w:val="0"/>
      <w:marTop w:val="0"/>
      <w:marBottom w:val="0"/>
      <w:divBdr>
        <w:top w:val="none" w:sz="0" w:space="0" w:color="auto"/>
        <w:left w:val="none" w:sz="0" w:space="0" w:color="auto"/>
        <w:bottom w:val="none" w:sz="0" w:space="0" w:color="auto"/>
        <w:right w:val="none" w:sz="0" w:space="0" w:color="auto"/>
      </w:divBdr>
    </w:div>
    <w:div w:id="1390152984">
      <w:bodyDiv w:val="1"/>
      <w:marLeft w:val="0"/>
      <w:marRight w:val="0"/>
      <w:marTop w:val="0"/>
      <w:marBottom w:val="0"/>
      <w:divBdr>
        <w:top w:val="none" w:sz="0" w:space="0" w:color="auto"/>
        <w:left w:val="none" w:sz="0" w:space="0" w:color="auto"/>
        <w:bottom w:val="none" w:sz="0" w:space="0" w:color="auto"/>
        <w:right w:val="none" w:sz="0" w:space="0" w:color="auto"/>
      </w:divBdr>
    </w:div>
    <w:div w:id="1404527841">
      <w:bodyDiv w:val="1"/>
      <w:marLeft w:val="0"/>
      <w:marRight w:val="0"/>
      <w:marTop w:val="0"/>
      <w:marBottom w:val="0"/>
      <w:divBdr>
        <w:top w:val="none" w:sz="0" w:space="0" w:color="auto"/>
        <w:left w:val="none" w:sz="0" w:space="0" w:color="auto"/>
        <w:bottom w:val="none" w:sz="0" w:space="0" w:color="auto"/>
        <w:right w:val="none" w:sz="0" w:space="0" w:color="auto"/>
      </w:divBdr>
    </w:div>
    <w:div w:id="1408501478">
      <w:bodyDiv w:val="1"/>
      <w:marLeft w:val="0"/>
      <w:marRight w:val="0"/>
      <w:marTop w:val="0"/>
      <w:marBottom w:val="0"/>
      <w:divBdr>
        <w:top w:val="none" w:sz="0" w:space="0" w:color="auto"/>
        <w:left w:val="none" w:sz="0" w:space="0" w:color="auto"/>
        <w:bottom w:val="none" w:sz="0" w:space="0" w:color="auto"/>
        <w:right w:val="none" w:sz="0" w:space="0" w:color="auto"/>
      </w:divBdr>
    </w:div>
    <w:div w:id="1416710716">
      <w:bodyDiv w:val="1"/>
      <w:marLeft w:val="0"/>
      <w:marRight w:val="0"/>
      <w:marTop w:val="0"/>
      <w:marBottom w:val="0"/>
      <w:divBdr>
        <w:top w:val="none" w:sz="0" w:space="0" w:color="auto"/>
        <w:left w:val="none" w:sz="0" w:space="0" w:color="auto"/>
        <w:bottom w:val="none" w:sz="0" w:space="0" w:color="auto"/>
        <w:right w:val="none" w:sz="0" w:space="0" w:color="auto"/>
      </w:divBdr>
    </w:div>
    <w:div w:id="1417284413">
      <w:bodyDiv w:val="1"/>
      <w:marLeft w:val="0"/>
      <w:marRight w:val="0"/>
      <w:marTop w:val="0"/>
      <w:marBottom w:val="0"/>
      <w:divBdr>
        <w:top w:val="none" w:sz="0" w:space="0" w:color="auto"/>
        <w:left w:val="none" w:sz="0" w:space="0" w:color="auto"/>
        <w:bottom w:val="none" w:sz="0" w:space="0" w:color="auto"/>
        <w:right w:val="none" w:sz="0" w:space="0" w:color="auto"/>
      </w:divBdr>
    </w:div>
    <w:div w:id="1417942116">
      <w:bodyDiv w:val="1"/>
      <w:marLeft w:val="0"/>
      <w:marRight w:val="0"/>
      <w:marTop w:val="0"/>
      <w:marBottom w:val="0"/>
      <w:divBdr>
        <w:top w:val="none" w:sz="0" w:space="0" w:color="auto"/>
        <w:left w:val="none" w:sz="0" w:space="0" w:color="auto"/>
        <w:bottom w:val="none" w:sz="0" w:space="0" w:color="auto"/>
        <w:right w:val="none" w:sz="0" w:space="0" w:color="auto"/>
      </w:divBdr>
    </w:div>
    <w:div w:id="1419987416">
      <w:bodyDiv w:val="1"/>
      <w:marLeft w:val="0"/>
      <w:marRight w:val="0"/>
      <w:marTop w:val="0"/>
      <w:marBottom w:val="0"/>
      <w:divBdr>
        <w:top w:val="none" w:sz="0" w:space="0" w:color="auto"/>
        <w:left w:val="none" w:sz="0" w:space="0" w:color="auto"/>
        <w:bottom w:val="none" w:sz="0" w:space="0" w:color="auto"/>
        <w:right w:val="none" w:sz="0" w:space="0" w:color="auto"/>
      </w:divBdr>
    </w:div>
    <w:div w:id="1427656452">
      <w:bodyDiv w:val="1"/>
      <w:marLeft w:val="0"/>
      <w:marRight w:val="0"/>
      <w:marTop w:val="0"/>
      <w:marBottom w:val="0"/>
      <w:divBdr>
        <w:top w:val="none" w:sz="0" w:space="0" w:color="auto"/>
        <w:left w:val="none" w:sz="0" w:space="0" w:color="auto"/>
        <w:bottom w:val="none" w:sz="0" w:space="0" w:color="auto"/>
        <w:right w:val="none" w:sz="0" w:space="0" w:color="auto"/>
      </w:divBdr>
    </w:div>
    <w:div w:id="1430739004">
      <w:bodyDiv w:val="1"/>
      <w:marLeft w:val="0"/>
      <w:marRight w:val="0"/>
      <w:marTop w:val="0"/>
      <w:marBottom w:val="0"/>
      <w:divBdr>
        <w:top w:val="none" w:sz="0" w:space="0" w:color="auto"/>
        <w:left w:val="none" w:sz="0" w:space="0" w:color="auto"/>
        <w:bottom w:val="none" w:sz="0" w:space="0" w:color="auto"/>
        <w:right w:val="none" w:sz="0" w:space="0" w:color="auto"/>
      </w:divBdr>
    </w:div>
    <w:div w:id="1432239914">
      <w:bodyDiv w:val="1"/>
      <w:marLeft w:val="0"/>
      <w:marRight w:val="0"/>
      <w:marTop w:val="0"/>
      <w:marBottom w:val="0"/>
      <w:divBdr>
        <w:top w:val="none" w:sz="0" w:space="0" w:color="auto"/>
        <w:left w:val="none" w:sz="0" w:space="0" w:color="auto"/>
        <w:bottom w:val="none" w:sz="0" w:space="0" w:color="auto"/>
        <w:right w:val="none" w:sz="0" w:space="0" w:color="auto"/>
      </w:divBdr>
    </w:div>
    <w:div w:id="1441215589">
      <w:bodyDiv w:val="1"/>
      <w:marLeft w:val="0"/>
      <w:marRight w:val="0"/>
      <w:marTop w:val="0"/>
      <w:marBottom w:val="0"/>
      <w:divBdr>
        <w:top w:val="none" w:sz="0" w:space="0" w:color="auto"/>
        <w:left w:val="none" w:sz="0" w:space="0" w:color="auto"/>
        <w:bottom w:val="none" w:sz="0" w:space="0" w:color="auto"/>
        <w:right w:val="none" w:sz="0" w:space="0" w:color="auto"/>
      </w:divBdr>
    </w:div>
    <w:div w:id="1442872197">
      <w:bodyDiv w:val="1"/>
      <w:marLeft w:val="0"/>
      <w:marRight w:val="0"/>
      <w:marTop w:val="0"/>
      <w:marBottom w:val="0"/>
      <w:divBdr>
        <w:top w:val="none" w:sz="0" w:space="0" w:color="auto"/>
        <w:left w:val="none" w:sz="0" w:space="0" w:color="auto"/>
        <w:bottom w:val="none" w:sz="0" w:space="0" w:color="auto"/>
        <w:right w:val="none" w:sz="0" w:space="0" w:color="auto"/>
      </w:divBdr>
    </w:div>
    <w:div w:id="1445034565">
      <w:bodyDiv w:val="1"/>
      <w:marLeft w:val="0"/>
      <w:marRight w:val="0"/>
      <w:marTop w:val="0"/>
      <w:marBottom w:val="0"/>
      <w:divBdr>
        <w:top w:val="none" w:sz="0" w:space="0" w:color="auto"/>
        <w:left w:val="none" w:sz="0" w:space="0" w:color="auto"/>
        <w:bottom w:val="none" w:sz="0" w:space="0" w:color="auto"/>
        <w:right w:val="none" w:sz="0" w:space="0" w:color="auto"/>
      </w:divBdr>
    </w:div>
    <w:div w:id="1448349839">
      <w:bodyDiv w:val="1"/>
      <w:marLeft w:val="0"/>
      <w:marRight w:val="0"/>
      <w:marTop w:val="0"/>
      <w:marBottom w:val="0"/>
      <w:divBdr>
        <w:top w:val="none" w:sz="0" w:space="0" w:color="auto"/>
        <w:left w:val="none" w:sz="0" w:space="0" w:color="auto"/>
        <w:bottom w:val="none" w:sz="0" w:space="0" w:color="auto"/>
        <w:right w:val="none" w:sz="0" w:space="0" w:color="auto"/>
      </w:divBdr>
    </w:div>
    <w:div w:id="1449736946">
      <w:bodyDiv w:val="1"/>
      <w:marLeft w:val="0"/>
      <w:marRight w:val="0"/>
      <w:marTop w:val="0"/>
      <w:marBottom w:val="0"/>
      <w:divBdr>
        <w:top w:val="none" w:sz="0" w:space="0" w:color="auto"/>
        <w:left w:val="none" w:sz="0" w:space="0" w:color="auto"/>
        <w:bottom w:val="none" w:sz="0" w:space="0" w:color="auto"/>
        <w:right w:val="none" w:sz="0" w:space="0" w:color="auto"/>
      </w:divBdr>
    </w:div>
    <w:div w:id="1450782053">
      <w:bodyDiv w:val="1"/>
      <w:marLeft w:val="0"/>
      <w:marRight w:val="0"/>
      <w:marTop w:val="0"/>
      <w:marBottom w:val="0"/>
      <w:divBdr>
        <w:top w:val="none" w:sz="0" w:space="0" w:color="auto"/>
        <w:left w:val="none" w:sz="0" w:space="0" w:color="auto"/>
        <w:bottom w:val="none" w:sz="0" w:space="0" w:color="auto"/>
        <w:right w:val="none" w:sz="0" w:space="0" w:color="auto"/>
      </w:divBdr>
    </w:div>
    <w:div w:id="1451167465">
      <w:bodyDiv w:val="1"/>
      <w:marLeft w:val="0"/>
      <w:marRight w:val="0"/>
      <w:marTop w:val="0"/>
      <w:marBottom w:val="0"/>
      <w:divBdr>
        <w:top w:val="none" w:sz="0" w:space="0" w:color="auto"/>
        <w:left w:val="none" w:sz="0" w:space="0" w:color="auto"/>
        <w:bottom w:val="none" w:sz="0" w:space="0" w:color="auto"/>
        <w:right w:val="none" w:sz="0" w:space="0" w:color="auto"/>
      </w:divBdr>
    </w:div>
    <w:div w:id="1451239783">
      <w:bodyDiv w:val="1"/>
      <w:marLeft w:val="0"/>
      <w:marRight w:val="0"/>
      <w:marTop w:val="0"/>
      <w:marBottom w:val="0"/>
      <w:divBdr>
        <w:top w:val="none" w:sz="0" w:space="0" w:color="auto"/>
        <w:left w:val="none" w:sz="0" w:space="0" w:color="auto"/>
        <w:bottom w:val="none" w:sz="0" w:space="0" w:color="auto"/>
        <w:right w:val="none" w:sz="0" w:space="0" w:color="auto"/>
      </w:divBdr>
    </w:div>
    <w:div w:id="1452476314">
      <w:bodyDiv w:val="1"/>
      <w:marLeft w:val="0"/>
      <w:marRight w:val="0"/>
      <w:marTop w:val="0"/>
      <w:marBottom w:val="0"/>
      <w:divBdr>
        <w:top w:val="none" w:sz="0" w:space="0" w:color="auto"/>
        <w:left w:val="none" w:sz="0" w:space="0" w:color="auto"/>
        <w:bottom w:val="none" w:sz="0" w:space="0" w:color="auto"/>
        <w:right w:val="none" w:sz="0" w:space="0" w:color="auto"/>
      </w:divBdr>
    </w:div>
    <w:div w:id="1453086387">
      <w:bodyDiv w:val="1"/>
      <w:marLeft w:val="0"/>
      <w:marRight w:val="0"/>
      <w:marTop w:val="0"/>
      <w:marBottom w:val="0"/>
      <w:divBdr>
        <w:top w:val="none" w:sz="0" w:space="0" w:color="auto"/>
        <w:left w:val="none" w:sz="0" w:space="0" w:color="auto"/>
        <w:bottom w:val="none" w:sz="0" w:space="0" w:color="auto"/>
        <w:right w:val="none" w:sz="0" w:space="0" w:color="auto"/>
      </w:divBdr>
    </w:div>
    <w:div w:id="1457213658">
      <w:bodyDiv w:val="1"/>
      <w:marLeft w:val="0"/>
      <w:marRight w:val="0"/>
      <w:marTop w:val="0"/>
      <w:marBottom w:val="0"/>
      <w:divBdr>
        <w:top w:val="none" w:sz="0" w:space="0" w:color="auto"/>
        <w:left w:val="none" w:sz="0" w:space="0" w:color="auto"/>
        <w:bottom w:val="none" w:sz="0" w:space="0" w:color="auto"/>
        <w:right w:val="none" w:sz="0" w:space="0" w:color="auto"/>
      </w:divBdr>
    </w:div>
    <w:div w:id="1459375373">
      <w:bodyDiv w:val="1"/>
      <w:marLeft w:val="0"/>
      <w:marRight w:val="0"/>
      <w:marTop w:val="0"/>
      <w:marBottom w:val="0"/>
      <w:divBdr>
        <w:top w:val="none" w:sz="0" w:space="0" w:color="auto"/>
        <w:left w:val="none" w:sz="0" w:space="0" w:color="auto"/>
        <w:bottom w:val="none" w:sz="0" w:space="0" w:color="auto"/>
        <w:right w:val="none" w:sz="0" w:space="0" w:color="auto"/>
      </w:divBdr>
    </w:div>
    <w:div w:id="1461919063">
      <w:bodyDiv w:val="1"/>
      <w:marLeft w:val="0"/>
      <w:marRight w:val="0"/>
      <w:marTop w:val="0"/>
      <w:marBottom w:val="0"/>
      <w:divBdr>
        <w:top w:val="none" w:sz="0" w:space="0" w:color="auto"/>
        <w:left w:val="none" w:sz="0" w:space="0" w:color="auto"/>
        <w:bottom w:val="none" w:sz="0" w:space="0" w:color="auto"/>
        <w:right w:val="none" w:sz="0" w:space="0" w:color="auto"/>
      </w:divBdr>
    </w:div>
    <w:div w:id="1463305515">
      <w:bodyDiv w:val="1"/>
      <w:marLeft w:val="0"/>
      <w:marRight w:val="0"/>
      <w:marTop w:val="0"/>
      <w:marBottom w:val="0"/>
      <w:divBdr>
        <w:top w:val="none" w:sz="0" w:space="0" w:color="auto"/>
        <w:left w:val="none" w:sz="0" w:space="0" w:color="auto"/>
        <w:bottom w:val="none" w:sz="0" w:space="0" w:color="auto"/>
        <w:right w:val="none" w:sz="0" w:space="0" w:color="auto"/>
      </w:divBdr>
    </w:div>
    <w:div w:id="1466659749">
      <w:bodyDiv w:val="1"/>
      <w:marLeft w:val="0"/>
      <w:marRight w:val="0"/>
      <w:marTop w:val="0"/>
      <w:marBottom w:val="0"/>
      <w:divBdr>
        <w:top w:val="none" w:sz="0" w:space="0" w:color="auto"/>
        <w:left w:val="none" w:sz="0" w:space="0" w:color="auto"/>
        <w:bottom w:val="none" w:sz="0" w:space="0" w:color="auto"/>
        <w:right w:val="none" w:sz="0" w:space="0" w:color="auto"/>
      </w:divBdr>
    </w:div>
    <w:div w:id="1468551902">
      <w:bodyDiv w:val="1"/>
      <w:marLeft w:val="0"/>
      <w:marRight w:val="0"/>
      <w:marTop w:val="0"/>
      <w:marBottom w:val="0"/>
      <w:divBdr>
        <w:top w:val="none" w:sz="0" w:space="0" w:color="auto"/>
        <w:left w:val="none" w:sz="0" w:space="0" w:color="auto"/>
        <w:bottom w:val="none" w:sz="0" w:space="0" w:color="auto"/>
        <w:right w:val="none" w:sz="0" w:space="0" w:color="auto"/>
      </w:divBdr>
    </w:div>
    <w:div w:id="1473401678">
      <w:bodyDiv w:val="1"/>
      <w:marLeft w:val="0"/>
      <w:marRight w:val="0"/>
      <w:marTop w:val="0"/>
      <w:marBottom w:val="0"/>
      <w:divBdr>
        <w:top w:val="none" w:sz="0" w:space="0" w:color="auto"/>
        <w:left w:val="none" w:sz="0" w:space="0" w:color="auto"/>
        <w:bottom w:val="none" w:sz="0" w:space="0" w:color="auto"/>
        <w:right w:val="none" w:sz="0" w:space="0" w:color="auto"/>
      </w:divBdr>
    </w:div>
    <w:div w:id="1474982204">
      <w:bodyDiv w:val="1"/>
      <w:marLeft w:val="0"/>
      <w:marRight w:val="0"/>
      <w:marTop w:val="0"/>
      <w:marBottom w:val="0"/>
      <w:divBdr>
        <w:top w:val="none" w:sz="0" w:space="0" w:color="auto"/>
        <w:left w:val="none" w:sz="0" w:space="0" w:color="auto"/>
        <w:bottom w:val="none" w:sz="0" w:space="0" w:color="auto"/>
        <w:right w:val="none" w:sz="0" w:space="0" w:color="auto"/>
      </w:divBdr>
    </w:div>
    <w:div w:id="1477601703">
      <w:bodyDiv w:val="1"/>
      <w:marLeft w:val="0"/>
      <w:marRight w:val="0"/>
      <w:marTop w:val="0"/>
      <w:marBottom w:val="0"/>
      <w:divBdr>
        <w:top w:val="none" w:sz="0" w:space="0" w:color="auto"/>
        <w:left w:val="none" w:sz="0" w:space="0" w:color="auto"/>
        <w:bottom w:val="none" w:sz="0" w:space="0" w:color="auto"/>
        <w:right w:val="none" w:sz="0" w:space="0" w:color="auto"/>
      </w:divBdr>
    </w:div>
    <w:div w:id="1484808391">
      <w:bodyDiv w:val="1"/>
      <w:marLeft w:val="0"/>
      <w:marRight w:val="0"/>
      <w:marTop w:val="0"/>
      <w:marBottom w:val="0"/>
      <w:divBdr>
        <w:top w:val="none" w:sz="0" w:space="0" w:color="auto"/>
        <w:left w:val="none" w:sz="0" w:space="0" w:color="auto"/>
        <w:bottom w:val="none" w:sz="0" w:space="0" w:color="auto"/>
        <w:right w:val="none" w:sz="0" w:space="0" w:color="auto"/>
      </w:divBdr>
    </w:div>
    <w:div w:id="1487281519">
      <w:bodyDiv w:val="1"/>
      <w:marLeft w:val="0"/>
      <w:marRight w:val="0"/>
      <w:marTop w:val="0"/>
      <w:marBottom w:val="0"/>
      <w:divBdr>
        <w:top w:val="none" w:sz="0" w:space="0" w:color="auto"/>
        <w:left w:val="none" w:sz="0" w:space="0" w:color="auto"/>
        <w:bottom w:val="none" w:sz="0" w:space="0" w:color="auto"/>
        <w:right w:val="none" w:sz="0" w:space="0" w:color="auto"/>
      </w:divBdr>
    </w:div>
    <w:div w:id="1490101690">
      <w:bodyDiv w:val="1"/>
      <w:marLeft w:val="0"/>
      <w:marRight w:val="0"/>
      <w:marTop w:val="0"/>
      <w:marBottom w:val="0"/>
      <w:divBdr>
        <w:top w:val="none" w:sz="0" w:space="0" w:color="auto"/>
        <w:left w:val="none" w:sz="0" w:space="0" w:color="auto"/>
        <w:bottom w:val="none" w:sz="0" w:space="0" w:color="auto"/>
        <w:right w:val="none" w:sz="0" w:space="0" w:color="auto"/>
      </w:divBdr>
    </w:div>
    <w:div w:id="1492403697">
      <w:bodyDiv w:val="1"/>
      <w:marLeft w:val="0"/>
      <w:marRight w:val="0"/>
      <w:marTop w:val="0"/>
      <w:marBottom w:val="0"/>
      <w:divBdr>
        <w:top w:val="none" w:sz="0" w:space="0" w:color="auto"/>
        <w:left w:val="none" w:sz="0" w:space="0" w:color="auto"/>
        <w:bottom w:val="none" w:sz="0" w:space="0" w:color="auto"/>
        <w:right w:val="none" w:sz="0" w:space="0" w:color="auto"/>
      </w:divBdr>
    </w:div>
    <w:div w:id="1494878574">
      <w:bodyDiv w:val="1"/>
      <w:marLeft w:val="0"/>
      <w:marRight w:val="0"/>
      <w:marTop w:val="0"/>
      <w:marBottom w:val="0"/>
      <w:divBdr>
        <w:top w:val="none" w:sz="0" w:space="0" w:color="auto"/>
        <w:left w:val="none" w:sz="0" w:space="0" w:color="auto"/>
        <w:bottom w:val="none" w:sz="0" w:space="0" w:color="auto"/>
        <w:right w:val="none" w:sz="0" w:space="0" w:color="auto"/>
      </w:divBdr>
    </w:div>
    <w:div w:id="1498422657">
      <w:bodyDiv w:val="1"/>
      <w:marLeft w:val="0"/>
      <w:marRight w:val="0"/>
      <w:marTop w:val="0"/>
      <w:marBottom w:val="0"/>
      <w:divBdr>
        <w:top w:val="none" w:sz="0" w:space="0" w:color="auto"/>
        <w:left w:val="none" w:sz="0" w:space="0" w:color="auto"/>
        <w:bottom w:val="none" w:sz="0" w:space="0" w:color="auto"/>
        <w:right w:val="none" w:sz="0" w:space="0" w:color="auto"/>
      </w:divBdr>
    </w:div>
    <w:div w:id="1503161251">
      <w:bodyDiv w:val="1"/>
      <w:marLeft w:val="0"/>
      <w:marRight w:val="0"/>
      <w:marTop w:val="0"/>
      <w:marBottom w:val="0"/>
      <w:divBdr>
        <w:top w:val="none" w:sz="0" w:space="0" w:color="auto"/>
        <w:left w:val="none" w:sz="0" w:space="0" w:color="auto"/>
        <w:bottom w:val="none" w:sz="0" w:space="0" w:color="auto"/>
        <w:right w:val="none" w:sz="0" w:space="0" w:color="auto"/>
      </w:divBdr>
    </w:div>
    <w:div w:id="1506747558">
      <w:bodyDiv w:val="1"/>
      <w:marLeft w:val="0"/>
      <w:marRight w:val="0"/>
      <w:marTop w:val="0"/>
      <w:marBottom w:val="0"/>
      <w:divBdr>
        <w:top w:val="none" w:sz="0" w:space="0" w:color="auto"/>
        <w:left w:val="none" w:sz="0" w:space="0" w:color="auto"/>
        <w:bottom w:val="none" w:sz="0" w:space="0" w:color="auto"/>
        <w:right w:val="none" w:sz="0" w:space="0" w:color="auto"/>
      </w:divBdr>
    </w:div>
    <w:div w:id="1511916658">
      <w:bodyDiv w:val="1"/>
      <w:marLeft w:val="0"/>
      <w:marRight w:val="0"/>
      <w:marTop w:val="0"/>
      <w:marBottom w:val="0"/>
      <w:divBdr>
        <w:top w:val="none" w:sz="0" w:space="0" w:color="auto"/>
        <w:left w:val="none" w:sz="0" w:space="0" w:color="auto"/>
        <w:bottom w:val="none" w:sz="0" w:space="0" w:color="auto"/>
        <w:right w:val="none" w:sz="0" w:space="0" w:color="auto"/>
      </w:divBdr>
    </w:div>
    <w:div w:id="1513958449">
      <w:bodyDiv w:val="1"/>
      <w:marLeft w:val="0"/>
      <w:marRight w:val="0"/>
      <w:marTop w:val="0"/>
      <w:marBottom w:val="0"/>
      <w:divBdr>
        <w:top w:val="none" w:sz="0" w:space="0" w:color="auto"/>
        <w:left w:val="none" w:sz="0" w:space="0" w:color="auto"/>
        <w:bottom w:val="none" w:sz="0" w:space="0" w:color="auto"/>
        <w:right w:val="none" w:sz="0" w:space="0" w:color="auto"/>
      </w:divBdr>
    </w:div>
    <w:div w:id="1514999221">
      <w:bodyDiv w:val="1"/>
      <w:marLeft w:val="0"/>
      <w:marRight w:val="0"/>
      <w:marTop w:val="0"/>
      <w:marBottom w:val="0"/>
      <w:divBdr>
        <w:top w:val="none" w:sz="0" w:space="0" w:color="auto"/>
        <w:left w:val="none" w:sz="0" w:space="0" w:color="auto"/>
        <w:bottom w:val="none" w:sz="0" w:space="0" w:color="auto"/>
        <w:right w:val="none" w:sz="0" w:space="0" w:color="auto"/>
      </w:divBdr>
    </w:div>
    <w:div w:id="1515538391">
      <w:bodyDiv w:val="1"/>
      <w:marLeft w:val="0"/>
      <w:marRight w:val="0"/>
      <w:marTop w:val="0"/>
      <w:marBottom w:val="0"/>
      <w:divBdr>
        <w:top w:val="none" w:sz="0" w:space="0" w:color="auto"/>
        <w:left w:val="none" w:sz="0" w:space="0" w:color="auto"/>
        <w:bottom w:val="none" w:sz="0" w:space="0" w:color="auto"/>
        <w:right w:val="none" w:sz="0" w:space="0" w:color="auto"/>
      </w:divBdr>
    </w:div>
    <w:div w:id="1521120268">
      <w:bodyDiv w:val="1"/>
      <w:marLeft w:val="0"/>
      <w:marRight w:val="0"/>
      <w:marTop w:val="0"/>
      <w:marBottom w:val="0"/>
      <w:divBdr>
        <w:top w:val="none" w:sz="0" w:space="0" w:color="auto"/>
        <w:left w:val="none" w:sz="0" w:space="0" w:color="auto"/>
        <w:bottom w:val="none" w:sz="0" w:space="0" w:color="auto"/>
        <w:right w:val="none" w:sz="0" w:space="0" w:color="auto"/>
      </w:divBdr>
    </w:div>
    <w:div w:id="1527518080">
      <w:bodyDiv w:val="1"/>
      <w:marLeft w:val="0"/>
      <w:marRight w:val="0"/>
      <w:marTop w:val="0"/>
      <w:marBottom w:val="0"/>
      <w:divBdr>
        <w:top w:val="none" w:sz="0" w:space="0" w:color="auto"/>
        <w:left w:val="none" w:sz="0" w:space="0" w:color="auto"/>
        <w:bottom w:val="none" w:sz="0" w:space="0" w:color="auto"/>
        <w:right w:val="none" w:sz="0" w:space="0" w:color="auto"/>
      </w:divBdr>
    </w:div>
    <w:div w:id="1531994763">
      <w:bodyDiv w:val="1"/>
      <w:marLeft w:val="0"/>
      <w:marRight w:val="0"/>
      <w:marTop w:val="0"/>
      <w:marBottom w:val="0"/>
      <w:divBdr>
        <w:top w:val="none" w:sz="0" w:space="0" w:color="auto"/>
        <w:left w:val="none" w:sz="0" w:space="0" w:color="auto"/>
        <w:bottom w:val="none" w:sz="0" w:space="0" w:color="auto"/>
        <w:right w:val="none" w:sz="0" w:space="0" w:color="auto"/>
      </w:divBdr>
    </w:div>
    <w:div w:id="1532112308">
      <w:bodyDiv w:val="1"/>
      <w:marLeft w:val="0"/>
      <w:marRight w:val="0"/>
      <w:marTop w:val="0"/>
      <w:marBottom w:val="0"/>
      <w:divBdr>
        <w:top w:val="none" w:sz="0" w:space="0" w:color="auto"/>
        <w:left w:val="none" w:sz="0" w:space="0" w:color="auto"/>
        <w:bottom w:val="none" w:sz="0" w:space="0" w:color="auto"/>
        <w:right w:val="none" w:sz="0" w:space="0" w:color="auto"/>
      </w:divBdr>
    </w:div>
    <w:div w:id="1532449520">
      <w:bodyDiv w:val="1"/>
      <w:marLeft w:val="0"/>
      <w:marRight w:val="0"/>
      <w:marTop w:val="0"/>
      <w:marBottom w:val="0"/>
      <w:divBdr>
        <w:top w:val="none" w:sz="0" w:space="0" w:color="auto"/>
        <w:left w:val="none" w:sz="0" w:space="0" w:color="auto"/>
        <w:bottom w:val="none" w:sz="0" w:space="0" w:color="auto"/>
        <w:right w:val="none" w:sz="0" w:space="0" w:color="auto"/>
      </w:divBdr>
    </w:div>
    <w:div w:id="1534419914">
      <w:bodyDiv w:val="1"/>
      <w:marLeft w:val="0"/>
      <w:marRight w:val="0"/>
      <w:marTop w:val="0"/>
      <w:marBottom w:val="0"/>
      <w:divBdr>
        <w:top w:val="none" w:sz="0" w:space="0" w:color="auto"/>
        <w:left w:val="none" w:sz="0" w:space="0" w:color="auto"/>
        <w:bottom w:val="none" w:sz="0" w:space="0" w:color="auto"/>
        <w:right w:val="none" w:sz="0" w:space="0" w:color="auto"/>
      </w:divBdr>
    </w:div>
    <w:div w:id="1535651125">
      <w:bodyDiv w:val="1"/>
      <w:marLeft w:val="0"/>
      <w:marRight w:val="0"/>
      <w:marTop w:val="0"/>
      <w:marBottom w:val="0"/>
      <w:divBdr>
        <w:top w:val="none" w:sz="0" w:space="0" w:color="auto"/>
        <w:left w:val="none" w:sz="0" w:space="0" w:color="auto"/>
        <w:bottom w:val="none" w:sz="0" w:space="0" w:color="auto"/>
        <w:right w:val="none" w:sz="0" w:space="0" w:color="auto"/>
      </w:divBdr>
    </w:div>
    <w:div w:id="1540819291">
      <w:bodyDiv w:val="1"/>
      <w:marLeft w:val="0"/>
      <w:marRight w:val="0"/>
      <w:marTop w:val="0"/>
      <w:marBottom w:val="0"/>
      <w:divBdr>
        <w:top w:val="none" w:sz="0" w:space="0" w:color="auto"/>
        <w:left w:val="none" w:sz="0" w:space="0" w:color="auto"/>
        <w:bottom w:val="none" w:sz="0" w:space="0" w:color="auto"/>
        <w:right w:val="none" w:sz="0" w:space="0" w:color="auto"/>
      </w:divBdr>
    </w:div>
    <w:div w:id="1543252730">
      <w:bodyDiv w:val="1"/>
      <w:marLeft w:val="0"/>
      <w:marRight w:val="0"/>
      <w:marTop w:val="0"/>
      <w:marBottom w:val="0"/>
      <w:divBdr>
        <w:top w:val="none" w:sz="0" w:space="0" w:color="auto"/>
        <w:left w:val="none" w:sz="0" w:space="0" w:color="auto"/>
        <w:bottom w:val="none" w:sz="0" w:space="0" w:color="auto"/>
        <w:right w:val="none" w:sz="0" w:space="0" w:color="auto"/>
      </w:divBdr>
    </w:div>
    <w:div w:id="1545562525">
      <w:bodyDiv w:val="1"/>
      <w:marLeft w:val="0"/>
      <w:marRight w:val="0"/>
      <w:marTop w:val="0"/>
      <w:marBottom w:val="0"/>
      <w:divBdr>
        <w:top w:val="none" w:sz="0" w:space="0" w:color="auto"/>
        <w:left w:val="none" w:sz="0" w:space="0" w:color="auto"/>
        <w:bottom w:val="none" w:sz="0" w:space="0" w:color="auto"/>
        <w:right w:val="none" w:sz="0" w:space="0" w:color="auto"/>
      </w:divBdr>
    </w:div>
    <w:div w:id="1546601736">
      <w:bodyDiv w:val="1"/>
      <w:marLeft w:val="0"/>
      <w:marRight w:val="0"/>
      <w:marTop w:val="0"/>
      <w:marBottom w:val="0"/>
      <w:divBdr>
        <w:top w:val="none" w:sz="0" w:space="0" w:color="auto"/>
        <w:left w:val="none" w:sz="0" w:space="0" w:color="auto"/>
        <w:bottom w:val="none" w:sz="0" w:space="0" w:color="auto"/>
        <w:right w:val="none" w:sz="0" w:space="0" w:color="auto"/>
      </w:divBdr>
    </w:div>
    <w:div w:id="1547334039">
      <w:bodyDiv w:val="1"/>
      <w:marLeft w:val="0"/>
      <w:marRight w:val="0"/>
      <w:marTop w:val="0"/>
      <w:marBottom w:val="0"/>
      <w:divBdr>
        <w:top w:val="none" w:sz="0" w:space="0" w:color="auto"/>
        <w:left w:val="none" w:sz="0" w:space="0" w:color="auto"/>
        <w:bottom w:val="none" w:sz="0" w:space="0" w:color="auto"/>
        <w:right w:val="none" w:sz="0" w:space="0" w:color="auto"/>
      </w:divBdr>
    </w:div>
    <w:div w:id="1549414392">
      <w:bodyDiv w:val="1"/>
      <w:marLeft w:val="0"/>
      <w:marRight w:val="0"/>
      <w:marTop w:val="0"/>
      <w:marBottom w:val="0"/>
      <w:divBdr>
        <w:top w:val="none" w:sz="0" w:space="0" w:color="auto"/>
        <w:left w:val="none" w:sz="0" w:space="0" w:color="auto"/>
        <w:bottom w:val="none" w:sz="0" w:space="0" w:color="auto"/>
        <w:right w:val="none" w:sz="0" w:space="0" w:color="auto"/>
      </w:divBdr>
    </w:div>
    <w:div w:id="1554005106">
      <w:bodyDiv w:val="1"/>
      <w:marLeft w:val="0"/>
      <w:marRight w:val="0"/>
      <w:marTop w:val="0"/>
      <w:marBottom w:val="0"/>
      <w:divBdr>
        <w:top w:val="none" w:sz="0" w:space="0" w:color="auto"/>
        <w:left w:val="none" w:sz="0" w:space="0" w:color="auto"/>
        <w:bottom w:val="none" w:sz="0" w:space="0" w:color="auto"/>
        <w:right w:val="none" w:sz="0" w:space="0" w:color="auto"/>
      </w:divBdr>
    </w:div>
    <w:div w:id="1554543690">
      <w:bodyDiv w:val="1"/>
      <w:marLeft w:val="0"/>
      <w:marRight w:val="0"/>
      <w:marTop w:val="0"/>
      <w:marBottom w:val="0"/>
      <w:divBdr>
        <w:top w:val="none" w:sz="0" w:space="0" w:color="auto"/>
        <w:left w:val="none" w:sz="0" w:space="0" w:color="auto"/>
        <w:bottom w:val="none" w:sz="0" w:space="0" w:color="auto"/>
        <w:right w:val="none" w:sz="0" w:space="0" w:color="auto"/>
      </w:divBdr>
    </w:div>
    <w:div w:id="1555314807">
      <w:bodyDiv w:val="1"/>
      <w:marLeft w:val="0"/>
      <w:marRight w:val="0"/>
      <w:marTop w:val="0"/>
      <w:marBottom w:val="0"/>
      <w:divBdr>
        <w:top w:val="none" w:sz="0" w:space="0" w:color="auto"/>
        <w:left w:val="none" w:sz="0" w:space="0" w:color="auto"/>
        <w:bottom w:val="none" w:sz="0" w:space="0" w:color="auto"/>
        <w:right w:val="none" w:sz="0" w:space="0" w:color="auto"/>
      </w:divBdr>
    </w:div>
    <w:div w:id="1559322943">
      <w:bodyDiv w:val="1"/>
      <w:marLeft w:val="0"/>
      <w:marRight w:val="0"/>
      <w:marTop w:val="0"/>
      <w:marBottom w:val="0"/>
      <w:divBdr>
        <w:top w:val="none" w:sz="0" w:space="0" w:color="auto"/>
        <w:left w:val="none" w:sz="0" w:space="0" w:color="auto"/>
        <w:bottom w:val="none" w:sz="0" w:space="0" w:color="auto"/>
        <w:right w:val="none" w:sz="0" w:space="0" w:color="auto"/>
      </w:divBdr>
    </w:div>
    <w:div w:id="1559590859">
      <w:bodyDiv w:val="1"/>
      <w:marLeft w:val="0"/>
      <w:marRight w:val="0"/>
      <w:marTop w:val="0"/>
      <w:marBottom w:val="0"/>
      <w:divBdr>
        <w:top w:val="none" w:sz="0" w:space="0" w:color="auto"/>
        <w:left w:val="none" w:sz="0" w:space="0" w:color="auto"/>
        <w:bottom w:val="none" w:sz="0" w:space="0" w:color="auto"/>
        <w:right w:val="none" w:sz="0" w:space="0" w:color="auto"/>
      </w:divBdr>
    </w:div>
    <w:div w:id="1567493859">
      <w:bodyDiv w:val="1"/>
      <w:marLeft w:val="0"/>
      <w:marRight w:val="0"/>
      <w:marTop w:val="0"/>
      <w:marBottom w:val="0"/>
      <w:divBdr>
        <w:top w:val="none" w:sz="0" w:space="0" w:color="auto"/>
        <w:left w:val="none" w:sz="0" w:space="0" w:color="auto"/>
        <w:bottom w:val="none" w:sz="0" w:space="0" w:color="auto"/>
        <w:right w:val="none" w:sz="0" w:space="0" w:color="auto"/>
      </w:divBdr>
    </w:div>
    <w:div w:id="1569612730">
      <w:bodyDiv w:val="1"/>
      <w:marLeft w:val="0"/>
      <w:marRight w:val="0"/>
      <w:marTop w:val="0"/>
      <w:marBottom w:val="0"/>
      <w:divBdr>
        <w:top w:val="none" w:sz="0" w:space="0" w:color="auto"/>
        <w:left w:val="none" w:sz="0" w:space="0" w:color="auto"/>
        <w:bottom w:val="none" w:sz="0" w:space="0" w:color="auto"/>
        <w:right w:val="none" w:sz="0" w:space="0" w:color="auto"/>
      </w:divBdr>
    </w:div>
    <w:div w:id="1570189073">
      <w:bodyDiv w:val="1"/>
      <w:marLeft w:val="0"/>
      <w:marRight w:val="0"/>
      <w:marTop w:val="0"/>
      <w:marBottom w:val="0"/>
      <w:divBdr>
        <w:top w:val="none" w:sz="0" w:space="0" w:color="auto"/>
        <w:left w:val="none" w:sz="0" w:space="0" w:color="auto"/>
        <w:bottom w:val="none" w:sz="0" w:space="0" w:color="auto"/>
        <w:right w:val="none" w:sz="0" w:space="0" w:color="auto"/>
      </w:divBdr>
    </w:div>
    <w:div w:id="1574971786">
      <w:bodyDiv w:val="1"/>
      <w:marLeft w:val="0"/>
      <w:marRight w:val="0"/>
      <w:marTop w:val="0"/>
      <w:marBottom w:val="0"/>
      <w:divBdr>
        <w:top w:val="none" w:sz="0" w:space="0" w:color="auto"/>
        <w:left w:val="none" w:sz="0" w:space="0" w:color="auto"/>
        <w:bottom w:val="none" w:sz="0" w:space="0" w:color="auto"/>
        <w:right w:val="none" w:sz="0" w:space="0" w:color="auto"/>
      </w:divBdr>
    </w:div>
    <w:div w:id="1575237152">
      <w:bodyDiv w:val="1"/>
      <w:marLeft w:val="0"/>
      <w:marRight w:val="0"/>
      <w:marTop w:val="0"/>
      <w:marBottom w:val="0"/>
      <w:divBdr>
        <w:top w:val="none" w:sz="0" w:space="0" w:color="auto"/>
        <w:left w:val="none" w:sz="0" w:space="0" w:color="auto"/>
        <w:bottom w:val="none" w:sz="0" w:space="0" w:color="auto"/>
        <w:right w:val="none" w:sz="0" w:space="0" w:color="auto"/>
      </w:divBdr>
    </w:div>
    <w:div w:id="1577939840">
      <w:bodyDiv w:val="1"/>
      <w:marLeft w:val="0"/>
      <w:marRight w:val="0"/>
      <w:marTop w:val="0"/>
      <w:marBottom w:val="0"/>
      <w:divBdr>
        <w:top w:val="none" w:sz="0" w:space="0" w:color="auto"/>
        <w:left w:val="none" w:sz="0" w:space="0" w:color="auto"/>
        <w:bottom w:val="none" w:sz="0" w:space="0" w:color="auto"/>
        <w:right w:val="none" w:sz="0" w:space="0" w:color="auto"/>
      </w:divBdr>
    </w:div>
    <w:div w:id="1582324863">
      <w:bodyDiv w:val="1"/>
      <w:marLeft w:val="0"/>
      <w:marRight w:val="0"/>
      <w:marTop w:val="0"/>
      <w:marBottom w:val="0"/>
      <w:divBdr>
        <w:top w:val="none" w:sz="0" w:space="0" w:color="auto"/>
        <w:left w:val="none" w:sz="0" w:space="0" w:color="auto"/>
        <w:bottom w:val="none" w:sz="0" w:space="0" w:color="auto"/>
        <w:right w:val="none" w:sz="0" w:space="0" w:color="auto"/>
      </w:divBdr>
    </w:div>
    <w:div w:id="1582326354">
      <w:bodyDiv w:val="1"/>
      <w:marLeft w:val="0"/>
      <w:marRight w:val="0"/>
      <w:marTop w:val="0"/>
      <w:marBottom w:val="0"/>
      <w:divBdr>
        <w:top w:val="none" w:sz="0" w:space="0" w:color="auto"/>
        <w:left w:val="none" w:sz="0" w:space="0" w:color="auto"/>
        <w:bottom w:val="none" w:sz="0" w:space="0" w:color="auto"/>
        <w:right w:val="none" w:sz="0" w:space="0" w:color="auto"/>
      </w:divBdr>
    </w:div>
    <w:div w:id="1583681068">
      <w:bodyDiv w:val="1"/>
      <w:marLeft w:val="0"/>
      <w:marRight w:val="0"/>
      <w:marTop w:val="0"/>
      <w:marBottom w:val="0"/>
      <w:divBdr>
        <w:top w:val="none" w:sz="0" w:space="0" w:color="auto"/>
        <w:left w:val="none" w:sz="0" w:space="0" w:color="auto"/>
        <w:bottom w:val="none" w:sz="0" w:space="0" w:color="auto"/>
        <w:right w:val="none" w:sz="0" w:space="0" w:color="auto"/>
      </w:divBdr>
    </w:div>
    <w:div w:id="1588151702">
      <w:bodyDiv w:val="1"/>
      <w:marLeft w:val="0"/>
      <w:marRight w:val="0"/>
      <w:marTop w:val="0"/>
      <w:marBottom w:val="0"/>
      <w:divBdr>
        <w:top w:val="none" w:sz="0" w:space="0" w:color="auto"/>
        <w:left w:val="none" w:sz="0" w:space="0" w:color="auto"/>
        <w:bottom w:val="none" w:sz="0" w:space="0" w:color="auto"/>
        <w:right w:val="none" w:sz="0" w:space="0" w:color="auto"/>
      </w:divBdr>
    </w:div>
    <w:div w:id="1588879776">
      <w:bodyDiv w:val="1"/>
      <w:marLeft w:val="0"/>
      <w:marRight w:val="0"/>
      <w:marTop w:val="0"/>
      <w:marBottom w:val="0"/>
      <w:divBdr>
        <w:top w:val="none" w:sz="0" w:space="0" w:color="auto"/>
        <w:left w:val="none" w:sz="0" w:space="0" w:color="auto"/>
        <w:bottom w:val="none" w:sz="0" w:space="0" w:color="auto"/>
        <w:right w:val="none" w:sz="0" w:space="0" w:color="auto"/>
      </w:divBdr>
    </w:div>
    <w:div w:id="1590503222">
      <w:bodyDiv w:val="1"/>
      <w:marLeft w:val="0"/>
      <w:marRight w:val="0"/>
      <w:marTop w:val="0"/>
      <w:marBottom w:val="0"/>
      <w:divBdr>
        <w:top w:val="none" w:sz="0" w:space="0" w:color="auto"/>
        <w:left w:val="none" w:sz="0" w:space="0" w:color="auto"/>
        <w:bottom w:val="none" w:sz="0" w:space="0" w:color="auto"/>
        <w:right w:val="none" w:sz="0" w:space="0" w:color="auto"/>
      </w:divBdr>
    </w:div>
    <w:div w:id="1592204213">
      <w:bodyDiv w:val="1"/>
      <w:marLeft w:val="0"/>
      <w:marRight w:val="0"/>
      <w:marTop w:val="0"/>
      <w:marBottom w:val="0"/>
      <w:divBdr>
        <w:top w:val="none" w:sz="0" w:space="0" w:color="auto"/>
        <w:left w:val="none" w:sz="0" w:space="0" w:color="auto"/>
        <w:bottom w:val="none" w:sz="0" w:space="0" w:color="auto"/>
        <w:right w:val="none" w:sz="0" w:space="0" w:color="auto"/>
      </w:divBdr>
    </w:div>
    <w:div w:id="1592398862">
      <w:bodyDiv w:val="1"/>
      <w:marLeft w:val="0"/>
      <w:marRight w:val="0"/>
      <w:marTop w:val="0"/>
      <w:marBottom w:val="0"/>
      <w:divBdr>
        <w:top w:val="none" w:sz="0" w:space="0" w:color="auto"/>
        <w:left w:val="none" w:sz="0" w:space="0" w:color="auto"/>
        <w:bottom w:val="none" w:sz="0" w:space="0" w:color="auto"/>
        <w:right w:val="none" w:sz="0" w:space="0" w:color="auto"/>
      </w:divBdr>
    </w:div>
    <w:div w:id="1597790878">
      <w:bodyDiv w:val="1"/>
      <w:marLeft w:val="0"/>
      <w:marRight w:val="0"/>
      <w:marTop w:val="0"/>
      <w:marBottom w:val="0"/>
      <w:divBdr>
        <w:top w:val="none" w:sz="0" w:space="0" w:color="auto"/>
        <w:left w:val="none" w:sz="0" w:space="0" w:color="auto"/>
        <w:bottom w:val="none" w:sz="0" w:space="0" w:color="auto"/>
        <w:right w:val="none" w:sz="0" w:space="0" w:color="auto"/>
      </w:divBdr>
    </w:div>
    <w:div w:id="1597902884">
      <w:bodyDiv w:val="1"/>
      <w:marLeft w:val="0"/>
      <w:marRight w:val="0"/>
      <w:marTop w:val="0"/>
      <w:marBottom w:val="0"/>
      <w:divBdr>
        <w:top w:val="none" w:sz="0" w:space="0" w:color="auto"/>
        <w:left w:val="none" w:sz="0" w:space="0" w:color="auto"/>
        <w:bottom w:val="none" w:sz="0" w:space="0" w:color="auto"/>
        <w:right w:val="none" w:sz="0" w:space="0" w:color="auto"/>
      </w:divBdr>
    </w:div>
    <w:div w:id="1598755403">
      <w:bodyDiv w:val="1"/>
      <w:marLeft w:val="0"/>
      <w:marRight w:val="0"/>
      <w:marTop w:val="0"/>
      <w:marBottom w:val="0"/>
      <w:divBdr>
        <w:top w:val="none" w:sz="0" w:space="0" w:color="auto"/>
        <w:left w:val="none" w:sz="0" w:space="0" w:color="auto"/>
        <w:bottom w:val="none" w:sz="0" w:space="0" w:color="auto"/>
        <w:right w:val="none" w:sz="0" w:space="0" w:color="auto"/>
      </w:divBdr>
    </w:div>
    <w:div w:id="1600211141">
      <w:bodyDiv w:val="1"/>
      <w:marLeft w:val="0"/>
      <w:marRight w:val="0"/>
      <w:marTop w:val="0"/>
      <w:marBottom w:val="0"/>
      <w:divBdr>
        <w:top w:val="none" w:sz="0" w:space="0" w:color="auto"/>
        <w:left w:val="none" w:sz="0" w:space="0" w:color="auto"/>
        <w:bottom w:val="none" w:sz="0" w:space="0" w:color="auto"/>
        <w:right w:val="none" w:sz="0" w:space="0" w:color="auto"/>
      </w:divBdr>
    </w:div>
    <w:div w:id="1602955872">
      <w:bodyDiv w:val="1"/>
      <w:marLeft w:val="0"/>
      <w:marRight w:val="0"/>
      <w:marTop w:val="0"/>
      <w:marBottom w:val="0"/>
      <w:divBdr>
        <w:top w:val="none" w:sz="0" w:space="0" w:color="auto"/>
        <w:left w:val="none" w:sz="0" w:space="0" w:color="auto"/>
        <w:bottom w:val="none" w:sz="0" w:space="0" w:color="auto"/>
        <w:right w:val="none" w:sz="0" w:space="0" w:color="auto"/>
      </w:divBdr>
    </w:div>
    <w:div w:id="1605725602">
      <w:bodyDiv w:val="1"/>
      <w:marLeft w:val="0"/>
      <w:marRight w:val="0"/>
      <w:marTop w:val="0"/>
      <w:marBottom w:val="0"/>
      <w:divBdr>
        <w:top w:val="none" w:sz="0" w:space="0" w:color="auto"/>
        <w:left w:val="none" w:sz="0" w:space="0" w:color="auto"/>
        <w:bottom w:val="none" w:sz="0" w:space="0" w:color="auto"/>
        <w:right w:val="none" w:sz="0" w:space="0" w:color="auto"/>
      </w:divBdr>
    </w:div>
    <w:div w:id="1607229206">
      <w:bodyDiv w:val="1"/>
      <w:marLeft w:val="0"/>
      <w:marRight w:val="0"/>
      <w:marTop w:val="0"/>
      <w:marBottom w:val="0"/>
      <w:divBdr>
        <w:top w:val="none" w:sz="0" w:space="0" w:color="auto"/>
        <w:left w:val="none" w:sz="0" w:space="0" w:color="auto"/>
        <w:bottom w:val="none" w:sz="0" w:space="0" w:color="auto"/>
        <w:right w:val="none" w:sz="0" w:space="0" w:color="auto"/>
      </w:divBdr>
    </w:div>
    <w:div w:id="1608195950">
      <w:bodyDiv w:val="1"/>
      <w:marLeft w:val="0"/>
      <w:marRight w:val="0"/>
      <w:marTop w:val="0"/>
      <w:marBottom w:val="0"/>
      <w:divBdr>
        <w:top w:val="none" w:sz="0" w:space="0" w:color="auto"/>
        <w:left w:val="none" w:sz="0" w:space="0" w:color="auto"/>
        <w:bottom w:val="none" w:sz="0" w:space="0" w:color="auto"/>
        <w:right w:val="none" w:sz="0" w:space="0" w:color="auto"/>
      </w:divBdr>
    </w:div>
    <w:div w:id="1608343570">
      <w:bodyDiv w:val="1"/>
      <w:marLeft w:val="0"/>
      <w:marRight w:val="0"/>
      <w:marTop w:val="0"/>
      <w:marBottom w:val="0"/>
      <w:divBdr>
        <w:top w:val="none" w:sz="0" w:space="0" w:color="auto"/>
        <w:left w:val="none" w:sz="0" w:space="0" w:color="auto"/>
        <w:bottom w:val="none" w:sz="0" w:space="0" w:color="auto"/>
        <w:right w:val="none" w:sz="0" w:space="0" w:color="auto"/>
      </w:divBdr>
    </w:div>
    <w:div w:id="1612470488">
      <w:bodyDiv w:val="1"/>
      <w:marLeft w:val="0"/>
      <w:marRight w:val="0"/>
      <w:marTop w:val="0"/>
      <w:marBottom w:val="0"/>
      <w:divBdr>
        <w:top w:val="none" w:sz="0" w:space="0" w:color="auto"/>
        <w:left w:val="none" w:sz="0" w:space="0" w:color="auto"/>
        <w:bottom w:val="none" w:sz="0" w:space="0" w:color="auto"/>
        <w:right w:val="none" w:sz="0" w:space="0" w:color="auto"/>
      </w:divBdr>
    </w:div>
    <w:div w:id="1624994893">
      <w:bodyDiv w:val="1"/>
      <w:marLeft w:val="0"/>
      <w:marRight w:val="0"/>
      <w:marTop w:val="0"/>
      <w:marBottom w:val="0"/>
      <w:divBdr>
        <w:top w:val="none" w:sz="0" w:space="0" w:color="auto"/>
        <w:left w:val="none" w:sz="0" w:space="0" w:color="auto"/>
        <w:bottom w:val="none" w:sz="0" w:space="0" w:color="auto"/>
        <w:right w:val="none" w:sz="0" w:space="0" w:color="auto"/>
      </w:divBdr>
    </w:div>
    <w:div w:id="1626618658">
      <w:bodyDiv w:val="1"/>
      <w:marLeft w:val="0"/>
      <w:marRight w:val="0"/>
      <w:marTop w:val="0"/>
      <w:marBottom w:val="0"/>
      <w:divBdr>
        <w:top w:val="none" w:sz="0" w:space="0" w:color="auto"/>
        <w:left w:val="none" w:sz="0" w:space="0" w:color="auto"/>
        <w:bottom w:val="none" w:sz="0" w:space="0" w:color="auto"/>
        <w:right w:val="none" w:sz="0" w:space="0" w:color="auto"/>
      </w:divBdr>
    </w:div>
    <w:div w:id="1632326805">
      <w:bodyDiv w:val="1"/>
      <w:marLeft w:val="0"/>
      <w:marRight w:val="0"/>
      <w:marTop w:val="0"/>
      <w:marBottom w:val="0"/>
      <w:divBdr>
        <w:top w:val="none" w:sz="0" w:space="0" w:color="auto"/>
        <w:left w:val="none" w:sz="0" w:space="0" w:color="auto"/>
        <w:bottom w:val="none" w:sz="0" w:space="0" w:color="auto"/>
        <w:right w:val="none" w:sz="0" w:space="0" w:color="auto"/>
      </w:divBdr>
    </w:div>
    <w:div w:id="1637686431">
      <w:bodyDiv w:val="1"/>
      <w:marLeft w:val="0"/>
      <w:marRight w:val="0"/>
      <w:marTop w:val="0"/>
      <w:marBottom w:val="0"/>
      <w:divBdr>
        <w:top w:val="none" w:sz="0" w:space="0" w:color="auto"/>
        <w:left w:val="none" w:sz="0" w:space="0" w:color="auto"/>
        <w:bottom w:val="none" w:sz="0" w:space="0" w:color="auto"/>
        <w:right w:val="none" w:sz="0" w:space="0" w:color="auto"/>
      </w:divBdr>
    </w:div>
    <w:div w:id="1640843878">
      <w:bodyDiv w:val="1"/>
      <w:marLeft w:val="0"/>
      <w:marRight w:val="0"/>
      <w:marTop w:val="0"/>
      <w:marBottom w:val="0"/>
      <w:divBdr>
        <w:top w:val="none" w:sz="0" w:space="0" w:color="auto"/>
        <w:left w:val="none" w:sz="0" w:space="0" w:color="auto"/>
        <w:bottom w:val="none" w:sz="0" w:space="0" w:color="auto"/>
        <w:right w:val="none" w:sz="0" w:space="0" w:color="auto"/>
      </w:divBdr>
    </w:div>
    <w:div w:id="1641577010">
      <w:bodyDiv w:val="1"/>
      <w:marLeft w:val="0"/>
      <w:marRight w:val="0"/>
      <w:marTop w:val="0"/>
      <w:marBottom w:val="0"/>
      <w:divBdr>
        <w:top w:val="none" w:sz="0" w:space="0" w:color="auto"/>
        <w:left w:val="none" w:sz="0" w:space="0" w:color="auto"/>
        <w:bottom w:val="none" w:sz="0" w:space="0" w:color="auto"/>
        <w:right w:val="none" w:sz="0" w:space="0" w:color="auto"/>
      </w:divBdr>
    </w:div>
    <w:div w:id="1645695557">
      <w:bodyDiv w:val="1"/>
      <w:marLeft w:val="0"/>
      <w:marRight w:val="0"/>
      <w:marTop w:val="0"/>
      <w:marBottom w:val="0"/>
      <w:divBdr>
        <w:top w:val="none" w:sz="0" w:space="0" w:color="auto"/>
        <w:left w:val="none" w:sz="0" w:space="0" w:color="auto"/>
        <w:bottom w:val="none" w:sz="0" w:space="0" w:color="auto"/>
        <w:right w:val="none" w:sz="0" w:space="0" w:color="auto"/>
      </w:divBdr>
    </w:div>
    <w:div w:id="1647663368">
      <w:bodyDiv w:val="1"/>
      <w:marLeft w:val="0"/>
      <w:marRight w:val="0"/>
      <w:marTop w:val="0"/>
      <w:marBottom w:val="0"/>
      <w:divBdr>
        <w:top w:val="none" w:sz="0" w:space="0" w:color="auto"/>
        <w:left w:val="none" w:sz="0" w:space="0" w:color="auto"/>
        <w:bottom w:val="none" w:sz="0" w:space="0" w:color="auto"/>
        <w:right w:val="none" w:sz="0" w:space="0" w:color="auto"/>
      </w:divBdr>
    </w:div>
    <w:div w:id="1649285992">
      <w:bodyDiv w:val="1"/>
      <w:marLeft w:val="0"/>
      <w:marRight w:val="0"/>
      <w:marTop w:val="0"/>
      <w:marBottom w:val="0"/>
      <w:divBdr>
        <w:top w:val="none" w:sz="0" w:space="0" w:color="auto"/>
        <w:left w:val="none" w:sz="0" w:space="0" w:color="auto"/>
        <w:bottom w:val="none" w:sz="0" w:space="0" w:color="auto"/>
        <w:right w:val="none" w:sz="0" w:space="0" w:color="auto"/>
      </w:divBdr>
    </w:div>
    <w:div w:id="1650475959">
      <w:bodyDiv w:val="1"/>
      <w:marLeft w:val="0"/>
      <w:marRight w:val="0"/>
      <w:marTop w:val="0"/>
      <w:marBottom w:val="0"/>
      <w:divBdr>
        <w:top w:val="none" w:sz="0" w:space="0" w:color="auto"/>
        <w:left w:val="none" w:sz="0" w:space="0" w:color="auto"/>
        <w:bottom w:val="none" w:sz="0" w:space="0" w:color="auto"/>
        <w:right w:val="none" w:sz="0" w:space="0" w:color="auto"/>
      </w:divBdr>
    </w:div>
    <w:div w:id="1651252522">
      <w:bodyDiv w:val="1"/>
      <w:marLeft w:val="0"/>
      <w:marRight w:val="0"/>
      <w:marTop w:val="0"/>
      <w:marBottom w:val="0"/>
      <w:divBdr>
        <w:top w:val="none" w:sz="0" w:space="0" w:color="auto"/>
        <w:left w:val="none" w:sz="0" w:space="0" w:color="auto"/>
        <w:bottom w:val="none" w:sz="0" w:space="0" w:color="auto"/>
        <w:right w:val="none" w:sz="0" w:space="0" w:color="auto"/>
      </w:divBdr>
    </w:div>
    <w:div w:id="1655790471">
      <w:bodyDiv w:val="1"/>
      <w:marLeft w:val="0"/>
      <w:marRight w:val="0"/>
      <w:marTop w:val="0"/>
      <w:marBottom w:val="0"/>
      <w:divBdr>
        <w:top w:val="none" w:sz="0" w:space="0" w:color="auto"/>
        <w:left w:val="none" w:sz="0" w:space="0" w:color="auto"/>
        <w:bottom w:val="none" w:sz="0" w:space="0" w:color="auto"/>
        <w:right w:val="none" w:sz="0" w:space="0" w:color="auto"/>
      </w:divBdr>
    </w:div>
    <w:div w:id="1656951183">
      <w:bodyDiv w:val="1"/>
      <w:marLeft w:val="0"/>
      <w:marRight w:val="0"/>
      <w:marTop w:val="0"/>
      <w:marBottom w:val="0"/>
      <w:divBdr>
        <w:top w:val="none" w:sz="0" w:space="0" w:color="auto"/>
        <w:left w:val="none" w:sz="0" w:space="0" w:color="auto"/>
        <w:bottom w:val="none" w:sz="0" w:space="0" w:color="auto"/>
        <w:right w:val="none" w:sz="0" w:space="0" w:color="auto"/>
      </w:divBdr>
    </w:div>
    <w:div w:id="1662809473">
      <w:bodyDiv w:val="1"/>
      <w:marLeft w:val="0"/>
      <w:marRight w:val="0"/>
      <w:marTop w:val="0"/>
      <w:marBottom w:val="0"/>
      <w:divBdr>
        <w:top w:val="none" w:sz="0" w:space="0" w:color="auto"/>
        <w:left w:val="none" w:sz="0" w:space="0" w:color="auto"/>
        <w:bottom w:val="none" w:sz="0" w:space="0" w:color="auto"/>
        <w:right w:val="none" w:sz="0" w:space="0" w:color="auto"/>
      </w:divBdr>
    </w:div>
    <w:div w:id="1662998372">
      <w:bodyDiv w:val="1"/>
      <w:marLeft w:val="0"/>
      <w:marRight w:val="0"/>
      <w:marTop w:val="0"/>
      <w:marBottom w:val="0"/>
      <w:divBdr>
        <w:top w:val="none" w:sz="0" w:space="0" w:color="auto"/>
        <w:left w:val="none" w:sz="0" w:space="0" w:color="auto"/>
        <w:bottom w:val="none" w:sz="0" w:space="0" w:color="auto"/>
        <w:right w:val="none" w:sz="0" w:space="0" w:color="auto"/>
      </w:divBdr>
    </w:div>
    <w:div w:id="1670718733">
      <w:bodyDiv w:val="1"/>
      <w:marLeft w:val="0"/>
      <w:marRight w:val="0"/>
      <w:marTop w:val="0"/>
      <w:marBottom w:val="0"/>
      <w:divBdr>
        <w:top w:val="none" w:sz="0" w:space="0" w:color="auto"/>
        <w:left w:val="none" w:sz="0" w:space="0" w:color="auto"/>
        <w:bottom w:val="none" w:sz="0" w:space="0" w:color="auto"/>
        <w:right w:val="none" w:sz="0" w:space="0" w:color="auto"/>
      </w:divBdr>
    </w:div>
    <w:div w:id="1671829120">
      <w:bodyDiv w:val="1"/>
      <w:marLeft w:val="0"/>
      <w:marRight w:val="0"/>
      <w:marTop w:val="0"/>
      <w:marBottom w:val="0"/>
      <w:divBdr>
        <w:top w:val="none" w:sz="0" w:space="0" w:color="auto"/>
        <w:left w:val="none" w:sz="0" w:space="0" w:color="auto"/>
        <w:bottom w:val="none" w:sz="0" w:space="0" w:color="auto"/>
        <w:right w:val="none" w:sz="0" w:space="0" w:color="auto"/>
      </w:divBdr>
    </w:div>
    <w:div w:id="1688755016">
      <w:bodyDiv w:val="1"/>
      <w:marLeft w:val="0"/>
      <w:marRight w:val="0"/>
      <w:marTop w:val="0"/>
      <w:marBottom w:val="0"/>
      <w:divBdr>
        <w:top w:val="none" w:sz="0" w:space="0" w:color="auto"/>
        <w:left w:val="none" w:sz="0" w:space="0" w:color="auto"/>
        <w:bottom w:val="none" w:sz="0" w:space="0" w:color="auto"/>
        <w:right w:val="none" w:sz="0" w:space="0" w:color="auto"/>
      </w:divBdr>
    </w:div>
    <w:div w:id="1690064247">
      <w:bodyDiv w:val="1"/>
      <w:marLeft w:val="0"/>
      <w:marRight w:val="0"/>
      <w:marTop w:val="0"/>
      <w:marBottom w:val="0"/>
      <w:divBdr>
        <w:top w:val="none" w:sz="0" w:space="0" w:color="auto"/>
        <w:left w:val="none" w:sz="0" w:space="0" w:color="auto"/>
        <w:bottom w:val="none" w:sz="0" w:space="0" w:color="auto"/>
        <w:right w:val="none" w:sz="0" w:space="0" w:color="auto"/>
      </w:divBdr>
    </w:div>
    <w:div w:id="1691253160">
      <w:bodyDiv w:val="1"/>
      <w:marLeft w:val="0"/>
      <w:marRight w:val="0"/>
      <w:marTop w:val="0"/>
      <w:marBottom w:val="0"/>
      <w:divBdr>
        <w:top w:val="none" w:sz="0" w:space="0" w:color="auto"/>
        <w:left w:val="none" w:sz="0" w:space="0" w:color="auto"/>
        <w:bottom w:val="none" w:sz="0" w:space="0" w:color="auto"/>
        <w:right w:val="none" w:sz="0" w:space="0" w:color="auto"/>
      </w:divBdr>
    </w:div>
    <w:div w:id="1693458011">
      <w:bodyDiv w:val="1"/>
      <w:marLeft w:val="0"/>
      <w:marRight w:val="0"/>
      <w:marTop w:val="0"/>
      <w:marBottom w:val="0"/>
      <w:divBdr>
        <w:top w:val="none" w:sz="0" w:space="0" w:color="auto"/>
        <w:left w:val="none" w:sz="0" w:space="0" w:color="auto"/>
        <w:bottom w:val="none" w:sz="0" w:space="0" w:color="auto"/>
        <w:right w:val="none" w:sz="0" w:space="0" w:color="auto"/>
      </w:divBdr>
    </w:div>
    <w:div w:id="1696080770">
      <w:bodyDiv w:val="1"/>
      <w:marLeft w:val="0"/>
      <w:marRight w:val="0"/>
      <w:marTop w:val="0"/>
      <w:marBottom w:val="0"/>
      <w:divBdr>
        <w:top w:val="none" w:sz="0" w:space="0" w:color="auto"/>
        <w:left w:val="none" w:sz="0" w:space="0" w:color="auto"/>
        <w:bottom w:val="none" w:sz="0" w:space="0" w:color="auto"/>
        <w:right w:val="none" w:sz="0" w:space="0" w:color="auto"/>
      </w:divBdr>
    </w:div>
    <w:div w:id="1702515896">
      <w:bodyDiv w:val="1"/>
      <w:marLeft w:val="0"/>
      <w:marRight w:val="0"/>
      <w:marTop w:val="0"/>
      <w:marBottom w:val="0"/>
      <w:divBdr>
        <w:top w:val="none" w:sz="0" w:space="0" w:color="auto"/>
        <w:left w:val="none" w:sz="0" w:space="0" w:color="auto"/>
        <w:bottom w:val="none" w:sz="0" w:space="0" w:color="auto"/>
        <w:right w:val="none" w:sz="0" w:space="0" w:color="auto"/>
      </w:divBdr>
    </w:div>
    <w:div w:id="1702630799">
      <w:bodyDiv w:val="1"/>
      <w:marLeft w:val="0"/>
      <w:marRight w:val="0"/>
      <w:marTop w:val="0"/>
      <w:marBottom w:val="0"/>
      <w:divBdr>
        <w:top w:val="none" w:sz="0" w:space="0" w:color="auto"/>
        <w:left w:val="none" w:sz="0" w:space="0" w:color="auto"/>
        <w:bottom w:val="none" w:sz="0" w:space="0" w:color="auto"/>
        <w:right w:val="none" w:sz="0" w:space="0" w:color="auto"/>
      </w:divBdr>
    </w:div>
    <w:div w:id="1703481180">
      <w:bodyDiv w:val="1"/>
      <w:marLeft w:val="0"/>
      <w:marRight w:val="0"/>
      <w:marTop w:val="0"/>
      <w:marBottom w:val="0"/>
      <w:divBdr>
        <w:top w:val="none" w:sz="0" w:space="0" w:color="auto"/>
        <w:left w:val="none" w:sz="0" w:space="0" w:color="auto"/>
        <w:bottom w:val="none" w:sz="0" w:space="0" w:color="auto"/>
        <w:right w:val="none" w:sz="0" w:space="0" w:color="auto"/>
      </w:divBdr>
    </w:div>
    <w:div w:id="1705400956">
      <w:bodyDiv w:val="1"/>
      <w:marLeft w:val="0"/>
      <w:marRight w:val="0"/>
      <w:marTop w:val="0"/>
      <w:marBottom w:val="0"/>
      <w:divBdr>
        <w:top w:val="none" w:sz="0" w:space="0" w:color="auto"/>
        <w:left w:val="none" w:sz="0" w:space="0" w:color="auto"/>
        <w:bottom w:val="none" w:sz="0" w:space="0" w:color="auto"/>
        <w:right w:val="none" w:sz="0" w:space="0" w:color="auto"/>
      </w:divBdr>
    </w:div>
    <w:div w:id="1706950798">
      <w:bodyDiv w:val="1"/>
      <w:marLeft w:val="0"/>
      <w:marRight w:val="0"/>
      <w:marTop w:val="0"/>
      <w:marBottom w:val="0"/>
      <w:divBdr>
        <w:top w:val="none" w:sz="0" w:space="0" w:color="auto"/>
        <w:left w:val="none" w:sz="0" w:space="0" w:color="auto"/>
        <w:bottom w:val="none" w:sz="0" w:space="0" w:color="auto"/>
        <w:right w:val="none" w:sz="0" w:space="0" w:color="auto"/>
      </w:divBdr>
    </w:div>
    <w:div w:id="1707682959">
      <w:bodyDiv w:val="1"/>
      <w:marLeft w:val="0"/>
      <w:marRight w:val="0"/>
      <w:marTop w:val="0"/>
      <w:marBottom w:val="0"/>
      <w:divBdr>
        <w:top w:val="none" w:sz="0" w:space="0" w:color="auto"/>
        <w:left w:val="none" w:sz="0" w:space="0" w:color="auto"/>
        <w:bottom w:val="none" w:sz="0" w:space="0" w:color="auto"/>
        <w:right w:val="none" w:sz="0" w:space="0" w:color="auto"/>
      </w:divBdr>
    </w:div>
    <w:div w:id="1708216804">
      <w:bodyDiv w:val="1"/>
      <w:marLeft w:val="0"/>
      <w:marRight w:val="0"/>
      <w:marTop w:val="0"/>
      <w:marBottom w:val="0"/>
      <w:divBdr>
        <w:top w:val="none" w:sz="0" w:space="0" w:color="auto"/>
        <w:left w:val="none" w:sz="0" w:space="0" w:color="auto"/>
        <w:bottom w:val="none" w:sz="0" w:space="0" w:color="auto"/>
        <w:right w:val="none" w:sz="0" w:space="0" w:color="auto"/>
      </w:divBdr>
    </w:div>
    <w:div w:id="1708799412">
      <w:bodyDiv w:val="1"/>
      <w:marLeft w:val="0"/>
      <w:marRight w:val="0"/>
      <w:marTop w:val="0"/>
      <w:marBottom w:val="0"/>
      <w:divBdr>
        <w:top w:val="none" w:sz="0" w:space="0" w:color="auto"/>
        <w:left w:val="none" w:sz="0" w:space="0" w:color="auto"/>
        <w:bottom w:val="none" w:sz="0" w:space="0" w:color="auto"/>
        <w:right w:val="none" w:sz="0" w:space="0" w:color="auto"/>
      </w:divBdr>
    </w:div>
    <w:div w:id="1714427746">
      <w:bodyDiv w:val="1"/>
      <w:marLeft w:val="0"/>
      <w:marRight w:val="0"/>
      <w:marTop w:val="0"/>
      <w:marBottom w:val="0"/>
      <w:divBdr>
        <w:top w:val="none" w:sz="0" w:space="0" w:color="auto"/>
        <w:left w:val="none" w:sz="0" w:space="0" w:color="auto"/>
        <w:bottom w:val="none" w:sz="0" w:space="0" w:color="auto"/>
        <w:right w:val="none" w:sz="0" w:space="0" w:color="auto"/>
      </w:divBdr>
    </w:div>
    <w:div w:id="1714890282">
      <w:bodyDiv w:val="1"/>
      <w:marLeft w:val="0"/>
      <w:marRight w:val="0"/>
      <w:marTop w:val="0"/>
      <w:marBottom w:val="0"/>
      <w:divBdr>
        <w:top w:val="none" w:sz="0" w:space="0" w:color="auto"/>
        <w:left w:val="none" w:sz="0" w:space="0" w:color="auto"/>
        <w:bottom w:val="none" w:sz="0" w:space="0" w:color="auto"/>
        <w:right w:val="none" w:sz="0" w:space="0" w:color="auto"/>
      </w:divBdr>
    </w:div>
    <w:div w:id="1716125988">
      <w:bodyDiv w:val="1"/>
      <w:marLeft w:val="0"/>
      <w:marRight w:val="0"/>
      <w:marTop w:val="0"/>
      <w:marBottom w:val="0"/>
      <w:divBdr>
        <w:top w:val="none" w:sz="0" w:space="0" w:color="auto"/>
        <w:left w:val="none" w:sz="0" w:space="0" w:color="auto"/>
        <w:bottom w:val="none" w:sz="0" w:space="0" w:color="auto"/>
        <w:right w:val="none" w:sz="0" w:space="0" w:color="auto"/>
      </w:divBdr>
    </w:div>
    <w:div w:id="1719817003">
      <w:bodyDiv w:val="1"/>
      <w:marLeft w:val="0"/>
      <w:marRight w:val="0"/>
      <w:marTop w:val="0"/>
      <w:marBottom w:val="0"/>
      <w:divBdr>
        <w:top w:val="none" w:sz="0" w:space="0" w:color="auto"/>
        <w:left w:val="none" w:sz="0" w:space="0" w:color="auto"/>
        <w:bottom w:val="none" w:sz="0" w:space="0" w:color="auto"/>
        <w:right w:val="none" w:sz="0" w:space="0" w:color="auto"/>
      </w:divBdr>
    </w:div>
    <w:div w:id="1720590380">
      <w:bodyDiv w:val="1"/>
      <w:marLeft w:val="0"/>
      <w:marRight w:val="0"/>
      <w:marTop w:val="0"/>
      <w:marBottom w:val="0"/>
      <w:divBdr>
        <w:top w:val="none" w:sz="0" w:space="0" w:color="auto"/>
        <w:left w:val="none" w:sz="0" w:space="0" w:color="auto"/>
        <w:bottom w:val="none" w:sz="0" w:space="0" w:color="auto"/>
        <w:right w:val="none" w:sz="0" w:space="0" w:color="auto"/>
      </w:divBdr>
    </w:div>
    <w:div w:id="1721172202">
      <w:bodyDiv w:val="1"/>
      <w:marLeft w:val="0"/>
      <w:marRight w:val="0"/>
      <w:marTop w:val="0"/>
      <w:marBottom w:val="0"/>
      <w:divBdr>
        <w:top w:val="none" w:sz="0" w:space="0" w:color="auto"/>
        <w:left w:val="none" w:sz="0" w:space="0" w:color="auto"/>
        <w:bottom w:val="none" w:sz="0" w:space="0" w:color="auto"/>
        <w:right w:val="none" w:sz="0" w:space="0" w:color="auto"/>
      </w:divBdr>
    </w:div>
    <w:div w:id="1722747426">
      <w:bodyDiv w:val="1"/>
      <w:marLeft w:val="0"/>
      <w:marRight w:val="0"/>
      <w:marTop w:val="0"/>
      <w:marBottom w:val="0"/>
      <w:divBdr>
        <w:top w:val="none" w:sz="0" w:space="0" w:color="auto"/>
        <w:left w:val="none" w:sz="0" w:space="0" w:color="auto"/>
        <w:bottom w:val="none" w:sz="0" w:space="0" w:color="auto"/>
        <w:right w:val="none" w:sz="0" w:space="0" w:color="auto"/>
      </w:divBdr>
    </w:div>
    <w:div w:id="1723945912">
      <w:bodyDiv w:val="1"/>
      <w:marLeft w:val="0"/>
      <w:marRight w:val="0"/>
      <w:marTop w:val="0"/>
      <w:marBottom w:val="0"/>
      <w:divBdr>
        <w:top w:val="none" w:sz="0" w:space="0" w:color="auto"/>
        <w:left w:val="none" w:sz="0" w:space="0" w:color="auto"/>
        <w:bottom w:val="none" w:sz="0" w:space="0" w:color="auto"/>
        <w:right w:val="none" w:sz="0" w:space="0" w:color="auto"/>
      </w:divBdr>
    </w:div>
    <w:div w:id="1728991632">
      <w:bodyDiv w:val="1"/>
      <w:marLeft w:val="0"/>
      <w:marRight w:val="0"/>
      <w:marTop w:val="0"/>
      <w:marBottom w:val="0"/>
      <w:divBdr>
        <w:top w:val="none" w:sz="0" w:space="0" w:color="auto"/>
        <w:left w:val="none" w:sz="0" w:space="0" w:color="auto"/>
        <w:bottom w:val="none" w:sz="0" w:space="0" w:color="auto"/>
        <w:right w:val="none" w:sz="0" w:space="0" w:color="auto"/>
      </w:divBdr>
    </w:div>
    <w:div w:id="1729113612">
      <w:bodyDiv w:val="1"/>
      <w:marLeft w:val="0"/>
      <w:marRight w:val="0"/>
      <w:marTop w:val="0"/>
      <w:marBottom w:val="0"/>
      <w:divBdr>
        <w:top w:val="none" w:sz="0" w:space="0" w:color="auto"/>
        <w:left w:val="none" w:sz="0" w:space="0" w:color="auto"/>
        <w:bottom w:val="none" w:sz="0" w:space="0" w:color="auto"/>
        <w:right w:val="none" w:sz="0" w:space="0" w:color="auto"/>
      </w:divBdr>
    </w:div>
    <w:div w:id="1730878656">
      <w:bodyDiv w:val="1"/>
      <w:marLeft w:val="0"/>
      <w:marRight w:val="0"/>
      <w:marTop w:val="0"/>
      <w:marBottom w:val="0"/>
      <w:divBdr>
        <w:top w:val="none" w:sz="0" w:space="0" w:color="auto"/>
        <w:left w:val="none" w:sz="0" w:space="0" w:color="auto"/>
        <w:bottom w:val="none" w:sz="0" w:space="0" w:color="auto"/>
        <w:right w:val="none" w:sz="0" w:space="0" w:color="auto"/>
      </w:divBdr>
    </w:div>
    <w:div w:id="1731876953">
      <w:bodyDiv w:val="1"/>
      <w:marLeft w:val="0"/>
      <w:marRight w:val="0"/>
      <w:marTop w:val="0"/>
      <w:marBottom w:val="0"/>
      <w:divBdr>
        <w:top w:val="none" w:sz="0" w:space="0" w:color="auto"/>
        <w:left w:val="none" w:sz="0" w:space="0" w:color="auto"/>
        <w:bottom w:val="none" w:sz="0" w:space="0" w:color="auto"/>
        <w:right w:val="none" w:sz="0" w:space="0" w:color="auto"/>
      </w:divBdr>
    </w:div>
    <w:div w:id="1732461288">
      <w:bodyDiv w:val="1"/>
      <w:marLeft w:val="0"/>
      <w:marRight w:val="0"/>
      <w:marTop w:val="0"/>
      <w:marBottom w:val="0"/>
      <w:divBdr>
        <w:top w:val="none" w:sz="0" w:space="0" w:color="auto"/>
        <w:left w:val="none" w:sz="0" w:space="0" w:color="auto"/>
        <w:bottom w:val="none" w:sz="0" w:space="0" w:color="auto"/>
        <w:right w:val="none" w:sz="0" w:space="0" w:color="auto"/>
      </w:divBdr>
    </w:div>
    <w:div w:id="1733042861">
      <w:bodyDiv w:val="1"/>
      <w:marLeft w:val="0"/>
      <w:marRight w:val="0"/>
      <w:marTop w:val="0"/>
      <w:marBottom w:val="0"/>
      <w:divBdr>
        <w:top w:val="none" w:sz="0" w:space="0" w:color="auto"/>
        <w:left w:val="none" w:sz="0" w:space="0" w:color="auto"/>
        <w:bottom w:val="none" w:sz="0" w:space="0" w:color="auto"/>
        <w:right w:val="none" w:sz="0" w:space="0" w:color="auto"/>
      </w:divBdr>
    </w:div>
    <w:div w:id="1735465168">
      <w:bodyDiv w:val="1"/>
      <w:marLeft w:val="0"/>
      <w:marRight w:val="0"/>
      <w:marTop w:val="0"/>
      <w:marBottom w:val="0"/>
      <w:divBdr>
        <w:top w:val="none" w:sz="0" w:space="0" w:color="auto"/>
        <w:left w:val="none" w:sz="0" w:space="0" w:color="auto"/>
        <w:bottom w:val="none" w:sz="0" w:space="0" w:color="auto"/>
        <w:right w:val="none" w:sz="0" w:space="0" w:color="auto"/>
      </w:divBdr>
    </w:div>
    <w:div w:id="1741319436">
      <w:bodyDiv w:val="1"/>
      <w:marLeft w:val="0"/>
      <w:marRight w:val="0"/>
      <w:marTop w:val="0"/>
      <w:marBottom w:val="0"/>
      <w:divBdr>
        <w:top w:val="none" w:sz="0" w:space="0" w:color="auto"/>
        <w:left w:val="none" w:sz="0" w:space="0" w:color="auto"/>
        <w:bottom w:val="none" w:sz="0" w:space="0" w:color="auto"/>
        <w:right w:val="none" w:sz="0" w:space="0" w:color="auto"/>
      </w:divBdr>
    </w:div>
    <w:div w:id="1741634678">
      <w:bodyDiv w:val="1"/>
      <w:marLeft w:val="0"/>
      <w:marRight w:val="0"/>
      <w:marTop w:val="0"/>
      <w:marBottom w:val="0"/>
      <w:divBdr>
        <w:top w:val="none" w:sz="0" w:space="0" w:color="auto"/>
        <w:left w:val="none" w:sz="0" w:space="0" w:color="auto"/>
        <w:bottom w:val="none" w:sz="0" w:space="0" w:color="auto"/>
        <w:right w:val="none" w:sz="0" w:space="0" w:color="auto"/>
      </w:divBdr>
    </w:div>
    <w:div w:id="1744375915">
      <w:bodyDiv w:val="1"/>
      <w:marLeft w:val="0"/>
      <w:marRight w:val="0"/>
      <w:marTop w:val="0"/>
      <w:marBottom w:val="0"/>
      <w:divBdr>
        <w:top w:val="none" w:sz="0" w:space="0" w:color="auto"/>
        <w:left w:val="none" w:sz="0" w:space="0" w:color="auto"/>
        <w:bottom w:val="none" w:sz="0" w:space="0" w:color="auto"/>
        <w:right w:val="none" w:sz="0" w:space="0" w:color="auto"/>
      </w:divBdr>
    </w:div>
    <w:div w:id="1746107575">
      <w:bodyDiv w:val="1"/>
      <w:marLeft w:val="0"/>
      <w:marRight w:val="0"/>
      <w:marTop w:val="0"/>
      <w:marBottom w:val="0"/>
      <w:divBdr>
        <w:top w:val="none" w:sz="0" w:space="0" w:color="auto"/>
        <w:left w:val="none" w:sz="0" w:space="0" w:color="auto"/>
        <w:bottom w:val="none" w:sz="0" w:space="0" w:color="auto"/>
        <w:right w:val="none" w:sz="0" w:space="0" w:color="auto"/>
      </w:divBdr>
    </w:div>
    <w:div w:id="1748914484">
      <w:bodyDiv w:val="1"/>
      <w:marLeft w:val="0"/>
      <w:marRight w:val="0"/>
      <w:marTop w:val="0"/>
      <w:marBottom w:val="0"/>
      <w:divBdr>
        <w:top w:val="none" w:sz="0" w:space="0" w:color="auto"/>
        <w:left w:val="none" w:sz="0" w:space="0" w:color="auto"/>
        <w:bottom w:val="none" w:sz="0" w:space="0" w:color="auto"/>
        <w:right w:val="none" w:sz="0" w:space="0" w:color="auto"/>
      </w:divBdr>
    </w:div>
    <w:div w:id="1751006089">
      <w:bodyDiv w:val="1"/>
      <w:marLeft w:val="0"/>
      <w:marRight w:val="0"/>
      <w:marTop w:val="0"/>
      <w:marBottom w:val="0"/>
      <w:divBdr>
        <w:top w:val="none" w:sz="0" w:space="0" w:color="auto"/>
        <w:left w:val="none" w:sz="0" w:space="0" w:color="auto"/>
        <w:bottom w:val="none" w:sz="0" w:space="0" w:color="auto"/>
        <w:right w:val="none" w:sz="0" w:space="0" w:color="auto"/>
      </w:divBdr>
    </w:div>
    <w:div w:id="1753356756">
      <w:bodyDiv w:val="1"/>
      <w:marLeft w:val="0"/>
      <w:marRight w:val="0"/>
      <w:marTop w:val="0"/>
      <w:marBottom w:val="0"/>
      <w:divBdr>
        <w:top w:val="none" w:sz="0" w:space="0" w:color="auto"/>
        <w:left w:val="none" w:sz="0" w:space="0" w:color="auto"/>
        <w:bottom w:val="none" w:sz="0" w:space="0" w:color="auto"/>
        <w:right w:val="none" w:sz="0" w:space="0" w:color="auto"/>
      </w:divBdr>
    </w:div>
    <w:div w:id="1753743628">
      <w:bodyDiv w:val="1"/>
      <w:marLeft w:val="0"/>
      <w:marRight w:val="0"/>
      <w:marTop w:val="0"/>
      <w:marBottom w:val="0"/>
      <w:divBdr>
        <w:top w:val="none" w:sz="0" w:space="0" w:color="auto"/>
        <w:left w:val="none" w:sz="0" w:space="0" w:color="auto"/>
        <w:bottom w:val="none" w:sz="0" w:space="0" w:color="auto"/>
        <w:right w:val="none" w:sz="0" w:space="0" w:color="auto"/>
      </w:divBdr>
    </w:div>
    <w:div w:id="1755936706">
      <w:bodyDiv w:val="1"/>
      <w:marLeft w:val="0"/>
      <w:marRight w:val="0"/>
      <w:marTop w:val="0"/>
      <w:marBottom w:val="0"/>
      <w:divBdr>
        <w:top w:val="none" w:sz="0" w:space="0" w:color="auto"/>
        <w:left w:val="none" w:sz="0" w:space="0" w:color="auto"/>
        <w:bottom w:val="none" w:sz="0" w:space="0" w:color="auto"/>
        <w:right w:val="none" w:sz="0" w:space="0" w:color="auto"/>
      </w:divBdr>
    </w:div>
    <w:div w:id="1756050231">
      <w:bodyDiv w:val="1"/>
      <w:marLeft w:val="0"/>
      <w:marRight w:val="0"/>
      <w:marTop w:val="0"/>
      <w:marBottom w:val="0"/>
      <w:divBdr>
        <w:top w:val="none" w:sz="0" w:space="0" w:color="auto"/>
        <w:left w:val="none" w:sz="0" w:space="0" w:color="auto"/>
        <w:bottom w:val="none" w:sz="0" w:space="0" w:color="auto"/>
        <w:right w:val="none" w:sz="0" w:space="0" w:color="auto"/>
      </w:divBdr>
    </w:div>
    <w:div w:id="1766421805">
      <w:bodyDiv w:val="1"/>
      <w:marLeft w:val="0"/>
      <w:marRight w:val="0"/>
      <w:marTop w:val="0"/>
      <w:marBottom w:val="0"/>
      <w:divBdr>
        <w:top w:val="none" w:sz="0" w:space="0" w:color="auto"/>
        <w:left w:val="none" w:sz="0" w:space="0" w:color="auto"/>
        <w:bottom w:val="none" w:sz="0" w:space="0" w:color="auto"/>
        <w:right w:val="none" w:sz="0" w:space="0" w:color="auto"/>
      </w:divBdr>
    </w:div>
    <w:div w:id="1767386623">
      <w:bodyDiv w:val="1"/>
      <w:marLeft w:val="0"/>
      <w:marRight w:val="0"/>
      <w:marTop w:val="0"/>
      <w:marBottom w:val="0"/>
      <w:divBdr>
        <w:top w:val="none" w:sz="0" w:space="0" w:color="auto"/>
        <w:left w:val="none" w:sz="0" w:space="0" w:color="auto"/>
        <w:bottom w:val="none" w:sz="0" w:space="0" w:color="auto"/>
        <w:right w:val="none" w:sz="0" w:space="0" w:color="auto"/>
      </w:divBdr>
    </w:div>
    <w:div w:id="1770927297">
      <w:bodyDiv w:val="1"/>
      <w:marLeft w:val="0"/>
      <w:marRight w:val="0"/>
      <w:marTop w:val="0"/>
      <w:marBottom w:val="0"/>
      <w:divBdr>
        <w:top w:val="none" w:sz="0" w:space="0" w:color="auto"/>
        <w:left w:val="none" w:sz="0" w:space="0" w:color="auto"/>
        <w:bottom w:val="none" w:sz="0" w:space="0" w:color="auto"/>
        <w:right w:val="none" w:sz="0" w:space="0" w:color="auto"/>
      </w:divBdr>
    </w:div>
    <w:div w:id="1775395906">
      <w:bodyDiv w:val="1"/>
      <w:marLeft w:val="0"/>
      <w:marRight w:val="0"/>
      <w:marTop w:val="0"/>
      <w:marBottom w:val="0"/>
      <w:divBdr>
        <w:top w:val="none" w:sz="0" w:space="0" w:color="auto"/>
        <w:left w:val="none" w:sz="0" w:space="0" w:color="auto"/>
        <w:bottom w:val="none" w:sz="0" w:space="0" w:color="auto"/>
        <w:right w:val="none" w:sz="0" w:space="0" w:color="auto"/>
      </w:divBdr>
    </w:div>
    <w:div w:id="1775516338">
      <w:bodyDiv w:val="1"/>
      <w:marLeft w:val="0"/>
      <w:marRight w:val="0"/>
      <w:marTop w:val="0"/>
      <w:marBottom w:val="0"/>
      <w:divBdr>
        <w:top w:val="none" w:sz="0" w:space="0" w:color="auto"/>
        <w:left w:val="none" w:sz="0" w:space="0" w:color="auto"/>
        <w:bottom w:val="none" w:sz="0" w:space="0" w:color="auto"/>
        <w:right w:val="none" w:sz="0" w:space="0" w:color="auto"/>
      </w:divBdr>
    </w:div>
    <w:div w:id="1777167019">
      <w:bodyDiv w:val="1"/>
      <w:marLeft w:val="0"/>
      <w:marRight w:val="0"/>
      <w:marTop w:val="0"/>
      <w:marBottom w:val="0"/>
      <w:divBdr>
        <w:top w:val="none" w:sz="0" w:space="0" w:color="auto"/>
        <w:left w:val="none" w:sz="0" w:space="0" w:color="auto"/>
        <w:bottom w:val="none" w:sz="0" w:space="0" w:color="auto"/>
        <w:right w:val="none" w:sz="0" w:space="0" w:color="auto"/>
      </w:divBdr>
    </w:div>
    <w:div w:id="1777940732">
      <w:bodyDiv w:val="1"/>
      <w:marLeft w:val="0"/>
      <w:marRight w:val="0"/>
      <w:marTop w:val="0"/>
      <w:marBottom w:val="0"/>
      <w:divBdr>
        <w:top w:val="none" w:sz="0" w:space="0" w:color="auto"/>
        <w:left w:val="none" w:sz="0" w:space="0" w:color="auto"/>
        <w:bottom w:val="none" w:sz="0" w:space="0" w:color="auto"/>
        <w:right w:val="none" w:sz="0" w:space="0" w:color="auto"/>
      </w:divBdr>
    </w:div>
    <w:div w:id="1781025591">
      <w:bodyDiv w:val="1"/>
      <w:marLeft w:val="0"/>
      <w:marRight w:val="0"/>
      <w:marTop w:val="0"/>
      <w:marBottom w:val="0"/>
      <w:divBdr>
        <w:top w:val="none" w:sz="0" w:space="0" w:color="auto"/>
        <w:left w:val="none" w:sz="0" w:space="0" w:color="auto"/>
        <w:bottom w:val="none" w:sz="0" w:space="0" w:color="auto"/>
        <w:right w:val="none" w:sz="0" w:space="0" w:color="auto"/>
      </w:divBdr>
    </w:div>
    <w:div w:id="1781335037">
      <w:bodyDiv w:val="1"/>
      <w:marLeft w:val="0"/>
      <w:marRight w:val="0"/>
      <w:marTop w:val="0"/>
      <w:marBottom w:val="0"/>
      <w:divBdr>
        <w:top w:val="none" w:sz="0" w:space="0" w:color="auto"/>
        <w:left w:val="none" w:sz="0" w:space="0" w:color="auto"/>
        <w:bottom w:val="none" w:sz="0" w:space="0" w:color="auto"/>
        <w:right w:val="none" w:sz="0" w:space="0" w:color="auto"/>
      </w:divBdr>
    </w:div>
    <w:div w:id="1781876883">
      <w:bodyDiv w:val="1"/>
      <w:marLeft w:val="0"/>
      <w:marRight w:val="0"/>
      <w:marTop w:val="0"/>
      <w:marBottom w:val="0"/>
      <w:divBdr>
        <w:top w:val="none" w:sz="0" w:space="0" w:color="auto"/>
        <w:left w:val="none" w:sz="0" w:space="0" w:color="auto"/>
        <w:bottom w:val="none" w:sz="0" w:space="0" w:color="auto"/>
        <w:right w:val="none" w:sz="0" w:space="0" w:color="auto"/>
      </w:divBdr>
    </w:div>
    <w:div w:id="1782843561">
      <w:bodyDiv w:val="1"/>
      <w:marLeft w:val="0"/>
      <w:marRight w:val="0"/>
      <w:marTop w:val="0"/>
      <w:marBottom w:val="0"/>
      <w:divBdr>
        <w:top w:val="none" w:sz="0" w:space="0" w:color="auto"/>
        <w:left w:val="none" w:sz="0" w:space="0" w:color="auto"/>
        <w:bottom w:val="none" w:sz="0" w:space="0" w:color="auto"/>
        <w:right w:val="none" w:sz="0" w:space="0" w:color="auto"/>
      </w:divBdr>
    </w:div>
    <w:div w:id="1784304147">
      <w:bodyDiv w:val="1"/>
      <w:marLeft w:val="0"/>
      <w:marRight w:val="0"/>
      <w:marTop w:val="0"/>
      <w:marBottom w:val="0"/>
      <w:divBdr>
        <w:top w:val="none" w:sz="0" w:space="0" w:color="auto"/>
        <w:left w:val="none" w:sz="0" w:space="0" w:color="auto"/>
        <w:bottom w:val="none" w:sz="0" w:space="0" w:color="auto"/>
        <w:right w:val="none" w:sz="0" w:space="0" w:color="auto"/>
      </w:divBdr>
    </w:div>
    <w:div w:id="1788816520">
      <w:bodyDiv w:val="1"/>
      <w:marLeft w:val="0"/>
      <w:marRight w:val="0"/>
      <w:marTop w:val="0"/>
      <w:marBottom w:val="0"/>
      <w:divBdr>
        <w:top w:val="none" w:sz="0" w:space="0" w:color="auto"/>
        <w:left w:val="none" w:sz="0" w:space="0" w:color="auto"/>
        <w:bottom w:val="none" w:sz="0" w:space="0" w:color="auto"/>
        <w:right w:val="none" w:sz="0" w:space="0" w:color="auto"/>
      </w:divBdr>
    </w:div>
    <w:div w:id="1789474112">
      <w:bodyDiv w:val="1"/>
      <w:marLeft w:val="0"/>
      <w:marRight w:val="0"/>
      <w:marTop w:val="0"/>
      <w:marBottom w:val="0"/>
      <w:divBdr>
        <w:top w:val="none" w:sz="0" w:space="0" w:color="auto"/>
        <w:left w:val="none" w:sz="0" w:space="0" w:color="auto"/>
        <w:bottom w:val="none" w:sz="0" w:space="0" w:color="auto"/>
        <w:right w:val="none" w:sz="0" w:space="0" w:color="auto"/>
      </w:divBdr>
    </w:div>
    <w:div w:id="1789624212">
      <w:bodyDiv w:val="1"/>
      <w:marLeft w:val="0"/>
      <w:marRight w:val="0"/>
      <w:marTop w:val="0"/>
      <w:marBottom w:val="0"/>
      <w:divBdr>
        <w:top w:val="none" w:sz="0" w:space="0" w:color="auto"/>
        <w:left w:val="none" w:sz="0" w:space="0" w:color="auto"/>
        <w:bottom w:val="none" w:sz="0" w:space="0" w:color="auto"/>
        <w:right w:val="none" w:sz="0" w:space="0" w:color="auto"/>
      </w:divBdr>
    </w:div>
    <w:div w:id="1792631305">
      <w:bodyDiv w:val="1"/>
      <w:marLeft w:val="0"/>
      <w:marRight w:val="0"/>
      <w:marTop w:val="0"/>
      <w:marBottom w:val="0"/>
      <w:divBdr>
        <w:top w:val="none" w:sz="0" w:space="0" w:color="auto"/>
        <w:left w:val="none" w:sz="0" w:space="0" w:color="auto"/>
        <w:bottom w:val="none" w:sz="0" w:space="0" w:color="auto"/>
        <w:right w:val="none" w:sz="0" w:space="0" w:color="auto"/>
      </w:divBdr>
    </w:div>
    <w:div w:id="1796827340">
      <w:bodyDiv w:val="1"/>
      <w:marLeft w:val="0"/>
      <w:marRight w:val="0"/>
      <w:marTop w:val="0"/>
      <w:marBottom w:val="0"/>
      <w:divBdr>
        <w:top w:val="none" w:sz="0" w:space="0" w:color="auto"/>
        <w:left w:val="none" w:sz="0" w:space="0" w:color="auto"/>
        <w:bottom w:val="none" w:sz="0" w:space="0" w:color="auto"/>
        <w:right w:val="none" w:sz="0" w:space="0" w:color="auto"/>
      </w:divBdr>
    </w:div>
    <w:div w:id="1798137660">
      <w:bodyDiv w:val="1"/>
      <w:marLeft w:val="0"/>
      <w:marRight w:val="0"/>
      <w:marTop w:val="0"/>
      <w:marBottom w:val="0"/>
      <w:divBdr>
        <w:top w:val="none" w:sz="0" w:space="0" w:color="auto"/>
        <w:left w:val="none" w:sz="0" w:space="0" w:color="auto"/>
        <w:bottom w:val="none" w:sz="0" w:space="0" w:color="auto"/>
        <w:right w:val="none" w:sz="0" w:space="0" w:color="auto"/>
      </w:divBdr>
    </w:div>
    <w:div w:id="1798522090">
      <w:bodyDiv w:val="1"/>
      <w:marLeft w:val="0"/>
      <w:marRight w:val="0"/>
      <w:marTop w:val="0"/>
      <w:marBottom w:val="0"/>
      <w:divBdr>
        <w:top w:val="none" w:sz="0" w:space="0" w:color="auto"/>
        <w:left w:val="none" w:sz="0" w:space="0" w:color="auto"/>
        <w:bottom w:val="none" w:sz="0" w:space="0" w:color="auto"/>
        <w:right w:val="none" w:sz="0" w:space="0" w:color="auto"/>
      </w:divBdr>
    </w:div>
    <w:div w:id="1802109227">
      <w:bodyDiv w:val="1"/>
      <w:marLeft w:val="0"/>
      <w:marRight w:val="0"/>
      <w:marTop w:val="0"/>
      <w:marBottom w:val="0"/>
      <w:divBdr>
        <w:top w:val="none" w:sz="0" w:space="0" w:color="auto"/>
        <w:left w:val="none" w:sz="0" w:space="0" w:color="auto"/>
        <w:bottom w:val="none" w:sz="0" w:space="0" w:color="auto"/>
        <w:right w:val="none" w:sz="0" w:space="0" w:color="auto"/>
      </w:divBdr>
    </w:div>
    <w:div w:id="1804418810">
      <w:bodyDiv w:val="1"/>
      <w:marLeft w:val="0"/>
      <w:marRight w:val="0"/>
      <w:marTop w:val="0"/>
      <w:marBottom w:val="0"/>
      <w:divBdr>
        <w:top w:val="none" w:sz="0" w:space="0" w:color="auto"/>
        <w:left w:val="none" w:sz="0" w:space="0" w:color="auto"/>
        <w:bottom w:val="none" w:sz="0" w:space="0" w:color="auto"/>
        <w:right w:val="none" w:sz="0" w:space="0" w:color="auto"/>
      </w:divBdr>
    </w:div>
    <w:div w:id="1805270358">
      <w:bodyDiv w:val="1"/>
      <w:marLeft w:val="0"/>
      <w:marRight w:val="0"/>
      <w:marTop w:val="0"/>
      <w:marBottom w:val="0"/>
      <w:divBdr>
        <w:top w:val="none" w:sz="0" w:space="0" w:color="auto"/>
        <w:left w:val="none" w:sz="0" w:space="0" w:color="auto"/>
        <w:bottom w:val="none" w:sz="0" w:space="0" w:color="auto"/>
        <w:right w:val="none" w:sz="0" w:space="0" w:color="auto"/>
      </w:divBdr>
    </w:div>
    <w:div w:id="1807240968">
      <w:bodyDiv w:val="1"/>
      <w:marLeft w:val="0"/>
      <w:marRight w:val="0"/>
      <w:marTop w:val="0"/>
      <w:marBottom w:val="0"/>
      <w:divBdr>
        <w:top w:val="none" w:sz="0" w:space="0" w:color="auto"/>
        <w:left w:val="none" w:sz="0" w:space="0" w:color="auto"/>
        <w:bottom w:val="none" w:sz="0" w:space="0" w:color="auto"/>
        <w:right w:val="none" w:sz="0" w:space="0" w:color="auto"/>
      </w:divBdr>
    </w:div>
    <w:div w:id="1812016583">
      <w:bodyDiv w:val="1"/>
      <w:marLeft w:val="0"/>
      <w:marRight w:val="0"/>
      <w:marTop w:val="0"/>
      <w:marBottom w:val="0"/>
      <w:divBdr>
        <w:top w:val="none" w:sz="0" w:space="0" w:color="auto"/>
        <w:left w:val="none" w:sz="0" w:space="0" w:color="auto"/>
        <w:bottom w:val="none" w:sz="0" w:space="0" w:color="auto"/>
        <w:right w:val="none" w:sz="0" w:space="0" w:color="auto"/>
      </w:divBdr>
    </w:div>
    <w:div w:id="1813398841">
      <w:bodyDiv w:val="1"/>
      <w:marLeft w:val="0"/>
      <w:marRight w:val="0"/>
      <w:marTop w:val="0"/>
      <w:marBottom w:val="0"/>
      <w:divBdr>
        <w:top w:val="none" w:sz="0" w:space="0" w:color="auto"/>
        <w:left w:val="none" w:sz="0" w:space="0" w:color="auto"/>
        <w:bottom w:val="none" w:sz="0" w:space="0" w:color="auto"/>
        <w:right w:val="none" w:sz="0" w:space="0" w:color="auto"/>
      </w:divBdr>
    </w:div>
    <w:div w:id="1814565645">
      <w:bodyDiv w:val="1"/>
      <w:marLeft w:val="0"/>
      <w:marRight w:val="0"/>
      <w:marTop w:val="0"/>
      <w:marBottom w:val="0"/>
      <w:divBdr>
        <w:top w:val="none" w:sz="0" w:space="0" w:color="auto"/>
        <w:left w:val="none" w:sz="0" w:space="0" w:color="auto"/>
        <w:bottom w:val="none" w:sz="0" w:space="0" w:color="auto"/>
        <w:right w:val="none" w:sz="0" w:space="0" w:color="auto"/>
      </w:divBdr>
    </w:div>
    <w:div w:id="1816144454">
      <w:bodyDiv w:val="1"/>
      <w:marLeft w:val="0"/>
      <w:marRight w:val="0"/>
      <w:marTop w:val="0"/>
      <w:marBottom w:val="0"/>
      <w:divBdr>
        <w:top w:val="none" w:sz="0" w:space="0" w:color="auto"/>
        <w:left w:val="none" w:sz="0" w:space="0" w:color="auto"/>
        <w:bottom w:val="none" w:sz="0" w:space="0" w:color="auto"/>
        <w:right w:val="none" w:sz="0" w:space="0" w:color="auto"/>
      </w:divBdr>
    </w:div>
    <w:div w:id="1818497140">
      <w:bodyDiv w:val="1"/>
      <w:marLeft w:val="0"/>
      <w:marRight w:val="0"/>
      <w:marTop w:val="0"/>
      <w:marBottom w:val="0"/>
      <w:divBdr>
        <w:top w:val="none" w:sz="0" w:space="0" w:color="auto"/>
        <w:left w:val="none" w:sz="0" w:space="0" w:color="auto"/>
        <w:bottom w:val="none" w:sz="0" w:space="0" w:color="auto"/>
        <w:right w:val="none" w:sz="0" w:space="0" w:color="auto"/>
      </w:divBdr>
    </w:div>
    <w:div w:id="1820808460">
      <w:bodyDiv w:val="1"/>
      <w:marLeft w:val="0"/>
      <w:marRight w:val="0"/>
      <w:marTop w:val="0"/>
      <w:marBottom w:val="0"/>
      <w:divBdr>
        <w:top w:val="none" w:sz="0" w:space="0" w:color="auto"/>
        <w:left w:val="none" w:sz="0" w:space="0" w:color="auto"/>
        <w:bottom w:val="none" w:sz="0" w:space="0" w:color="auto"/>
        <w:right w:val="none" w:sz="0" w:space="0" w:color="auto"/>
      </w:divBdr>
    </w:div>
    <w:div w:id="1823741056">
      <w:bodyDiv w:val="1"/>
      <w:marLeft w:val="0"/>
      <w:marRight w:val="0"/>
      <w:marTop w:val="0"/>
      <w:marBottom w:val="0"/>
      <w:divBdr>
        <w:top w:val="none" w:sz="0" w:space="0" w:color="auto"/>
        <w:left w:val="none" w:sz="0" w:space="0" w:color="auto"/>
        <w:bottom w:val="none" w:sz="0" w:space="0" w:color="auto"/>
        <w:right w:val="none" w:sz="0" w:space="0" w:color="auto"/>
      </w:divBdr>
    </w:div>
    <w:div w:id="1826311236">
      <w:bodyDiv w:val="1"/>
      <w:marLeft w:val="0"/>
      <w:marRight w:val="0"/>
      <w:marTop w:val="0"/>
      <w:marBottom w:val="0"/>
      <w:divBdr>
        <w:top w:val="none" w:sz="0" w:space="0" w:color="auto"/>
        <w:left w:val="none" w:sz="0" w:space="0" w:color="auto"/>
        <w:bottom w:val="none" w:sz="0" w:space="0" w:color="auto"/>
        <w:right w:val="none" w:sz="0" w:space="0" w:color="auto"/>
      </w:divBdr>
    </w:div>
    <w:div w:id="1828092270">
      <w:bodyDiv w:val="1"/>
      <w:marLeft w:val="0"/>
      <w:marRight w:val="0"/>
      <w:marTop w:val="0"/>
      <w:marBottom w:val="0"/>
      <w:divBdr>
        <w:top w:val="none" w:sz="0" w:space="0" w:color="auto"/>
        <w:left w:val="none" w:sz="0" w:space="0" w:color="auto"/>
        <w:bottom w:val="none" w:sz="0" w:space="0" w:color="auto"/>
        <w:right w:val="none" w:sz="0" w:space="0" w:color="auto"/>
      </w:divBdr>
    </w:div>
    <w:div w:id="1832286602">
      <w:bodyDiv w:val="1"/>
      <w:marLeft w:val="0"/>
      <w:marRight w:val="0"/>
      <w:marTop w:val="0"/>
      <w:marBottom w:val="0"/>
      <w:divBdr>
        <w:top w:val="none" w:sz="0" w:space="0" w:color="auto"/>
        <w:left w:val="none" w:sz="0" w:space="0" w:color="auto"/>
        <w:bottom w:val="none" w:sz="0" w:space="0" w:color="auto"/>
        <w:right w:val="none" w:sz="0" w:space="0" w:color="auto"/>
      </w:divBdr>
    </w:div>
    <w:div w:id="1832477741">
      <w:bodyDiv w:val="1"/>
      <w:marLeft w:val="0"/>
      <w:marRight w:val="0"/>
      <w:marTop w:val="0"/>
      <w:marBottom w:val="0"/>
      <w:divBdr>
        <w:top w:val="none" w:sz="0" w:space="0" w:color="auto"/>
        <w:left w:val="none" w:sz="0" w:space="0" w:color="auto"/>
        <w:bottom w:val="none" w:sz="0" w:space="0" w:color="auto"/>
        <w:right w:val="none" w:sz="0" w:space="0" w:color="auto"/>
      </w:divBdr>
    </w:div>
    <w:div w:id="1833065639">
      <w:bodyDiv w:val="1"/>
      <w:marLeft w:val="0"/>
      <w:marRight w:val="0"/>
      <w:marTop w:val="0"/>
      <w:marBottom w:val="0"/>
      <w:divBdr>
        <w:top w:val="none" w:sz="0" w:space="0" w:color="auto"/>
        <w:left w:val="none" w:sz="0" w:space="0" w:color="auto"/>
        <w:bottom w:val="none" w:sz="0" w:space="0" w:color="auto"/>
        <w:right w:val="none" w:sz="0" w:space="0" w:color="auto"/>
      </w:divBdr>
    </w:div>
    <w:div w:id="1834443090">
      <w:bodyDiv w:val="1"/>
      <w:marLeft w:val="0"/>
      <w:marRight w:val="0"/>
      <w:marTop w:val="0"/>
      <w:marBottom w:val="0"/>
      <w:divBdr>
        <w:top w:val="none" w:sz="0" w:space="0" w:color="auto"/>
        <w:left w:val="none" w:sz="0" w:space="0" w:color="auto"/>
        <w:bottom w:val="none" w:sz="0" w:space="0" w:color="auto"/>
        <w:right w:val="none" w:sz="0" w:space="0" w:color="auto"/>
      </w:divBdr>
    </w:div>
    <w:div w:id="1835991091">
      <w:bodyDiv w:val="1"/>
      <w:marLeft w:val="0"/>
      <w:marRight w:val="0"/>
      <w:marTop w:val="0"/>
      <w:marBottom w:val="0"/>
      <w:divBdr>
        <w:top w:val="none" w:sz="0" w:space="0" w:color="auto"/>
        <w:left w:val="none" w:sz="0" w:space="0" w:color="auto"/>
        <w:bottom w:val="none" w:sz="0" w:space="0" w:color="auto"/>
        <w:right w:val="none" w:sz="0" w:space="0" w:color="auto"/>
      </w:divBdr>
    </w:div>
    <w:div w:id="1839808569">
      <w:bodyDiv w:val="1"/>
      <w:marLeft w:val="0"/>
      <w:marRight w:val="0"/>
      <w:marTop w:val="0"/>
      <w:marBottom w:val="0"/>
      <w:divBdr>
        <w:top w:val="none" w:sz="0" w:space="0" w:color="auto"/>
        <w:left w:val="none" w:sz="0" w:space="0" w:color="auto"/>
        <w:bottom w:val="none" w:sz="0" w:space="0" w:color="auto"/>
        <w:right w:val="none" w:sz="0" w:space="0" w:color="auto"/>
      </w:divBdr>
    </w:div>
    <w:div w:id="1842041567">
      <w:bodyDiv w:val="1"/>
      <w:marLeft w:val="0"/>
      <w:marRight w:val="0"/>
      <w:marTop w:val="0"/>
      <w:marBottom w:val="0"/>
      <w:divBdr>
        <w:top w:val="none" w:sz="0" w:space="0" w:color="auto"/>
        <w:left w:val="none" w:sz="0" w:space="0" w:color="auto"/>
        <w:bottom w:val="none" w:sz="0" w:space="0" w:color="auto"/>
        <w:right w:val="none" w:sz="0" w:space="0" w:color="auto"/>
      </w:divBdr>
    </w:div>
    <w:div w:id="1842501101">
      <w:bodyDiv w:val="1"/>
      <w:marLeft w:val="0"/>
      <w:marRight w:val="0"/>
      <w:marTop w:val="0"/>
      <w:marBottom w:val="0"/>
      <w:divBdr>
        <w:top w:val="none" w:sz="0" w:space="0" w:color="auto"/>
        <w:left w:val="none" w:sz="0" w:space="0" w:color="auto"/>
        <w:bottom w:val="none" w:sz="0" w:space="0" w:color="auto"/>
        <w:right w:val="none" w:sz="0" w:space="0" w:color="auto"/>
      </w:divBdr>
    </w:div>
    <w:div w:id="1843737846">
      <w:bodyDiv w:val="1"/>
      <w:marLeft w:val="0"/>
      <w:marRight w:val="0"/>
      <w:marTop w:val="0"/>
      <w:marBottom w:val="0"/>
      <w:divBdr>
        <w:top w:val="none" w:sz="0" w:space="0" w:color="auto"/>
        <w:left w:val="none" w:sz="0" w:space="0" w:color="auto"/>
        <w:bottom w:val="none" w:sz="0" w:space="0" w:color="auto"/>
        <w:right w:val="none" w:sz="0" w:space="0" w:color="auto"/>
      </w:divBdr>
    </w:div>
    <w:div w:id="1845589496">
      <w:bodyDiv w:val="1"/>
      <w:marLeft w:val="0"/>
      <w:marRight w:val="0"/>
      <w:marTop w:val="0"/>
      <w:marBottom w:val="0"/>
      <w:divBdr>
        <w:top w:val="none" w:sz="0" w:space="0" w:color="auto"/>
        <w:left w:val="none" w:sz="0" w:space="0" w:color="auto"/>
        <w:bottom w:val="none" w:sz="0" w:space="0" w:color="auto"/>
        <w:right w:val="none" w:sz="0" w:space="0" w:color="auto"/>
      </w:divBdr>
    </w:div>
    <w:div w:id="1845893353">
      <w:bodyDiv w:val="1"/>
      <w:marLeft w:val="0"/>
      <w:marRight w:val="0"/>
      <w:marTop w:val="0"/>
      <w:marBottom w:val="0"/>
      <w:divBdr>
        <w:top w:val="none" w:sz="0" w:space="0" w:color="auto"/>
        <w:left w:val="none" w:sz="0" w:space="0" w:color="auto"/>
        <w:bottom w:val="none" w:sz="0" w:space="0" w:color="auto"/>
        <w:right w:val="none" w:sz="0" w:space="0" w:color="auto"/>
      </w:divBdr>
    </w:div>
    <w:div w:id="1846283042">
      <w:bodyDiv w:val="1"/>
      <w:marLeft w:val="0"/>
      <w:marRight w:val="0"/>
      <w:marTop w:val="0"/>
      <w:marBottom w:val="0"/>
      <w:divBdr>
        <w:top w:val="none" w:sz="0" w:space="0" w:color="auto"/>
        <w:left w:val="none" w:sz="0" w:space="0" w:color="auto"/>
        <w:bottom w:val="none" w:sz="0" w:space="0" w:color="auto"/>
        <w:right w:val="none" w:sz="0" w:space="0" w:color="auto"/>
      </w:divBdr>
    </w:div>
    <w:div w:id="1849710957">
      <w:bodyDiv w:val="1"/>
      <w:marLeft w:val="0"/>
      <w:marRight w:val="0"/>
      <w:marTop w:val="0"/>
      <w:marBottom w:val="0"/>
      <w:divBdr>
        <w:top w:val="none" w:sz="0" w:space="0" w:color="auto"/>
        <w:left w:val="none" w:sz="0" w:space="0" w:color="auto"/>
        <w:bottom w:val="none" w:sz="0" w:space="0" w:color="auto"/>
        <w:right w:val="none" w:sz="0" w:space="0" w:color="auto"/>
      </w:divBdr>
    </w:div>
    <w:div w:id="1850023747">
      <w:bodyDiv w:val="1"/>
      <w:marLeft w:val="0"/>
      <w:marRight w:val="0"/>
      <w:marTop w:val="0"/>
      <w:marBottom w:val="0"/>
      <w:divBdr>
        <w:top w:val="none" w:sz="0" w:space="0" w:color="auto"/>
        <w:left w:val="none" w:sz="0" w:space="0" w:color="auto"/>
        <w:bottom w:val="none" w:sz="0" w:space="0" w:color="auto"/>
        <w:right w:val="none" w:sz="0" w:space="0" w:color="auto"/>
      </w:divBdr>
    </w:div>
    <w:div w:id="1852141320">
      <w:bodyDiv w:val="1"/>
      <w:marLeft w:val="0"/>
      <w:marRight w:val="0"/>
      <w:marTop w:val="0"/>
      <w:marBottom w:val="0"/>
      <w:divBdr>
        <w:top w:val="none" w:sz="0" w:space="0" w:color="auto"/>
        <w:left w:val="none" w:sz="0" w:space="0" w:color="auto"/>
        <w:bottom w:val="none" w:sz="0" w:space="0" w:color="auto"/>
        <w:right w:val="none" w:sz="0" w:space="0" w:color="auto"/>
      </w:divBdr>
    </w:div>
    <w:div w:id="1860729016">
      <w:bodyDiv w:val="1"/>
      <w:marLeft w:val="0"/>
      <w:marRight w:val="0"/>
      <w:marTop w:val="0"/>
      <w:marBottom w:val="0"/>
      <w:divBdr>
        <w:top w:val="none" w:sz="0" w:space="0" w:color="auto"/>
        <w:left w:val="none" w:sz="0" w:space="0" w:color="auto"/>
        <w:bottom w:val="none" w:sz="0" w:space="0" w:color="auto"/>
        <w:right w:val="none" w:sz="0" w:space="0" w:color="auto"/>
      </w:divBdr>
    </w:div>
    <w:div w:id="1860895666">
      <w:bodyDiv w:val="1"/>
      <w:marLeft w:val="0"/>
      <w:marRight w:val="0"/>
      <w:marTop w:val="0"/>
      <w:marBottom w:val="0"/>
      <w:divBdr>
        <w:top w:val="none" w:sz="0" w:space="0" w:color="auto"/>
        <w:left w:val="none" w:sz="0" w:space="0" w:color="auto"/>
        <w:bottom w:val="none" w:sz="0" w:space="0" w:color="auto"/>
        <w:right w:val="none" w:sz="0" w:space="0" w:color="auto"/>
      </w:divBdr>
    </w:div>
    <w:div w:id="1861968933">
      <w:bodyDiv w:val="1"/>
      <w:marLeft w:val="0"/>
      <w:marRight w:val="0"/>
      <w:marTop w:val="0"/>
      <w:marBottom w:val="0"/>
      <w:divBdr>
        <w:top w:val="none" w:sz="0" w:space="0" w:color="auto"/>
        <w:left w:val="none" w:sz="0" w:space="0" w:color="auto"/>
        <w:bottom w:val="none" w:sz="0" w:space="0" w:color="auto"/>
        <w:right w:val="none" w:sz="0" w:space="0" w:color="auto"/>
      </w:divBdr>
    </w:div>
    <w:div w:id="1862087515">
      <w:bodyDiv w:val="1"/>
      <w:marLeft w:val="0"/>
      <w:marRight w:val="0"/>
      <w:marTop w:val="0"/>
      <w:marBottom w:val="0"/>
      <w:divBdr>
        <w:top w:val="none" w:sz="0" w:space="0" w:color="auto"/>
        <w:left w:val="none" w:sz="0" w:space="0" w:color="auto"/>
        <w:bottom w:val="none" w:sz="0" w:space="0" w:color="auto"/>
        <w:right w:val="none" w:sz="0" w:space="0" w:color="auto"/>
      </w:divBdr>
    </w:div>
    <w:div w:id="1864704526">
      <w:bodyDiv w:val="1"/>
      <w:marLeft w:val="0"/>
      <w:marRight w:val="0"/>
      <w:marTop w:val="0"/>
      <w:marBottom w:val="0"/>
      <w:divBdr>
        <w:top w:val="none" w:sz="0" w:space="0" w:color="auto"/>
        <w:left w:val="none" w:sz="0" w:space="0" w:color="auto"/>
        <w:bottom w:val="none" w:sz="0" w:space="0" w:color="auto"/>
        <w:right w:val="none" w:sz="0" w:space="0" w:color="auto"/>
      </w:divBdr>
    </w:div>
    <w:div w:id="1865709634">
      <w:bodyDiv w:val="1"/>
      <w:marLeft w:val="0"/>
      <w:marRight w:val="0"/>
      <w:marTop w:val="0"/>
      <w:marBottom w:val="0"/>
      <w:divBdr>
        <w:top w:val="none" w:sz="0" w:space="0" w:color="auto"/>
        <w:left w:val="none" w:sz="0" w:space="0" w:color="auto"/>
        <w:bottom w:val="none" w:sz="0" w:space="0" w:color="auto"/>
        <w:right w:val="none" w:sz="0" w:space="0" w:color="auto"/>
      </w:divBdr>
    </w:div>
    <w:div w:id="1868636096">
      <w:bodyDiv w:val="1"/>
      <w:marLeft w:val="0"/>
      <w:marRight w:val="0"/>
      <w:marTop w:val="0"/>
      <w:marBottom w:val="0"/>
      <w:divBdr>
        <w:top w:val="none" w:sz="0" w:space="0" w:color="auto"/>
        <w:left w:val="none" w:sz="0" w:space="0" w:color="auto"/>
        <w:bottom w:val="none" w:sz="0" w:space="0" w:color="auto"/>
        <w:right w:val="none" w:sz="0" w:space="0" w:color="auto"/>
      </w:divBdr>
    </w:div>
    <w:div w:id="1871411495">
      <w:bodyDiv w:val="1"/>
      <w:marLeft w:val="0"/>
      <w:marRight w:val="0"/>
      <w:marTop w:val="0"/>
      <w:marBottom w:val="0"/>
      <w:divBdr>
        <w:top w:val="none" w:sz="0" w:space="0" w:color="auto"/>
        <w:left w:val="none" w:sz="0" w:space="0" w:color="auto"/>
        <w:bottom w:val="none" w:sz="0" w:space="0" w:color="auto"/>
        <w:right w:val="none" w:sz="0" w:space="0" w:color="auto"/>
      </w:divBdr>
    </w:div>
    <w:div w:id="1872449129">
      <w:bodyDiv w:val="1"/>
      <w:marLeft w:val="0"/>
      <w:marRight w:val="0"/>
      <w:marTop w:val="0"/>
      <w:marBottom w:val="0"/>
      <w:divBdr>
        <w:top w:val="none" w:sz="0" w:space="0" w:color="auto"/>
        <w:left w:val="none" w:sz="0" w:space="0" w:color="auto"/>
        <w:bottom w:val="none" w:sz="0" w:space="0" w:color="auto"/>
        <w:right w:val="none" w:sz="0" w:space="0" w:color="auto"/>
      </w:divBdr>
    </w:div>
    <w:div w:id="1872957516">
      <w:bodyDiv w:val="1"/>
      <w:marLeft w:val="0"/>
      <w:marRight w:val="0"/>
      <w:marTop w:val="0"/>
      <w:marBottom w:val="0"/>
      <w:divBdr>
        <w:top w:val="none" w:sz="0" w:space="0" w:color="auto"/>
        <w:left w:val="none" w:sz="0" w:space="0" w:color="auto"/>
        <w:bottom w:val="none" w:sz="0" w:space="0" w:color="auto"/>
        <w:right w:val="none" w:sz="0" w:space="0" w:color="auto"/>
      </w:divBdr>
    </w:div>
    <w:div w:id="1876654673">
      <w:bodyDiv w:val="1"/>
      <w:marLeft w:val="0"/>
      <w:marRight w:val="0"/>
      <w:marTop w:val="0"/>
      <w:marBottom w:val="0"/>
      <w:divBdr>
        <w:top w:val="none" w:sz="0" w:space="0" w:color="auto"/>
        <w:left w:val="none" w:sz="0" w:space="0" w:color="auto"/>
        <w:bottom w:val="none" w:sz="0" w:space="0" w:color="auto"/>
        <w:right w:val="none" w:sz="0" w:space="0" w:color="auto"/>
      </w:divBdr>
    </w:div>
    <w:div w:id="1877311251">
      <w:bodyDiv w:val="1"/>
      <w:marLeft w:val="0"/>
      <w:marRight w:val="0"/>
      <w:marTop w:val="0"/>
      <w:marBottom w:val="0"/>
      <w:divBdr>
        <w:top w:val="none" w:sz="0" w:space="0" w:color="auto"/>
        <w:left w:val="none" w:sz="0" w:space="0" w:color="auto"/>
        <w:bottom w:val="none" w:sz="0" w:space="0" w:color="auto"/>
        <w:right w:val="none" w:sz="0" w:space="0" w:color="auto"/>
      </w:divBdr>
    </w:div>
    <w:div w:id="1878854353">
      <w:bodyDiv w:val="1"/>
      <w:marLeft w:val="0"/>
      <w:marRight w:val="0"/>
      <w:marTop w:val="0"/>
      <w:marBottom w:val="0"/>
      <w:divBdr>
        <w:top w:val="none" w:sz="0" w:space="0" w:color="auto"/>
        <w:left w:val="none" w:sz="0" w:space="0" w:color="auto"/>
        <w:bottom w:val="none" w:sz="0" w:space="0" w:color="auto"/>
        <w:right w:val="none" w:sz="0" w:space="0" w:color="auto"/>
      </w:divBdr>
    </w:div>
    <w:div w:id="1880702182">
      <w:bodyDiv w:val="1"/>
      <w:marLeft w:val="0"/>
      <w:marRight w:val="0"/>
      <w:marTop w:val="0"/>
      <w:marBottom w:val="0"/>
      <w:divBdr>
        <w:top w:val="none" w:sz="0" w:space="0" w:color="auto"/>
        <w:left w:val="none" w:sz="0" w:space="0" w:color="auto"/>
        <w:bottom w:val="none" w:sz="0" w:space="0" w:color="auto"/>
        <w:right w:val="none" w:sz="0" w:space="0" w:color="auto"/>
      </w:divBdr>
    </w:div>
    <w:div w:id="1884053723">
      <w:bodyDiv w:val="1"/>
      <w:marLeft w:val="0"/>
      <w:marRight w:val="0"/>
      <w:marTop w:val="0"/>
      <w:marBottom w:val="0"/>
      <w:divBdr>
        <w:top w:val="none" w:sz="0" w:space="0" w:color="auto"/>
        <w:left w:val="none" w:sz="0" w:space="0" w:color="auto"/>
        <w:bottom w:val="none" w:sz="0" w:space="0" w:color="auto"/>
        <w:right w:val="none" w:sz="0" w:space="0" w:color="auto"/>
      </w:divBdr>
    </w:div>
    <w:div w:id="1891652965">
      <w:bodyDiv w:val="1"/>
      <w:marLeft w:val="0"/>
      <w:marRight w:val="0"/>
      <w:marTop w:val="0"/>
      <w:marBottom w:val="0"/>
      <w:divBdr>
        <w:top w:val="none" w:sz="0" w:space="0" w:color="auto"/>
        <w:left w:val="none" w:sz="0" w:space="0" w:color="auto"/>
        <w:bottom w:val="none" w:sz="0" w:space="0" w:color="auto"/>
        <w:right w:val="none" w:sz="0" w:space="0" w:color="auto"/>
      </w:divBdr>
    </w:div>
    <w:div w:id="1894460482">
      <w:bodyDiv w:val="1"/>
      <w:marLeft w:val="0"/>
      <w:marRight w:val="0"/>
      <w:marTop w:val="0"/>
      <w:marBottom w:val="0"/>
      <w:divBdr>
        <w:top w:val="none" w:sz="0" w:space="0" w:color="auto"/>
        <w:left w:val="none" w:sz="0" w:space="0" w:color="auto"/>
        <w:bottom w:val="none" w:sz="0" w:space="0" w:color="auto"/>
        <w:right w:val="none" w:sz="0" w:space="0" w:color="auto"/>
      </w:divBdr>
    </w:div>
    <w:div w:id="1898082400">
      <w:bodyDiv w:val="1"/>
      <w:marLeft w:val="0"/>
      <w:marRight w:val="0"/>
      <w:marTop w:val="0"/>
      <w:marBottom w:val="0"/>
      <w:divBdr>
        <w:top w:val="none" w:sz="0" w:space="0" w:color="auto"/>
        <w:left w:val="none" w:sz="0" w:space="0" w:color="auto"/>
        <w:bottom w:val="none" w:sz="0" w:space="0" w:color="auto"/>
        <w:right w:val="none" w:sz="0" w:space="0" w:color="auto"/>
      </w:divBdr>
    </w:div>
    <w:div w:id="1898469170">
      <w:bodyDiv w:val="1"/>
      <w:marLeft w:val="0"/>
      <w:marRight w:val="0"/>
      <w:marTop w:val="0"/>
      <w:marBottom w:val="0"/>
      <w:divBdr>
        <w:top w:val="none" w:sz="0" w:space="0" w:color="auto"/>
        <w:left w:val="none" w:sz="0" w:space="0" w:color="auto"/>
        <w:bottom w:val="none" w:sz="0" w:space="0" w:color="auto"/>
        <w:right w:val="none" w:sz="0" w:space="0" w:color="auto"/>
      </w:divBdr>
    </w:div>
    <w:div w:id="1901817676">
      <w:bodyDiv w:val="1"/>
      <w:marLeft w:val="0"/>
      <w:marRight w:val="0"/>
      <w:marTop w:val="0"/>
      <w:marBottom w:val="0"/>
      <w:divBdr>
        <w:top w:val="none" w:sz="0" w:space="0" w:color="auto"/>
        <w:left w:val="none" w:sz="0" w:space="0" w:color="auto"/>
        <w:bottom w:val="none" w:sz="0" w:space="0" w:color="auto"/>
        <w:right w:val="none" w:sz="0" w:space="0" w:color="auto"/>
      </w:divBdr>
    </w:div>
    <w:div w:id="1902979163">
      <w:bodyDiv w:val="1"/>
      <w:marLeft w:val="0"/>
      <w:marRight w:val="0"/>
      <w:marTop w:val="0"/>
      <w:marBottom w:val="0"/>
      <w:divBdr>
        <w:top w:val="none" w:sz="0" w:space="0" w:color="auto"/>
        <w:left w:val="none" w:sz="0" w:space="0" w:color="auto"/>
        <w:bottom w:val="none" w:sz="0" w:space="0" w:color="auto"/>
        <w:right w:val="none" w:sz="0" w:space="0" w:color="auto"/>
      </w:divBdr>
    </w:div>
    <w:div w:id="1904757815">
      <w:bodyDiv w:val="1"/>
      <w:marLeft w:val="0"/>
      <w:marRight w:val="0"/>
      <w:marTop w:val="0"/>
      <w:marBottom w:val="0"/>
      <w:divBdr>
        <w:top w:val="none" w:sz="0" w:space="0" w:color="auto"/>
        <w:left w:val="none" w:sz="0" w:space="0" w:color="auto"/>
        <w:bottom w:val="none" w:sz="0" w:space="0" w:color="auto"/>
        <w:right w:val="none" w:sz="0" w:space="0" w:color="auto"/>
      </w:divBdr>
    </w:div>
    <w:div w:id="1906330040">
      <w:bodyDiv w:val="1"/>
      <w:marLeft w:val="0"/>
      <w:marRight w:val="0"/>
      <w:marTop w:val="0"/>
      <w:marBottom w:val="0"/>
      <w:divBdr>
        <w:top w:val="none" w:sz="0" w:space="0" w:color="auto"/>
        <w:left w:val="none" w:sz="0" w:space="0" w:color="auto"/>
        <w:bottom w:val="none" w:sz="0" w:space="0" w:color="auto"/>
        <w:right w:val="none" w:sz="0" w:space="0" w:color="auto"/>
      </w:divBdr>
    </w:div>
    <w:div w:id="1906992776">
      <w:bodyDiv w:val="1"/>
      <w:marLeft w:val="0"/>
      <w:marRight w:val="0"/>
      <w:marTop w:val="0"/>
      <w:marBottom w:val="0"/>
      <w:divBdr>
        <w:top w:val="none" w:sz="0" w:space="0" w:color="auto"/>
        <w:left w:val="none" w:sz="0" w:space="0" w:color="auto"/>
        <w:bottom w:val="none" w:sz="0" w:space="0" w:color="auto"/>
        <w:right w:val="none" w:sz="0" w:space="0" w:color="auto"/>
      </w:divBdr>
    </w:div>
    <w:div w:id="1910260853">
      <w:bodyDiv w:val="1"/>
      <w:marLeft w:val="0"/>
      <w:marRight w:val="0"/>
      <w:marTop w:val="0"/>
      <w:marBottom w:val="0"/>
      <w:divBdr>
        <w:top w:val="none" w:sz="0" w:space="0" w:color="auto"/>
        <w:left w:val="none" w:sz="0" w:space="0" w:color="auto"/>
        <w:bottom w:val="none" w:sz="0" w:space="0" w:color="auto"/>
        <w:right w:val="none" w:sz="0" w:space="0" w:color="auto"/>
      </w:divBdr>
    </w:div>
    <w:div w:id="1912545001">
      <w:bodyDiv w:val="1"/>
      <w:marLeft w:val="0"/>
      <w:marRight w:val="0"/>
      <w:marTop w:val="0"/>
      <w:marBottom w:val="0"/>
      <w:divBdr>
        <w:top w:val="none" w:sz="0" w:space="0" w:color="auto"/>
        <w:left w:val="none" w:sz="0" w:space="0" w:color="auto"/>
        <w:bottom w:val="none" w:sz="0" w:space="0" w:color="auto"/>
        <w:right w:val="none" w:sz="0" w:space="0" w:color="auto"/>
      </w:divBdr>
    </w:div>
    <w:div w:id="1915160478">
      <w:bodyDiv w:val="1"/>
      <w:marLeft w:val="0"/>
      <w:marRight w:val="0"/>
      <w:marTop w:val="0"/>
      <w:marBottom w:val="0"/>
      <w:divBdr>
        <w:top w:val="none" w:sz="0" w:space="0" w:color="auto"/>
        <w:left w:val="none" w:sz="0" w:space="0" w:color="auto"/>
        <w:bottom w:val="none" w:sz="0" w:space="0" w:color="auto"/>
        <w:right w:val="none" w:sz="0" w:space="0" w:color="auto"/>
      </w:divBdr>
    </w:div>
    <w:div w:id="1918397592">
      <w:bodyDiv w:val="1"/>
      <w:marLeft w:val="0"/>
      <w:marRight w:val="0"/>
      <w:marTop w:val="0"/>
      <w:marBottom w:val="0"/>
      <w:divBdr>
        <w:top w:val="none" w:sz="0" w:space="0" w:color="auto"/>
        <w:left w:val="none" w:sz="0" w:space="0" w:color="auto"/>
        <w:bottom w:val="none" w:sz="0" w:space="0" w:color="auto"/>
        <w:right w:val="none" w:sz="0" w:space="0" w:color="auto"/>
      </w:divBdr>
    </w:div>
    <w:div w:id="1918438983">
      <w:bodyDiv w:val="1"/>
      <w:marLeft w:val="0"/>
      <w:marRight w:val="0"/>
      <w:marTop w:val="0"/>
      <w:marBottom w:val="0"/>
      <w:divBdr>
        <w:top w:val="none" w:sz="0" w:space="0" w:color="auto"/>
        <w:left w:val="none" w:sz="0" w:space="0" w:color="auto"/>
        <w:bottom w:val="none" w:sz="0" w:space="0" w:color="auto"/>
        <w:right w:val="none" w:sz="0" w:space="0" w:color="auto"/>
      </w:divBdr>
    </w:div>
    <w:div w:id="1918712230">
      <w:bodyDiv w:val="1"/>
      <w:marLeft w:val="0"/>
      <w:marRight w:val="0"/>
      <w:marTop w:val="0"/>
      <w:marBottom w:val="0"/>
      <w:divBdr>
        <w:top w:val="none" w:sz="0" w:space="0" w:color="auto"/>
        <w:left w:val="none" w:sz="0" w:space="0" w:color="auto"/>
        <w:bottom w:val="none" w:sz="0" w:space="0" w:color="auto"/>
        <w:right w:val="none" w:sz="0" w:space="0" w:color="auto"/>
      </w:divBdr>
    </w:div>
    <w:div w:id="1919174350">
      <w:bodyDiv w:val="1"/>
      <w:marLeft w:val="0"/>
      <w:marRight w:val="0"/>
      <w:marTop w:val="0"/>
      <w:marBottom w:val="0"/>
      <w:divBdr>
        <w:top w:val="none" w:sz="0" w:space="0" w:color="auto"/>
        <w:left w:val="none" w:sz="0" w:space="0" w:color="auto"/>
        <w:bottom w:val="none" w:sz="0" w:space="0" w:color="auto"/>
        <w:right w:val="none" w:sz="0" w:space="0" w:color="auto"/>
      </w:divBdr>
    </w:div>
    <w:div w:id="1920675968">
      <w:bodyDiv w:val="1"/>
      <w:marLeft w:val="0"/>
      <w:marRight w:val="0"/>
      <w:marTop w:val="0"/>
      <w:marBottom w:val="0"/>
      <w:divBdr>
        <w:top w:val="none" w:sz="0" w:space="0" w:color="auto"/>
        <w:left w:val="none" w:sz="0" w:space="0" w:color="auto"/>
        <w:bottom w:val="none" w:sz="0" w:space="0" w:color="auto"/>
        <w:right w:val="none" w:sz="0" w:space="0" w:color="auto"/>
      </w:divBdr>
    </w:div>
    <w:div w:id="1923954390">
      <w:bodyDiv w:val="1"/>
      <w:marLeft w:val="0"/>
      <w:marRight w:val="0"/>
      <w:marTop w:val="0"/>
      <w:marBottom w:val="0"/>
      <w:divBdr>
        <w:top w:val="none" w:sz="0" w:space="0" w:color="auto"/>
        <w:left w:val="none" w:sz="0" w:space="0" w:color="auto"/>
        <w:bottom w:val="none" w:sz="0" w:space="0" w:color="auto"/>
        <w:right w:val="none" w:sz="0" w:space="0" w:color="auto"/>
      </w:divBdr>
    </w:div>
    <w:div w:id="1925602067">
      <w:bodyDiv w:val="1"/>
      <w:marLeft w:val="0"/>
      <w:marRight w:val="0"/>
      <w:marTop w:val="0"/>
      <w:marBottom w:val="0"/>
      <w:divBdr>
        <w:top w:val="none" w:sz="0" w:space="0" w:color="auto"/>
        <w:left w:val="none" w:sz="0" w:space="0" w:color="auto"/>
        <w:bottom w:val="none" w:sz="0" w:space="0" w:color="auto"/>
        <w:right w:val="none" w:sz="0" w:space="0" w:color="auto"/>
      </w:divBdr>
    </w:div>
    <w:div w:id="1926305221">
      <w:bodyDiv w:val="1"/>
      <w:marLeft w:val="0"/>
      <w:marRight w:val="0"/>
      <w:marTop w:val="0"/>
      <w:marBottom w:val="0"/>
      <w:divBdr>
        <w:top w:val="none" w:sz="0" w:space="0" w:color="auto"/>
        <w:left w:val="none" w:sz="0" w:space="0" w:color="auto"/>
        <w:bottom w:val="none" w:sz="0" w:space="0" w:color="auto"/>
        <w:right w:val="none" w:sz="0" w:space="0" w:color="auto"/>
      </w:divBdr>
    </w:div>
    <w:div w:id="1929070802">
      <w:bodyDiv w:val="1"/>
      <w:marLeft w:val="0"/>
      <w:marRight w:val="0"/>
      <w:marTop w:val="0"/>
      <w:marBottom w:val="0"/>
      <w:divBdr>
        <w:top w:val="none" w:sz="0" w:space="0" w:color="auto"/>
        <w:left w:val="none" w:sz="0" w:space="0" w:color="auto"/>
        <w:bottom w:val="none" w:sz="0" w:space="0" w:color="auto"/>
        <w:right w:val="none" w:sz="0" w:space="0" w:color="auto"/>
      </w:divBdr>
    </w:div>
    <w:div w:id="1930460645">
      <w:bodyDiv w:val="1"/>
      <w:marLeft w:val="0"/>
      <w:marRight w:val="0"/>
      <w:marTop w:val="0"/>
      <w:marBottom w:val="0"/>
      <w:divBdr>
        <w:top w:val="none" w:sz="0" w:space="0" w:color="auto"/>
        <w:left w:val="none" w:sz="0" w:space="0" w:color="auto"/>
        <w:bottom w:val="none" w:sz="0" w:space="0" w:color="auto"/>
        <w:right w:val="none" w:sz="0" w:space="0" w:color="auto"/>
      </w:divBdr>
    </w:div>
    <w:div w:id="1931500499">
      <w:bodyDiv w:val="1"/>
      <w:marLeft w:val="0"/>
      <w:marRight w:val="0"/>
      <w:marTop w:val="0"/>
      <w:marBottom w:val="0"/>
      <w:divBdr>
        <w:top w:val="none" w:sz="0" w:space="0" w:color="auto"/>
        <w:left w:val="none" w:sz="0" w:space="0" w:color="auto"/>
        <w:bottom w:val="none" w:sz="0" w:space="0" w:color="auto"/>
        <w:right w:val="none" w:sz="0" w:space="0" w:color="auto"/>
      </w:divBdr>
    </w:div>
    <w:div w:id="1934121098">
      <w:bodyDiv w:val="1"/>
      <w:marLeft w:val="0"/>
      <w:marRight w:val="0"/>
      <w:marTop w:val="0"/>
      <w:marBottom w:val="0"/>
      <w:divBdr>
        <w:top w:val="none" w:sz="0" w:space="0" w:color="auto"/>
        <w:left w:val="none" w:sz="0" w:space="0" w:color="auto"/>
        <w:bottom w:val="none" w:sz="0" w:space="0" w:color="auto"/>
        <w:right w:val="none" w:sz="0" w:space="0" w:color="auto"/>
      </w:divBdr>
    </w:div>
    <w:div w:id="1934240308">
      <w:bodyDiv w:val="1"/>
      <w:marLeft w:val="0"/>
      <w:marRight w:val="0"/>
      <w:marTop w:val="0"/>
      <w:marBottom w:val="0"/>
      <w:divBdr>
        <w:top w:val="none" w:sz="0" w:space="0" w:color="auto"/>
        <w:left w:val="none" w:sz="0" w:space="0" w:color="auto"/>
        <w:bottom w:val="none" w:sz="0" w:space="0" w:color="auto"/>
        <w:right w:val="none" w:sz="0" w:space="0" w:color="auto"/>
      </w:divBdr>
    </w:div>
    <w:div w:id="1939100834">
      <w:bodyDiv w:val="1"/>
      <w:marLeft w:val="0"/>
      <w:marRight w:val="0"/>
      <w:marTop w:val="0"/>
      <w:marBottom w:val="0"/>
      <w:divBdr>
        <w:top w:val="none" w:sz="0" w:space="0" w:color="auto"/>
        <w:left w:val="none" w:sz="0" w:space="0" w:color="auto"/>
        <w:bottom w:val="none" w:sz="0" w:space="0" w:color="auto"/>
        <w:right w:val="none" w:sz="0" w:space="0" w:color="auto"/>
      </w:divBdr>
    </w:div>
    <w:div w:id="1942956223">
      <w:bodyDiv w:val="1"/>
      <w:marLeft w:val="0"/>
      <w:marRight w:val="0"/>
      <w:marTop w:val="0"/>
      <w:marBottom w:val="0"/>
      <w:divBdr>
        <w:top w:val="none" w:sz="0" w:space="0" w:color="auto"/>
        <w:left w:val="none" w:sz="0" w:space="0" w:color="auto"/>
        <w:bottom w:val="none" w:sz="0" w:space="0" w:color="auto"/>
        <w:right w:val="none" w:sz="0" w:space="0" w:color="auto"/>
      </w:divBdr>
    </w:div>
    <w:div w:id="1945071503">
      <w:bodyDiv w:val="1"/>
      <w:marLeft w:val="0"/>
      <w:marRight w:val="0"/>
      <w:marTop w:val="0"/>
      <w:marBottom w:val="0"/>
      <w:divBdr>
        <w:top w:val="none" w:sz="0" w:space="0" w:color="auto"/>
        <w:left w:val="none" w:sz="0" w:space="0" w:color="auto"/>
        <w:bottom w:val="none" w:sz="0" w:space="0" w:color="auto"/>
        <w:right w:val="none" w:sz="0" w:space="0" w:color="auto"/>
      </w:divBdr>
    </w:div>
    <w:div w:id="1948463289">
      <w:bodyDiv w:val="1"/>
      <w:marLeft w:val="0"/>
      <w:marRight w:val="0"/>
      <w:marTop w:val="0"/>
      <w:marBottom w:val="0"/>
      <w:divBdr>
        <w:top w:val="none" w:sz="0" w:space="0" w:color="auto"/>
        <w:left w:val="none" w:sz="0" w:space="0" w:color="auto"/>
        <w:bottom w:val="none" w:sz="0" w:space="0" w:color="auto"/>
        <w:right w:val="none" w:sz="0" w:space="0" w:color="auto"/>
      </w:divBdr>
    </w:div>
    <w:div w:id="1949699878">
      <w:bodyDiv w:val="1"/>
      <w:marLeft w:val="0"/>
      <w:marRight w:val="0"/>
      <w:marTop w:val="0"/>
      <w:marBottom w:val="0"/>
      <w:divBdr>
        <w:top w:val="none" w:sz="0" w:space="0" w:color="auto"/>
        <w:left w:val="none" w:sz="0" w:space="0" w:color="auto"/>
        <w:bottom w:val="none" w:sz="0" w:space="0" w:color="auto"/>
        <w:right w:val="none" w:sz="0" w:space="0" w:color="auto"/>
      </w:divBdr>
    </w:div>
    <w:div w:id="1950578479">
      <w:bodyDiv w:val="1"/>
      <w:marLeft w:val="0"/>
      <w:marRight w:val="0"/>
      <w:marTop w:val="0"/>
      <w:marBottom w:val="0"/>
      <w:divBdr>
        <w:top w:val="none" w:sz="0" w:space="0" w:color="auto"/>
        <w:left w:val="none" w:sz="0" w:space="0" w:color="auto"/>
        <w:bottom w:val="none" w:sz="0" w:space="0" w:color="auto"/>
        <w:right w:val="none" w:sz="0" w:space="0" w:color="auto"/>
      </w:divBdr>
    </w:div>
    <w:div w:id="1950771703">
      <w:bodyDiv w:val="1"/>
      <w:marLeft w:val="0"/>
      <w:marRight w:val="0"/>
      <w:marTop w:val="0"/>
      <w:marBottom w:val="0"/>
      <w:divBdr>
        <w:top w:val="none" w:sz="0" w:space="0" w:color="auto"/>
        <w:left w:val="none" w:sz="0" w:space="0" w:color="auto"/>
        <w:bottom w:val="none" w:sz="0" w:space="0" w:color="auto"/>
        <w:right w:val="none" w:sz="0" w:space="0" w:color="auto"/>
      </w:divBdr>
    </w:div>
    <w:div w:id="1951430417">
      <w:bodyDiv w:val="1"/>
      <w:marLeft w:val="0"/>
      <w:marRight w:val="0"/>
      <w:marTop w:val="0"/>
      <w:marBottom w:val="0"/>
      <w:divBdr>
        <w:top w:val="none" w:sz="0" w:space="0" w:color="auto"/>
        <w:left w:val="none" w:sz="0" w:space="0" w:color="auto"/>
        <w:bottom w:val="none" w:sz="0" w:space="0" w:color="auto"/>
        <w:right w:val="none" w:sz="0" w:space="0" w:color="auto"/>
      </w:divBdr>
    </w:div>
    <w:div w:id="1951862805">
      <w:bodyDiv w:val="1"/>
      <w:marLeft w:val="0"/>
      <w:marRight w:val="0"/>
      <w:marTop w:val="0"/>
      <w:marBottom w:val="0"/>
      <w:divBdr>
        <w:top w:val="none" w:sz="0" w:space="0" w:color="auto"/>
        <w:left w:val="none" w:sz="0" w:space="0" w:color="auto"/>
        <w:bottom w:val="none" w:sz="0" w:space="0" w:color="auto"/>
        <w:right w:val="none" w:sz="0" w:space="0" w:color="auto"/>
      </w:divBdr>
    </w:div>
    <w:div w:id="1958103448">
      <w:bodyDiv w:val="1"/>
      <w:marLeft w:val="0"/>
      <w:marRight w:val="0"/>
      <w:marTop w:val="0"/>
      <w:marBottom w:val="0"/>
      <w:divBdr>
        <w:top w:val="none" w:sz="0" w:space="0" w:color="auto"/>
        <w:left w:val="none" w:sz="0" w:space="0" w:color="auto"/>
        <w:bottom w:val="none" w:sz="0" w:space="0" w:color="auto"/>
        <w:right w:val="none" w:sz="0" w:space="0" w:color="auto"/>
      </w:divBdr>
    </w:div>
    <w:div w:id="1961571683">
      <w:bodyDiv w:val="1"/>
      <w:marLeft w:val="0"/>
      <w:marRight w:val="0"/>
      <w:marTop w:val="0"/>
      <w:marBottom w:val="0"/>
      <w:divBdr>
        <w:top w:val="none" w:sz="0" w:space="0" w:color="auto"/>
        <w:left w:val="none" w:sz="0" w:space="0" w:color="auto"/>
        <w:bottom w:val="none" w:sz="0" w:space="0" w:color="auto"/>
        <w:right w:val="none" w:sz="0" w:space="0" w:color="auto"/>
      </w:divBdr>
    </w:div>
    <w:div w:id="1965428471">
      <w:bodyDiv w:val="1"/>
      <w:marLeft w:val="0"/>
      <w:marRight w:val="0"/>
      <w:marTop w:val="0"/>
      <w:marBottom w:val="0"/>
      <w:divBdr>
        <w:top w:val="none" w:sz="0" w:space="0" w:color="auto"/>
        <w:left w:val="none" w:sz="0" w:space="0" w:color="auto"/>
        <w:bottom w:val="none" w:sz="0" w:space="0" w:color="auto"/>
        <w:right w:val="none" w:sz="0" w:space="0" w:color="auto"/>
      </w:divBdr>
    </w:div>
    <w:div w:id="1969310390">
      <w:bodyDiv w:val="1"/>
      <w:marLeft w:val="0"/>
      <w:marRight w:val="0"/>
      <w:marTop w:val="0"/>
      <w:marBottom w:val="0"/>
      <w:divBdr>
        <w:top w:val="none" w:sz="0" w:space="0" w:color="auto"/>
        <w:left w:val="none" w:sz="0" w:space="0" w:color="auto"/>
        <w:bottom w:val="none" w:sz="0" w:space="0" w:color="auto"/>
        <w:right w:val="none" w:sz="0" w:space="0" w:color="auto"/>
      </w:divBdr>
    </w:div>
    <w:div w:id="1974480011">
      <w:bodyDiv w:val="1"/>
      <w:marLeft w:val="0"/>
      <w:marRight w:val="0"/>
      <w:marTop w:val="0"/>
      <w:marBottom w:val="0"/>
      <w:divBdr>
        <w:top w:val="none" w:sz="0" w:space="0" w:color="auto"/>
        <w:left w:val="none" w:sz="0" w:space="0" w:color="auto"/>
        <w:bottom w:val="none" w:sz="0" w:space="0" w:color="auto"/>
        <w:right w:val="none" w:sz="0" w:space="0" w:color="auto"/>
      </w:divBdr>
    </w:div>
    <w:div w:id="1978990961">
      <w:bodyDiv w:val="1"/>
      <w:marLeft w:val="0"/>
      <w:marRight w:val="0"/>
      <w:marTop w:val="0"/>
      <w:marBottom w:val="0"/>
      <w:divBdr>
        <w:top w:val="none" w:sz="0" w:space="0" w:color="auto"/>
        <w:left w:val="none" w:sz="0" w:space="0" w:color="auto"/>
        <w:bottom w:val="none" w:sz="0" w:space="0" w:color="auto"/>
        <w:right w:val="none" w:sz="0" w:space="0" w:color="auto"/>
      </w:divBdr>
    </w:div>
    <w:div w:id="1985625891">
      <w:bodyDiv w:val="1"/>
      <w:marLeft w:val="0"/>
      <w:marRight w:val="0"/>
      <w:marTop w:val="0"/>
      <w:marBottom w:val="0"/>
      <w:divBdr>
        <w:top w:val="none" w:sz="0" w:space="0" w:color="auto"/>
        <w:left w:val="none" w:sz="0" w:space="0" w:color="auto"/>
        <w:bottom w:val="none" w:sz="0" w:space="0" w:color="auto"/>
        <w:right w:val="none" w:sz="0" w:space="0" w:color="auto"/>
      </w:divBdr>
    </w:div>
    <w:div w:id="1987279337">
      <w:bodyDiv w:val="1"/>
      <w:marLeft w:val="0"/>
      <w:marRight w:val="0"/>
      <w:marTop w:val="0"/>
      <w:marBottom w:val="0"/>
      <w:divBdr>
        <w:top w:val="none" w:sz="0" w:space="0" w:color="auto"/>
        <w:left w:val="none" w:sz="0" w:space="0" w:color="auto"/>
        <w:bottom w:val="none" w:sz="0" w:space="0" w:color="auto"/>
        <w:right w:val="none" w:sz="0" w:space="0" w:color="auto"/>
      </w:divBdr>
    </w:div>
    <w:div w:id="1988624699">
      <w:bodyDiv w:val="1"/>
      <w:marLeft w:val="0"/>
      <w:marRight w:val="0"/>
      <w:marTop w:val="0"/>
      <w:marBottom w:val="0"/>
      <w:divBdr>
        <w:top w:val="none" w:sz="0" w:space="0" w:color="auto"/>
        <w:left w:val="none" w:sz="0" w:space="0" w:color="auto"/>
        <w:bottom w:val="none" w:sz="0" w:space="0" w:color="auto"/>
        <w:right w:val="none" w:sz="0" w:space="0" w:color="auto"/>
      </w:divBdr>
    </w:div>
    <w:div w:id="1988701326">
      <w:bodyDiv w:val="1"/>
      <w:marLeft w:val="0"/>
      <w:marRight w:val="0"/>
      <w:marTop w:val="0"/>
      <w:marBottom w:val="0"/>
      <w:divBdr>
        <w:top w:val="none" w:sz="0" w:space="0" w:color="auto"/>
        <w:left w:val="none" w:sz="0" w:space="0" w:color="auto"/>
        <w:bottom w:val="none" w:sz="0" w:space="0" w:color="auto"/>
        <w:right w:val="none" w:sz="0" w:space="0" w:color="auto"/>
      </w:divBdr>
    </w:div>
    <w:div w:id="1990163701">
      <w:bodyDiv w:val="1"/>
      <w:marLeft w:val="0"/>
      <w:marRight w:val="0"/>
      <w:marTop w:val="0"/>
      <w:marBottom w:val="0"/>
      <w:divBdr>
        <w:top w:val="none" w:sz="0" w:space="0" w:color="auto"/>
        <w:left w:val="none" w:sz="0" w:space="0" w:color="auto"/>
        <w:bottom w:val="none" w:sz="0" w:space="0" w:color="auto"/>
        <w:right w:val="none" w:sz="0" w:space="0" w:color="auto"/>
      </w:divBdr>
    </w:div>
    <w:div w:id="1992444991">
      <w:bodyDiv w:val="1"/>
      <w:marLeft w:val="0"/>
      <w:marRight w:val="0"/>
      <w:marTop w:val="0"/>
      <w:marBottom w:val="0"/>
      <w:divBdr>
        <w:top w:val="none" w:sz="0" w:space="0" w:color="auto"/>
        <w:left w:val="none" w:sz="0" w:space="0" w:color="auto"/>
        <w:bottom w:val="none" w:sz="0" w:space="0" w:color="auto"/>
        <w:right w:val="none" w:sz="0" w:space="0" w:color="auto"/>
      </w:divBdr>
    </w:div>
    <w:div w:id="1992901541">
      <w:bodyDiv w:val="1"/>
      <w:marLeft w:val="0"/>
      <w:marRight w:val="0"/>
      <w:marTop w:val="0"/>
      <w:marBottom w:val="0"/>
      <w:divBdr>
        <w:top w:val="none" w:sz="0" w:space="0" w:color="auto"/>
        <w:left w:val="none" w:sz="0" w:space="0" w:color="auto"/>
        <w:bottom w:val="none" w:sz="0" w:space="0" w:color="auto"/>
        <w:right w:val="none" w:sz="0" w:space="0" w:color="auto"/>
      </w:divBdr>
    </w:div>
    <w:div w:id="1996565919">
      <w:bodyDiv w:val="1"/>
      <w:marLeft w:val="0"/>
      <w:marRight w:val="0"/>
      <w:marTop w:val="0"/>
      <w:marBottom w:val="0"/>
      <w:divBdr>
        <w:top w:val="none" w:sz="0" w:space="0" w:color="auto"/>
        <w:left w:val="none" w:sz="0" w:space="0" w:color="auto"/>
        <w:bottom w:val="none" w:sz="0" w:space="0" w:color="auto"/>
        <w:right w:val="none" w:sz="0" w:space="0" w:color="auto"/>
      </w:divBdr>
    </w:div>
    <w:div w:id="1998339268">
      <w:bodyDiv w:val="1"/>
      <w:marLeft w:val="0"/>
      <w:marRight w:val="0"/>
      <w:marTop w:val="0"/>
      <w:marBottom w:val="0"/>
      <w:divBdr>
        <w:top w:val="none" w:sz="0" w:space="0" w:color="auto"/>
        <w:left w:val="none" w:sz="0" w:space="0" w:color="auto"/>
        <w:bottom w:val="none" w:sz="0" w:space="0" w:color="auto"/>
        <w:right w:val="none" w:sz="0" w:space="0" w:color="auto"/>
      </w:divBdr>
    </w:div>
    <w:div w:id="1998802511">
      <w:bodyDiv w:val="1"/>
      <w:marLeft w:val="0"/>
      <w:marRight w:val="0"/>
      <w:marTop w:val="0"/>
      <w:marBottom w:val="0"/>
      <w:divBdr>
        <w:top w:val="none" w:sz="0" w:space="0" w:color="auto"/>
        <w:left w:val="none" w:sz="0" w:space="0" w:color="auto"/>
        <w:bottom w:val="none" w:sz="0" w:space="0" w:color="auto"/>
        <w:right w:val="none" w:sz="0" w:space="0" w:color="auto"/>
      </w:divBdr>
    </w:div>
    <w:div w:id="1998802524">
      <w:bodyDiv w:val="1"/>
      <w:marLeft w:val="0"/>
      <w:marRight w:val="0"/>
      <w:marTop w:val="0"/>
      <w:marBottom w:val="0"/>
      <w:divBdr>
        <w:top w:val="none" w:sz="0" w:space="0" w:color="auto"/>
        <w:left w:val="none" w:sz="0" w:space="0" w:color="auto"/>
        <w:bottom w:val="none" w:sz="0" w:space="0" w:color="auto"/>
        <w:right w:val="none" w:sz="0" w:space="0" w:color="auto"/>
      </w:divBdr>
    </w:div>
    <w:div w:id="1998916928">
      <w:bodyDiv w:val="1"/>
      <w:marLeft w:val="0"/>
      <w:marRight w:val="0"/>
      <w:marTop w:val="0"/>
      <w:marBottom w:val="0"/>
      <w:divBdr>
        <w:top w:val="none" w:sz="0" w:space="0" w:color="auto"/>
        <w:left w:val="none" w:sz="0" w:space="0" w:color="auto"/>
        <w:bottom w:val="none" w:sz="0" w:space="0" w:color="auto"/>
        <w:right w:val="none" w:sz="0" w:space="0" w:color="auto"/>
      </w:divBdr>
    </w:div>
    <w:div w:id="1999337809">
      <w:bodyDiv w:val="1"/>
      <w:marLeft w:val="0"/>
      <w:marRight w:val="0"/>
      <w:marTop w:val="0"/>
      <w:marBottom w:val="0"/>
      <w:divBdr>
        <w:top w:val="none" w:sz="0" w:space="0" w:color="auto"/>
        <w:left w:val="none" w:sz="0" w:space="0" w:color="auto"/>
        <w:bottom w:val="none" w:sz="0" w:space="0" w:color="auto"/>
        <w:right w:val="none" w:sz="0" w:space="0" w:color="auto"/>
      </w:divBdr>
    </w:div>
    <w:div w:id="1999654966">
      <w:bodyDiv w:val="1"/>
      <w:marLeft w:val="0"/>
      <w:marRight w:val="0"/>
      <w:marTop w:val="0"/>
      <w:marBottom w:val="0"/>
      <w:divBdr>
        <w:top w:val="none" w:sz="0" w:space="0" w:color="auto"/>
        <w:left w:val="none" w:sz="0" w:space="0" w:color="auto"/>
        <w:bottom w:val="none" w:sz="0" w:space="0" w:color="auto"/>
        <w:right w:val="none" w:sz="0" w:space="0" w:color="auto"/>
      </w:divBdr>
    </w:div>
    <w:div w:id="2001158181">
      <w:bodyDiv w:val="1"/>
      <w:marLeft w:val="0"/>
      <w:marRight w:val="0"/>
      <w:marTop w:val="0"/>
      <w:marBottom w:val="0"/>
      <w:divBdr>
        <w:top w:val="none" w:sz="0" w:space="0" w:color="auto"/>
        <w:left w:val="none" w:sz="0" w:space="0" w:color="auto"/>
        <w:bottom w:val="none" w:sz="0" w:space="0" w:color="auto"/>
        <w:right w:val="none" w:sz="0" w:space="0" w:color="auto"/>
      </w:divBdr>
    </w:div>
    <w:div w:id="2003729264">
      <w:bodyDiv w:val="1"/>
      <w:marLeft w:val="0"/>
      <w:marRight w:val="0"/>
      <w:marTop w:val="0"/>
      <w:marBottom w:val="0"/>
      <w:divBdr>
        <w:top w:val="none" w:sz="0" w:space="0" w:color="auto"/>
        <w:left w:val="none" w:sz="0" w:space="0" w:color="auto"/>
        <w:bottom w:val="none" w:sz="0" w:space="0" w:color="auto"/>
        <w:right w:val="none" w:sz="0" w:space="0" w:color="auto"/>
      </w:divBdr>
    </w:div>
    <w:div w:id="2004431545">
      <w:bodyDiv w:val="1"/>
      <w:marLeft w:val="0"/>
      <w:marRight w:val="0"/>
      <w:marTop w:val="0"/>
      <w:marBottom w:val="0"/>
      <w:divBdr>
        <w:top w:val="none" w:sz="0" w:space="0" w:color="auto"/>
        <w:left w:val="none" w:sz="0" w:space="0" w:color="auto"/>
        <w:bottom w:val="none" w:sz="0" w:space="0" w:color="auto"/>
        <w:right w:val="none" w:sz="0" w:space="0" w:color="auto"/>
      </w:divBdr>
    </w:div>
    <w:div w:id="2005740113">
      <w:bodyDiv w:val="1"/>
      <w:marLeft w:val="0"/>
      <w:marRight w:val="0"/>
      <w:marTop w:val="0"/>
      <w:marBottom w:val="0"/>
      <w:divBdr>
        <w:top w:val="none" w:sz="0" w:space="0" w:color="auto"/>
        <w:left w:val="none" w:sz="0" w:space="0" w:color="auto"/>
        <w:bottom w:val="none" w:sz="0" w:space="0" w:color="auto"/>
        <w:right w:val="none" w:sz="0" w:space="0" w:color="auto"/>
      </w:divBdr>
    </w:div>
    <w:div w:id="2006587431">
      <w:bodyDiv w:val="1"/>
      <w:marLeft w:val="0"/>
      <w:marRight w:val="0"/>
      <w:marTop w:val="0"/>
      <w:marBottom w:val="0"/>
      <w:divBdr>
        <w:top w:val="none" w:sz="0" w:space="0" w:color="auto"/>
        <w:left w:val="none" w:sz="0" w:space="0" w:color="auto"/>
        <w:bottom w:val="none" w:sz="0" w:space="0" w:color="auto"/>
        <w:right w:val="none" w:sz="0" w:space="0" w:color="auto"/>
      </w:divBdr>
    </w:div>
    <w:div w:id="2010867384">
      <w:bodyDiv w:val="1"/>
      <w:marLeft w:val="0"/>
      <w:marRight w:val="0"/>
      <w:marTop w:val="0"/>
      <w:marBottom w:val="0"/>
      <w:divBdr>
        <w:top w:val="none" w:sz="0" w:space="0" w:color="auto"/>
        <w:left w:val="none" w:sz="0" w:space="0" w:color="auto"/>
        <w:bottom w:val="none" w:sz="0" w:space="0" w:color="auto"/>
        <w:right w:val="none" w:sz="0" w:space="0" w:color="auto"/>
      </w:divBdr>
    </w:div>
    <w:div w:id="2015494426">
      <w:bodyDiv w:val="1"/>
      <w:marLeft w:val="0"/>
      <w:marRight w:val="0"/>
      <w:marTop w:val="0"/>
      <w:marBottom w:val="0"/>
      <w:divBdr>
        <w:top w:val="none" w:sz="0" w:space="0" w:color="auto"/>
        <w:left w:val="none" w:sz="0" w:space="0" w:color="auto"/>
        <w:bottom w:val="none" w:sz="0" w:space="0" w:color="auto"/>
        <w:right w:val="none" w:sz="0" w:space="0" w:color="auto"/>
      </w:divBdr>
    </w:div>
    <w:div w:id="2017728537">
      <w:bodyDiv w:val="1"/>
      <w:marLeft w:val="0"/>
      <w:marRight w:val="0"/>
      <w:marTop w:val="0"/>
      <w:marBottom w:val="0"/>
      <w:divBdr>
        <w:top w:val="none" w:sz="0" w:space="0" w:color="auto"/>
        <w:left w:val="none" w:sz="0" w:space="0" w:color="auto"/>
        <w:bottom w:val="none" w:sz="0" w:space="0" w:color="auto"/>
        <w:right w:val="none" w:sz="0" w:space="0" w:color="auto"/>
      </w:divBdr>
    </w:div>
    <w:div w:id="2020886930">
      <w:bodyDiv w:val="1"/>
      <w:marLeft w:val="0"/>
      <w:marRight w:val="0"/>
      <w:marTop w:val="0"/>
      <w:marBottom w:val="0"/>
      <w:divBdr>
        <w:top w:val="none" w:sz="0" w:space="0" w:color="auto"/>
        <w:left w:val="none" w:sz="0" w:space="0" w:color="auto"/>
        <w:bottom w:val="none" w:sz="0" w:space="0" w:color="auto"/>
        <w:right w:val="none" w:sz="0" w:space="0" w:color="auto"/>
      </w:divBdr>
    </w:div>
    <w:div w:id="2021618416">
      <w:bodyDiv w:val="1"/>
      <w:marLeft w:val="0"/>
      <w:marRight w:val="0"/>
      <w:marTop w:val="0"/>
      <w:marBottom w:val="0"/>
      <w:divBdr>
        <w:top w:val="none" w:sz="0" w:space="0" w:color="auto"/>
        <w:left w:val="none" w:sz="0" w:space="0" w:color="auto"/>
        <w:bottom w:val="none" w:sz="0" w:space="0" w:color="auto"/>
        <w:right w:val="none" w:sz="0" w:space="0" w:color="auto"/>
      </w:divBdr>
    </w:div>
    <w:div w:id="2022975100">
      <w:bodyDiv w:val="1"/>
      <w:marLeft w:val="0"/>
      <w:marRight w:val="0"/>
      <w:marTop w:val="0"/>
      <w:marBottom w:val="0"/>
      <w:divBdr>
        <w:top w:val="none" w:sz="0" w:space="0" w:color="auto"/>
        <w:left w:val="none" w:sz="0" w:space="0" w:color="auto"/>
        <w:bottom w:val="none" w:sz="0" w:space="0" w:color="auto"/>
        <w:right w:val="none" w:sz="0" w:space="0" w:color="auto"/>
      </w:divBdr>
    </w:div>
    <w:div w:id="2024894731">
      <w:bodyDiv w:val="1"/>
      <w:marLeft w:val="0"/>
      <w:marRight w:val="0"/>
      <w:marTop w:val="0"/>
      <w:marBottom w:val="0"/>
      <w:divBdr>
        <w:top w:val="none" w:sz="0" w:space="0" w:color="auto"/>
        <w:left w:val="none" w:sz="0" w:space="0" w:color="auto"/>
        <w:bottom w:val="none" w:sz="0" w:space="0" w:color="auto"/>
        <w:right w:val="none" w:sz="0" w:space="0" w:color="auto"/>
      </w:divBdr>
    </w:div>
    <w:div w:id="2026057884">
      <w:bodyDiv w:val="1"/>
      <w:marLeft w:val="0"/>
      <w:marRight w:val="0"/>
      <w:marTop w:val="0"/>
      <w:marBottom w:val="0"/>
      <w:divBdr>
        <w:top w:val="none" w:sz="0" w:space="0" w:color="auto"/>
        <w:left w:val="none" w:sz="0" w:space="0" w:color="auto"/>
        <w:bottom w:val="none" w:sz="0" w:space="0" w:color="auto"/>
        <w:right w:val="none" w:sz="0" w:space="0" w:color="auto"/>
      </w:divBdr>
    </w:div>
    <w:div w:id="2028604804">
      <w:bodyDiv w:val="1"/>
      <w:marLeft w:val="0"/>
      <w:marRight w:val="0"/>
      <w:marTop w:val="0"/>
      <w:marBottom w:val="0"/>
      <w:divBdr>
        <w:top w:val="none" w:sz="0" w:space="0" w:color="auto"/>
        <w:left w:val="none" w:sz="0" w:space="0" w:color="auto"/>
        <w:bottom w:val="none" w:sz="0" w:space="0" w:color="auto"/>
        <w:right w:val="none" w:sz="0" w:space="0" w:color="auto"/>
      </w:divBdr>
    </w:div>
    <w:div w:id="2028867877">
      <w:bodyDiv w:val="1"/>
      <w:marLeft w:val="0"/>
      <w:marRight w:val="0"/>
      <w:marTop w:val="0"/>
      <w:marBottom w:val="0"/>
      <w:divBdr>
        <w:top w:val="none" w:sz="0" w:space="0" w:color="auto"/>
        <w:left w:val="none" w:sz="0" w:space="0" w:color="auto"/>
        <w:bottom w:val="none" w:sz="0" w:space="0" w:color="auto"/>
        <w:right w:val="none" w:sz="0" w:space="0" w:color="auto"/>
      </w:divBdr>
    </w:div>
    <w:div w:id="2034725726">
      <w:bodyDiv w:val="1"/>
      <w:marLeft w:val="0"/>
      <w:marRight w:val="0"/>
      <w:marTop w:val="0"/>
      <w:marBottom w:val="0"/>
      <w:divBdr>
        <w:top w:val="none" w:sz="0" w:space="0" w:color="auto"/>
        <w:left w:val="none" w:sz="0" w:space="0" w:color="auto"/>
        <w:bottom w:val="none" w:sz="0" w:space="0" w:color="auto"/>
        <w:right w:val="none" w:sz="0" w:space="0" w:color="auto"/>
      </w:divBdr>
    </w:div>
    <w:div w:id="2034845375">
      <w:bodyDiv w:val="1"/>
      <w:marLeft w:val="0"/>
      <w:marRight w:val="0"/>
      <w:marTop w:val="0"/>
      <w:marBottom w:val="0"/>
      <w:divBdr>
        <w:top w:val="none" w:sz="0" w:space="0" w:color="auto"/>
        <w:left w:val="none" w:sz="0" w:space="0" w:color="auto"/>
        <w:bottom w:val="none" w:sz="0" w:space="0" w:color="auto"/>
        <w:right w:val="none" w:sz="0" w:space="0" w:color="auto"/>
      </w:divBdr>
    </w:div>
    <w:div w:id="2036924653">
      <w:bodyDiv w:val="1"/>
      <w:marLeft w:val="0"/>
      <w:marRight w:val="0"/>
      <w:marTop w:val="0"/>
      <w:marBottom w:val="0"/>
      <w:divBdr>
        <w:top w:val="none" w:sz="0" w:space="0" w:color="auto"/>
        <w:left w:val="none" w:sz="0" w:space="0" w:color="auto"/>
        <w:bottom w:val="none" w:sz="0" w:space="0" w:color="auto"/>
        <w:right w:val="none" w:sz="0" w:space="0" w:color="auto"/>
      </w:divBdr>
    </w:div>
    <w:div w:id="2037147482">
      <w:bodyDiv w:val="1"/>
      <w:marLeft w:val="0"/>
      <w:marRight w:val="0"/>
      <w:marTop w:val="0"/>
      <w:marBottom w:val="0"/>
      <w:divBdr>
        <w:top w:val="none" w:sz="0" w:space="0" w:color="auto"/>
        <w:left w:val="none" w:sz="0" w:space="0" w:color="auto"/>
        <w:bottom w:val="none" w:sz="0" w:space="0" w:color="auto"/>
        <w:right w:val="none" w:sz="0" w:space="0" w:color="auto"/>
      </w:divBdr>
    </w:div>
    <w:div w:id="2041275349">
      <w:bodyDiv w:val="1"/>
      <w:marLeft w:val="0"/>
      <w:marRight w:val="0"/>
      <w:marTop w:val="0"/>
      <w:marBottom w:val="0"/>
      <w:divBdr>
        <w:top w:val="none" w:sz="0" w:space="0" w:color="auto"/>
        <w:left w:val="none" w:sz="0" w:space="0" w:color="auto"/>
        <w:bottom w:val="none" w:sz="0" w:space="0" w:color="auto"/>
        <w:right w:val="none" w:sz="0" w:space="0" w:color="auto"/>
      </w:divBdr>
    </w:div>
    <w:div w:id="2045016829">
      <w:bodyDiv w:val="1"/>
      <w:marLeft w:val="0"/>
      <w:marRight w:val="0"/>
      <w:marTop w:val="0"/>
      <w:marBottom w:val="0"/>
      <w:divBdr>
        <w:top w:val="none" w:sz="0" w:space="0" w:color="auto"/>
        <w:left w:val="none" w:sz="0" w:space="0" w:color="auto"/>
        <w:bottom w:val="none" w:sz="0" w:space="0" w:color="auto"/>
        <w:right w:val="none" w:sz="0" w:space="0" w:color="auto"/>
      </w:divBdr>
    </w:div>
    <w:div w:id="2045791219">
      <w:bodyDiv w:val="1"/>
      <w:marLeft w:val="0"/>
      <w:marRight w:val="0"/>
      <w:marTop w:val="0"/>
      <w:marBottom w:val="0"/>
      <w:divBdr>
        <w:top w:val="none" w:sz="0" w:space="0" w:color="auto"/>
        <w:left w:val="none" w:sz="0" w:space="0" w:color="auto"/>
        <w:bottom w:val="none" w:sz="0" w:space="0" w:color="auto"/>
        <w:right w:val="none" w:sz="0" w:space="0" w:color="auto"/>
      </w:divBdr>
    </w:div>
    <w:div w:id="2050377601">
      <w:bodyDiv w:val="1"/>
      <w:marLeft w:val="0"/>
      <w:marRight w:val="0"/>
      <w:marTop w:val="0"/>
      <w:marBottom w:val="0"/>
      <w:divBdr>
        <w:top w:val="none" w:sz="0" w:space="0" w:color="auto"/>
        <w:left w:val="none" w:sz="0" w:space="0" w:color="auto"/>
        <w:bottom w:val="none" w:sz="0" w:space="0" w:color="auto"/>
        <w:right w:val="none" w:sz="0" w:space="0" w:color="auto"/>
      </w:divBdr>
    </w:div>
    <w:div w:id="2053653568">
      <w:bodyDiv w:val="1"/>
      <w:marLeft w:val="0"/>
      <w:marRight w:val="0"/>
      <w:marTop w:val="0"/>
      <w:marBottom w:val="0"/>
      <w:divBdr>
        <w:top w:val="none" w:sz="0" w:space="0" w:color="auto"/>
        <w:left w:val="none" w:sz="0" w:space="0" w:color="auto"/>
        <w:bottom w:val="none" w:sz="0" w:space="0" w:color="auto"/>
        <w:right w:val="none" w:sz="0" w:space="0" w:color="auto"/>
      </w:divBdr>
    </w:div>
    <w:div w:id="2057730284">
      <w:bodyDiv w:val="1"/>
      <w:marLeft w:val="0"/>
      <w:marRight w:val="0"/>
      <w:marTop w:val="0"/>
      <w:marBottom w:val="0"/>
      <w:divBdr>
        <w:top w:val="none" w:sz="0" w:space="0" w:color="auto"/>
        <w:left w:val="none" w:sz="0" w:space="0" w:color="auto"/>
        <w:bottom w:val="none" w:sz="0" w:space="0" w:color="auto"/>
        <w:right w:val="none" w:sz="0" w:space="0" w:color="auto"/>
      </w:divBdr>
    </w:div>
    <w:div w:id="2060667421">
      <w:bodyDiv w:val="1"/>
      <w:marLeft w:val="0"/>
      <w:marRight w:val="0"/>
      <w:marTop w:val="0"/>
      <w:marBottom w:val="0"/>
      <w:divBdr>
        <w:top w:val="none" w:sz="0" w:space="0" w:color="auto"/>
        <w:left w:val="none" w:sz="0" w:space="0" w:color="auto"/>
        <w:bottom w:val="none" w:sz="0" w:space="0" w:color="auto"/>
        <w:right w:val="none" w:sz="0" w:space="0" w:color="auto"/>
      </w:divBdr>
    </w:div>
    <w:div w:id="2065180157">
      <w:bodyDiv w:val="1"/>
      <w:marLeft w:val="0"/>
      <w:marRight w:val="0"/>
      <w:marTop w:val="0"/>
      <w:marBottom w:val="0"/>
      <w:divBdr>
        <w:top w:val="none" w:sz="0" w:space="0" w:color="auto"/>
        <w:left w:val="none" w:sz="0" w:space="0" w:color="auto"/>
        <w:bottom w:val="none" w:sz="0" w:space="0" w:color="auto"/>
        <w:right w:val="none" w:sz="0" w:space="0" w:color="auto"/>
      </w:divBdr>
    </w:div>
    <w:div w:id="2068528244">
      <w:bodyDiv w:val="1"/>
      <w:marLeft w:val="0"/>
      <w:marRight w:val="0"/>
      <w:marTop w:val="0"/>
      <w:marBottom w:val="0"/>
      <w:divBdr>
        <w:top w:val="none" w:sz="0" w:space="0" w:color="auto"/>
        <w:left w:val="none" w:sz="0" w:space="0" w:color="auto"/>
        <w:bottom w:val="none" w:sz="0" w:space="0" w:color="auto"/>
        <w:right w:val="none" w:sz="0" w:space="0" w:color="auto"/>
      </w:divBdr>
    </w:div>
    <w:div w:id="2069187760">
      <w:bodyDiv w:val="1"/>
      <w:marLeft w:val="0"/>
      <w:marRight w:val="0"/>
      <w:marTop w:val="0"/>
      <w:marBottom w:val="0"/>
      <w:divBdr>
        <w:top w:val="none" w:sz="0" w:space="0" w:color="auto"/>
        <w:left w:val="none" w:sz="0" w:space="0" w:color="auto"/>
        <w:bottom w:val="none" w:sz="0" w:space="0" w:color="auto"/>
        <w:right w:val="none" w:sz="0" w:space="0" w:color="auto"/>
      </w:divBdr>
    </w:div>
    <w:div w:id="2069377417">
      <w:bodyDiv w:val="1"/>
      <w:marLeft w:val="0"/>
      <w:marRight w:val="0"/>
      <w:marTop w:val="0"/>
      <w:marBottom w:val="0"/>
      <w:divBdr>
        <w:top w:val="none" w:sz="0" w:space="0" w:color="auto"/>
        <w:left w:val="none" w:sz="0" w:space="0" w:color="auto"/>
        <w:bottom w:val="none" w:sz="0" w:space="0" w:color="auto"/>
        <w:right w:val="none" w:sz="0" w:space="0" w:color="auto"/>
      </w:divBdr>
    </w:div>
    <w:div w:id="2071228820">
      <w:bodyDiv w:val="1"/>
      <w:marLeft w:val="0"/>
      <w:marRight w:val="0"/>
      <w:marTop w:val="0"/>
      <w:marBottom w:val="0"/>
      <w:divBdr>
        <w:top w:val="none" w:sz="0" w:space="0" w:color="auto"/>
        <w:left w:val="none" w:sz="0" w:space="0" w:color="auto"/>
        <w:bottom w:val="none" w:sz="0" w:space="0" w:color="auto"/>
        <w:right w:val="none" w:sz="0" w:space="0" w:color="auto"/>
      </w:divBdr>
    </w:div>
    <w:div w:id="2076118751">
      <w:bodyDiv w:val="1"/>
      <w:marLeft w:val="0"/>
      <w:marRight w:val="0"/>
      <w:marTop w:val="0"/>
      <w:marBottom w:val="0"/>
      <w:divBdr>
        <w:top w:val="none" w:sz="0" w:space="0" w:color="auto"/>
        <w:left w:val="none" w:sz="0" w:space="0" w:color="auto"/>
        <w:bottom w:val="none" w:sz="0" w:space="0" w:color="auto"/>
        <w:right w:val="none" w:sz="0" w:space="0" w:color="auto"/>
      </w:divBdr>
    </w:div>
    <w:div w:id="2078434706">
      <w:bodyDiv w:val="1"/>
      <w:marLeft w:val="0"/>
      <w:marRight w:val="0"/>
      <w:marTop w:val="0"/>
      <w:marBottom w:val="0"/>
      <w:divBdr>
        <w:top w:val="none" w:sz="0" w:space="0" w:color="auto"/>
        <w:left w:val="none" w:sz="0" w:space="0" w:color="auto"/>
        <w:bottom w:val="none" w:sz="0" w:space="0" w:color="auto"/>
        <w:right w:val="none" w:sz="0" w:space="0" w:color="auto"/>
      </w:divBdr>
    </w:div>
    <w:div w:id="2079472910">
      <w:bodyDiv w:val="1"/>
      <w:marLeft w:val="0"/>
      <w:marRight w:val="0"/>
      <w:marTop w:val="0"/>
      <w:marBottom w:val="0"/>
      <w:divBdr>
        <w:top w:val="none" w:sz="0" w:space="0" w:color="auto"/>
        <w:left w:val="none" w:sz="0" w:space="0" w:color="auto"/>
        <w:bottom w:val="none" w:sz="0" w:space="0" w:color="auto"/>
        <w:right w:val="none" w:sz="0" w:space="0" w:color="auto"/>
      </w:divBdr>
    </w:div>
    <w:div w:id="2080664285">
      <w:bodyDiv w:val="1"/>
      <w:marLeft w:val="0"/>
      <w:marRight w:val="0"/>
      <w:marTop w:val="0"/>
      <w:marBottom w:val="0"/>
      <w:divBdr>
        <w:top w:val="none" w:sz="0" w:space="0" w:color="auto"/>
        <w:left w:val="none" w:sz="0" w:space="0" w:color="auto"/>
        <w:bottom w:val="none" w:sz="0" w:space="0" w:color="auto"/>
        <w:right w:val="none" w:sz="0" w:space="0" w:color="auto"/>
      </w:divBdr>
    </w:div>
    <w:div w:id="2081097373">
      <w:bodyDiv w:val="1"/>
      <w:marLeft w:val="0"/>
      <w:marRight w:val="0"/>
      <w:marTop w:val="0"/>
      <w:marBottom w:val="0"/>
      <w:divBdr>
        <w:top w:val="none" w:sz="0" w:space="0" w:color="auto"/>
        <w:left w:val="none" w:sz="0" w:space="0" w:color="auto"/>
        <w:bottom w:val="none" w:sz="0" w:space="0" w:color="auto"/>
        <w:right w:val="none" w:sz="0" w:space="0" w:color="auto"/>
      </w:divBdr>
    </w:div>
    <w:div w:id="2085030973">
      <w:bodyDiv w:val="1"/>
      <w:marLeft w:val="0"/>
      <w:marRight w:val="0"/>
      <w:marTop w:val="0"/>
      <w:marBottom w:val="0"/>
      <w:divBdr>
        <w:top w:val="none" w:sz="0" w:space="0" w:color="auto"/>
        <w:left w:val="none" w:sz="0" w:space="0" w:color="auto"/>
        <w:bottom w:val="none" w:sz="0" w:space="0" w:color="auto"/>
        <w:right w:val="none" w:sz="0" w:space="0" w:color="auto"/>
      </w:divBdr>
    </w:div>
    <w:div w:id="2085031246">
      <w:bodyDiv w:val="1"/>
      <w:marLeft w:val="0"/>
      <w:marRight w:val="0"/>
      <w:marTop w:val="0"/>
      <w:marBottom w:val="0"/>
      <w:divBdr>
        <w:top w:val="none" w:sz="0" w:space="0" w:color="auto"/>
        <w:left w:val="none" w:sz="0" w:space="0" w:color="auto"/>
        <w:bottom w:val="none" w:sz="0" w:space="0" w:color="auto"/>
        <w:right w:val="none" w:sz="0" w:space="0" w:color="auto"/>
      </w:divBdr>
    </w:div>
    <w:div w:id="2086225496">
      <w:bodyDiv w:val="1"/>
      <w:marLeft w:val="0"/>
      <w:marRight w:val="0"/>
      <w:marTop w:val="0"/>
      <w:marBottom w:val="0"/>
      <w:divBdr>
        <w:top w:val="none" w:sz="0" w:space="0" w:color="auto"/>
        <w:left w:val="none" w:sz="0" w:space="0" w:color="auto"/>
        <w:bottom w:val="none" w:sz="0" w:space="0" w:color="auto"/>
        <w:right w:val="none" w:sz="0" w:space="0" w:color="auto"/>
      </w:divBdr>
    </w:div>
    <w:div w:id="2088071717">
      <w:bodyDiv w:val="1"/>
      <w:marLeft w:val="0"/>
      <w:marRight w:val="0"/>
      <w:marTop w:val="0"/>
      <w:marBottom w:val="0"/>
      <w:divBdr>
        <w:top w:val="none" w:sz="0" w:space="0" w:color="auto"/>
        <w:left w:val="none" w:sz="0" w:space="0" w:color="auto"/>
        <w:bottom w:val="none" w:sz="0" w:space="0" w:color="auto"/>
        <w:right w:val="none" w:sz="0" w:space="0" w:color="auto"/>
      </w:divBdr>
    </w:div>
    <w:div w:id="2088530572">
      <w:bodyDiv w:val="1"/>
      <w:marLeft w:val="0"/>
      <w:marRight w:val="0"/>
      <w:marTop w:val="0"/>
      <w:marBottom w:val="0"/>
      <w:divBdr>
        <w:top w:val="none" w:sz="0" w:space="0" w:color="auto"/>
        <w:left w:val="none" w:sz="0" w:space="0" w:color="auto"/>
        <w:bottom w:val="none" w:sz="0" w:space="0" w:color="auto"/>
        <w:right w:val="none" w:sz="0" w:space="0" w:color="auto"/>
      </w:divBdr>
    </w:div>
    <w:div w:id="2090955604">
      <w:bodyDiv w:val="1"/>
      <w:marLeft w:val="0"/>
      <w:marRight w:val="0"/>
      <w:marTop w:val="0"/>
      <w:marBottom w:val="0"/>
      <w:divBdr>
        <w:top w:val="none" w:sz="0" w:space="0" w:color="auto"/>
        <w:left w:val="none" w:sz="0" w:space="0" w:color="auto"/>
        <w:bottom w:val="none" w:sz="0" w:space="0" w:color="auto"/>
        <w:right w:val="none" w:sz="0" w:space="0" w:color="auto"/>
      </w:divBdr>
    </w:div>
    <w:div w:id="2093888812">
      <w:bodyDiv w:val="1"/>
      <w:marLeft w:val="0"/>
      <w:marRight w:val="0"/>
      <w:marTop w:val="0"/>
      <w:marBottom w:val="0"/>
      <w:divBdr>
        <w:top w:val="none" w:sz="0" w:space="0" w:color="auto"/>
        <w:left w:val="none" w:sz="0" w:space="0" w:color="auto"/>
        <w:bottom w:val="none" w:sz="0" w:space="0" w:color="auto"/>
        <w:right w:val="none" w:sz="0" w:space="0" w:color="auto"/>
      </w:divBdr>
    </w:div>
    <w:div w:id="2095855498">
      <w:bodyDiv w:val="1"/>
      <w:marLeft w:val="0"/>
      <w:marRight w:val="0"/>
      <w:marTop w:val="0"/>
      <w:marBottom w:val="0"/>
      <w:divBdr>
        <w:top w:val="none" w:sz="0" w:space="0" w:color="auto"/>
        <w:left w:val="none" w:sz="0" w:space="0" w:color="auto"/>
        <w:bottom w:val="none" w:sz="0" w:space="0" w:color="auto"/>
        <w:right w:val="none" w:sz="0" w:space="0" w:color="auto"/>
      </w:divBdr>
    </w:div>
    <w:div w:id="2095930587">
      <w:bodyDiv w:val="1"/>
      <w:marLeft w:val="0"/>
      <w:marRight w:val="0"/>
      <w:marTop w:val="0"/>
      <w:marBottom w:val="0"/>
      <w:divBdr>
        <w:top w:val="none" w:sz="0" w:space="0" w:color="auto"/>
        <w:left w:val="none" w:sz="0" w:space="0" w:color="auto"/>
        <w:bottom w:val="none" w:sz="0" w:space="0" w:color="auto"/>
        <w:right w:val="none" w:sz="0" w:space="0" w:color="auto"/>
      </w:divBdr>
    </w:div>
    <w:div w:id="2096629065">
      <w:bodyDiv w:val="1"/>
      <w:marLeft w:val="0"/>
      <w:marRight w:val="0"/>
      <w:marTop w:val="0"/>
      <w:marBottom w:val="0"/>
      <w:divBdr>
        <w:top w:val="none" w:sz="0" w:space="0" w:color="auto"/>
        <w:left w:val="none" w:sz="0" w:space="0" w:color="auto"/>
        <w:bottom w:val="none" w:sz="0" w:space="0" w:color="auto"/>
        <w:right w:val="none" w:sz="0" w:space="0" w:color="auto"/>
      </w:divBdr>
    </w:div>
    <w:div w:id="2098475807">
      <w:bodyDiv w:val="1"/>
      <w:marLeft w:val="0"/>
      <w:marRight w:val="0"/>
      <w:marTop w:val="0"/>
      <w:marBottom w:val="0"/>
      <w:divBdr>
        <w:top w:val="none" w:sz="0" w:space="0" w:color="auto"/>
        <w:left w:val="none" w:sz="0" w:space="0" w:color="auto"/>
        <w:bottom w:val="none" w:sz="0" w:space="0" w:color="auto"/>
        <w:right w:val="none" w:sz="0" w:space="0" w:color="auto"/>
      </w:divBdr>
    </w:div>
    <w:div w:id="2099135669">
      <w:bodyDiv w:val="1"/>
      <w:marLeft w:val="0"/>
      <w:marRight w:val="0"/>
      <w:marTop w:val="0"/>
      <w:marBottom w:val="0"/>
      <w:divBdr>
        <w:top w:val="none" w:sz="0" w:space="0" w:color="auto"/>
        <w:left w:val="none" w:sz="0" w:space="0" w:color="auto"/>
        <w:bottom w:val="none" w:sz="0" w:space="0" w:color="auto"/>
        <w:right w:val="none" w:sz="0" w:space="0" w:color="auto"/>
      </w:divBdr>
    </w:div>
    <w:div w:id="2100521552">
      <w:bodyDiv w:val="1"/>
      <w:marLeft w:val="0"/>
      <w:marRight w:val="0"/>
      <w:marTop w:val="0"/>
      <w:marBottom w:val="0"/>
      <w:divBdr>
        <w:top w:val="none" w:sz="0" w:space="0" w:color="auto"/>
        <w:left w:val="none" w:sz="0" w:space="0" w:color="auto"/>
        <w:bottom w:val="none" w:sz="0" w:space="0" w:color="auto"/>
        <w:right w:val="none" w:sz="0" w:space="0" w:color="auto"/>
      </w:divBdr>
    </w:div>
    <w:div w:id="2103917115">
      <w:bodyDiv w:val="1"/>
      <w:marLeft w:val="0"/>
      <w:marRight w:val="0"/>
      <w:marTop w:val="0"/>
      <w:marBottom w:val="0"/>
      <w:divBdr>
        <w:top w:val="none" w:sz="0" w:space="0" w:color="auto"/>
        <w:left w:val="none" w:sz="0" w:space="0" w:color="auto"/>
        <w:bottom w:val="none" w:sz="0" w:space="0" w:color="auto"/>
        <w:right w:val="none" w:sz="0" w:space="0" w:color="auto"/>
      </w:divBdr>
    </w:div>
    <w:div w:id="2109084513">
      <w:bodyDiv w:val="1"/>
      <w:marLeft w:val="0"/>
      <w:marRight w:val="0"/>
      <w:marTop w:val="0"/>
      <w:marBottom w:val="0"/>
      <w:divBdr>
        <w:top w:val="none" w:sz="0" w:space="0" w:color="auto"/>
        <w:left w:val="none" w:sz="0" w:space="0" w:color="auto"/>
        <w:bottom w:val="none" w:sz="0" w:space="0" w:color="auto"/>
        <w:right w:val="none" w:sz="0" w:space="0" w:color="auto"/>
      </w:divBdr>
    </w:div>
    <w:div w:id="2112512079">
      <w:bodyDiv w:val="1"/>
      <w:marLeft w:val="0"/>
      <w:marRight w:val="0"/>
      <w:marTop w:val="0"/>
      <w:marBottom w:val="0"/>
      <w:divBdr>
        <w:top w:val="none" w:sz="0" w:space="0" w:color="auto"/>
        <w:left w:val="none" w:sz="0" w:space="0" w:color="auto"/>
        <w:bottom w:val="none" w:sz="0" w:space="0" w:color="auto"/>
        <w:right w:val="none" w:sz="0" w:space="0" w:color="auto"/>
      </w:divBdr>
    </w:div>
    <w:div w:id="2112554225">
      <w:bodyDiv w:val="1"/>
      <w:marLeft w:val="0"/>
      <w:marRight w:val="0"/>
      <w:marTop w:val="0"/>
      <w:marBottom w:val="0"/>
      <w:divBdr>
        <w:top w:val="none" w:sz="0" w:space="0" w:color="auto"/>
        <w:left w:val="none" w:sz="0" w:space="0" w:color="auto"/>
        <w:bottom w:val="none" w:sz="0" w:space="0" w:color="auto"/>
        <w:right w:val="none" w:sz="0" w:space="0" w:color="auto"/>
      </w:divBdr>
    </w:div>
    <w:div w:id="2115052803">
      <w:bodyDiv w:val="1"/>
      <w:marLeft w:val="0"/>
      <w:marRight w:val="0"/>
      <w:marTop w:val="0"/>
      <w:marBottom w:val="0"/>
      <w:divBdr>
        <w:top w:val="none" w:sz="0" w:space="0" w:color="auto"/>
        <w:left w:val="none" w:sz="0" w:space="0" w:color="auto"/>
        <w:bottom w:val="none" w:sz="0" w:space="0" w:color="auto"/>
        <w:right w:val="none" w:sz="0" w:space="0" w:color="auto"/>
      </w:divBdr>
    </w:div>
    <w:div w:id="2115126542">
      <w:bodyDiv w:val="1"/>
      <w:marLeft w:val="0"/>
      <w:marRight w:val="0"/>
      <w:marTop w:val="0"/>
      <w:marBottom w:val="0"/>
      <w:divBdr>
        <w:top w:val="none" w:sz="0" w:space="0" w:color="auto"/>
        <w:left w:val="none" w:sz="0" w:space="0" w:color="auto"/>
        <w:bottom w:val="none" w:sz="0" w:space="0" w:color="auto"/>
        <w:right w:val="none" w:sz="0" w:space="0" w:color="auto"/>
      </w:divBdr>
    </w:div>
    <w:div w:id="2118523952">
      <w:bodyDiv w:val="1"/>
      <w:marLeft w:val="0"/>
      <w:marRight w:val="0"/>
      <w:marTop w:val="0"/>
      <w:marBottom w:val="0"/>
      <w:divBdr>
        <w:top w:val="none" w:sz="0" w:space="0" w:color="auto"/>
        <w:left w:val="none" w:sz="0" w:space="0" w:color="auto"/>
        <w:bottom w:val="none" w:sz="0" w:space="0" w:color="auto"/>
        <w:right w:val="none" w:sz="0" w:space="0" w:color="auto"/>
      </w:divBdr>
    </w:div>
    <w:div w:id="2119136268">
      <w:bodyDiv w:val="1"/>
      <w:marLeft w:val="0"/>
      <w:marRight w:val="0"/>
      <w:marTop w:val="0"/>
      <w:marBottom w:val="0"/>
      <w:divBdr>
        <w:top w:val="none" w:sz="0" w:space="0" w:color="auto"/>
        <w:left w:val="none" w:sz="0" w:space="0" w:color="auto"/>
        <w:bottom w:val="none" w:sz="0" w:space="0" w:color="auto"/>
        <w:right w:val="none" w:sz="0" w:space="0" w:color="auto"/>
      </w:divBdr>
    </w:div>
    <w:div w:id="2119257632">
      <w:bodyDiv w:val="1"/>
      <w:marLeft w:val="0"/>
      <w:marRight w:val="0"/>
      <w:marTop w:val="0"/>
      <w:marBottom w:val="0"/>
      <w:divBdr>
        <w:top w:val="none" w:sz="0" w:space="0" w:color="auto"/>
        <w:left w:val="none" w:sz="0" w:space="0" w:color="auto"/>
        <w:bottom w:val="none" w:sz="0" w:space="0" w:color="auto"/>
        <w:right w:val="none" w:sz="0" w:space="0" w:color="auto"/>
      </w:divBdr>
    </w:div>
    <w:div w:id="2121602275">
      <w:bodyDiv w:val="1"/>
      <w:marLeft w:val="0"/>
      <w:marRight w:val="0"/>
      <w:marTop w:val="0"/>
      <w:marBottom w:val="0"/>
      <w:divBdr>
        <w:top w:val="none" w:sz="0" w:space="0" w:color="auto"/>
        <w:left w:val="none" w:sz="0" w:space="0" w:color="auto"/>
        <w:bottom w:val="none" w:sz="0" w:space="0" w:color="auto"/>
        <w:right w:val="none" w:sz="0" w:space="0" w:color="auto"/>
      </w:divBdr>
    </w:div>
    <w:div w:id="2125343722">
      <w:bodyDiv w:val="1"/>
      <w:marLeft w:val="0"/>
      <w:marRight w:val="0"/>
      <w:marTop w:val="0"/>
      <w:marBottom w:val="0"/>
      <w:divBdr>
        <w:top w:val="none" w:sz="0" w:space="0" w:color="auto"/>
        <w:left w:val="none" w:sz="0" w:space="0" w:color="auto"/>
        <w:bottom w:val="none" w:sz="0" w:space="0" w:color="auto"/>
        <w:right w:val="none" w:sz="0" w:space="0" w:color="auto"/>
      </w:divBdr>
    </w:div>
    <w:div w:id="2126343807">
      <w:bodyDiv w:val="1"/>
      <w:marLeft w:val="0"/>
      <w:marRight w:val="0"/>
      <w:marTop w:val="0"/>
      <w:marBottom w:val="0"/>
      <w:divBdr>
        <w:top w:val="none" w:sz="0" w:space="0" w:color="auto"/>
        <w:left w:val="none" w:sz="0" w:space="0" w:color="auto"/>
        <w:bottom w:val="none" w:sz="0" w:space="0" w:color="auto"/>
        <w:right w:val="none" w:sz="0" w:space="0" w:color="auto"/>
      </w:divBdr>
    </w:div>
    <w:div w:id="2127846542">
      <w:bodyDiv w:val="1"/>
      <w:marLeft w:val="0"/>
      <w:marRight w:val="0"/>
      <w:marTop w:val="0"/>
      <w:marBottom w:val="0"/>
      <w:divBdr>
        <w:top w:val="none" w:sz="0" w:space="0" w:color="auto"/>
        <w:left w:val="none" w:sz="0" w:space="0" w:color="auto"/>
        <w:bottom w:val="none" w:sz="0" w:space="0" w:color="auto"/>
        <w:right w:val="none" w:sz="0" w:space="0" w:color="auto"/>
      </w:divBdr>
    </w:div>
    <w:div w:id="2135128304">
      <w:bodyDiv w:val="1"/>
      <w:marLeft w:val="0"/>
      <w:marRight w:val="0"/>
      <w:marTop w:val="0"/>
      <w:marBottom w:val="0"/>
      <w:divBdr>
        <w:top w:val="none" w:sz="0" w:space="0" w:color="auto"/>
        <w:left w:val="none" w:sz="0" w:space="0" w:color="auto"/>
        <w:bottom w:val="none" w:sz="0" w:space="0" w:color="auto"/>
        <w:right w:val="none" w:sz="0" w:space="0" w:color="auto"/>
      </w:divBdr>
    </w:div>
    <w:div w:id="2136369451">
      <w:bodyDiv w:val="1"/>
      <w:marLeft w:val="0"/>
      <w:marRight w:val="0"/>
      <w:marTop w:val="0"/>
      <w:marBottom w:val="0"/>
      <w:divBdr>
        <w:top w:val="none" w:sz="0" w:space="0" w:color="auto"/>
        <w:left w:val="none" w:sz="0" w:space="0" w:color="auto"/>
        <w:bottom w:val="none" w:sz="0" w:space="0" w:color="auto"/>
        <w:right w:val="none" w:sz="0" w:space="0" w:color="auto"/>
      </w:divBdr>
    </w:div>
    <w:div w:id="21404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jliang@cde.ca.gov" TargetMode="External"/><Relationship Id="rId26" Type="http://schemas.openxmlformats.org/officeDocument/2006/relationships/hyperlink" Target="https://youtu.be/FHIxM608W-U" TargetMode="External"/><Relationship Id="rId39" Type="http://schemas.openxmlformats.org/officeDocument/2006/relationships/hyperlink" Target="https://docs.google.com/document/d/1OAquAYPZhDukCpLn7ERQ5RGlPmf7YDM7c_TtfbCam8M/edit?ts=5e39e843%22%20\o" TargetMode="External"/><Relationship Id="rId21" Type="http://schemas.openxmlformats.org/officeDocument/2006/relationships/hyperlink" Target="https://drive.google.com/drive/u/0/folders/1a88k4-3mjzUqZCrR9wJ2EtrRAW2e-4zY" TargetMode="External"/><Relationship Id="rId34" Type="http://schemas.openxmlformats.org/officeDocument/2006/relationships/hyperlink" Target="https://sccoe.instructure.com/courses/669" TargetMode="External"/><Relationship Id="rId42" Type="http://schemas.openxmlformats.org/officeDocument/2006/relationships/hyperlink" Target="https://drive.google.com/drive/folders/1YN0psu_a5YrZbmTSxrXuEQJc5AKLnIKc" TargetMode="External"/><Relationship Id="rId47" Type="http://schemas.openxmlformats.org/officeDocument/2006/relationships/hyperlink" Target="https://www.sdcoe.net/lls/equity/Pages/default.aspx" TargetMode="External"/><Relationship Id="rId50" Type="http://schemas.openxmlformats.org/officeDocument/2006/relationships/hyperlink" Target="mailto:Jliang@cde.ca.gov" TargetMode="External"/><Relationship Id="rId55" Type="http://schemas.openxmlformats.org/officeDocument/2006/relationships/hyperlink" Target="https://stream1.sdcoe.net/wc/ev3/" TargetMode="External"/><Relationship Id="rId63" Type="http://schemas.openxmlformats.org/officeDocument/2006/relationships/hyperlink" Target="https://drive.google.com/file/d/1aQXFvbWQh9nk4sJcTfEbP-QZmJGJ5QZm/view" TargetMode="External"/><Relationship Id="rId68" Type="http://schemas.openxmlformats.org/officeDocument/2006/relationships/hyperlink" Target="https://www.cde.ca.gov/be/ag/ag/main201903.asp" TargetMode="External"/><Relationship Id="rId76" Type="http://schemas.openxmlformats.org/officeDocument/2006/relationships/hyperlink" Target="https://files.eric.ed.gov/fulltext/EJ1144814.pdf" TargetMode="External"/><Relationship Id="rId7" Type="http://schemas.openxmlformats.org/officeDocument/2006/relationships/settings" Target="settings.xml"/><Relationship Id="rId71" Type="http://schemas.openxmlformats.org/officeDocument/2006/relationships/hyperlink" Target="https://www.cde.ca.gov/sp/sw/t1/equity.asp"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sccoe.instructure.com/courses/589" TargetMode="External"/><Relationship Id="rId11" Type="http://schemas.openxmlformats.org/officeDocument/2006/relationships/image" Target="media/image1.png"/><Relationship Id="rId24" Type="http://schemas.openxmlformats.org/officeDocument/2006/relationships/hyperlink" Target="https://youtu.be/XnH6hB_wAEs" TargetMode="External"/><Relationship Id="rId32" Type="http://schemas.openxmlformats.org/officeDocument/2006/relationships/hyperlink" Target="https://sccoe.instructure.com/courses/673" TargetMode="External"/><Relationship Id="rId37" Type="http://schemas.openxmlformats.org/officeDocument/2006/relationships/hyperlink" Target="https://docs.google.com/document/d/154qBKyx8W2ytefmZ0U2urjGONm8HvjxgC7SshLFg5oc/edit?ts=5e3c4b66" TargetMode="External"/><Relationship Id="rId40" Type="http://schemas.openxmlformats.org/officeDocument/2006/relationships/hyperlink" Target="https://sccoe.instructure.com/courses/778" TargetMode="External"/><Relationship Id="rId45" Type="http://schemas.openxmlformats.org/officeDocument/2006/relationships/hyperlink" Target="https://2018inclusioncollaborativestatec.sched.com/" TargetMode="External"/><Relationship Id="rId53" Type="http://schemas.openxmlformats.org/officeDocument/2006/relationships/hyperlink" Target="https://stream1.sdcoe.net/wc/ev1/?jwsource=cl" TargetMode="External"/><Relationship Id="rId58" Type="http://schemas.openxmlformats.org/officeDocument/2006/relationships/hyperlink" Target="https://www.youtube.com/playlist?list=PL4Ffky1G0tHIf1Gc7Q1MuqBV_-rhkILke" TargetMode="External"/><Relationship Id="rId66" Type="http://schemas.openxmlformats.org/officeDocument/2006/relationships/hyperlink" Target="https://www.caschooldashboard.org/" TargetMode="External"/><Relationship Id="rId74" Type="http://schemas.openxmlformats.org/officeDocument/2006/relationships/hyperlink" Target="https://www.mckinsey.com/industries/public-and-social-sector/our-insights/covid-19-and-student-learning-in-the-united-states-the-hurt-could-last-a-lifetime" TargetMode="External"/><Relationship Id="rId79" Type="http://schemas.openxmlformats.org/officeDocument/2006/relationships/hyperlink" Target="http://www.inclusioncollaborative.org/cepip.aspx" TargetMode="External"/><Relationship Id="rId5" Type="http://schemas.openxmlformats.org/officeDocument/2006/relationships/numbering" Target="numbering.xml"/><Relationship Id="rId61" Type="http://schemas.openxmlformats.org/officeDocument/2006/relationships/hyperlink" Target="https://www.learningdesigned.org/node/975/initiative-resources"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ccoe.instructure.com/courses/668" TargetMode="External"/><Relationship Id="rId44" Type="http://schemas.openxmlformats.org/officeDocument/2006/relationships/hyperlink" Target="http://www.inclusioncollaborative.org/conference.aspx" TargetMode="External"/><Relationship Id="rId52" Type="http://schemas.openxmlformats.org/officeDocument/2006/relationships/hyperlink" Target="https://www.cde.ca.gov/sp/sw/t1/equity.asp" TargetMode="External"/><Relationship Id="rId60" Type="http://schemas.openxmlformats.org/officeDocument/2006/relationships/hyperlink" Target="https://www.learningdesigned.org/node/975/initiative-resources" TargetMode="External"/><Relationship Id="rId65" Type="http://schemas.openxmlformats.org/officeDocument/2006/relationships/hyperlink" Target="https://ccee-ca.org/wp-content/uploads/2020/09/SOS-Directory_20-21.pdf" TargetMode="External"/><Relationship Id="rId73" Type="http://schemas.openxmlformats.org/officeDocument/2006/relationships/hyperlink" Target="https://caaspp-elpac.cde.ca.gov/caaspp/DashViewReport?ps=true&amp;lstTestYear=2019&amp;lstTestType=B&amp;lstGroup=1&amp;lstSubGroup=1&amp;lstSchoolType=A&amp;lstGrade=13&amp;lstCounty=00&amp;lstDistrict=00000&amp;lstSchool=0000000" TargetMode="External"/><Relationship Id="rId78" Type="http://schemas.openxmlformats.org/officeDocument/2006/relationships/hyperlink" Target="https://www.gov.ca.gov/2020/03/18/governor-newsom-issues-executive-order-to-suspend-standardized-testing-for-students-in-response-to-covid-19-outbreak/" TargetMode="External"/><Relationship Id="rId8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youtu.be/-nKWzcpm40Q" TargetMode="External"/><Relationship Id="rId27" Type="http://schemas.openxmlformats.org/officeDocument/2006/relationships/hyperlink" Target="https://youtu.be/HjCOausab04" TargetMode="External"/><Relationship Id="rId30" Type="http://schemas.openxmlformats.org/officeDocument/2006/relationships/hyperlink" Target="https://www.learningdesigned.org/content/udl-associate-credential-0" TargetMode="External"/><Relationship Id="rId35" Type="http://schemas.openxmlformats.org/officeDocument/2006/relationships/hyperlink" Target="https://docs.google.com/document/d/1YfkgjVrkxmmBlew1j36rfxsTVsFjnu4rs1GEfuLjuZw/edit" TargetMode="External"/><Relationship Id="rId43" Type="http://schemas.openxmlformats.org/officeDocument/2006/relationships/hyperlink" Target="https://sdequity.sdcoe.net/" TargetMode="External"/><Relationship Id="rId48" Type="http://schemas.openxmlformats.org/officeDocument/2006/relationships/hyperlink" Target="mailto:Kathy_Wahl@sccoe.org" TargetMode="External"/><Relationship Id="rId56" Type="http://schemas.openxmlformats.org/officeDocument/2006/relationships/hyperlink" Target="https://stream1.sdcoe.net/wc/ev4/" TargetMode="External"/><Relationship Id="rId64" Type="http://schemas.openxmlformats.org/officeDocument/2006/relationships/hyperlink" Target="https://papers.ssrn.com/sol3/papers.cfm?abstract_id=2838464" TargetMode="External"/><Relationship Id="rId69" Type="http://schemas.openxmlformats.org/officeDocument/2006/relationships/hyperlink" Target="https://www.cde.ca.gov/sp/sw/t1/equity.asp" TargetMode="External"/><Relationship Id="rId77" Type="http://schemas.openxmlformats.org/officeDocument/2006/relationships/hyperlink" Target="https://www.researchgate.net/profile/William_Tate/publication/279676094_Toward_a_Critical_Race_Theory_of_Education/links/569803e908aea2d74375dba0/Toward-a-Critical-Race-Theory-of-Education.pdf" TargetMode="External"/><Relationship Id="rId8" Type="http://schemas.openxmlformats.org/officeDocument/2006/relationships/webSettings" Target="webSettings.xml"/><Relationship Id="rId51" Type="http://schemas.openxmlformats.org/officeDocument/2006/relationships/hyperlink" Target="mailto:Sumeyers@cde.ca.gov" TargetMode="External"/><Relationship Id="rId72" Type="http://schemas.openxmlformats.org/officeDocument/2006/relationships/hyperlink" Target="https://www.cde.ca.gov/ta/ac/cm/covid19faq.asp" TargetMode="External"/><Relationship Id="rId80" Type="http://schemas.openxmlformats.org/officeDocument/2006/relationships/hyperlink" Target="https://www.nationsreportcard.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youtu.be/5lxw2O&amp;sMUwg" TargetMode="External"/><Relationship Id="rId33" Type="http://schemas.openxmlformats.org/officeDocument/2006/relationships/hyperlink" Target="https://sccoe.instructure.com/courses/672" TargetMode="External"/><Relationship Id="rId38" Type="http://schemas.openxmlformats.org/officeDocument/2006/relationships/hyperlink" Target="https://sccoe.instructure.com/courses/806" TargetMode="External"/><Relationship Id="rId46" Type="http://schemas.openxmlformats.org/officeDocument/2006/relationships/hyperlink" Target="mailto:Fabiola.Bagula@sdcoe.net" TargetMode="External"/><Relationship Id="rId59" Type="http://schemas.openxmlformats.org/officeDocument/2006/relationships/hyperlink" Target="https://docs.google.com/document/d/1V7L8T-YqN9bakdkmYLDXArQmPWYUH_rL-6uuijLPFk4/edit" TargetMode="External"/><Relationship Id="rId67" Type="http://schemas.openxmlformats.org/officeDocument/2006/relationships/hyperlink" Target="https://www.cde.ca.gov/be/ag/ag/yr18/agenda201811.asp" TargetMode="External"/><Relationship Id="rId20" Type="http://schemas.openxmlformats.org/officeDocument/2006/relationships/hyperlink" Target="https://www.cde.ca.gov/sp/sw/t1/equity.asp" TargetMode="External"/><Relationship Id="rId41" Type="http://schemas.openxmlformats.org/officeDocument/2006/relationships/hyperlink" Target="https://docs.google.com/document/d/1nSXoWE1T0eGy6pLj0AsD2cFn1C4l46FQqOvDH8eWarY/edit?ts=5e39e86d" TargetMode="External"/><Relationship Id="rId54" Type="http://schemas.openxmlformats.org/officeDocument/2006/relationships/hyperlink" Target="https://stream1.sdcoe.net/wc/ev2?jwsource=cl" TargetMode="External"/><Relationship Id="rId62" Type="http://schemas.openxmlformats.org/officeDocument/2006/relationships/hyperlink" Target="https://www.learningdesigned.org/node/975/initiative-resources" TargetMode="External"/><Relationship Id="rId70" Type="http://schemas.openxmlformats.org/officeDocument/2006/relationships/hyperlink" Target="https://www.cde.ca.gov/eo/in/documents/spipriorityinitiatives.pdf" TargetMode="External"/><Relationship Id="rId75" Type="http://schemas.openxmlformats.org/officeDocument/2006/relationships/hyperlink" Target="https://edpolicyinca.org/publications/education-equity-california"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youtu.be/vdXfLaR1pCI" TargetMode="External"/><Relationship Id="rId28" Type="http://schemas.openxmlformats.org/officeDocument/2006/relationships/hyperlink" Target="https://sccoe.instructure.com/courses/611" TargetMode="External"/><Relationship Id="rId36" Type="http://schemas.openxmlformats.org/officeDocument/2006/relationships/hyperlink" Target="https://sccoe.instructure.com/courses/689" TargetMode="External"/><Relationship Id="rId49" Type="http://schemas.openxmlformats.org/officeDocument/2006/relationships/hyperlink" Target="http://www.inclusioncollaborative.org/cepip.aspx" TargetMode="External"/><Relationship Id="rId57" Type="http://schemas.openxmlformats.org/officeDocument/2006/relationships/hyperlink" Target="https://sdequity.sdco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ae33fce614641c704dc1dda5e381e0da">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aebe9971d95c6d1fdebed755341f966"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Cal19</b:Tag>
    <b:SourceType>Report</b:SourceType>
    <b:Guid>{B988E3C5-AE77-4A26-9B65-11268145EB8B}</b:Guid>
    <b:Author>
      <b:Author>
        <b:Corporate>CDE</b:Corporate>
      </b:Author>
    </b:Author>
    <b:Title>Report to the Legislature, the Department of Finance, the State Board of Education, and the Legislative Analyst’s Office: 2018 California Equity Performance and Improvement Program</b:Title>
    <b:Year>2019a</b:Year>
    <b:Publisher>California Department of Education</b:Publisher>
    <b:City>Saccramento, CA</b:City>
    <b:YearAccessed>2020</b:YearAccessed>
    <b:MonthAccessed>August</b:MonthAccessed>
    <b:DayAccessed>7</b:DayAccessed>
    <b:URL>https://www.cde.ca.gov/sp/sw/t1/equity.asp</b:URL>
    <b:RefOrder>1</b:RefOrder>
  </b:Source>
  <b:Source>
    <b:Tag>Cal191</b:Tag>
    <b:SourceType>DocumentFromInternetSite</b:SourceType>
    <b:Guid>{6F178257-DB82-4F44-BE31-63A2DC200F97}</b:Guid>
    <b:Title>State Superintendent Tony Thurmond 2019 Priority Intiatives</b:Title>
    <b:Year>2019b</b:Year>
    <b:Author>
      <b:Author>
        <b:Corporate>CDE</b:Corporate>
      </b:Author>
    </b:Author>
    <b:YearAccessed>2020</b:YearAccessed>
    <b:MonthAccessed>August</b:MonthAccessed>
    <b:DayAccessed>7</b:DayAccessed>
    <b:URL>https://www.cde.ca.gov/eo/in/documents/spipriorityinitiatives.pdf</b:URL>
    <b:RefOrder>3</b:RefOrder>
  </b:Source>
  <b:Source>
    <b:Tag>Lad06</b:Tag>
    <b:SourceType>BookSection</b:SourceType>
    <b:Guid>{B7E7A639-A4EB-499A-AC6E-9D1984E6DD08}</b:Guid>
    <b:Title>Toward a critical race theory of Education</b:Title>
    <b:Year>2006</b:Year>
    <b:BookTitle>Critical race theory in education: All God's Children got a song</b:BookTitle>
    <b:Pages>11-30</b:Pages>
    <b:City>New York</b:City>
    <b:Publisher>Routledge</b:Publisher>
    <b:Author>
      <b:Author>
        <b:NameList>
          <b:Person>
            <b:Last>Ladson-Billings</b:Last>
            <b:First>Gloria</b:First>
          </b:Person>
          <b:Person>
            <b:Last>Tate IV</b:Last>
            <b:Middle>F</b:Middle>
            <b:First>William</b:First>
          </b:Person>
        </b:NameList>
      </b:Author>
    </b:Author>
    <b:RefOrder>25</b:RefOrder>
  </b:Source>
  <b:Source>
    <b:Tag>Mur20</b:Tag>
    <b:SourceType>JournalArticle</b:SourceType>
    <b:Guid>{8F40D649-5ABC-4867-A4D9-706B13D9CBA1}</b:Guid>
    <b:Title>The world of English language teaching: Creating equity or inequity?</b:Title>
    <b:Year>2020</b:Year>
    <b:URL>https://journals.sagepub.com/doi/abs/10.1177/1362168818777529</b:URL>
    <b:JournalName>Language Teaching Research</b:JournalName>
    <b:Volume>24</b:Volume>
    <b:Issue>1</b:Issue>
    <b:DOI>10.1177/1362168818777529</b:DOI>
    <b:Author>
      <b:Author>
        <b:NameList>
          <b:Person>
            <b:Last>Murray</b:Last>
            <b:First>Denise</b:First>
          </b:Person>
        </b:NameList>
      </b:Author>
    </b:Author>
    <b:RefOrder>8</b:RefOrder>
  </b:Source>
  <b:Source>
    <b:Tag>Vou17</b:Tag>
    <b:SourceType>JournalArticle</b:SourceType>
    <b:Guid>{950E0E93-2FE4-43F6-9A3B-5ADB3C1E0AAD}</b:Guid>
    <b:Title>Pursuing equity: Disproportionality in special education and the reframing of technical solutions to address systemtic inequilities</b:Title>
    <b:Year>2017</b:Year>
    <b:JournalName>Review of Research in Education</b:JournalName>
    <b:Author>
      <b:Author>
        <b:NameList>
          <b:Person>
            <b:Last>Voulgarides</b:Last>
            <b:Middle>Kramarczuk</b:Middle>
            <b:First>Catherine </b:First>
          </b:Person>
          <b:Person>
            <b:Last>Fergus</b:Last>
            <b:First>Edward</b:First>
          </b:Person>
          <b:Person>
            <b:Last>Thorius</b:Last>
            <b:Middle>King</b:Middle>
            <b:First>Kathleen A.</b:First>
          </b:Person>
        </b:NameList>
      </b:Author>
    </b:Author>
    <b:Volume>41</b:Volume>
    <b:Issue>1</b:Issue>
    <b:YearAccessed>2020</b:YearAccessed>
    <b:MonthAccessed>August</b:MonthAccessed>
    <b:DayAccessed>11</b:DayAccessed>
    <b:URL>https://journals.sagepub.com/doi/abs/10.3102/0091732X16686947</b:URL>
    <b:DOI>10.3102/0091732X16686947</b:DOI>
    <b:RefOrder>9</b:RefOrder>
  </b:Source>
  <b:Source>
    <b:Tag>Nat19</b:Tag>
    <b:SourceType>Report</b:SourceType>
    <b:Guid>{31347DC5-E20B-4D6C-B8A9-DDE6383B0B68}</b:Guid>
    <b:Author>
      <b:Author>
        <b:Corporate>National Academies of Science, Engineering, and Medicine</b:Corporate>
      </b:Author>
    </b:Author>
    <b:Title>Monitoring educational equity</b:Title>
    <b:Year>2019</b:Year>
    <b:Publisher>The National Academies Press</b:Publisher>
    <b:City>Washington, DC</b:City>
    <b:DOI>10.17226/25389</b:DOI>
    <b:YearAccessed>2020</b:YearAccessed>
    <b:MonthAccessed>August</b:MonthAccessed>
    <b:DayAccessed>19</b:DayAccessed>
    <b:URL>https://www.nap.edu/catalog/25389/monitoring-educational-equity</b:URL>
    <b:RefOrder>26</b:RefOrder>
  </b:Source>
  <b:Source>
    <b:Tag>Lad95</b:Tag>
    <b:SourceType>JournalArticle</b:SourceType>
    <b:Guid>{5DD17B57-F151-4022-9FB8-A962F21A7506}</b:Guid>
    <b:Title>Toward a critical race theory of education</b:Title>
    <b:JournalName>Teachers College Record</b:JournalName>
    <b:Year>1995</b:Year>
    <b:Pages>47-68</b:Pages>
    <b:Author>
      <b:Author>
        <b:NameList>
          <b:Person>
            <b:Last>Ladson-Billings</b:Last>
            <b:First>Gloria</b:First>
          </b:Person>
          <b:Person>
            <b:Last>Tate IV</b:Last>
            <b:Middle>F</b:Middle>
            <b:First>William</b:First>
          </b:Person>
        </b:NameList>
      </b:Author>
    </b:Author>
    <b:Volume>97</b:Volume>
    <b:Issue>1</b:Issue>
    <b:YearAccessed>2020</b:YearAccessed>
    <b:MonthAccessed>August</b:MonthAccessed>
    <b:DayAccessed>19</b:DayAccessed>
    <b:URL>https://www.researchgate.net/profile/William_Tate/publication/279676094_Toward_a_Critical_Race_Theory_of_Education/links/569803e908aea2d74375dba0/Toward-a-Critical-Race-Theory-of-Education.pdf</b:URL>
    <b:RefOrder>27</b:RefOrder>
  </b:Source>
  <b:Source>
    <b:Tag>Edl18</b:Tag>
    <b:SourceType>Report</b:SourceType>
    <b:Guid>{F0272CEF-3515-46FF-A047-847C9687E93B}</b:Guid>
    <b:Title>Education equity in California: A review of tetting down to facts II findings</b:Title>
    <b:Year>2018</b:Year>
    <b:Publisher>Policy Analysis for California Education</b:Publisher>
    <b:Author>
      <b:Author>
        <b:NameList>
          <b:Person>
            <b:Last>Edley, Jr.</b:Last>
            <b:First>Christopher</b:First>
          </b:Person>
          <b:Person>
            <b:Last>Kimmer</b:Last>
            <b:First>Hayin</b:First>
          </b:Person>
        </b:NameList>
      </b:Author>
    </b:Author>
    <b:YearAccessed>2020</b:YearAccessed>
    <b:MonthAccessed>August</b:MonthAccessed>
    <b:DayAccessed>19</b:DayAccessed>
    <b:URL>https://edpolicyinca.org/publications/education-equity-california</b:URL>
    <b:RefOrder>10</b:RefOrder>
  </b:Source>
  <b:Source>
    <b:Tag>Lad061</b:Tag>
    <b:SourceType>JournalArticle</b:SourceType>
    <b:Guid>{FD53ECAA-600A-4949-B5D7-A556A75C08DE}</b:Guid>
    <b:Title>From the achievement gap to the education debt: Understanding achievement in U.S. Schools</b:Title>
    <b:Year>2006</b:Year>
    <b:Author>
      <b:Author>
        <b:NameList>
          <b:Person>
            <b:Last>Ladson-Billing</b:Last>
            <b:First>Gloria</b:First>
          </b:Person>
        </b:NameList>
      </b:Author>
    </b:Author>
    <b:JournalName>Educational Researcher</b:JournalName>
    <b:Pages>3-12</b:Pages>
    <b:Volume>35</b:Volume>
    <b:Issue>7</b:Issue>
    <b:YearAccessed>2020</b:YearAccessed>
    <b:MonthAccessed>August</b:MonthAccessed>
    <b:DayAccessed>20</b:DayAccessed>
    <b:URL>https://journals.sagepub.com/doi/pdf/10.3102/0013189X035007003</b:URL>
    <b:DOI>10.3102/0013189X035007003</b:DOI>
    <b:RefOrder>11</b:RefOrder>
  </b:Source>
  <b:Source>
    <b:Tag>Gre17</b:Tag>
    <b:SourceType>JournalArticle</b:SourceType>
    <b:Guid>{DF9E7D17-4E68-4E60-BE87-47DB30A80CE2}</b:Guid>
    <b:Title>Social and emotional learning and equity in school discipline</b:Title>
    <b:JournalName>The Future of Children</b:JournalName>
    <b:Year>2017</b:Year>
    <b:Pages>117-136</b:Pages>
    <b:Author>
      <b:Author>
        <b:NameList>
          <b:Person>
            <b:Last>Gregory</b:Last>
            <b:First>Anne</b:First>
          </b:Person>
          <b:Person>
            <b:Last>Fergus</b:Last>
            <b:First>Edward</b:First>
          </b:Person>
        </b:NameList>
      </b:Author>
    </b:Author>
    <b:YearAccessed>2020</b:YearAccessed>
    <b:MonthAccessed>August</b:MonthAccessed>
    <b:DayAccessed>20</b:DayAccessed>
    <b:URL>https://files.eric.ed.gov/fulltext/EJ1144814.pdf</b:URL>
    <b:RefOrder>12</b:RefOrder>
  </b:Source>
  <b:Source>
    <b:Tag>Sha20</b:Tag>
    <b:SourceType>JournalArticle</b:SourceType>
    <b:Guid>{872A4A0B-2072-46BA-9F36-AC874A080A33}</b:Guid>
    <b:Title>Preparing teachers to notice race in classrooms: Contexualizing the competencies of preservice teachers with antiracist inclinations</b:Title>
    <b:JournalName>Journal of Teacher Education</b:JournalName>
    <b:Year>2020</b:Year>
    <b:Pages>1-16</b:Pages>
    <b:Author>
      <b:Author>
        <b:NameList>
          <b:Person>
            <b:Last>Shah</b:Last>
            <b:First>Niral</b:First>
          </b:Person>
          <b:Person>
            <b:Last>Coles</b:Last>
            <b:Middle>A</b:Middle>
            <b:First>Justin</b:First>
          </b:Person>
        </b:NameList>
      </b:Author>
    </b:Author>
    <b:YearAccessed>2020</b:YearAccessed>
    <b:MonthAccessed>August</b:MonthAccessed>
    <b:DayAccessed>20</b:DayAccessed>
    <b:URL>https://journals.sagepub.com/doi/10.1177/0022487119900204</b:URL>
    <b:DOI>10.1177/0022487119900204</b:DOI>
    <b:RefOrder>28</b:RefOrder>
  </b:Source>
  <b:Source>
    <b:Tag>Soc19</b:Tag>
    <b:SourceType>JournalArticle</b:SourceType>
    <b:Guid>{55927324-D1B8-4E84-80A9-7D092E3469B4}</b:Guid>
    <b:Title>Social emotional learning and culturally responsive and sustaining teaching practices</b:Title>
    <b:JournalName>Teacher Education Quarterly</b:JournalName>
    <b:Year>2019</b:Year>
    <b:Pages>1-176</b:Pages>
    <b:Volume>46</b:Volume>
    <b:Issue>4</b:Issue>
    <b:Author>
      <b:Editor>
        <b:NameList>
          <b:Person>
            <b:Last>Christianakis</b:Last>
            <b:First>Mary</b:First>
          </b:Person>
          <b:Person>
            <b:Last>Stevenson, Heidi</b:Last>
            <b:First>J</b:First>
          </b:Person>
          <b:Person>
            <b:Last>Rodriquez-Minkoff</b:Last>
            <b:First>Andrea</b:First>
          </b:Person>
        </b:NameList>
      </b:Editor>
    </b:Author>
    <b:RefOrder>29</b:RefOrder>
  </b:Source>
  <b:Source>
    <b:Tag>Byr16</b:Tag>
    <b:SourceType>JournalArticle</b:SourceType>
    <b:Guid>{3C849D15-8F91-4B93-BAFB-240BDC574F80}</b:Guid>
    <b:Title>Does culturally relevant teaching work? An examination from student perspectives</b:Title>
    <b:JournalName>Sage Open</b:JournalName>
    <b:Year>2016</b:Year>
    <b:Pages>1-10</b:Pages>
    <b:Author>
      <b:Author>
        <b:NameList>
          <b:Person>
            <b:Last>Byrd</b:Last>
            <b:Middle>M</b:Middle>
            <b:First>Christy</b:First>
          </b:Person>
        </b:NameList>
      </b:Author>
    </b:Author>
    <b:YearAccessed>2020</b:YearAccessed>
    <b:MonthAccessed>August</b:MonthAccessed>
    <b:DayAccessed>20</b:DayAccessed>
    <b:URL>https://journals.sagepub.com/doi/full/10.1177/2158244016660744</b:URL>
    <b:DOI>10.1177/2158244016660744</b:DOI>
    <b:RefOrder>30</b:RefOrder>
  </b:Source>
  <b:Source>
    <b:Tag>Bur18</b:Tag>
    <b:SourceType>JournalArticle</b:SourceType>
    <b:Guid>{ED5C550D-BCA1-40F1-A527-F6ADE5B9132E}</b:Guid>
    <b:Title>Equity issues in teaching and teacher education</b:Title>
    <b:JournalName>Peabody Journal of Education</b:JournalName>
    <b:Year>2018</b:Year>
    <b:Pages>272-284</b:Pages>
    <b:Author>
      <b:Author>
        <b:NameList>
          <b:Person>
            <b:Last>Burke</b:Last>
            <b:Middle>Jane</b:Middle>
            <b:First>Penny</b:First>
          </b:Person>
          <b:Person>
            <b:Last>Whitty</b:Last>
            <b:First>Geoff</b:First>
          </b:Person>
        </b:NameList>
      </b:Author>
    </b:Author>
    <b:Volume>93</b:Volume>
    <b:Issue>3</b:Issue>
    <b:YearAccessed>2020</b:YearAccessed>
    <b:MonthAccessed>August</b:MonthAccessed>
    <b:DayAccessed>20</b:DayAccessed>
    <b:URL>https://www.tandfonline.com/doi/full/10.1080/0161956X.2018.1449800</b:URL>
    <b:DOI>10.1080/0161956X.2018.1449800</b:DOI>
    <b:RefOrder>31</b:RefOrder>
  </b:Source>
  <b:Source>
    <b:Tag>Min18</b:Tag>
    <b:SourceType>JournalArticle</b:SourceType>
    <b:Guid>{8FAD0BB2-6F20-4CDD-BAE0-78FE6F656FD4}</b:Guid>
    <b:Author>
      <b:Author>
        <b:NameList>
          <b:Person>
            <b:Last>Mintos</b:Last>
            <b:First>Alexia</b:First>
          </b:Person>
          <b:Person>
            <b:Last>Hoffman</b:Last>
            <b:Middle>J</b:Middle>
            <b:First>Andrew</b:First>
          </b:Person>
          <b:Person>
            <b:Last>Kersey</b:Last>
            <b:First>Elizabeth</b:First>
          </b:Person>
          <b:Person>
            <b:Last>Newton</b:Last>
            <b:First>Jill</b:First>
          </b:Person>
          <b:Person>
            <b:Last>Smith</b:Last>
            <b:First>Dana</b:First>
          </b:Person>
        </b:NameList>
      </b:Author>
    </b:Author>
    <b:Title>Learning about issues of equity in secondary mathematics teacher education programs</b:Title>
    <b:JournalName>JOurnal of Mathematics Teacher Education</b:JournalName>
    <b:Year>2018</b:Year>
    <b:Pages>433-458</b:Pages>
    <b:Volume>22</b:Volume>
    <b:YearAccessed>2020</b:YearAccessed>
    <b:MonthAccessed>August</b:MonthAccessed>
    <b:DayAccessed>20</b:DayAccessed>
    <b:URL>https://link.springer.com/article/10.1007/s10857-018-9398-2</b:URL>
    <b:DOI>10.1007/s10857-018-9398-2</b:DOI>
    <b:RefOrder>32</b:RefOrder>
  </b:Source>
  <b:Source>
    <b:Tag>Hol17</b:Tag>
    <b:SourceType>JournalArticle</b:SourceType>
    <b:Guid>{4FE2D77F-6F0D-4265-9B71-9228AB9E33BD}</b:Guid>
    <b:Title>Responsibility for implicit bias</b:Title>
    <b:JournalName>Philosohpy Compass</b:JournalName>
    <b:Year>2017</b:Year>
    <b:Pages>1-13</b:Pages>
    <b:Author>
      <b:Author>
        <b:NameList>
          <b:Person>
            <b:Last>Holroyd</b:Last>
            <b:First>Jules</b:First>
          </b:Person>
          <b:Person>
            <b:Last>Scaife</b:Last>
            <b:First>Robin</b:First>
          </b:Person>
          <b:Person>
            <b:Last>Stafford</b:Last>
            <b:First>Tom</b:First>
          </b:Person>
        </b:NameList>
      </b:Author>
    </b:Author>
    <b:YearAccessed>2020</b:YearAccessed>
    <b:MonthAccessed>August</b:MonthAccessed>
    <b:DayAccessed>20</b:DayAccessed>
    <b:URL>https://onlinelibrary.wiley.com/doi/abs/10.1111/phc3.12410</b:URL>
    <b:DOI>10.1111/phc3.12410</b:DOI>
    <b:RefOrder>33</b:RefOrder>
  </b:Source>
  <b:Source>
    <b:Tag>Lan09</b:Tag>
    <b:SourceType>Book</b:SourceType>
    <b:Guid>{9489E290-1BAD-40A4-A7A6-B83378CAEC98}</b:Guid>
    <b:Title>The improvement guide: A practical apporach to enhancing organizational performance</b:Title>
    <b:Year>2009</b:Year>
    <b:Publisher>John Wiley and Sons</b:Publisher>
    <b:City>Sussex</b:City>
    <b:Author>
      <b:Author>
        <b:NameList>
          <b:Person>
            <b:Last>Langley</b:Last>
            <b:First>G</b:First>
          </b:Person>
          <b:Person>
            <b:Last>Moen</b:Last>
            <b:First>R</b:First>
          </b:Person>
          <b:Person>
            <b:Last>Nolan</b:Last>
            <b:First>K</b:First>
          </b:Person>
          <b:Person>
            <b:Last>Nolan</b:Last>
            <b:First>T</b:First>
          </b:Person>
          <b:Person>
            <b:Last>Norman</b:Last>
            <b:First>C</b:First>
          </b:Person>
          <b:Person>
            <b:Last>Provost</b:Last>
            <b:First>L</b:First>
          </b:Person>
        </b:NameList>
      </b:Author>
    </b:Author>
    <b:RefOrder>14</b:RefOrder>
  </b:Source>
  <b:Source>
    <b:Tag>San20</b:Tag>
    <b:SourceType>InternetSite</b:SourceType>
    <b:Guid>{617EFFB2-F377-4794-9EA8-85E21B82B415}</b:Guid>
    <b:Title>CA Equity Performance and Improvement Program: 2019-20 Equity Institutes Registration &amp; Recordings</b:Title>
    <b:Year>2020</b:Year>
    <b:Author>
      <b:Author>
        <b:Corporate>Santa Clara County Office of Education</b:Corporate>
      </b:Author>
    </b:Author>
    <b:YearAccessed>September</b:YearAccessed>
    <b:MonthAccessed>17</b:MonthAccessed>
    <b:DayAccessed>2020</b:DayAccessed>
    <b:URL>http://www.inclusioncollaborative.org/cepip.aspx</b:URL>
    <b:RefOrder>15</b:RefOrder>
  </b:Source>
  <b:Source>
    <b:Tag>Off20</b:Tag>
    <b:SourceType>InternetSite</b:SourceType>
    <b:Guid>{05A67D40-0FEE-42D0-B87C-B7C094D1518B}</b:Guid>
    <b:Author>
      <b:Author>
        <b:Corporate>Office of Governor</b:Corporate>
      </b:Author>
    </b:Author>
    <b:Title>Governor Newsom issues executive order to suspend standardized testing for students in response to COVID-19 outbreak</b:Title>
    <b:Year>2020</b:Year>
    <b:Month>March</b:Month>
    <b:Day>18</b:Day>
    <b:YearAccessed>2020</b:YearAccessed>
    <b:MonthAccessed>September</b:MonthAccessed>
    <b:DayAccessed>22</b:DayAccessed>
    <b:URL>https://www.gov.ca.gov/2020/03/18/governor-newsom-issues-executive-order-to-suspend-standardized-testing-for-students-in-response-to-covid-19-outbreak/</b:URL>
    <b:RefOrder>17</b:RefOrder>
  </b:Source>
  <b:Source>
    <b:Tag>Cal20</b:Tag>
    <b:SourceType>Report</b:SourceType>
    <b:Guid>{194F390D-50B1-4520-8DC0-5D9B25F094FE}</b:Guid>
    <b:Author>
      <b:Author>
        <b:Corporate>CDE</b:Corporate>
      </b:Author>
    </b:Author>
    <b:Title>Report to the Legislature, the Department of Finance, the State Board of Education, and the Legislative Analyst’s Office: 2019 California Equity Performance and Improvement Program</b:Title>
    <b:Year>2020a</b:Year>
    <b:City>Sacramento, CA</b:City>
    <b:YearAccessed>2020</b:YearAccessed>
    <b:MonthAccessed>August</b:MonthAccessed>
    <b:DayAccessed>7</b:DayAccessed>
    <b:URL>https://www.cde.ca.gov/sp/sw/t1/equity.asp</b:URL>
    <b:Publisher>California Department of Education</b:Publisher>
    <b:RefOrder>2</b:RefOrder>
  </b:Source>
  <b:Source>
    <b:Tag>Kir</b:Tag>
    <b:SourceType>Report</b:SourceType>
    <b:Guid>{CF0488E2-364D-4155-9B62-93B8072B384C}</b:Guid>
    <b:Author>
      <b:Author>
        <b:NameList>
          <b:Person>
            <b:Last>Kirkpatrick</b:Last>
            <b:First>J</b:First>
          </b:Person>
          <b:Person>
            <b:Last>Kirkpatrick</b:Last>
            <b:First>W.K.</b:First>
          </b:Person>
        </b:NameList>
      </b:Author>
    </b:Author>
    <b:Title>The Kirkpatrick four levels: A fresh look after 55 years 1959-2014</b:Title>
    <b:Year>2014</b:Year>
    <b:Publisher>Kirkpatrick Partners</b:Publisher>
    <b:RefOrder>20</b:RefOrder>
  </b:Source>
  <b:Source>
    <b:Tag>San19</b:Tag>
    <b:SourceType>Report</b:SourceType>
    <b:Guid>{3B351358-06E8-4EC7-AD41-E2F5C8F20A38}</b:Guid>
    <b:Author>
      <b:Author>
        <b:Corporate>San Diego County Office of Education</b:Corporate>
      </b:Author>
    </b:Author>
    <b:Title>A focus on equity: Progress report</b:Title>
    <b:Year>2019</b:Year>
    <b:Department>Research and Evaluation Serivces</b:Department>
    <b:YearAccessed>2020</b:YearAccessed>
    <b:MonthAccessed>September</b:MonthAccessed>
    <b:DayAccessed>24</b:DayAccessed>
    <b:URL>https://www.sdcoe.net/lls/equity/Documents/LLS%20Equity%20Report-print-rev12.19.pdf</b:URL>
    <b:RefOrder>19</b:RefOrder>
  </b:Source>
  <b:Source>
    <b:Tag>Dor20</b:Tag>
    <b:SourceType>JournalArticle</b:SourceType>
    <b:Guid>{1C46BFC7-8AEC-489F-8726-FFBC348B5930}</b:Guid>
    <b:Title>COVID-19 and stufdent learning in the Unitied States: The hurt could last a lifetime</b:Title>
    <b:Year>2020</b:Year>
    <b:Publisher>McKinsey &amp; Company</b:Publisher>
    <b:Author>
      <b:Author>
        <b:NameList>
          <b:Person>
            <b:Last>Dorn</b:Last>
            <b:First>Emma</b:First>
          </b:Person>
          <b:Person>
            <b:Last>Hancock</b:Last>
            <b:First>Bryan</b:First>
          </b:Person>
          <b:Person>
            <b:Last>Sarakatsannis</b:Last>
            <b:First>Jimmy</b:First>
          </b:Person>
          <b:Person>
            <b:Last>Viruleg</b:Last>
            <b:First>Ellen</b:First>
          </b:Person>
        </b:NameList>
      </b:Author>
    </b:Author>
    <b:YearAccessed>2020</b:YearAccessed>
    <b:MonthAccessed>September</b:MonthAccessed>
    <b:DayAccessed>25</b:DayAccessed>
    <b:URL>https://www.mckinsey.com/industries/public-and-social-sector/our-insights/covid-19-and-student-learning-in-the-united-states-the-hurt-could-last-a-lifetime</b:URL>
    <b:Month>June</b:Month>
    <b:Day>1</b:Day>
    <b:RefOrder>21</b:RefOrder>
  </b:Source>
  <b:Source>
    <b:Tag>Ban13</b:Tag>
    <b:SourceType>Book</b:SourceType>
    <b:Guid>{F9BE243A-89F7-43D5-A1A1-D518BBF07F8F}</b:Guid>
    <b:Title>Blind Spot: Hidden baises of good people</b:Title>
    <b:Year>2013</b:Year>
    <b:City>NY</b:City>
    <b:Publisher>Delacorte Press</b:Publisher>
    <b:Author>
      <b:Author>
        <b:NameList>
          <b:Person>
            <b:Last>Banaji</b:Last>
            <b:Middle>R.</b:Middle>
            <b:First>Mahzarin</b:First>
          </b:Person>
          <b:Person>
            <b:Last>Greenwald</b:Last>
            <b:Middle>G.</b:Middle>
            <b:First>Anthony</b:First>
          </b:Person>
        </b:NameList>
      </b:Author>
    </b:Author>
    <b:RefOrder>22</b:RefOrder>
  </b:Source>
  <b:Source>
    <b:Tag>Bri16</b:Tag>
    <b:SourceType>JournalArticle</b:SourceType>
    <b:Guid>{C1E5C42C-F7C1-4C41-9CE4-0DE17468400F}</b:Guid>
    <b:Title>Causally interpreting intersectionality theory</b:Title>
    <b:Year>2016</b:Year>
    <b:Publisher>The University of Chicago Press</b:Publisher>
    <b:JournalName>Philosophy of Science</b:JournalName>
    <b:Pages>60-81</b:Pages>
    <b:Author>
      <b:Author>
        <b:NameList>
          <b:Person>
            <b:Last>Bright</b:Last>
            <b:First>Liam Kofi</b:First>
          </b:Person>
          <b:Person>
            <b:Last>Malinsky</b:Last>
            <b:First>Daniel</b:First>
          </b:Person>
          <b:Person>
            <b:Last>Thompson</b:Last>
            <b:First>Morgan</b:First>
          </b:Person>
        </b:NameList>
      </b:Author>
    </b:Author>
    <b:Volume>83</b:Volume>
    <b:Issue>1</b:Issue>
    <b:YearAccessed>2020</b:YearAccessed>
    <b:MonthAccessed>September</b:MonthAccessed>
    <b:DayAccessed>25</b:DayAccessed>
    <b:URL>http://www.jstor.org/stable/10.1086/684173?origin=JSTOR-pdf</b:URL>
    <b:DOI>10.1086/684173</b:DOI>
    <b:RefOrder>23</b:RefOrder>
  </b:Source>
  <b:Source>
    <b:Tag>CDE191</b:Tag>
    <b:SourceType>Report</b:SourceType>
    <b:Guid>{22D03BC9-6B36-414B-9B91-F7E761267055}</b:Guid>
    <b:Author>
      <b:Author>
        <b:NameList>
          <b:Person>
            <b:Last>CDE</b:Last>
          </b:Person>
        </b:NameList>
      </b:Author>
    </b:Author>
    <b:Title>California State Board of Education March 2019 agenda, Item #2</b:Title>
    <b:Year>2019</b:Year>
    <b:City>Sacramento, CA</b:City>
    <b:YearAccessed>2020</b:YearAccessed>
    <b:MonthAccessed>September</b:MonthAccessed>
    <b:DayAccessed>25</b:DayAccessed>
    <b:URL>https://www.cde.ca.gov/be/ag/ag/main201903.asp</b:URL>
    <b:RefOrder>34</b:RefOrder>
  </b:Source>
  <b:Source>
    <b:Tag>Calnd</b:Tag>
    <b:SourceType>InternetSite</b:SourceType>
    <b:Guid>{B5C78788-7FDE-42FD-9DEC-E0DC5A0BA369}</b:Guid>
    <b:Title>California Assessment of Student PErformance and Progress</b:Title>
    <b:Year>n.d.</b:Year>
    <b:Author>
      <b:Author>
        <b:Corporate>CDE</b:Corporate>
      </b:Author>
    </b:Author>
    <b:YearAccessed>2020</b:YearAccessed>
    <b:MonthAccessed>August</b:MonthAccessed>
    <b:DayAccessed>10</b:DayAccessed>
    <b:URL>https://caaspp-elpac.cde.ca.gov/caaspp/DashViewReport?ps=true&amp;lstTestYear=2019&amp;lstTestType=B&amp;lstGroup=1&amp;lstSubGroup=1&amp;lstSchoolType=A&amp;lstGrade=13&amp;lstCounty=00&amp;lstDistrict=00000&amp;lstSchool=0000000</b:URL>
    <b:RefOrder>4</b:RefOrder>
  </b:Source>
  <b:Source>
    <b:Tag>Cal201</b:Tag>
    <b:SourceType>InternetSite</b:SourceType>
    <b:Guid>{FB8124E2-6022-4DC4-A26F-6748934C841F}</b:Guid>
    <b:Author>
      <b:Author>
        <b:Corporate>CDE</b:Corporate>
      </b:Author>
    </b:Author>
    <b:Title>California School Dashboard</b:Title>
    <b:YearAccessed>2020</b:YearAccessed>
    <b:MonthAccessed>August</b:MonthAccessed>
    <b:DayAccessed>11</b:DayAccessed>
    <b:URL>https://www.caschooldashboard.org/</b:URL>
    <b:Year>2017</b:Year>
    <b:RefOrder>7</b:RefOrder>
  </b:Source>
  <b:Source>
    <b:Tag>Cal202</b:Tag>
    <b:SourceType>InternetSite</b:SourceType>
    <b:Guid>{726FB7E5-600D-4634-AC41-630BCC42DD3A}</b:Guid>
    <b:Title>COVID-19 accountability FAQs</b:Title>
    <b:Year>2020b</b:Year>
    <b:Author>
      <b:Author>
        <b:Corporate>CDE</b:Corporate>
      </b:Author>
    </b:Author>
    <b:YearAccessed>2020</b:YearAccessed>
    <b:MonthAccessed>September</b:MonthAccessed>
    <b:DayAccessed>22</b:DayAccessed>
    <b:URL>https://www.cde.ca.gov/ta/ac/cm/covid19faq.asp</b:URL>
    <b:RefOrder>18</b:RefOrder>
  </b:Source>
  <b:Source>
    <b:Tag>And16</b:Tag>
    <b:SourceType>JournalArticle</b:SourceType>
    <b:Guid>{C8D82C79-B796-4B86-B34C-D701725C2AEF}</b:Guid>
    <b:Title>Disparate use of exclusionary discpline: Evidence on inequilities in school discipline from a U.S. State</b:Title>
    <b:JournalName>EDRE Working Paper 2016-14</b:JournalName>
    <b:Year>2016</b:Year>
    <b:Author>
      <b:Author>
        <b:NameList>
          <b:Person>
            <b:Last>Anderson</b:Last>
            <b:First>Kaitlin</b:First>
          </b:Person>
          <b:Person>
            <b:Last>Ritter</b:Last>
            <b:First>Gary</b:First>
          </b:Person>
        </b:NameList>
      </b:Author>
    </b:Author>
    <b:ThesisType>EDRE Working Paper No. 2016-14</b:ThesisType>
    <b:YearAccessed>2020</b:YearAccessed>
    <b:MonthAccessed>August</b:MonthAccessed>
    <b:DayAccessed>11</b:DayAccessed>
    <b:URL>https://ssrn.com/abstract=2838464</b:URL>
    <b:Month>July</b:Month>
    <b:Day>24</b:Day>
    <b:Publisher>SSRN</b:Publisher>
    <b:RefOrder>6</b:RefOrder>
  </b:Source>
  <b:Source>
    <b:Tag>Cal203</b:Tag>
    <b:SourceType>Report</b:SourceType>
    <b:Guid>{E1099A57-B6E8-43F6-8AC5-06284851D98E}</b:Guid>
    <b:Author>
      <b:Author>
        <b:Corporate>California Collaborative for Education Excellence &amp; CDE</b:Corporate>
      </b:Author>
    </b:Author>
    <b:Title>California state System of Support lead agency directory: 2020-2021</b:Title>
    <b:Year>2020</b:Year>
    <b:Publisher>Authors</b:Publisher>
    <b:City>Sacramento, CA</b:City>
    <b:YearAccessed>2020</b:YearAccessed>
    <b:MonthAccessed>September</b:MonthAccessed>
    <b:DayAccessed>28</b:DayAccessed>
    <b:URL>https://ccee-ca.org/wp-content/uploads/2020/09/SOS-Directory_20-21.pdf</b:URL>
    <b:RefOrder>35</b:RefOrder>
  </b:Source>
  <b:Source>
    <b:Tag>Cal18</b:Tag>
    <b:SourceType>Report</b:SourceType>
    <b:Guid>{FCE73208-777E-4AB7-A85C-C6EC2CED2AEF}</b:Guid>
    <b:Title>California Equity Performance and Improvement Program Request for Application</b:Title>
    <b:Year>2018a</b:Year>
    <b:Author>
      <b:Author>
        <b:Corporate>CDE</b:Corporate>
      </b:Author>
    </b:Author>
    <b:City>Sacramento, CA</b:City>
    <b:YearAccessed>2020</b:YearAccessed>
    <b:MonthAccessed>September</b:MonthAccessed>
    <b:DayAccessed>10</b:DayAccessed>
    <b:URL>https://www.cde.ca.gov/fg/fo/r16/cepiprfa.asp</b:URL>
    <b:RefOrder>13</b:RefOrder>
  </b:Source>
  <b:Source>
    <b:Tag>CDE19</b:Tag>
    <b:SourceType>Report</b:SourceType>
    <b:Guid>{17F78531-DA83-456F-A8F3-641420CC266F}</b:Guid>
    <b:Author>
      <b:Author>
        <b:Corporate>CDE</b:Corporate>
      </b:Author>
    </b:Author>
    <b:Title>Califonria practitioners' guide for educating English learners with disabilities</b:Title>
    <b:Year>2019c</b:Year>
    <b:Publisher>California Department of Education</b:Publisher>
    <b:City>Sacramento, CA</b:City>
    <b:YearAccessed>2020</b:YearAccessed>
    <b:MonthAccessed>September</b:MonthAccessed>
    <b:DayAccessed>25</b:DayAccessed>
    <b:URL>https://www.cde.ca.gov/sp/el/er/pracguide.asp</b:URL>
    <b:RefOrder>24</b:RefOrder>
  </b:Source>
  <b:Source>
    <b:Tag>San201</b:Tag>
    <b:SourceType>Report</b:SourceType>
    <b:Guid>{A9FDFA2D-DC0E-41ED-A0C2-45105693B0E3}</b:Guid>
    <b:Title>Ways 2 Equity</b:Title>
    <b:Year>2020</b:Year>
    <b:Author>
      <b:Author>
        <b:Corporate>Santa Clara County Office of Education</b:Corporate>
      </b:Author>
    </b:Author>
    <b:City>Santa Clara, CA</b:City>
    <b:RefOrder>16</b:RefOrder>
  </b:Source>
  <b:Source>
    <b:Tag>Thend</b:Tag>
    <b:SourceType>InternetSite</b:SourceType>
    <b:Guid>{EF4DE06C-886B-4014-8257-824A2FAD31A4}</b:Guid>
    <b:Title>The Nation's Report Card</b:Title>
    <b:Year>n.d.</b:Year>
    <b:YearAccessed>2020</b:YearAccessed>
    <b:MonthAccessed>August</b:MonthAccessed>
    <b:DayAccessed>11</b:DayAccessed>
    <b:URL>https://www.nationsreportcard.gov/</b:URL>
    <b:RefOrder>5</b:RefOrder>
  </b:Source>
  <b:Source>
    <b:Tag>CDE18</b:Tag>
    <b:SourceType>Report</b:SourceType>
    <b:Guid>{B00BB4C4-5EC3-4D57-8F37-276CDC722352}</b:Guid>
    <b:Author>
      <b:Author>
        <b:NameList>
          <b:Person>
            <b:Last>CDE</b:Last>
          </b:Person>
        </b:NameList>
      </b:Author>
    </b:Author>
    <b:Title>California State Board of Education November 2018 agenda, Item #3</b:Title>
    <b:Year>2018b</b:Year>
    <b:Publisher>California Department of Education</b:Publisher>
    <b:City>Sacramento, CA</b:City>
    <b:YearAccessed>2020</b:YearAccessed>
    <b:MonthAccessed>September</b:MonthAccessed>
    <b:DayAccessed>25</b:DayAccessed>
    <b:URL>https://www.cde.ca.gov/be/ag/ag/yr18/agenda201811.asp</b:URL>
    <b:RefOrder>36</b:RefOrder>
  </b:Source>
</b:Sources>
</file>

<file path=customXml/itemProps1.xml><?xml version="1.0" encoding="utf-8"?>
<ds:datastoreItem xmlns:ds="http://schemas.openxmlformats.org/officeDocument/2006/customXml" ds:itemID="{C5E3459C-00E0-44EF-9655-8011D4BBA0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0CEA6-959D-44FA-B291-43A7993A9377}">
  <ds:schemaRefs>
    <ds:schemaRef ds:uri="http://schemas.microsoft.com/sharepoint/v3/contenttype/forms"/>
  </ds:schemaRefs>
</ds:datastoreItem>
</file>

<file path=customXml/itemProps3.xml><?xml version="1.0" encoding="utf-8"?>
<ds:datastoreItem xmlns:ds="http://schemas.openxmlformats.org/officeDocument/2006/customXml" ds:itemID="{E6436A52-0C36-4D5C-9136-9A8F48A6D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B592A-CA50-47B8-80B8-9145E1B2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39</Pages>
  <Words>13257</Words>
  <Characters>75571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2020 CEPIP Legislative Report - Title I, Part A (CA Dept of Education)</vt:lpstr>
    </vt:vector>
  </TitlesOfParts>
  <Manager>MParsons@cde.ca.gov</Manager>
  <Company>CA Department of Education</Company>
  <LinksUpToDate>false</LinksUpToDate>
  <CharactersWithSpaces>88651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CEPIP Legislative Report - Title I, Part A (CA Dept of Education)</dc:title>
  <dc:subject>This report summarizes the California Equity Performance and Improvement Program (CEPIP), details findings of the program, and recommends to the Legislature further equity work to be done.</dc:subject>
  <dc:creator>JLiang@cde.ca.gov</dc:creator>
  <cp:keywords>cepip, equity</cp:keywords>
  <dc:description/>
  <cp:lastModifiedBy>John Cooper</cp:lastModifiedBy>
  <cp:revision>28</cp:revision>
  <cp:lastPrinted>2020-05-15T22:20:00Z</cp:lastPrinted>
  <dcterms:created xsi:type="dcterms:W3CDTF">2021-02-17T15:59:00Z</dcterms:created>
  <dcterms:modified xsi:type="dcterms:W3CDTF">2022-11-30T21:48:00Z</dcterms:modified>
  <cp:category>Legislative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1688151888</vt:i4>
  </property>
  <property fmtid="{D5CDD505-2E9C-101B-9397-08002B2CF9AE}" pid="3" name="ContentTypeId">
    <vt:lpwstr>0x0101003534ED83EA0B5E468033F72E96A6CA4D</vt:lpwstr>
  </property>
</Properties>
</file>