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B4E78" w14:textId="534BC1B1" w:rsidR="007E1117" w:rsidRPr="00BE233C" w:rsidRDefault="00842278" w:rsidP="00BE233C">
      <w:pPr>
        <w:pStyle w:val="Heading1"/>
        <w:spacing w:after="0"/>
      </w:pPr>
      <w:r>
        <w:t>202</w:t>
      </w:r>
      <w:r w:rsidR="0018161A">
        <w:t>6</w:t>
      </w:r>
      <w:r w:rsidR="00BE233C">
        <w:t xml:space="preserve"> Dashboard On-Demand Session: </w:t>
      </w:r>
      <w:r w:rsidR="00DF5B4E">
        <w:t>Dashboard 101</w:t>
      </w:r>
      <w:r w:rsidR="00BE233C">
        <w:t xml:space="preserve"> </w:t>
      </w:r>
      <w:r w:rsidR="007E1117">
        <w:t>Notetaking Guide</w:t>
      </w:r>
    </w:p>
    <w:p w14:paraId="499E01DA" w14:textId="600CFE2E" w:rsidR="007E1117" w:rsidRPr="00A7455C" w:rsidRDefault="007E1117" w:rsidP="00BE233C">
      <w:pPr>
        <w:spacing w:before="120" w:after="480"/>
        <w:jc w:val="center"/>
      </w:pPr>
      <w:r>
        <w:t xml:space="preserve">California Department of Education | </w:t>
      </w:r>
      <w:r w:rsidR="009D0D1E">
        <w:t xml:space="preserve">October </w:t>
      </w:r>
      <w:r>
        <w:t>202</w:t>
      </w:r>
      <w:r w:rsidR="0018161A">
        <w:t>6</w:t>
      </w:r>
    </w:p>
    <w:p w14:paraId="56E7954F" w14:textId="1FD9A9B4" w:rsidR="00842278" w:rsidRPr="00F57064" w:rsidRDefault="00886F74" w:rsidP="00F57064">
      <w:pPr>
        <w:pStyle w:val="Heading2"/>
      </w:pPr>
      <w:r>
        <w:t>Welcome</w:t>
      </w:r>
    </w:p>
    <w:p w14:paraId="0D57E267" w14:textId="365DC43E" w:rsidR="00842278" w:rsidRPr="00CD1CA3" w:rsidRDefault="0863CBD0" w:rsidP="00CD1CA3">
      <w:pPr>
        <w:spacing w:after="600"/>
        <w:rPr>
          <w:rFonts w:ascii="Arial" w:eastAsia="Arial" w:hAnsi="Arial" w:cs="Arial"/>
        </w:rPr>
      </w:pPr>
      <w:r w:rsidRPr="00CD1CA3">
        <w:rPr>
          <w:rFonts w:ascii="Arial" w:eastAsia="Arial" w:hAnsi="Arial" w:cs="Arial"/>
        </w:rPr>
        <w:t xml:space="preserve">The </w:t>
      </w:r>
      <w:r w:rsidR="1FF48D36" w:rsidRPr="00CD1CA3">
        <w:rPr>
          <w:rFonts w:ascii="Arial" w:eastAsia="Arial" w:hAnsi="Arial" w:cs="Arial"/>
        </w:rPr>
        <w:t xml:space="preserve">Dashboard 101 </w:t>
      </w:r>
      <w:r w:rsidR="00F57064" w:rsidRPr="00CD1CA3">
        <w:rPr>
          <w:rFonts w:ascii="Arial" w:eastAsia="Arial" w:hAnsi="Arial" w:cs="Arial"/>
        </w:rPr>
        <w:t>o</w:t>
      </w:r>
      <w:r w:rsidRPr="00CD1CA3">
        <w:rPr>
          <w:rFonts w:ascii="Arial" w:eastAsia="Arial" w:hAnsi="Arial" w:cs="Arial"/>
        </w:rPr>
        <w:t>n-</w:t>
      </w:r>
      <w:r w:rsidR="00F57064" w:rsidRPr="00CD1CA3">
        <w:rPr>
          <w:rFonts w:ascii="Arial" w:eastAsia="Arial" w:hAnsi="Arial" w:cs="Arial"/>
        </w:rPr>
        <w:t>d</w:t>
      </w:r>
      <w:r w:rsidRPr="00CD1CA3">
        <w:rPr>
          <w:rFonts w:ascii="Arial" w:eastAsia="Arial" w:hAnsi="Arial" w:cs="Arial"/>
        </w:rPr>
        <w:t>emand</w:t>
      </w:r>
      <w:r w:rsidR="00F57064" w:rsidRPr="00CD1CA3">
        <w:rPr>
          <w:rFonts w:ascii="Arial" w:eastAsia="Arial" w:hAnsi="Arial" w:cs="Arial"/>
        </w:rPr>
        <w:t xml:space="preserve"> </w:t>
      </w:r>
      <w:r w:rsidR="32A41E40" w:rsidRPr="00CD1CA3">
        <w:rPr>
          <w:rFonts w:ascii="Arial" w:eastAsia="Arial" w:hAnsi="Arial" w:cs="Arial"/>
        </w:rPr>
        <w:t>video</w:t>
      </w:r>
      <w:r w:rsidRPr="00CD1CA3">
        <w:rPr>
          <w:rFonts w:ascii="Arial" w:eastAsia="Arial" w:hAnsi="Arial" w:cs="Arial"/>
        </w:rPr>
        <w:t xml:space="preserve"> associated with this Notetaking Guide can be found </w:t>
      </w:r>
      <w:r w:rsidR="00F57064" w:rsidRPr="00CD1CA3">
        <w:rPr>
          <w:rFonts w:ascii="Arial" w:eastAsia="Arial" w:hAnsi="Arial" w:cs="Arial"/>
        </w:rPr>
        <w:t xml:space="preserve">on the </w:t>
      </w:r>
      <w:hyperlink r:id="rId11" w:history="1">
        <w:r w:rsidR="00F57064" w:rsidRPr="0015578E">
          <w:rPr>
            <w:rStyle w:val="Hyperlink"/>
            <w:rFonts w:ascii="Arial" w:eastAsia="Arial" w:hAnsi="Arial" w:cs="Arial"/>
          </w:rPr>
          <w:t>California Department of Education (CDE) Dashboard Communications Toolkit web page</w:t>
        </w:r>
      </w:hyperlink>
      <w:r w:rsidR="00F57064" w:rsidRPr="00CD1CA3">
        <w:rPr>
          <w:rFonts w:ascii="Arial" w:eastAsia="Arial" w:hAnsi="Arial" w:cs="Arial"/>
        </w:rPr>
        <w:t xml:space="preserve"> under the On Demand Dashboard Sessions section.</w:t>
      </w:r>
    </w:p>
    <w:p w14:paraId="36E8E221" w14:textId="3BCB5AAD" w:rsidR="00893F16" w:rsidRPr="00842278" w:rsidRDefault="00893F16" w:rsidP="00ED7E74">
      <w:pPr>
        <w:pStyle w:val="Heading2"/>
        <w:rPr>
          <w:rFonts w:ascii="Times New Roman" w:hAnsi="Times New Roman" w:cs="Times New Roman"/>
        </w:rPr>
      </w:pPr>
      <w:bookmarkStart w:id="0" w:name="_Hlk117602367"/>
      <w:r>
        <w:t>Agenda</w:t>
      </w:r>
    </w:p>
    <w:p w14:paraId="580DD135" w14:textId="5706AEF5" w:rsidR="00B63498" w:rsidRPr="00E331FF" w:rsidRDefault="00455A0A" w:rsidP="00845AD1">
      <w:pPr>
        <w:pStyle w:val="ListParagraph"/>
        <w:numPr>
          <w:ilvl w:val="0"/>
          <w:numId w:val="12"/>
        </w:numPr>
        <w:adjustRightInd w:val="0"/>
        <w:spacing w:after="0" w:line="240" w:lineRule="auto"/>
        <w:ind w:left="720" w:right="302"/>
        <w:contextualSpacing w:val="0"/>
        <w:rPr>
          <w:rFonts w:ascii="Arial" w:eastAsia="Arial" w:hAnsi="Arial" w:cs="Arial"/>
        </w:rPr>
      </w:pPr>
      <w:r w:rsidRPr="00E331FF">
        <w:rPr>
          <w:rFonts w:ascii="Arial" w:eastAsia="Arial" w:hAnsi="Arial" w:cs="Arial"/>
        </w:rPr>
        <w:t>Overview of the Dashboard</w:t>
      </w:r>
    </w:p>
    <w:p w14:paraId="40D431C1" w14:textId="7EB982C2" w:rsidR="00B63498" w:rsidRPr="00E331FF" w:rsidRDefault="247052C1" w:rsidP="00845AD1">
      <w:pPr>
        <w:pStyle w:val="ListParagraph"/>
        <w:numPr>
          <w:ilvl w:val="0"/>
          <w:numId w:val="12"/>
        </w:numPr>
        <w:adjustRightInd w:val="0"/>
        <w:spacing w:after="0" w:line="240" w:lineRule="auto"/>
        <w:ind w:left="720" w:right="302"/>
        <w:contextualSpacing w:val="0"/>
        <w:rPr>
          <w:rFonts w:ascii="Arial" w:eastAsia="Arial" w:hAnsi="Arial" w:cs="Arial"/>
        </w:rPr>
      </w:pPr>
      <w:r w:rsidRPr="00E331FF">
        <w:rPr>
          <w:rFonts w:ascii="Arial" w:eastAsia="Arial" w:hAnsi="Arial" w:cs="Arial"/>
        </w:rPr>
        <w:t xml:space="preserve">The </w:t>
      </w:r>
      <w:r w:rsidR="088E1C0E" w:rsidRPr="00E331FF">
        <w:rPr>
          <w:rFonts w:ascii="Arial" w:eastAsia="Arial" w:hAnsi="Arial" w:cs="Arial"/>
        </w:rPr>
        <w:t>202</w:t>
      </w:r>
      <w:r w:rsidR="0018161A">
        <w:rPr>
          <w:rFonts w:ascii="Arial" w:eastAsia="Arial" w:hAnsi="Arial" w:cs="Arial"/>
        </w:rPr>
        <w:t>6</w:t>
      </w:r>
      <w:r w:rsidR="00D92839">
        <w:rPr>
          <w:rFonts w:ascii="Arial" w:eastAsia="Arial" w:hAnsi="Arial" w:cs="Arial"/>
        </w:rPr>
        <w:t xml:space="preserve"> </w:t>
      </w:r>
      <w:r w:rsidR="088E1C0E" w:rsidRPr="00E331FF">
        <w:rPr>
          <w:rFonts w:ascii="Arial" w:eastAsia="Arial" w:hAnsi="Arial" w:cs="Arial"/>
        </w:rPr>
        <w:t>Dashboard</w:t>
      </w:r>
    </w:p>
    <w:p w14:paraId="20D8B878" w14:textId="605A2E95" w:rsidR="00B63498" w:rsidRPr="00E331FF" w:rsidRDefault="00C67B99" w:rsidP="00845AD1">
      <w:pPr>
        <w:pStyle w:val="ListParagraph"/>
        <w:numPr>
          <w:ilvl w:val="0"/>
          <w:numId w:val="12"/>
        </w:numPr>
        <w:adjustRightInd w:val="0"/>
        <w:spacing w:after="0" w:line="240" w:lineRule="auto"/>
        <w:ind w:left="720" w:right="302"/>
        <w:contextualSpacing w:val="0"/>
        <w:rPr>
          <w:rFonts w:ascii="Arial" w:eastAsia="Arial" w:hAnsi="Arial" w:cs="Arial"/>
        </w:rPr>
      </w:pPr>
      <w:r w:rsidRPr="00E331FF">
        <w:rPr>
          <w:rFonts w:ascii="Arial" w:eastAsia="Arial" w:hAnsi="Arial" w:cs="Arial"/>
        </w:rPr>
        <w:t>Resources on the Dashboard</w:t>
      </w:r>
    </w:p>
    <w:p w14:paraId="5CE80A43" w14:textId="3F0950F9" w:rsidR="00B63498" w:rsidRPr="00E331FF" w:rsidRDefault="00C67B99" w:rsidP="00845AD1">
      <w:pPr>
        <w:pStyle w:val="ListParagraph"/>
        <w:numPr>
          <w:ilvl w:val="0"/>
          <w:numId w:val="12"/>
        </w:numPr>
        <w:adjustRightInd w:val="0"/>
        <w:spacing w:after="0" w:line="240" w:lineRule="auto"/>
        <w:ind w:left="720" w:right="302"/>
        <w:contextualSpacing w:val="0"/>
        <w:rPr>
          <w:rFonts w:ascii="Arial" w:eastAsia="Arial" w:hAnsi="Arial" w:cs="Arial"/>
        </w:rPr>
      </w:pPr>
      <w:r w:rsidRPr="00E331FF">
        <w:rPr>
          <w:rFonts w:ascii="Arial" w:eastAsia="Arial" w:hAnsi="Arial" w:cs="Arial"/>
        </w:rPr>
        <w:t>Frequently Asked Questions</w:t>
      </w:r>
      <w:r w:rsidR="00394894" w:rsidRPr="00E331FF">
        <w:rPr>
          <w:rFonts w:ascii="Arial" w:eastAsia="Arial" w:hAnsi="Arial" w:cs="Arial"/>
        </w:rPr>
        <w:t xml:space="preserve"> (FAQs)</w:t>
      </w:r>
    </w:p>
    <w:p w14:paraId="2307494D" w14:textId="2D9EC571" w:rsidR="00455A0A" w:rsidRPr="00E331FF" w:rsidRDefault="00455A0A" w:rsidP="00845AD1">
      <w:pPr>
        <w:pStyle w:val="ListParagraph"/>
        <w:numPr>
          <w:ilvl w:val="0"/>
          <w:numId w:val="12"/>
        </w:numPr>
        <w:adjustRightInd w:val="0"/>
        <w:spacing w:after="0" w:line="240" w:lineRule="auto"/>
        <w:ind w:left="720" w:right="302"/>
        <w:contextualSpacing w:val="0"/>
        <w:rPr>
          <w:rFonts w:ascii="Arial" w:eastAsia="Arial" w:hAnsi="Arial" w:cs="Arial"/>
        </w:rPr>
      </w:pPr>
      <w:r w:rsidRPr="00E331FF">
        <w:rPr>
          <w:rFonts w:ascii="Arial" w:eastAsia="Arial" w:hAnsi="Arial" w:cs="Arial"/>
        </w:rPr>
        <w:t>Contacting Us</w:t>
      </w:r>
    </w:p>
    <w:bookmarkEnd w:id="0"/>
    <w:p w14:paraId="58924352" w14:textId="09B52B7B" w:rsidR="008F7D71" w:rsidRPr="00842278" w:rsidRDefault="008F7D71" w:rsidP="00E331FF">
      <w:pPr>
        <w:pStyle w:val="Heading2"/>
        <w:rPr>
          <w:rFonts w:ascii="Times New Roman" w:hAnsi="Times New Roman" w:cs="Times New Roman"/>
        </w:rPr>
      </w:pPr>
      <w:r>
        <w:t>Ove</w:t>
      </w:r>
      <w:r w:rsidR="00B41BEE">
        <w:t>r</w:t>
      </w:r>
      <w:r>
        <w:t>view of the Dashboard</w:t>
      </w:r>
    </w:p>
    <w:p w14:paraId="18ED53C5" w14:textId="0EC2AE55" w:rsidR="00E34EBB" w:rsidRPr="00E331FF" w:rsidRDefault="00E34EBB" w:rsidP="006545CA">
      <w:pPr>
        <w:rPr>
          <w:rFonts w:ascii="Arial" w:eastAsia="Times New Roman" w:hAnsi="Arial" w:cs="Arial"/>
          <w:color w:val="000000"/>
          <w:szCs w:val="24"/>
        </w:rPr>
      </w:pPr>
      <w:r w:rsidRPr="00E331FF">
        <w:rPr>
          <w:rFonts w:ascii="Arial" w:eastAsia="Times New Roman" w:hAnsi="Arial" w:cs="Arial"/>
          <w:color w:val="000000"/>
          <w:szCs w:val="24"/>
        </w:rPr>
        <w:t>The Dashboard</w:t>
      </w:r>
      <w:r w:rsidR="006545CA" w:rsidRPr="00E331FF">
        <w:rPr>
          <w:rFonts w:ascii="Arial" w:eastAsia="Times New Roman" w:hAnsi="Arial" w:cs="Arial"/>
          <w:color w:val="000000"/>
          <w:szCs w:val="24"/>
        </w:rPr>
        <w:t xml:space="preserve"> </w:t>
      </w:r>
      <w:r w:rsidRPr="00E331FF">
        <w:rPr>
          <w:rFonts w:ascii="Arial" w:eastAsia="Times New Roman" w:hAnsi="Arial" w:cs="Arial"/>
          <w:color w:val="000000"/>
          <w:szCs w:val="24"/>
        </w:rPr>
        <w:t xml:space="preserve">is an online tool designed to help communities across the state access important information about </w:t>
      </w:r>
      <w:r w:rsidR="6F001325" w:rsidRPr="00E331FF">
        <w:rPr>
          <w:rFonts w:ascii="Arial" w:eastAsia="Times New Roman" w:hAnsi="Arial" w:cs="Arial"/>
          <w:color w:val="000000"/>
          <w:szCs w:val="24"/>
        </w:rPr>
        <w:t xml:space="preserve">transitional </w:t>
      </w:r>
      <w:r w:rsidRPr="00E331FF">
        <w:rPr>
          <w:rFonts w:ascii="Arial" w:eastAsia="Times New Roman" w:hAnsi="Arial" w:cs="Arial"/>
          <w:color w:val="000000"/>
          <w:szCs w:val="24"/>
        </w:rPr>
        <w:t>kindergarten through grade</w:t>
      </w:r>
      <w:r w:rsidR="006545CA" w:rsidRPr="00E331FF">
        <w:rPr>
          <w:rFonts w:ascii="Arial" w:eastAsia="Times New Roman" w:hAnsi="Arial" w:cs="Arial"/>
          <w:color w:val="000000"/>
          <w:szCs w:val="24"/>
        </w:rPr>
        <w:t xml:space="preserve"> twelve</w:t>
      </w:r>
      <w:r w:rsidRPr="00E331FF">
        <w:rPr>
          <w:rFonts w:ascii="Arial" w:eastAsia="Times New Roman" w:hAnsi="Arial" w:cs="Arial"/>
          <w:color w:val="000000"/>
          <w:szCs w:val="24"/>
        </w:rPr>
        <w:t>. The Dashboard reports how districts and schools are performing on multiple state and local measures that make up California’s accountability system.</w:t>
      </w:r>
    </w:p>
    <w:p w14:paraId="1FD1BC97" w14:textId="7D5115C9" w:rsidR="009053DB" w:rsidRPr="00842278" w:rsidRDefault="00ED7E74" w:rsidP="006545CA">
      <w:pPr>
        <w:pStyle w:val="Heading3"/>
        <w:rPr>
          <w:rFonts w:ascii="Times New Roman" w:hAnsi="Times New Roman" w:cs="Times New Roman"/>
        </w:rPr>
      </w:pPr>
      <w:r>
        <w:t>Purpose</w:t>
      </w:r>
    </w:p>
    <w:p w14:paraId="034C114F" w14:textId="1509603D" w:rsidR="00DF445E" w:rsidRPr="00DF445E" w:rsidRDefault="00DF445E" w:rsidP="32DDC467">
      <w:pPr>
        <w:rPr>
          <w:rFonts w:ascii="Arial" w:eastAsiaTheme="minorEastAsia" w:hAnsi="Arial" w:cs="Arial"/>
        </w:rPr>
      </w:pPr>
      <w:r w:rsidRPr="32DDC467">
        <w:rPr>
          <w:rFonts w:ascii="Arial" w:eastAsiaTheme="minorEastAsia" w:hAnsi="Arial" w:cs="Arial"/>
        </w:rPr>
        <w:t xml:space="preserve">The purpose of the Dashboard is to </w:t>
      </w:r>
      <w:r w:rsidR="00C04D76" w:rsidRPr="32DDC467">
        <w:rPr>
          <w:rFonts w:ascii="Arial" w:eastAsiaTheme="minorEastAsia" w:hAnsi="Arial" w:cs="Arial"/>
        </w:rPr>
        <w:t>determine</w:t>
      </w:r>
      <w:r w:rsidRPr="32DDC467">
        <w:rPr>
          <w:rFonts w:ascii="Arial" w:eastAsiaTheme="minorEastAsia" w:hAnsi="Arial" w:cs="Arial"/>
        </w:rPr>
        <w:t xml:space="preserve"> how </w:t>
      </w:r>
      <w:r w:rsidR="006545CA" w:rsidRPr="32DDC467">
        <w:rPr>
          <w:rFonts w:ascii="Arial" w:eastAsiaTheme="minorEastAsia" w:hAnsi="Arial" w:cs="Arial"/>
        </w:rPr>
        <w:t>l</w:t>
      </w:r>
      <w:r w:rsidR="00B6779A" w:rsidRPr="32DDC467">
        <w:rPr>
          <w:rFonts w:ascii="Arial" w:eastAsiaTheme="minorEastAsia" w:hAnsi="Arial" w:cs="Arial"/>
        </w:rPr>
        <w:t xml:space="preserve">ocal </w:t>
      </w:r>
      <w:r w:rsidR="006545CA" w:rsidRPr="32DDC467">
        <w:rPr>
          <w:rFonts w:ascii="Arial" w:eastAsiaTheme="minorEastAsia" w:hAnsi="Arial" w:cs="Arial"/>
        </w:rPr>
        <w:t>e</w:t>
      </w:r>
      <w:r w:rsidR="00B6779A" w:rsidRPr="32DDC467">
        <w:rPr>
          <w:rFonts w:ascii="Arial" w:eastAsiaTheme="minorEastAsia" w:hAnsi="Arial" w:cs="Arial"/>
        </w:rPr>
        <w:t xml:space="preserve">ducation </w:t>
      </w:r>
      <w:r w:rsidR="006545CA" w:rsidRPr="32DDC467">
        <w:rPr>
          <w:rFonts w:ascii="Arial" w:eastAsiaTheme="minorEastAsia" w:hAnsi="Arial" w:cs="Arial"/>
        </w:rPr>
        <w:t>a</w:t>
      </w:r>
      <w:r w:rsidR="00B6779A" w:rsidRPr="32DDC467">
        <w:rPr>
          <w:rFonts w:ascii="Arial" w:eastAsiaTheme="minorEastAsia" w:hAnsi="Arial" w:cs="Arial"/>
        </w:rPr>
        <w:t>gencies (</w:t>
      </w:r>
      <w:r w:rsidR="006545CA" w:rsidRPr="32DDC467">
        <w:rPr>
          <w:rFonts w:ascii="Arial" w:eastAsiaTheme="minorEastAsia" w:hAnsi="Arial" w:cs="Arial"/>
        </w:rPr>
        <w:t>LEAs</w:t>
      </w:r>
      <w:r w:rsidR="00B6779A" w:rsidRPr="32DDC467">
        <w:rPr>
          <w:rFonts w:ascii="Arial" w:eastAsiaTheme="minorEastAsia" w:hAnsi="Arial" w:cs="Arial"/>
        </w:rPr>
        <w:t>)</w:t>
      </w:r>
      <w:r w:rsidRPr="32DDC467">
        <w:rPr>
          <w:rFonts w:ascii="Arial" w:eastAsiaTheme="minorEastAsia" w:hAnsi="Arial" w:cs="Arial"/>
        </w:rPr>
        <w:t xml:space="preserve"> and schools are performing under California's school accountability system and help communities across the state access important information about</w:t>
      </w:r>
      <w:r w:rsidR="01877B9C" w:rsidRPr="32DDC467">
        <w:rPr>
          <w:rFonts w:ascii="Arial" w:eastAsiaTheme="minorEastAsia" w:hAnsi="Arial" w:cs="Arial"/>
        </w:rPr>
        <w:t xml:space="preserve"> transitional </w:t>
      </w:r>
      <w:r w:rsidRPr="32DDC467">
        <w:rPr>
          <w:rFonts w:ascii="Arial" w:eastAsiaTheme="minorEastAsia" w:hAnsi="Arial" w:cs="Arial"/>
        </w:rPr>
        <w:t>kindergarten through grade</w:t>
      </w:r>
      <w:r w:rsidR="006545CA" w:rsidRPr="32DDC467">
        <w:rPr>
          <w:rFonts w:ascii="Arial" w:eastAsiaTheme="minorEastAsia" w:hAnsi="Arial" w:cs="Arial"/>
        </w:rPr>
        <w:t xml:space="preserve"> twelve</w:t>
      </w:r>
      <w:r w:rsidRPr="32DDC467">
        <w:rPr>
          <w:rFonts w:ascii="Arial" w:eastAsiaTheme="minorEastAsia" w:hAnsi="Arial" w:cs="Arial"/>
        </w:rPr>
        <w:t>.</w:t>
      </w:r>
    </w:p>
    <w:p w14:paraId="1840C3FE" w14:textId="36DE04C7" w:rsidR="00DF445E" w:rsidRPr="00DF445E" w:rsidRDefault="00630729" w:rsidP="006545CA">
      <w:r>
        <w:t>T</w:t>
      </w:r>
      <w:r w:rsidR="00DF445E" w:rsidRPr="00DF445E">
        <w:t xml:space="preserve">he results are used to identify strengths and weaknesses and help ensure that the needs of all students are met. </w:t>
      </w:r>
    </w:p>
    <w:p w14:paraId="07AB94E9" w14:textId="726F543B" w:rsidR="00DF445E" w:rsidRPr="00FD1C75" w:rsidRDefault="00DF445E" w:rsidP="00D95FC8">
      <w:pPr>
        <w:spacing w:after="0"/>
        <w:rPr>
          <w:rFonts w:ascii="Arial" w:eastAsiaTheme="minorEastAsia" w:hAnsi="Arial" w:cs="Arial"/>
        </w:rPr>
      </w:pPr>
      <w:r w:rsidRPr="32DDC467">
        <w:rPr>
          <w:rFonts w:ascii="Arial" w:eastAsiaTheme="minorEastAsia" w:hAnsi="Arial" w:cs="Arial"/>
        </w:rPr>
        <w:t>Results are presented for districts, schools, and defined student groups</w:t>
      </w:r>
      <w:r w:rsidR="00ED7E74" w:rsidRPr="32DDC467">
        <w:rPr>
          <w:rFonts w:ascii="Arial" w:eastAsiaTheme="minorEastAsia" w:hAnsi="Arial" w:cs="Arial"/>
        </w:rPr>
        <w:t xml:space="preserve">, including </w:t>
      </w:r>
      <w:r w:rsidRPr="32DDC467">
        <w:rPr>
          <w:rFonts w:ascii="Arial" w:eastAsiaTheme="minorEastAsia" w:hAnsi="Arial" w:cs="Arial"/>
        </w:rPr>
        <w:t>racial/ethnic groups, low-income</w:t>
      </w:r>
      <w:r w:rsidR="00ED7E74" w:rsidRPr="32DDC467">
        <w:rPr>
          <w:rFonts w:ascii="Arial" w:eastAsiaTheme="minorEastAsia" w:hAnsi="Arial" w:cs="Arial"/>
        </w:rPr>
        <w:t xml:space="preserve"> students</w:t>
      </w:r>
      <w:r w:rsidRPr="32DDC467">
        <w:rPr>
          <w:rFonts w:ascii="Arial" w:eastAsiaTheme="minorEastAsia" w:hAnsi="Arial" w:cs="Arial"/>
        </w:rPr>
        <w:t>, English learner</w:t>
      </w:r>
      <w:r w:rsidR="00ED7E74" w:rsidRPr="32DDC467">
        <w:rPr>
          <w:rFonts w:ascii="Arial" w:eastAsiaTheme="minorEastAsia" w:hAnsi="Arial" w:cs="Arial"/>
        </w:rPr>
        <w:t xml:space="preserve"> (EL) students</w:t>
      </w:r>
      <w:r w:rsidRPr="32DDC467">
        <w:rPr>
          <w:rFonts w:ascii="Arial" w:eastAsiaTheme="minorEastAsia" w:hAnsi="Arial" w:cs="Arial"/>
        </w:rPr>
        <w:t>,</w:t>
      </w:r>
      <w:r w:rsidR="1907B852" w:rsidRPr="32DDC467">
        <w:rPr>
          <w:rFonts w:ascii="Arial" w:eastAsiaTheme="minorEastAsia" w:hAnsi="Arial" w:cs="Arial"/>
        </w:rPr>
        <w:t xml:space="preserve"> long</w:t>
      </w:r>
      <w:r w:rsidR="51BC223C" w:rsidRPr="32DDC467">
        <w:rPr>
          <w:rFonts w:ascii="Arial" w:eastAsiaTheme="minorEastAsia" w:hAnsi="Arial" w:cs="Arial"/>
        </w:rPr>
        <w:t xml:space="preserve"> </w:t>
      </w:r>
      <w:r w:rsidR="1907B852" w:rsidRPr="32DDC467">
        <w:rPr>
          <w:rFonts w:ascii="Arial" w:eastAsiaTheme="minorEastAsia" w:hAnsi="Arial" w:cs="Arial"/>
        </w:rPr>
        <w:t>term English learners (LTEL),</w:t>
      </w:r>
      <w:r w:rsidRPr="32DDC467">
        <w:rPr>
          <w:rFonts w:ascii="Arial" w:eastAsiaTheme="minorEastAsia" w:hAnsi="Arial" w:cs="Arial"/>
        </w:rPr>
        <w:t xml:space="preserve"> homeless</w:t>
      </w:r>
      <w:r w:rsidR="00ED7E74" w:rsidRPr="32DDC467">
        <w:rPr>
          <w:rFonts w:ascii="Arial" w:eastAsiaTheme="minorEastAsia" w:hAnsi="Arial" w:cs="Arial"/>
        </w:rPr>
        <w:t xml:space="preserve"> students</w:t>
      </w:r>
      <w:r w:rsidRPr="32DDC467">
        <w:rPr>
          <w:rFonts w:ascii="Arial" w:eastAsiaTheme="minorEastAsia" w:hAnsi="Arial" w:cs="Arial"/>
        </w:rPr>
        <w:t>, foster youth, and students with disabilities</w:t>
      </w:r>
      <w:r w:rsidR="005D4F52" w:rsidRPr="32DDC467">
        <w:rPr>
          <w:rFonts w:ascii="Arial" w:eastAsiaTheme="minorEastAsia" w:hAnsi="Arial" w:cs="Arial"/>
        </w:rPr>
        <w:t xml:space="preserve"> (SWDs)</w:t>
      </w:r>
      <w:r w:rsidRPr="32DDC467">
        <w:rPr>
          <w:rFonts w:ascii="Arial" w:eastAsiaTheme="minorEastAsia" w:hAnsi="Arial" w:cs="Arial"/>
        </w:rPr>
        <w:t>.</w:t>
      </w:r>
    </w:p>
    <w:p w14:paraId="13CD054E" w14:textId="0480E8FD" w:rsidR="00AC2660" w:rsidRPr="00842278" w:rsidRDefault="006A6DC4" w:rsidP="00951949">
      <w:pPr>
        <w:pStyle w:val="Heading3"/>
        <w:rPr>
          <w:rFonts w:ascii="Times New Roman" w:hAnsi="Times New Roman" w:cs="Times New Roman"/>
        </w:rPr>
      </w:pPr>
      <w:bookmarkStart w:id="1" w:name="_Hlk117602626"/>
      <w:r w:rsidRPr="5C1DD649">
        <w:lastRenderedPageBreak/>
        <w:t xml:space="preserve">Where </w:t>
      </w:r>
      <w:r w:rsidR="78F5E42B" w:rsidRPr="5C1DD649">
        <w:t>Do</w:t>
      </w:r>
      <w:r w:rsidR="119B2AFB" w:rsidRPr="5C1DD649">
        <w:t>es</w:t>
      </w:r>
      <w:r w:rsidRPr="5C1DD649">
        <w:t xml:space="preserve"> the Data </w:t>
      </w:r>
      <w:r w:rsidR="00ED7E74">
        <w:t>for</w:t>
      </w:r>
      <w:r w:rsidRPr="5C1DD649">
        <w:t xml:space="preserve"> the Dashboard Come From?</w:t>
      </w:r>
    </w:p>
    <w:bookmarkEnd w:id="1"/>
    <w:p w14:paraId="0FC40DFA" w14:textId="7B701641" w:rsidR="00472F36" w:rsidRPr="00DC07DF" w:rsidRDefault="00DF445E" w:rsidP="007A6250">
      <w:pPr>
        <w:rPr>
          <w:rFonts w:ascii="Arial" w:eastAsia="Times New Roman" w:hAnsi="Arial" w:cs="Arial"/>
          <w:color w:val="000000"/>
          <w:szCs w:val="24"/>
        </w:rPr>
      </w:pPr>
      <w:r w:rsidRPr="00DC07DF">
        <w:rPr>
          <w:rFonts w:ascii="Arial" w:eastAsia="Times New Roman" w:hAnsi="Arial" w:cs="Arial"/>
          <w:color w:val="000000"/>
          <w:szCs w:val="24"/>
        </w:rPr>
        <w:t xml:space="preserve">The main source of data for our state indicators comes through </w:t>
      </w:r>
      <w:r w:rsidR="00C04D76" w:rsidRPr="00DC07DF">
        <w:rPr>
          <w:rFonts w:ascii="Arial" w:eastAsia="Times New Roman" w:hAnsi="Arial" w:cs="Arial"/>
          <w:color w:val="000000"/>
          <w:szCs w:val="24"/>
        </w:rPr>
        <w:t xml:space="preserve">the California Longitudinal Pupil Achievement Data System (CALPADS) </w:t>
      </w:r>
      <w:r w:rsidRPr="00DC07DF">
        <w:rPr>
          <w:rFonts w:ascii="Arial" w:eastAsia="Times New Roman" w:hAnsi="Arial" w:cs="Arial"/>
          <w:color w:val="000000"/>
          <w:szCs w:val="24"/>
        </w:rPr>
        <w:t xml:space="preserve">data collections throughout the year, as well as the CALPADS Operational Data Store. </w:t>
      </w:r>
    </w:p>
    <w:p w14:paraId="6A95FD3B" w14:textId="5BE0BD71" w:rsidR="00DF445E" w:rsidRPr="00DC07DF" w:rsidRDefault="00DF445E" w:rsidP="007A6250">
      <w:pPr>
        <w:spacing w:line="240" w:lineRule="auto"/>
        <w:rPr>
          <w:rFonts w:ascii="Arial" w:eastAsia="Times New Roman" w:hAnsi="Arial" w:cs="Arial"/>
          <w:color w:val="000000"/>
          <w:szCs w:val="24"/>
        </w:rPr>
      </w:pPr>
      <w:r w:rsidRPr="00DC07DF">
        <w:rPr>
          <w:rFonts w:ascii="Arial" w:eastAsia="Times New Roman" w:hAnsi="Arial" w:cs="Arial"/>
          <w:color w:val="000000"/>
          <w:szCs w:val="24"/>
        </w:rPr>
        <w:t xml:space="preserve">Information is provided about student performance </w:t>
      </w:r>
      <w:proofErr w:type="gramStart"/>
      <w:r w:rsidRPr="00DC07DF">
        <w:rPr>
          <w:rFonts w:ascii="Arial" w:eastAsia="Times New Roman" w:hAnsi="Arial" w:cs="Arial"/>
          <w:color w:val="000000"/>
          <w:szCs w:val="24"/>
        </w:rPr>
        <w:t>on</w:t>
      </w:r>
      <w:proofErr w:type="gramEnd"/>
      <w:r w:rsidRPr="00DC07DF">
        <w:rPr>
          <w:rFonts w:ascii="Arial" w:eastAsia="Times New Roman" w:hAnsi="Arial" w:cs="Arial"/>
          <w:color w:val="000000"/>
          <w:szCs w:val="24"/>
        </w:rPr>
        <w:t xml:space="preserve"> annual assessments.</w:t>
      </w:r>
      <w:r w:rsidR="005755CB">
        <w:rPr>
          <w:rFonts w:ascii="Arial" w:eastAsia="Times New Roman" w:hAnsi="Arial" w:cs="Arial"/>
          <w:color w:val="000000"/>
          <w:szCs w:val="24"/>
        </w:rPr>
        <w:t xml:space="preserve"> </w:t>
      </w:r>
      <w:r w:rsidR="005755CB" w:rsidRPr="00DC07DF">
        <w:rPr>
          <w:rFonts w:ascii="Arial" w:eastAsia="Times New Roman" w:hAnsi="Arial" w:cs="Arial"/>
          <w:color w:val="000000"/>
          <w:szCs w:val="24"/>
        </w:rPr>
        <w:t xml:space="preserve">For example, we get standardized test scores for </w:t>
      </w:r>
      <w:r w:rsidR="008B314B" w:rsidRPr="00DC07DF">
        <w:rPr>
          <w:rFonts w:ascii="Arial" w:eastAsia="Times New Roman" w:hAnsi="Arial" w:cs="Arial"/>
          <w:color w:val="000000"/>
          <w:szCs w:val="24"/>
        </w:rPr>
        <w:t xml:space="preserve">English </w:t>
      </w:r>
      <w:r w:rsidR="00C04D76" w:rsidRPr="00DC07DF">
        <w:rPr>
          <w:rFonts w:ascii="Arial" w:eastAsia="Times New Roman" w:hAnsi="Arial" w:cs="Arial"/>
          <w:color w:val="000000"/>
          <w:szCs w:val="24"/>
        </w:rPr>
        <w:t>l</w:t>
      </w:r>
      <w:r w:rsidR="008B314B" w:rsidRPr="00DC07DF">
        <w:rPr>
          <w:rFonts w:ascii="Arial" w:eastAsia="Times New Roman" w:hAnsi="Arial" w:cs="Arial"/>
          <w:color w:val="000000"/>
          <w:szCs w:val="24"/>
        </w:rPr>
        <w:t>anguage/</w:t>
      </w:r>
      <w:r w:rsidR="00C04D76" w:rsidRPr="00DC07DF">
        <w:rPr>
          <w:rFonts w:ascii="Arial" w:eastAsia="Times New Roman" w:hAnsi="Arial" w:cs="Arial"/>
          <w:color w:val="000000"/>
          <w:szCs w:val="24"/>
        </w:rPr>
        <w:t>a</w:t>
      </w:r>
      <w:r w:rsidR="008B314B" w:rsidRPr="00DC07DF">
        <w:rPr>
          <w:rFonts w:ascii="Arial" w:eastAsia="Times New Roman" w:hAnsi="Arial" w:cs="Arial"/>
          <w:color w:val="000000"/>
          <w:szCs w:val="24"/>
        </w:rPr>
        <w:t>rts (</w:t>
      </w:r>
      <w:r w:rsidR="005755CB" w:rsidRPr="00DC07DF">
        <w:rPr>
          <w:rFonts w:ascii="Arial" w:eastAsia="Times New Roman" w:hAnsi="Arial" w:cs="Arial"/>
          <w:color w:val="000000"/>
          <w:szCs w:val="24"/>
        </w:rPr>
        <w:t>ELA</w:t>
      </w:r>
      <w:r w:rsidR="008B314B" w:rsidRPr="00DC07DF">
        <w:rPr>
          <w:rFonts w:ascii="Arial" w:eastAsia="Times New Roman" w:hAnsi="Arial" w:cs="Arial"/>
          <w:color w:val="000000"/>
          <w:szCs w:val="24"/>
        </w:rPr>
        <w:t>)</w:t>
      </w:r>
      <w:r w:rsidR="005755CB" w:rsidRPr="00DC07DF">
        <w:rPr>
          <w:rFonts w:ascii="Arial" w:eastAsia="Times New Roman" w:hAnsi="Arial" w:cs="Arial"/>
          <w:color w:val="000000"/>
          <w:szCs w:val="24"/>
        </w:rPr>
        <w:t xml:space="preserve"> and </w:t>
      </w:r>
      <w:r w:rsidR="00C04D76" w:rsidRPr="00DC07DF">
        <w:rPr>
          <w:rFonts w:ascii="Arial" w:eastAsia="Times New Roman" w:hAnsi="Arial" w:cs="Arial"/>
          <w:color w:val="000000"/>
          <w:szCs w:val="24"/>
        </w:rPr>
        <w:t>mathematics</w:t>
      </w:r>
      <w:r w:rsidR="005755CB" w:rsidRPr="00DC07DF">
        <w:rPr>
          <w:rFonts w:ascii="Arial" w:eastAsia="Times New Roman" w:hAnsi="Arial" w:cs="Arial"/>
          <w:color w:val="000000"/>
          <w:szCs w:val="24"/>
        </w:rPr>
        <w:t xml:space="preserve"> as part of the Academic Indicator from the testing vendors</w:t>
      </w:r>
      <w:r w:rsidR="008B314B" w:rsidRPr="00DC07DF">
        <w:rPr>
          <w:rFonts w:ascii="Arial" w:eastAsia="Times New Roman" w:hAnsi="Arial" w:cs="Arial"/>
          <w:color w:val="000000"/>
          <w:szCs w:val="24"/>
        </w:rPr>
        <w:t>. W</w:t>
      </w:r>
      <w:r w:rsidR="005755CB" w:rsidRPr="00DC07DF">
        <w:rPr>
          <w:rFonts w:ascii="Arial" w:eastAsia="Times New Roman" w:hAnsi="Arial" w:cs="Arial"/>
          <w:color w:val="000000"/>
          <w:szCs w:val="24"/>
        </w:rPr>
        <w:t xml:space="preserve">e </w:t>
      </w:r>
      <w:r w:rsidR="008B314B" w:rsidRPr="00DC07DF">
        <w:rPr>
          <w:rFonts w:ascii="Arial" w:eastAsia="Times New Roman" w:hAnsi="Arial" w:cs="Arial"/>
          <w:color w:val="000000"/>
          <w:szCs w:val="24"/>
        </w:rPr>
        <w:t xml:space="preserve">also </w:t>
      </w:r>
      <w:r w:rsidR="005755CB" w:rsidRPr="00DC07DF">
        <w:rPr>
          <w:rFonts w:ascii="Arial" w:eastAsia="Times New Roman" w:hAnsi="Arial" w:cs="Arial"/>
          <w:color w:val="000000"/>
          <w:szCs w:val="24"/>
        </w:rPr>
        <w:t>get</w:t>
      </w:r>
      <w:r w:rsidR="376B4828" w:rsidRPr="00DC07DF">
        <w:rPr>
          <w:rFonts w:ascii="Arial" w:eastAsia="Times New Roman" w:hAnsi="Arial" w:cs="Arial"/>
          <w:color w:val="000000"/>
          <w:szCs w:val="24"/>
        </w:rPr>
        <w:t xml:space="preserve"> English Language Proficiency Assessments for California</w:t>
      </w:r>
      <w:r w:rsidR="005755CB" w:rsidRPr="00DC07DF">
        <w:rPr>
          <w:rFonts w:ascii="Arial" w:eastAsia="Times New Roman" w:hAnsi="Arial" w:cs="Arial"/>
          <w:color w:val="000000"/>
          <w:szCs w:val="24"/>
        </w:rPr>
        <w:t xml:space="preserve"> </w:t>
      </w:r>
      <w:r w:rsidR="6FA996F5" w:rsidRPr="00DC07DF">
        <w:rPr>
          <w:rFonts w:ascii="Arial" w:eastAsia="Times New Roman" w:hAnsi="Arial" w:cs="Arial"/>
          <w:color w:val="000000"/>
          <w:szCs w:val="24"/>
        </w:rPr>
        <w:t>(</w:t>
      </w:r>
      <w:r w:rsidR="005755CB" w:rsidRPr="00DC07DF">
        <w:rPr>
          <w:rFonts w:ascii="Arial" w:eastAsia="Times New Roman" w:hAnsi="Arial" w:cs="Arial"/>
          <w:color w:val="000000"/>
          <w:szCs w:val="24"/>
        </w:rPr>
        <w:t>ELPAC</w:t>
      </w:r>
      <w:r w:rsidR="4960F6CA" w:rsidRPr="00DC07DF">
        <w:rPr>
          <w:rFonts w:ascii="Arial" w:eastAsia="Times New Roman" w:hAnsi="Arial" w:cs="Arial"/>
          <w:color w:val="000000"/>
          <w:szCs w:val="24"/>
        </w:rPr>
        <w:t>)</w:t>
      </w:r>
      <w:r w:rsidR="005755CB" w:rsidRPr="00DC07DF">
        <w:rPr>
          <w:rFonts w:ascii="Arial" w:eastAsia="Times New Roman" w:hAnsi="Arial" w:cs="Arial"/>
          <w:color w:val="000000"/>
          <w:szCs w:val="24"/>
        </w:rPr>
        <w:t xml:space="preserve"> results for the English Learner Progress Indicator (ELPI).</w:t>
      </w:r>
    </w:p>
    <w:p w14:paraId="463FEED6" w14:textId="6AEAB851" w:rsidR="00472F36" w:rsidRPr="00DC07DF" w:rsidRDefault="00DF445E" w:rsidP="00726B89">
      <w:pPr>
        <w:rPr>
          <w:rFonts w:ascii="Arial" w:eastAsia="Times New Roman" w:hAnsi="Arial" w:cs="Arial"/>
          <w:color w:val="000000"/>
          <w:szCs w:val="24"/>
        </w:rPr>
      </w:pPr>
      <w:r w:rsidRPr="00DC07DF">
        <w:rPr>
          <w:rFonts w:ascii="Arial" w:eastAsia="Times New Roman" w:hAnsi="Arial" w:cs="Arial"/>
          <w:color w:val="000000"/>
          <w:szCs w:val="24"/>
        </w:rPr>
        <w:t xml:space="preserve">Finally, for our </w:t>
      </w:r>
      <w:r w:rsidR="00C04D76" w:rsidRPr="00DC07DF">
        <w:rPr>
          <w:rFonts w:ascii="Arial" w:eastAsia="Times New Roman" w:hAnsi="Arial" w:cs="Arial"/>
          <w:color w:val="000000"/>
          <w:szCs w:val="24"/>
        </w:rPr>
        <w:t>C</w:t>
      </w:r>
      <w:r w:rsidRPr="00DC07DF">
        <w:rPr>
          <w:rFonts w:ascii="Arial" w:eastAsia="Times New Roman" w:hAnsi="Arial" w:cs="Arial"/>
          <w:color w:val="000000"/>
          <w:szCs w:val="24"/>
        </w:rPr>
        <w:t xml:space="preserve">ollege </w:t>
      </w:r>
      <w:r w:rsidR="00C04D76" w:rsidRPr="00DC07DF">
        <w:rPr>
          <w:rFonts w:ascii="Arial" w:eastAsia="Times New Roman" w:hAnsi="Arial" w:cs="Arial"/>
          <w:color w:val="000000"/>
          <w:szCs w:val="24"/>
        </w:rPr>
        <w:t>C</w:t>
      </w:r>
      <w:r w:rsidRPr="00DC07DF">
        <w:rPr>
          <w:rFonts w:ascii="Arial" w:eastAsia="Times New Roman" w:hAnsi="Arial" w:cs="Arial"/>
          <w:color w:val="000000"/>
          <w:szCs w:val="24"/>
        </w:rPr>
        <w:t xml:space="preserve">areer </w:t>
      </w:r>
      <w:r w:rsidR="00C04D76" w:rsidRPr="00DC07DF">
        <w:rPr>
          <w:rFonts w:ascii="Arial" w:eastAsia="Times New Roman" w:hAnsi="Arial" w:cs="Arial"/>
          <w:color w:val="000000"/>
          <w:szCs w:val="24"/>
        </w:rPr>
        <w:t>I</w:t>
      </w:r>
      <w:r w:rsidRPr="00DC07DF">
        <w:rPr>
          <w:rFonts w:ascii="Arial" w:eastAsia="Times New Roman" w:hAnsi="Arial" w:cs="Arial"/>
          <w:color w:val="000000"/>
          <w:szCs w:val="24"/>
        </w:rPr>
        <w:t>ndicator</w:t>
      </w:r>
      <w:r w:rsidR="00C04D76" w:rsidRPr="00DC07DF">
        <w:rPr>
          <w:rFonts w:ascii="Arial" w:eastAsia="Times New Roman" w:hAnsi="Arial" w:cs="Arial"/>
          <w:color w:val="000000"/>
          <w:szCs w:val="24"/>
        </w:rPr>
        <w:t xml:space="preserve"> (CCI)</w:t>
      </w:r>
      <w:r w:rsidRPr="00DC07DF">
        <w:rPr>
          <w:rFonts w:ascii="Arial" w:eastAsia="Times New Roman" w:hAnsi="Arial" w:cs="Arial"/>
          <w:color w:val="000000"/>
          <w:szCs w:val="24"/>
        </w:rPr>
        <w:t xml:space="preserve">, we gather additional student-level data submissions. </w:t>
      </w:r>
    </w:p>
    <w:p w14:paraId="68181B45" w14:textId="4CFF7BA1" w:rsidR="00FB1690" w:rsidRPr="00DF4F0C" w:rsidRDefault="503EB297" w:rsidP="00D95FC8">
      <w:pPr>
        <w:spacing w:after="0"/>
        <w:rPr>
          <w:rFonts w:ascii="Arial" w:eastAsia="Times New Roman" w:hAnsi="Arial" w:cs="Arial"/>
          <w:color w:val="000000"/>
          <w:szCs w:val="24"/>
        </w:rPr>
      </w:pPr>
      <w:r w:rsidRPr="00DC07DF">
        <w:rPr>
          <w:rFonts w:ascii="Arial" w:eastAsia="Times New Roman" w:hAnsi="Arial" w:cs="Arial"/>
          <w:color w:val="000000"/>
          <w:szCs w:val="24"/>
        </w:rPr>
        <w:t xml:space="preserve">For more information about </w:t>
      </w:r>
      <w:proofErr w:type="gramStart"/>
      <w:r w:rsidRPr="00DC07DF">
        <w:rPr>
          <w:rFonts w:ascii="Arial" w:eastAsia="Times New Roman" w:hAnsi="Arial" w:cs="Arial"/>
          <w:color w:val="000000"/>
          <w:szCs w:val="24"/>
        </w:rPr>
        <w:t>all of</w:t>
      </w:r>
      <w:proofErr w:type="gramEnd"/>
      <w:r w:rsidRPr="00DC07DF">
        <w:rPr>
          <w:rFonts w:ascii="Arial" w:eastAsia="Times New Roman" w:hAnsi="Arial" w:cs="Arial"/>
          <w:color w:val="000000"/>
          <w:szCs w:val="24"/>
        </w:rPr>
        <w:t xml:space="preserve"> the </w:t>
      </w:r>
      <w:r w:rsidR="462DE08A" w:rsidRPr="00DC07DF">
        <w:rPr>
          <w:rFonts w:ascii="Arial" w:eastAsia="Times New Roman" w:hAnsi="Arial" w:cs="Arial"/>
          <w:color w:val="000000"/>
          <w:szCs w:val="24"/>
        </w:rPr>
        <w:t xml:space="preserve">data sources on the Dashboard, be sure to check out the </w:t>
      </w:r>
      <w:r w:rsidR="3C34E4AD" w:rsidRPr="00DC07DF">
        <w:rPr>
          <w:rFonts w:ascii="Arial" w:eastAsia="Times New Roman" w:hAnsi="Arial" w:cs="Arial"/>
          <w:color w:val="000000"/>
          <w:szCs w:val="24"/>
        </w:rPr>
        <w:t>202</w:t>
      </w:r>
      <w:r w:rsidR="009D0D1E">
        <w:rPr>
          <w:rFonts w:ascii="Arial" w:eastAsia="Times New Roman" w:hAnsi="Arial" w:cs="Arial"/>
          <w:color w:val="000000"/>
          <w:szCs w:val="24"/>
        </w:rPr>
        <w:t>5</w:t>
      </w:r>
      <w:r w:rsidR="3C34E4AD" w:rsidRPr="00DC07DF">
        <w:rPr>
          <w:rFonts w:ascii="Arial" w:eastAsia="Times New Roman" w:hAnsi="Arial" w:cs="Arial"/>
          <w:color w:val="000000"/>
          <w:szCs w:val="24"/>
        </w:rPr>
        <w:t>–2</w:t>
      </w:r>
      <w:r w:rsidR="009D0D1E">
        <w:rPr>
          <w:rFonts w:ascii="Arial" w:eastAsia="Times New Roman" w:hAnsi="Arial" w:cs="Arial"/>
          <w:color w:val="000000"/>
          <w:szCs w:val="24"/>
        </w:rPr>
        <w:t>6</w:t>
      </w:r>
      <w:r w:rsidR="3C34E4AD" w:rsidRPr="00DC07DF">
        <w:rPr>
          <w:rFonts w:ascii="Arial" w:eastAsia="Times New Roman" w:hAnsi="Arial" w:cs="Arial"/>
          <w:color w:val="000000"/>
          <w:szCs w:val="24"/>
        </w:rPr>
        <w:t xml:space="preserve"> </w:t>
      </w:r>
      <w:r w:rsidR="00A727D4">
        <w:rPr>
          <w:rFonts w:ascii="Arial" w:eastAsia="Times New Roman" w:hAnsi="Arial" w:cs="Arial"/>
          <w:color w:val="000000"/>
          <w:szCs w:val="24"/>
        </w:rPr>
        <w:t>Flyer</w:t>
      </w:r>
      <w:r w:rsidR="3C34E4AD" w:rsidRPr="00DC07DF">
        <w:rPr>
          <w:rFonts w:ascii="Arial" w:eastAsia="Times New Roman" w:hAnsi="Arial" w:cs="Arial"/>
          <w:color w:val="000000"/>
          <w:szCs w:val="24"/>
        </w:rPr>
        <w:t xml:space="preserve"> </w:t>
      </w:r>
      <w:r w:rsidR="00A727D4">
        <w:rPr>
          <w:rFonts w:ascii="Arial" w:eastAsia="Times New Roman" w:hAnsi="Arial" w:cs="Arial"/>
          <w:color w:val="000000"/>
          <w:szCs w:val="24"/>
        </w:rPr>
        <w:t>“</w:t>
      </w:r>
      <w:r w:rsidR="3C34E4AD" w:rsidRPr="00DC07DF">
        <w:rPr>
          <w:rFonts w:ascii="Arial" w:eastAsia="Times New Roman" w:hAnsi="Arial" w:cs="Arial"/>
          <w:color w:val="000000"/>
          <w:szCs w:val="24"/>
        </w:rPr>
        <w:t>Connecting</w:t>
      </w:r>
      <w:r w:rsidR="00A727D4">
        <w:rPr>
          <w:rFonts w:ascii="Arial" w:eastAsia="Times New Roman" w:hAnsi="Arial" w:cs="Arial"/>
          <w:color w:val="000000"/>
          <w:szCs w:val="24"/>
        </w:rPr>
        <w:t xml:space="preserve"> </w:t>
      </w:r>
      <w:r w:rsidR="00A727D4" w:rsidRPr="00DC07DF">
        <w:rPr>
          <w:rFonts w:ascii="Arial" w:eastAsia="Times New Roman" w:hAnsi="Arial" w:cs="Arial"/>
          <w:color w:val="000000"/>
          <w:szCs w:val="24"/>
        </w:rPr>
        <w:t>the Dashboard</w:t>
      </w:r>
      <w:r w:rsidR="3C34E4AD" w:rsidRPr="00DC07DF">
        <w:rPr>
          <w:rFonts w:ascii="Arial" w:eastAsia="Times New Roman" w:hAnsi="Arial" w:cs="Arial"/>
          <w:color w:val="000000"/>
          <w:szCs w:val="24"/>
        </w:rPr>
        <w:t xml:space="preserve"> </w:t>
      </w:r>
      <w:r w:rsidR="00A727D4" w:rsidRPr="00DC07DF">
        <w:rPr>
          <w:rFonts w:ascii="Arial" w:eastAsia="Times New Roman" w:hAnsi="Arial" w:cs="Arial"/>
          <w:color w:val="000000"/>
          <w:szCs w:val="24"/>
        </w:rPr>
        <w:t xml:space="preserve">to </w:t>
      </w:r>
      <w:r w:rsidR="3C34E4AD" w:rsidRPr="00DC07DF">
        <w:rPr>
          <w:rFonts w:ascii="Arial" w:eastAsia="Times New Roman" w:hAnsi="Arial" w:cs="Arial"/>
          <w:color w:val="000000"/>
          <w:szCs w:val="24"/>
        </w:rPr>
        <w:t>CALPADS</w:t>
      </w:r>
      <w:r w:rsidR="00A727D4">
        <w:rPr>
          <w:rFonts w:ascii="Arial" w:eastAsia="Times New Roman" w:hAnsi="Arial" w:cs="Arial"/>
          <w:color w:val="000000"/>
          <w:szCs w:val="24"/>
        </w:rPr>
        <w:t xml:space="preserve"> available on the </w:t>
      </w:r>
      <w:hyperlink r:id="rId12" w:history="1">
        <w:r w:rsidR="00A727D4" w:rsidRPr="00A727D4">
          <w:rPr>
            <w:rStyle w:val="Hyperlink"/>
            <w:rFonts w:ascii="Arial" w:eastAsia="Times New Roman" w:hAnsi="Arial" w:cs="Arial"/>
            <w:szCs w:val="24"/>
          </w:rPr>
          <w:t>CDE Dashboard Toolkit web page</w:t>
        </w:r>
      </w:hyperlink>
      <w:r w:rsidR="00A727D4">
        <w:rPr>
          <w:rFonts w:ascii="Arial" w:eastAsia="Times New Roman" w:hAnsi="Arial" w:cs="Arial"/>
          <w:color w:val="000000"/>
          <w:szCs w:val="24"/>
        </w:rPr>
        <w:t>.</w:t>
      </w:r>
    </w:p>
    <w:p w14:paraId="1AC3F0DA" w14:textId="65B9D336" w:rsidR="007F1CB0" w:rsidRPr="00842278" w:rsidRDefault="007F1CB0" w:rsidP="00DF4F0C">
      <w:pPr>
        <w:pStyle w:val="Heading3"/>
        <w:rPr>
          <w:rFonts w:ascii="Times New Roman" w:hAnsi="Times New Roman" w:cs="Times New Roman"/>
        </w:rPr>
      </w:pPr>
      <w:r>
        <w:t xml:space="preserve">How </w:t>
      </w:r>
      <w:r w:rsidR="00951949">
        <w:t>I</w:t>
      </w:r>
      <w:r>
        <w:t>s the Dashboard Used?</w:t>
      </w:r>
    </w:p>
    <w:p w14:paraId="69FB8AC6" w14:textId="77777777" w:rsidR="007F1CB0" w:rsidRPr="00DF4F0C" w:rsidRDefault="007F1CB0" w:rsidP="00DF4F0C">
      <w:pPr>
        <w:rPr>
          <w:rFonts w:ascii="Arial" w:eastAsia="Times New Roman" w:hAnsi="Arial" w:cs="Arial"/>
          <w:color w:val="000000"/>
          <w:szCs w:val="24"/>
        </w:rPr>
      </w:pPr>
      <w:r w:rsidRPr="00DF4F0C">
        <w:rPr>
          <w:rFonts w:ascii="Arial" w:eastAsia="Times New Roman" w:hAnsi="Arial" w:cs="Arial"/>
          <w:color w:val="000000"/>
          <w:szCs w:val="24"/>
        </w:rPr>
        <w:t>The Dashboard promotes continuous improvement for all student groups across all indicators.</w:t>
      </w:r>
    </w:p>
    <w:p w14:paraId="7207B4E1" w14:textId="1186FE36" w:rsidR="007F1CB0" w:rsidRPr="00DF4F0C" w:rsidRDefault="007F1CB0" w:rsidP="00DF4F0C">
      <w:pPr>
        <w:rPr>
          <w:rFonts w:ascii="Arial" w:eastAsia="Times New Roman" w:hAnsi="Arial" w:cs="Arial"/>
          <w:color w:val="000000"/>
          <w:szCs w:val="24"/>
        </w:rPr>
      </w:pPr>
      <w:r w:rsidRPr="00DF4F0C">
        <w:rPr>
          <w:rFonts w:ascii="Arial" w:eastAsia="Times New Roman" w:hAnsi="Arial" w:cs="Arial"/>
          <w:color w:val="000000"/>
          <w:szCs w:val="24"/>
        </w:rPr>
        <w:t xml:space="preserve">The </w:t>
      </w:r>
      <w:r w:rsidR="00951949" w:rsidRPr="00DF4F0C">
        <w:rPr>
          <w:rFonts w:ascii="Arial" w:eastAsia="Times New Roman" w:hAnsi="Arial" w:cs="Arial"/>
          <w:color w:val="000000"/>
          <w:szCs w:val="24"/>
        </w:rPr>
        <w:t>D</w:t>
      </w:r>
      <w:r w:rsidRPr="00DF4F0C">
        <w:rPr>
          <w:rFonts w:ascii="Arial" w:eastAsia="Times New Roman" w:hAnsi="Arial" w:cs="Arial"/>
          <w:color w:val="000000"/>
          <w:szCs w:val="24"/>
        </w:rPr>
        <w:t xml:space="preserve">ashboard is also used for Awards from the CDE and additional distinctions from the state or US Department of Education, such as Blue Ribbon Schools and our Distinguished Schools </w:t>
      </w:r>
      <w:r w:rsidR="00E07488" w:rsidRPr="00DF4F0C">
        <w:rPr>
          <w:rFonts w:ascii="Arial" w:eastAsia="Times New Roman" w:hAnsi="Arial" w:cs="Arial"/>
          <w:color w:val="000000"/>
          <w:szCs w:val="24"/>
        </w:rPr>
        <w:t>P</w:t>
      </w:r>
      <w:r w:rsidRPr="00DF4F0C">
        <w:rPr>
          <w:rFonts w:ascii="Arial" w:eastAsia="Times New Roman" w:hAnsi="Arial" w:cs="Arial"/>
          <w:color w:val="000000"/>
          <w:szCs w:val="24"/>
        </w:rPr>
        <w:t>rogram.</w:t>
      </w:r>
    </w:p>
    <w:p w14:paraId="3A8F56D9" w14:textId="315ABCC0" w:rsidR="007843D2" w:rsidRDefault="00564B38" w:rsidP="004B7D5F">
      <w:pPr>
        <w:spacing w:line="240" w:lineRule="auto"/>
        <w:rPr>
          <w:rFonts w:ascii="Arial" w:eastAsia="Times New Roman" w:hAnsi="Arial" w:cs="Arial"/>
          <w:color w:val="000000" w:themeColor="text1"/>
          <w:szCs w:val="24"/>
        </w:rPr>
      </w:pPr>
      <w:r w:rsidRPr="00564B38">
        <w:rPr>
          <w:rFonts w:ascii="Arial" w:eastAsia="Times New Roman" w:hAnsi="Arial" w:cs="Arial"/>
          <w:color w:val="000000" w:themeColor="text1"/>
          <w:szCs w:val="24"/>
        </w:rPr>
        <w:t xml:space="preserve">The Dashboard is also used to make support determinations for both our state and local accountability systems; both local and state indicator data are used to determine which LEAs are eligible for Differentiated Assistance under the Local Control Funding Formula, or LCFF. State indicator data are also used to determine which schools are eligible for support under </w:t>
      </w:r>
      <w:proofErr w:type="gramStart"/>
      <w:r w:rsidRPr="00564B38">
        <w:rPr>
          <w:rFonts w:ascii="Arial" w:eastAsia="Times New Roman" w:hAnsi="Arial" w:cs="Arial"/>
          <w:color w:val="000000" w:themeColor="text1"/>
          <w:szCs w:val="24"/>
        </w:rPr>
        <w:t>the Every</w:t>
      </w:r>
      <w:proofErr w:type="gramEnd"/>
      <w:r w:rsidRPr="00564B38">
        <w:rPr>
          <w:rFonts w:ascii="Arial" w:eastAsia="Times New Roman" w:hAnsi="Arial" w:cs="Arial"/>
          <w:color w:val="000000" w:themeColor="text1"/>
          <w:szCs w:val="24"/>
        </w:rPr>
        <w:t xml:space="preserve"> Student Succeeds Act, or ESSA.</w:t>
      </w:r>
      <w:r w:rsidR="00383893">
        <w:rPr>
          <w:rFonts w:ascii="Arial" w:eastAsia="Times New Roman" w:hAnsi="Arial" w:cs="Arial"/>
          <w:color w:val="000000" w:themeColor="text1"/>
          <w:szCs w:val="24"/>
        </w:rPr>
        <w:t xml:space="preserve"> </w:t>
      </w:r>
    </w:p>
    <w:p w14:paraId="3713028F" w14:textId="3891C500" w:rsidR="00564B38" w:rsidRPr="00564B38" w:rsidRDefault="00502409" w:rsidP="00564B38">
      <w:pPr>
        <w:spacing w:after="0" w:line="240" w:lineRule="auto"/>
        <w:rPr>
          <w:rFonts w:ascii="Arial" w:eastAsia="Times New Roman" w:hAnsi="Arial" w:cs="Arial"/>
          <w:color w:val="000000" w:themeColor="text1"/>
          <w:szCs w:val="24"/>
        </w:rPr>
      </w:pPr>
      <w:r>
        <w:rPr>
          <w:rFonts w:ascii="Arial" w:eastAsia="Times New Roman" w:hAnsi="Arial" w:cs="Arial"/>
          <w:color w:val="000000" w:themeColor="text1"/>
          <w:szCs w:val="24"/>
        </w:rPr>
        <w:t>M</w:t>
      </w:r>
      <w:r w:rsidR="00383893">
        <w:rPr>
          <w:rFonts w:ascii="Arial" w:eastAsia="Times New Roman" w:hAnsi="Arial" w:cs="Arial"/>
          <w:color w:val="000000" w:themeColor="text1"/>
          <w:szCs w:val="24"/>
        </w:rPr>
        <w:t xml:space="preserve">ore information on </w:t>
      </w:r>
      <w:r w:rsidR="0052301C">
        <w:rPr>
          <w:rFonts w:ascii="Arial" w:eastAsia="Times New Roman" w:hAnsi="Arial" w:cs="Arial"/>
          <w:color w:val="000000" w:themeColor="text1"/>
          <w:szCs w:val="24"/>
        </w:rPr>
        <w:t xml:space="preserve">the new criteria </w:t>
      </w:r>
      <w:r w:rsidR="003B4FBA">
        <w:rPr>
          <w:rFonts w:ascii="Arial" w:eastAsia="Times New Roman" w:hAnsi="Arial" w:cs="Arial"/>
          <w:color w:val="000000" w:themeColor="text1"/>
          <w:szCs w:val="24"/>
        </w:rPr>
        <w:t xml:space="preserve">for Local Control Funding Formula Support </w:t>
      </w:r>
      <w:r w:rsidR="007843D2">
        <w:rPr>
          <w:rFonts w:ascii="Arial" w:eastAsia="Times New Roman" w:hAnsi="Arial" w:cs="Arial"/>
          <w:color w:val="000000" w:themeColor="text1"/>
          <w:szCs w:val="24"/>
        </w:rPr>
        <w:t>Criteria</w:t>
      </w:r>
      <w:r w:rsidR="003B4FBA">
        <w:rPr>
          <w:rFonts w:ascii="Arial" w:eastAsia="Times New Roman" w:hAnsi="Arial" w:cs="Arial"/>
          <w:color w:val="000000" w:themeColor="text1"/>
          <w:szCs w:val="24"/>
        </w:rPr>
        <w:t xml:space="preserve"> </w:t>
      </w:r>
      <w:r w:rsidR="0015578E">
        <w:rPr>
          <w:rFonts w:ascii="Arial" w:eastAsia="Times New Roman" w:hAnsi="Arial" w:cs="Arial"/>
          <w:color w:val="000000" w:themeColor="text1"/>
          <w:szCs w:val="24"/>
        </w:rPr>
        <w:t xml:space="preserve">that </w:t>
      </w:r>
      <w:r w:rsidR="0052301C">
        <w:rPr>
          <w:rFonts w:ascii="Arial" w:eastAsia="Times New Roman" w:hAnsi="Arial" w:cs="Arial"/>
          <w:color w:val="000000" w:themeColor="text1"/>
          <w:szCs w:val="24"/>
        </w:rPr>
        <w:t>the State Board of Education (SBE)</w:t>
      </w:r>
      <w:r>
        <w:rPr>
          <w:rFonts w:ascii="Arial" w:eastAsia="Times New Roman" w:hAnsi="Arial" w:cs="Arial"/>
          <w:color w:val="000000" w:themeColor="text1"/>
          <w:szCs w:val="24"/>
        </w:rPr>
        <w:t xml:space="preserve"> approved in </w:t>
      </w:r>
      <w:r w:rsidR="00AD1D75">
        <w:rPr>
          <w:rFonts w:ascii="Arial" w:eastAsia="Times New Roman" w:hAnsi="Arial" w:cs="Arial"/>
          <w:color w:val="000000" w:themeColor="text1"/>
          <w:szCs w:val="24"/>
        </w:rPr>
        <w:t>July</w:t>
      </w:r>
      <w:r>
        <w:rPr>
          <w:rFonts w:ascii="Arial" w:eastAsia="Times New Roman" w:hAnsi="Arial" w:cs="Arial"/>
          <w:color w:val="000000" w:themeColor="text1"/>
          <w:szCs w:val="24"/>
        </w:rPr>
        <w:t xml:space="preserve"> 2026 </w:t>
      </w:r>
      <w:r w:rsidR="003B4FBA">
        <w:rPr>
          <w:rFonts w:ascii="Arial" w:eastAsia="Times New Roman" w:hAnsi="Arial" w:cs="Arial"/>
          <w:color w:val="000000" w:themeColor="text1"/>
          <w:szCs w:val="24"/>
        </w:rPr>
        <w:t xml:space="preserve">can be found in </w:t>
      </w:r>
      <w:r w:rsidR="004B7D5F">
        <w:rPr>
          <w:rFonts w:ascii="Arial" w:eastAsia="Times New Roman" w:hAnsi="Arial" w:cs="Arial"/>
          <w:color w:val="000000" w:themeColor="text1"/>
          <w:szCs w:val="24"/>
        </w:rPr>
        <w:t>th</w:t>
      </w:r>
      <w:r w:rsidR="00925698">
        <w:rPr>
          <w:rFonts w:ascii="Arial" w:eastAsia="Times New Roman" w:hAnsi="Arial" w:cs="Arial"/>
          <w:color w:val="000000" w:themeColor="text1"/>
          <w:szCs w:val="24"/>
        </w:rPr>
        <w:t xml:space="preserve">e </w:t>
      </w:r>
      <w:hyperlink r:id="rId13" w:history="1">
        <w:r w:rsidR="00925698" w:rsidRPr="00925698">
          <w:rPr>
            <w:rStyle w:val="Hyperlink"/>
            <w:rFonts w:ascii="Arial" w:eastAsia="Times New Roman" w:hAnsi="Arial" w:cs="Arial"/>
            <w:szCs w:val="24"/>
          </w:rPr>
          <w:t xml:space="preserve">CDE July </w:t>
        </w:r>
        <w:r w:rsidR="004B7D5F" w:rsidRPr="00925698">
          <w:rPr>
            <w:rStyle w:val="Hyperlink"/>
            <w:rFonts w:ascii="Arial" w:eastAsia="Times New Roman" w:hAnsi="Arial" w:cs="Arial"/>
            <w:szCs w:val="24"/>
          </w:rPr>
          <w:t>Memorandum</w:t>
        </w:r>
      </w:hyperlink>
      <w:r w:rsidR="00925698">
        <w:rPr>
          <w:rFonts w:ascii="Arial" w:eastAsia="Times New Roman" w:hAnsi="Arial" w:cs="Arial"/>
          <w:color w:val="000000" w:themeColor="text1"/>
          <w:szCs w:val="24"/>
        </w:rPr>
        <w:t xml:space="preserve"> to the SBE. </w:t>
      </w:r>
    </w:p>
    <w:p w14:paraId="3838851E" w14:textId="4AE08ABE" w:rsidR="008F22FE" w:rsidRPr="00842278" w:rsidRDefault="008F22FE" w:rsidP="00D1157D">
      <w:pPr>
        <w:pStyle w:val="Heading3"/>
        <w:rPr>
          <w:rFonts w:ascii="Times New Roman" w:hAnsi="Times New Roman" w:cs="Times New Roman"/>
        </w:rPr>
      </w:pPr>
      <w:r w:rsidRPr="00842278">
        <w:t>What</w:t>
      </w:r>
      <w:r>
        <w:t xml:space="preserve"> Information Does the Dashboard Include?</w:t>
      </w:r>
    </w:p>
    <w:p w14:paraId="3B3011D9" w14:textId="12F44268" w:rsidR="008F22FE" w:rsidRPr="002801A4" w:rsidRDefault="008F22FE" w:rsidP="002801A4">
      <w:pPr>
        <w:rPr>
          <w:rFonts w:ascii="Arial" w:eastAsia="Times New Roman" w:hAnsi="Arial" w:cs="Arial"/>
          <w:color w:val="000000"/>
          <w:szCs w:val="24"/>
        </w:rPr>
      </w:pPr>
      <w:r w:rsidRPr="00060B38">
        <w:rPr>
          <w:rFonts w:ascii="Arial" w:eastAsia="Times New Roman" w:hAnsi="Arial" w:cs="Arial"/>
          <w:color w:val="000000"/>
          <w:szCs w:val="24"/>
        </w:rPr>
        <w:t xml:space="preserve">The Dashboard is made up of easy-to-use reports that show </w:t>
      </w:r>
      <w:r w:rsidR="00D1157D">
        <w:rPr>
          <w:rFonts w:ascii="Arial" w:eastAsia="Times New Roman" w:hAnsi="Arial" w:cs="Arial"/>
          <w:color w:val="000000"/>
          <w:szCs w:val="24"/>
        </w:rPr>
        <w:t>LEA</w:t>
      </w:r>
      <w:r w:rsidRPr="00060B38">
        <w:rPr>
          <w:rFonts w:ascii="Arial" w:eastAsia="Times New Roman" w:hAnsi="Arial" w:cs="Arial"/>
          <w:color w:val="000000"/>
          <w:szCs w:val="24"/>
        </w:rPr>
        <w:t xml:space="preserve"> or school performance on state and local indicators.</w:t>
      </w:r>
      <w:r>
        <w:rPr>
          <w:rFonts w:ascii="Arial" w:eastAsia="Times New Roman" w:hAnsi="Arial" w:cs="Arial"/>
          <w:color w:val="000000"/>
          <w:szCs w:val="24"/>
        </w:rPr>
        <w:t xml:space="preserve"> </w:t>
      </w:r>
      <w:r w:rsidRPr="00FD1C75">
        <w:rPr>
          <w:rFonts w:ascii="Arial" w:eastAsiaTheme="minorEastAsia" w:hAnsi="Arial" w:cs="Arial"/>
          <w:szCs w:val="24"/>
        </w:rPr>
        <w:t xml:space="preserve">Those multiple </w:t>
      </w:r>
      <w:r w:rsidRPr="00FD1C75">
        <w:rPr>
          <w:rFonts w:ascii="Arial" w:eastAsiaTheme="minorEastAsia" w:hAnsi="Arial" w:cs="Arial"/>
          <w:b/>
          <w:bCs/>
          <w:szCs w:val="24"/>
        </w:rPr>
        <w:t>state and local indicators</w:t>
      </w:r>
      <w:r w:rsidRPr="00FD1C75">
        <w:rPr>
          <w:rFonts w:ascii="Arial" w:eastAsiaTheme="minorEastAsia" w:hAnsi="Arial" w:cs="Arial"/>
          <w:szCs w:val="24"/>
        </w:rPr>
        <w:t xml:space="preserve"> make up California’s accountability system.</w:t>
      </w:r>
    </w:p>
    <w:p w14:paraId="3D8EFB2C" w14:textId="41AC3675" w:rsidR="0047532D" w:rsidRPr="008F22FE" w:rsidRDefault="65682484" w:rsidP="56C82F19">
      <w:pPr>
        <w:rPr>
          <w:rFonts w:ascii="Arial" w:eastAsiaTheme="minorEastAsia" w:hAnsi="Arial" w:cs="Arial"/>
        </w:rPr>
      </w:pPr>
      <w:r w:rsidRPr="23FE1E18">
        <w:rPr>
          <w:rFonts w:ascii="Arial" w:eastAsiaTheme="minorEastAsia" w:hAnsi="Arial" w:cs="Arial"/>
        </w:rPr>
        <w:t xml:space="preserve">The Dashboard also reports enrollment information for the school including demographics, the </w:t>
      </w:r>
      <w:r w:rsidR="00D1157D" w:rsidRPr="23FE1E18">
        <w:rPr>
          <w:rFonts w:ascii="Arial" w:eastAsiaTheme="minorEastAsia" w:hAnsi="Arial" w:cs="Arial"/>
        </w:rPr>
        <w:t>percentage</w:t>
      </w:r>
      <w:r w:rsidRPr="23FE1E18">
        <w:rPr>
          <w:rFonts w:ascii="Arial" w:eastAsiaTheme="minorEastAsia" w:hAnsi="Arial" w:cs="Arial"/>
        </w:rPr>
        <w:t xml:space="preserve"> of </w:t>
      </w:r>
      <w:r w:rsidR="00D1157D" w:rsidRPr="23FE1E18">
        <w:rPr>
          <w:rFonts w:ascii="Arial" w:eastAsiaTheme="minorEastAsia" w:hAnsi="Arial" w:cs="Arial"/>
        </w:rPr>
        <w:t>s</w:t>
      </w:r>
      <w:r w:rsidR="59F0E6D6" w:rsidRPr="23FE1E18">
        <w:rPr>
          <w:rFonts w:ascii="Arial" w:eastAsiaTheme="minorEastAsia" w:hAnsi="Arial" w:cs="Arial"/>
        </w:rPr>
        <w:t xml:space="preserve">ocioeconomically </w:t>
      </w:r>
      <w:r w:rsidR="00D1157D" w:rsidRPr="23FE1E18">
        <w:rPr>
          <w:rFonts w:ascii="Arial" w:eastAsiaTheme="minorEastAsia" w:hAnsi="Arial" w:cs="Arial"/>
        </w:rPr>
        <w:t>d</w:t>
      </w:r>
      <w:r w:rsidR="59F0E6D6" w:rsidRPr="23FE1E18">
        <w:rPr>
          <w:rFonts w:ascii="Arial" w:eastAsiaTheme="minorEastAsia" w:hAnsi="Arial" w:cs="Arial"/>
        </w:rPr>
        <w:t xml:space="preserve">isadvantaged </w:t>
      </w:r>
      <w:r w:rsidR="00D1157D" w:rsidRPr="23FE1E18">
        <w:rPr>
          <w:rFonts w:ascii="Arial" w:eastAsiaTheme="minorEastAsia" w:hAnsi="Arial" w:cs="Arial"/>
        </w:rPr>
        <w:t>s</w:t>
      </w:r>
      <w:r w:rsidRPr="23FE1E18">
        <w:rPr>
          <w:rFonts w:ascii="Arial" w:eastAsiaTheme="minorEastAsia" w:hAnsi="Arial" w:cs="Arial"/>
        </w:rPr>
        <w:t>tudents</w:t>
      </w:r>
      <w:r w:rsidR="74DAF110" w:rsidRPr="23FE1E18">
        <w:rPr>
          <w:rFonts w:ascii="Arial" w:eastAsiaTheme="minorEastAsia" w:hAnsi="Arial" w:cs="Arial"/>
        </w:rPr>
        <w:t>, E</w:t>
      </w:r>
      <w:r w:rsidR="009730F1" w:rsidRPr="23FE1E18">
        <w:rPr>
          <w:rFonts w:ascii="Arial" w:eastAsiaTheme="minorEastAsia" w:hAnsi="Arial" w:cs="Arial"/>
        </w:rPr>
        <w:t>L</w:t>
      </w:r>
      <w:r w:rsidR="005D7C37" w:rsidRPr="23FE1E18">
        <w:rPr>
          <w:rFonts w:ascii="Arial" w:eastAsiaTheme="minorEastAsia" w:hAnsi="Arial" w:cs="Arial"/>
        </w:rPr>
        <w:t xml:space="preserve"> student</w:t>
      </w:r>
      <w:r w:rsidR="74DAF110" w:rsidRPr="23FE1E18">
        <w:rPr>
          <w:rFonts w:ascii="Arial" w:eastAsiaTheme="minorEastAsia" w:hAnsi="Arial" w:cs="Arial"/>
        </w:rPr>
        <w:t xml:space="preserve">s, </w:t>
      </w:r>
      <w:r w:rsidR="415BF5AE" w:rsidRPr="23FE1E18">
        <w:rPr>
          <w:rFonts w:ascii="Arial" w:eastAsiaTheme="minorEastAsia" w:hAnsi="Arial" w:cs="Arial"/>
        </w:rPr>
        <w:t>long term English learners,</w:t>
      </w:r>
      <w:r w:rsidR="74DAF110" w:rsidRPr="23FE1E18">
        <w:rPr>
          <w:rFonts w:ascii="Arial" w:eastAsiaTheme="minorEastAsia" w:hAnsi="Arial" w:cs="Arial"/>
        </w:rPr>
        <w:t xml:space="preserve"> and </w:t>
      </w:r>
      <w:r w:rsidR="00D1157D" w:rsidRPr="23FE1E18">
        <w:rPr>
          <w:rFonts w:ascii="Arial" w:eastAsiaTheme="minorEastAsia" w:hAnsi="Arial" w:cs="Arial"/>
        </w:rPr>
        <w:t>f</w:t>
      </w:r>
      <w:r w:rsidR="74DAF110" w:rsidRPr="23FE1E18">
        <w:rPr>
          <w:rFonts w:ascii="Arial" w:eastAsiaTheme="minorEastAsia" w:hAnsi="Arial" w:cs="Arial"/>
        </w:rPr>
        <w:t xml:space="preserve">oster </w:t>
      </w:r>
      <w:r w:rsidR="00D1157D" w:rsidRPr="23FE1E18">
        <w:rPr>
          <w:rFonts w:ascii="Arial" w:eastAsiaTheme="minorEastAsia" w:hAnsi="Arial" w:cs="Arial"/>
        </w:rPr>
        <w:t>y</w:t>
      </w:r>
      <w:r w:rsidR="74DAF110" w:rsidRPr="23FE1E18">
        <w:rPr>
          <w:rFonts w:ascii="Arial" w:eastAsiaTheme="minorEastAsia" w:hAnsi="Arial" w:cs="Arial"/>
        </w:rPr>
        <w:t>outh.</w:t>
      </w:r>
    </w:p>
    <w:p w14:paraId="44FD61E8" w14:textId="32D638AD" w:rsidR="00CA2E5B" w:rsidRPr="00842278" w:rsidRDefault="00CA2E5B" w:rsidP="00266F7B">
      <w:pPr>
        <w:pStyle w:val="Heading3"/>
        <w:rPr>
          <w:rFonts w:ascii="Times New Roman" w:hAnsi="Times New Roman" w:cs="Times New Roman"/>
        </w:rPr>
      </w:pPr>
      <w:r>
        <w:lastRenderedPageBreak/>
        <w:t>Dashboard State Indicators</w:t>
      </w:r>
    </w:p>
    <w:p w14:paraId="33B2B49A" w14:textId="7DBC0A9A" w:rsidR="007C07A8" w:rsidRPr="004D5F82" w:rsidRDefault="007C07A8" w:rsidP="004D5F82">
      <w:r w:rsidRPr="004D5F82">
        <w:t xml:space="preserve">The Dashboard features state indicators that provide important information on how LEAs and schools are serving their students. The information used for these indicators </w:t>
      </w:r>
      <w:proofErr w:type="gramStart"/>
      <w:r w:rsidRPr="004D5F82">
        <w:t>are</w:t>
      </w:r>
      <w:proofErr w:type="gramEnd"/>
      <w:r w:rsidRPr="004D5F82">
        <w:t xml:space="preserve"> based on data collected statewide.</w:t>
      </w:r>
    </w:p>
    <w:p w14:paraId="69C73F80" w14:textId="4ECB1D9A" w:rsidR="007C07A8" w:rsidRPr="004D5F82" w:rsidRDefault="007C07A8" w:rsidP="00DF4F0C">
      <w:pPr>
        <w:pStyle w:val="ListParagraph"/>
        <w:numPr>
          <w:ilvl w:val="0"/>
          <w:numId w:val="14"/>
        </w:numPr>
      </w:pPr>
      <w:r w:rsidRPr="004D5F82">
        <w:t>English language arts (ELA) and mathematics</w:t>
      </w:r>
      <w:r w:rsidR="003B24A9">
        <w:t xml:space="preserve"> (Math) </w:t>
      </w:r>
    </w:p>
    <w:p w14:paraId="1BDBFD40" w14:textId="0A5DE064" w:rsidR="007C07A8" w:rsidRPr="004D5F82" w:rsidRDefault="007C07A8" w:rsidP="00DF4F0C">
      <w:pPr>
        <w:pStyle w:val="ListParagraph"/>
        <w:numPr>
          <w:ilvl w:val="0"/>
          <w:numId w:val="14"/>
        </w:numPr>
      </w:pPr>
      <w:r w:rsidRPr="004D5F82">
        <w:t>English Learner Progress</w:t>
      </w:r>
      <w:r w:rsidR="00A02F36">
        <w:t xml:space="preserve"> </w:t>
      </w:r>
      <w:r w:rsidR="00AD1D75">
        <w:t>Indicator (ELPI)</w:t>
      </w:r>
    </w:p>
    <w:p w14:paraId="618F3B5E" w14:textId="77777777" w:rsidR="007C07A8" w:rsidRPr="004D5F82" w:rsidRDefault="007C07A8" w:rsidP="00DF4F0C">
      <w:pPr>
        <w:pStyle w:val="ListParagraph"/>
        <w:numPr>
          <w:ilvl w:val="0"/>
          <w:numId w:val="14"/>
        </w:numPr>
      </w:pPr>
      <w:r w:rsidRPr="004D5F82">
        <w:t>Chronic Absenteeism</w:t>
      </w:r>
    </w:p>
    <w:p w14:paraId="4EE56B0D" w14:textId="77777777" w:rsidR="007C07A8" w:rsidRPr="004D5F82" w:rsidRDefault="007C07A8" w:rsidP="00DF4F0C">
      <w:pPr>
        <w:pStyle w:val="ListParagraph"/>
        <w:numPr>
          <w:ilvl w:val="0"/>
          <w:numId w:val="14"/>
        </w:numPr>
      </w:pPr>
      <w:r w:rsidRPr="004D5F82">
        <w:t>Graduation Rate</w:t>
      </w:r>
    </w:p>
    <w:p w14:paraId="5248ACC2" w14:textId="77777777" w:rsidR="007C07A8" w:rsidRPr="004D5F82" w:rsidRDefault="007C07A8" w:rsidP="00EA545C">
      <w:pPr>
        <w:pStyle w:val="ListParagraph"/>
        <w:numPr>
          <w:ilvl w:val="0"/>
          <w:numId w:val="14"/>
        </w:numPr>
        <w:spacing w:after="0"/>
      </w:pPr>
      <w:r w:rsidRPr="004D5F82">
        <w:t xml:space="preserve">Suspension Rate </w:t>
      </w:r>
    </w:p>
    <w:p w14:paraId="1AF040F5" w14:textId="1A7DC506" w:rsidR="004D5F82" w:rsidRDefault="007C07A8" w:rsidP="00DF4F0C">
      <w:pPr>
        <w:pStyle w:val="ListParagraph"/>
        <w:numPr>
          <w:ilvl w:val="0"/>
          <w:numId w:val="14"/>
        </w:numPr>
      </w:pPr>
      <w:r w:rsidRPr="004D5F82">
        <w:t>College/Career</w:t>
      </w:r>
      <w:r w:rsidR="002C2192">
        <w:t xml:space="preserve"> </w:t>
      </w:r>
      <w:r w:rsidR="00AD1D75">
        <w:t>Indicator (</w:t>
      </w:r>
      <w:r w:rsidR="002C2192">
        <w:t>CCI)</w:t>
      </w:r>
      <w:r w:rsidRPr="004D5F82">
        <w:t xml:space="preserve"> </w:t>
      </w:r>
    </w:p>
    <w:p w14:paraId="4926D5E5" w14:textId="7BC7347D" w:rsidR="004D5F82" w:rsidRDefault="007C07A8" w:rsidP="00DF4F0C">
      <w:pPr>
        <w:pStyle w:val="ListParagraph"/>
        <w:numPr>
          <w:ilvl w:val="0"/>
          <w:numId w:val="14"/>
        </w:numPr>
      </w:pPr>
      <w:r w:rsidRPr="004D5F82">
        <w:t>Science</w:t>
      </w:r>
      <w:r w:rsidR="008D084C">
        <w:t xml:space="preserve"> </w:t>
      </w:r>
    </w:p>
    <w:p w14:paraId="5E9EA981" w14:textId="503DFAF6" w:rsidR="00083E55" w:rsidRPr="004D5F82" w:rsidRDefault="003B24A9" w:rsidP="00DF4F0C">
      <w:pPr>
        <w:pStyle w:val="ListParagraph"/>
        <w:numPr>
          <w:ilvl w:val="0"/>
          <w:numId w:val="14"/>
        </w:numPr>
      </w:pPr>
      <w:r>
        <w:t xml:space="preserve">ELA </w:t>
      </w:r>
      <w:r w:rsidR="00EF6CA1">
        <w:t xml:space="preserve">Growth </w:t>
      </w:r>
      <w:r>
        <w:t xml:space="preserve">and Math </w:t>
      </w:r>
      <w:r w:rsidR="00083E55">
        <w:t>Growth</w:t>
      </w:r>
    </w:p>
    <w:p w14:paraId="0E07B965" w14:textId="0B07F387" w:rsidR="00473FFD" w:rsidRDefault="00473FFD" w:rsidP="00473FFD">
      <w:pPr>
        <w:pStyle w:val="Heading3"/>
      </w:pPr>
      <w:r w:rsidRPr="00473FFD">
        <w:t>Student Groups</w:t>
      </w:r>
    </w:p>
    <w:p w14:paraId="44C5628A" w14:textId="3CA271BE" w:rsidR="00473FFD" w:rsidRDefault="005D4CA2" w:rsidP="005D4CA2">
      <w:r>
        <w:t xml:space="preserve">The Dashboard has </w:t>
      </w:r>
      <w:r w:rsidR="003B24A9">
        <w:t xml:space="preserve">multiple </w:t>
      </w:r>
      <w:r>
        <w:t xml:space="preserve">student groups. </w:t>
      </w:r>
    </w:p>
    <w:p w14:paraId="34EE756C" w14:textId="1EB9FE7C" w:rsidR="005D4CA2" w:rsidRDefault="005D4CA2" w:rsidP="0099012E">
      <w:r>
        <w:t>Race/Ethnicity Student Groups:</w:t>
      </w:r>
    </w:p>
    <w:p w14:paraId="7F4A4370" w14:textId="77777777" w:rsidR="0099012E" w:rsidRPr="0099012E" w:rsidRDefault="0099012E" w:rsidP="00DF4F0C">
      <w:pPr>
        <w:pStyle w:val="ListParagraph"/>
        <w:numPr>
          <w:ilvl w:val="0"/>
          <w:numId w:val="15"/>
        </w:numPr>
      </w:pPr>
      <w:r w:rsidRPr="0099012E">
        <w:t>African American</w:t>
      </w:r>
    </w:p>
    <w:p w14:paraId="5F0A250F" w14:textId="77777777" w:rsidR="0099012E" w:rsidRPr="0099012E" w:rsidRDefault="0099012E" w:rsidP="00DF4F0C">
      <w:pPr>
        <w:pStyle w:val="ListParagraph"/>
        <w:numPr>
          <w:ilvl w:val="0"/>
          <w:numId w:val="15"/>
        </w:numPr>
      </w:pPr>
      <w:r w:rsidRPr="0099012E">
        <w:t>American Indian or Alaska Native</w:t>
      </w:r>
    </w:p>
    <w:p w14:paraId="233C9694" w14:textId="77777777" w:rsidR="0099012E" w:rsidRPr="0099012E" w:rsidRDefault="0099012E" w:rsidP="00DF4F0C">
      <w:pPr>
        <w:pStyle w:val="ListParagraph"/>
        <w:numPr>
          <w:ilvl w:val="0"/>
          <w:numId w:val="15"/>
        </w:numPr>
      </w:pPr>
      <w:r w:rsidRPr="0099012E">
        <w:t>Asian</w:t>
      </w:r>
    </w:p>
    <w:p w14:paraId="66697558" w14:textId="77777777" w:rsidR="0099012E" w:rsidRPr="0099012E" w:rsidRDefault="0099012E" w:rsidP="00DF4F0C">
      <w:pPr>
        <w:pStyle w:val="ListParagraph"/>
        <w:numPr>
          <w:ilvl w:val="0"/>
          <w:numId w:val="15"/>
        </w:numPr>
      </w:pPr>
      <w:r w:rsidRPr="0099012E">
        <w:t>Filipino</w:t>
      </w:r>
    </w:p>
    <w:p w14:paraId="76C7990B" w14:textId="77777777" w:rsidR="0099012E" w:rsidRPr="0099012E" w:rsidRDefault="0099012E" w:rsidP="00DF4F0C">
      <w:pPr>
        <w:pStyle w:val="ListParagraph"/>
        <w:numPr>
          <w:ilvl w:val="0"/>
          <w:numId w:val="15"/>
        </w:numPr>
      </w:pPr>
      <w:r w:rsidRPr="0099012E">
        <w:t>Hispanic</w:t>
      </w:r>
    </w:p>
    <w:p w14:paraId="6247204C" w14:textId="77777777" w:rsidR="0099012E" w:rsidRPr="0099012E" w:rsidRDefault="0099012E" w:rsidP="00DF4F0C">
      <w:pPr>
        <w:pStyle w:val="ListParagraph"/>
        <w:numPr>
          <w:ilvl w:val="0"/>
          <w:numId w:val="15"/>
        </w:numPr>
      </w:pPr>
      <w:r w:rsidRPr="0099012E">
        <w:t>Native Hawaiian or Pacific Islander</w:t>
      </w:r>
    </w:p>
    <w:p w14:paraId="5DAEF3A0" w14:textId="77777777" w:rsidR="0099012E" w:rsidRPr="0099012E" w:rsidRDefault="0099012E" w:rsidP="00DF4F0C">
      <w:pPr>
        <w:pStyle w:val="ListParagraph"/>
        <w:numPr>
          <w:ilvl w:val="0"/>
          <w:numId w:val="15"/>
        </w:numPr>
      </w:pPr>
      <w:r w:rsidRPr="0099012E">
        <w:t>White</w:t>
      </w:r>
    </w:p>
    <w:p w14:paraId="1BC5302C" w14:textId="77777777" w:rsidR="0099012E" w:rsidRDefault="0099012E" w:rsidP="0099012E">
      <w:pPr>
        <w:pStyle w:val="ListParagraph"/>
        <w:numPr>
          <w:ilvl w:val="0"/>
          <w:numId w:val="15"/>
        </w:numPr>
      </w:pPr>
      <w:r w:rsidRPr="0099012E">
        <w:t>Two or More Races</w:t>
      </w:r>
    </w:p>
    <w:p w14:paraId="5F91DB54" w14:textId="0BBD7B74" w:rsidR="0099012E" w:rsidRDefault="0099012E" w:rsidP="00DF4F0C">
      <w:r>
        <w:t>Program Student Groups:</w:t>
      </w:r>
    </w:p>
    <w:p w14:paraId="7CCA6BC3" w14:textId="53281CCF" w:rsidR="00EA545C" w:rsidRDefault="00EA545C" w:rsidP="00DF4F0C">
      <w:pPr>
        <w:pStyle w:val="ListParagraph"/>
        <w:numPr>
          <w:ilvl w:val="0"/>
          <w:numId w:val="16"/>
        </w:numPr>
        <w:ind w:left="720"/>
      </w:pPr>
      <w:r>
        <w:t>All Students</w:t>
      </w:r>
    </w:p>
    <w:p w14:paraId="5B1A8FF4" w14:textId="579EA91C" w:rsidR="0099012E" w:rsidRPr="0099012E" w:rsidRDefault="0099012E" w:rsidP="00DF4F0C">
      <w:pPr>
        <w:pStyle w:val="ListParagraph"/>
        <w:numPr>
          <w:ilvl w:val="0"/>
          <w:numId w:val="16"/>
        </w:numPr>
        <w:ind w:left="720"/>
      </w:pPr>
      <w:r w:rsidRPr="0099012E">
        <w:t>English Learners</w:t>
      </w:r>
    </w:p>
    <w:p w14:paraId="251168CC" w14:textId="77777777" w:rsidR="0099012E" w:rsidRPr="0099012E" w:rsidRDefault="0099012E" w:rsidP="00DF4F0C">
      <w:pPr>
        <w:pStyle w:val="ListParagraph"/>
        <w:numPr>
          <w:ilvl w:val="0"/>
          <w:numId w:val="16"/>
        </w:numPr>
        <w:ind w:left="720"/>
      </w:pPr>
      <w:r w:rsidRPr="0099012E">
        <w:t>Long-Term English Learners</w:t>
      </w:r>
    </w:p>
    <w:p w14:paraId="27EE15D4" w14:textId="77777777" w:rsidR="0099012E" w:rsidRPr="0099012E" w:rsidRDefault="0099012E" w:rsidP="00DF4F0C">
      <w:pPr>
        <w:pStyle w:val="ListParagraph"/>
        <w:numPr>
          <w:ilvl w:val="0"/>
          <w:numId w:val="16"/>
        </w:numPr>
        <w:ind w:left="720"/>
      </w:pPr>
      <w:r w:rsidRPr="0099012E">
        <w:t>Foster Youth</w:t>
      </w:r>
    </w:p>
    <w:p w14:paraId="73C836EF" w14:textId="77777777" w:rsidR="0099012E" w:rsidRPr="0099012E" w:rsidRDefault="0099012E" w:rsidP="00DF4F0C">
      <w:pPr>
        <w:pStyle w:val="ListParagraph"/>
        <w:numPr>
          <w:ilvl w:val="0"/>
          <w:numId w:val="16"/>
        </w:numPr>
        <w:ind w:left="720"/>
      </w:pPr>
      <w:r w:rsidRPr="0099012E">
        <w:t>Homeless</w:t>
      </w:r>
    </w:p>
    <w:p w14:paraId="62F0759E" w14:textId="77777777" w:rsidR="0099012E" w:rsidRPr="0099012E" w:rsidRDefault="0099012E" w:rsidP="00DF4F0C">
      <w:pPr>
        <w:pStyle w:val="ListParagraph"/>
        <w:numPr>
          <w:ilvl w:val="0"/>
          <w:numId w:val="16"/>
        </w:numPr>
        <w:ind w:left="720"/>
      </w:pPr>
      <w:r w:rsidRPr="0099012E">
        <w:t>Socioeconomically Disadvantaged</w:t>
      </w:r>
    </w:p>
    <w:p w14:paraId="3DDD25E9" w14:textId="2F2FAF04" w:rsidR="00C24355" w:rsidRDefault="0099012E" w:rsidP="00DF4F0C">
      <w:pPr>
        <w:pStyle w:val="ListParagraph"/>
        <w:numPr>
          <w:ilvl w:val="0"/>
          <w:numId w:val="16"/>
        </w:numPr>
        <w:ind w:left="720"/>
      </w:pPr>
      <w:r w:rsidRPr="0099012E">
        <w:t>Students with Disabilities</w:t>
      </w:r>
    </w:p>
    <w:p w14:paraId="5359FB21" w14:textId="77777777" w:rsidR="00C24355" w:rsidRDefault="00C24355">
      <w:r>
        <w:br w:type="page"/>
      </w:r>
    </w:p>
    <w:p w14:paraId="76107EFC" w14:textId="55DAFE9E" w:rsidR="000E051E" w:rsidRPr="00842278" w:rsidRDefault="000E051E" w:rsidP="00A146FB">
      <w:pPr>
        <w:pStyle w:val="Heading3"/>
        <w:rPr>
          <w:rFonts w:ascii="Times New Roman" w:hAnsi="Times New Roman" w:cs="Times New Roman"/>
        </w:rPr>
      </w:pPr>
      <w:r>
        <w:lastRenderedPageBreak/>
        <w:t>Dashboard Local Indicators</w:t>
      </w:r>
    </w:p>
    <w:p w14:paraId="69128980" w14:textId="45346ECC" w:rsidR="00440A5B" w:rsidRDefault="00BC72AD" w:rsidP="00DF4F0C">
      <w:r>
        <w:t xml:space="preserve">Seven local </w:t>
      </w:r>
      <w:r w:rsidR="00C16E03">
        <w:t xml:space="preserve">indicators are included on the dashboard: </w:t>
      </w:r>
    </w:p>
    <w:p w14:paraId="0D86B6C1" w14:textId="5A64D37F" w:rsidR="00174608" w:rsidRPr="00124538" w:rsidRDefault="000E051E" w:rsidP="00DF4F0C">
      <w:pPr>
        <w:pStyle w:val="ListParagraph"/>
        <w:numPr>
          <w:ilvl w:val="0"/>
          <w:numId w:val="17"/>
        </w:numPr>
      </w:pPr>
      <w:r w:rsidRPr="00124538">
        <w:t>Basic Conditions of Learning</w:t>
      </w:r>
    </w:p>
    <w:p w14:paraId="79B43978" w14:textId="77777777" w:rsidR="00174608" w:rsidRPr="00124538" w:rsidRDefault="000E051E" w:rsidP="00DF4F0C">
      <w:pPr>
        <w:pStyle w:val="ListParagraph"/>
        <w:numPr>
          <w:ilvl w:val="0"/>
          <w:numId w:val="17"/>
        </w:numPr>
      </w:pPr>
      <w:r w:rsidRPr="00124538">
        <w:t>Implementation of State Academic Standards</w:t>
      </w:r>
    </w:p>
    <w:p w14:paraId="4CDC1663" w14:textId="77777777" w:rsidR="006E1013" w:rsidRPr="00124538" w:rsidRDefault="000E051E" w:rsidP="00DF4F0C">
      <w:pPr>
        <w:pStyle w:val="ListParagraph"/>
        <w:numPr>
          <w:ilvl w:val="0"/>
          <w:numId w:val="17"/>
        </w:numPr>
      </w:pPr>
      <w:r w:rsidRPr="00124538">
        <w:t>Parent Involvement and Family Engagement</w:t>
      </w:r>
    </w:p>
    <w:p w14:paraId="08CFED30" w14:textId="77777777" w:rsidR="006E1013" w:rsidRPr="00124538" w:rsidRDefault="000E051E" w:rsidP="00DF4F0C">
      <w:pPr>
        <w:pStyle w:val="ListParagraph"/>
        <w:numPr>
          <w:ilvl w:val="0"/>
          <w:numId w:val="17"/>
        </w:numPr>
      </w:pPr>
      <w:r w:rsidRPr="00124538">
        <w:t>School Climate, as measured by a local climate survey</w:t>
      </w:r>
    </w:p>
    <w:p w14:paraId="7D6DCA8E" w14:textId="77777777" w:rsidR="006E1013" w:rsidRPr="00124538" w:rsidRDefault="000E051E" w:rsidP="00DF4F0C">
      <w:pPr>
        <w:pStyle w:val="ListParagraph"/>
        <w:numPr>
          <w:ilvl w:val="0"/>
          <w:numId w:val="17"/>
        </w:numPr>
      </w:pPr>
      <w:r w:rsidRPr="00124538">
        <w:t xml:space="preserve">Access to a Broad Course </w:t>
      </w:r>
      <w:proofErr w:type="gramStart"/>
      <w:r w:rsidRPr="00124538">
        <w:t>of</w:t>
      </w:r>
      <w:proofErr w:type="gramEnd"/>
      <w:r w:rsidRPr="00124538">
        <w:t xml:space="preserve"> Study</w:t>
      </w:r>
    </w:p>
    <w:p w14:paraId="24F4DF18" w14:textId="6244EB9F" w:rsidR="006E1013" w:rsidRPr="00124538" w:rsidRDefault="000E051E" w:rsidP="00DF4F0C">
      <w:pPr>
        <w:pStyle w:val="ListParagraph"/>
        <w:numPr>
          <w:ilvl w:val="0"/>
          <w:numId w:val="17"/>
        </w:numPr>
      </w:pPr>
      <w:r w:rsidRPr="00124538">
        <w:t>Coordination of Services for Expelled Youth (</w:t>
      </w:r>
      <w:r w:rsidR="00DF32A4" w:rsidRPr="00124538">
        <w:t>County Office</w:t>
      </w:r>
      <w:r w:rsidR="00393643">
        <w:t>s</w:t>
      </w:r>
      <w:r w:rsidR="00DF32A4" w:rsidRPr="00124538">
        <w:t xml:space="preserve"> of Education [</w:t>
      </w:r>
      <w:r w:rsidRPr="00124538">
        <w:t>COE</w:t>
      </w:r>
      <w:r w:rsidR="00393643">
        <w:t>s</w:t>
      </w:r>
      <w:r w:rsidR="00DF32A4" w:rsidRPr="00124538">
        <w:t>]</w:t>
      </w:r>
      <w:r w:rsidR="00124538">
        <w:t xml:space="preserve"> </w:t>
      </w:r>
      <w:r w:rsidRPr="00124538">
        <w:t>only)</w:t>
      </w:r>
    </w:p>
    <w:p w14:paraId="641A8599" w14:textId="528CBF8D" w:rsidR="000E051E" w:rsidRPr="00124538" w:rsidRDefault="000E051E" w:rsidP="00DF4F0C">
      <w:pPr>
        <w:pStyle w:val="ListParagraph"/>
        <w:numPr>
          <w:ilvl w:val="0"/>
          <w:numId w:val="17"/>
        </w:numPr>
      </w:pPr>
      <w:r w:rsidRPr="00124538">
        <w:t>Coordination of Services for Foster Youth (</w:t>
      </w:r>
      <w:r w:rsidR="00494057">
        <w:t>COEs</w:t>
      </w:r>
      <w:r w:rsidRPr="00124538">
        <w:t xml:space="preserve"> only)</w:t>
      </w:r>
    </w:p>
    <w:p w14:paraId="14D8F9DD" w14:textId="414269CB" w:rsidR="009E45DE" w:rsidRPr="00842278" w:rsidRDefault="5B6FCF22" w:rsidP="00AE26EB">
      <w:pPr>
        <w:pStyle w:val="Heading2"/>
        <w:rPr>
          <w:rFonts w:ascii="Times New Roman" w:hAnsi="Times New Roman" w:cs="Times New Roman"/>
        </w:rPr>
      </w:pPr>
      <w:r>
        <w:t>202</w:t>
      </w:r>
      <w:r w:rsidR="0018161A">
        <w:t>6</w:t>
      </w:r>
      <w:r>
        <w:t xml:space="preserve"> State Indicators</w:t>
      </w:r>
    </w:p>
    <w:p w14:paraId="57FE389E" w14:textId="5B05C51C" w:rsidR="005F40B5" w:rsidRPr="00842278" w:rsidRDefault="00494057" w:rsidP="00494057">
      <w:pPr>
        <w:pStyle w:val="Heading3"/>
        <w:rPr>
          <w:rFonts w:ascii="Times New Roman" w:hAnsi="Times New Roman" w:cs="Times New Roman"/>
        </w:rPr>
      </w:pPr>
      <w:r>
        <w:t>ELA</w:t>
      </w:r>
      <w:r w:rsidR="56A95007" w:rsidRPr="5C1DD649">
        <w:t xml:space="preserve"> and Mathematics</w:t>
      </w:r>
      <w:r w:rsidR="00C97733">
        <w:t xml:space="preserve"> </w:t>
      </w:r>
      <w:r w:rsidR="00C97733" w:rsidRPr="5C1DD649">
        <w:t>Indicator</w:t>
      </w:r>
      <w:r w:rsidR="00C97733">
        <w:t>s</w:t>
      </w:r>
    </w:p>
    <w:p w14:paraId="2C22C79A" w14:textId="7C64924B" w:rsidR="005F40B5" w:rsidRDefault="6495E6E0" w:rsidP="00DC6D4A">
      <w:pPr>
        <w:spacing w:line="240" w:lineRule="auto"/>
        <w:textAlignment w:val="baseline"/>
        <w:rPr>
          <w:rFonts w:ascii="Arial" w:eastAsia="Times New Roman" w:hAnsi="Arial" w:cs="Arial"/>
          <w:color w:val="000000" w:themeColor="text1"/>
        </w:rPr>
      </w:pPr>
      <w:r w:rsidRPr="34A390D9">
        <w:rPr>
          <w:rFonts w:ascii="Arial" w:eastAsia="Times New Roman" w:hAnsi="Arial" w:cs="Arial"/>
          <w:color w:val="000000" w:themeColor="text1"/>
        </w:rPr>
        <w:t xml:space="preserve">Average Student Academic Performance on the Smarter Balanced Summative Assessments and California Alternate Assessments (CAAs) for </w:t>
      </w:r>
      <w:r w:rsidR="1F4FBB4E" w:rsidRPr="34A390D9">
        <w:rPr>
          <w:rFonts w:ascii="Arial" w:eastAsia="Times New Roman" w:hAnsi="Arial" w:cs="Arial"/>
          <w:color w:val="000000" w:themeColor="text1"/>
        </w:rPr>
        <w:t>ELA</w:t>
      </w:r>
      <w:r w:rsidR="668DE204" w:rsidRPr="34A390D9">
        <w:rPr>
          <w:rFonts w:ascii="Arial" w:eastAsia="Times New Roman" w:hAnsi="Arial" w:cs="Arial"/>
          <w:color w:val="000000" w:themeColor="text1"/>
        </w:rPr>
        <w:t xml:space="preserve"> and </w:t>
      </w:r>
      <w:r w:rsidR="1F4FBB4E" w:rsidRPr="34A390D9">
        <w:rPr>
          <w:rFonts w:ascii="Arial" w:eastAsia="Times New Roman" w:hAnsi="Arial" w:cs="Arial"/>
          <w:color w:val="000000" w:themeColor="text1"/>
        </w:rPr>
        <w:t>m</w:t>
      </w:r>
      <w:r w:rsidR="668DE204" w:rsidRPr="34A390D9">
        <w:rPr>
          <w:rFonts w:ascii="Arial" w:eastAsia="Times New Roman" w:hAnsi="Arial" w:cs="Arial"/>
          <w:color w:val="000000" w:themeColor="text1"/>
        </w:rPr>
        <w:t>athematics</w:t>
      </w:r>
      <w:r w:rsidRPr="34A390D9">
        <w:rPr>
          <w:rFonts w:ascii="Arial" w:eastAsia="Times New Roman" w:hAnsi="Arial" w:cs="Arial"/>
          <w:color w:val="000000" w:themeColor="text1"/>
        </w:rPr>
        <w:t xml:space="preserve"> taken in grades </w:t>
      </w:r>
      <w:r w:rsidR="1F4FBB4E" w:rsidRPr="34A390D9">
        <w:rPr>
          <w:rFonts w:ascii="Arial" w:eastAsia="Times New Roman" w:hAnsi="Arial" w:cs="Arial"/>
          <w:color w:val="000000" w:themeColor="text1"/>
        </w:rPr>
        <w:t>three through eight and eleven.</w:t>
      </w:r>
    </w:p>
    <w:p w14:paraId="34F58326" w14:textId="2E0D601F" w:rsidR="004E09C9" w:rsidRPr="004E09C9" w:rsidRDefault="004E09C9" w:rsidP="004E09C9">
      <w:pPr>
        <w:spacing w:after="0" w:line="240" w:lineRule="auto"/>
        <w:textAlignment w:val="baseline"/>
        <w:rPr>
          <w:rFonts w:ascii="Arial" w:eastAsia="Times New Roman" w:hAnsi="Arial" w:cs="Arial"/>
          <w:color w:val="000000" w:themeColor="text1"/>
        </w:rPr>
      </w:pPr>
      <w:r w:rsidRPr="004E09C9">
        <w:rPr>
          <w:rFonts w:ascii="Arial" w:eastAsia="Times New Roman" w:hAnsi="Arial" w:cs="Arial"/>
          <w:color w:val="000000" w:themeColor="text1"/>
        </w:rPr>
        <w:t xml:space="preserve">For the 2026 Dashboard the language used to describe </w:t>
      </w:r>
      <w:proofErr w:type="gramStart"/>
      <w:r w:rsidRPr="004E09C9">
        <w:rPr>
          <w:rFonts w:ascii="Arial" w:eastAsia="Times New Roman" w:hAnsi="Arial" w:cs="Arial"/>
          <w:color w:val="000000" w:themeColor="text1"/>
        </w:rPr>
        <w:t>students</w:t>
      </w:r>
      <w:proofErr w:type="gramEnd"/>
      <w:r w:rsidRPr="004E09C9">
        <w:rPr>
          <w:rFonts w:ascii="Arial" w:eastAsia="Times New Roman" w:hAnsi="Arial" w:cs="Arial"/>
          <w:color w:val="000000" w:themeColor="text1"/>
        </w:rPr>
        <w:t xml:space="preserve"> levels on the Dashboard </w:t>
      </w:r>
      <w:proofErr w:type="gramStart"/>
      <w:r w:rsidRPr="004E09C9">
        <w:rPr>
          <w:rFonts w:ascii="Arial" w:eastAsia="Times New Roman" w:hAnsi="Arial" w:cs="Arial"/>
          <w:color w:val="000000" w:themeColor="text1"/>
        </w:rPr>
        <w:t>has</w:t>
      </w:r>
      <w:proofErr w:type="gramEnd"/>
      <w:r w:rsidRPr="004E09C9">
        <w:rPr>
          <w:rFonts w:ascii="Arial" w:eastAsia="Times New Roman" w:hAnsi="Arial" w:cs="Arial"/>
          <w:color w:val="000000" w:themeColor="text1"/>
        </w:rPr>
        <w:t xml:space="preserve"> been revised to align with </w:t>
      </w:r>
      <w:r w:rsidR="00DC6D4A">
        <w:rPr>
          <w:rFonts w:ascii="Arial" w:eastAsia="Times New Roman" w:hAnsi="Arial" w:cs="Arial"/>
          <w:color w:val="000000" w:themeColor="text1"/>
        </w:rPr>
        <w:t xml:space="preserve">California </w:t>
      </w:r>
      <w:r w:rsidR="00B27AA1">
        <w:rPr>
          <w:rFonts w:ascii="Arial" w:eastAsia="Times New Roman" w:hAnsi="Arial" w:cs="Arial"/>
          <w:color w:val="000000" w:themeColor="text1"/>
        </w:rPr>
        <w:t>Assessment of Student Performance and Progress (</w:t>
      </w:r>
      <w:r w:rsidRPr="004E09C9">
        <w:rPr>
          <w:rFonts w:ascii="Arial" w:eastAsia="Times New Roman" w:hAnsi="Arial" w:cs="Arial"/>
          <w:color w:val="000000" w:themeColor="text1"/>
        </w:rPr>
        <w:t>CAASPP</w:t>
      </w:r>
      <w:r w:rsidR="00B27AA1">
        <w:rPr>
          <w:rFonts w:ascii="Arial" w:eastAsia="Times New Roman" w:hAnsi="Arial" w:cs="Arial"/>
          <w:color w:val="000000" w:themeColor="text1"/>
        </w:rPr>
        <w:t>)</w:t>
      </w:r>
      <w:r w:rsidRPr="004E09C9">
        <w:rPr>
          <w:rFonts w:ascii="Arial" w:eastAsia="Times New Roman" w:hAnsi="Arial" w:cs="Arial"/>
          <w:color w:val="000000" w:themeColor="text1"/>
        </w:rPr>
        <w:t xml:space="preserve"> test score results. The Dashboard will now display “Distant from Proficiency” or DFP, instead of Distance from Standard, or DFS. Additionally, this year the State Board of Education took action to modify the way Accountability Windows operate, simplifying the participation rate calculations. Testing windows now open when the first student at the school takes the test and </w:t>
      </w:r>
      <w:proofErr w:type="gramStart"/>
      <w:r w:rsidRPr="004E09C9">
        <w:rPr>
          <w:rFonts w:ascii="Arial" w:eastAsia="Times New Roman" w:hAnsi="Arial" w:cs="Arial"/>
          <w:color w:val="000000" w:themeColor="text1"/>
        </w:rPr>
        <w:t>closes</w:t>
      </w:r>
      <w:proofErr w:type="gramEnd"/>
      <w:r w:rsidRPr="004E09C9">
        <w:rPr>
          <w:rFonts w:ascii="Arial" w:eastAsia="Times New Roman" w:hAnsi="Arial" w:cs="Arial"/>
          <w:color w:val="000000" w:themeColor="text1"/>
        </w:rPr>
        <w:t xml:space="preserve"> when the LEA’s testing window ends. </w:t>
      </w:r>
    </w:p>
    <w:p w14:paraId="6AF4F9E6" w14:textId="0C6F7C54" w:rsidR="00DD54FD" w:rsidRPr="00842278" w:rsidRDefault="2391A0F7" w:rsidP="006D791B">
      <w:pPr>
        <w:pStyle w:val="Heading3"/>
        <w:rPr>
          <w:rFonts w:ascii="Times New Roman" w:hAnsi="Times New Roman" w:cs="Times New Roman"/>
        </w:rPr>
      </w:pPr>
      <w:r>
        <w:t>ELPI</w:t>
      </w:r>
    </w:p>
    <w:p w14:paraId="12CC59F4" w14:textId="633BC767" w:rsidR="00E561A8" w:rsidRDefault="004229BD" w:rsidP="00A261F3">
      <w:pPr>
        <w:textAlignment w:val="baseline"/>
        <w:rPr>
          <w:rFonts w:ascii="Arial" w:eastAsia="Times New Roman" w:hAnsi="Arial" w:cs="Arial"/>
          <w:color w:val="000000"/>
          <w:szCs w:val="24"/>
        </w:rPr>
      </w:pPr>
      <w:r w:rsidRPr="19824303">
        <w:rPr>
          <w:rFonts w:ascii="Arial" w:eastAsia="Times New Roman" w:hAnsi="Arial" w:cs="Arial"/>
          <w:color w:val="000000" w:themeColor="text1"/>
          <w:szCs w:val="24"/>
        </w:rPr>
        <w:t>The progress made by current EL</w:t>
      </w:r>
      <w:r w:rsidR="00393643">
        <w:rPr>
          <w:rFonts w:ascii="Arial" w:eastAsia="Times New Roman" w:hAnsi="Arial" w:cs="Arial"/>
          <w:color w:val="000000" w:themeColor="text1"/>
          <w:szCs w:val="24"/>
        </w:rPr>
        <w:t xml:space="preserve"> student</w:t>
      </w:r>
      <w:r w:rsidRPr="19824303">
        <w:rPr>
          <w:rFonts w:ascii="Arial" w:eastAsia="Times New Roman" w:hAnsi="Arial" w:cs="Arial"/>
          <w:color w:val="000000" w:themeColor="text1"/>
          <w:szCs w:val="24"/>
        </w:rPr>
        <w:t>s</w:t>
      </w:r>
      <w:r w:rsidR="05428AD2" w:rsidRPr="19824303">
        <w:rPr>
          <w:rFonts w:ascii="Arial" w:eastAsia="Times New Roman" w:hAnsi="Arial" w:cs="Arial"/>
          <w:color w:val="000000" w:themeColor="text1"/>
          <w:szCs w:val="24"/>
        </w:rPr>
        <w:t xml:space="preserve"> in grades</w:t>
      </w:r>
      <w:r w:rsidR="009730F1">
        <w:rPr>
          <w:rFonts w:ascii="Arial" w:eastAsia="Times New Roman" w:hAnsi="Arial" w:cs="Arial"/>
          <w:color w:val="000000" w:themeColor="text1"/>
          <w:szCs w:val="24"/>
        </w:rPr>
        <w:t xml:space="preserve"> one </w:t>
      </w:r>
      <w:r w:rsidR="05428AD2" w:rsidRPr="19824303">
        <w:rPr>
          <w:rFonts w:ascii="Arial" w:eastAsia="Times New Roman" w:hAnsi="Arial" w:cs="Arial"/>
          <w:color w:val="000000" w:themeColor="text1"/>
          <w:szCs w:val="24"/>
        </w:rPr>
        <w:t xml:space="preserve">through </w:t>
      </w:r>
      <w:r w:rsidR="009730F1">
        <w:rPr>
          <w:rFonts w:ascii="Arial" w:eastAsia="Times New Roman" w:hAnsi="Arial" w:cs="Arial"/>
          <w:color w:val="000000" w:themeColor="text1"/>
          <w:szCs w:val="24"/>
        </w:rPr>
        <w:t>twelve</w:t>
      </w:r>
      <w:r w:rsidR="05428AD2" w:rsidRPr="19824303">
        <w:rPr>
          <w:rFonts w:ascii="Arial" w:eastAsia="Times New Roman" w:hAnsi="Arial" w:cs="Arial"/>
          <w:color w:val="000000" w:themeColor="text1"/>
          <w:szCs w:val="24"/>
        </w:rPr>
        <w:t xml:space="preserve"> </w:t>
      </w:r>
      <w:r w:rsidRPr="19824303">
        <w:rPr>
          <w:rFonts w:ascii="Arial" w:eastAsia="Times New Roman" w:hAnsi="Arial" w:cs="Arial"/>
          <w:color w:val="000000" w:themeColor="text1"/>
          <w:szCs w:val="24"/>
        </w:rPr>
        <w:t xml:space="preserve">towards English language proficiency on the </w:t>
      </w:r>
      <w:r w:rsidR="736427B6" w:rsidRPr="19824303">
        <w:rPr>
          <w:rFonts w:ascii="Arial" w:eastAsia="Times New Roman" w:hAnsi="Arial" w:cs="Arial"/>
          <w:color w:val="000000" w:themeColor="text1"/>
          <w:szCs w:val="24"/>
        </w:rPr>
        <w:t xml:space="preserve">Summative </w:t>
      </w:r>
      <w:r w:rsidRPr="19824303">
        <w:rPr>
          <w:rFonts w:ascii="Arial" w:eastAsia="Times New Roman" w:hAnsi="Arial" w:cs="Arial"/>
          <w:color w:val="000000" w:themeColor="text1"/>
          <w:szCs w:val="24"/>
        </w:rPr>
        <w:t>ELPAC</w:t>
      </w:r>
      <w:r w:rsidR="47376ABC" w:rsidRPr="19824303">
        <w:rPr>
          <w:rFonts w:ascii="Arial" w:eastAsia="Times New Roman" w:hAnsi="Arial" w:cs="Arial"/>
          <w:color w:val="000000" w:themeColor="text1"/>
          <w:szCs w:val="24"/>
        </w:rPr>
        <w:t xml:space="preserve"> and the Summative Alternative ELPAC</w:t>
      </w:r>
      <w:r w:rsidRPr="19824303">
        <w:rPr>
          <w:rFonts w:ascii="Arial" w:eastAsia="Times New Roman" w:hAnsi="Arial" w:cs="Arial"/>
          <w:color w:val="000000" w:themeColor="text1"/>
          <w:szCs w:val="24"/>
        </w:rPr>
        <w:t>.</w:t>
      </w:r>
      <w:r w:rsidR="005B57B7">
        <w:rPr>
          <w:rFonts w:ascii="Arial" w:eastAsia="Times New Roman" w:hAnsi="Arial" w:cs="Arial"/>
          <w:color w:val="000000" w:themeColor="text1"/>
          <w:szCs w:val="24"/>
        </w:rPr>
        <w:t xml:space="preserve"> </w:t>
      </w:r>
      <w:r w:rsidR="005B57B7" w:rsidRPr="005B57B7">
        <w:rPr>
          <w:rFonts w:ascii="Arial" w:hAnsi="Arial" w:cs="Arial"/>
          <w:color w:val="000000" w:themeColor="text1"/>
        </w:rPr>
        <w:t xml:space="preserve">Beginning with the 2026 Dashboard, districts and schools will receive credit on the ELPI for the LTEL students who reclassify to fluent English proficient (RFEP) during the academic year. </w:t>
      </w:r>
      <w:r w:rsidR="005B57B7" w:rsidRPr="005B57B7">
        <w:rPr>
          <w:rFonts w:ascii="Arial" w:eastAsia="Times New Roman" w:hAnsi="Arial" w:cs="Arial"/>
          <w:color w:val="000000" w:themeColor="text1"/>
          <w:szCs w:val="24"/>
        </w:rPr>
        <w:t>This addition of the RFEPs to the LTEL student group will not be applied to the overall ELPI, only to the LTEL student group on the ELPI.</w:t>
      </w:r>
    </w:p>
    <w:p w14:paraId="7C4DC765" w14:textId="18A00B4A" w:rsidR="00E561A8" w:rsidRPr="00842278" w:rsidRDefault="00F95B3E" w:rsidP="00A146FB">
      <w:pPr>
        <w:pStyle w:val="Heading3"/>
        <w:rPr>
          <w:rFonts w:ascii="Times New Roman" w:hAnsi="Times New Roman" w:cs="Times New Roman"/>
        </w:rPr>
      </w:pPr>
      <w:r>
        <w:t>Chronic Absenteeism Indicator</w:t>
      </w:r>
    </w:p>
    <w:p w14:paraId="751BEEE3" w14:textId="365212E8" w:rsidR="00B13048" w:rsidRDefault="33FF735D" w:rsidP="00D7416F">
      <w:pPr>
        <w:spacing w:after="0" w:line="240" w:lineRule="auto"/>
        <w:textAlignment w:val="baseline"/>
        <w:rPr>
          <w:rFonts w:ascii="Arial" w:eastAsia="Times New Roman" w:hAnsi="Arial" w:cs="Arial"/>
          <w:color w:val="000000"/>
          <w:szCs w:val="24"/>
        </w:rPr>
      </w:pPr>
      <w:r w:rsidRPr="5C1DD649">
        <w:rPr>
          <w:rFonts w:ascii="Arial" w:eastAsia="Times New Roman" w:hAnsi="Arial" w:cs="Arial"/>
          <w:color w:val="000000" w:themeColor="text1"/>
          <w:szCs w:val="24"/>
        </w:rPr>
        <w:t>The p</w:t>
      </w:r>
      <w:r w:rsidR="60DDAAA1" w:rsidRPr="5C1DD649">
        <w:rPr>
          <w:rFonts w:ascii="Arial" w:eastAsia="Times New Roman" w:hAnsi="Arial" w:cs="Arial"/>
          <w:color w:val="000000" w:themeColor="text1"/>
          <w:szCs w:val="24"/>
        </w:rPr>
        <w:t>ercent</w:t>
      </w:r>
      <w:r w:rsidR="4726E1B1" w:rsidRPr="5C1DD649">
        <w:rPr>
          <w:rFonts w:ascii="Arial" w:eastAsia="Times New Roman" w:hAnsi="Arial" w:cs="Arial"/>
          <w:color w:val="000000" w:themeColor="text1"/>
          <w:szCs w:val="24"/>
        </w:rPr>
        <w:t>age</w:t>
      </w:r>
      <w:r w:rsidR="60DDAAA1" w:rsidRPr="5C1DD649">
        <w:rPr>
          <w:rFonts w:ascii="Arial" w:eastAsia="Times New Roman" w:hAnsi="Arial" w:cs="Arial"/>
          <w:color w:val="000000" w:themeColor="text1"/>
          <w:szCs w:val="24"/>
        </w:rPr>
        <w:t xml:space="preserve"> of students who are chronically absent (absent for 10</w:t>
      </w:r>
      <w:r w:rsidR="00A146FB">
        <w:rPr>
          <w:rFonts w:ascii="Arial" w:eastAsia="Times New Roman" w:hAnsi="Arial" w:cs="Arial"/>
          <w:color w:val="000000" w:themeColor="text1"/>
          <w:szCs w:val="24"/>
        </w:rPr>
        <w:t xml:space="preserve"> percent</w:t>
      </w:r>
      <w:r w:rsidR="60DDAAA1" w:rsidRPr="5C1DD649">
        <w:rPr>
          <w:rFonts w:ascii="Arial" w:eastAsia="Times New Roman" w:hAnsi="Arial" w:cs="Arial"/>
          <w:color w:val="000000" w:themeColor="text1"/>
          <w:szCs w:val="24"/>
        </w:rPr>
        <w:t xml:space="preserve"> or more of</w:t>
      </w:r>
      <w:r w:rsidR="601B8397" w:rsidRPr="5C1DD649">
        <w:rPr>
          <w:rFonts w:ascii="Arial" w:eastAsia="Times New Roman" w:hAnsi="Arial" w:cs="Arial"/>
          <w:color w:val="000000" w:themeColor="text1"/>
          <w:szCs w:val="24"/>
        </w:rPr>
        <w:t xml:space="preserve"> the instructional days in which the student was expected to attend during the school year</w:t>
      </w:r>
      <w:r w:rsidR="60DDAAA1" w:rsidRPr="5C1DD649">
        <w:rPr>
          <w:rFonts w:ascii="Arial" w:eastAsia="Times New Roman" w:hAnsi="Arial" w:cs="Arial"/>
          <w:color w:val="000000" w:themeColor="text1"/>
          <w:szCs w:val="24"/>
        </w:rPr>
        <w:t xml:space="preserve">) in </w:t>
      </w:r>
      <w:r w:rsidR="00A146FB">
        <w:rPr>
          <w:rFonts w:ascii="Arial" w:eastAsia="Times New Roman" w:hAnsi="Arial" w:cs="Arial"/>
          <w:color w:val="000000" w:themeColor="text1"/>
          <w:szCs w:val="24"/>
        </w:rPr>
        <w:t>kindergarten through grade eight.</w:t>
      </w:r>
    </w:p>
    <w:p w14:paraId="16E142DE" w14:textId="752DA4AD" w:rsidR="00B13048" w:rsidRPr="00842278" w:rsidRDefault="003D74DC" w:rsidP="00A146FB">
      <w:pPr>
        <w:pStyle w:val="Heading3"/>
        <w:rPr>
          <w:rFonts w:ascii="Times New Roman" w:hAnsi="Times New Roman" w:cs="Times New Roman"/>
        </w:rPr>
      </w:pPr>
      <w:r w:rsidRPr="147C349B">
        <w:lastRenderedPageBreak/>
        <w:t>Suspension Rate</w:t>
      </w:r>
      <w:r w:rsidR="00B13048" w:rsidRPr="147C349B">
        <w:t xml:space="preserve"> Indicator</w:t>
      </w:r>
    </w:p>
    <w:p w14:paraId="199B479D" w14:textId="67AEB955" w:rsidR="5DE02E0F" w:rsidRPr="00A261F3" w:rsidRDefault="5DE02E0F" w:rsidP="0078106A">
      <w:pPr>
        <w:rPr>
          <w:rFonts w:ascii="Arial" w:hAnsi="Arial" w:cs="Arial"/>
          <w:color w:val="000000" w:themeColor="text1"/>
        </w:rPr>
      </w:pPr>
      <w:r w:rsidRPr="147C349B">
        <w:rPr>
          <w:rFonts w:ascii="Arial" w:eastAsia="Times New Roman" w:hAnsi="Arial" w:cs="Arial"/>
          <w:color w:val="000000" w:themeColor="text1"/>
          <w:szCs w:val="24"/>
        </w:rPr>
        <w:t>The percentage of students who have an aggregate suspension length of at least one full day in kindergarten through grade twelve.</w:t>
      </w:r>
      <w:r w:rsidR="00552530">
        <w:rPr>
          <w:rFonts w:ascii="Arial" w:eastAsia="Times New Roman" w:hAnsi="Arial" w:cs="Arial"/>
          <w:color w:val="000000" w:themeColor="text1"/>
          <w:szCs w:val="24"/>
        </w:rPr>
        <w:t xml:space="preserve"> </w:t>
      </w:r>
      <w:r w:rsidR="00552530" w:rsidRPr="00552530">
        <w:rPr>
          <w:rFonts w:ascii="Arial" w:hAnsi="Arial" w:cs="Arial"/>
          <w:color w:val="000000" w:themeColor="text1"/>
        </w:rPr>
        <w:t>For the 2026 Dashboard, the way LTEL students are calculated within this indicator has been adjusted to better reflect LTEL students who are enrolled in</w:t>
      </w:r>
      <w:r w:rsidR="00552530" w:rsidRPr="00552530">
        <w:rPr>
          <w:rFonts w:ascii="Arial" w:hAnsi="Arial" w:cs="Arial"/>
          <w:b/>
          <w:bCs/>
          <w:color w:val="000000" w:themeColor="text1"/>
        </w:rPr>
        <w:t xml:space="preserve"> </w:t>
      </w:r>
      <w:r w:rsidR="00552530" w:rsidRPr="00552530">
        <w:rPr>
          <w:rFonts w:ascii="Arial" w:hAnsi="Arial" w:cs="Arial"/>
          <w:color w:val="000000" w:themeColor="text1"/>
        </w:rPr>
        <w:t>elementary schools</w:t>
      </w:r>
      <w:r w:rsidR="00552530" w:rsidRPr="00552530">
        <w:rPr>
          <w:rFonts w:ascii="Arial" w:hAnsi="Arial" w:cs="Arial"/>
          <w:b/>
          <w:bCs/>
          <w:color w:val="000000" w:themeColor="text1"/>
        </w:rPr>
        <w:t>.</w:t>
      </w:r>
      <w:r w:rsidR="00552530" w:rsidRPr="00552530">
        <w:rPr>
          <w:rFonts w:ascii="Arial" w:hAnsi="Arial" w:cs="Arial"/>
          <w:color w:val="000000" w:themeColor="text1"/>
        </w:rPr>
        <w:t xml:space="preserve"> At the school level, the LTEL student group will now receive middle school cut s</w:t>
      </w:r>
      <w:r w:rsidR="006D01CE">
        <w:rPr>
          <w:rFonts w:ascii="Arial" w:hAnsi="Arial" w:cs="Arial"/>
          <w:color w:val="000000" w:themeColor="text1"/>
        </w:rPr>
        <w:t>c</w:t>
      </w:r>
      <w:r w:rsidR="00552530" w:rsidRPr="00552530">
        <w:rPr>
          <w:rFonts w:ascii="Arial" w:hAnsi="Arial" w:cs="Arial"/>
          <w:color w:val="000000" w:themeColor="text1"/>
        </w:rPr>
        <w:t xml:space="preserve">ores. At the district level, the LTEL student group will now receive K-12/Unified cut scores. </w:t>
      </w:r>
    </w:p>
    <w:p w14:paraId="22625931" w14:textId="78D447DC" w:rsidR="002B4FF0" w:rsidRPr="00842278" w:rsidRDefault="002B4FF0" w:rsidP="00A146FB">
      <w:pPr>
        <w:pStyle w:val="Heading3"/>
        <w:rPr>
          <w:rFonts w:ascii="Times New Roman" w:hAnsi="Times New Roman" w:cs="Times New Roman"/>
        </w:rPr>
      </w:pPr>
      <w:r>
        <w:t>Graduation Rate Indicator</w:t>
      </w:r>
    </w:p>
    <w:p w14:paraId="6DB9FCBE" w14:textId="0F33E4E7" w:rsidR="006A4A9A" w:rsidRDefault="00A32438" w:rsidP="002B4FF0">
      <w:pPr>
        <w:spacing w:after="0" w:line="240" w:lineRule="auto"/>
        <w:textAlignment w:val="baseline"/>
        <w:rPr>
          <w:rFonts w:ascii="Arial" w:eastAsia="Times New Roman" w:hAnsi="Arial" w:cs="Arial"/>
          <w:color w:val="000000"/>
          <w:szCs w:val="24"/>
        </w:rPr>
      </w:pPr>
      <w:r w:rsidRPr="5C1DD649">
        <w:rPr>
          <w:rFonts w:ascii="Arial" w:eastAsia="Times New Roman" w:hAnsi="Arial" w:cs="Arial"/>
          <w:color w:val="000000" w:themeColor="text1"/>
          <w:szCs w:val="24"/>
        </w:rPr>
        <w:t>The percentage</w:t>
      </w:r>
      <w:r w:rsidR="002B4FF0" w:rsidRPr="5C1DD649">
        <w:rPr>
          <w:rFonts w:ascii="Arial" w:eastAsia="Times New Roman" w:hAnsi="Arial" w:cs="Arial"/>
          <w:color w:val="000000" w:themeColor="text1"/>
          <w:szCs w:val="24"/>
        </w:rPr>
        <w:t xml:space="preserve"> of high school graduates who receive a traditional diploma in grade twelve.</w:t>
      </w:r>
      <w:r w:rsidR="51D40791" w:rsidRPr="5C1DD649">
        <w:rPr>
          <w:rFonts w:ascii="Arial" w:eastAsia="Times New Roman" w:hAnsi="Arial" w:cs="Arial"/>
          <w:color w:val="000000" w:themeColor="text1"/>
          <w:szCs w:val="24"/>
        </w:rPr>
        <w:t xml:space="preserve"> </w:t>
      </w:r>
      <w:r w:rsidR="002B4FF0" w:rsidRPr="5C1DD649">
        <w:rPr>
          <w:rFonts w:ascii="Arial" w:eastAsia="Times New Roman" w:hAnsi="Arial" w:cs="Arial"/>
          <w:color w:val="000000" w:themeColor="text1"/>
          <w:szCs w:val="24"/>
        </w:rPr>
        <w:t>Students who graduate within either four or five years are included</w:t>
      </w:r>
      <w:r w:rsidR="4562B82B" w:rsidRPr="5C1DD649">
        <w:rPr>
          <w:rFonts w:ascii="Arial" w:eastAsia="Times New Roman" w:hAnsi="Arial" w:cs="Arial"/>
          <w:color w:val="000000" w:themeColor="text1"/>
          <w:szCs w:val="24"/>
        </w:rPr>
        <w:t>.</w:t>
      </w:r>
    </w:p>
    <w:p w14:paraId="51C5271D" w14:textId="7B499BC5" w:rsidR="006A4A9A" w:rsidRPr="00842278" w:rsidRDefault="00A146FB" w:rsidP="00A146FB">
      <w:pPr>
        <w:pStyle w:val="Heading3"/>
        <w:rPr>
          <w:rFonts w:ascii="Times New Roman" w:hAnsi="Times New Roman" w:cs="Times New Roman"/>
        </w:rPr>
      </w:pPr>
      <w:r>
        <w:t>CCI</w:t>
      </w:r>
    </w:p>
    <w:p w14:paraId="530B839C" w14:textId="77777777" w:rsidR="0078106A" w:rsidRDefault="00083834" w:rsidP="0078106A">
      <w:r>
        <w:rPr>
          <w:rFonts w:eastAsiaTheme="minorEastAsia" w:hAnsi="Calibri"/>
          <w:color w:val="000000" w:themeColor="text1"/>
          <w:kern w:val="24"/>
        </w:rPr>
        <w:t>T</w:t>
      </w:r>
      <w:r w:rsidR="008B08E2">
        <w:rPr>
          <w:rFonts w:eastAsiaTheme="minorEastAsia" w:hAnsi="Calibri"/>
          <w:color w:val="000000" w:themeColor="text1"/>
          <w:kern w:val="24"/>
        </w:rPr>
        <w:t xml:space="preserve">he percentage of high school graduates that </w:t>
      </w:r>
      <w:proofErr w:type="gramStart"/>
      <w:r w:rsidR="008B08E2">
        <w:rPr>
          <w:rFonts w:eastAsiaTheme="minorEastAsia" w:hAnsi="Calibri"/>
          <w:color w:val="000000" w:themeColor="text1"/>
          <w:kern w:val="24"/>
        </w:rPr>
        <w:t>LEA</w:t>
      </w:r>
      <w:r w:rsidR="008B08E2">
        <w:rPr>
          <w:rFonts w:eastAsiaTheme="minorEastAsia" w:hAnsi="Calibri"/>
          <w:color w:val="000000" w:themeColor="text1"/>
          <w:kern w:val="24"/>
        </w:rPr>
        <w:t>’</w:t>
      </w:r>
      <w:r w:rsidR="008B08E2">
        <w:rPr>
          <w:rFonts w:eastAsiaTheme="minorEastAsia" w:hAnsi="Calibri"/>
          <w:color w:val="000000" w:themeColor="text1"/>
          <w:kern w:val="24"/>
        </w:rPr>
        <w:t>s</w:t>
      </w:r>
      <w:proofErr w:type="gramEnd"/>
      <w:r w:rsidR="008B08E2">
        <w:rPr>
          <w:rFonts w:eastAsiaTheme="minorEastAsia" w:hAnsi="Calibri"/>
          <w:color w:val="000000" w:themeColor="text1"/>
          <w:kern w:val="24"/>
        </w:rPr>
        <w:t xml:space="preserve"> prepare for college or a career.</w:t>
      </w:r>
      <w:r w:rsidR="0057286F" w:rsidRPr="0057286F">
        <w:rPr>
          <w:rFonts w:eastAsiaTheme="minorEastAsia" w:hAnsi="Calibri" w:cs="Calibri"/>
          <w:color w:val="000000" w:themeColor="text1"/>
          <w:kern w:val="24"/>
          <w:szCs w:val="24"/>
        </w:rPr>
        <w:t xml:space="preserve"> </w:t>
      </w:r>
      <w:r w:rsidR="0078106A" w:rsidRPr="00A618D6">
        <w:t>In May 2026, the S</w:t>
      </w:r>
      <w:r w:rsidR="0078106A">
        <w:t xml:space="preserve">tate </w:t>
      </w:r>
      <w:r w:rsidR="0078106A" w:rsidRPr="00A618D6">
        <w:t>B</w:t>
      </w:r>
      <w:r w:rsidR="0078106A">
        <w:t xml:space="preserve">oard of </w:t>
      </w:r>
      <w:r w:rsidR="0078106A" w:rsidRPr="00A618D6">
        <w:t>E</w:t>
      </w:r>
      <w:r w:rsidR="0078106A">
        <w:t>ducation (SBE)</w:t>
      </w:r>
      <w:r w:rsidR="0078106A" w:rsidRPr="00A618D6">
        <w:t xml:space="preserve"> approved the addition of three new measures for inclusion in the CCI:</w:t>
      </w:r>
    </w:p>
    <w:p w14:paraId="7BC4D840" w14:textId="77777777" w:rsidR="0078106A" w:rsidRDefault="0078106A" w:rsidP="0078106A">
      <w:pPr>
        <w:pStyle w:val="ListParagraph"/>
        <w:numPr>
          <w:ilvl w:val="0"/>
          <w:numId w:val="33"/>
        </w:numPr>
        <w:spacing w:after="120"/>
        <w:contextualSpacing w:val="0"/>
      </w:pPr>
      <w:r w:rsidRPr="00A618D6">
        <w:t>Cambridge International</w:t>
      </w:r>
      <w:r>
        <w:t xml:space="preserve"> (Cambridge);</w:t>
      </w:r>
    </w:p>
    <w:p w14:paraId="49A9149F" w14:textId="77777777" w:rsidR="0078106A" w:rsidRDefault="0078106A" w:rsidP="0078106A">
      <w:pPr>
        <w:pStyle w:val="ListParagraph"/>
        <w:numPr>
          <w:ilvl w:val="0"/>
          <w:numId w:val="33"/>
        </w:numPr>
        <w:spacing w:after="120"/>
        <w:contextualSpacing w:val="0"/>
      </w:pPr>
      <w:r w:rsidRPr="00A618D6">
        <w:t>Work-Based-Learning</w:t>
      </w:r>
      <w:r>
        <w:t xml:space="preserve"> (WBL); and</w:t>
      </w:r>
    </w:p>
    <w:p w14:paraId="7688FDE3" w14:textId="77777777" w:rsidR="0078106A" w:rsidRDefault="0078106A" w:rsidP="0078106A">
      <w:pPr>
        <w:pStyle w:val="ListParagraph"/>
        <w:numPr>
          <w:ilvl w:val="0"/>
          <w:numId w:val="33"/>
        </w:numPr>
        <w:spacing w:after="120"/>
        <w:contextualSpacing w:val="0"/>
      </w:pPr>
      <w:r w:rsidRPr="00A618D6">
        <w:t>State Seal of Civic Engagement</w:t>
      </w:r>
      <w:r>
        <w:t xml:space="preserve"> (SSCE). </w:t>
      </w:r>
    </w:p>
    <w:p w14:paraId="0080DD69" w14:textId="77777777" w:rsidR="0078106A" w:rsidRDefault="0078106A" w:rsidP="0078106A">
      <w:r>
        <w:t>T</w:t>
      </w:r>
      <w:r w:rsidRPr="00A618D6">
        <w:t xml:space="preserve">he SBE approved </w:t>
      </w:r>
      <w:r>
        <w:t>the modification of two measures in the CCI:</w:t>
      </w:r>
      <w:r w:rsidRPr="00A618D6">
        <w:t xml:space="preserve"> </w:t>
      </w:r>
    </w:p>
    <w:p w14:paraId="6ABAC701" w14:textId="77777777" w:rsidR="0078106A" w:rsidRDefault="0078106A" w:rsidP="0078106A">
      <w:pPr>
        <w:pStyle w:val="ListParagraph"/>
        <w:numPr>
          <w:ilvl w:val="0"/>
          <w:numId w:val="33"/>
        </w:numPr>
        <w:spacing w:after="120"/>
        <w:contextualSpacing w:val="0"/>
      </w:pPr>
      <w:r w:rsidRPr="00A618D6">
        <w:t>International Baccalaureate</w:t>
      </w:r>
      <w:r>
        <w:t xml:space="preserve"> (IB)</w:t>
      </w:r>
      <w:r w:rsidRPr="00A618D6">
        <w:t xml:space="preserve"> </w:t>
      </w:r>
      <w:r>
        <w:t>and</w:t>
      </w:r>
    </w:p>
    <w:p w14:paraId="1A71649B" w14:textId="77777777" w:rsidR="0078106A" w:rsidRDefault="0078106A" w:rsidP="0078106A">
      <w:pPr>
        <w:pStyle w:val="ListParagraph"/>
        <w:numPr>
          <w:ilvl w:val="0"/>
          <w:numId w:val="33"/>
        </w:numPr>
        <w:spacing w:after="120"/>
        <w:contextualSpacing w:val="0"/>
      </w:pPr>
      <w:r w:rsidRPr="00A618D6">
        <w:t xml:space="preserve">Leadership/Military Science </w:t>
      </w:r>
      <w:r>
        <w:t>measure</w:t>
      </w:r>
      <w:r w:rsidRPr="00A618D6">
        <w:t xml:space="preserve"> </w:t>
      </w:r>
    </w:p>
    <w:p w14:paraId="77F53649" w14:textId="402712D4" w:rsidR="006A4A9A" w:rsidRPr="005E423A" w:rsidRDefault="0078106A" w:rsidP="0078106A">
      <w:pPr>
        <w:pStyle w:val="NormalWeb"/>
        <w:spacing w:before="0" w:beforeAutospacing="0" w:after="0" w:afterAutospacing="0"/>
        <w:rPr>
          <w:rFonts w:ascii="Arial" w:hAnsi="Arial" w:cs="Arial"/>
          <w:color w:val="000000"/>
        </w:rPr>
      </w:pPr>
      <w:r>
        <w:rPr>
          <w:rFonts w:ascii="Arial" w:hAnsi="Arial" w:cs="Arial"/>
          <w:color w:val="000000"/>
        </w:rPr>
        <w:t>For add</w:t>
      </w:r>
      <w:r w:rsidR="0056232F">
        <w:rPr>
          <w:rFonts w:ascii="Arial" w:hAnsi="Arial" w:cs="Arial"/>
          <w:color w:val="000000"/>
        </w:rPr>
        <w:t>itional information please review the CCI On Demand and Note</w:t>
      </w:r>
      <w:r w:rsidR="00BE6BB6">
        <w:rPr>
          <w:rFonts w:ascii="Arial" w:hAnsi="Arial" w:cs="Arial"/>
          <w:color w:val="000000"/>
        </w:rPr>
        <w:t>t</w:t>
      </w:r>
      <w:r w:rsidR="0056232F">
        <w:rPr>
          <w:rFonts w:ascii="Arial" w:hAnsi="Arial" w:cs="Arial"/>
          <w:color w:val="000000"/>
        </w:rPr>
        <w:t xml:space="preserve">aking Guide that can be found on the </w:t>
      </w:r>
      <w:hyperlink r:id="rId14" w:history="1">
        <w:r w:rsidR="0056232F" w:rsidRPr="0056232F">
          <w:rPr>
            <w:rStyle w:val="Hyperlink"/>
            <w:rFonts w:ascii="Arial" w:hAnsi="Arial" w:cs="Arial"/>
          </w:rPr>
          <w:t>CDE Dashboard Toolkit web page</w:t>
        </w:r>
      </w:hyperlink>
      <w:r w:rsidR="0056232F">
        <w:rPr>
          <w:rFonts w:ascii="Arial" w:hAnsi="Arial" w:cs="Arial"/>
          <w:color w:val="000000"/>
        </w:rPr>
        <w:t xml:space="preserve">. </w:t>
      </w:r>
    </w:p>
    <w:p w14:paraId="4844143E" w14:textId="644E32B2" w:rsidR="7330146F" w:rsidRDefault="7330146F" w:rsidP="23FE1E18">
      <w:pPr>
        <w:pStyle w:val="Heading3"/>
      </w:pPr>
      <w:r>
        <w:t>Science</w:t>
      </w:r>
    </w:p>
    <w:p w14:paraId="2BCCF027" w14:textId="0D3F32FD" w:rsidR="00083834" w:rsidRDefault="00083834" w:rsidP="00083834">
      <w:pPr>
        <w:pStyle w:val="NormalWeb"/>
        <w:spacing w:before="0" w:beforeAutospacing="0" w:after="0" w:afterAutospacing="0"/>
      </w:pPr>
      <w:r>
        <w:rPr>
          <w:rFonts w:asciiTheme="minorHAnsi" w:eastAsiaTheme="minorEastAsia" w:hAnsi="Calibri" w:cstheme="minorBidi"/>
          <w:color w:val="000000" w:themeColor="text1"/>
          <w:kern w:val="24"/>
        </w:rPr>
        <w:t xml:space="preserve">Average student </w:t>
      </w:r>
      <w:r w:rsidR="00793DAA">
        <w:rPr>
          <w:rFonts w:asciiTheme="minorHAnsi" w:eastAsiaTheme="minorEastAsia" w:hAnsi="Calibri" w:cstheme="minorBidi"/>
          <w:color w:val="000000" w:themeColor="text1"/>
          <w:kern w:val="24"/>
        </w:rPr>
        <w:t>performance b</w:t>
      </w:r>
      <w:r>
        <w:rPr>
          <w:rFonts w:asciiTheme="minorHAnsi" w:eastAsiaTheme="minorEastAsia" w:hAnsi="Calibri" w:cstheme="minorBidi"/>
          <w:color w:val="000000" w:themeColor="text1"/>
          <w:kern w:val="24"/>
        </w:rPr>
        <w:t>ased on students</w:t>
      </w:r>
      <w:r>
        <w:rPr>
          <w:rFonts w:asciiTheme="minorHAnsi" w:eastAsiaTheme="minorEastAsia" w:hAnsi="Calibri" w:cstheme="minorBidi"/>
          <w:color w:val="000000" w:themeColor="text1"/>
          <w:kern w:val="24"/>
        </w:rPr>
        <w:t>’</w:t>
      </w:r>
      <w:r>
        <w:rPr>
          <w:rFonts w:asciiTheme="minorHAnsi" w:eastAsiaTheme="minorEastAsia" w:hAnsi="Calibri" w:cstheme="minorBidi"/>
          <w:color w:val="000000" w:themeColor="text1"/>
          <w:kern w:val="24"/>
        </w:rPr>
        <w:t xml:space="preserve"> Science Points or SPs, earned on the California</w:t>
      </w:r>
      <w:r>
        <w:rPr>
          <w:rFonts w:asciiTheme="minorHAnsi" w:eastAsiaTheme="minorEastAsia" w:hAnsi="Calibri" w:cstheme="minorBidi"/>
          <w:color w:val="000000" w:themeColor="text1"/>
          <w:kern w:val="24"/>
        </w:rPr>
        <w:t> </w:t>
      </w:r>
      <w:r>
        <w:rPr>
          <w:rFonts w:asciiTheme="minorHAnsi" w:eastAsiaTheme="minorEastAsia" w:hAnsi="Calibri" w:cstheme="minorBidi"/>
          <w:color w:val="000000" w:themeColor="text1"/>
          <w:kern w:val="24"/>
        </w:rPr>
        <w:t>Science Test known as the CAST, and the California Alternate Assessment for Science referred to as the CAA for Science, taken</w:t>
      </w:r>
      <w:r>
        <w:rPr>
          <w:rFonts w:asciiTheme="minorHAnsi" w:eastAsiaTheme="minorEastAsia" w:hAnsi="Calibri" w:cstheme="minorBidi"/>
          <w:color w:val="000000" w:themeColor="text1"/>
          <w:kern w:val="24"/>
        </w:rPr>
        <w:t> </w:t>
      </w:r>
      <w:r>
        <w:rPr>
          <w:rFonts w:asciiTheme="minorHAnsi" w:eastAsiaTheme="minorEastAsia" w:hAnsi="Calibri" w:cstheme="minorBidi"/>
          <w:color w:val="000000" w:themeColor="text1"/>
          <w:kern w:val="24"/>
        </w:rPr>
        <w:t>in grades five, eight and once in high school, that is grade ten, eleven, or twelve.</w:t>
      </w:r>
    </w:p>
    <w:p w14:paraId="2E0F499D" w14:textId="33929626" w:rsidR="00D14769" w:rsidRDefault="008A3E56" w:rsidP="00F661D4">
      <w:pPr>
        <w:pStyle w:val="Heading3"/>
      </w:pPr>
      <w:r>
        <w:t xml:space="preserve">ELA </w:t>
      </w:r>
      <w:r w:rsidR="00716AC2">
        <w:t xml:space="preserve">Growth </w:t>
      </w:r>
      <w:r>
        <w:t>and Math Growth</w:t>
      </w:r>
    </w:p>
    <w:p w14:paraId="238B2AD9" w14:textId="77777777" w:rsidR="00BC1675" w:rsidRPr="00BC1675" w:rsidRDefault="00BC1675" w:rsidP="00BC1675">
      <w:pPr>
        <w:spacing w:after="0" w:line="240" w:lineRule="auto"/>
        <w:rPr>
          <w:rFonts w:ascii="Arial" w:eastAsia="Times New Roman" w:hAnsi="Arial" w:cs="Arial"/>
          <w:color w:val="000000" w:themeColor="text1"/>
        </w:rPr>
      </w:pPr>
      <w:r w:rsidRPr="00BC1675">
        <w:rPr>
          <w:rFonts w:ascii="Arial" w:eastAsia="Times New Roman" w:hAnsi="Arial" w:cs="Arial"/>
          <w:color w:val="000000" w:themeColor="text1"/>
        </w:rPr>
        <w:t>The ELA Growth Indicator and Math Growth Indicator show academic growth</w:t>
      </w:r>
      <w:r w:rsidRPr="00BC1675">
        <w:rPr>
          <w:rFonts w:ascii="Arial" w:eastAsia="Times New Roman" w:hAnsi="Arial" w:cs="Arial"/>
          <w:b/>
          <w:bCs/>
          <w:color w:val="000000" w:themeColor="text1"/>
        </w:rPr>
        <w:t xml:space="preserve"> </w:t>
      </w:r>
      <w:r w:rsidRPr="00BC1675">
        <w:rPr>
          <w:rFonts w:ascii="Arial" w:eastAsia="Times New Roman" w:hAnsi="Arial" w:cs="Arial"/>
          <w:color w:val="000000" w:themeColor="text1"/>
        </w:rPr>
        <w:t xml:space="preserve">by measuring the average progress students make from one grade level to the next on the </w:t>
      </w:r>
      <w:r w:rsidRPr="00BC1675">
        <w:rPr>
          <w:rFonts w:ascii="Arial" w:eastAsia="Times New Roman" w:hAnsi="Arial" w:cs="Arial"/>
          <w:color w:val="000000" w:themeColor="text1"/>
        </w:rPr>
        <w:lastRenderedPageBreak/>
        <w:t xml:space="preserve">Smarter Balanced Summative Assessments in grades four through eight. All students </w:t>
      </w:r>
      <w:proofErr w:type="gramStart"/>
      <w:r w:rsidRPr="00BC1675">
        <w:rPr>
          <w:rFonts w:ascii="Arial" w:eastAsia="Times New Roman" w:hAnsi="Arial" w:cs="Arial"/>
          <w:color w:val="000000" w:themeColor="text1"/>
        </w:rPr>
        <w:t>have the opportunity to</w:t>
      </w:r>
      <w:proofErr w:type="gramEnd"/>
      <w:r w:rsidRPr="00BC1675">
        <w:rPr>
          <w:rFonts w:ascii="Arial" w:eastAsia="Times New Roman" w:hAnsi="Arial" w:cs="Arial"/>
          <w:color w:val="000000" w:themeColor="text1"/>
        </w:rPr>
        <w:t xml:space="preserve"> demonstrate academic growth regardless of where they started. </w:t>
      </w:r>
    </w:p>
    <w:p w14:paraId="33F9B01D" w14:textId="02C86266" w:rsidR="00C7148A" w:rsidRPr="00842278" w:rsidRDefault="646FDCD6" w:rsidP="00DF4F0C">
      <w:pPr>
        <w:pStyle w:val="Heading2"/>
        <w:rPr>
          <w:rFonts w:ascii="Times New Roman" w:hAnsi="Times New Roman" w:cs="Times New Roman"/>
        </w:rPr>
      </w:pPr>
      <w:bookmarkStart w:id="2" w:name="_Hlk117592338"/>
      <w:r>
        <w:t>The 202</w:t>
      </w:r>
      <w:r w:rsidR="0018161A">
        <w:t>6</w:t>
      </w:r>
      <w:r>
        <w:t xml:space="preserve"> Dashboard </w:t>
      </w:r>
      <w:r w:rsidR="00363825">
        <w:t>and What to Expect</w:t>
      </w:r>
    </w:p>
    <w:bookmarkEnd w:id="2"/>
    <w:p w14:paraId="52FA62A1" w14:textId="284EB48F" w:rsidR="2DEA18E3" w:rsidRDefault="2DEA18E3" w:rsidP="0024325C">
      <w:pPr>
        <w:pStyle w:val="Heading3"/>
        <w:pBdr>
          <w:bottom w:val="single" w:sz="12" w:space="3" w:color="015B8E"/>
        </w:pBdr>
        <w:rPr>
          <w:rFonts w:eastAsia="Arial"/>
        </w:rPr>
      </w:pPr>
      <w:r w:rsidRPr="6277DAC0">
        <w:rPr>
          <w:rFonts w:eastAsia="Arial"/>
        </w:rPr>
        <w:t>Status and Change</w:t>
      </w:r>
    </w:p>
    <w:p w14:paraId="7E038B2B" w14:textId="5D481391" w:rsidR="2DEA18E3" w:rsidRDefault="2DEA18E3" w:rsidP="00DF4F0C">
      <w:r w:rsidRPr="6277DAC0">
        <w:t>For state measures, performance is based on two factors:</w:t>
      </w:r>
    </w:p>
    <w:p w14:paraId="1504810A" w14:textId="52016ACE" w:rsidR="2DEA18E3" w:rsidRDefault="2DEA18E3" w:rsidP="00DF4F0C">
      <w:pPr>
        <w:pStyle w:val="ListParagraph"/>
        <w:numPr>
          <w:ilvl w:val="0"/>
          <w:numId w:val="18"/>
        </w:numPr>
      </w:pPr>
      <w:r w:rsidRPr="6277DAC0">
        <w:t>Status: Current year results</w:t>
      </w:r>
    </w:p>
    <w:p w14:paraId="11FA55E7" w14:textId="64C57F48" w:rsidR="2DEA18E3" w:rsidRDefault="2DEA18E3" w:rsidP="00363825">
      <w:pPr>
        <w:pStyle w:val="ListParagraph"/>
        <w:numPr>
          <w:ilvl w:val="0"/>
          <w:numId w:val="18"/>
        </w:numPr>
      </w:pPr>
      <w:r w:rsidRPr="6277DAC0">
        <w:t>Change: whether results improved from the Prior year</w:t>
      </w:r>
    </w:p>
    <w:p w14:paraId="35C0D8A6" w14:textId="72D5CDE9" w:rsidR="00E05FE5" w:rsidRDefault="00E05FE5" w:rsidP="00DF4F0C">
      <w:pPr>
        <w:pStyle w:val="ListParagraph"/>
        <w:ind w:left="0" w:firstLine="0"/>
      </w:pPr>
      <w:r w:rsidRPr="00D17F01">
        <w:t>It</w:t>
      </w:r>
      <w:r>
        <w:t xml:space="preserve"> is</w:t>
      </w:r>
      <w:r w:rsidRPr="00D17F01">
        <w:t xml:space="preserve"> the combination of </w:t>
      </w:r>
      <w:r>
        <w:t>S</w:t>
      </w:r>
      <w:r w:rsidRPr="00D17F01">
        <w:t xml:space="preserve">tatus and </w:t>
      </w:r>
      <w:r>
        <w:t>C</w:t>
      </w:r>
      <w:r w:rsidRPr="00D17F01">
        <w:t>hange that determines color performance on the Dashboard</w:t>
      </w:r>
    </w:p>
    <w:p w14:paraId="5939E79B" w14:textId="72D30550" w:rsidR="009E0D1A" w:rsidRPr="00842278" w:rsidRDefault="00B838A4" w:rsidP="00363825">
      <w:pPr>
        <w:pStyle w:val="Heading3"/>
        <w:rPr>
          <w:rFonts w:ascii="Times New Roman" w:hAnsi="Times New Roman" w:cs="Times New Roman"/>
        </w:rPr>
      </w:pPr>
      <w:r>
        <w:t xml:space="preserve">Five </w:t>
      </w:r>
      <w:r w:rsidR="009E0D1A">
        <w:t>Performance Levels</w:t>
      </w:r>
      <w:r>
        <w:t xml:space="preserve"> (</w:t>
      </w:r>
      <w:r w:rsidR="009E0D1A">
        <w:t>Colors</w:t>
      </w:r>
      <w:r>
        <w:t>)</w:t>
      </w:r>
    </w:p>
    <w:p w14:paraId="32A71602" w14:textId="3A2BF209" w:rsidR="00451911" w:rsidRDefault="00451911" w:rsidP="00832632">
      <w:pPr>
        <w:spacing w:after="120" w:line="240" w:lineRule="auto"/>
        <w:textAlignment w:val="baseline"/>
        <w:rPr>
          <w:rFonts w:ascii="Arial" w:eastAsia="Times New Roman" w:hAnsi="Arial" w:cs="Arial"/>
          <w:color w:val="000000" w:themeColor="text1"/>
          <w:szCs w:val="24"/>
        </w:rPr>
      </w:pPr>
      <w:r w:rsidRPr="5A16D913">
        <w:rPr>
          <w:rFonts w:ascii="Arial" w:eastAsia="Times New Roman" w:hAnsi="Arial" w:cs="Arial"/>
          <w:color w:val="000000" w:themeColor="text1"/>
          <w:szCs w:val="24"/>
        </w:rPr>
        <w:t xml:space="preserve">There are five </w:t>
      </w:r>
      <w:r w:rsidR="00832632" w:rsidRPr="5A16D913">
        <w:rPr>
          <w:rFonts w:ascii="Arial" w:eastAsia="Times New Roman" w:hAnsi="Arial" w:cs="Arial"/>
          <w:color w:val="000000" w:themeColor="text1"/>
          <w:szCs w:val="24"/>
        </w:rPr>
        <w:t xml:space="preserve">Performance Levels </w:t>
      </w:r>
      <w:r w:rsidRPr="5A16D913">
        <w:rPr>
          <w:rFonts w:ascii="Arial" w:eastAsia="Times New Roman" w:hAnsi="Arial" w:cs="Arial"/>
          <w:color w:val="000000" w:themeColor="text1"/>
          <w:szCs w:val="24"/>
        </w:rPr>
        <w:t xml:space="preserve">(colors) that can be reported on the Dashboard. </w:t>
      </w:r>
    </w:p>
    <w:p w14:paraId="6544FCEF" w14:textId="2CB4A06A" w:rsidR="00832632" w:rsidRDefault="00CA1CFC" w:rsidP="00451911">
      <w:pPr>
        <w:spacing w:after="0" w:line="240" w:lineRule="auto"/>
        <w:textAlignment w:val="baseline"/>
        <w:rPr>
          <w:rFonts w:ascii="Arial" w:eastAsia="Times New Roman" w:hAnsi="Arial" w:cs="Arial"/>
          <w:color w:val="000000" w:themeColor="text1"/>
          <w:szCs w:val="24"/>
        </w:rPr>
      </w:pPr>
      <w:r w:rsidRPr="00CA1CFC">
        <w:rPr>
          <w:noProof/>
        </w:rPr>
        <w:drawing>
          <wp:inline distT="0" distB="0" distL="0" distR="0" wp14:anchorId="7A950423" wp14:editId="5D77CD16">
            <wp:extent cx="5943600" cy="1368425"/>
            <wp:effectExtent l="0" t="0" r="0" b="3175"/>
            <wp:docPr id="2000289061" name="Picture 1" descr="Five Performance Levels by color from lowest to highest performance: red, orange, yellow, green, and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89061" name="Picture 1" descr="Five Performance Levels by color from lowest to highest performance: red, orange, yellow, green, and blue."/>
                    <pic:cNvPicPr/>
                  </pic:nvPicPr>
                  <pic:blipFill>
                    <a:blip r:embed="rId15"/>
                    <a:stretch>
                      <a:fillRect/>
                    </a:stretch>
                  </pic:blipFill>
                  <pic:spPr>
                    <a:xfrm>
                      <a:off x="0" y="0"/>
                      <a:ext cx="5943600" cy="1368425"/>
                    </a:xfrm>
                    <a:prstGeom prst="rect">
                      <a:avLst/>
                    </a:prstGeom>
                  </pic:spPr>
                </pic:pic>
              </a:graphicData>
            </a:graphic>
          </wp:inline>
        </w:drawing>
      </w:r>
    </w:p>
    <w:p w14:paraId="101D88AA" w14:textId="77777777" w:rsidR="003D4000" w:rsidRPr="003D4000" w:rsidRDefault="003D4000" w:rsidP="003D4000">
      <w:pPr>
        <w:spacing w:before="240" w:after="0"/>
      </w:pPr>
      <w:r w:rsidRPr="003D4000">
        <w:t>Performance Levels are represented using a color-coded scale ranging from Red to Blue. Red signifies the lowest possible Performance Level, while Blue signifies the highest possible Performance Level. As performance improves, the color designation moves through Orange, Yellow, and Green before reaching Blue. The Performance Levels, ranked from highest to lowest, are Blue, Green, Yellow, Orange, and Red.</w:t>
      </w:r>
    </w:p>
    <w:p w14:paraId="6ADB5A4E" w14:textId="01A40461" w:rsidR="00020F7D" w:rsidRPr="00842278" w:rsidRDefault="003A1254" w:rsidP="003A1254">
      <w:pPr>
        <w:pStyle w:val="Heading3"/>
        <w:rPr>
          <w:rFonts w:ascii="Times New Roman" w:hAnsi="Times New Roman" w:cs="Times New Roman"/>
        </w:rPr>
      </w:pPr>
      <w:r>
        <w:t>Five-by-Five</w:t>
      </w:r>
      <w:r w:rsidR="0097120B">
        <w:t xml:space="preserve"> </w:t>
      </w:r>
      <w:r w:rsidR="00AD5F56">
        <w:t>Tables</w:t>
      </w:r>
    </w:p>
    <w:p w14:paraId="2C25FFEA" w14:textId="71275802" w:rsidR="00C24355" w:rsidRDefault="00602450" w:rsidP="00602450">
      <w:pPr>
        <w:spacing w:after="0" w:line="240" w:lineRule="auto"/>
        <w:textAlignment w:val="baseline"/>
        <w:rPr>
          <w:rFonts w:ascii="Arial" w:eastAsia="Times New Roman" w:hAnsi="Arial" w:cs="Arial"/>
          <w:color w:val="000000" w:themeColor="text1"/>
          <w:szCs w:val="24"/>
        </w:rPr>
      </w:pPr>
      <w:r w:rsidRPr="68DA7C54">
        <w:rPr>
          <w:rFonts w:ascii="Arial" w:eastAsia="Times New Roman" w:hAnsi="Arial" w:cs="Arial"/>
          <w:color w:val="000000" w:themeColor="text1"/>
          <w:szCs w:val="24"/>
        </w:rPr>
        <w:t xml:space="preserve">An LEA, school, or student group’s </w:t>
      </w:r>
      <w:r w:rsidR="003A1254" w:rsidRPr="68DA7C54">
        <w:rPr>
          <w:rFonts w:ascii="Arial" w:eastAsia="Times New Roman" w:hAnsi="Arial" w:cs="Arial"/>
          <w:color w:val="000000" w:themeColor="text1"/>
          <w:szCs w:val="24"/>
        </w:rPr>
        <w:t xml:space="preserve">Performance Level </w:t>
      </w:r>
      <w:r w:rsidRPr="68DA7C54">
        <w:rPr>
          <w:rFonts w:ascii="Arial" w:eastAsia="Times New Roman" w:hAnsi="Arial" w:cs="Arial"/>
          <w:color w:val="000000" w:themeColor="text1"/>
          <w:szCs w:val="24"/>
        </w:rPr>
        <w:t xml:space="preserve">(color) is determined </w:t>
      </w:r>
      <w:proofErr w:type="gramStart"/>
      <w:r w:rsidRPr="68DA7C54">
        <w:rPr>
          <w:rFonts w:ascii="Arial" w:eastAsia="Times New Roman" w:hAnsi="Arial" w:cs="Arial"/>
          <w:color w:val="000000" w:themeColor="text1"/>
          <w:szCs w:val="24"/>
        </w:rPr>
        <w:t>through the use of</w:t>
      </w:r>
      <w:proofErr w:type="gramEnd"/>
      <w:r w:rsidRPr="68DA7C54">
        <w:rPr>
          <w:rFonts w:ascii="Arial" w:eastAsia="Times New Roman" w:hAnsi="Arial" w:cs="Arial"/>
          <w:color w:val="000000" w:themeColor="text1"/>
          <w:szCs w:val="24"/>
        </w:rPr>
        <w:t xml:space="preserve"> a five-by-five colored table that utilizes the </w:t>
      </w:r>
      <w:r w:rsidR="009437E2">
        <w:rPr>
          <w:rFonts w:ascii="Arial" w:eastAsia="Times New Roman" w:hAnsi="Arial" w:cs="Arial"/>
          <w:color w:val="000000" w:themeColor="text1"/>
          <w:szCs w:val="24"/>
        </w:rPr>
        <w:t>S</w:t>
      </w:r>
      <w:r w:rsidRPr="68DA7C54">
        <w:rPr>
          <w:rFonts w:ascii="Arial" w:eastAsia="Times New Roman" w:hAnsi="Arial" w:cs="Arial"/>
          <w:color w:val="000000" w:themeColor="text1"/>
          <w:szCs w:val="24"/>
        </w:rPr>
        <w:t xml:space="preserve">tatus level and </w:t>
      </w:r>
      <w:r w:rsidR="009437E2">
        <w:rPr>
          <w:rFonts w:ascii="Arial" w:eastAsia="Times New Roman" w:hAnsi="Arial" w:cs="Arial"/>
          <w:color w:val="000000" w:themeColor="text1"/>
          <w:szCs w:val="24"/>
        </w:rPr>
        <w:t>C</w:t>
      </w:r>
      <w:r w:rsidRPr="68DA7C54">
        <w:rPr>
          <w:rFonts w:ascii="Arial" w:eastAsia="Times New Roman" w:hAnsi="Arial" w:cs="Arial"/>
          <w:color w:val="000000" w:themeColor="text1"/>
          <w:szCs w:val="24"/>
        </w:rPr>
        <w:t xml:space="preserve">hange level. </w:t>
      </w:r>
    </w:p>
    <w:p w14:paraId="0D68313A" w14:textId="77777777" w:rsidR="00C24355" w:rsidRDefault="00C24355">
      <w:pPr>
        <w:rPr>
          <w:rFonts w:ascii="Arial" w:eastAsia="Times New Roman" w:hAnsi="Arial" w:cs="Arial"/>
          <w:color w:val="000000" w:themeColor="text1"/>
          <w:szCs w:val="24"/>
        </w:rPr>
      </w:pPr>
      <w:r>
        <w:rPr>
          <w:rFonts w:ascii="Arial" w:eastAsia="Times New Roman" w:hAnsi="Arial" w:cs="Arial"/>
          <w:color w:val="000000" w:themeColor="text1"/>
          <w:szCs w:val="24"/>
        </w:rPr>
        <w:br w:type="page"/>
      </w:r>
    </w:p>
    <w:p w14:paraId="5A0CE32F" w14:textId="0EF6C43A" w:rsidR="003A1254" w:rsidRPr="003A1254" w:rsidRDefault="003A1254" w:rsidP="003A1254">
      <w:pPr>
        <w:pStyle w:val="Caption"/>
      </w:pPr>
      <w:r w:rsidRPr="003A1254">
        <w:lastRenderedPageBreak/>
        <w:t xml:space="preserve">Table </w:t>
      </w:r>
      <w:r w:rsidR="008076F3">
        <w:t>1</w:t>
      </w:r>
      <w:r w:rsidR="004C1634">
        <w:t>.</w:t>
      </w:r>
      <w:r w:rsidRPr="003A1254">
        <w:t xml:space="preserve"> Five-by-Five Table</w:t>
      </w:r>
    </w:p>
    <w:tbl>
      <w:tblPr>
        <w:tblStyle w:val="TableGrid"/>
        <w:tblW w:w="9262" w:type="dxa"/>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Description w:val="Five-by-Five Colored Tables"/>
      </w:tblPr>
      <w:tblGrid>
        <w:gridCol w:w="1702"/>
        <w:gridCol w:w="1710"/>
        <w:gridCol w:w="1339"/>
        <w:gridCol w:w="1451"/>
        <w:gridCol w:w="1440"/>
        <w:gridCol w:w="1620"/>
      </w:tblGrid>
      <w:tr w:rsidR="003A1254" w:rsidRPr="003A1254" w14:paraId="5C0C9679" w14:textId="77777777" w:rsidTr="00F661D4">
        <w:trPr>
          <w:cantSplit/>
          <w:trHeight w:val="723"/>
          <w:tblHeader/>
        </w:trPr>
        <w:tc>
          <w:tcPr>
            <w:tcW w:w="1702" w:type="dxa"/>
            <w:tcBorders>
              <w:top w:val="single" w:sz="6" w:space="0" w:color="auto"/>
              <w:left w:val="single" w:sz="6" w:space="0" w:color="auto"/>
            </w:tcBorders>
            <w:tcMar>
              <w:left w:w="90" w:type="dxa"/>
              <w:right w:w="90" w:type="dxa"/>
            </w:tcMar>
            <w:vAlign w:val="center"/>
          </w:tcPr>
          <w:p w14:paraId="1FD2CCD0" w14:textId="7D1F7057"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Performance Level</w:t>
            </w:r>
          </w:p>
        </w:tc>
        <w:tc>
          <w:tcPr>
            <w:tcW w:w="1710" w:type="dxa"/>
            <w:tcBorders>
              <w:top w:val="single" w:sz="6" w:space="0" w:color="auto"/>
            </w:tcBorders>
            <w:tcMar>
              <w:left w:w="90" w:type="dxa"/>
              <w:right w:w="90" w:type="dxa"/>
            </w:tcMar>
            <w:vAlign w:val="center"/>
          </w:tcPr>
          <w:p w14:paraId="325B0A37" w14:textId="7116D310"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Declined Significantly</w:t>
            </w:r>
          </w:p>
        </w:tc>
        <w:tc>
          <w:tcPr>
            <w:tcW w:w="1339" w:type="dxa"/>
            <w:tcBorders>
              <w:top w:val="single" w:sz="6" w:space="0" w:color="auto"/>
            </w:tcBorders>
            <w:tcMar>
              <w:left w:w="90" w:type="dxa"/>
              <w:right w:w="90" w:type="dxa"/>
            </w:tcMar>
            <w:vAlign w:val="center"/>
          </w:tcPr>
          <w:p w14:paraId="662431F7" w14:textId="48248147"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Declined</w:t>
            </w:r>
          </w:p>
        </w:tc>
        <w:tc>
          <w:tcPr>
            <w:tcW w:w="1451" w:type="dxa"/>
            <w:tcBorders>
              <w:top w:val="single" w:sz="6" w:space="0" w:color="auto"/>
            </w:tcBorders>
            <w:tcMar>
              <w:left w:w="90" w:type="dxa"/>
              <w:right w:w="90" w:type="dxa"/>
            </w:tcMar>
            <w:vAlign w:val="center"/>
          </w:tcPr>
          <w:p w14:paraId="775B86F6" w14:textId="5C8E0E93"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Maintained</w:t>
            </w:r>
          </w:p>
        </w:tc>
        <w:tc>
          <w:tcPr>
            <w:tcW w:w="1440" w:type="dxa"/>
            <w:tcBorders>
              <w:top w:val="single" w:sz="6" w:space="0" w:color="auto"/>
            </w:tcBorders>
            <w:tcMar>
              <w:left w:w="90" w:type="dxa"/>
              <w:right w:w="90" w:type="dxa"/>
            </w:tcMar>
            <w:vAlign w:val="center"/>
          </w:tcPr>
          <w:p w14:paraId="1F411D77" w14:textId="2D3DD1B9"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Increased</w:t>
            </w:r>
          </w:p>
        </w:tc>
        <w:tc>
          <w:tcPr>
            <w:tcW w:w="1620" w:type="dxa"/>
            <w:tcBorders>
              <w:top w:val="single" w:sz="6" w:space="0" w:color="auto"/>
              <w:right w:val="single" w:sz="6" w:space="0" w:color="auto"/>
            </w:tcBorders>
            <w:tcMar>
              <w:left w:w="90" w:type="dxa"/>
              <w:right w:w="90" w:type="dxa"/>
            </w:tcMar>
            <w:vAlign w:val="center"/>
          </w:tcPr>
          <w:p w14:paraId="55723571" w14:textId="427C3903"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Increased Significantly</w:t>
            </w:r>
          </w:p>
        </w:tc>
      </w:tr>
      <w:tr w:rsidR="003A1254" w:rsidRPr="003A1254" w14:paraId="3B219594" w14:textId="77777777" w:rsidTr="00F661D4">
        <w:trPr>
          <w:cantSplit/>
          <w:trHeight w:val="723"/>
        </w:trPr>
        <w:tc>
          <w:tcPr>
            <w:tcW w:w="1702" w:type="dxa"/>
            <w:tcBorders>
              <w:left w:val="single" w:sz="6" w:space="0" w:color="auto"/>
            </w:tcBorders>
            <w:tcMar>
              <w:left w:w="90" w:type="dxa"/>
              <w:right w:w="90" w:type="dxa"/>
            </w:tcMar>
            <w:vAlign w:val="center"/>
          </w:tcPr>
          <w:p w14:paraId="7B441AFD" w14:textId="1A0436F9"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Very High</w:t>
            </w:r>
          </w:p>
        </w:tc>
        <w:tc>
          <w:tcPr>
            <w:tcW w:w="1710" w:type="dxa"/>
            <w:shd w:val="clear" w:color="auto" w:fill="FFFF00"/>
            <w:tcMar>
              <w:left w:w="90" w:type="dxa"/>
              <w:right w:w="90" w:type="dxa"/>
            </w:tcMar>
            <w:vAlign w:val="center"/>
          </w:tcPr>
          <w:p w14:paraId="10B12A54" w14:textId="10E36574"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c>
          <w:tcPr>
            <w:tcW w:w="1339" w:type="dxa"/>
            <w:shd w:val="clear" w:color="auto" w:fill="006500"/>
            <w:tcMar>
              <w:left w:w="90" w:type="dxa"/>
              <w:right w:w="90" w:type="dxa"/>
            </w:tcMar>
            <w:vAlign w:val="center"/>
          </w:tcPr>
          <w:p w14:paraId="5BC74934" w14:textId="113236F6"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Green</w:t>
            </w:r>
          </w:p>
        </w:tc>
        <w:tc>
          <w:tcPr>
            <w:tcW w:w="1451" w:type="dxa"/>
            <w:shd w:val="clear" w:color="auto" w:fill="0000FF"/>
            <w:tcMar>
              <w:left w:w="90" w:type="dxa"/>
              <w:right w:w="90" w:type="dxa"/>
            </w:tcMar>
            <w:vAlign w:val="center"/>
          </w:tcPr>
          <w:p w14:paraId="60E63D98" w14:textId="67FA7782"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Blue</w:t>
            </w:r>
          </w:p>
        </w:tc>
        <w:tc>
          <w:tcPr>
            <w:tcW w:w="1440" w:type="dxa"/>
            <w:shd w:val="clear" w:color="auto" w:fill="0000FF"/>
            <w:tcMar>
              <w:left w:w="90" w:type="dxa"/>
              <w:right w:w="90" w:type="dxa"/>
            </w:tcMar>
            <w:vAlign w:val="center"/>
          </w:tcPr>
          <w:p w14:paraId="7734BA36" w14:textId="6F29692A"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Blue</w:t>
            </w:r>
          </w:p>
        </w:tc>
        <w:tc>
          <w:tcPr>
            <w:tcW w:w="1620" w:type="dxa"/>
            <w:tcBorders>
              <w:right w:val="single" w:sz="6" w:space="0" w:color="auto"/>
            </w:tcBorders>
            <w:shd w:val="clear" w:color="auto" w:fill="0000FF"/>
            <w:tcMar>
              <w:left w:w="90" w:type="dxa"/>
              <w:right w:w="90" w:type="dxa"/>
            </w:tcMar>
            <w:vAlign w:val="center"/>
          </w:tcPr>
          <w:p w14:paraId="4A923F9E" w14:textId="44342010"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Blue</w:t>
            </w:r>
          </w:p>
        </w:tc>
      </w:tr>
      <w:tr w:rsidR="003A1254" w:rsidRPr="003A1254" w14:paraId="19F4171F" w14:textId="77777777" w:rsidTr="00F661D4">
        <w:trPr>
          <w:cantSplit/>
          <w:trHeight w:val="723"/>
        </w:trPr>
        <w:tc>
          <w:tcPr>
            <w:tcW w:w="1702" w:type="dxa"/>
            <w:tcBorders>
              <w:left w:val="single" w:sz="6" w:space="0" w:color="auto"/>
            </w:tcBorders>
            <w:tcMar>
              <w:left w:w="90" w:type="dxa"/>
              <w:right w:w="90" w:type="dxa"/>
            </w:tcMar>
            <w:vAlign w:val="center"/>
          </w:tcPr>
          <w:p w14:paraId="3F12D2AB" w14:textId="1FA549AD"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High</w:t>
            </w:r>
          </w:p>
        </w:tc>
        <w:tc>
          <w:tcPr>
            <w:tcW w:w="1710" w:type="dxa"/>
            <w:shd w:val="clear" w:color="auto" w:fill="FFA500"/>
            <w:tcMar>
              <w:left w:w="90" w:type="dxa"/>
              <w:right w:w="90" w:type="dxa"/>
            </w:tcMar>
            <w:vAlign w:val="center"/>
          </w:tcPr>
          <w:p w14:paraId="082F6163" w14:textId="0EF958B5"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339" w:type="dxa"/>
            <w:shd w:val="clear" w:color="auto" w:fill="FFFF00"/>
            <w:tcMar>
              <w:left w:w="90" w:type="dxa"/>
              <w:right w:w="90" w:type="dxa"/>
            </w:tcMar>
            <w:vAlign w:val="center"/>
          </w:tcPr>
          <w:p w14:paraId="3A83D0C5" w14:textId="34813E16"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c>
          <w:tcPr>
            <w:tcW w:w="1451" w:type="dxa"/>
            <w:shd w:val="clear" w:color="auto" w:fill="006500"/>
            <w:tcMar>
              <w:left w:w="90" w:type="dxa"/>
              <w:right w:w="90" w:type="dxa"/>
            </w:tcMar>
            <w:vAlign w:val="center"/>
          </w:tcPr>
          <w:p w14:paraId="0935DDCE" w14:textId="096CF232"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Green</w:t>
            </w:r>
          </w:p>
        </w:tc>
        <w:tc>
          <w:tcPr>
            <w:tcW w:w="1440" w:type="dxa"/>
            <w:shd w:val="clear" w:color="auto" w:fill="006500"/>
            <w:tcMar>
              <w:left w:w="90" w:type="dxa"/>
              <w:right w:w="90" w:type="dxa"/>
            </w:tcMar>
            <w:vAlign w:val="center"/>
          </w:tcPr>
          <w:p w14:paraId="3DBFD4FF" w14:textId="26862457"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Green</w:t>
            </w:r>
          </w:p>
        </w:tc>
        <w:tc>
          <w:tcPr>
            <w:tcW w:w="1620" w:type="dxa"/>
            <w:tcBorders>
              <w:right w:val="single" w:sz="6" w:space="0" w:color="auto"/>
            </w:tcBorders>
            <w:shd w:val="clear" w:color="auto" w:fill="0000FF"/>
            <w:tcMar>
              <w:left w:w="90" w:type="dxa"/>
              <w:right w:w="90" w:type="dxa"/>
            </w:tcMar>
            <w:vAlign w:val="center"/>
          </w:tcPr>
          <w:p w14:paraId="2C2E0AF7" w14:textId="3DCC972A"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Blue</w:t>
            </w:r>
          </w:p>
        </w:tc>
      </w:tr>
      <w:tr w:rsidR="003A1254" w:rsidRPr="003A1254" w14:paraId="45BB32CF" w14:textId="77777777" w:rsidTr="00F661D4">
        <w:trPr>
          <w:cantSplit/>
          <w:trHeight w:val="723"/>
        </w:trPr>
        <w:tc>
          <w:tcPr>
            <w:tcW w:w="1702" w:type="dxa"/>
            <w:tcBorders>
              <w:left w:val="single" w:sz="6" w:space="0" w:color="auto"/>
            </w:tcBorders>
            <w:tcMar>
              <w:left w:w="90" w:type="dxa"/>
              <w:right w:w="90" w:type="dxa"/>
            </w:tcMar>
            <w:vAlign w:val="center"/>
          </w:tcPr>
          <w:p w14:paraId="2680F305" w14:textId="58177581"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Medium</w:t>
            </w:r>
          </w:p>
        </w:tc>
        <w:tc>
          <w:tcPr>
            <w:tcW w:w="1710" w:type="dxa"/>
            <w:shd w:val="clear" w:color="auto" w:fill="FFA500"/>
            <w:tcMar>
              <w:left w:w="90" w:type="dxa"/>
              <w:right w:w="90" w:type="dxa"/>
            </w:tcMar>
            <w:vAlign w:val="center"/>
          </w:tcPr>
          <w:p w14:paraId="0C0677B7" w14:textId="4760B431"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339" w:type="dxa"/>
            <w:shd w:val="clear" w:color="auto" w:fill="FFA500"/>
            <w:tcMar>
              <w:left w:w="90" w:type="dxa"/>
              <w:right w:w="90" w:type="dxa"/>
            </w:tcMar>
            <w:vAlign w:val="center"/>
          </w:tcPr>
          <w:p w14:paraId="592C7014" w14:textId="2CE3FA71"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451" w:type="dxa"/>
            <w:tcBorders>
              <w:bottom w:val="single" w:sz="6" w:space="0" w:color="auto"/>
            </w:tcBorders>
            <w:shd w:val="clear" w:color="auto" w:fill="FFFF00"/>
            <w:tcMar>
              <w:left w:w="90" w:type="dxa"/>
              <w:right w:w="90" w:type="dxa"/>
            </w:tcMar>
            <w:vAlign w:val="center"/>
          </w:tcPr>
          <w:p w14:paraId="778EE311" w14:textId="12984A72"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c>
          <w:tcPr>
            <w:tcW w:w="1440" w:type="dxa"/>
            <w:shd w:val="clear" w:color="auto" w:fill="006500"/>
            <w:tcMar>
              <w:left w:w="90" w:type="dxa"/>
              <w:right w:w="90" w:type="dxa"/>
            </w:tcMar>
            <w:vAlign w:val="center"/>
          </w:tcPr>
          <w:p w14:paraId="158937A0" w14:textId="48A495BE"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Green</w:t>
            </w:r>
          </w:p>
        </w:tc>
        <w:tc>
          <w:tcPr>
            <w:tcW w:w="1620" w:type="dxa"/>
            <w:tcBorders>
              <w:right w:val="single" w:sz="6" w:space="0" w:color="auto"/>
            </w:tcBorders>
            <w:shd w:val="clear" w:color="auto" w:fill="006500"/>
            <w:tcMar>
              <w:left w:w="90" w:type="dxa"/>
              <w:right w:w="90" w:type="dxa"/>
            </w:tcMar>
            <w:vAlign w:val="center"/>
          </w:tcPr>
          <w:p w14:paraId="17964AC5" w14:textId="2258A6B1"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Green</w:t>
            </w:r>
          </w:p>
        </w:tc>
      </w:tr>
      <w:tr w:rsidR="003A1254" w:rsidRPr="003A1254" w14:paraId="3AEC93CD" w14:textId="77777777" w:rsidTr="00F661D4">
        <w:trPr>
          <w:cantSplit/>
          <w:trHeight w:val="723"/>
        </w:trPr>
        <w:tc>
          <w:tcPr>
            <w:tcW w:w="1702" w:type="dxa"/>
            <w:tcBorders>
              <w:left w:val="single" w:sz="6" w:space="0" w:color="auto"/>
            </w:tcBorders>
            <w:tcMar>
              <w:left w:w="90" w:type="dxa"/>
              <w:right w:w="90" w:type="dxa"/>
            </w:tcMar>
            <w:vAlign w:val="center"/>
          </w:tcPr>
          <w:p w14:paraId="534333B1" w14:textId="2047E503"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Low</w:t>
            </w:r>
          </w:p>
        </w:tc>
        <w:tc>
          <w:tcPr>
            <w:tcW w:w="1710" w:type="dxa"/>
            <w:shd w:val="clear" w:color="auto" w:fill="A20000"/>
            <w:tcMar>
              <w:left w:w="90" w:type="dxa"/>
              <w:right w:w="90" w:type="dxa"/>
            </w:tcMar>
            <w:vAlign w:val="center"/>
          </w:tcPr>
          <w:p w14:paraId="499D1926" w14:textId="43EE9521"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Red</w:t>
            </w:r>
          </w:p>
        </w:tc>
        <w:tc>
          <w:tcPr>
            <w:tcW w:w="1339" w:type="dxa"/>
            <w:shd w:val="clear" w:color="auto" w:fill="FFA500"/>
            <w:tcMar>
              <w:left w:w="90" w:type="dxa"/>
              <w:right w:w="90" w:type="dxa"/>
            </w:tcMar>
            <w:vAlign w:val="center"/>
          </w:tcPr>
          <w:p w14:paraId="07FC62C5" w14:textId="0EEC0FA8"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451" w:type="dxa"/>
            <w:shd w:val="clear" w:color="auto" w:fill="FFA500"/>
            <w:tcMar>
              <w:left w:w="90" w:type="dxa"/>
              <w:right w:w="90" w:type="dxa"/>
            </w:tcMar>
            <w:vAlign w:val="center"/>
          </w:tcPr>
          <w:p w14:paraId="591597CF" w14:textId="3DB95EED"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440" w:type="dxa"/>
            <w:shd w:val="clear" w:color="auto" w:fill="FFFF00"/>
            <w:tcMar>
              <w:left w:w="90" w:type="dxa"/>
              <w:right w:w="90" w:type="dxa"/>
            </w:tcMar>
            <w:vAlign w:val="center"/>
          </w:tcPr>
          <w:p w14:paraId="54C57CFB" w14:textId="283DB2CD"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c>
          <w:tcPr>
            <w:tcW w:w="1620" w:type="dxa"/>
            <w:tcBorders>
              <w:right w:val="single" w:sz="6" w:space="0" w:color="auto"/>
            </w:tcBorders>
            <w:shd w:val="clear" w:color="auto" w:fill="FFFF00"/>
            <w:tcMar>
              <w:left w:w="90" w:type="dxa"/>
              <w:right w:w="90" w:type="dxa"/>
            </w:tcMar>
            <w:vAlign w:val="center"/>
          </w:tcPr>
          <w:p w14:paraId="1AB22B65" w14:textId="0DBA8773"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r>
      <w:tr w:rsidR="003A1254" w:rsidRPr="003A1254" w14:paraId="4F40DC60" w14:textId="77777777" w:rsidTr="00F661D4">
        <w:trPr>
          <w:cantSplit/>
          <w:trHeight w:val="723"/>
        </w:trPr>
        <w:tc>
          <w:tcPr>
            <w:tcW w:w="1702" w:type="dxa"/>
            <w:tcBorders>
              <w:left w:val="single" w:sz="6" w:space="0" w:color="auto"/>
              <w:bottom w:val="single" w:sz="6" w:space="0" w:color="auto"/>
            </w:tcBorders>
            <w:tcMar>
              <w:left w:w="90" w:type="dxa"/>
              <w:right w:w="90" w:type="dxa"/>
            </w:tcMar>
            <w:vAlign w:val="center"/>
          </w:tcPr>
          <w:p w14:paraId="23E2810A" w14:textId="530BE682"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b/>
                <w:bCs/>
                <w:color w:val="000000" w:themeColor="text1"/>
                <w:szCs w:val="24"/>
              </w:rPr>
              <w:t>Very Low</w:t>
            </w:r>
          </w:p>
        </w:tc>
        <w:tc>
          <w:tcPr>
            <w:tcW w:w="1710" w:type="dxa"/>
            <w:tcBorders>
              <w:bottom w:val="single" w:sz="6" w:space="0" w:color="auto"/>
            </w:tcBorders>
            <w:shd w:val="clear" w:color="auto" w:fill="A20000"/>
            <w:tcMar>
              <w:left w:w="90" w:type="dxa"/>
              <w:right w:w="90" w:type="dxa"/>
            </w:tcMar>
            <w:vAlign w:val="center"/>
          </w:tcPr>
          <w:p w14:paraId="591B23ED" w14:textId="7B3EF011"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Red</w:t>
            </w:r>
          </w:p>
        </w:tc>
        <w:tc>
          <w:tcPr>
            <w:tcW w:w="1339" w:type="dxa"/>
            <w:tcBorders>
              <w:bottom w:val="single" w:sz="6" w:space="0" w:color="auto"/>
            </w:tcBorders>
            <w:shd w:val="clear" w:color="auto" w:fill="A20000"/>
            <w:tcMar>
              <w:left w:w="90" w:type="dxa"/>
              <w:right w:w="90" w:type="dxa"/>
            </w:tcMar>
            <w:vAlign w:val="center"/>
          </w:tcPr>
          <w:p w14:paraId="1BA786F5" w14:textId="4D137E3E"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Red</w:t>
            </w:r>
          </w:p>
        </w:tc>
        <w:tc>
          <w:tcPr>
            <w:tcW w:w="1451" w:type="dxa"/>
            <w:tcBorders>
              <w:bottom w:val="single" w:sz="6" w:space="0" w:color="auto"/>
            </w:tcBorders>
            <w:shd w:val="clear" w:color="auto" w:fill="A20000"/>
            <w:tcMar>
              <w:left w:w="90" w:type="dxa"/>
              <w:right w:w="90" w:type="dxa"/>
            </w:tcMar>
            <w:vAlign w:val="center"/>
          </w:tcPr>
          <w:p w14:paraId="06CB72A2" w14:textId="12FA819F" w:rsidR="68DA7C54" w:rsidRPr="003A1254" w:rsidRDefault="68DA7C54" w:rsidP="003A1254">
            <w:pPr>
              <w:spacing w:line="259" w:lineRule="auto"/>
              <w:jc w:val="center"/>
              <w:rPr>
                <w:rFonts w:eastAsia="Calibri" w:cstheme="minorHAnsi"/>
                <w:color w:val="FFFFFF" w:themeColor="background1"/>
                <w:szCs w:val="24"/>
              </w:rPr>
            </w:pPr>
            <w:r w:rsidRPr="003A1254">
              <w:rPr>
                <w:rFonts w:eastAsia="Calibri" w:cstheme="minorHAnsi"/>
                <w:color w:val="FFFFFF" w:themeColor="background1"/>
                <w:szCs w:val="24"/>
              </w:rPr>
              <w:t>Red</w:t>
            </w:r>
          </w:p>
        </w:tc>
        <w:tc>
          <w:tcPr>
            <w:tcW w:w="1440" w:type="dxa"/>
            <w:tcBorders>
              <w:bottom w:val="single" w:sz="6" w:space="0" w:color="auto"/>
            </w:tcBorders>
            <w:shd w:val="clear" w:color="auto" w:fill="FFA500"/>
            <w:tcMar>
              <w:left w:w="90" w:type="dxa"/>
              <w:right w:w="90" w:type="dxa"/>
            </w:tcMar>
            <w:vAlign w:val="center"/>
          </w:tcPr>
          <w:p w14:paraId="79766B1B" w14:textId="3277CA63"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Orange</w:t>
            </w:r>
          </w:p>
        </w:tc>
        <w:tc>
          <w:tcPr>
            <w:tcW w:w="1620" w:type="dxa"/>
            <w:tcBorders>
              <w:bottom w:val="single" w:sz="6" w:space="0" w:color="auto"/>
              <w:right w:val="single" w:sz="6" w:space="0" w:color="auto"/>
            </w:tcBorders>
            <w:shd w:val="clear" w:color="auto" w:fill="FFFF00"/>
            <w:tcMar>
              <w:left w:w="90" w:type="dxa"/>
              <w:right w:w="90" w:type="dxa"/>
            </w:tcMar>
            <w:vAlign w:val="center"/>
          </w:tcPr>
          <w:p w14:paraId="2CC1A164" w14:textId="566111F5" w:rsidR="68DA7C54" w:rsidRPr="003A1254" w:rsidRDefault="68DA7C54" w:rsidP="003A1254">
            <w:pPr>
              <w:spacing w:line="259" w:lineRule="auto"/>
              <w:jc w:val="center"/>
              <w:rPr>
                <w:rFonts w:eastAsia="Calibri" w:cstheme="minorHAnsi"/>
                <w:color w:val="000000" w:themeColor="text1"/>
                <w:szCs w:val="24"/>
              </w:rPr>
            </w:pPr>
            <w:r w:rsidRPr="003A1254">
              <w:rPr>
                <w:rFonts w:eastAsia="Calibri" w:cstheme="minorHAnsi"/>
                <w:color w:val="000000" w:themeColor="text1"/>
                <w:szCs w:val="24"/>
              </w:rPr>
              <w:t>Yellow</w:t>
            </w:r>
          </w:p>
        </w:tc>
      </w:tr>
    </w:tbl>
    <w:p w14:paraId="36137E41" w14:textId="0D930AD4" w:rsidR="00392701" w:rsidRDefault="00602450" w:rsidP="00EE58FB">
      <w:pPr>
        <w:spacing w:before="240" w:after="0" w:line="240" w:lineRule="auto"/>
        <w:textAlignment w:val="baseline"/>
        <w:rPr>
          <w:rFonts w:ascii="Arial" w:eastAsia="Times New Roman" w:hAnsi="Arial" w:cs="Arial"/>
          <w:color w:val="000000" w:themeColor="text1"/>
          <w:szCs w:val="24"/>
        </w:rPr>
      </w:pPr>
      <w:r w:rsidRPr="00602450">
        <w:rPr>
          <w:rFonts w:ascii="Arial" w:eastAsia="Times New Roman" w:hAnsi="Arial" w:cs="Arial"/>
          <w:color w:val="000000" w:themeColor="text1"/>
          <w:szCs w:val="24"/>
        </w:rPr>
        <w:t>As a reminder, for some indicators very low is the desired outcome, so each indicator will have its five-by-five</w:t>
      </w:r>
      <w:r w:rsidR="00175828">
        <w:rPr>
          <w:rFonts w:ascii="Arial" w:eastAsia="Times New Roman" w:hAnsi="Arial" w:cs="Arial"/>
          <w:color w:val="000000" w:themeColor="text1"/>
          <w:szCs w:val="24"/>
        </w:rPr>
        <w:t xml:space="preserve"> colored</w:t>
      </w:r>
      <w:r w:rsidRPr="00602450">
        <w:rPr>
          <w:rFonts w:ascii="Arial" w:eastAsia="Times New Roman" w:hAnsi="Arial" w:cs="Arial"/>
          <w:color w:val="000000" w:themeColor="text1"/>
          <w:szCs w:val="24"/>
        </w:rPr>
        <w:t xml:space="preserve"> table which properly identifies its </w:t>
      </w:r>
      <w:r w:rsidR="009437E2" w:rsidRPr="00602450">
        <w:rPr>
          <w:rFonts w:ascii="Arial" w:eastAsia="Times New Roman" w:hAnsi="Arial" w:cs="Arial"/>
          <w:color w:val="000000" w:themeColor="text1"/>
          <w:szCs w:val="24"/>
        </w:rPr>
        <w:t>Performance Level</w:t>
      </w:r>
      <w:r w:rsidRPr="00602450">
        <w:rPr>
          <w:rFonts w:ascii="Arial" w:eastAsia="Times New Roman" w:hAnsi="Arial" w:cs="Arial"/>
          <w:color w:val="000000" w:themeColor="text1"/>
          <w:szCs w:val="24"/>
        </w:rPr>
        <w:t>.</w:t>
      </w:r>
    </w:p>
    <w:p w14:paraId="5C6582A4" w14:textId="40156456" w:rsidR="00602450" w:rsidRPr="00602450" w:rsidRDefault="009437E2" w:rsidP="00392701">
      <w:pPr>
        <w:spacing w:after="360"/>
        <w:rPr>
          <w:rFonts w:eastAsia="Arial"/>
        </w:rPr>
      </w:pPr>
      <w:r>
        <w:t>Five-by-</w:t>
      </w:r>
      <w:r w:rsidR="000E6D9B">
        <w:t>f</w:t>
      </w:r>
      <w:r>
        <w:t>ive</w:t>
      </w:r>
      <w:r w:rsidR="00602450" w:rsidRPr="1147AA5E">
        <w:t xml:space="preserve"> tables and cut scores are available for each of the indicators </w:t>
      </w:r>
      <w:r>
        <w:t xml:space="preserve">and can be found on the </w:t>
      </w:r>
      <w:hyperlink r:id="rId16" w:history="1">
        <w:r w:rsidRPr="00F661D4">
          <w:rPr>
            <w:rStyle w:val="Hyperlink"/>
          </w:rPr>
          <w:t xml:space="preserve">CDE </w:t>
        </w:r>
        <w:r w:rsidR="00CB28CB" w:rsidRPr="00F661D4">
          <w:rPr>
            <w:rStyle w:val="Hyperlink"/>
          </w:rPr>
          <w:t>Dashboard Performance Levels and Categories</w:t>
        </w:r>
        <w:r w:rsidRPr="00F661D4">
          <w:rPr>
            <w:rStyle w:val="Hyperlink"/>
          </w:rPr>
          <w:t xml:space="preserve"> web page</w:t>
        </w:r>
      </w:hyperlink>
      <w:r w:rsidR="00A640D5">
        <w:t>.</w:t>
      </w:r>
      <w:r w:rsidR="001B1C8C">
        <w:t xml:space="preserve"> </w:t>
      </w:r>
    </w:p>
    <w:p w14:paraId="58F4FBB9" w14:textId="2861D317" w:rsidR="00AD5F56" w:rsidRPr="00842278" w:rsidRDefault="00A060F0" w:rsidP="00A060F0">
      <w:pPr>
        <w:pStyle w:val="Heading3"/>
        <w:rPr>
          <w:rFonts w:ascii="Times New Roman" w:hAnsi="Times New Roman" w:cs="Times New Roman"/>
        </w:rPr>
      </w:pPr>
      <w:r>
        <w:t xml:space="preserve">Three-by-Five </w:t>
      </w:r>
      <w:r w:rsidR="00AD5F56">
        <w:t>Tables</w:t>
      </w:r>
    </w:p>
    <w:p w14:paraId="4D3B36F6" w14:textId="70ACB7EC" w:rsidR="00C24355" w:rsidRDefault="00CB292C" w:rsidP="00CB292C">
      <w:pPr>
        <w:spacing w:after="0" w:line="240" w:lineRule="auto"/>
        <w:textAlignment w:val="baseline"/>
        <w:rPr>
          <w:rFonts w:ascii="Arial" w:eastAsia="Times New Roman" w:hAnsi="Arial" w:cs="Arial"/>
          <w:color w:val="000000" w:themeColor="text1"/>
          <w:szCs w:val="24"/>
        </w:rPr>
      </w:pPr>
      <w:r w:rsidRPr="68DA7C54">
        <w:rPr>
          <w:rFonts w:ascii="Arial" w:eastAsia="Times New Roman" w:hAnsi="Arial" w:cs="Arial"/>
          <w:color w:val="000000" w:themeColor="text1"/>
          <w:szCs w:val="24"/>
        </w:rPr>
        <w:t>Select LEAs and schools with small populations are more susceptible to</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large swings in results</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 xml:space="preserve">from year to year. To account for this, A three-by-five </w:t>
      </w:r>
      <w:r w:rsidR="00A060F0" w:rsidRPr="68DA7C54">
        <w:rPr>
          <w:rFonts w:ascii="Arial" w:eastAsia="Times New Roman" w:hAnsi="Arial" w:cs="Arial"/>
          <w:color w:val="000000" w:themeColor="text1"/>
          <w:szCs w:val="24"/>
        </w:rPr>
        <w:t xml:space="preserve">colored </w:t>
      </w:r>
      <w:r w:rsidRPr="68DA7C54">
        <w:rPr>
          <w:rFonts w:ascii="Arial" w:eastAsia="Times New Roman" w:hAnsi="Arial" w:cs="Arial"/>
          <w:color w:val="000000" w:themeColor="text1"/>
          <w:szCs w:val="24"/>
        </w:rPr>
        <w:t>table</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is</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 xml:space="preserve">applied when </w:t>
      </w:r>
      <w:r w:rsidR="00A060F0">
        <w:rPr>
          <w:rFonts w:ascii="Arial" w:eastAsia="Times New Roman" w:hAnsi="Arial" w:cs="Arial"/>
          <w:color w:val="000000" w:themeColor="text1"/>
          <w:szCs w:val="24"/>
        </w:rPr>
        <w:t xml:space="preserve">the </w:t>
      </w:r>
      <w:r w:rsidRPr="68DA7C54">
        <w:rPr>
          <w:rFonts w:ascii="Arial" w:eastAsia="Times New Roman" w:hAnsi="Arial" w:cs="Arial"/>
          <w:color w:val="000000" w:themeColor="text1"/>
          <w:szCs w:val="24"/>
        </w:rPr>
        <w:t>N</w:t>
      </w:r>
      <w:r w:rsidR="00A060F0">
        <w:rPr>
          <w:rFonts w:ascii="Arial" w:eastAsia="Times New Roman" w:hAnsi="Arial" w:cs="Arial"/>
          <w:color w:val="000000" w:themeColor="text1"/>
          <w:szCs w:val="24"/>
        </w:rPr>
        <w:t>-</w:t>
      </w:r>
      <w:r w:rsidRPr="68DA7C54">
        <w:rPr>
          <w:rFonts w:ascii="Arial" w:eastAsia="Times New Roman" w:hAnsi="Arial" w:cs="Arial"/>
          <w:color w:val="000000" w:themeColor="text1"/>
          <w:szCs w:val="24"/>
        </w:rPr>
        <w:t>size is</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less than 150 at the LEA, school, and student group</w:t>
      </w:r>
      <w:r w:rsidR="00A640D5">
        <w:rPr>
          <w:rFonts w:ascii="Arial" w:eastAsia="Times New Roman" w:hAnsi="Arial" w:cs="Arial"/>
          <w:color w:val="000000" w:themeColor="text1"/>
          <w:szCs w:val="24"/>
        </w:rPr>
        <w:t xml:space="preserve"> </w:t>
      </w:r>
      <w:r w:rsidRPr="68DA7C54">
        <w:rPr>
          <w:rFonts w:ascii="Arial" w:eastAsia="Times New Roman" w:hAnsi="Arial" w:cs="Arial"/>
          <w:color w:val="000000" w:themeColor="text1"/>
          <w:szCs w:val="24"/>
        </w:rPr>
        <w:t xml:space="preserve">levels for certain indicators. </w:t>
      </w:r>
    </w:p>
    <w:p w14:paraId="2D18C947" w14:textId="77777777" w:rsidR="00C24355" w:rsidRDefault="00C24355">
      <w:pPr>
        <w:rPr>
          <w:rFonts w:ascii="Arial" w:eastAsia="Times New Roman" w:hAnsi="Arial" w:cs="Arial"/>
          <w:color w:val="000000" w:themeColor="text1"/>
          <w:szCs w:val="24"/>
        </w:rPr>
      </w:pPr>
      <w:r>
        <w:rPr>
          <w:rFonts w:ascii="Arial" w:eastAsia="Times New Roman" w:hAnsi="Arial" w:cs="Arial"/>
          <w:color w:val="000000" w:themeColor="text1"/>
          <w:szCs w:val="24"/>
        </w:rPr>
        <w:br w:type="page"/>
      </w:r>
    </w:p>
    <w:p w14:paraId="48C52B56" w14:textId="4B9D08BA" w:rsidR="00A060F0" w:rsidRDefault="00A060F0" w:rsidP="00A060F0">
      <w:pPr>
        <w:pStyle w:val="Caption"/>
      </w:pPr>
      <w:r>
        <w:lastRenderedPageBreak/>
        <w:t xml:space="preserve">Table </w:t>
      </w:r>
      <w:r w:rsidR="008076F3">
        <w:t>2</w:t>
      </w:r>
      <w:r>
        <w:t xml:space="preserve">: </w:t>
      </w:r>
      <w:r w:rsidRPr="000E79CB">
        <w:t>Three-by-Five Table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Description w:val="Three-by-Five Colored Tables"/>
      </w:tblPr>
      <w:tblGrid>
        <w:gridCol w:w="1702"/>
        <w:gridCol w:w="1530"/>
        <w:gridCol w:w="1530"/>
        <w:gridCol w:w="1530"/>
      </w:tblGrid>
      <w:tr w:rsidR="68DA7C54" w14:paraId="5F419654" w14:textId="77777777" w:rsidTr="003F663C">
        <w:trPr>
          <w:cantSplit/>
          <w:trHeight w:val="736"/>
          <w:tblHeader/>
        </w:trPr>
        <w:tc>
          <w:tcPr>
            <w:tcW w:w="1702" w:type="dxa"/>
            <w:tcBorders>
              <w:top w:val="single" w:sz="6" w:space="0" w:color="auto"/>
              <w:left w:val="single" w:sz="6" w:space="0" w:color="auto"/>
            </w:tcBorders>
            <w:tcMar>
              <w:left w:w="90" w:type="dxa"/>
              <w:right w:w="90" w:type="dxa"/>
            </w:tcMar>
            <w:vAlign w:val="center"/>
          </w:tcPr>
          <w:p w14:paraId="7052D419" w14:textId="01892FEF"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Performance Level</w:t>
            </w:r>
          </w:p>
        </w:tc>
        <w:tc>
          <w:tcPr>
            <w:tcW w:w="1530" w:type="dxa"/>
            <w:tcBorders>
              <w:top w:val="single" w:sz="6" w:space="0" w:color="auto"/>
            </w:tcBorders>
            <w:tcMar>
              <w:left w:w="90" w:type="dxa"/>
              <w:right w:w="90" w:type="dxa"/>
            </w:tcMar>
            <w:vAlign w:val="center"/>
          </w:tcPr>
          <w:p w14:paraId="1BEC9961" w14:textId="78861A52"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Declined</w:t>
            </w:r>
          </w:p>
        </w:tc>
        <w:tc>
          <w:tcPr>
            <w:tcW w:w="1530" w:type="dxa"/>
            <w:tcBorders>
              <w:top w:val="single" w:sz="6" w:space="0" w:color="auto"/>
            </w:tcBorders>
            <w:tcMar>
              <w:left w:w="90" w:type="dxa"/>
              <w:right w:w="90" w:type="dxa"/>
            </w:tcMar>
            <w:vAlign w:val="center"/>
          </w:tcPr>
          <w:p w14:paraId="39D119EA" w14:textId="361E0350"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Maintained</w:t>
            </w:r>
          </w:p>
        </w:tc>
        <w:tc>
          <w:tcPr>
            <w:tcW w:w="1530" w:type="dxa"/>
            <w:tcBorders>
              <w:top w:val="single" w:sz="6" w:space="0" w:color="auto"/>
              <w:right w:val="single" w:sz="6" w:space="0" w:color="auto"/>
            </w:tcBorders>
            <w:tcMar>
              <w:left w:w="90" w:type="dxa"/>
              <w:right w:w="90" w:type="dxa"/>
            </w:tcMar>
            <w:vAlign w:val="center"/>
          </w:tcPr>
          <w:p w14:paraId="6EED4838" w14:textId="6B50F8C0"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Increased</w:t>
            </w:r>
          </w:p>
        </w:tc>
      </w:tr>
      <w:tr w:rsidR="68DA7C54" w14:paraId="43CD6D68" w14:textId="77777777" w:rsidTr="003F663C">
        <w:trPr>
          <w:cantSplit/>
          <w:trHeight w:val="736"/>
        </w:trPr>
        <w:tc>
          <w:tcPr>
            <w:tcW w:w="1702" w:type="dxa"/>
            <w:tcBorders>
              <w:left w:val="single" w:sz="6" w:space="0" w:color="auto"/>
            </w:tcBorders>
            <w:tcMar>
              <w:left w:w="90" w:type="dxa"/>
              <w:right w:w="90" w:type="dxa"/>
            </w:tcMar>
            <w:vAlign w:val="center"/>
          </w:tcPr>
          <w:p w14:paraId="5CCA6315" w14:textId="0D3C38B1"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Very High</w:t>
            </w:r>
          </w:p>
        </w:tc>
        <w:tc>
          <w:tcPr>
            <w:tcW w:w="1530" w:type="dxa"/>
            <w:shd w:val="clear" w:color="auto" w:fill="006500"/>
            <w:tcMar>
              <w:left w:w="90" w:type="dxa"/>
              <w:right w:w="90" w:type="dxa"/>
            </w:tcMar>
            <w:vAlign w:val="center"/>
          </w:tcPr>
          <w:p w14:paraId="1C3A92C8" w14:textId="1F5CCD24"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Green</w:t>
            </w:r>
          </w:p>
        </w:tc>
        <w:tc>
          <w:tcPr>
            <w:tcW w:w="1530" w:type="dxa"/>
            <w:shd w:val="clear" w:color="auto" w:fill="0000FF"/>
            <w:tcMar>
              <w:left w:w="90" w:type="dxa"/>
              <w:right w:w="90" w:type="dxa"/>
            </w:tcMar>
            <w:vAlign w:val="center"/>
          </w:tcPr>
          <w:p w14:paraId="402D755D" w14:textId="6624EF74"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Blue</w:t>
            </w:r>
          </w:p>
        </w:tc>
        <w:tc>
          <w:tcPr>
            <w:tcW w:w="1530" w:type="dxa"/>
            <w:tcBorders>
              <w:right w:val="single" w:sz="6" w:space="0" w:color="auto"/>
            </w:tcBorders>
            <w:shd w:val="clear" w:color="auto" w:fill="0000FF"/>
            <w:tcMar>
              <w:left w:w="90" w:type="dxa"/>
              <w:right w:w="90" w:type="dxa"/>
            </w:tcMar>
            <w:vAlign w:val="center"/>
          </w:tcPr>
          <w:p w14:paraId="42577A48" w14:textId="3180E4F5"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Blue</w:t>
            </w:r>
          </w:p>
        </w:tc>
      </w:tr>
      <w:tr w:rsidR="68DA7C54" w14:paraId="19C3390B" w14:textId="77777777" w:rsidTr="003F663C">
        <w:trPr>
          <w:cantSplit/>
          <w:trHeight w:val="736"/>
        </w:trPr>
        <w:tc>
          <w:tcPr>
            <w:tcW w:w="1702" w:type="dxa"/>
            <w:tcBorders>
              <w:left w:val="single" w:sz="6" w:space="0" w:color="auto"/>
            </w:tcBorders>
            <w:tcMar>
              <w:left w:w="90" w:type="dxa"/>
              <w:right w:w="90" w:type="dxa"/>
            </w:tcMar>
            <w:vAlign w:val="center"/>
          </w:tcPr>
          <w:p w14:paraId="0988FAC8" w14:textId="41ABE3D8"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High</w:t>
            </w:r>
          </w:p>
        </w:tc>
        <w:tc>
          <w:tcPr>
            <w:tcW w:w="1530" w:type="dxa"/>
            <w:shd w:val="clear" w:color="auto" w:fill="FFFF00"/>
            <w:tcMar>
              <w:left w:w="90" w:type="dxa"/>
              <w:right w:w="90" w:type="dxa"/>
            </w:tcMar>
            <w:vAlign w:val="center"/>
          </w:tcPr>
          <w:p w14:paraId="56BF4146" w14:textId="4919FD42"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Yellow</w:t>
            </w:r>
          </w:p>
        </w:tc>
        <w:tc>
          <w:tcPr>
            <w:tcW w:w="1530" w:type="dxa"/>
            <w:shd w:val="clear" w:color="auto" w:fill="006500"/>
            <w:tcMar>
              <w:left w:w="90" w:type="dxa"/>
              <w:right w:w="90" w:type="dxa"/>
            </w:tcMar>
            <w:vAlign w:val="center"/>
          </w:tcPr>
          <w:p w14:paraId="60EA5A84" w14:textId="05C99510"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Green</w:t>
            </w:r>
          </w:p>
        </w:tc>
        <w:tc>
          <w:tcPr>
            <w:tcW w:w="1530" w:type="dxa"/>
            <w:tcBorders>
              <w:right w:val="single" w:sz="6" w:space="0" w:color="auto"/>
            </w:tcBorders>
            <w:shd w:val="clear" w:color="auto" w:fill="006500"/>
            <w:tcMar>
              <w:left w:w="90" w:type="dxa"/>
              <w:right w:w="90" w:type="dxa"/>
            </w:tcMar>
            <w:vAlign w:val="center"/>
          </w:tcPr>
          <w:p w14:paraId="2A7B2DB0" w14:textId="252C9B4D"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Green</w:t>
            </w:r>
          </w:p>
        </w:tc>
      </w:tr>
      <w:tr w:rsidR="68DA7C54" w14:paraId="14BD549E" w14:textId="77777777" w:rsidTr="003F663C">
        <w:trPr>
          <w:cantSplit/>
          <w:trHeight w:val="736"/>
        </w:trPr>
        <w:tc>
          <w:tcPr>
            <w:tcW w:w="1702" w:type="dxa"/>
            <w:tcBorders>
              <w:left w:val="single" w:sz="6" w:space="0" w:color="auto"/>
            </w:tcBorders>
            <w:tcMar>
              <w:left w:w="90" w:type="dxa"/>
              <w:right w:w="90" w:type="dxa"/>
            </w:tcMar>
            <w:vAlign w:val="center"/>
          </w:tcPr>
          <w:p w14:paraId="023F5C9F" w14:textId="2A90275F"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Medium</w:t>
            </w:r>
          </w:p>
        </w:tc>
        <w:tc>
          <w:tcPr>
            <w:tcW w:w="1530" w:type="dxa"/>
            <w:shd w:val="clear" w:color="auto" w:fill="FFA500"/>
            <w:tcMar>
              <w:left w:w="90" w:type="dxa"/>
              <w:right w:w="90" w:type="dxa"/>
            </w:tcMar>
            <w:vAlign w:val="center"/>
          </w:tcPr>
          <w:p w14:paraId="739228B8" w14:textId="1562E6F0"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Orange</w:t>
            </w:r>
          </w:p>
        </w:tc>
        <w:tc>
          <w:tcPr>
            <w:tcW w:w="1530" w:type="dxa"/>
            <w:tcBorders>
              <w:bottom w:val="single" w:sz="6" w:space="0" w:color="auto"/>
            </w:tcBorders>
            <w:shd w:val="clear" w:color="auto" w:fill="FFFF00"/>
            <w:tcMar>
              <w:left w:w="90" w:type="dxa"/>
              <w:right w:w="90" w:type="dxa"/>
            </w:tcMar>
            <w:vAlign w:val="center"/>
          </w:tcPr>
          <w:p w14:paraId="5B0E4538" w14:textId="690AA4F6"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Yellow</w:t>
            </w:r>
          </w:p>
        </w:tc>
        <w:tc>
          <w:tcPr>
            <w:tcW w:w="1530" w:type="dxa"/>
            <w:tcBorders>
              <w:right w:val="single" w:sz="6" w:space="0" w:color="auto"/>
            </w:tcBorders>
            <w:shd w:val="clear" w:color="auto" w:fill="006500"/>
            <w:tcMar>
              <w:left w:w="90" w:type="dxa"/>
              <w:right w:w="90" w:type="dxa"/>
            </w:tcMar>
            <w:vAlign w:val="center"/>
          </w:tcPr>
          <w:p w14:paraId="7B7C30E4" w14:textId="3487A431"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Green</w:t>
            </w:r>
          </w:p>
        </w:tc>
      </w:tr>
      <w:tr w:rsidR="68DA7C54" w14:paraId="22828B60" w14:textId="77777777" w:rsidTr="003F663C">
        <w:trPr>
          <w:cantSplit/>
          <w:trHeight w:val="736"/>
        </w:trPr>
        <w:tc>
          <w:tcPr>
            <w:tcW w:w="1702" w:type="dxa"/>
            <w:tcBorders>
              <w:left w:val="single" w:sz="6" w:space="0" w:color="auto"/>
            </w:tcBorders>
            <w:tcMar>
              <w:left w:w="90" w:type="dxa"/>
              <w:right w:w="90" w:type="dxa"/>
            </w:tcMar>
            <w:vAlign w:val="center"/>
          </w:tcPr>
          <w:p w14:paraId="554731D7" w14:textId="538EFD15"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Low</w:t>
            </w:r>
          </w:p>
        </w:tc>
        <w:tc>
          <w:tcPr>
            <w:tcW w:w="1530" w:type="dxa"/>
            <w:shd w:val="clear" w:color="auto" w:fill="FFA500"/>
            <w:tcMar>
              <w:left w:w="90" w:type="dxa"/>
              <w:right w:w="90" w:type="dxa"/>
            </w:tcMar>
            <w:vAlign w:val="center"/>
          </w:tcPr>
          <w:p w14:paraId="11702AAA" w14:textId="133420C3"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Orange</w:t>
            </w:r>
          </w:p>
        </w:tc>
        <w:tc>
          <w:tcPr>
            <w:tcW w:w="1530" w:type="dxa"/>
            <w:shd w:val="clear" w:color="auto" w:fill="FFA500"/>
            <w:tcMar>
              <w:left w:w="90" w:type="dxa"/>
              <w:right w:w="90" w:type="dxa"/>
            </w:tcMar>
            <w:vAlign w:val="center"/>
          </w:tcPr>
          <w:p w14:paraId="0621EBDA" w14:textId="1E228FA7"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Orange</w:t>
            </w:r>
          </w:p>
        </w:tc>
        <w:tc>
          <w:tcPr>
            <w:tcW w:w="1530" w:type="dxa"/>
            <w:tcBorders>
              <w:right w:val="single" w:sz="6" w:space="0" w:color="auto"/>
            </w:tcBorders>
            <w:shd w:val="clear" w:color="auto" w:fill="FFFF00"/>
            <w:tcMar>
              <w:left w:w="90" w:type="dxa"/>
              <w:right w:w="90" w:type="dxa"/>
            </w:tcMar>
            <w:vAlign w:val="center"/>
          </w:tcPr>
          <w:p w14:paraId="0D8CB827" w14:textId="6A9AB5A1"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Yellow</w:t>
            </w:r>
          </w:p>
        </w:tc>
      </w:tr>
      <w:tr w:rsidR="68DA7C54" w14:paraId="1328AD4B" w14:textId="77777777" w:rsidTr="003F663C">
        <w:trPr>
          <w:cantSplit/>
          <w:trHeight w:val="736"/>
        </w:trPr>
        <w:tc>
          <w:tcPr>
            <w:tcW w:w="1702" w:type="dxa"/>
            <w:tcBorders>
              <w:left w:val="single" w:sz="6" w:space="0" w:color="auto"/>
              <w:bottom w:val="single" w:sz="6" w:space="0" w:color="auto"/>
            </w:tcBorders>
            <w:tcMar>
              <w:left w:w="90" w:type="dxa"/>
              <w:right w:w="90" w:type="dxa"/>
            </w:tcMar>
            <w:vAlign w:val="center"/>
          </w:tcPr>
          <w:p w14:paraId="38C30103" w14:textId="42D3B8FB"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b/>
                <w:bCs/>
                <w:color w:val="000000" w:themeColor="text1"/>
                <w:szCs w:val="24"/>
              </w:rPr>
              <w:t>Very Low</w:t>
            </w:r>
          </w:p>
        </w:tc>
        <w:tc>
          <w:tcPr>
            <w:tcW w:w="1530" w:type="dxa"/>
            <w:tcBorders>
              <w:bottom w:val="single" w:sz="6" w:space="0" w:color="auto"/>
            </w:tcBorders>
            <w:shd w:val="clear" w:color="auto" w:fill="A20000"/>
            <w:tcMar>
              <w:left w:w="90" w:type="dxa"/>
              <w:right w:w="90" w:type="dxa"/>
            </w:tcMar>
            <w:vAlign w:val="center"/>
          </w:tcPr>
          <w:p w14:paraId="1B9B8348" w14:textId="04DD05B1"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Red</w:t>
            </w:r>
          </w:p>
        </w:tc>
        <w:tc>
          <w:tcPr>
            <w:tcW w:w="1530" w:type="dxa"/>
            <w:tcBorders>
              <w:bottom w:val="single" w:sz="6" w:space="0" w:color="auto"/>
            </w:tcBorders>
            <w:shd w:val="clear" w:color="auto" w:fill="A20000"/>
            <w:tcMar>
              <w:left w:w="90" w:type="dxa"/>
              <w:right w:w="90" w:type="dxa"/>
            </w:tcMar>
            <w:vAlign w:val="center"/>
          </w:tcPr>
          <w:p w14:paraId="4D465664" w14:textId="62D8133C" w:rsidR="68DA7C54" w:rsidRPr="00A060F0" w:rsidRDefault="68DA7C54" w:rsidP="00A060F0">
            <w:pPr>
              <w:spacing w:line="259" w:lineRule="auto"/>
              <w:jc w:val="center"/>
              <w:rPr>
                <w:rFonts w:eastAsia="Calibri" w:cstheme="minorHAnsi"/>
                <w:color w:val="FFFFFF" w:themeColor="background1"/>
                <w:szCs w:val="24"/>
              </w:rPr>
            </w:pPr>
            <w:r w:rsidRPr="00A060F0">
              <w:rPr>
                <w:rFonts w:eastAsia="Calibri" w:cstheme="minorHAnsi"/>
                <w:color w:val="FFFFFF" w:themeColor="background1"/>
                <w:szCs w:val="24"/>
              </w:rPr>
              <w:t>Red</w:t>
            </w:r>
          </w:p>
        </w:tc>
        <w:tc>
          <w:tcPr>
            <w:tcW w:w="1530" w:type="dxa"/>
            <w:tcBorders>
              <w:bottom w:val="single" w:sz="6" w:space="0" w:color="auto"/>
              <w:right w:val="single" w:sz="6" w:space="0" w:color="auto"/>
            </w:tcBorders>
            <w:shd w:val="clear" w:color="auto" w:fill="FFA500"/>
            <w:tcMar>
              <w:left w:w="90" w:type="dxa"/>
              <w:right w:w="90" w:type="dxa"/>
            </w:tcMar>
            <w:vAlign w:val="center"/>
          </w:tcPr>
          <w:p w14:paraId="503BEF75" w14:textId="30C9A2A5" w:rsidR="68DA7C54" w:rsidRPr="00A060F0" w:rsidRDefault="68DA7C54" w:rsidP="00A060F0">
            <w:pPr>
              <w:spacing w:line="259" w:lineRule="auto"/>
              <w:jc w:val="center"/>
              <w:rPr>
                <w:rFonts w:eastAsia="Calibri" w:cstheme="minorHAnsi"/>
                <w:color w:val="000000" w:themeColor="text1"/>
                <w:szCs w:val="24"/>
              </w:rPr>
            </w:pPr>
            <w:r w:rsidRPr="00A060F0">
              <w:rPr>
                <w:rFonts w:eastAsia="Calibri" w:cstheme="minorHAnsi"/>
                <w:color w:val="000000" w:themeColor="text1"/>
                <w:szCs w:val="24"/>
              </w:rPr>
              <w:t>Orange</w:t>
            </w:r>
          </w:p>
        </w:tc>
      </w:tr>
    </w:tbl>
    <w:p w14:paraId="01D14201" w14:textId="7CB70175" w:rsidR="00CB292C" w:rsidRDefault="00CB292C" w:rsidP="001F4411">
      <w:pPr>
        <w:spacing w:before="120" w:after="120" w:line="240" w:lineRule="auto"/>
      </w:pPr>
      <w:r w:rsidRPr="00CB292C">
        <w:t xml:space="preserve">The three-by-five </w:t>
      </w:r>
      <w:r w:rsidR="00A060F0" w:rsidRPr="68DA7C54">
        <w:t xml:space="preserve">colored </w:t>
      </w:r>
      <w:r w:rsidRPr="00CB292C">
        <w:t xml:space="preserve">tables remove both the “Increased Significantly” and “Declined Significantly” Change levels from the </w:t>
      </w:r>
      <w:r w:rsidR="00A060F0" w:rsidRPr="00CB292C">
        <w:t xml:space="preserve">Performance Level </w:t>
      </w:r>
      <w:r w:rsidRPr="00CB292C">
        <w:t>determinations. Small student populations will receive only one of </w:t>
      </w:r>
      <w:r w:rsidRPr="00CB292C">
        <w:rPr>
          <w:b/>
          <w:bCs/>
        </w:rPr>
        <w:t>three Change levels </w:t>
      </w:r>
      <w:r w:rsidRPr="00CB292C">
        <w:t>for the Graduation Rate</w:t>
      </w:r>
      <w:r w:rsidR="00A060F0">
        <w:t xml:space="preserve"> </w:t>
      </w:r>
      <w:r w:rsidR="00175828">
        <w:t>I</w:t>
      </w:r>
      <w:r w:rsidR="00A060F0">
        <w:t>ndicator</w:t>
      </w:r>
      <w:r w:rsidRPr="00CB292C">
        <w:t>, Suspension Rate</w:t>
      </w:r>
      <w:r w:rsidR="00A060F0">
        <w:t xml:space="preserve"> Indicator</w:t>
      </w:r>
      <w:r w:rsidRPr="00CB292C">
        <w:t>, Chronic Absenteeism</w:t>
      </w:r>
      <w:r w:rsidR="00A060F0">
        <w:t xml:space="preserve"> Indicator</w:t>
      </w:r>
      <w:r w:rsidRPr="00CB292C">
        <w:t xml:space="preserve">, and </w:t>
      </w:r>
      <w:r w:rsidR="00A060F0">
        <w:t>CCI</w:t>
      </w:r>
      <w:r w:rsidRPr="00CB292C">
        <w:t xml:space="preserve">. </w:t>
      </w:r>
    </w:p>
    <w:p w14:paraId="39DC5E1B" w14:textId="2A46F177" w:rsidR="00CB292C" w:rsidRPr="00CB292C" w:rsidRDefault="00CB292C" w:rsidP="00A060F0">
      <w:pPr>
        <w:spacing w:after="120"/>
      </w:pPr>
      <w:r>
        <w:t xml:space="preserve">The </w:t>
      </w:r>
      <w:r w:rsidR="000E6D9B">
        <w:t xml:space="preserve">Change </w:t>
      </w:r>
      <w:r>
        <w:t>levels are</w:t>
      </w:r>
      <w:r w:rsidR="00A060F0">
        <w:t xml:space="preserve"> </w:t>
      </w:r>
      <w:r>
        <w:t xml:space="preserve">Increased, Maintained, </w:t>
      </w:r>
      <w:r w:rsidR="00A060F0">
        <w:t xml:space="preserve">and </w:t>
      </w:r>
      <w:r>
        <w:t>Declined</w:t>
      </w:r>
      <w:r w:rsidR="00A060F0">
        <w:t>.</w:t>
      </w:r>
    </w:p>
    <w:p w14:paraId="415AC883" w14:textId="77777777" w:rsidR="00FF3390" w:rsidRPr="00E03E5A" w:rsidRDefault="00FF3390" w:rsidP="00FF3390">
      <w:pPr>
        <w:pStyle w:val="Heading3"/>
        <w:pBdr>
          <w:bottom w:val="single" w:sz="12" w:space="2" w:color="015B8E"/>
        </w:pBdr>
        <w:rPr>
          <w:b w:val="0"/>
          <w:bCs w:val="0"/>
        </w:rPr>
      </w:pPr>
      <w:r w:rsidRPr="00E03E5A">
        <w:t>Dashboard</w:t>
      </w:r>
      <w:r>
        <w:t xml:space="preserve"> Card</w:t>
      </w:r>
      <w:r w:rsidRPr="00E03E5A">
        <w:t xml:space="preserve"> for 11 to 29 </w:t>
      </w:r>
      <w:r>
        <w:t xml:space="preserve">or 11 to 14 </w:t>
      </w:r>
      <w:r w:rsidRPr="00E03E5A">
        <w:t>Students </w:t>
      </w:r>
    </w:p>
    <w:p w14:paraId="576875A1" w14:textId="17C38D82" w:rsidR="00FF3390" w:rsidRDefault="00FF3390" w:rsidP="00FF3390">
      <w:pPr>
        <w:pStyle w:val="paragraph"/>
        <w:spacing w:before="0" w:beforeAutospacing="0" w:after="0" w:afterAutospacing="0"/>
        <w:textAlignment w:val="baseline"/>
        <w:rPr>
          <w:rFonts w:ascii="Arial" w:hAnsi="Arial" w:cs="Arial"/>
        </w:rPr>
      </w:pPr>
      <w:r w:rsidRPr="00AC6F0B">
        <w:rPr>
          <w:rFonts w:ascii="Arial" w:hAnsi="Arial" w:cs="Arial"/>
        </w:rPr>
        <w:t xml:space="preserve">A Dashboard card will look different depending on the size of the denominator. If a LEA, School or student group has a small denominator, </w:t>
      </w:r>
      <w:r w:rsidRPr="00AC6F0B">
        <w:rPr>
          <w:rFonts w:ascii="Arial" w:hAnsi="Arial" w:cs="Arial"/>
          <w:b/>
          <w:bCs/>
        </w:rPr>
        <w:t>between 11 to 29 students in the current or prior year</w:t>
      </w:r>
      <w:r w:rsidRPr="00AC6F0B">
        <w:rPr>
          <w:rFonts w:ascii="Arial" w:hAnsi="Arial" w:cs="Arial"/>
        </w:rPr>
        <w:t>, then Only the Graduation Rate status and change is reported on the Dashboard. The exception to this is the Homeless, Foster Youth and Long-term English Learners student groups at the LEA level, which only require 15 or more students in the current and prior year to receive a performance color</w:t>
      </w:r>
      <w:r>
        <w:rPr>
          <w:rFonts w:ascii="Arial" w:hAnsi="Arial" w:cs="Arial"/>
        </w:rPr>
        <w:t xml:space="preserve">. </w:t>
      </w:r>
    </w:p>
    <w:p w14:paraId="5D758F8E" w14:textId="77777777" w:rsidR="00FF3390" w:rsidRDefault="00FF3390" w:rsidP="00FF3390">
      <w:pPr>
        <w:pStyle w:val="paragraph"/>
        <w:spacing w:after="0"/>
        <w:textAlignment w:val="baseline"/>
        <w:rPr>
          <w:rStyle w:val="normaltextrun"/>
          <w:rFonts w:ascii="Arial" w:eastAsiaTheme="minorHAnsi" w:hAnsi="Arial" w:cs="Arial"/>
          <w:szCs w:val="22"/>
        </w:rPr>
      </w:pPr>
      <w:r>
        <w:rPr>
          <w:rFonts w:ascii="Arial" w:hAnsi="Arial" w:cs="Arial"/>
        </w:rPr>
        <w:t>The Dashboard Card for this N-size will display:</w:t>
      </w:r>
    </w:p>
    <w:p w14:paraId="02113446" w14:textId="77777777" w:rsidR="00FF3390" w:rsidRDefault="00FF3390" w:rsidP="00FF3390">
      <w:pPr>
        <w:pStyle w:val="paragraph"/>
        <w:numPr>
          <w:ilvl w:val="0"/>
          <w:numId w:val="22"/>
        </w:numPr>
        <w:spacing w:before="0" w:beforeAutospacing="0" w:after="0" w:afterAutospacing="0"/>
        <w:ind w:left="1080" w:firstLine="0"/>
        <w:textAlignment w:val="baseline"/>
        <w:rPr>
          <w:rFonts w:ascii="Arial" w:hAnsi="Arial" w:cs="Arial"/>
        </w:rPr>
      </w:pPr>
      <w:r>
        <w:rPr>
          <w:rStyle w:val="normaltextrun"/>
          <w:rFonts w:ascii="Arial" w:hAnsi="Arial" w:cs="Arial"/>
        </w:rPr>
        <w:t>Performance Level (color) graphic greyed out</w:t>
      </w:r>
      <w:r>
        <w:rPr>
          <w:rStyle w:val="eop"/>
          <w:rFonts w:ascii="Arial" w:hAnsi="Arial" w:cs="Arial"/>
        </w:rPr>
        <w:t> </w:t>
      </w:r>
    </w:p>
    <w:p w14:paraId="690F144E" w14:textId="77777777" w:rsidR="00FF3390" w:rsidRDefault="00FF3390" w:rsidP="00FF3390">
      <w:pPr>
        <w:pStyle w:val="paragraph"/>
        <w:numPr>
          <w:ilvl w:val="0"/>
          <w:numId w:val="23"/>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reported</w:t>
      </w:r>
      <w:r>
        <w:rPr>
          <w:rStyle w:val="eop"/>
          <w:rFonts w:ascii="Arial" w:hAnsi="Arial" w:cs="Arial"/>
        </w:rPr>
        <w:t> </w:t>
      </w:r>
    </w:p>
    <w:p w14:paraId="028ADAFE" w14:textId="77777777" w:rsidR="00FF3390" w:rsidRDefault="00FF3390" w:rsidP="00FF3390">
      <w:pPr>
        <w:pStyle w:val="paragraph"/>
        <w:numPr>
          <w:ilvl w:val="0"/>
          <w:numId w:val="23"/>
        </w:numPr>
        <w:spacing w:before="0" w:beforeAutospacing="0" w:after="0" w:afterAutospacing="0"/>
        <w:ind w:left="1080" w:firstLine="0"/>
        <w:textAlignment w:val="baseline"/>
        <w:rPr>
          <w:rFonts w:ascii="Arial" w:hAnsi="Arial" w:cs="Arial"/>
        </w:rPr>
      </w:pPr>
      <w:r>
        <w:rPr>
          <w:rStyle w:val="eop"/>
          <w:rFonts w:ascii="Arial" w:hAnsi="Arial" w:cs="Arial"/>
        </w:rPr>
        <w:t>Number of students</w:t>
      </w:r>
    </w:p>
    <w:p w14:paraId="240006E9" w14:textId="77777777" w:rsidR="00FF3390" w:rsidRPr="00E03E5A" w:rsidRDefault="00FF3390" w:rsidP="00FF3390">
      <w:pPr>
        <w:pStyle w:val="Heading3"/>
        <w:pBdr>
          <w:bottom w:val="single" w:sz="12" w:space="2" w:color="015B8E"/>
        </w:pBdr>
        <w:rPr>
          <w:b w:val="0"/>
          <w:bCs w:val="0"/>
        </w:rPr>
      </w:pPr>
      <w:r w:rsidRPr="00E03E5A">
        <w:t>Dashboard</w:t>
      </w:r>
      <w:r>
        <w:t xml:space="preserve"> Card</w:t>
      </w:r>
      <w:r w:rsidRPr="00E03E5A">
        <w:t xml:space="preserve"> for Fewer than 11 Students </w:t>
      </w:r>
    </w:p>
    <w:p w14:paraId="51781097" w14:textId="28F41065" w:rsidR="00FF3390" w:rsidRDefault="00FF3390" w:rsidP="00197536">
      <w:pPr>
        <w:pStyle w:val="paragraph"/>
        <w:spacing w:before="0" w:beforeAutospacing="0" w:after="240" w:afterAutospacing="0"/>
        <w:textAlignment w:val="baseline"/>
        <w:rPr>
          <w:rFonts w:ascii="Arial" w:hAnsi="Arial" w:cs="Arial"/>
        </w:rPr>
      </w:pPr>
      <w:r>
        <w:rPr>
          <w:rFonts w:ascii="Arial" w:hAnsi="Arial" w:cs="Arial"/>
        </w:rPr>
        <w:t xml:space="preserve">If there are </w:t>
      </w:r>
      <w:r w:rsidRPr="00641D6E">
        <w:rPr>
          <w:rFonts w:ascii="Arial" w:hAnsi="Arial" w:cs="Arial"/>
        </w:rPr>
        <w:t xml:space="preserve">fewer than 11 students in the current or prior year, </w:t>
      </w:r>
      <w:r>
        <w:rPr>
          <w:rFonts w:ascii="Arial" w:hAnsi="Arial" w:cs="Arial"/>
        </w:rPr>
        <w:t xml:space="preserve">the Dashboard Card </w:t>
      </w:r>
      <w:r w:rsidRPr="00641D6E">
        <w:rPr>
          <w:rFonts w:ascii="Arial" w:hAnsi="Arial" w:cs="Arial"/>
        </w:rPr>
        <w:t>will have no data reported to protect students’ privacy</w:t>
      </w:r>
      <w:r>
        <w:rPr>
          <w:rFonts w:ascii="Arial" w:hAnsi="Arial" w:cs="Arial"/>
        </w:rPr>
        <w:t>.</w:t>
      </w:r>
    </w:p>
    <w:p w14:paraId="06213F16" w14:textId="77777777" w:rsidR="00FF3390" w:rsidRDefault="00FF3390" w:rsidP="00197536">
      <w:pPr>
        <w:pStyle w:val="paragraph"/>
        <w:spacing w:before="0" w:beforeAutospacing="0" w:after="240" w:afterAutospacing="0"/>
        <w:textAlignment w:val="baseline"/>
        <w:rPr>
          <w:rStyle w:val="normaltextrun"/>
          <w:rFonts w:ascii="Arial" w:hAnsi="Arial" w:cs="Arial"/>
        </w:rPr>
      </w:pPr>
      <w:r>
        <w:rPr>
          <w:rFonts w:ascii="Arial" w:hAnsi="Arial" w:cs="Arial"/>
        </w:rPr>
        <w:t>The Dashboard Card for this N-size will display:</w:t>
      </w:r>
    </w:p>
    <w:p w14:paraId="447DD462" w14:textId="77777777" w:rsidR="00FF3390" w:rsidRDefault="00FF3390" w:rsidP="00FF3390">
      <w:pPr>
        <w:pStyle w:val="paragraph"/>
        <w:numPr>
          <w:ilvl w:val="0"/>
          <w:numId w:val="25"/>
        </w:numPr>
        <w:spacing w:before="0" w:beforeAutospacing="0" w:after="0" w:afterAutospacing="0"/>
        <w:ind w:left="1080" w:firstLine="0"/>
        <w:textAlignment w:val="baseline"/>
        <w:rPr>
          <w:rFonts w:ascii="Arial" w:hAnsi="Arial" w:cs="Arial"/>
        </w:rPr>
      </w:pPr>
      <w:r>
        <w:rPr>
          <w:rStyle w:val="normaltextrun"/>
          <w:rFonts w:ascii="Arial" w:hAnsi="Arial" w:cs="Arial"/>
        </w:rPr>
        <w:lastRenderedPageBreak/>
        <w:t>Performance Level (color) graphic greyed out</w:t>
      </w:r>
      <w:r>
        <w:rPr>
          <w:rStyle w:val="eop"/>
          <w:rFonts w:ascii="Arial" w:hAnsi="Arial" w:cs="Arial"/>
        </w:rPr>
        <w:t> </w:t>
      </w:r>
    </w:p>
    <w:p w14:paraId="2A497F95" w14:textId="77777777" w:rsidR="00FF3390" w:rsidRDefault="00FF3390" w:rsidP="00FF3390">
      <w:pPr>
        <w:pStyle w:val="paragraph"/>
        <w:numPr>
          <w:ilvl w:val="0"/>
          <w:numId w:val="26"/>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not reported</w:t>
      </w:r>
      <w:r>
        <w:rPr>
          <w:rStyle w:val="eop"/>
          <w:rFonts w:ascii="Arial" w:hAnsi="Arial" w:cs="Arial"/>
        </w:rPr>
        <w:t> </w:t>
      </w:r>
    </w:p>
    <w:p w14:paraId="60B031A5" w14:textId="77777777" w:rsidR="00FF3390" w:rsidRDefault="00FF3390" w:rsidP="00FF3390">
      <w:pPr>
        <w:pStyle w:val="paragraph"/>
        <w:numPr>
          <w:ilvl w:val="0"/>
          <w:numId w:val="26"/>
        </w:numPr>
        <w:spacing w:before="0" w:beforeAutospacing="0" w:after="0" w:afterAutospacing="0"/>
        <w:ind w:left="1080" w:firstLine="0"/>
        <w:textAlignment w:val="baseline"/>
        <w:rPr>
          <w:rStyle w:val="eop"/>
          <w:rFonts w:ascii="Arial" w:hAnsi="Arial" w:cs="Arial"/>
        </w:rPr>
      </w:pPr>
      <w:r>
        <w:rPr>
          <w:rStyle w:val="eop"/>
          <w:rFonts w:ascii="Arial" w:hAnsi="Arial" w:cs="Arial"/>
        </w:rPr>
        <w:t>Number of students</w:t>
      </w:r>
    </w:p>
    <w:p w14:paraId="6B79E4AC" w14:textId="77777777" w:rsidR="009C51F0" w:rsidRDefault="009C51F0" w:rsidP="009C51F0">
      <w:pPr>
        <w:pStyle w:val="Heading3"/>
        <w:rPr>
          <w:rFonts w:eastAsia="Arial"/>
        </w:rPr>
      </w:pPr>
      <w:r>
        <w:t xml:space="preserve">A Rule About Charter Schools </w:t>
      </w:r>
    </w:p>
    <w:p w14:paraId="3E468C57" w14:textId="77777777" w:rsidR="009C51F0" w:rsidRDefault="009C51F0" w:rsidP="009C51F0">
      <w:r>
        <w:t>Because charter schools are treated as LEAs under the LCFF their data are not included in their authorizer Dashboard report.</w:t>
      </w:r>
    </w:p>
    <w:p w14:paraId="3382AC6A" w14:textId="77777777" w:rsidR="009C51F0" w:rsidRDefault="009C51F0" w:rsidP="009C51F0">
      <w:pPr>
        <w:pStyle w:val="Heading3"/>
        <w:rPr>
          <w:rFonts w:ascii="Times New Roman" w:hAnsi="Times New Roman" w:cs="Times New Roman"/>
        </w:rPr>
      </w:pPr>
      <w:r>
        <w:t>District of Special Education Accountability (DSEA)</w:t>
      </w:r>
    </w:p>
    <w:p w14:paraId="371D2AEF" w14:textId="77777777" w:rsidR="009C51F0" w:rsidRPr="00BE3F3F" w:rsidRDefault="009C51F0" w:rsidP="009C51F0">
      <w:pPr>
        <w:spacing w:line="240" w:lineRule="auto"/>
        <w:rPr>
          <w:rFonts w:eastAsia="Times New Roman" w:cs="Arial"/>
          <w:szCs w:val="24"/>
        </w:rPr>
      </w:pPr>
      <w:r w:rsidRPr="00BE3F3F">
        <w:rPr>
          <w:rFonts w:eastAsia="Times New Roman" w:cs="Arial"/>
          <w:szCs w:val="24"/>
        </w:rPr>
        <w:t xml:space="preserve">The District of Special Education Accountability (DSEA) rule is applied to all available state indicators for Students with Disabilities (SWDs) who receive special education services at another district or county office of education. These students will be “sent back” to the district of residence or DSEA and included in the DSEA’s Dashboard. </w:t>
      </w:r>
    </w:p>
    <w:p w14:paraId="7504F726" w14:textId="77777777" w:rsidR="009C51F0" w:rsidRPr="00BE3F3F" w:rsidRDefault="009C51F0" w:rsidP="009C51F0">
      <w:pPr>
        <w:spacing w:line="240" w:lineRule="auto"/>
      </w:pPr>
      <w:r w:rsidRPr="00BE3F3F">
        <w:rPr>
          <w:rFonts w:eastAsia="Times New Roman" w:cs="Arial"/>
          <w:szCs w:val="24"/>
        </w:rPr>
        <w:t xml:space="preserve">For example, the district where the student geographically resides is held accountable for the student’s graduation outcomes and that data is included in the district of residence’s Graduation Rate Indicator.  </w:t>
      </w:r>
    </w:p>
    <w:p w14:paraId="5A8A7553" w14:textId="77777777" w:rsidR="009C51F0" w:rsidRDefault="009C51F0" w:rsidP="009C51F0">
      <w:pPr>
        <w:spacing w:line="240" w:lineRule="auto"/>
        <w:rPr>
          <w:rFonts w:eastAsia="Times New Roman" w:cs="Arial"/>
          <w:szCs w:val="24"/>
        </w:rPr>
      </w:pPr>
      <w:r w:rsidRPr="00BE3F3F">
        <w:rPr>
          <w:rFonts w:eastAsia="Times New Roman" w:cs="Arial"/>
          <w:szCs w:val="24"/>
        </w:rPr>
        <w:t xml:space="preserve">Please note that this rule applies to LEAs only. All schools, including charter schools, are held accountable for all SWDs.  </w:t>
      </w:r>
    </w:p>
    <w:p w14:paraId="17E6DC62" w14:textId="11B0AE53" w:rsidR="00717BA1" w:rsidRDefault="009C51F0" w:rsidP="009C51F0">
      <w:r w:rsidRPr="00C40B22">
        <w:t>For further information on the DSEA rule, refer to District of Special</w:t>
      </w:r>
      <w:r>
        <w:t xml:space="preserve"> </w:t>
      </w:r>
      <w:r w:rsidRPr="00C40B22">
        <w:t xml:space="preserve">Education Accountability </w:t>
      </w:r>
      <w:r>
        <w:t xml:space="preserve">Rule </w:t>
      </w:r>
      <w:r w:rsidRPr="00C40B22">
        <w:t>for</w:t>
      </w:r>
      <w:r>
        <w:t xml:space="preserve"> </w:t>
      </w:r>
      <w:r w:rsidRPr="00C40B22">
        <w:t>Students with Disabilities Flyer</w:t>
      </w:r>
      <w:r>
        <w:t xml:space="preserve"> on the </w:t>
      </w:r>
      <w:hyperlink r:id="rId17" w:history="1">
        <w:r w:rsidRPr="005B3345">
          <w:rPr>
            <w:rStyle w:val="Hyperlink"/>
          </w:rPr>
          <w:t xml:space="preserve">CDE </w:t>
        </w:r>
        <w:r w:rsidR="005B3345" w:rsidRPr="005B3345">
          <w:rPr>
            <w:rStyle w:val="Hyperlink"/>
          </w:rPr>
          <w:t>Dashboard Toolkit web page</w:t>
        </w:r>
      </w:hyperlink>
      <w:r>
        <w:t>.</w:t>
      </w:r>
    </w:p>
    <w:p w14:paraId="7B97ADA7" w14:textId="68B56D10" w:rsidR="00717BA1" w:rsidRDefault="007B0C69" w:rsidP="007B0C69">
      <w:pPr>
        <w:pStyle w:val="Heading3"/>
      </w:pPr>
      <w:r>
        <w:t xml:space="preserve">Growth </w:t>
      </w:r>
      <w:r w:rsidR="001E13BD">
        <w:t>Performance Categories</w:t>
      </w:r>
    </w:p>
    <w:p w14:paraId="6367D9C0" w14:textId="54EBD67D" w:rsidR="001E13BD" w:rsidRPr="002C2E14" w:rsidRDefault="007B4F83" w:rsidP="009C51F0">
      <w:pPr>
        <w:rPr>
          <w:rStyle w:val="Hyperlink"/>
          <w:rFonts w:eastAsiaTheme="minorEastAsia" w:cs="Arial"/>
          <w:color w:val="auto"/>
          <w:u w:val="none"/>
        </w:rPr>
      </w:pPr>
      <w:r w:rsidRPr="002C2E14">
        <w:rPr>
          <w:rStyle w:val="Hyperlink"/>
          <w:rFonts w:eastAsiaTheme="minorEastAsia" w:cs="Arial"/>
          <w:color w:val="auto"/>
          <w:u w:val="none"/>
        </w:rPr>
        <w:t xml:space="preserve">There are five performance categories that can be reported on the Dashboard. </w:t>
      </w:r>
    </w:p>
    <w:p w14:paraId="51069E83" w14:textId="45E8C40B" w:rsidR="00C619A4" w:rsidRDefault="005251D9" w:rsidP="002C2E14">
      <w:pPr>
        <w:spacing w:before="240"/>
        <w:rPr>
          <w:rStyle w:val="Hyperlink"/>
          <w:rFonts w:eastAsiaTheme="minorEastAsia" w:cs="Arial"/>
        </w:rPr>
      </w:pPr>
      <w:r>
        <w:rPr>
          <w:noProof/>
        </w:rPr>
        <w:drawing>
          <wp:inline distT="0" distB="0" distL="0" distR="0" wp14:anchorId="14E3AB1D" wp14:editId="0FF183F3">
            <wp:extent cx="5943600" cy="805815"/>
            <wp:effectExtent l="0" t="0" r="0" b="0"/>
            <wp:docPr id="9" name="Content Placeholder 8" descr="Five performance categories by color from lowest to highest category: Purple, minimal; pink, moderate; blue, average; orange, accelerated; and green, exceptional.">
              <a:extLst xmlns:a="http://schemas.openxmlformats.org/drawingml/2006/main">
                <a:ext uri="{FF2B5EF4-FFF2-40B4-BE49-F238E27FC236}">
                  <a16:creationId xmlns:a16="http://schemas.microsoft.com/office/drawing/2014/main" id="{5F9FEEED-6910-19B8-5B99-12BBFE1F4E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Five performance categories by color from lowest to highest category: Purple, minimal; pink, moderate; blue, average; orange, accelerated; and green, exceptional.">
                      <a:extLst>
                        <a:ext uri="{FF2B5EF4-FFF2-40B4-BE49-F238E27FC236}">
                          <a16:creationId xmlns:a16="http://schemas.microsoft.com/office/drawing/2014/main" id="{5F9FEEED-6910-19B8-5B99-12BBFE1F4E2D}"/>
                        </a:ext>
                      </a:extLst>
                    </pic:cNvPr>
                    <pic:cNvPicPr>
                      <a:picLocks noGrp="1" noChangeAspect="1"/>
                    </pic:cNvPicPr>
                  </pic:nvPicPr>
                  <pic:blipFill>
                    <a:blip r:embed="rId18"/>
                    <a:stretch>
                      <a:fillRect/>
                    </a:stretch>
                  </pic:blipFill>
                  <pic:spPr>
                    <a:xfrm>
                      <a:off x="0" y="0"/>
                      <a:ext cx="5943600" cy="805815"/>
                    </a:xfrm>
                    <a:prstGeom prst="rect">
                      <a:avLst/>
                    </a:prstGeom>
                  </pic:spPr>
                </pic:pic>
              </a:graphicData>
            </a:graphic>
          </wp:inline>
        </w:drawing>
      </w:r>
      <w:r w:rsidR="31352680">
        <w:t>Performance Categories</w:t>
      </w:r>
      <w:r w:rsidR="5C1A2B0A">
        <w:t xml:space="preserve"> are Minimal, Moderate, Average, Accelerated, and Exceptional. Minimal is the lowest Performance Category and Exceptional is the hi</w:t>
      </w:r>
      <w:r w:rsidR="001A09B0">
        <w:t>gh</w:t>
      </w:r>
      <w:r w:rsidR="5C1A2B0A">
        <w:t>est Performance Category</w:t>
      </w:r>
      <w:r w:rsidR="5C1A2B0A" w:rsidRPr="007B0C69">
        <w:t>.</w:t>
      </w:r>
      <w:r w:rsidR="31352680" w:rsidRPr="007B0C69">
        <w:t xml:space="preserve"> </w:t>
      </w:r>
      <w:r w:rsidR="00C619A4" w:rsidRPr="007B0C69">
        <w:t xml:space="preserve">For more information on how Growth </w:t>
      </w:r>
      <w:r w:rsidR="002B1B23" w:rsidRPr="007B0C69">
        <w:t>Scores are calculated, please view the “English Language Arts Growth and Mathematics Growth Indicators” flyer on the</w:t>
      </w:r>
      <w:r w:rsidR="00C24F85" w:rsidRPr="007B0C69">
        <w:t xml:space="preserve"> </w:t>
      </w:r>
      <w:hyperlink r:id="rId19" w:history="1">
        <w:r w:rsidR="00C24F85" w:rsidRPr="007B0C69">
          <w:rPr>
            <w:rStyle w:val="Hyperlink"/>
          </w:rPr>
          <w:t>CDE</w:t>
        </w:r>
        <w:r w:rsidR="002B1B23" w:rsidRPr="007B0C69">
          <w:rPr>
            <w:rStyle w:val="Hyperlink"/>
          </w:rPr>
          <w:t xml:space="preserve"> </w:t>
        </w:r>
        <w:r w:rsidR="00C24F85" w:rsidRPr="007B0C69">
          <w:rPr>
            <w:rStyle w:val="Hyperlink"/>
          </w:rPr>
          <w:t>Dashboard Toolkit web page</w:t>
        </w:r>
      </w:hyperlink>
      <w:r w:rsidR="00396D1D">
        <w:t>.</w:t>
      </w:r>
      <w:r w:rsidR="00BC77A6">
        <w:rPr>
          <w:rStyle w:val="Hyperlink"/>
          <w:rFonts w:eastAsiaTheme="minorEastAsia" w:cs="Arial"/>
        </w:rPr>
        <w:t xml:space="preserve"> </w:t>
      </w:r>
    </w:p>
    <w:p w14:paraId="4F3C3D61" w14:textId="2D64AAC2" w:rsidR="00D958B5" w:rsidRPr="00396D1D" w:rsidRDefault="00D958B5" w:rsidP="00D958B5">
      <w:pPr>
        <w:pStyle w:val="Heading3"/>
        <w:rPr>
          <w:rStyle w:val="Hyperlink"/>
          <w:rFonts w:eastAsiaTheme="minorEastAsia"/>
          <w:color w:val="auto"/>
          <w:u w:val="none"/>
        </w:rPr>
      </w:pPr>
      <w:r w:rsidRPr="00396D1D">
        <w:rPr>
          <w:rStyle w:val="Hyperlink"/>
          <w:rFonts w:eastAsiaTheme="minorEastAsia"/>
          <w:color w:val="auto"/>
          <w:u w:val="none"/>
        </w:rPr>
        <w:t>Who Receive</w:t>
      </w:r>
      <w:r w:rsidR="00C12786" w:rsidRPr="00396D1D">
        <w:rPr>
          <w:rStyle w:val="Hyperlink"/>
          <w:rFonts w:eastAsiaTheme="minorEastAsia"/>
          <w:color w:val="auto"/>
          <w:u w:val="none"/>
        </w:rPr>
        <w:t>s</w:t>
      </w:r>
      <w:r w:rsidRPr="00396D1D">
        <w:rPr>
          <w:rStyle w:val="Hyperlink"/>
          <w:rFonts w:eastAsiaTheme="minorEastAsia"/>
          <w:color w:val="auto"/>
          <w:u w:val="none"/>
        </w:rPr>
        <w:t xml:space="preserve"> a Performance Category?</w:t>
      </w:r>
    </w:p>
    <w:p w14:paraId="4D2ACE0A" w14:textId="60A49121" w:rsidR="00D958B5" w:rsidRPr="00D958B5" w:rsidRDefault="00D958B5" w:rsidP="00396D1D">
      <w:r w:rsidRPr="00D958B5">
        <w:t xml:space="preserve">Schools will receive a performance </w:t>
      </w:r>
      <w:r w:rsidR="001530CF">
        <w:t>category</w:t>
      </w:r>
      <w:r w:rsidRPr="00D958B5">
        <w:t xml:space="preserve"> if at least 30 or more students </w:t>
      </w:r>
      <w:r w:rsidR="00677900">
        <w:t xml:space="preserve">are </w:t>
      </w:r>
      <w:r w:rsidRPr="00D958B5">
        <w:t xml:space="preserve">in the </w:t>
      </w:r>
      <w:r w:rsidR="00677900">
        <w:t xml:space="preserve">growth </w:t>
      </w:r>
      <w:r w:rsidRPr="00D958B5">
        <w:t>denominator at the all-student level as well as at the student group level.</w:t>
      </w:r>
    </w:p>
    <w:p w14:paraId="7E2F23DB" w14:textId="77777777" w:rsidR="00D958B5" w:rsidRPr="00D958B5" w:rsidRDefault="00D958B5" w:rsidP="00396D1D">
      <w:r w:rsidRPr="00D958B5">
        <w:lastRenderedPageBreak/>
        <w:t xml:space="preserve">LEAs will receive a performance category if they have at least 30 or more students in the denominator in the current and prior year at the all-student level. Additionally, an LEA will receive a performance category at the student group level, for Homeless, Foster Youth and Long-term English Learners, if they have at least 15 or more students in the denominator for the current and prior year. And they will receive a performance category for all other student groups if they have 30 or more students in the growth denominator. </w:t>
      </w:r>
    </w:p>
    <w:p w14:paraId="49E59567" w14:textId="19F66C1C" w:rsidR="1E2E2C97" w:rsidRDefault="1E2E2C97" w:rsidP="001B30A8">
      <w:pPr>
        <w:pStyle w:val="Heading2"/>
        <w:rPr>
          <w:rFonts w:ascii="Times New Roman" w:hAnsi="Times New Roman" w:cs="Times New Roman"/>
        </w:rPr>
      </w:pPr>
      <w:r w:rsidRPr="147C349B">
        <w:t xml:space="preserve">Local Indicators </w:t>
      </w:r>
    </w:p>
    <w:p w14:paraId="789F767F" w14:textId="77777777" w:rsidR="001B30A8" w:rsidRDefault="001B30A8" w:rsidP="001B30A8">
      <w:pPr>
        <w:pStyle w:val="Heading3"/>
        <w:rPr>
          <w:rFonts w:ascii="Times New Roman" w:hAnsi="Times New Roman" w:cs="Times New Roman"/>
        </w:rPr>
      </w:pPr>
      <w:r w:rsidRPr="147C349B">
        <w:t xml:space="preserve">Performance Standards </w:t>
      </w:r>
    </w:p>
    <w:p w14:paraId="1891D45C" w14:textId="77777777" w:rsidR="001B30A8" w:rsidRDefault="001B30A8" w:rsidP="001B30A8">
      <w:r w:rsidRPr="147C349B">
        <w:t>The State Board of Education</w:t>
      </w:r>
      <w:r>
        <w:t xml:space="preserve"> (SBE) </w:t>
      </w:r>
      <w:r w:rsidRPr="147C349B">
        <w:t xml:space="preserve">has approved the following performance standards for each of the local indicators: </w:t>
      </w:r>
    </w:p>
    <w:p w14:paraId="2D8C8864" w14:textId="77777777" w:rsidR="001B30A8" w:rsidRPr="00412D97" w:rsidRDefault="001B30A8" w:rsidP="002D2B71">
      <w:pPr>
        <w:pStyle w:val="ListParagraph"/>
        <w:numPr>
          <w:ilvl w:val="0"/>
          <w:numId w:val="10"/>
        </w:numPr>
      </w:pPr>
      <w:r w:rsidRPr="00412D97">
        <w:t xml:space="preserve">Annually measure its progress in meeting the requirements of the specific LCFF priority. </w:t>
      </w:r>
    </w:p>
    <w:p w14:paraId="03593C4C" w14:textId="77777777" w:rsidR="001B30A8" w:rsidRPr="00412D97" w:rsidRDefault="001B30A8" w:rsidP="002D2B71">
      <w:pPr>
        <w:pStyle w:val="ListParagraph"/>
        <w:numPr>
          <w:ilvl w:val="0"/>
          <w:numId w:val="10"/>
        </w:numPr>
      </w:pPr>
      <w:r w:rsidRPr="00412D97">
        <w:t xml:space="preserve">Report the results as part of a non-consent item at the same public meeting of the local governing board/body at which the Local Control and Accountability Plan is adopted. The presentation to the board must occur on or before July 1. </w:t>
      </w:r>
    </w:p>
    <w:p w14:paraId="116AEC87" w14:textId="77777777" w:rsidR="001B30A8" w:rsidRPr="00412D97" w:rsidRDefault="001B30A8" w:rsidP="002D2B71">
      <w:pPr>
        <w:pStyle w:val="ListParagraph"/>
        <w:numPr>
          <w:ilvl w:val="0"/>
          <w:numId w:val="10"/>
        </w:numPr>
      </w:pPr>
      <w:r w:rsidRPr="00412D97">
        <w:t>Report results to the public through the Dashboard utilizing the SBE-adopted self-reflection tools for each local indicator. When LEAs report results to the public through the Dashboard, the LEA will also enter the date that the local indicators were presented to the LEA's local governing board.</w:t>
      </w:r>
    </w:p>
    <w:p w14:paraId="35F23431" w14:textId="4A676997" w:rsidR="002C3E25" w:rsidRDefault="002C3E25" w:rsidP="00573F99">
      <w:pPr>
        <w:pStyle w:val="Heading3"/>
      </w:pPr>
      <w:r>
        <w:t>Performance Ra</w:t>
      </w:r>
      <w:r w:rsidR="00CB663C">
        <w:t>tings</w:t>
      </w:r>
    </w:p>
    <w:p w14:paraId="6104ED1E" w14:textId="77777777" w:rsidR="00CB663C" w:rsidRDefault="00CB663C" w:rsidP="00CB663C">
      <w:pPr>
        <w:spacing w:after="60"/>
      </w:pPr>
      <w:r w:rsidRPr="147C349B">
        <w:t>Districts receive one of three ratings for each of the local measures:</w:t>
      </w:r>
    </w:p>
    <w:p w14:paraId="1509805A" w14:textId="77777777" w:rsidR="00CB663C" w:rsidRDefault="00CB663C" w:rsidP="00CB663C">
      <w:pPr>
        <w:pStyle w:val="ListParagraph"/>
      </w:pPr>
      <w:r w:rsidRPr="147C349B">
        <w:t>Met</w:t>
      </w:r>
    </w:p>
    <w:p w14:paraId="288DB81D" w14:textId="77777777" w:rsidR="00CB663C" w:rsidRDefault="00CB663C" w:rsidP="00CB663C">
      <w:pPr>
        <w:pStyle w:val="ListParagraph"/>
      </w:pPr>
      <w:r w:rsidRPr="147C349B">
        <w:t>Not Met</w:t>
      </w:r>
    </w:p>
    <w:p w14:paraId="12DE1DF5" w14:textId="7CC8D192" w:rsidR="00CB663C" w:rsidRPr="00412D97" w:rsidRDefault="00CB663C" w:rsidP="00573F99">
      <w:pPr>
        <w:pStyle w:val="ListParagraph"/>
      </w:pPr>
      <w:r w:rsidRPr="147C349B">
        <w:t>Not Met for Two or More Years</w:t>
      </w:r>
    </w:p>
    <w:p w14:paraId="3DF6E72D" w14:textId="6580EF6C" w:rsidR="00810E1F" w:rsidRPr="0077429B" w:rsidRDefault="008265AF" w:rsidP="00412D97">
      <w:pPr>
        <w:pStyle w:val="Heading2"/>
        <w:rPr>
          <w:color w:val="000000"/>
        </w:rPr>
      </w:pPr>
      <w:r>
        <w:t>Resources on the Dashboard</w:t>
      </w:r>
    </w:p>
    <w:p w14:paraId="16AB68A9" w14:textId="3BB7B3CD" w:rsidR="00AF28F9" w:rsidRPr="00842278" w:rsidRDefault="00AF28F9" w:rsidP="00392763">
      <w:pPr>
        <w:pStyle w:val="Heading3"/>
      </w:pPr>
      <w:bookmarkStart w:id="3" w:name="_Hlk117594020"/>
      <w:r w:rsidRPr="5B628F07">
        <w:t xml:space="preserve">Dashboard </w:t>
      </w:r>
      <w:r w:rsidR="000E4972">
        <w:t>Website</w:t>
      </w:r>
    </w:p>
    <w:p w14:paraId="73AEEB23" w14:textId="63A18A6D" w:rsidR="00E85184" w:rsidRDefault="00E85184" w:rsidP="00573F99">
      <w:hyperlink r:id="rId20" w:history="1">
        <w:r w:rsidRPr="007B26B3">
          <w:rPr>
            <w:rStyle w:val="Hyperlink"/>
          </w:rPr>
          <w:t xml:space="preserve">Dashboard </w:t>
        </w:r>
        <w:r w:rsidR="007B26B3" w:rsidRPr="007B26B3">
          <w:rPr>
            <w:rStyle w:val="Hyperlink"/>
          </w:rPr>
          <w:t>Resources</w:t>
        </w:r>
      </w:hyperlink>
      <w:r>
        <w:t xml:space="preserve">: </w:t>
      </w:r>
    </w:p>
    <w:p w14:paraId="48DADB02" w14:textId="5D33A97C" w:rsidR="00AF28F9" w:rsidRPr="00392763" w:rsidRDefault="00AF28F9" w:rsidP="00573F99">
      <w:pPr>
        <w:pStyle w:val="ListParagraph"/>
        <w:numPr>
          <w:ilvl w:val="0"/>
          <w:numId w:val="29"/>
        </w:numPr>
      </w:pPr>
      <w:r w:rsidRPr="00392763">
        <w:t>Dedicated pages for each state indicator</w:t>
      </w:r>
    </w:p>
    <w:bookmarkEnd w:id="3"/>
    <w:p w14:paraId="0F10BDBC" w14:textId="21F9E559" w:rsidR="00AF28F9" w:rsidRPr="00392763" w:rsidRDefault="00AF28F9" w:rsidP="00573F99">
      <w:pPr>
        <w:pStyle w:val="ListParagraph"/>
        <w:numPr>
          <w:ilvl w:val="0"/>
          <w:numId w:val="29"/>
        </w:numPr>
      </w:pPr>
      <w:r w:rsidRPr="00392763">
        <w:t>Organized by "general" and "technical" information</w:t>
      </w:r>
    </w:p>
    <w:p w14:paraId="104B9F41" w14:textId="559CB75B" w:rsidR="00AF28F9" w:rsidRPr="00392763" w:rsidRDefault="00AF28F9" w:rsidP="00573F99">
      <w:pPr>
        <w:pStyle w:val="ListParagraph"/>
        <w:numPr>
          <w:ilvl w:val="0"/>
          <w:numId w:val="29"/>
        </w:numPr>
      </w:pPr>
      <w:r w:rsidRPr="00392763">
        <w:t xml:space="preserve">Anchors </w:t>
      </w:r>
      <w:r w:rsidR="000E4972">
        <w:t>on</w:t>
      </w:r>
      <w:r w:rsidRPr="00392763">
        <w:t xml:space="preserve"> each page to help identify the available resources and information</w:t>
      </w:r>
    </w:p>
    <w:p w14:paraId="75C17CAD" w14:textId="66D5C5B6" w:rsidR="006734B1" w:rsidRPr="00842278" w:rsidRDefault="30BD35D0" w:rsidP="00CE4642">
      <w:pPr>
        <w:pStyle w:val="Heading3"/>
        <w:rPr>
          <w:rFonts w:ascii="Times New Roman" w:hAnsi="Times New Roman" w:cs="Times New Roman"/>
        </w:rPr>
      </w:pPr>
      <w:r>
        <w:lastRenderedPageBreak/>
        <w:t>202</w:t>
      </w:r>
      <w:r w:rsidR="0018161A">
        <w:t>6</w:t>
      </w:r>
      <w:r>
        <w:t xml:space="preserve"> Dashboard Toolkit</w:t>
      </w:r>
    </w:p>
    <w:p w14:paraId="62F834F0" w14:textId="6CE6742D" w:rsidR="00AC3265" w:rsidRDefault="00AC3265" w:rsidP="00CE4642">
      <w:hyperlink r:id="rId21" w:history="1">
        <w:r w:rsidRPr="007B26B3">
          <w:rPr>
            <w:rStyle w:val="Hyperlink"/>
          </w:rPr>
          <w:t>Dashboard Toolkit</w:t>
        </w:r>
      </w:hyperlink>
      <w:r>
        <w:t xml:space="preserve">: </w:t>
      </w:r>
    </w:p>
    <w:p w14:paraId="39BB4FFA" w14:textId="77777777" w:rsidR="00EF594F" w:rsidRPr="009F534E" w:rsidRDefault="00076E2B" w:rsidP="00CE4642">
      <w:pPr>
        <w:pStyle w:val="ListParagraph"/>
        <w:numPr>
          <w:ilvl w:val="0"/>
          <w:numId w:val="28"/>
        </w:numPr>
      </w:pPr>
      <w:r w:rsidRPr="009F534E">
        <w:t>Flyers for multiple audiences</w:t>
      </w:r>
    </w:p>
    <w:p w14:paraId="2A2DE4AE" w14:textId="654A0A61" w:rsidR="00EF594F" w:rsidRPr="009F534E" w:rsidRDefault="00994DA9" w:rsidP="00CE4642">
      <w:pPr>
        <w:pStyle w:val="ListParagraph"/>
        <w:numPr>
          <w:ilvl w:val="0"/>
          <w:numId w:val="28"/>
        </w:numPr>
      </w:pPr>
      <w:r w:rsidRPr="009F534E">
        <w:t>On</w:t>
      </w:r>
      <w:r w:rsidR="00633871">
        <w:t>-d</w:t>
      </w:r>
      <w:r w:rsidRPr="009F534E">
        <w:t>emand training sessions</w:t>
      </w:r>
    </w:p>
    <w:p w14:paraId="148C6E98" w14:textId="77777777" w:rsidR="00EF594F" w:rsidRPr="009F534E" w:rsidRDefault="00076E2B" w:rsidP="00CE4642">
      <w:pPr>
        <w:pStyle w:val="ListParagraph"/>
        <w:numPr>
          <w:ilvl w:val="0"/>
          <w:numId w:val="28"/>
        </w:numPr>
      </w:pPr>
      <w:r w:rsidRPr="009F534E">
        <w:t>FAQs and more</w:t>
      </w:r>
    </w:p>
    <w:p w14:paraId="7900871C" w14:textId="4A0C5418" w:rsidR="00076E2B" w:rsidRPr="00EF594F" w:rsidRDefault="00076E2B" w:rsidP="00CE4642">
      <w:pPr>
        <w:pStyle w:val="ListParagraph"/>
        <w:numPr>
          <w:ilvl w:val="0"/>
          <w:numId w:val="28"/>
        </w:numPr>
      </w:pPr>
      <w:r w:rsidRPr="009F534E">
        <w:t>Always an email away</w:t>
      </w:r>
      <w:r w:rsidRPr="4E46BC57">
        <w:t xml:space="preserve">: </w:t>
      </w:r>
      <w:hyperlink r:id="rId22" w:history="1">
        <w:r w:rsidR="00B73056" w:rsidRPr="00555EEB">
          <w:rPr>
            <w:rStyle w:val="Hyperlink"/>
            <w:rFonts w:ascii="Arial" w:eastAsia="Times New Roman" w:hAnsi="Arial" w:cs="Arial"/>
            <w:szCs w:val="24"/>
          </w:rPr>
          <w:t>dashboard@cde.ca.gov</w:t>
        </w:r>
      </w:hyperlink>
      <w:r w:rsidRPr="4E46BC57">
        <w:t> </w:t>
      </w:r>
    </w:p>
    <w:p w14:paraId="57E16F2F" w14:textId="575370E6" w:rsidR="44474D7E" w:rsidRDefault="6F76B917" w:rsidP="009F534E">
      <w:pPr>
        <w:pStyle w:val="Heading3"/>
        <w:rPr>
          <w:rFonts w:ascii="Times New Roman" w:hAnsi="Times New Roman" w:cs="Times New Roman"/>
        </w:rPr>
      </w:pPr>
      <w:r>
        <w:t>Dashboard Indicator Flyers</w:t>
      </w:r>
    </w:p>
    <w:p w14:paraId="32915141" w14:textId="6859DA46" w:rsidR="00241673" w:rsidRDefault="00241673" w:rsidP="00241673">
      <w:hyperlink r:id="rId23" w:anchor="flyersforeducators" w:history="1">
        <w:r w:rsidRPr="007B26B3">
          <w:rPr>
            <w:rStyle w:val="Hyperlink"/>
          </w:rPr>
          <w:t>Dashboard Indicator Flyers</w:t>
        </w:r>
      </w:hyperlink>
      <w:r>
        <w:t xml:space="preserve">: </w:t>
      </w:r>
    </w:p>
    <w:p w14:paraId="097116A2" w14:textId="6EED4DA2" w:rsidR="00BB44DB" w:rsidRDefault="009308F9" w:rsidP="00CE4642">
      <w:pPr>
        <w:pStyle w:val="ListParagraph"/>
        <w:numPr>
          <w:ilvl w:val="0"/>
          <w:numId w:val="31"/>
        </w:numPr>
      </w:pPr>
      <w:r>
        <w:t xml:space="preserve">ELA and Math </w:t>
      </w:r>
      <w:r w:rsidR="00F04689">
        <w:t>Indicators</w:t>
      </w:r>
    </w:p>
    <w:p w14:paraId="76BF7C4C" w14:textId="04856C37" w:rsidR="000E002F" w:rsidRDefault="00F04689" w:rsidP="00CE4642">
      <w:pPr>
        <w:pStyle w:val="ListParagraph"/>
        <w:numPr>
          <w:ilvl w:val="0"/>
          <w:numId w:val="31"/>
        </w:numPr>
      </w:pPr>
      <w:r>
        <w:t>Chronic Absenteeism Indicator</w:t>
      </w:r>
    </w:p>
    <w:p w14:paraId="0B135116" w14:textId="654898FC" w:rsidR="00F04689" w:rsidRDefault="00F04689" w:rsidP="00CE4642">
      <w:pPr>
        <w:pStyle w:val="ListParagraph"/>
        <w:numPr>
          <w:ilvl w:val="0"/>
          <w:numId w:val="31"/>
        </w:numPr>
      </w:pPr>
      <w:r>
        <w:t>College/Career Indicator</w:t>
      </w:r>
    </w:p>
    <w:p w14:paraId="5D39DB94" w14:textId="0E74526C" w:rsidR="00F04689" w:rsidRDefault="00F04689" w:rsidP="00CE4642">
      <w:pPr>
        <w:pStyle w:val="ListParagraph"/>
        <w:numPr>
          <w:ilvl w:val="0"/>
          <w:numId w:val="31"/>
        </w:numPr>
      </w:pPr>
      <w:r>
        <w:t>English Learner Progress Indicator</w:t>
      </w:r>
    </w:p>
    <w:p w14:paraId="57A30886" w14:textId="59C1F12C" w:rsidR="00F04689" w:rsidRDefault="00F14942" w:rsidP="00CE4642">
      <w:pPr>
        <w:pStyle w:val="ListParagraph"/>
        <w:numPr>
          <w:ilvl w:val="0"/>
          <w:numId w:val="31"/>
        </w:numPr>
      </w:pPr>
      <w:r>
        <w:t>Graduation Rate Indicator</w:t>
      </w:r>
    </w:p>
    <w:p w14:paraId="240E27A5" w14:textId="77777777" w:rsidR="00F14942" w:rsidRDefault="00F14942" w:rsidP="00CE4642">
      <w:pPr>
        <w:pStyle w:val="ListParagraph"/>
        <w:numPr>
          <w:ilvl w:val="0"/>
          <w:numId w:val="31"/>
        </w:numPr>
      </w:pPr>
      <w:r>
        <w:t>Suspension Rate Indicator</w:t>
      </w:r>
    </w:p>
    <w:p w14:paraId="495EF74D" w14:textId="3FCD594E" w:rsidR="00F14942" w:rsidRDefault="00F14942" w:rsidP="00CE4642">
      <w:pPr>
        <w:pStyle w:val="ListParagraph"/>
        <w:numPr>
          <w:ilvl w:val="0"/>
          <w:numId w:val="31"/>
        </w:numPr>
      </w:pPr>
      <w:r w:rsidRPr="00F14942">
        <w:t>Science Indicato</w:t>
      </w:r>
      <w:r>
        <w:t>r</w:t>
      </w:r>
    </w:p>
    <w:p w14:paraId="199B5A0E" w14:textId="2A53351B" w:rsidR="009308F9" w:rsidRDefault="009308F9" w:rsidP="00CE4642">
      <w:pPr>
        <w:pStyle w:val="ListParagraph"/>
        <w:numPr>
          <w:ilvl w:val="0"/>
          <w:numId w:val="31"/>
        </w:numPr>
      </w:pPr>
      <w:r>
        <w:t xml:space="preserve">ELA </w:t>
      </w:r>
      <w:r w:rsidR="49A85746">
        <w:t xml:space="preserve">Growth </w:t>
      </w:r>
      <w:r>
        <w:t>and Math Growth Indicators</w:t>
      </w:r>
    </w:p>
    <w:p w14:paraId="405ADC85" w14:textId="38B755EA" w:rsidR="1FF08FAE" w:rsidRDefault="1FF08FAE" w:rsidP="008B181A">
      <w:pPr>
        <w:pStyle w:val="Heading3"/>
        <w:rPr>
          <w:rFonts w:ascii="Times New Roman" w:hAnsi="Times New Roman" w:cs="Times New Roman"/>
        </w:rPr>
      </w:pPr>
      <w:r w:rsidRPr="4E46BC57">
        <w:t>Flyers for Parents</w:t>
      </w:r>
    </w:p>
    <w:p w14:paraId="3600DDBC" w14:textId="4F242682" w:rsidR="00F14942" w:rsidRDefault="00F14942" w:rsidP="00F14942">
      <w:hyperlink r:id="rId24" w:anchor="flyersforparents" w:history="1">
        <w:r w:rsidRPr="007B26B3">
          <w:rPr>
            <w:rStyle w:val="Hyperlink"/>
          </w:rPr>
          <w:t>Flyers for Parents</w:t>
        </w:r>
      </w:hyperlink>
      <w:r>
        <w:t xml:space="preserve">: </w:t>
      </w:r>
    </w:p>
    <w:p w14:paraId="76937919" w14:textId="1B2DE46B" w:rsidR="00335836" w:rsidRPr="008B181A" w:rsidRDefault="2B99FD73" w:rsidP="00CE4642">
      <w:pPr>
        <w:pStyle w:val="ListParagraph"/>
        <w:numPr>
          <w:ilvl w:val="0"/>
          <w:numId w:val="32"/>
        </w:numPr>
      </w:pPr>
      <w:r w:rsidRPr="008B181A">
        <w:t>Getting to Know the</w:t>
      </w:r>
      <w:r w:rsidR="006B78DA">
        <w:t xml:space="preserve"> California School Dashboar</w:t>
      </w:r>
      <w:r w:rsidR="00992C09">
        <w:t>d</w:t>
      </w:r>
      <w:r w:rsidR="00992C09" w:rsidDel="00992C09">
        <w:t xml:space="preserve"> </w:t>
      </w:r>
    </w:p>
    <w:p w14:paraId="3A8DB835" w14:textId="6C02598A" w:rsidR="00335836" w:rsidRPr="008B181A" w:rsidRDefault="2B99FD73" w:rsidP="00CE4642">
      <w:pPr>
        <w:pStyle w:val="ListParagraph"/>
        <w:numPr>
          <w:ilvl w:val="0"/>
          <w:numId w:val="32"/>
        </w:numPr>
      </w:pPr>
      <w:r w:rsidRPr="008B181A">
        <w:t xml:space="preserve">Getting to Know the </w:t>
      </w:r>
      <w:r w:rsidR="006B78DA">
        <w:t>State</w:t>
      </w:r>
      <w:r w:rsidRPr="008B181A">
        <w:t xml:space="preserve"> Measures</w:t>
      </w:r>
    </w:p>
    <w:p w14:paraId="48EABFCC" w14:textId="77777777" w:rsidR="002818C0" w:rsidRPr="008B181A" w:rsidRDefault="002818C0" w:rsidP="00CE4642">
      <w:pPr>
        <w:pStyle w:val="ListParagraph"/>
        <w:numPr>
          <w:ilvl w:val="0"/>
          <w:numId w:val="32"/>
        </w:numPr>
      </w:pPr>
      <w:r w:rsidRPr="008B181A">
        <w:t>How Colors Are Determined</w:t>
      </w:r>
      <w:r>
        <w:t xml:space="preserve"> </w:t>
      </w:r>
    </w:p>
    <w:p w14:paraId="1443D2BF" w14:textId="79B88C63" w:rsidR="00335836" w:rsidRPr="008B181A" w:rsidRDefault="00826BD4" w:rsidP="00CE4642">
      <w:pPr>
        <w:pStyle w:val="ListParagraph"/>
        <w:numPr>
          <w:ilvl w:val="0"/>
          <w:numId w:val="32"/>
        </w:numPr>
      </w:pPr>
      <w:r w:rsidRPr="00826BD4">
        <w:t>How to View Performance for a School or District on the 202</w:t>
      </w:r>
      <w:r w:rsidR="0018161A">
        <w:t>6</w:t>
      </w:r>
      <w:r w:rsidRPr="00826BD4">
        <w:t xml:space="preserve"> Dashboard</w:t>
      </w:r>
      <w:r>
        <w:t xml:space="preserve"> </w:t>
      </w:r>
    </w:p>
    <w:p w14:paraId="4F9CB924" w14:textId="77777777" w:rsidR="002A047B" w:rsidRPr="008B181A" w:rsidRDefault="002A047B" w:rsidP="00CE4642">
      <w:pPr>
        <w:pStyle w:val="ListParagraph"/>
        <w:numPr>
          <w:ilvl w:val="0"/>
          <w:numId w:val="32"/>
        </w:numPr>
      </w:pPr>
      <w:r>
        <w:t xml:space="preserve">Exploring the Equity Report </w:t>
      </w:r>
    </w:p>
    <w:p w14:paraId="3077D284" w14:textId="07FC31C1" w:rsidR="00335836" w:rsidRPr="008B181A" w:rsidRDefault="2B99FD73" w:rsidP="00CE4642">
      <w:pPr>
        <w:pStyle w:val="ListParagraph"/>
        <w:numPr>
          <w:ilvl w:val="0"/>
          <w:numId w:val="32"/>
        </w:numPr>
      </w:pPr>
      <w:r w:rsidRPr="008B181A">
        <w:t>How to Compare Schools on the Dashboard</w:t>
      </w:r>
      <w:r w:rsidR="00826BD4">
        <w:t xml:space="preserve"> </w:t>
      </w:r>
    </w:p>
    <w:p w14:paraId="045B81C3" w14:textId="54475858" w:rsidR="005825D7" w:rsidRPr="00842278" w:rsidRDefault="26C4BA81" w:rsidP="31AA1C8B">
      <w:pPr>
        <w:pStyle w:val="Heading3"/>
        <w:rPr>
          <w:rFonts w:ascii="Times New Roman" w:hAnsi="Times New Roman" w:cs="Times New Roman"/>
        </w:rPr>
      </w:pPr>
      <w:r>
        <w:t>Technical Resources</w:t>
      </w:r>
    </w:p>
    <w:p w14:paraId="62CFE573" w14:textId="613A73B4" w:rsidR="005825D7" w:rsidRPr="00842278" w:rsidRDefault="618B659B" w:rsidP="00CE4642">
      <w:pPr>
        <w:rPr>
          <w:rFonts w:eastAsia="Times New Roman"/>
        </w:rPr>
      </w:pPr>
      <w:hyperlink r:id="rId25" w:history="1">
        <w:r w:rsidRPr="007B26B3">
          <w:rPr>
            <w:rStyle w:val="Hyperlink"/>
            <w:rFonts w:eastAsia="Times New Roman"/>
          </w:rPr>
          <w:t>CDE</w:t>
        </w:r>
        <w:r w:rsidRPr="007B26B3">
          <w:rPr>
            <w:rStyle w:val="Hyperlink"/>
          </w:rPr>
          <w:t xml:space="preserve"> </w:t>
        </w:r>
        <w:r w:rsidRPr="007B26B3">
          <w:rPr>
            <w:rStyle w:val="Hyperlink"/>
            <w:rFonts w:eastAsia="Times New Roman"/>
          </w:rPr>
          <w:t>202</w:t>
        </w:r>
        <w:r w:rsidR="0018161A" w:rsidRPr="007B26B3">
          <w:rPr>
            <w:rStyle w:val="Hyperlink"/>
            <w:rFonts w:eastAsia="Times New Roman"/>
          </w:rPr>
          <w:t>6</w:t>
        </w:r>
        <w:r w:rsidRPr="007B26B3">
          <w:rPr>
            <w:rStyle w:val="Hyperlink"/>
            <w:rFonts w:eastAsia="Times New Roman"/>
          </w:rPr>
          <w:t xml:space="preserve"> Dashboard Technical Guide web page</w:t>
        </w:r>
      </w:hyperlink>
      <w:r w:rsidR="007B26B3">
        <w:rPr>
          <w:rFonts w:eastAsia="Times New Roman"/>
        </w:rPr>
        <w:t>.</w:t>
      </w:r>
      <w:r w:rsidRPr="4530674C">
        <w:rPr>
          <w:rFonts w:eastAsia="Times New Roman"/>
        </w:rPr>
        <w:t xml:space="preserve"> </w:t>
      </w:r>
    </w:p>
    <w:p w14:paraId="10CC6EAC" w14:textId="0183132B" w:rsidR="00AF7327" w:rsidRDefault="004C0236" w:rsidP="004C0236">
      <w:pPr>
        <w:spacing w:after="0"/>
      </w:pPr>
      <w:r>
        <w:t xml:space="preserve">The </w:t>
      </w:r>
      <w:r w:rsidR="618B659B">
        <w:t>202</w:t>
      </w:r>
      <w:r w:rsidR="0018161A">
        <w:t>6</w:t>
      </w:r>
      <w:r w:rsidR="618B659B">
        <w:t xml:space="preserve"> Connecting</w:t>
      </w:r>
      <w:r w:rsidR="00067739">
        <w:t xml:space="preserve"> the Dashboard</w:t>
      </w:r>
      <w:r w:rsidR="618B659B">
        <w:t xml:space="preserve"> </w:t>
      </w:r>
      <w:r w:rsidR="00067739">
        <w:t xml:space="preserve">to </w:t>
      </w:r>
      <w:r w:rsidR="618B659B">
        <w:t>CALPAD</w:t>
      </w:r>
      <w:r w:rsidR="005E1010">
        <w:t xml:space="preserve">S Reports flyer can be found at the </w:t>
      </w:r>
      <w:hyperlink r:id="rId26" w:history="1">
        <w:r w:rsidR="005E1010" w:rsidRPr="00CA53B5">
          <w:rPr>
            <w:rStyle w:val="Hyperlink"/>
          </w:rPr>
          <w:t>CDE Dashboard Toolkit web page</w:t>
        </w:r>
      </w:hyperlink>
      <w:r w:rsidR="005E1010">
        <w:t>.</w:t>
      </w:r>
      <w:r w:rsidR="618B659B">
        <w:t xml:space="preserve"> </w:t>
      </w:r>
    </w:p>
    <w:p w14:paraId="66DFBAA1" w14:textId="0DBE78F4" w:rsidR="005825D7" w:rsidRPr="00842278" w:rsidRDefault="005825D7" w:rsidP="005825D7">
      <w:pPr>
        <w:pStyle w:val="Heading3"/>
        <w:rPr>
          <w:rFonts w:ascii="Times New Roman" w:hAnsi="Times New Roman" w:cs="Times New Roman"/>
        </w:rPr>
      </w:pPr>
      <w:r>
        <w:t>Dashboard Additional Reports</w:t>
      </w:r>
    </w:p>
    <w:p w14:paraId="780A9C41" w14:textId="23C44C0E" w:rsidR="005825D7" w:rsidRPr="007A743B" w:rsidRDefault="005825D7" w:rsidP="00CE4642">
      <w:pPr>
        <w:rPr>
          <w:rStyle w:val="BookTitle"/>
          <w:b w:val="0"/>
          <w:bCs w:val="0"/>
          <w:i w:val="0"/>
          <w:iCs w:val="0"/>
        </w:rPr>
      </w:pPr>
      <w:r w:rsidRPr="007A743B">
        <w:rPr>
          <w:rStyle w:val="BookTitle"/>
          <w:b w:val="0"/>
          <w:bCs w:val="0"/>
          <w:i w:val="0"/>
          <w:iCs w:val="0"/>
          <w:spacing w:val="0"/>
        </w:rPr>
        <w:lastRenderedPageBreak/>
        <w:t>Expanded information</w:t>
      </w:r>
      <w:r w:rsidR="004F713C">
        <w:rPr>
          <w:rStyle w:val="BookTitle"/>
          <w:b w:val="0"/>
          <w:bCs w:val="0"/>
          <w:i w:val="0"/>
          <w:iCs w:val="0"/>
          <w:spacing w:val="0"/>
        </w:rPr>
        <w:t xml:space="preserve"> </w:t>
      </w:r>
      <w:r w:rsidRPr="007A743B">
        <w:rPr>
          <w:rStyle w:val="BookTitle"/>
          <w:b w:val="0"/>
          <w:bCs w:val="0"/>
          <w:i w:val="0"/>
          <w:iCs w:val="0"/>
          <w:spacing w:val="0"/>
        </w:rPr>
        <w:t>from the</w:t>
      </w:r>
      <w:r w:rsidR="004F713C">
        <w:rPr>
          <w:rStyle w:val="BookTitle"/>
          <w:b w:val="0"/>
          <w:bCs w:val="0"/>
          <w:i w:val="0"/>
          <w:iCs w:val="0"/>
          <w:spacing w:val="0"/>
        </w:rPr>
        <w:t xml:space="preserve"> </w:t>
      </w:r>
      <w:r w:rsidRPr="007A743B">
        <w:rPr>
          <w:rStyle w:val="BookTitle"/>
          <w:b w:val="0"/>
          <w:bCs w:val="0"/>
          <w:i w:val="0"/>
          <w:iCs w:val="0"/>
          <w:spacing w:val="0"/>
        </w:rPr>
        <w:t>Dashboard</w:t>
      </w:r>
      <w:r w:rsidR="00A003CA">
        <w:rPr>
          <w:rStyle w:val="BookTitle"/>
          <w:b w:val="0"/>
          <w:bCs w:val="0"/>
          <w:i w:val="0"/>
          <w:iCs w:val="0"/>
          <w:spacing w:val="0"/>
        </w:rPr>
        <w:t xml:space="preserve"> a</w:t>
      </w:r>
      <w:r w:rsidRPr="007A743B">
        <w:rPr>
          <w:rStyle w:val="BookTitle"/>
          <w:b w:val="0"/>
          <w:bCs w:val="0"/>
          <w:i w:val="0"/>
          <w:iCs w:val="0"/>
          <w:spacing w:val="0"/>
        </w:rPr>
        <w:t xml:space="preserve">imed </w:t>
      </w:r>
      <w:proofErr w:type="gramStart"/>
      <w:r w:rsidRPr="007A743B">
        <w:rPr>
          <w:rStyle w:val="BookTitle"/>
          <w:b w:val="0"/>
          <w:bCs w:val="0"/>
          <w:i w:val="0"/>
          <w:iCs w:val="0"/>
          <w:spacing w:val="0"/>
        </w:rPr>
        <w:t>for</w:t>
      </w:r>
      <w:proofErr w:type="gramEnd"/>
      <w:r w:rsidRPr="007A743B">
        <w:rPr>
          <w:rStyle w:val="BookTitle"/>
          <w:b w:val="0"/>
          <w:bCs w:val="0"/>
          <w:i w:val="0"/>
          <w:iCs w:val="0"/>
          <w:spacing w:val="0"/>
        </w:rPr>
        <w:t xml:space="preserve"> LEA and School Audiences</w:t>
      </w:r>
      <w:bookmarkStart w:id="4" w:name="_Hlk117594099"/>
      <w:bookmarkEnd w:id="4"/>
      <w:r w:rsidR="004F713C">
        <w:rPr>
          <w:rStyle w:val="BookTitle"/>
          <w:b w:val="0"/>
          <w:bCs w:val="0"/>
          <w:i w:val="0"/>
          <w:iCs w:val="0"/>
          <w:spacing w:val="0"/>
        </w:rPr>
        <w:t xml:space="preserve"> can be found on t</w:t>
      </w:r>
      <w:r w:rsidR="7E875852" w:rsidRPr="32DDC467">
        <w:rPr>
          <w:rStyle w:val="BookTitle"/>
          <w:b w:val="0"/>
          <w:bCs w:val="0"/>
          <w:i w:val="0"/>
          <w:iCs w:val="0"/>
          <w:spacing w:val="0"/>
        </w:rPr>
        <w:t xml:space="preserve">he </w:t>
      </w:r>
      <w:hyperlink r:id="rId27" w:history="1">
        <w:r w:rsidR="7E875852" w:rsidRPr="004F713C">
          <w:rPr>
            <w:rStyle w:val="Hyperlink"/>
          </w:rPr>
          <w:t>CDE School Dashboard Additional Reports web page</w:t>
        </w:r>
      </w:hyperlink>
      <w:r w:rsidR="004F713C">
        <w:rPr>
          <w:rStyle w:val="BookTitle"/>
          <w:b w:val="0"/>
          <w:bCs w:val="0"/>
          <w:i w:val="0"/>
          <w:iCs w:val="0"/>
          <w:spacing w:val="0"/>
        </w:rPr>
        <w:t>.</w:t>
      </w:r>
    </w:p>
    <w:p w14:paraId="62880ABE" w14:textId="1A4CA886" w:rsidR="00EC6590" w:rsidRPr="00121CAB" w:rsidRDefault="00EC6590" w:rsidP="007A743B">
      <w:pPr>
        <w:pStyle w:val="Heading2"/>
      </w:pPr>
      <w:r>
        <w:t>Contacting Us</w:t>
      </w:r>
    </w:p>
    <w:p w14:paraId="2B50389D" w14:textId="4DB36687" w:rsidR="005825D7" w:rsidRPr="00EF594F" w:rsidRDefault="005825D7">
      <w:pPr>
        <w:pStyle w:val="ListParagraph"/>
      </w:pPr>
      <w:r>
        <w:t>Email</w:t>
      </w:r>
      <w:r w:rsidRPr="4E46BC57">
        <w:t xml:space="preserve">: </w:t>
      </w:r>
      <w:hyperlink r:id="rId28" w:history="1">
        <w:r w:rsidRPr="00555EEB">
          <w:rPr>
            <w:rStyle w:val="Hyperlink"/>
            <w:rFonts w:ascii="Arial" w:eastAsia="Times New Roman" w:hAnsi="Arial" w:cs="Arial"/>
            <w:szCs w:val="24"/>
          </w:rPr>
          <w:t>dashboard@cde.ca.gov</w:t>
        </w:r>
      </w:hyperlink>
      <w:r w:rsidRPr="4E46BC57">
        <w:t> </w:t>
      </w:r>
    </w:p>
    <w:sectPr w:rsidR="005825D7" w:rsidRPr="00EF594F" w:rsidSect="001901D2">
      <w:headerReference w:type="default" r:id="rId29"/>
      <w:footerReference w:type="default" r:id="rId30"/>
      <w:pgSz w:w="12240" w:h="15840"/>
      <w:pgMar w:top="1440" w:right="1440" w:bottom="144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D327" w14:textId="77777777" w:rsidR="005E1071" w:rsidRDefault="005E1071" w:rsidP="00013B94">
      <w:pPr>
        <w:spacing w:after="0" w:line="240" w:lineRule="auto"/>
      </w:pPr>
      <w:r>
        <w:separator/>
      </w:r>
    </w:p>
  </w:endnote>
  <w:endnote w:type="continuationSeparator" w:id="0">
    <w:p w14:paraId="33328D74" w14:textId="77777777" w:rsidR="005E1071" w:rsidRDefault="005E1071" w:rsidP="00013B94">
      <w:pPr>
        <w:spacing w:after="0" w:line="240" w:lineRule="auto"/>
      </w:pPr>
      <w:r>
        <w:continuationSeparator/>
      </w:r>
    </w:p>
  </w:endnote>
  <w:endnote w:type="continuationNotice" w:id="1">
    <w:p w14:paraId="275B0E25" w14:textId="77777777" w:rsidR="005E1071" w:rsidRDefault="005E10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4A7E" w14:textId="1B1DFEB2" w:rsidR="5A16D913" w:rsidRDefault="005F6819" w:rsidP="001901D2">
    <w:pPr>
      <w:pStyle w:val="Footer"/>
    </w:pPr>
    <w:r w:rsidRPr="005F6819">
      <w:t>202</w:t>
    </w:r>
    <w:r w:rsidR="0018161A">
      <w:t>6</w:t>
    </w:r>
    <w:r w:rsidRPr="005F6819">
      <w:t xml:space="preserve"> Dashboard Fall Webinar Series: </w:t>
    </w:r>
    <w:r>
      <w:t>Dashboard 101</w:t>
    </w:r>
    <w:r w:rsidR="001901D2">
      <w:tab/>
      <w:t xml:space="preserve">Page </w:t>
    </w:r>
    <w:r w:rsidR="001901D2">
      <w:fldChar w:fldCharType="begin"/>
    </w:r>
    <w:r w:rsidR="001901D2">
      <w:instrText xml:space="preserve"> PAGE   \* MERGEFORMAT </w:instrText>
    </w:r>
    <w:r w:rsidR="001901D2">
      <w:fldChar w:fldCharType="separate"/>
    </w:r>
    <w:r w:rsidR="001901D2">
      <w:t>1</w:t>
    </w:r>
    <w:r w:rsidR="001901D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189C3" w14:textId="77777777" w:rsidR="005E1071" w:rsidRDefault="005E1071" w:rsidP="00013B94">
      <w:pPr>
        <w:spacing w:after="0" w:line="240" w:lineRule="auto"/>
      </w:pPr>
      <w:r>
        <w:separator/>
      </w:r>
    </w:p>
  </w:footnote>
  <w:footnote w:type="continuationSeparator" w:id="0">
    <w:p w14:paraId="06728DBE" w14:textId="77777777" w:rsidR="005E1071" w:rsidRDefault="005E1071" w:rsidP="00013B94">
      <w:pPr>
        <w:spacing w:after="0" w:line="240" w:lineRule="auto"/>
      </w:pPr>
      <w:r>
        <w:continuationSeparator/>
      </w:r>
    </w:p>
  </w:footnote>
  <w:footnote w:type="continuationNotice" w:id="1">
    <w:p w14:paraId="68ACC7EE" w14:textId="77777777" w:rsidR="005E1071" w:rsidRDefault="005E10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A16D913" w14:paraId="31CD4E57" w14:textId="77777777" w:rsidTr="5A16D913">
      <w:trPr>
        <w:trHeight w:val="300"/>
      </w:trPr>
      <w:tc>
        <w:tcPr>
          <w:tcW w:w="3120" w:type="dxa"/>
        </w:tcPr>
        <w:p w14:paraId="70919616" w14:textId="5A411436" w:rsidR="5A16D913" w:rsidRDefault="5A16D913" w:rsidP="5A16D913">
          <w:pPr>
            <w:pStyle w:val="Header"/>
            <w:ind w:left="-115"/>
          </w:pPr>
        </w:p>
      </w:tc>
      <w:tc>
        <w:tcPr>
          <w:tcW w:w="3120" w:type="dxa"/>
        </w:tcPr>
        <w:p w14:paraId="6C805F74" w14:textId="423ED844" w:rsidR="5A16D913" w:rsidRDefault="5A16D913" w:rsidP="5A16D913">
          <w:pPr>
            <w:pStyle w:val="Header"/>
            <w:jc w:val="center"/>
          </w:pPr>
        </w:p>
      </w:tc>
      <w:tc>
        <w:tcPr>
          <w:tcW w:w="3120" w:type="dxa"/>
        </w:tcPr>
        <w:p w14:paraId="2686DD27" w14:textId="4B081235" w:rsidR="5A16D913" w:rsidRDefault="5A16D913" w:rsidP="5A16D913">
          <w:pPr>
            <w:pStyle w:val="Header"/>
            <w:ind w:right="-115"/>
            <w:jc w:val="right"/>
          </w:pPr>
        </w:p>
      </w:tc>
    </w:tr>
  </w:tbl>
  <w:p w14:paraId="43889387" w14:textId="679B51DF" w:rsidR="5A16D913" w:rsidRDefault="5A16D913" w:rsidP="5A16D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83A"/>
    <w:multiLevelType w:val="hybridMultilevel"/>
    <w:tmpl w:val="A30456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B6082E"/>
    <w:multiLevelType w:val="multilevel"/>
    <w:tmpl w:val="06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10D0F"/>
    <w:multiLevelType w:val="hybridMultilevel"/>
    <w:tmpl w:val="A002FDF4"/>
    <w:lvl w:ilvl="0" w:tplc="FBDE0148">
      <w:start w:val="1"/>
      <w:numFmt w:val="bullet"/>
      <w:lvlText w:val=""/>
      <w:lvlJc w:val="left"/>
      <w:pPr>
        <w:ind w:left="720" w:hanging="360"/>
      </w:pPr>
      <w:rPr>
        <w:rFonts w:ascii="Symbol" w:hAnsi="Symbol" w:hint="default"/>
      </w:rPr>
    </w:lvl>
    <w:lvl w:ilvl="1" w:tplc="7D825A78">
      <w:start w:val="1"/>
      <w:numFmt w:val="bullet"/>
      <w:lvlText w:val="-"/>
      <w:lvlJc w:val="left"/>
      <w:pPr>
        <w:ind w:left="1440" w:hanging="360"/>
      </w:pPr>
      <w:rPr>
        <w:rFonts w:ascii="Arial" w:hAnsi="Arial" w:hint="default"/>
      </w:rPr>
    </w:lvl>
    <w:lvl w:ilvl="2" w:tplc="1E18052C">
      <w:start w:val="1"/>
      <w:numFmt w:val="bullet"/>
      <w:lvlText w:val=""/>
      <w:lvlJc w:val="left"/>
      <w:pPr>
        <w:ind w:left="2160" w:hanging="360"/>
      </w:pPr>
      <w:rPr>
        <w:rFonts w:ascii="Wingdings" w:hAnsi="Wingdings" w:hint="default"/>
      </w:rPr>
    </w:lvl>
    <w:lvl w:ilvl="3" w:tplc="A7EEC916">
      <w:start w:val="1"/>
      <w:numFmt w:val="bullet"/>
      <w:lvlText w:val=""/>
      <w:lvlJc w:val="left"/>
      <w:pPr>
        <w:ind w:left="2880" w:hanging="360"/>
      </w:pPr>
      <w:rPr>
        <w:rFonts w:ascii="Symbol" w:hAnsi="Symbol" w:hint="default"/>
      </w:rPr>
    </w:lvl>
    <w:lvl w:ilvl="4" w:tplc="E910A38C">
      <w:start w:val="1"/>
      <w:numFmt w:val="bullet"/>
      <w:lvlText w:val="o"/>
      <w:lvlJc w:val="left"/>
      <w:pPr>
        <w:ind w:left="3600" w:hanging="360"/>
      </w:pPr>
      <w:rPr>
        <w:rFonts w:ascii="Courier New" w:hAnsi="Courier New" w:hint="default"/>
      </w:rPr>
    </w:lvl>
    <w:lvl w:ilvl="5" w:tplc="9ACE390C">
      <w:start w:val="1"/>
      <w:numFmt w:val="bullet"/>
      <w:lvlText w:val=""/>
      <w:lvlJc w:val="left"/>
      <w:pPr>
        <w:ind w:left="4320" w:hanging="360"/>
      </w:pPr>
      <w:rPr>
        <w:rFonts w:ascii="Wingdings" w:hAnsi="Wingdings" w:hint="default"/>
      </w:rPr>
    </w:lvl>
    <w:lvl w:ilvl="6" w:tplc="EDC66CBA">
      <w:start w:val="1"/>
      <w:numFmt w:val="bullet"/>
      <w:lvlText w:val=""/>
      <w:lvlJc w:val="left"/>
      <w:pPr>
        <w:ind w:left="5040" w:hanging="360"/>
      </w:pPr>
      <w:rPr>
        <w:rFonts w:ascii="Symbol" w:hAnsi="Symbol" w:hint="default"/>
      </w:rPr>
    </w:lvl>
    <w:lvl w:ilvl="7" w:tplc="8646CC84">
      <w:start w:val="1"/>
      <w:numFmt w:val="bullet"/>
      <w:lvlText w:val="o"/>
      <w:lvlJc w:val="left"/>
      <w:pPr>
        <w:ind w:left="5760" w:hanging="360"/>
      </w:pPr>
      <w:rPr>
        <w:rFonts w:ascii="Courier New" w:hAnsi="Courier New" w:hint="default"/>
      </w:rPr>
    </w:lvl>
    <w:lvl w:ilvl="8" w:tplc="933CF966">
      <w:start w:val="1"/>
      <w:numFmt w:val="bullet"/>
      <w:lvlText w:val=""/>
      <w:lvlJc w:val="left"/>
      <w:pPr>
        <w:ind w:left="6480" w:hanging="360"/>
      </w:pPr>
      <w:rPr>
        <w:rFonts w:ascii="Wingdings" w:hAnsi="Wingdings" w:hint="default"/>
      </w:rPr>
    </w:lvl>
  </w:abstractNum>
  <w:abstractNum w:abstractNumId="3" w15:restartNumberingAfterBreak="0">
    <w:nsid w:val="05C74455"/>
    <w:multiLevelType w:val="multilevel"/>
    <w:tmpl w:val="8830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954EE4"/>
    <w:multiLevelType w:val="hybridMultilevel"/>
    <w:tmpl w:val="CDC245A8"/>
    <w:lvl w:ilvl="0" w:tplc="FC141420">
      <w:start w:val="1"/>
      <w:numFmt w:val="bullet"/>
      <w:lvlText w:val=""/>
      <w:lvlJc w:val="left"/>
      <w:pPr>
        <w:tabs>
          <w:tab w:val="num" w:pos="720"/>
        </w:tabs>
        <w:ind w:left="720" w:hanging="360"/>
      </w:pPr>
      <w:rPr>
        <w:rFonts w:ascii="Symbol" w:hAnsi="Symbol" w:hint="default"/>
        <w:sz w:val="20"/>
      </w:rPr>
    </w:lvl>
    <w:lvl w:ilvl="1" w:tplc="7B4EE71C">
      <w:start w:val="1"/>
      <w:numFmt w:val="bullet"/>
      <w:lvlText w:val="-"/>
      <w:lvlJc w:val="left"/>
      <w:pPr>
        <w:ind w:left="1440" w:hanging="360"/>
      </w:pPr>
      <w:rPr>
        <w:rFonts w:ascii="Arial" w:hAnsi="Arial" w:hint="default"/>
      </w:rPr>
    </w:lvl>
    <w:lvl w:ilvl="2" w:tplc="E500D2DA" w:tentative="1">
      <w:start w:val="1"/>
      <w:numFmt w:val="bullet"/>
      <w:lvlText w:val=""/>
      <w:lvlJc w:val="left"/>
      <w:pPr>
        <w:tabs>
          <w:tab w:val="num" w:pos="2160"/>
        </w:tabs>
        <w:ind w:left="2160" w:hanging="360"/>
      </w:pPr>
      <w:rPr>
        <w:rFonts w:ascii="Wingdings" w:hAnsi="Wingdings" w:hint="default"/>
        <w:sz w:val="20"/>
      </w:rPr>
    </w:lvl>
    <w:lvl w:ilvl="3" w:tplc="7410238E" w:tentative="1">
      <w:start w:val="1"/>
      <w:numFmt w:val="bullet"/>
      <w:lvlText w:val=""/>
      <w:lvlJc w:val="left"/>
      <w:pPr>
        <w:tabs>
          <w:tab w:val="num" w:pos="2880"/>
        </w:tabs>
        <w:ind w:left="2880" w:hanging="360"/>
      </w:pPr>
      <w:rPr>
        <w:rFonts w:ascii="Wingdings" w:hAnsi="Wingdings" w:hint="default"/>
        <w:sz w:val="20"/>
      </w:rPr>
    </w:lvl>
    <w:lvl w:ilvl="4" w:tplc="441C3308" w:tentative="1">
      <w:start w:val="1"/>
      <w:numFmt w:val="bullet"/>
      <w:lvlText w:val=""/>
      <w:lvlJc w:val="left"/>
      <w:pPr>
        <w:tabs>
          <w:tab w:val="num" w:pos="3600"/>
        </w:tabs>
        <w:ind w:left="3600" w:hanging="360"/>
      </w:pPr>
      <w:rPr>
        <w:rFonts w:ascii="Wingdings" w:hAnsi="Wingdings" w:hint="default"/>
        <w:sz w:val="20"/>
      </w:rPr>
    </w:lvl>
    <w:lvl w:ilvl="5" w:tplc="154C8D26" w:tentative="1">
      <w:start w:val="1"/>
      <w:numFmt w:val="bullet"/>
      <w:lvlText w:val=""/>
      <w:lvlJc w:val="left"/>
      <w:pPr>
        <w:tabs>
          <w:tab w:val="num" w:pos="4320"/>
        </w:tabs>
        <w:ind w:left="4320" w:hanging="360"/>
      </w:pPr>
      <w:rPr>
        <w:rFonts w:ascii="Wingdings" w:hAnsi="Wingdings" w:hint="default"/>
        <w:sz w:val="20"/>
      </w:rPr>
    </w:lvl>
    <w:lvl w:ilvl="6" w:tplc="60C87632" w:tentative="1">
      <w:start w:val="1"/>
      <w:numFmt w:val="bullet"/>
      <w:lvlText w:val=""/>
      <w:lvlJc w:val="left"/>
      <w:pPr>
        <w:tabs>
          <w:tab w:val="num" w:pos="5040"/>
        </w:tabs>
        <w:ind w:left="5040" w:hanging="360"/>
      </w:pPr>
      <w:rPr>
        <w:rFonts w:ascii="Wingdings" w:hAnsi="Wingdings" w:hint="default"/>
        <w:sz w:val="20"/>
      </w:rPr>
    </w:lvl>
    <w:lvl w:ilvl="7" w:tplc="BC522156" w:tentative="1">
      <w:start w:val="1"/>
      <w:numFmt w:val="bullet"/>
      <w:lvlText w:val=""/>
      <w:lvlJc w:val="left"/>
      <w:pPr>
        <w:tabs>
          <w:tab w:val="num" w:pos="5760"/>
        </w:tabs>
        <w:ind w:left="5760" w:hanging="360"/>
      </w:pPr>
      <w:rPr>
        <w:rFonts w:ascii="Wingdings" w:hAnsi="Wingdings" w:hint="default"/>
        <w:sz w:val="20"/>
      </w:rPr>
    </w:lvl>
    <w:lvl w:ilvl="8" w:tplc="35A2104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95427"/>
    <w:multiLevelType w:val="multilevel"/>
    <w:tmpl w:val="440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ED57C2"/>
    <w:multiLevelType w:val="hybridMultilevel"/>
    <w:tmpl w:val="08B8E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581EA1"/>
    <w:multiLevelType w:val="hybridMultilevel"/>
    <w:tmpl w:val="956C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B15B1"/>
    <w:multiLevelType w:val="hybridMultilevel"/>
    <w:tmpl w:val="62CE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208C8"/>
    <w:multiLevelType w:val="hybridMultilevel"/>
    <w:tmpl w:val="31C6E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F4E86"/>
    <w:multiLevelType w:val="multilevel"/>
    <w:tmpl w:val="6CB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5E5F2D"/>
    <w:multiLevelType w:val="multilevel"/>
    <w:tmpl w:val="0F00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6F7136"/>
    <w:multiLevelType w:val="multilevel"/>
    <w:tmpl w:val="E5A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BF04D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C6A5F93"/>
    <w:multiLevelType w:val="hybridMultilevel"/>
    <w:tmpl w:val="4C70F378"/>
    <w:lvl w:ilvl="0" w:tplc="C81ECA92">
      <w:start w:val="1"/>
      <w:numFmt w:val="bullet"/>
      <w:lvlText w:val=""/>
      <w:lvlJc w:val="left"/>
      <w:pPr>
        <w:ind w:left="720" w:hanging="360"/>
      </w:pPr>
      <w:rPr>
        <w:rFonts w:ascii="Symbol" w:hAnsi="Symbol" w:hint="default"/>
      </w:rPr>
    </w:lvl>
    <w:lvl w:ilvl="1" w:tplc="D3A62FE6">
      <w:start w:val="1"/>
      <w:numFmt w:val="bullet"/>
      <w:lvlText w:val="-"/>
      <w:lvlJc w:val="left"/>
      <w:pPr>
        <w:ind w:left="1440" w:hanging="360"/>
      </w:pPr>
      <w:rPr>
        <w:rFonts w:ascii="Arial" w:hAnsi="Arial" w:hint="default"/>
      </w:rPr>
    </w:lvl>
    <w:lvl w:ilvl="2" w:tplc="0DE08D16">
      <w:start w:val="1"/>
      <w:numFmt w:val="bullet"/>
      <w:lvlText w:val=""/>
      <w:lvlJc w:val="left"/>
      <w:pPr>
        <w:ind w:left="2160" w:hanging="360"/>
      </w:pPr>
      <w:rPr>
        <w:rFonts w:ascii="Wingdings" w:hAnsi="Wingdings" w:hint="default"/>
      </w:rPr>
    </w:lvl>
    <w:lvl w:ilvl="3" w:tplc="053C39B8">
      <w:start w:val="1"/>
      <w:numFmt w:val="bullet"/>
      <w:lvlText w:val=""/>
      <w:lvlJc w:val="left"/>
      <w:pPr>
        <w:ind w:left="2880" w:hanging="360"/>
      </w:pPr>
      <w:rPr>
        <w:rFonts w:ascii="Symbol" w:hAnsi="Symbol" w:hint="default"/>
      </w:rPr>
    </w:lvl>
    <w:lvl w:ilvl="4" w:tplc="BF768FAC">
      <w:start w:val="1"/>
      <w:numFmt w:val="bullet"/>
      <w:lvlText w:val="o"/>
      <w:lvlJc w:val="left"/>
      <w:pPr>
        <w:ind w:left="3600" w:hanging="360"/>
      </w:pPr>
      <w:rPr>
        <w:rFonts w:ascii="Courier New" w:hAnsi="Courier New" w:hint="default"/>
      </w:rPr>
    </w:lvl>
    <w:lvl w:ilvl="5" w:tplc="2A80DE68">
      <w:start w:val="1"/>
      <w:numFmt w:val="bullet"/>
      <w:lvlText w:val=""/>
      <w:lvlJc w:val="left"/>
      <w:pPr>
        <w:ind w:left="4320" w:hanging="360"/>
      </w:pPr>
      <w:rPr>
        <w:rFonts w:ascii="Wingdings" w:hAnsi="Wingdings" w:hint="default"/>
      </w:rPr>
    </w:lvl>
    <w:lvl w:ilvl="6" w:tplc="DB7E3312">
      <w:start w:val="1"/>
      <w:numFmt w:val="bullet"/>
      <w:lvlText w:val=""/>
      <w:lvlJc w:val="left"/>
      <w:pPr>
        <w:ind w:left="5040" w:hanging="360"/>
      </w:pPr>
      <w:rPr>
        <w:rFonts w:ascii="Symbol" w:hAnsi="Symbol" w:hint="default"/>
      </w:rPr>
    </w:lvl>
    <w:lvl w:ilvl="7" w:tplc="B8E0EAA2">
      <w:start w:val="1"/>
      <w:numFmt w:val="bullet"/>
      <w:lvlText w:val="o"/>
      <w:lvlJc w:val="left"/>
      <w:pPr>
        <w:ind w:left="5760" w:hanging="360"/>
      </w:pPr>
      <w:rPr>
        <w:rFonts w:ascii="Courier New" w:hAnsi="Courier New" w:hint="default"/>
      </w:rPr>
    </w:lvl>
    <w:lvl w:ilvl="8" w:tplc="C7383504">
      <w:start w:val="1"/>
      <w:numFmt w:val="bullet"/>
      <w:lvlText w:val=""/>
      <w:lvlJc w:val="left"/>
      <w:pPr>
        <w:ind w:left="6480" w:hanging="360"/>
      </w:pPr>
      <w:rPr>
        <w:rFonts w:ascii="Wingdings" w:hAnsi="Wingdings" w:hint="default"/>
      </w:rPr>
    </w:lvl>
  </w:abstractNum>
  <w:abstractNum w:abstractNumId="15" w15:restartNumberingAfterBreak="0">
    <w:nsid w:val="2DB526A0"/>
    <w:multiLevelType w:val="hybridMultilevel"/>
    <w:tmpl w:val="21089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F40976"/>
    <w:multiLevelType w:val="multilevel"/>
    <w:tmpl w:val="71C4D300"/>
    <w:lvl w:ilvl="0">
      <w:start w:val="1"/>
      <w:numFmt w:val="decimal"/>
      <w:lvlText w:val="%1."/>
      <w:lvlJc w:val="left"/>
      <w:pPr>
        <w:tabs>
          <w:tab w:val="num" w:pos="720"/>
        </w:tabs>
        <w:ind w:left="720" w:hanging="360"/>
      </w:pPr>
      <w:rPr>
        <w:rFonts w:cs="Arial" w:hint="default"/>
        <w:b w:val="0"/>
        <w:bCs w:val="0"/>
        <w:i w:val="0"/>
        <w:iCs w:val="0"/>
        <w:color w:val="auto"/>
        <w:sz w:val="24"/>
        <w:szCs w:val="24"/>
      </w:rPr>
    </w:lvl>
    <w:lvl w:ilvl="1">
      <w:start w:val="1"/>
      <w:numFmt w:val="bullet"/>
      <w:lvlText w:val="-"/>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428CF"/>
    <w:multiLevelType w:val="hybridMultilevel"/>
    <w:tmpl w:val="7520C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1D4C2"/>
    <w:multiLevelType w:val="multilevel"/>
    <w:tmpl w:val="0772F8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4D7876"/>
    <w:multiLevelType w:val="hybridMultilevel"/>
    <w:tmpl w:val="57CC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35C97"/>
    <w:multiLevelType w:val="multilevel"/>
    <w:tmpl w:val="6916CC1E"/>
    <w:lvl w:ilvl="0">
      <w:start w:val="1"/>
      <w:numFmt w:val="decimal"/>
      <w:lvlText w:val="%1."/>
      <w:lvlJc w:val="left"/>
      <w:pPr>
        <w:tabs>
          <w:tab w:val="num" w:pos="720"/>
        </w:tabs>
        <w:ind w:left="720" w:hanging="360"/>
      </w:pPr>
      <w:rPr>
        <w:rFonts w:cs="Arial" w:hint="default"/>
        <w:b w:val="0"/>
        <w:bCs w:val="0"/>
        <w:i w:val="0"/>
        <w:iCs w:val="0"/>
        <w:color w:val="auto"/>
        <w:sz w:val="24"/>
        <w:szCs w:val="24"/>
      </w:rPr>
    </w:lvl>
    <w:lvl w:ilvl="1">
      <w:start w:val="1"/>
      <w:numFmt w:val="bullet"/>
      <w:lvlText w:val="-"/>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D09F1"/>
    <w:multiLevelType w:val="hybridMultilevel"/>
    <w:tmpl w:val="1C98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7D2BE3"/>
    <w:multiLevelType w:val="multilevel"/>
    <w:tmpl w:val="B704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9D57CA"/>
    <w:multiLevelType w:val="hybridMultilevel"/>
    <w:tmpl w:val="5D66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5F5A1D"/>
    <w:multiLevelType w:val="multilevel"/>
    <w:tmpl w:val="186081AC"/>
    <w:lvl w:ilvl="0">
      <w:start w:val="1"/>
      <w:numFmt w:val="bullet"/>
      <w:lvlText w:val=""/>
      <w:lvlJc w:val="left"/>
      <w:pPr>
        <w:tabs>
          <w:tab w:val="num" w:pos="720"/>
        </w:tabs>
        <w:ind w:left="720" w:hanging="360"/>
      </w:pPr>
      <w:rPr>
        <w:rFonts w:ascii="Symbol" w:hAnsi="Symbol" w:hint="default"/>
        <w:color w:val="015B8E" w:themeColor="accent1"/>
        <w:sz w:val="20"/>
        <w:szCs w:val="24"/>
      </w:rPr>
    </w:lvl>
    <w:lvl w:ilvl="1">
      <w:start w:val="1"/>
      <w:numFmt w:val="bullet"/>
      <w:lvlText w:val="-"/>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E647B8"/>
    <w:multiLevelType w:val="multilevel"/>
    <w:tmpl w:val="52A040A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675A2B6B"/>
    <w:multiLevelType w:val="hybridMultilevel"/>
    <w:tmpl w:val="C56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A5F88"/>
    <w:multiLevelType w:val="multilevel"/>
    <w:tmpl w:val="43D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662EAF"/>
    <w:multiLevelType w:val="multilevel"/>
    <w:tmpl w:val="70C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85BF3C"/>
    <w:multiLevelType w:val="hybridMultilevel"/>
    <w:tmpl w:val="E43EC4BA"/>
    <w:lvl w:ilvl="0" w:tplc="8CE82676">
      <w:start w:val="1"/>
      <w:numFmt w:val="bullet"/>
      <w:lvlText w:val=""/>
      <w:lvlJc w:val="left"/>
      <w:pPr>
        <w:ind w:left="1080" w:hanging="360"/>
      </w:pPr>
      <w:rPr>
        <w:rFonts w:ascii="Symbol" w:hAnsi="Symbol" w:hint="default"/>
      </w:rPr>
    </w:lvl>
    <w:lvl w:ilvl="1" w:tplc="E480A5A8">
      <w:start w:val="1"/>
      <w:numFmt w:val="bullet"/>
      <w:lvlText w:val="o"/>
      <w:lvlJc w:val="left"/>
      <w:pPr>
        <w:ind w:left="1800" w:hanging="360"/>
      </w:pPr>
      <w:rPr>
        <w:rFonts w:ascii="Courier New" w:hAnsi="Courier New" w:hint="default"/>
      </w:rPr>
    </w:lvl>
    <w:lvl w:ilvl="2" w:tplc="954875F8">
      <w:start w:val="1"/>
      <w:numFmt w:val="bullet"/>
      <w:lvlText w:val=""/>
      <w:lvlJc w:val="left"/>
      <w:pPr>
        <w:ind w:left="2520" w:hanging="360"/>
      </w:pPr>
      <w:rPr>
        <w:rFonts w:ascii="Wingdings" w:hAnsi="Wingdings" w:hint="default"/>
      </w:rPr>
    </w:lvl>
    <w:lvl w:ilvl="3" w:tplc="11B46A40">
      <w:start w:val="1"/>
      <w:numFmt w:val="bullet"/>
      <w:lvlText w:val=""/>
      <w:lvlJc w:val="left"/>
      <w:pPr>
        <w:ind w:left="3240" w:hanging="360"/>
      </w:pPr>
      <w:rPr>
        <w:rFonts w:ascii="Symbol" w:hAnsi="Symbol" w:hint="default"/>
      </w:rPr>
    </w:lvl>
    <w:lvl w:ilvl="4" w:tplc="B6CAF43E">
      <w:start w:val="1"/>
      <w:numFmt w:val="bullet"/>
      <w:lvlText w:val="o"/>
      <w:lvlJc w:val="left"/>
      <w:pPr>
        <w:ind w:left="3960" w:hanging="360"/>
      </w:pPr>
      <w:rPr>
        <w:rFonts w:ascii="Courier New" w:hAnsi="Courier New" w:hint="default"/>
      </w:rPr>
    </w:lvl>
    <w:lvl w:ilvl="5" w:tplc="B5DA1BC2">
      <w:start w:val="1"/>
      <w:numFmt w:val="bullet"/>
      <w:lvlText w:val=""/>
      <w:lvlJc w:val="left"/>
      <w:pPr>
        <w:ind w:left="4680" w:hanging="360"/>
      </w:pPr>
      <w:rPr>
        <w:rFonts w:ascii="Wingdings" w:hAnsi="Wingdings" w:hint="default"/>
      </w:rPr>
    </w:lvl>
    <w:lvl w:ilvl="6" w:tplc="45E62036">
      <w:start w:val="1"/>
      <w:numFmt w:val="bullet"/>
      <w:lvlText w:val=""/>
      <w:lvlJc w:val="left"/>
      <w:pPr>
        <w:ind w:left="5400" w:hanging="360"/>
      </w:pPr>
      <w:rPr>
        <w:rFonts w:ascii="Symbol" w:hAnsi="Symbol" w:hint="default"/>
      </w:rPr>
    </w:lvl>
    <w:lvl w:ilvl="7" w:tplc="09E05758">
      <w:start w:val="1"/>
      <w:numFmt w:val="bullet"/>
      <w:lvlText w:val="o"/>
      <w:lvlJc w:val="left"/>
      <w:pPr>
        <w:ind w:left="6120" w:hanging="360"/>
      </w:pPr>
      <w:rPr>
        <w:rFonts w:ascii="Courier New" w:hAnsi="Courier New" w:hint="default"/>
      </w:rPr>
    </w:lvl>
    <w:lvl w:ilvl="8" w:tplc="2C88C70E">
      <w:start w:val="1"/>
      <w:numFmt w:val="bullet"/>
      <w:lvlText w:val=""/>
      <w:lvlJc w:val="left"/>
      <w:pPr>
        <w:ind w:left="6840" w:hanging="360"/>
      </w:pPr>
      <w:rPr>
        <w:rFonts w:ascii="Wingdings" w:hAnsi="Wingdings" w:hint="default"/>
      </w:rPr>
    </w:lvl>
  </w:abstractNum>
  <w:abstractNum w:abstractNumId="30" w15:restartNumberingAfterBreak="0">
    <w:nsid w:val="754F37A3"/>
    <w:multiLevelType w:val="hybridMultilevel"/>
    <w:tmpl w:val="C860B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19E47D"/>
    <w:multiLevelType w:val="hybridMultilevel"/>
    <w:tmpl w:val="1384F1DC"/>
    <w:lvl w:ilvl="0" w:tplc="2650213A">
      <w:start w:val="1"/>
      <w:numFmt w:val="bullet"/>
      <w:lvlText w:val=""/>
      <w:lvlJc w:val="left"/>
      <w:pPr>
        <w:ind w:left="720" w:hanging="360"/>
      </w:pPr>
      <w:rPr>
        <w:rFonts w:ascii="Symbol" w:hAnsi="Symbol" w:hint="default"/>
      </w:rPr>
    </w:lvl>
    <w:lvl w:ilvl="1" w:tplc="349499E4">
      <w:start w:val="1"/>
      <w:numFmt w:val="bullet"/>
      <w:lvlText w:val="o"/>
      <w:lvlJc w:val="left"/>
      <w:pPr>
        <w:ind w:left="1440" w:hanging="360"/>
      </w:pPr>
      <w:rPr>
        <w:rFonts w:ascii="Courier New" w:hAnsi="Courier New" w:hint="default"/>
      </w:rPr>
    </w:lvl>
    <w:lvl w:ilvl="2" w:tplc="51E6597E">
      <w:start w:val="1"/>
      <w:numFmt w:val="bullet"/>
      <w:lvlText w:val=""/>
      <w:lvlJc w:val="left"/>
      <w:pPr>
        <w:ind w:left="2160" w:hanging="360"/>
      </w:pPr>
      <w:rPr>
        <w:rFonts w:ascii="Wingdings" w:hAnsi="Wingdings" w:hint="default"/>
      </w:rPr>
    </w:lvl>
    <w:lvl w:ilvl="3" w:tplc="B27CCACE">
      <w:start w:val="1"/>
      <w:numFmt w:val="bullet"/>
      <w:lvlText w:val=""/>
      <w:lvlJc w:val="left"/>
      <w:pPr>
        <w:ind w:left="2880" w:hanging="360"/>
      </w:pPr>
      <w:rPr>
        <w:rFonts w:ascii="Symbol" w:hAnsi="Symbol" w:hint="default"/>
      </w:rPr>
    </w:lvl>
    <w:lvl w:ilvl="4" w:tplc="BF408A5E">
      <w:start w:val="1"/>
      <w:numFmt w:val="bullet"/>
      <w:lvlText w:val="o"/>
      <w:lvlJc w:val="left"/>
      <w:pPr>
        <w:ind w:left="3600" w:hanging="360"/>
      </w:pPr>
      <w:rPr>
        <w:rFonts w:ascii="Courier New" w:hAnsi="Courier New" w:hint="default"/>
      </w:rPr>
    </w:lvl>
    <w:lvl w:ilvl="5" w:tplc="D9AAD3C0">
      <w:start w:val="1"/>
      <w:numFmt w:val="bullet"/>
      <w:lvlText w:val=""/>
      <w:lvlJc w:val="left"/>
      <w:pPr>
        <w:ind w:left="4320" w:hanging="360"/>
      </w:pPr>
      <w:rPr>
        <w:rFonts w:ascii="Wingdings" w:hAnsi="Wingdings" w:hint="default"/>
      </w:rPr>
    </w:lvl>
    <w:lvl w:ilvl="6" w:tplc="1632D24E">
      <w:start w:val="1"/>
      <w:numFmt w:val="bullet"/>
      <w:lvlText w:val=""/>
      <w:lvlJc w:val="left"/>
      <w:pPr>
        <w:ind w:left="5040" w:hanging="360"/>
      </w:pPr>
      <w:rPr>
        <w:rFonts w:ascii="Symbol" w:hAnsi="Symbol" w:hint="default"/>
      </w:rPr>
    </w:lvl>
    <w:lvl w:ilvl="7" w:tplc="93F462DC">
      <w:start w:val="1"/>
      <w:numFmt w:val="bullet"/>
      <w:lvlText w:val="o"/>
      <w:lvlJc w:val="left"/>
      <w:pPr>
        <w:ind w:left="5760" w:hanging="360"/>
      </w:pPr>
      <w:rPr>
        <w:rFonts w:ascii="Courier New" w:hAnsi="Courier New" w:hint="default"/>
      </w:rPr>
    </w:lvl>
    <w:lvl w:ilvl="8" w:tplc="E9BEAF30">
      <w:start w:val="1"/>
      <w:numFmt w:val="bullet"/>
      <w:lvlText w:val=""/>
      <w:lvlJc w:val="left"/>
      <w:pPr>
        <w:ind w:left="6480" w:hanging="360"/>
      </w:pPr>
      <w:rPr>
        <w:rFonts w:ascii="Wingdings" w:hAnsi="Wingdings" w:hint="default"/>
      </w:rPr>
    </w:lvl>
  </w:abstractNum>
  <w:abstractNum w:abstractNumId="32" w15:restartNumberingAfterBreak="0">
    <w:nsid w:val="7E177E6C"/>
    <w:multiLevelType w:val="hybridMultilevel"/>
    <w:tmpl w:val="81421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99947914">
    <w:abstractNumId w:val="31"/>
  </w:num>
  <w:num w:numId="2" w16cid:durableId="1019964966">
    <w:abstractNumId w:val="14"/>
  </w:num>
  <w:num w:numId="3" w16cid:durableId="574780226">
    <w:abstractNumId w:val="2"/>
  </w:num>
  <w:num w:numId="4" w16cid:durableId="1287856293">
    <w:abstractNumId w:val="18"/>
  </w:num>
  <w:num w:numId="5" w16cid:durableId="346181541">
    <w:abstractNumId w:val="29"/>
  </w:num>
  <w:num w:numId="6" w16cid:durableId="76365386">
    <w:abstractNumId w:val="4"/>
  </w:num>
  <w:num w:numId="7" w16cid:durableId="1736539670">
    <w:abstractNumId w:val="25"/>
  </w:num>
  <w:num w:numId="8" w16cid:durableId="1500074305">
    <w:abstractNumId w:val="24"/>
  </w:num>
  <w:num w:numId="9" w16cid:durableId="1085300523">
    <w:abstractNumId w:val="16"/>
  </w:num>
  <w:num w:numId="10" w16cid:durableId="1402211209">
    <w:abstractNumId w:val="20"/>
  </w:num>
  <w:num w:numId="11" w16cid:durableId="1481388112">
    <w:abstractNumId w:val="13"/>
  </w:num>
  <w:num w:numId="12" w16cid:durableId="1411922236">
    <w:abstractNumId w:val="32"/>
  </w:num>
  <w:num w:numId="13" w16cid:durableId="341780696">
    <w:abstractNumId w:val="15"/>
  </w:num>
  <w:num w:numId="14" w16cid:durableId="1553232023">
    <w:abstractNumId w:val="8"/>
  </w:num>
  <w:num w:numId="15" w16cid:durableId="484400104">
    <w:abstractNumId w:val="6"/>
  </w:num>
  <w:num w:numId="16" w16cid:durableId="97524737">
    <w:abstractNumId w:val="0"/>
  </w:num>
  <w:num w:numId="17" w16cid:durableId="1171023046">
    <w:abstractNumId w:val="21"/>
  </w:num>
  <w:num w:numId="18" w16cid:durableId="1586959306">
    <w:abstractNumId w:val="23"/>
  </w:num>
  <w:num w:numId="19" w16cid:durableId="1550727791">
    <w:abstractNumId w:val="1"/>
  </w:num>
  <w:num w:numId="20" w16cid:durableId="806313081">
    <w:abstractNumId w:val="11"/>
  </w:num>
  <w:num w:numId="21" w16cid:durableId="2079865474">
    <w:abstractNumId w:val="3"/>
  </w:num>
  <w:num w:numId="22" w16cid:durableId="828517682">
    <w:abstractNumId w:val="5"/>
  </w:num>
  <w:num w:numId="23" w16cid:durableId="1987199327">
    <w:abstractNumId w:val="22"/>
  </w:num>
  <w:num w:numId="24" w16cid:durableId="735738498">
    <w:abstractNumId w:val="10"/>
  </w:num>
  <w:num w:numId="25" w16cid:durableId="1470593350">
    <w:abstractNumId w:val="28"/>
  </w:num>
  <w:num w:numId="26" w16cid:durableId="1740440050">
    <w:abstractNumId w:val="27"/>
  </w:num>
  <w:num w:numId="27" w16cid:durableId="1870600100">
    <w:abstractNumId w:val="12"/>
  </w:num>
  <w:num w:numId="28" w16cid:durableId="777989500">
    <w:abstractNumId w:val="17"/>
  </w:num>
  <w:num w:numId="29" w16cid:durableId="1154569882">
    <w:abstractNumId w:val="7"/>
  </w:num>
  <w:num w:numId="30" w16cid:durableId="1898860651">
    <w:abstractNumId w:val="26"/>
  </w:num>
  <w:num w:numId="31" w16cid:durableId="1970361312">
    <w:abstractNumId w:val="30"/>
  </w:num>
  <w:num w:numId="32" w16cid:durableId="1924754182">
    <w:abstractNumId w:val="9"/>
  </w:num>
  <w:num w:numId="33" w16cid:durableId="2116896360">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0"/>
    <w:rsid w:val="0000118A"/>
    <w:rsid w:val="00004E5E"/>
    <w:rsid w:val="00013B94"/>
    <w:rsid w:val="000146CD"/>
    <w:rsid w:val="00020F7D"/>
    <w:rsid w:val="000228B4"/>
    <w:rsid w:val="000252F2"/>
    <w:rsid w:val="000304C3"/>
    <w:rsid w:val="0004100A"/>
    <w:rsid w:val="000510CE"/>
    <w:rsid w:val="00051DFF"/>
    <w:rsid w:val="000566D4"/>
    <w:rsid w:val="000605E0"/>
    <w:rsid w:val="000607E2"/>
    <w:rsid w:val="00060B38"/>
    <w:rsid w:val="000632FA"/>
    <w:rsid w:val="00065ED9"/>
    <w:rsid w:val="00067739"/>
    <w:rsid w:val="000734E0"/>
    <w:rsid w:val="00073712"/>
    <w:rsid w:val="00076E2B"/>
    <w:rsid w:val="00083834"/>
    <w:rsid w:val="00083E55"/>
    <w:rsid w:val="00090930"/>
    <w:rsid w:val="00090B16"/>
    <w:rsid w:val="00095111"/>
    <w:rsid w:val="000A4E32"/>
    <w:rsid w:val="000B023A"/>
    <w:rsid w:val="000D60D2"/>
    <w:rsid w:val="000E002F"/>
    <w:rsid w:val="000E051E"/>
    <w:rsid w:val="000E4972"/>
    <w:rsid w:val="000E5A44"/>
    <w:rsid w:val="000E6D9B"/>
    <w:rsid w:val="000F2ED3"/>
    <w:rsid w:val="0010712E"/>
    <w:rsid w:val="00113C51"/>
    <w:rsid w:val="00116DDF"/>
    <w:rsid w:val="00121CAB"/>
    <w:rsid w:val="00122120"/>
    <w:rsid w:val="0012423C"/>
    <w:rsid w:val="0012430C"/>
    <w:rsid w:val="00124538"/>
    <w:rsid w:val="00127128"/>
    <w:rsid w:val="00134BF1"/>
    <w:rsid w:val="0014106A"/>
    <w:rsid w:val="0014671C"/>
    <w:rsid w:val="00146B10"/>
    <w:rsid w:val="00146CD9"/>
    <w:rsid w:val="00147BAB"/>
    <w:rsid w:val="00151776"/>
    <w:rsid w:val="001530CF"/>
    <w:rsid w:val="0015578E"/>
    <w:rsid w:val="0016475D"/>
    <w:rsid w:val="0017195E"/>
    <w:rsid w:val="00174608"/>
    <w:rsid w:val="00175828"/>
    <w:rsid w:val="00176A01"/>
    <w:rsid w:val="00177E04"/>
    <w:rsid w:val="0018161A"/>
    <w:rsid w:val="00183121"/>
    <w:rsid w:val="00187DAA"/>
    <w:rsid w:val="001901D2"/>
    <w:rsid w:val="001965FD"/>
    <w:rsid w:val="00197536"/>
    <w:rsid w:val="00197660"/>
    <w:rsid w:val="001A08C3"/>
    <w:rsid w:val="001A09B0"/>
    <w:rsid w:val="001A22B4"/>
    <w:rsid w:val="001A25B3"/>
    <w:rsid w:val="001A2DE7"/>
    <w:rsid w:val="001B03EB"/>
    <w:rsid w:val="001B1C8C"/>
    <w:rsid w:val="001B25EF"/>
    <w:rsid w:val="001B30A8"/>
    <w:rsid w:val="001B39CD"/>
    <w:rsid w:val="001B57DF"/>
    <w:rsid w:val="001B6960"/>
    <w:rsid w:val="001C2270"/>
    <w:rsid w:val="001C7220"/>
    <w:rsid w:val="001D1FCB"/>
    <w:rsid w:val="001D7282"/>
    <w:rsid w:val="001E0711"/>
    <w:rsid w:val="001E13BD"/>
    <w:rsid w:val="001E242B"/>
    <w:rsid w:val="001E69BC"/>
    <w:rsid w:val="001E7720"/>
    <w:rsid w:val="001F2CBF"/>
    <w:rsid w:val="001F4411"/>
    <w:rsid w:val="001F5488"/>
    <w:rsid w:val="001F7D05"/>
    <w:rsid w:val="00200C82"/>
    <w:rsid w:val="00200DF7"/>
    <w:rsid w:val="00201B89"/>
    <w:rsid w:val="00204323"/>
    <w:rsid w:val="002048D4"/>
    <w:rsid w:val="00212B89"/>
    <w:rsid w:val="00214629"/>
    <w:rsid w:val="002155AE"/>
    <w:rsid w:val="00216D36"/>
    <w:rsid w:val="00217B2A"/>
    <w:rsid w:val="00221955"/>
    <w:rsid w:val="002253A8"/>
    <w:rsid w:val="002253E1"/>
    <w:rsid w:val="00230E9A"/>
    <w:rsid w:val="00235B13"/>
    <w:rsid w:val="00240CBE"/>
    <w:rsid w:val="00241673"/>
    <w:rsid w:val="002429E3"/>
    <w:rsid w:val="0024325C"/>
    <w:rsid w:val="00245468"/>
    <w:rsid w:val="00251368"/>
    <w:rsid w:val="00254A28"/>
    <w:rsid w:val="0025526C"/>
    <w:rsid w:val="002554AB"/>
    <w:rsid w:val="002630E1"/>
    <w:rsid w:val="00266F7B"/>
    <w:rsid w:val="002716E3"/>
    <w:rsid w:val="00275AE1"/>
    <w:rsid w:val="002801A4"/>
    <w:rsid w:val="002805B7"/>
    <w:rsid w:val="00280B3D"/>
    <w:rsid w:val="002818C0"/>
    <w:rsid w:val="0028667D"/>
    <w:rsid w:val="002A047B"/>
    <w:rsid w:val="002A70D7"/>
    <w:rsid w:val="002B1B23"/>
    <w:rsid w:val="002B4FF0"/>
    <w:rsid w:val="002C1999"/>
    <w:rsid w:val="002C2192"/>
    <w:rsid w:val="002C2E14"/>
    <w:rsid w:val="002C374A"/>
    <w:rsid w:val="002C3E25"/>
    <w:rsid w:val="002C6650"/>
    <w:rsid w:val="002D0E06"/>
    <w:rsid w:val="002D2B71"/>
    <w:rsid w:val="002D4706"/>
    <w:rsid w:val="002E228A"/>
    <w:rsid w:val="002E793F"/>
    <w:rsid w:val="002F0B51"/>
    <w:rsid w:val="002F54EE"/>
    <w:rsid w:val="002F6E33"/>
    <w:rsid w:val="00300FED"/>
    <w:rsid w:val="003055E0"/>
    <w:rsid w:val="00306B59"/>
    <w:rsid w:val="0031724B"/>
    <w:rsid w:val="00325772"/>
    <w:rsid w:val="0032CD91"/>
    <w:rsid w:val="00331092"/>
    <w:rsid w:val="003313CC"/>
    <w:rsid w:val="00335836"/>
    <w:rsid w:val="00347AF5"/>
    <w:rsid w:val="00355E3B"/>
    <w:rsid w:val="00363825"/>
    <w:rsid w:val="00363A56"/>
    <w:rsid w:val="00365595"/>
    <w:rsid w:val="0037398F"/>
    <w:rsid w:val="00383893"/>
    <w:rsid w:val="00386520"/>
    <w:rsid w:val="003913F5"/>
    <w:rsid w:val="00392701"/>
    <w:rsid w:val="00392763"/>
    <w:rsid w:val="00393643"/>
    <w:rsid w:val="00394894"/>
    <w:rsid w:val="00396D1D"/>
    <w:rsid w:val="003A1254"/>
    <w:rsid w:val="003A39D9"/>
    <w:rsid w:val="003A4504"/>
    <w:rsid w:val="003A6B8D"/>
    <w:rsid w:val="003B081E"/>
    <w:rsid w:val="003B24A9"/>
    <w:rsid w:val="003B36CF"/>
    <w:rsid w:val="003B4FBA"/>
    <w:rsid w:val="003C4289"/>
    <w:rsid w:val="003C6743"/>
    <w:rsid w:val="003D4000"/>
    <w:rsid w:val="003D567D"/>
    <w:rsid w:val="003D71DE"/>
    <w:rsid w:val="003D74DC"/>
    <w:rsid w:val="003E2BA3"/>
    <w:rsid w:val="003E5743"/>
    <w:rsid w:val="003F5A83"/>
    <w:rsid w:val="003F5DD1"/>
    <w:rsid w:val="003F663C"/>
    <w:rsid w:val="00401679"/>
    <w:rsid w:val="004032B5"/>
    <w:rsid w:val="0040554D"/>
    <w:rsid w:val="0040758B"/>
    <w:rsid w:val="00411EEF"/>
    <w:rsid w:val="00412D97"/>
    <w:rsid w:val="00414849"/>
    <w:rsid w:val="004229BD"/>
    <w:rsid w:val="00423950"/>
    <w:rsid w:val="00424E24"/>
    <w:rsid w:val="0042553C"/>
    <w:rsid w:val="00425D97"/>
    <w:rsid w:val="0043099D"/>
    <w:rsid w:val="00432686"/>
    <w:rsid w:val="00432810"/>
    <w:rsid w:val="004349AC"/>
    <w:rsid w:val="004368DE"/>
    <w:rsid w:val="00440A5B"/>
    <w:rsid w:val="00445B51"/>
    <w:rsid w:val="00446054"/>
    <w:rsid w:val="0044780C"/>
    <w:rsid w:val="004478AC"/>
    <w:rsid w:val="00451911"/>
    <w:rsid w:val="00451EC3"/>
    <w:rsid w:val="0045216E"/>
    <w:rsid w:val="00455A0A"/>
    <w:rsid w:val="00455F75"/>
    <w:rsid w:val="004637D3"/>
    <w:rsid w:val="0047289F"/>
    <w:rsid w:val="00472F36"/>
    <w:rsid w:val="00473FFD"/>
    <w:rsid w:val="00475060"/>
    <w:rsid w:val="004750AF"/>
    <w:rsid w:val="0047532D"/>
    <w:rsid w:val="00477202"/>
    <w:rsid w:val="0048614C"/>
    <w:rsid w:val="00494057"/>
    <w:rsid w:val="004A01D5"/>
    <w:rsid w:val="004A2643"/>
    <w:rsid w:val="004B7D5F"/>
    <w:rsid w:val="004C0236"/>
    <w:rsid w:val="004C1634"/>
    <w:rsid w:val="004C44CF"/>
    <w:rsid w:val="004C5274"/>
    <w:rsid w:val="004C5F21"/>
    <w:rsid w:val="004D5F82"/>
    <w:rsid w:val="004E09C9"/>
    <w:rsid w:val="004E5333"/>
    <w:rsid w:val="004F4D8B"/>
    <w:rsid w:val="004F713C"/>
    <w:rsid w:val="00502409"/>
    <w:rsid w:val="00505BF0"/>
    <w:rsid w:val="005119DC"/>
    <w:rsid w:val="00514E64"/>
    <w:rsid w:val="0052301C"/>
    <w:rsid w:val="0052488E"/>
    <w:rsid w:val="005251D9"/>
    <w:rsid w:val="005338D2"/>
    <w:rsid w:val="00533D61"/>
    <w:rsid w:val="005430E1"/>
    <w:rsid w:val="00543583"/>
    <w:rsid w:val="00552530"/>
    <w:rsid w:val="0055459C"/>
    <w:rsid w:val="0056232F"/>
    <w:rsid w:val="005630CE"/>
    <w:rsid w:val="00563666"/>
    <w:rsid w:val="005643B0"/>
    <w:rsid w:val="00564B38"/>
    <w:rsid w:val="00567D4F"/>
    <w:rsid w:val="00571271"/>
    <w:rsid w:val="0057286F"/>
    <w:rsid w:val="00572C22"/>
    <w:rsid w:val="00573F99"/>
    <w:rsid w:val="005755CB"/>
    <w:rsid w:val="005825D7"/>
    <w:rsid w:val="005945A1"/>
    <w:rsid w:val="005974B9"/>
    <w:rsid w:val="005B0939"/>
    <w:rsid w:val="005B26C5"/>
    <w:rsid w:val="005B3345"/>
    <w:rsid w:val="005B4371"/>
    <w:rsid w:val="005B57B7"/>
    <w:rsid w:val="005D1D85"/>
    <w:rsid w:val="005D2234"/>
    <w:rsid w:val="005D37E9"/>
    <w:rsid w:val="005D4CA2"/>
    <w:rsid w:val="005D4F52"/>
    <w:rsid w:val="005D631A"/>
    <w:rsid w:val="005D7C37"/>
    <w:rsid w:val="005E0782"/>
    <w:rsid w:val="005E1010"/>
    <w:rsid w:val="005E1071"/>
    <w:rsid w:val="005E423A"/>
    <w:rsid w:val="005F3793"/>
    <w:rsid w:val="005F40B5"/>
    <w:rsid w:val="005F606A"/>
    <w:rsid w:val="005F6819"/>
    <w:rsid w:val="005F740B"/>
    <w:rsid w:val="00602450"/>
    <w:rsid w:val="006036FC"/>
    <w:rsid w:val="00605EB9"/>
    <w:rsid w:val="0060724C"/>
    <w:rsid w:val="00612107"/>
    <w:rsid w:val="006150B5"/>
    <w:rsid w:val="00625652"/>
    <w:rsid w:val="00626953"/>
    <w:rsid w:val="00630729"/>
    <w:rsid w:val="00633871"/>
    <w:rsid w:val="0063395E"/>
    <w:rsid w:val="00635250"/>
    <w:rsid w:val="00642D93"/>
    <w:rsid w:val="006545CA"/>
    <w:rsid w:val="0066005D"/>
    <w:rsid w:val="00672973"/>
    <w:rsid w:val="006734B1"/>
    <w:rsid w:val="0067407D"/>
    <w:rsid w:val="00677900"/>
    <w:rsid w:val="0068712D"/>
    <w:rsid w:val="00692845"/>
    <w:rsid w:val="00697FF4"/>
    <w:rsid w:val="006A4A9A"/>
    <w:rsid w:val="006A6DC4"/>
    <w:rsid w:val="006B78DA"/>
    <w:rsid w:val="006C0415"/>
    <w:rsid w:val="006C1377"/>
    <w:rsid w:val="006C3FAA"/>
    <w:rsid w:val="006C4359"/>
    <w:rsid w:val="006C6B71"/>
    <w:rsid w:val="006D01CE"/>
    <w:rsid w:val="006D5AB6"/>
    <w:rsid w:val="006D693D"/>
    <w:rsid w:val="006D791B"/>
    <w:rsid w:val="006E1013"/>
    <w:rsid w:val="006E186A"/>
    <w:rsid w:val="006E577F"/>
    <w:rsid w:val="006E6CB9"/>
    <w:rsid w:val="006F0022"/>
    <w:rsid w:val="006F2414"/>
    <w:rsid w:val="006F5161"/>
    <w:rsid w:val="00701CE7"/>
    <w:rsid w:val="0070716F"/>
    <w:rsid w:val="00710342"/>
    <w:rsid w:val="00716AC2"/>
    <w:rsid w:val="00717BA1"/>
    <w:rsid w:val="0072063C"/>
    <w:rsid w:val="00722187"/>
    <w:rsid w:val="00722AB2"/>
    <w:rsid w:val="00726B89"/>
    <w:rsid w:val="00726D98"/>
    <w:rsid w:val="007326A1"/>
    <w:rsid w:val="007351CD"/>
    <w:rsid w:val="00740DFF"/>
    <w:rsid w:val="0074208E"/>
    <w:rsid w:val="00742737"/>
    <w:rsid w:val="0074393E"/>
    <w:rsid w:val="00756B8F"/>
    <w:rsid w:val="007655B8"/>
    <w:rsid w:val="0077429B"/>
    <w:rsid w:val="00775BAE"/>
    <w:rsid w:val="00776191"/>
    <w:rsid w:val="0078106A"/>
    <w:rsid w:val="007812FE"/>
    <w:rsid w:val="007815C9"/>
    <w:rsid w:val="00781AAD"/>
    <w:rsid w:val="007843D2"/>
    <w:rsid w:val="00786CFF"/>
    <w:rsid w:val="00793DAA"/>
    <w:rsid w:val="0079751F"/>
    <w:rsid w:val="007A5396"/>
    <w:rsid w:val="007A6250"/>
    <w:rsid w:val="007A743B"/>
    <w:rsid w:val="007A7987"/>
    <w:rsid w:val="007B0C69"/>
    <w:rsid w:val="007B26B3"/>
    <w:rsid w:val="007B2D0E"/>
    <w:rsid w:val="007B30F9"/>
    <w:rsid w:val="007B4F83"/>
    <w:rsid w:val="007C07A8"/>
    <w:rsid w:val="007C41BD"/>
    <w:rsid w:val="007C45C0"/>
    <w:rsid w:val="007C5A5D"/>
    <w:rsid w:val="007D1531"/>
    <w:rsid w:val="007D4973"/>
    <w:rsid w:val="007E1117"/>
    <w:rsid w:val="007F052C"/>
    <w:rsid w:val="007F1553"/>
    <w:rsid w:val="007F1CB0"/>
    <w:rsid w:val="007F21CC"/>
    <w:rsid w:val="007F4A51"/>
    <w:rsid w:val="007F5B6B"/>
    <w:rsid w:val="007F5DB1"/>
    <w:rsid w:val="008015EC"/>
    <w:rsid w:val="0080252F"/>
    <w:rsid w:val="0080386C"/>
    <w:rsid w:val="00804210"/>
    <w:rsid w:val="008076F3"/>
    <w:rsid w:val="008106AA"/>
    <w:rsid w:val="00810E1F"/>
    <w:rsid w:val="008150F0"/>
    <w:rsid w:val="00821526"/>
    <w:rsid w:val="008260DD"/>
    <w:rsid w:val="008265AF"/>
    <w:rsid w:val="00826BD4"/>
    <w:rsid w:val="00830530"/>
    <w:rsid w:val="00832632"/>
    <w:rsid w:val="00833BC4"/>
    <w:rsid w:val="0083688C"/>
    <w:rsid w:val="00836BAC"/>
    <w:rsid w:val="00842278"/>
    <w:rsid w:val="00842359"/>
    <w:rsid w:val="008452C2"/>
    <w:rsid w:val="00845AD1"/>
    <w:rsid w:val="0084664D"/>
    <w:rsid w:val="00854C05"/>
    <w:rsid w:val="008640EA"/>
    <w:rsid w:val="008731FA"/>
    <w:rsid w:val="00874CDF"/>
    <w:rsid w:val="00882AF3"/>
    <w:rsid w:val="00885798"/>
    <w:rsid w:val="00886B38"/>
    <w:rsid w:val="00886F74"/>
    <w:rsid w:val="00886FAC"/>
    <w:rsid w:val="0089112F"/>
    <w:rsid w:val="00891FBA"/>
    <w:rsid w:val="0089221C"/>
    <w:rsid w:val="00892862"/>
    <w:rsid w:val="00892D50"/>
    <w:rsid w:val="0089394B"/>
    <w:rsid w:val="00893F16"/>
    <w:rsid w:val="008A2A84"/>
    <w:rsid w:val="008A2E50"/>
    <w:rsid w:val="008A3E56"/>
    <w:rsid w:val="008A69F0"/>
    <w:rsid w:val="008B08E2"/>
    <w:rsid w:val="008B181A"/>
    <w:rsid w:val="008B2F00"/>
    <w:rsid w:val="008B314B"/>
    <w:rsid w:val="008B4411"/>
    <w:rsid w:val="008B689F"/>
    <w:rsid w:val="008B703F"/>
    <w:rsid w:val="008C41F1"/>
    <w:rsid w:val="008C5003"/>
    <w:rsid w:val="008D084C"/>
    <w:rsid w:val="008E06FE"/>
    <w:rsid w:val="008E0AF7"/>
    <w:rsid w:val="008E0D92"/>
    <w:rsid w:val="008E334E"/>
    <w:rsid w:val="008E4CEB"/>
    <w:rsid w:val="008E55C7"/>
    <w:rsid w:val="008E6229"/>
    <w:rsid w:val="008F22FE"/>
    <w:rsid w:val="008F6200"/>
    <w:rsid w:val="008F7A92"/>
    <w:rsid w:val="008F7D71"/>
    <w:rsid w:val="009053DB"/>
    <w:rsid w:val="00912E90"/>
    <w:rsid w:val="009166C8"/>
    <w:rsid w:val="00925698"/>
    <w:rsid w:val="00925CC5"/>
    <w:rsid w:val="009308F9"/>
    <w:rsid w:val="00933E66"/>
    <w:rsid w:val="00935076"/>
    <w:rsid w:val="009418EF"/>
    <w:rsid w:val="00942257"/>
    <w:rsid w:val="009437E2"/>
    <w:rsid w:val="00944ED7"/>
    <w:rsid w:val="00946144"/>
    <w:rsid w:val="00950116"/>
    <w:rsid w:val="0095059E"/>
    <w:rsid w:val="009513D0"/>
    <w:rsid w:val="00951949"/>
    <w:rsid w:val="009673FF"/>
    <w:rsid w:val="0097120B"/>
    <w:rsid w:val="009730F1"/>
    <w:rsid w:val="00982812"/>
    <w:rsid w:val="00986D35"/>
    <w:rsid w:val="0099012E"/>
    <w:rsid w:val="00992495"/>
    <w:rsid w:val="00992C09"/>
    <w:rsid w:val="009938F6"/>
    <w:rsid w:val="00994DA9"/>
    <w:rsid w:val="00996ADE"/>
    <w:rsid w:val="00996CF3"/>
    <w:rsid w:val="009A65C1"/>
    <w:rsid w:val="009B659D"/>
    <w:rsid w:val="009C159E"/>
    <w:rsid w:val="009C23DC"/>
    <w:rsid w:val="009C51F0"/>
    <w:rsid w:val="009C545A"/>
    <w:rsid w:val="009D0D1E"/>
    <w:rsid w:val="009D12C3"/>
    <w:rsid w:val="009D56CC"/>
    <w:rsid w:val="009E0D1A"/>
    <w:rsid w:val="009E1DD8"/>
    <w:rsid w:val="009E45DE"/>
    <w:rsid w:val="009F01FF"/>
    <w:rsid w:val="009F034B"/>
    <w:rsid w:val="009F534E"/>
    <w:rsid w:val="00A003CA"/>
    <w:rsid w:val="00A02F36"/>
    <w:rsid w:val="00A060F0"/>
    <w:rsid w:val="00A0666C"/>
    <w:rsid w:val="00A13716"/>
    <w:rsid w:val="00A146FB"/>
    <w:rsid w:val="00A1561D"/>
    <w:rsid w:val="00A261F3"/>
    <w:rsid w:val="00A31864"/>
    <w:rsid w:val="00A32438"/>
    <w:rsid w:val="00A32CA6"/>
    <w:rsid w:val="00A37736"/>
    <w:rsid w:val="00A4040E"/>
    <w:rsid w:val="00A40FA9"/>
    <w:rsid w:val="00A4318D"/>
    <w:rsid w:val="00A54F64"/>
    <w:rsid w:val="00A601AA"/>
    <w:rsid w:val="00A613DD"/>
    <w:rsid w:val="00A63654"/>
    <w:rsid w:val="00A640D5"/>
    <w:rsid w:val="00A64DDB"/>
    <w:rsid w:val="00A65934"/>
    <w:rsid w:val="00A71FAD"/>
    <w:rsid w:val="00A727D4"/>
    <w:rsid w:val="00A728C6"/>
    <w:rsid w:val="00A77D87"/>
    <w:rsid w:val="00A80309"/>
    <w:rsid w:val="00A936CB"/>
    <w:rsid w:val="00A94531"/>
    <w:rsid w:val="00A94552"/>
    <w:rsid w:val="00A97B3B"/>
    <w:rsid w:val="00A97F1A"/>
    <w:rsid w:val="00AA1B94"/>
    <w:rsid w:val="00AA3E33"/>
    <w:rsid w:val="00AA7F42"/>
    <w:rsid w:val="00AB46AF"/>
    <w:rsid w:val="00AB613E"/>
    <w:rsid w:val="00AC03BA"/>
    <w:rsid w:val="00AC0C73"/>
    <w:rsid w:val="00AC2660"/>
    <w:rsid w:val="00AC3265"/>
    <w:rsid w:val="00AC66AA"/>
    <w:rsid w:val="00AC69C8"/>
    <w:rsid w:val="00AD016B"/>
    <w:rsid w:val="00AD1D75"/>
    <w:rsid w:val="00AD2B87"/>
    <w:rsid w:val="00AD48B0"/>
    <w:rsid w:val="00AD5F56"/>
    <w:rsid w:val="00AE26EB"/>
    <w:rsid w:val="00AE3BF2"/>
    <w:rsid w:val="00AE4D54"/>
    <w:rsid w:val="00AE6E5C"/>
    <w:rsid w:val="00AF09E1"/>
    <w:rsid w:val="00AF21F6"/>
    <w:rsid w:val="00AF28F9"/>
    <w:rsid w:val="00AF3A4B"/>
    <w:rsid w:val="00AF7327"/>
    <w:rsid w:val="00B029AB"/>
    <w:rsid w:val="00B02AFD"/>
    <w:rsid w:val="00B03C4B"/>
    <w:rsid w:val="00B10234"/>
    <w:rsid w:val="00B11AD5"/>
    <w:rsid w:val="00B12967"/>
    <w:rsid w:val="00B13048"/>
    <w:rsid w:val="00B2295B"/>
    <w:rsid w:val="00B2610D"/>
    <w:rsid w:val="00B26CFB"/>
    <w:rsid w:val="00B275E1"/>
    <w:rsid w:val="00B27AA1"/>
    <w:rsid w:val="00B30439"/>
    <w:rsid w:val="00B41BEE"/>
    <w:rsid w:val="00B41DA9"/>
    <w:rsid w:val="00B4537A"/>
    <w:rsid w:val="00B45913"/>
    <w:rsid w:val="00B46C19"/>
    <w:rsid w:val="00B46CA7"/>
    <w:rsid w:val="00B556EB"/>
    <w:rsid w:val="00B558E2"/>
    <w:rsid w:val="00B55F6C"/>
    <w:rsid w:val="00B614BB"/>
    <w:rsid w:val="00B63498"/>
    <w:rsid w:val="00B65A40"/>
    <w:rsid w:val="00B65D3F"/>
    <w:rsid w:val="00B67450"/>
    <w:rsid w:val="00B675F1"/>
    <w:rsid w:val="00B6779A"/>
    <w:rsid w:val="00B6787A"/>
    <w:rsid w:val="00B73056"/>
    <w:rsid w:val="00B75136"/>
    <w:rsid w:val="00B80DE9"/>
    <w:rsid w:val="00B81161"/>
    <w:rsid w:val="00B838A4"/>
    <w:rsid w:val="00B86567"/>
    <w:rsid w:val="00B91710"/>
    <w:rsid w:val="00B93370"/>
    <w:rsid w:val="00BB234F"/>
    <w:rsid w:val="00BB44DB"/>
    <w:rsid w:val="00BC1675"/>
    <w:rsid w:val="00BC210E"/>
    <w:rsid w:val="00BC4461"/>
    <w:rsid w:val="00BC5B24"/>
    <w:rsid w:val="00BC72AD"/>
    <w:rsid w:val="00BC77A6"/>
    <w:rsid w:val="00BD1C88"/>
    <w:rsid w:val="00BD225C"/>
    <w:rsid w:val="00BD23E6"/>
    <w:rsid w:val="00BD2A1D"/>
    <w:rsid w:val="00BE233C"/>
    <w:rsid w:val="00BE6BB6"/>
    <w:rsid w:val="00BF3921"/>
    <w:rsid w:val="00BF5FFE"/>
    <w:rsid w:val="00BF7477"/>
    <w:rsid w:val="00C0230D"/>
    <w:rsid w:val="00C04D76"/>
    <w:rsid w:val="00C10B17"/>
    <w:rsid w:val="00C1147C"/>
    <w:rsid w:val="00C12786"/>
    <w:rsid w:val="00C16E03"/>
    <w:rsid w:val="00C171BB"/>
    <w:rsid w:val="00C2336D"/>
    <w:rsid w:val="00C24355"/>
    <w:rsid w:val="00C24F85"/>
    <w:rsid w:val="00C31BBC"/>
    <w:rsid w:val="00C31C26"/>
    <w:rsid w:val="00C3307F"/>
    <w:rsid w:val="00C3470E"/>
    <w:rsid w:val="00C34A3E"/>
    <w:rsid w:val="00C436CF"/>
    <w:rsid w:val="00C45523"/>
    <w:rsid w:val="00C50B27"/>
    <w:rsid w:val="00C516DA"/>
    <w:rsid w:val="00C524F7"/>
    <w:rsid w:val="00C5360B"/>
    <w:rsid w:val="00C54569"/>
    <w:rsid w:val="00C54652"/>
    <w:rsid w:val="00C558E9"/>
    <w:rsid w:val="00C607E3"/>
    <w:rsid w:val="00C619A4"/>
    <w:rsid w:val="00C67B99"/>
    <w:rsid w:val="00C701D5"/>
    <w:rsid w:val="00C7148A"/>
    <w:rsid w:val="00C72A4D"/>
    <w:rsid w:val="00C9114C"/>
    <w:rsid w:val="00C955A6"/>
    <w:rsid w:val="00C9685D"/>
    <w:rsid w:val="00C97733"/>
    <w:rsid w:val="00CA1CFC"/>
    <w:rsid w:val="00CA2E5B"/>
    <w:rsid w:val="00CA53B5"/>
    <w:rsid w:val="00CA5467"/>
    <w:rsid w:val="00CB0BD4"/>
    <w:rsid w:val="00CB28CB"/>
    <w:rsid w:val="00CB292C"/>
    <w:rsid w:val="00CB40A1"/>
    <w:rsid w:val="00CB663C"/>
    <w:rsid w:val="00CD1CA3"/>
    <w:rsid w:val="00CD49EE"/>
    <w:rsid w:val="00CE4642"/>
    <w:rsid w:val="00CF4A5D"/>
    <w:rsid w:val="00D100E9"/>
    <w:rsid w:val="00D1157D"/>
    <w:rsid w:val="00D145EC"/>
    <w:rsid w:val="00D14769"/>
    <w:rsid w:val="00D187A3"/>
    <w:rsid w:val="00D27588"/>
    <w:rsid w:val="00D31552"/>
    <w:rsid w:val="00D4540C"/>
    <w:rsid w:val="00D45EFF"/>
    <w:rsid w:val="00D5083B"/>
    <w:rsid w:val="00D51B50"/>
    <w:rsid w:val="00D51EF2"/>
    <w:rsid w:val="00D526CE"/>
    <w:rsid w:val="00D5720E"/>
    <w:rsid w:val="00D61AC1"/>
    <w:rsid w:val="00D6328E"/>
    <w:rsid w:val="00D65A3D"/>
    <w:rsid w:val="00D666A9"/>
    <w:rsid w:val="00D735B4"/>
    <w:rsid w:val="00D7416F"/>
    <w:rsid w:val="00D77C66"/>
    <w:rsid w:val="00D82896"/>
    <w:rsid w:val="00D87CCE"/>
    <w:rsid w:val="00D92839"/>
    <w:rsid w:val="00D958B5"/>
    <w:rsid w:val="00D95FC8"/>
    <w:rsid w:val="00D96CC2"/>
    <w:rsid w:val="00DA1194"/>
    <w:rsid w:val="00DA283F"/>
    <w:rsid w:val="00DA56EE"/>
    <w:rsid w:val="00DB0414"/>
    <w:rsid w:val="00DB4DB0"/>
    <w:rsid w:val="00DC07DF"/>
    <w:rsid w:val="00DC106F"/>
    <w:rsid w:val="00DC47BF"/>
    <w:rsid w:val="00DC6D4A"/>
    <w:rsid w:val="00DC6DC8"/>
    <w:rsid w:val="00DC7660"/>
    <w:rsid w:val="00DD54FD"/>
    <w:rsid w:val="00DE42A2"/>
    <w:rsid w:val="00DE4349"/>
    <w:rsid w:val="00DE5CBB"/>
    <w:rsid w:val="00DE6F63"/>
    <w:rsid w:val="00DF044C"/>
    <w:rsid w:val="00DF1989"/>
    <w:rsid w:val="00DF1F63"/>
    <w:rsid w:val="00DF2CCB"/>
    <w:rsid w:val="00DF32A4"/>
    <w:rsid w:val="00DF445E"/>
    <w:rsid w:val="00DF4F0C"/>
    <w:rsid w:val="00DF5B4E"/>
    <w:rsid w:val="00DF7F57"/>
    <w:rsid w:val="00E05FE5"/>
    <w:rsid w:val="00E07488"/>
    <w:rsid w:val="00E24D85"/>
    <w:rsid w:val="00E308A2"/>
    <w:rsid w:val="00E331FF"/>
    <w:rsid w:val="00E34EBB"/>
    <w:rsid w:val="00E35510"/>
    <w:rsid w:val="00E475D3"/>
    <w:rsid w:val="00E51330"/>
    <w:rsid w:val="00E561A8"/>
    <w:rsid w:val="00E6000E"/>
    <w:rsid w:val="00E660DD"/>
    <w:rsid w:val="00E73B3D"/>
    <w:rsid w:val="00E85184"/>
    <w:rsid w:val="00E8590E"/>
    <w:rsid w:val="00E86484"/>
    <w:rsid w:val="00E9226D"/>
    <w:rsid w:val="00E945D8"/>
    <w:rsid w:val="00E970E7"/>
    <w:rsid w:val="00E97B75"/>
    <w:rsid w:val="00EA545C"/>
    <w:rsid w:val="00EB15D7"/>
    <w:rsid w:val="00EC06E1"/>
    <w:rsid w:val="00EC2857"/>
    <w:rsid w:val="00EC6590"/>
    <w:rsid w:val="00EC6FC4"/>
    <w:rsid w:val="00ED5B73"/>
    <w:rsid w:val="00ED7E74"/>
    <w:rsid w:val="00EDFC67"/>
    <w:rsid w:val="00EE308F"/>
    <w:rsid w:val="00EE58FB"/>
    <w:rsid w:val="00EE67FF"/>
    <w:rsid w:val="00EF2F4D"/>
    <w:rsid w:val="00EF5419"/>
    <w:rsid w:val="00EF594F"/>
    <w:rsid w:val="00EF6CA1"/>
    <w:rsid w:val="00F001E0"/>
    <w:rsid w:val="00F04689"/>
    <w:rsid w:val="00F06021"/>
    <w:rsid w:val="00F10157"/>
    <w:rsid w:val="00F14942"/>
    <w:rsid w:val="00F20E00"/>
    <w:rsid w:val="00F22D41"/>
    <w:rsid w:val="00F408DA"/>
    <w:rsid w:val="00F4563C"/>
    <w:rsid w:val="00F5242B"/>
    <w:rsid w:val="00F57064"/>
    <w:rsid w:val="00F606EB"/>
    <w:rsid w:val="00F62BC3"/>
    <w:rsid w:val="00F643BE"/>
    <w:rsid w:val="00F6580A"/>
    <w:rsid w:val="00F661D4"/>
    <w:rsid w:val="00F70E0F"/>
    <w:rsid w:val="00F7149E"/>
    <w:rsid w:val="00F835EE"/>
    <w:rsid w:val="00F878DE"/>
    <w:rsid w:val="00F95B3E"/>
    <w:rsid w:val="00FB1075"/>
    <w:rsid w:val="00FB1690"/>
    <w:rsid w:val="00FC13A2"/>
    <w:rsid w:val="00FC419E"/>
    <w:rsid w:val="00FD6F36"/>
    <w:rsid w:val="00FE1CE7"/>
    <w:rsid w:val="00FE28B3"/>
    <w:rsid w:val="00FE3070"/>
    <w:rsid w:val="00FE5F63"/>
    <w:rsid w:val="00FE76F2"/>
    <w:rsid w:val="00FF3390"/>
    <w:rsid w:val="00FF628C"/>
    <w:rsid w:val="01116687"/>
    <w:rsid w:val="01188417"/>
    <w:rsid w:val="017A68C2"/>
    <w:rsid w:val="0180B44A"/>
    <w:rsid w:val="01877B9C"/>
    <w:rsid w:val="01C410C5"/>
    <w:rsid w:val="024C4F14"/>
    <w:rsid w:val="0266AD5D"/>
    <w:rsid w:val="02A323DA"/>
    <w:rsid w:val="030BD2D3"/>
    <w:rsid w:val="0358BB82"/>
    <w:rsid w:val="036EE05E"/>
    <w:rsid w:val="036F4A9A"/>
    <w:rsid w:val="03A594EC"/>
    <w:rsid w:val="03B07299"/>
    <w:rsid w:val="03B14FB2"/>
    <w:rsid w:val="03C646A9"/>
    <w:rsid w:val="03C6AC8A"/>
    <w:rsid w:val="03DF4254"/>
    <w:rsid w:val="0420185C"/>
    <w:rsid w:val="04A5FA0C"/>
    <w:rsid w:val="04E4A242"/>
    <w:rsid w:val="04EE0867"/>
    <w:rsid w:val="04F8C52A"/>
    <w:rsid w:val="05428AD2"/>
    <w:rsid w:val="054C42FA"/>
    <w:rsid w:val="05855440"/>
    <w:rsid w:val="0604F3C7"/>
    <w:rsid w:val="064D093E"/>
    <w:rsid w:val="067800D5"/>
    <w:rsid w:val="068AA020"/>
    <w:rsid w:val="06932BA4"/>
    <w:rsid w:val="06F04D5C"/>
    <w:rsid w:val="07272EF3"/>
    <w:rsid w:val="0729F301"/>
    <w:rsid w:val="073ABA14"/>
    <w:rsid w:val="0757FE8F"/>
    <w:rsid w:val="0762DBF9"/>
    <w:rsid w:val="0807B3D0"/>
    <w:rsid w:val="08266295"/>
    <w:rsid w:val="08267A0A"/>
    <w:rsid w:val="083FF0FE"/>
    <w:rsid w:val="0863CBD0"/>
    <w:rsid w:val="088B271D"/>
    <w:rsid w:val="088E1C0E"/>
    <w:rsid w:val="0972EC7A"/>
    <w:rsid w:val="09AF2A10"/>
    <w:rsid w:val="09F72F12"/>
    <w:rsid w:val="0A138D7B"/>
    <w:rsid w:val="0A3CC0F3"/>
    <w:rsid w:val="0A5ECFB5"/>
    <w:rsid w:val="0AD14387"/>
    <w:rsid w:val="0B0095F8"/>
    <w:rsid w:val="0B43720E"/>
    <w:rsid w:val="0B4FA811"/>
    <w:rsid w:val="0B584DD6"/>
    <w:rsid w:val="0B5EADB0"/>
    <w:rsid w:val="0BBD9048"/>
    <w:rsid w:val="0BCB7EB3"/>
    <w:rsid w:val="0C0F6726"/>
    <w:rsid w:val="0C44A5F4"/>
    <w:rsid w:val="0C4D9EB1"/>
    <w:rsid w:val="0C4DAFA5"/>
    <w:rsid w:val="0D334ED5"/>
    <w:rsid w:val="0D674F14"/>
    <w:rsid w:val="0D9A322E"/>
    <w:rsid w:val="0D9C0A5A"/>
    <w:rsid w:val="0DCC8A77"/>
    <w:rsid w:val="0EB47AEF"/>
    <w:rsid w:val="0EFC9A2B"/>
    <w:rsid w:val="0F13BA70"/>
    <w:rsid w:val="0F13F5A9"/>
    <w:rsid w:val="0F36028F"/>
    <w:rsid w:val="0F500D1F"/>
    <w:rsid w:val="0F5C4373"/>
    <w:rsid w:val="0F74F924"/>
    <w:rsid w:val="0FA52960"/>
    <w:rsid w:val="0FC80FF8"/>
    <w:rsid w:val="1000E9B8"/>
    <w:rsid w:val="10132B87"/>
    <w:rsid w:val="105058DB"/>
    <w:rsid w:val="1096AFC9"/>
    <w:rsid w:val="10D91923"/>
    <w:rsid w:val="10E7C862"/>
    <w:rsid w:val="11432BC6"/>
    <w:rsid w:val="1147AA5E"/>
    <w:rsid w:val="1192166F"/>
    <w:rsid w:val="119B2AFB"/>
    <w:rsid w:val="11BD862D"/>
    <w:rsid w:val="12245F9A"/>
    <w:rsid w:val="126DD80B"/>
    <w:rsid w:val="12D90362"/>
    <w:rsid w:val="1326A98A"/>
    <w:rsid w:val="133073F8"/>
    <w:rsid w:val="1348A505"/>
    <w:rsid w:val="1352983B"/>
    <w:rsid w:val="1394E3CE"/>
    <w:rsid w:val="13B7DAC9"/>
    <w:rsid w:val="13B8D708"/>
    <w:rsid w:val="1467859D"/>
    <w:rsid w:val="147C349B"/>
    <w:rsid w:val="149146E4"/>
    <w:rsid w:val="14EC3C19"/>
    <w:rsid w:val="15471513"/>
    <w:rsid w:val="158CA99F"/>
    <w:rsid w:val="15A64032"/>
    <w:rsid w:val="15B09009"/>
    <w:rsid w:val="164CE46C"/>
    <w:rsid w:val="165953E3"/>
    <w:rsid w:val="168273AF"/>
    <w:rsid w:val="16AE159F"/>
    <w:rsid w:val="16E7E2C5"/>
    <w:rsid w:val="17091030"/>
    <w:rsid w:val="1731D314"/>
    <w:rsid w:val="1749DFDE"/>
    <w:rsid w:val="1751A082"/>
    <w:rsid w:val="17B6EF4A"/>
    <w:rsid w:val="17B73C4F"/>
    <w:rsid w:val="17D032A7"/>
    <w:rsid w:val="17DBFD62"/>
    <w:rsid w:val="17EDB344"/>
    <w:rsid w:val="181BD61E"/>
    <w:rsid w:val="182FB517"/>
    <w:rsid w:val="18349405"/>
    <w:rsid w:val="18CB4061"/>
    <w:rsid w:val="18D27F7A"/>
    <w:rsid w:val="18FAA9A2"/>
    <w:rsid w:val="1907B852"/>
    <w:rsid w:val="19091B38"/>
    <w:rsid w:val="19156EFE"/>
    <w:rsid w:val="194FFB27"/>
    <w:rsid w:val="19824303"/>
    <w:rsid w:val="1983B110"/>
    <w:rsid w:val="19998DEC"/>
    <w:rsid w:val="19C7F7E8"/>
    <w:rsid w:val="19D60A22"/>
    <w:rsid w:val="19DE0451"/>
    <w:rsid w:val="19EB93FD"/>
    <w:rsid w:val="19F1B0B3"/>
    <w:rsid w:val="1A654AF7"/>
    <w:rsid w:val="1A8FAA71"/>
    <w:rsid w:val="1AA94EAA"/>
    <w:rsid w:val="1AC8192B"/>
    <w:rsid w:val="1B22694F"/>
    <w:rsid w:val="1B87645E"/>
    <w:rsid w:val="1BFC2285"/>
    <w:rsid w:val="1C148597"/>
    <w:rsid w:val="1C57DF55"/>
    <w:rsid w:val="1C607479"/>
    <w:rsid w:val="1CD59AC2"/>
    <w:rsid w:val="1D268061"/>
    <w:rsid w:val="1D782E53"/>
    <w:rsid w:val="1D897E0B"/>
    <w:rsid w:val="1D9878C2"/>
    <w:rsid w:val="1DB055F8"/>
    <w:rsid w:val="1DC8C6A5"/>
    <w:rsid w:val="1E252E90"/>
    <w:rsid w:val="1E2E2C97"/>
    <w:rsid w:val="1E77944D"/>
    <w:rsid w:val="1EADFFE8"/>
    <w:rsid w:val="1F05DA88"/>
    <w:rsid w:val="1F0C4727"/>
    <w:rsid w:val="1F0D3BB7"/>
    <w:rsid w:val="1F1AAB7B"/>
    <w:rsid w:val="1F4FBB4E"/>
    <w:rsid w:val="1F6066A5"/>
    <w:rsid w:val="1F7F1A9F"/>
    <w:rsid w:val="1F8E3752"/>
    <w:rsid w:val="1FB88DDE"/>
    <w:rsid w:val="1FF08FAE"/>
    <w:rsid w:val="1FF48D36"/>
    <w:rsid w:val="20366B59"/>
    <w:rsid w:val="203FE94C"/>
    <w:rsid w:val="20506850"/>
    <w:rsid w:val="2051DE60"/>
    <w:rsid w:val="205830D9"/>
    <w:rsid w:val="2081146D"/>
    <w:rsid w:val="209D7F19"/>
    <w:rsid w:val="20AB2AB4"/>
    <w:rsid w:val="20DD3BEB"/>
    <w:rsid w:val="21B9F656"/>
    <w:rsid w:val="22512DF3"/>
    <w:rsid w:val="228C58D0"/>
    <w:rsid w:val="22B6BB61"/>
    <w:rsid w:val="22C99A26"/>
    <w:rsid w:val="232A81CA"/>
    <w:rsid w:val="2391A0F7"/>
    <w:rsid w:val="23BAA8F2"/>
    <w:rsid w:val="23C11D99"/>
    <w:rsid w:val="23DCD323"/>
    <w:rsid w:val="23F4A1E8"/>
    <w:rsid w:val="23FE1E18"/>
    <w:rsid w:val="24015B26"/>
    <w:rsid w:val="240FB83A"/>
    <w:rsid w:val="247052C1"/>
    <w:rsid w:val="24A82F32"/>
    <w:rsid w:val="24FA3212"/>
    <w:rsid w:val="251F189C"/>
    <w:rsid w:val="25448B5B"/>
    <w:rsid w:val="25B2D103"/>
    <w:rsid w:val="25DCC147"/>
    <w:rsid w:val="25DEA63F"/>
    <w:rsid w:val="26883A7B"/>
    <w:rsid w:val="26C160A1"/>
    <w:rsid w:val="26C4BA81"/>
    <w:rsid w:val="26F8B5D3"/>
    <w:rsid w:val="270BBB55"/>
    <w:rsid w:val="27439FAB"/>
    <w:rsid w:val="2772D5DA"/>
    <w:rsid w:val="27BBDF1C"/>
    <w:rsid w:val="27FD4FEA"/>
    <w:rsid w:val="287C293D"/>
    <w:rsid w:val="288F1668"/>
    <w:rsid w:val="29011744"/>
    <w:rsid w:val="292120F0"/>
    <w:rsid w:val="292B2728"/>
    <w:rsid w:val="29AAC0BA"/>
    <w:rsid w:val="29D5963E"/>
    <w:rsid w:val="2A20D3DA"/>
    <w:rsid w:val="2B78789C"/>
    <w:rsid w:val="2B99FD73"/>
    <w:rsid w:val="2BD290FF"/>
    <w:rsid w:val="2C15ACD3"/>
    <w:rsid w:val="2C69176F"/>
    <w:rsid w:val="2C7A17EE"/>
    <w:rsid w:val="2CAE803E"/>
    <w:rsid w:val="2CFCFFF0"/>
    <w:rsid w:val="2D33E918"/>
    <w:rsid w:val="2D86E461"/>
    <w:rsid w:val="2DDF2D6C"/>
    <w:rsid w:val="2DEA18E3"/>
    <w:rsid w:val="2E081929"/>
    <w:rsid w:val="2E46712F"/>
    <w:rsid w:val="2E6A8AF7"/>
    <w:rsid w:val="2E768955"/>
    <w:rsid w:val="2E8A2EA5"/>
    <w:rsid w:val="2EEA2469"/>
    <w:rsid w:val="2EF31659"/>
    <w:rsid w:val="2F2AE64C"/>
    <w:rsid w:val="2F719443"/>
    <w:rsid w:val="2F911EFC"/>
    <w:rsid w:val="2FA38D3B"/>
    <w:rsid w:val="2FD62D43"/>
    <w:rsid w:val="30013EFA"/>
    <w:rsid w:val="300CEA9F"/>
    <w:rsid w:val="303CC46B"/>
    <w:rsid w:val="303DE0D8"/>
    <w:rsid w:val="30732ACB"/>
    <w:rsid w:val="309678DA"/>
    <w:rsid w:val="30AD3B23"/>
    <w:rsid w:val="30B36E2F"/>
    <w:rsid w:val="30BD35D0"/>
    <w:rsid w:val="30E9F0A6"/>
    <w:rsid w:val="31352680"/>
    <w:rsid w:val="3166735D"/>
    <w:rsid w:val="31AA1C8B"/>
    <w:rsid w:val="3280B2B9"/>
    <w:rsid w:val="328115D8"/>
    <w:rsid w:val="329CEFC6"/>
    <w:rsid w:val="32A41E40"/>
    <w:rsid w:val="32AC8658"/>
    <w:rsid w:val="32DDC467"/>
    <w:rsid w:val="332FBAE9"/>
    <w:rsid w:val="33FF735D"/>
    <w:rsid w:val="340CEE26"/>
    <w:rsid w:val="3494641C"/>
    <w:rsid w:val="34A390D9"/>
    <w:rsid w:val="34A54FEE"/>
    <w:rsid w:val="34D56613"/>
    <w:rsid w:val="350EB8EC"/>
    <w:rsid w:val="351B5E75"/>
    <w:rsid w:val="35B15B73"/>
    <w:rsid w:val="35B4C5E2"/>
    <w:rsid w:val="35CB4B93"/>
    <w:rsid w:val="35D0A587"/>
    <w:rsid w:val="35E9C37A"/>
    <w:rsid w:val="361FF85D"/>
    <w:rsid w:val="365F7A85"/>
    <w:rsid w:val="3665AEFE"/>
    <w:rsid w:val="36826006"/>
    <w:rsid w:val="3690C0AD"/>
    <w:rsid w:val="369E6800"/>
    <w:rsid w:val="36AF6732"/>
    <w:rsid w:val="36C51DB5"/>
    <w:rsid w:val="372BA49D"/>
    <w:rsid w:val="375C55EB"/>
    <w:rsid w:val="376680CC"/>
    <w:rsid w:val="376B4828"/>
    <w:rsid w:val="37973919"/>
    <w:rsid w:val="37D669B8"/>
    <w:rsid w:val="37EFBC64"/>
    <w:rsid w:val="380CB502"/>
    <w:rsid w:val="3835732E"/>
    <w:rsid w:val="3856378F"/>
    <w:rsid w:val="38925468"/>
    <w:rsid w:val="38B3CB2D"/>
    <w:rsid w:val="38C0D0B9"/>
    <w:rsid w:val="396C4E8B"/>
    <w:rsid w:val="398D14E3"/>
    <w:rsid w:val="39B74F86"/>
    <w:rsid w:val="39E3C6FF"/>
    <w:rsid w:val="3A223E24"/>
    <w:rsid w:val="3A396434"/>
    <w:rsid w:val="3A58CA3E"/>
    <w:rsid w:val="3A7780B0"/>
    <w:rsid w:val="3A94BE12"/>
    <w:rsid w:val="3B400B09"/>
    <w:rsid w:val="3B65BAB3"/>
    <w:rsid w:val="3B6F861D"/>
    <w:rsid w:val="3BD481D6"/>
    <w:rsid w:val="3C34E4AD"/>
    <w:rsid w:val="3C992911"/>
    <w:rsid w:val="3CCFEAD8"/>
    <w:rsid w:val="3D16F62E"/>
    <w:rsid w:val="3DDA7307"/>
    <w:rsid w:val="3E013733"/>
    <w:rsid w:val="3E6A1984"/>
    <w:rsid w:val="3EB30D8A"/>
    <w:rsid w:val="3EB7EF9E"/>
    <w:rsid w:val="3ED8AC65"/>
    <w:rsid w:val="3F32A362"/>
    <w:rsid w:val="3F513C0A"/>
    <w:rsid w:val="3F54AB81"/>
    <w:rsid w:val="3F6368B3"/>
    <w:rsid w:val="3F8217F0"/>
    <w:rsid w:val="3FED7F3B"/>
    <w:rsid w:val="3FF76F24"/>
    <w:rsid w:val="404AC008"/>
    <w:rsid w:val="4089441B"/>
    <w:rsid w:val="40AE355B"/>
    <w:rsid w:val="40B2BDEE"/>
    <w:rsid w:val="40D90761"/>
    <w:rsid w:val="40DF01ED"/>
    <w:rsid w:val="40FB629D"/>
    <w:rsid w:val="40FC221D"/>
    <w:rsid w:val="410B25B7"/>
    <w:rsid w:val="41378A16"/>
    <w:rsid w:val="415B48E9"/>
    <w:rsid w:val="415BF5AE"/>
    <w:rsid w:val="419F4293"/>
    <w:rsid w:val="42382489"/>
    <w:rsid w:val="427D1569"/>
    <w:rsid w:val="42A9E0E4"/>
    <w:rsid w:val="434D38D0"/>
    <w:rsid w:val="439A4110"/>
    <w:rsid w:val="43A002C6"/>
    <w:rsid w:val="43A3F467"/>
    <w:rsid w:val="44081FFC"/>
    <w:rsid w:val="44474D7E"/>
    <w:rsid w:val="44B28C30"/>
    <w:rsid w:val="4530674C"/>
    <w:rsid w:val="45542558"/>
    <w:rsid w:val="4562B82B"/>
    <w:rsid w:val="46107DA6"/>
    <w:rsid w:val="462DE08A"/>
    <w:rsid w:val="469606C2"/>
    <w:rsid w:val="46D2207F"/>
    <w:rsid w:val="46D25A3C"/>
    <w:rsid w:val="4700B815"/>
    <w:rsid w:val="4726E1B1"/>
    <w:rsid w:val="47356E10"/>
    <w:rsid w:val="47376ABC"/>
    <w:rsid w:val="47B0B309"/>
    <w:rsid w:val="47E0418B"/>
    <w:rsid w:val="47E8F11F"/>
    <w:rsid w:val="4857B9C9"/>
    <w:rsid w:val="486607EE"/>
    <w:rsid w:val="48760655"/>
    <w:rsid w:val="492F19FE"/>
    <w:rsid w:val="494C836A"/>
    <w:rsid w:val="495FCB2F"/>
    <w:rsid w:val="4960F6CA"/>
    <w:rsid w:val="49A85746"/>
    <w:rsid w:val="49CD0A0D"/>
    <w:rsid w:val="49F14DF9"/>
    <w:rsid w:val="4A0FEB5F"/>
    <w:rsid w:val="4A5B70DB"/>
    <w:rsid w:val="4A684680"/>
    <w:rsid w:val="4B11F1BF"/>
    <w:rsid w:val="4BDD498B"/>
    <w:rsid w:val="4C8CB85C"/>
    <w:rsid w:val="4CE0EF0A"/>
    <w:rsid w:val="4D0D16A9"/>
    <w:rsid w:val="4D16D2C1"/>
    <w:rsid w:val="4D9D5269"/>
    <w:rsid w:val="4DC72470"/>
    <w:rsid w:val="4DD08062"/>
    <w:rsid w:val="4DD2F02B"/>
    <w:rsid w:val="4DDEE164"/>
    <w:rsid w:val="4E46BC57"/>
    <w:rsid w:val="4EB2A322"/>
    <w:rsid w:val="4EB967ED"/>
    <w:rsid w:val="4EC9E239"/>
    <w:rsid w:val="4EDDD25A"/>
    <w:rsid w:val="4F09FA19"/>
    <w:rsid w:val="4F572D5E"/>
    <w:rsid w:val="4F596D3B"/>
    <w:rsid w:val="4F5E5411"/>
    <w:rsid w:val="4F6CF8BE"/>
    <w:rsid w:val="4F934085"/>
    <w:rsid w:val="4FC4868C"/>
    <w:rsid w:val="4FC63BB8"/>
    <w:rsid w:val="4FDAEAC8"/>
    <w:rsid w:val="4FE3A7C4"/>
    <w:rsid w:val="50191F64"/>
    <w:rsid w:val="503EB297"/>
    <w:rsid w:val="504E7383"/>
    <w:rsid w:val="506BA811"/>
    <w:rsid w:val="508261E2"/>
    <w:rsid w:val="50938CE2"/>
    <w:rsid w:val="50ED4400"/>
    <w:rsid w:val="50FD4FA4"/>
    <w:rsid w:val="5166A09E"/>
    <w:rsid w:val="516BAB5C"/>
    <w:rsid w:val="51BC223C"/>
    <w:rsid w:val="51C390FA"/>
    <w:rsid w:val="51D40791"/>
    <w:rsid w:val="51F4BDF6"/>
    <w:rsid w:val="5259E66D"/>
    <w:rsid w:val="52AE1C66"/>
    <w:rsid w:val="52BA62E8"/>
    <w:rsid w:val="52CFBD6C"/>
    <w:rsid w:val="52DD8A43"/>
    <w:rsid w:val="53167DB4"/>
    <w:rsid w:val="531786F1"/>
    <w:rsid w:val="53A89B2F"/>
    <w:rsid w:val="53D40BE6"/>
    <w:rsid w:val="540D7D8B"/>
    <w:rsid w:val="5473602E"/>
    <w:rsid w:val="54D59CFB"/>
    <w:rsid w:val="54EEAC68"/>
    <w:rsid w:val="5533B1D2"/>
    <w:rsid w:val="555425C8"/>
    <w:rsid w:val="556D2F76"/>
    <w:rsid w:val="558A715B"/>
    <w:rsid w:val="5593F983"/>
    <w:rsid w:val="559F9CAF"/>
    <w:rsid w:val="55A28325"/>
    <w:rsid w:val="55CF3D7F"/>
    <w:rsid w:val="55F3ABA3"/>
    <w:rsid w:val="563F8AFF"/>
    <w:rsid w:val="56A95007"/>
    <w:rsid w:val="56C82F19"/>
    <w:rsid w:val="5746FD81"/>
    <w:rsid w:val="5756EBA3"/>
    <w:rsid w:val="57B33F7A"/>
    <w:rsid w:val="57BAF5ED"/>
    <w:rsid w:val="582D75D6"/>
    <w:rsid w:val="58513FE6"/>
    <w:rsid w:val="589B6EB4"/>
    <w:rsid w:val="58C7069E"/>
    <w:rsid w:val="58CB9A45"/>
    <w:rsid w:val="591DCE66"/>
    <w:rsid w:val="59690018"/>
    <w:rsid w:val="59901DE5"/>
    <w:rsid w:val="59AA56D4"/>
    <w:rsid w:val="59F0E6D6"/>
    <w:rsid w:val="5A16D913"/>
    <w:rsid w:val="5A33F3C4"/>
    <w:rsid w:val="5A495EF1"/>
    <w:rsid w:val="5A537FD0"/>
    <w:rsid w:val="5A97B5D7"/>
    <w:rsid w:val="5AD5AC9B"/>
    <w:rsid w:val="5AFC7DAC"/>
    <w:rsid w:val="5B628F07"/>
    <w:rsid w:val="5B6FCF22"/>
    <w:rsid w:val="5B77991C"/>
    <w:rsid w:val="5B7D92AF"/>
    <w:rsid w:val="5B86DDAD"/>
    <w:rsid w:val="5B97F4DD"/>
    <w:rsid w:val="5BD1AAE7"/>
    <w:rsid w:val="5BFA681F"/>
    <w:rsid w:val="5BFEC66B"/>
    <w:rsid w:val="5C13277D"/>
    <w:rsid w:val="5C1A2B0A"/>
    <w:rsid w:val="5C1DD649"/>
    <w:rsid w:val="5C4A288A"/>
    <w:rsid w:val="5D0F9856"/>
    <w:rsid w:val="5D54EF6D"/>
    <w:rsid w:val="5D6EE932"/>
    <w:rsid w:val="5DAE13DB"/>
    <w:rsid w:val="5DE02E0F"/>
    <w:rsid w:val="5DEB0311"/>
    <w:rsid w:val="5E6B5AF8"/>
    <w:rsid w:val="5E8F8086"/>
    <w:rsid w:val="5F7C25C4"/>
    <w:rsid w:val="5F8A6213"/>
    <w:rsid w:val="5F901799"/>
    <w:rsid w:val="5F963DBA"/>
    <w:rsid w:val="5F965779"/>
    <w:rsid w:val="601B8397"/>
    <w:rsid w:val="601D3492"/>
    <w:rsid w:val="6020F570"/>
    <w:rsid w:val="603828B2"/>
    <w:rsid w:val="60459563"/>
    <w:rsid w:val="60B82732"/>
    <w:rsid w:val="60DDAAA1"/>
    <w:rsid w:val="6104E7D7"/>
    <w:rsid w:val="6115A511"/>
    <w:rsid w:val="612E0AAC"/>
    <w:rsid w:val="616A92D6"/>
    <w:rsid w:val="618B1063"/>
    <w:rsid w:val="618B659B"/>
    <w:rsid w:val="61BF4266"/>
    <w:rsid w:val="61E83E59"/>
    <w:rsid w:val="6216C690"/>
    <w:rsid w:val="621C32C2"/>
    <w:rsid w:val="6274F229"/>
    <w:rsid w:val="6277DAC0"/>
    <w:rsid w:val="6280250B"/>
    <w:rsid w:val="62AB58E5"/>
    <w:rsid w:val="62C73AED"/>
    <w:rsid w:val="63155994"/>
    <w:rsid w:val="633DC035"/>
    <w:rsid w:val="63576E4B"/>
    <w:rsid w:val="636498B4"/>
    <w:rsid w:val="638AB955"/>
    <w:rsid w:val="63959632"/>
    <w:rsid w:val="64070484"/>
    <w:rsid w:val="646FDCD6"/>
    <w:rsid w:val="64709219"/>
    <w:rsid w:val="6495E6E0"/>
    <w:rsid w:val="64B00630"/>
    <w:rsid w:val="64D44C8D"/>
    <w:rsid w:val="655077DF"/>
    <w:rsid w:val="65682484"/>
    <w:rsid w:val="656C9D32"/>
    <w:rsid w:val="656E258F"/>
    <w:rsid w:val="657F6946"/>
    <w:rsid w:val="65EC8804"/>
    <w:rsid w:val="66019CEE"/>
    <w:rsid w:val="6608D1DD"/>
    <w:rsid w:val="662C3B2C"/>
    <w:rsid w:val="66354956"/>
    <w:rsid w:val="663CE6C5"/>
    <w:rsid w:val="6640EFE4"/>
    <w:rsid w:val="66612BDD"/>
    <w:rsid w:val="668DE204"/>
    <w:rsid w:val="66CAAC96"/>
    <w:rsid w:val="66ECA0E4"/>
    <w:rsid w:val="67052075"/>
    <w:rsid w:val="670B614E"/>
    <w:rsid w:val="6748591F"/>
    <w:rsid w:val="67DD6C07"/>
    <w:rsid w:val="67EBCAB8"/>
    <w:rsid w:val="6814DABA"/>
    <w:rsid w:val="68421254"/>
    <w:rsid w:val="68660E2A"/>
    <w:rsid w:val="68D7F2EF"/>
    <w:rsid w:val="68DA7C54"/>
    <w:rsid w:val="68F6A50E"/>
    <w:rsid w:val="6953C1BB"/>
    <w:rsid w:val="695B3EDD"/>
    <w:rsid w:val="699E66EE"/>
    <w:rsid w:val="69B4FE0B"/>
    <w:rsid w:val="69E4B0AE"/>
    <w:rsid w:val="69E81CC9"/>
    <w:rsid w:val="6A03F169"/>
    <w:rsid w:val="6A09A835"/>
    <w:rsid w:val="6A1FEB9E"/>
    <w:rsid w:val="6AC93727"/>
    <w:rsid w:val="6AEF921C"/>
    <w:rsid w:val="6B1E412C"/>
    <w:rsid w:val="6B4445CE"/>
    <w:rsid w:val="6B4D6A8F"/>
    <w:rsid w:val="6B4F2434"/>
    <w:rsid w:val="6C590DF1"/>
    <w:rsid w:val="6C87BCB3"/>
    <w:rsid w:val="6CC21692"/>
    <w:rsid w:val="6CCD2F5A"/>
    <w:rsid w:val="6CF1BB4C"/>
    <w:rsid w:val="6D0167C0"/>
    <w:rsid w:val="6D3B922B"/>
    <w:rsid w:val="6D4AC071"/>
    <w:rsid w:val="6D890C6D"/>
    <w:rsid w:val="6D9AA70B"/>
    <w:rsid w:val="6E282EFD"/>
    <w:rsid w:val="6E2DA057"/>
    <w:rsid w:val="6E5708F9"/>
    <w:rsid w:val="6E64E2A1"/>
    <w:rsid w:val="6E6994CC"/>
    <w:rsid w:val="6E78863C"/>
    <w:rsid w:val="6EA4A316"/>
    <w:rsid w:val="6EB74285"/>
    <w:rsid w:val="6EFB124F"/>
    <w:rsid w:val="6F001325"/>
    <w:rsid w:val="6F107D97"/>
    <w:rsid w:val="6F2E44A7"/>
    <w:rsid w:val="6F565C16"/>
    <w:rsid w:val="6F72794C"/>
    <w:rsid w:val="6F76B917"/>
    <w:rsid w:val="6F819B16"/>
    <w:rsid w:val="6F8F4692"/>
    <w:rsid w:val="6FA996F5"/>
    <w:rsid w:val="6FB6270E"/>
    <w:rsid w:val="702B9A29"/>
    <w:rsid w:val="7038BD1F"/>
    <w:rsid w:val="705484EB"/>
    <w:rsid w:val="7081A645"/>
    <w:rsid w:val="70D9F718"/>
    <w:rsid w:val="70FD6971"/>
    <w:rsid w:val="71103EEB"/>
    <w:rsid w:val="7120B32C"/>
    <w:rsid w:val="7133DE0C"/>
    <w:rsid w:val="7153B669"/>
    <w:rsid w:val="717F2E97"/>
    <w:rsid w:val="7198A101"/>
    <w:rsid w:val="71A9DCEA"/>
    <w:rsid w:val="71C62CF0"/>
    <w:rsid w:val="71CAD220"/>
    <w:rsid w:val="71D3A4F9"/>
    <w:rsid w:val="71D7FAB2"/>
    <w:rsid w:val="722E255E"/>
    <w:rsid w:val="72751DF4"/>
    <w:rsid w:val="730E62FA"/>
    <w:rsid w:val="7330146F"/>
    <w:rsid w:val="73606DF6"/>
    <w:rsid w:val="736427B6"/>
    <w:rsid w:val="736DE8C4"/>
    <w:rsid w:val="736F2B8E"/>
    <w:rsid w:val="739AFC85"/>
    <w:rsid w:val="7409A9FB"/>
    <w:rsid w:val="7433C1F2"/>
    <w:rsid w:val="74372709"/>
    <w:rsid w:val="74967462"/>
    <w:rsid w:val="74DAF110"/>
    <w:rsid w:val="74F89F6C"/>
    <w:rsid w:val="753E8648"/>
    <w:rsid w:val="75A3B38B"/>
    <w:rsid w:val="75C0B7DD"/>
    <w:rsid w:val="763244C3"/>
    <w:rsid w:val="76A3B9D4"/>
    <w:rsid w:val="76B629C7"/>
    <w:rsid w:val="76C3B822"/>
    <w:rsid w:val="7726CF7E"/>
    <w:rsid w:val="774D30FB"/>
    <w:rsid w:val="77750A1B"/>
    <w:rsid w:val="77BA0FC9"/>
    <w:rsid w:val="77C8F2A7"/>
    <w:rsid w:val="7819CAA9"/>
    <w:rsid w:val="7865A8E8"/>
    <w:rsid w:val="78A89CC0"/>
    <w:rsid w:val="78BF3CA4"/>
    <w:rsid w:val="78C164DB"/>
    <w:rsid w:val="78F5E42B"/>
    <w:rsid w:val="791710E8"/>
    <w:rsid w:val="7934049F"/>
    <w:rsid w:val="79649B8C"/>
    <w:rsid w:val="7972D4A6"/>
    <w:rsid w:val="7A12E006"/>
    <w:rsid w:val="7A68D14D"/>
    <w:rsid w:val="7ACE8E95"/>
    <w:rsid w:val="7C2DA79A"/>
    <w:rsid w:val="7D0ECAC3"/>
    <w:rsid w:val="7D15B63C"/>
    <w:rsid w:val="7D26F2B6"/>
    <w:rsid w:val="7D59A37B"/>
    <w:rsid w:val="7D785AEF"/>
    <w:rsid w:val="7D91A181"/>
    <w:rsid w:val="7DD323FA"/>
    <w:rsid w:val="7DE41AD8"/>
    <w:rsid w:val="7DE4AD2F"/>
    <w:rsid w:val="7DEA800C"/>
    <w:rsid w:val="7E34A3E6"/>
    <w:rsid w:val="7E392420"/>
    <w:rsid w:val="7E44EDAB"/>
    <w:rsid w:val="7E6F1C28"/>
    <w:rsid w:val="7E7D8B95"/>
    <w:rsid w:val="7E875852"/>
    <w:rsid w:val="7E989078"/>
    <w:rsid w:val="7EBFBDB6"/>
    <w:rsid w:val="7EDBF46D"/>
    <w:rsid w:val="7F3F65B8"/>
    <w:rsid w:val="7F9D4C14"/>
    <w:rsid w:val="7FB7B8B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F6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117"/>
    <w:rPr>
      <w:sz w:val="24"/>
    </w:rPr>
  </w:style>
  <w:style w:type="paragraph" w:styleId="Heading1">
    <w:name w:val="heading 1"/>
    <w:basedOn w:val="Normal"/>
    <w:link w:val="Heading1Char"/>
    <w:uiPriority w:val="9"/>
    <w:qFormat/>
    <w:rsid w:val="00BE233C"/>
    <w:pPr>
      <w:pBdr>
        <w:bottom w:val="single" w:sz="18" w:space="3" w:color="015B8E" w:themeColor="accent1"/>
      </w:pBdr>
      <w:spacing w:after="120" w:line="240" w:lineRule="auto"/>
      <w:jc w:val="center"/>
      <w:outlineLvl w:val="0"/>
    </w:pPr>
    <w:rPr>
      <w:rFonts w:asciiTheme="majorHAnsi" w:eastAsia="Times New Roman" w:hAnsiTheme="majorHAnsi" w:cs="Times New Roman"/>
      <w:b/>
      <w:bCs/>
      <w:color w:val="364253" w:themeColor="text2"/>
      <w:kern w:val="36"/>
      <w:sz w:val="48"/>
      <w:szCs w:val="48"/>
    </w:rPr>
  </w:style>
  <w:style w:type="paragraph" w:styleId="Heading2">
    <w:name w:val="heading 2"/>
    <w:basedOn w:val="Normal"/>
    <w:link w:val="Heading2Char"/>
    <w:uiPriority w:val="9"/>
    <w:qFormat/>
    <w:rsid w:val="00F57064"/>
    <w:pPr>
      <w:pBdr>
        <w:left w:val="single" w:sz="48" w:space="4" w:color="074A6D"/>
      </w:pBdr>
      <w:shd w:val="clear" w:color="auto" w:fill="EFF2F5"/>
      <w:spacing w:before="360" w:after="240" w:line="240" w:lineRule="auto"/>
      <w:outlineLvl w:val="1"/>
    </w:pPr>
    <w:rPr>
      <w:rFonts w:ascii="Arial" w:eastAsia="Times New Roman" w:hAnsi="Arial" w:cs="Arial"/>
      <w:b/>
      <w:bCs/>
      <w:color w:val="000000" w:themeColor="text1"/>
      <w:sz w:val="36"/>
      <w:szCs w:val="36"/>
    </w:rPr>
  </w:style>
  <w:style w:type="paragraph" w:styleId="Heading3">
    <w:name w:val="heading 3"/>
    <w:basedOn w:val="Normal"/>
    <w:link w:val="Heading3Char"/>
    <w:uiPriority w:val="9"/>
    <w:qFormat/>
    <w:rsid w:val="00394894"/>
    <w:pPr>
      <w:pBdr>
        <w:bottom w:val="single" w:sz="12" w:space="3" w:color="015B8E" w:themeColor="accent1"/>
      </w:pBdr>
      <w:spacing w:before="360" w:after="120" w:line="240" w:lineRule="auto"/>
      <w:outlineLvl w:val="2"/>
    </w:pPr>
    <w:rPr>
      <w:rFonts w:ascii="Arial" w:eastAsia="Times New Roman" w:hAnsi="Arial" w:cs="Arial"/>
      <w:b/>
      <w:bCs/>
      <w:color w:val="000000" w:themeColor="text1"/>
      <w:sz w:val="32"/>
      <w:szCs w:val="32"/>
    </w:rPr>
  </w:style>
  <w:style w:type="paragraph" w:styleId="Heading4">
    <w:name w:val="heading 4"/>
    <w:basedOn w:val="Normal"/>
    <w:link w:val="Heading4Char"/>
    <w:uiPriority w:val="9"/>
    <w:qFormat/>
    <w:rsid w:val="00842278"/>
    <w:pPr>
      <w:spacing w:before="100" w:beforeAutospacing="1" w:after="100" w:afterAutospacing="1" w:line="240" w:lineRule="auto"/>
      <w:outlineLvl w:val="3"/>
    </w:pPr>
    <w:rPr>
      <w:rFonts w:ascii="Times New Roman" w:eastAsia="Times New Roman" w:hAnsi="Times New Roman" w:cs="Times New Roman"/>
      <w:b/>
      <w:bCs/>
      <w:szCs w:val="24"/>
    </w:rPr>
  </w:style>
  <w:style w:type="paragraph" w:styleId="Heading5">
    <w:name w:val="heading 5"/>
    <w:basedOn w:val="Normal"/>
    <w:link w:val="Heading5Char"/>
    <w:uiPriority w:val="9"/>
    <w:qFormat/>
    <w:rsid w:val="0084227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33C"/>
    <w:rPr>
      <w:rFonts w:asciiTheme="majorHAnsi" w:eastAsia="Times New Roman" w:hAnsiTheme="majorHAnsi" w:cs="Times New Roman"/>
      <w:b/>
      <w:bCs/>
      <w:color w:val="364253" w:themeColor="text2"/>
      <w:kern w:val="36"/>
      <w:sz w:val="48"/>
      <w:szCs w:val="48"/>
    </w:rPr>
  </w:style>
  <w:style w:type="character" w:customStyle="1" w:styleId="Heading2Char">
    <w:name w:val="Heading 2 Char"/>
    <w:basedOn w:val="DefaultParagraphFont"/>
    <w:link w:val="Heading2"/>
    <w:uiPriority w:val="9"/>
    <w:rsid w:val="00F57064"/>
    <w:rPr>
      <w:rFonts w:ascii="Arial" w:eastAsia="Times New Roman" w:hAnsi="Arial" w:cs="Arial"/>
      <w:b/>
      <w:bCs/>
      <w:color w:val="000000" w:themeColor="text1"/>
      <w:sz w:val="36"/>
      <w:szCs w:val="36"/>
      <w:shd w:val="clear" w:color="auto" w:fill="EFF2F5"/>
    </w:rPr>
  </w:style>
  <w:style w:type="character" w:customStyle="1" w:styleId="Heading3Char">
    <w:name w:val="Heading 3 Char"/>
    <w:basedOn w:val="DefaultParagraphFont"/>
    <w:link w:val="Heading3"/>
    <w:uiPriority w:val="9"/>
    <w:rsid w:val="00394894"/>
    <w:rPr>
      <w:rFonts w:ascii="Arial" w:eastAsia="Times New Roman" w:hAnsi="Arial" w:cs="Arial"/>
      <w:b/>
      <w:bCs/>
      <w:color w:val="000000" w:themeColor="text1"/>
      <w:sz w:val="32"/>
      <w:szCs w:val="32"/>
    </w:rPr>
  </w:style>
  <w:style w:type="character" w:customStyle="1" w:styleId="Heading4Char">
    <w:name w:val="Heading 4 Char"/>
    <w:basedOn w:val="DefaultParagraphFont"/>
    <w:link w:val="Heading4"/>
    <w:uiPriority w:val="9"/>
    <w:rsid w:val="0084227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842278"/>
    <w:rPr>
      <w:rFonts w:ascii="Times New Roman" w:eastAsia="Times New Roman" w:hAnsi="Times New Roman" w:cs="Times New Roman"/>
      <w:b/>
      <w:bCs/>
      <w:sz w:val="20"/>
      <w:szCs w:val="20"/>
    </w:rPr>
  </w:style>
  <w:style w:type="paragraph" w:styleId="Caption">
    <w:name w:val="caption"/>
    <w:basedOn w:val="Normal"/>
    <w:next w:val="Normal"/>
    <w:uiPriority w:val="35"/>
    <w:unhideWhenUsed/>
    <w:qFormat/>
    <w:rsid w:val="003A1254"/>
    <w:pPr>
      <w:keepNext/>
      <w:spacing w:before="240" w:after="120" w:line="240" w:lineRule="auto"/>
    </w:pPr>
    <w:rPr>
      <w:szCs w:val="24"/>
    </w:rPr>
  </w:style>
  <w:style w:type="paragraph" w:styleId="NormalWeb">
    <w:name w:val="Normal (Web)"/>
    <w:basedOn w:val="Normal"/>
    <w:uiPriority w:val="99"/>
    <w:unhideWhenUsed/>
    <w:rsid w:val="00842278"/>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842278"/>
    <w:rPr>
      <w:color w:val="0000FF"/>
      <w:u w:val="single"/>
    </w:rPr>
  </w:style>
  <w:style w:type="character" w:styleId="FollowedHyperlink">
    <w:name w:val="FollowedHyperlink"/>
    <w:basedOn w:val="DefaultParagraphFont"/>
    <w:uiPriority w:val="99"/>
    <w:semiHidden/>
    <w:unhideWhenUsed/>
    <w:rsid w:val="00842278"/>
    <w:rPr>
      <w:color w:val="800080"/>
      <w:u w:val="single"/>
    </w:rPr>
  </w:style>
  <w:style w:type="character" w:styleId="CommentReference">
    <w:name w:val="annotation reference"/>
    <w:basedOn w:val="DefaultParagraphFont"/>
    <w:uiPriority w:val="99"/>
    <w:semiHidden/>
    <w:unhideWhenUsed/>
    <w:rsid w:val="00DF5B4E"/>
    <w:rPr>
      <w:sz w:val="16"/>
      <w:szCs w:val="16"/>
    </w:rPr>
  </w:style>
  <w:style w:type="paragraph" w:styleId="CommentText">
    <w:name w:val="annotation text"/>
    <w:basedOn w:val="Normal"/>
    <w:link w:val="CommentTextChar"/>
    <w:uiPriority w:val="99"/>
    <w:unhideWhenUsed/>
    <w:rsid w:val="00DF5B4E"/>
    <w:pPr>
      <w:spacing w:line="240" w:lineRule="auto"/>
    </w:pPr>
    <w:rPr>
      <w:sz w:val="20"/>
      <w:szCs w:val="20"/>
    </w:rPr>
  </w:style>
  <w:style w:type="character" w:customStyle="1" w:styleId="CommentTextChar">
    <w:name w:val="Comment Text Char"/>
    <w:basedOn w:val="DefaultParagraphFont"/>
    <w:link w:val="CommentText"/>
    <w:uiPriority w:val="99"/>
    <w:rsid w:val="00DF5B4E"/>
    <w:rPr>
      <w:sz w:val="20"/>
      <w:szCs w:val="20"/>
    </w:rPr>
  </w:style>
  <w:style w:type="paragraph" w:styleId="CommentSubject">
    <w:name w:val="annotation subject"/>
    <w:basedOn w:val="CommentText"/>
    <w:next w:val="CommentText"/>
    <w:link w:val="CommentSubjectChar"/>
    <w:uiPriority w:val="99"/>
    <w:semiHidden/>
    <w:unhideWhenUsed/>
    <w:rsid w:val="00DF5B4E"/>
    <w:rPr>
      <w:b/>
      <w:bCs/>
    </w:rPr>
  </w:style>
  <w:style w:type="character" w:customStyle="1" w:styleId="CommentSubjectChar">
    <w:name w:val="Comment Subject Char"/>
    <w:basedOn w:val="CommentTextChar"/>
    <w:link w:val="CommentSubject"/>
    <w:uiPriority w:val="99"/>
    <w:semiHidden/>
    <w:rsid w:val="00DF5B4E"/>
    <w:rPr>
      <w:b/>
      <w:bCs/>
      <w:sz w:val="20"/>
      <w:szCs w:val="20"/>
    </w:rPr>
  </w:style>
  <w:style w:type="paragraph" w:styleId="BalloonText">
    <w:name w:val="Balloon Text"/>
    <w:basedOn w:val="Normal"/>
    <w:link w:val="BalloonTextChar"/>
    <w:uiPriority w:val="99"/>
    <w:semiHidden/>
    <w:unhideWhenUsed/>
    <w:rsid w:val="00DF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B4E"/>
    <w:rPr>
      <w:rFonts w:ascii="Segoe UI" w:hAnsi="Segoe UI" w:cs="Segoe UI"/>
      <w:sz w:val="18"/>
      <w:szCs w:val="18"/>
    </w:rPr>
  </w:style>
  <w:style w:type="character" w:styleId="UnresolvedMention">
    <w:name w:val="Unresolved Mention"/>
    <w:basedOn w:val="DefaultParagraphFont"/>
    <w:uiPriority w:val="99"/>
    <w:semiHidden/>
    <w:unhideWhenUsed/>
    <w:rsid w:val="00FE5F63"/>
    <w:rPr>
      <w:color w:val="605E5C"/>
      <w:shd w:val="clear" w:color="auto" w:fill="E1DFDD"/>
    </w:rPr>
  </w:style>
  <w:style w:type="paragraph" w:styleId="Header">
    <w:name w:val="header"/>
    <w:basedOn w:val="Normal"/>
    <w:link w:val="HeaderChar"/>
    <w:uiPriority w:val="99"/>
    <w:unhideWhenUsed/>
    <w:rsid w:val="00013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94"/>
  </w:style>
  <w:style w:type="paragraph" w:styleId="Footer">
    <w:name w:val="footer"/>
    <w:basedOn w:val="Normal"/>
    <w:link w:val="FooterChar"/>
    <w:uiPriority w:val="99"/>
    <w:unhideWhenUsed/>
    <w:rsid w:val="00013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94"/>
  </w:style>
  <w:style w:type="paragraph" w:styleId="ListParagraph">
    <w:name w:val="List Paragraph"/>
    <w:aliases w:val="list,List1"/>
    <w:basedOn w:val="Normal"/>
    <w:link w:val="ListParagraphChar"/>
    <w:uiPriority w:val="34"/>
    <w:qFormat/>
    <w:rsid w:val="00F57064"/>
    <w:pPr>
      <w:ind w:left="720" w:hanging="360"/>
      <w:contextualSpacing/>
    </w:pPr>
  </w:style>
  <w:style w:type="paragraph" w:styleId="Revision">
    <w:name w:val="Revision"/>
    <w:hidden/>
    <w:uiPriority w:val="99"/>
    <w:semiHidden/>
    <w:rsid w:val="00CA546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table" w:styleId="PlainTable4">
    <w:name w:val="Plain Table 4"/>
    <w:basedOn w:val="TableNormal"/>
    <w:uiPriority w:val="44"/>
    <w:rsid w:val="002801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7A743B"/>
    <w:rPr>
      <w:b/>
      <w:bCs/>
      <w:i/>
      <w:iCs/>
      <w:spacing w:val="5"/>
    </w:rPr>
  </w:style>
  <w:style w:type="paragraph" w:customStyle="1" w:styleId="paragraph">
    <w:name w:val="paragraph"/>
    <w:basedOn w:val="Normal"/>
    <w:rsid w:val="0031724B"/>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31724B"/>
  </w:style>
  <w:style w:type="character" w:customStyle="1" w:styleId="eop">
    <w:name w:val="eop"/>
    <w:basedOn w:val="DefaultParagraphFont"/>
    <w:rsid w:val="0031724B"/>
  </w:style>
  <w:style w:type="character" w:customStyle="1" w:styleId="ListParagraphChar">
    <w:name w:val="List Paragraph Char"/>
    <w:aliases w:val="list Char,List1 Char"/>
    <w:basedOn w:val="DefaultParagraphFont"/>
    <w:link w:val="ListParagraph"/>
    <w:uiPriority w:val="34"/>
    <w:locked/>
    <w:rsid w:val="001E071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093">
      <w:bodyDiv w:val="1"/>
      <w:marLeft w:val="0"/>
      <w:marRight w:val="0"/>
      <w:marTop w:val="0"/>
      <w:marBottom w:val="0"/>
      <w:divBdr>
        <w:top w:val="none" w:sz="0" w:space="0" w:color="auto"/>
        <w:left w:val="none" w:sz="0" w:space="0" w:color="auto"/>
        <w:bottom w:val="none" w:sz="0" w:space="0" w:color="auto"/>
        <w:right w:val="none" w:sz="0" w:space="0" w:color="auto"/>
      </w:divBdr>
      <w:divsChild>
        <w:div w:id="376394284">
          <w:marLeft w:val="576"/>
          <w:marRight w:val="0"/>
          <w:marTop w:val="120"/>
          <w:marBottom w:val="120"/>
          <w:divBdr>
            <w:top w:val="none" w:sz="0" w:space="0" w:color="auto"/>
            <w:left w:val="none" w:sz="0" w:space="0" w:color="auto"/>
            <w:bottom w:val="none" w:sz="0" w:space="0" w:color="auto"/>
            <w:right w:val="none" w:sz="0" w:space="0" w:color="auto"/>
          </w:divBdr>
        </w:div>
      </w:divsChild>
    </w:div>
    <w:div w:id="105853988">
      <w:bodyDiv w:val="1"/>
      <w:marLeft w:val="0"/>
      <w:marRight w:val="0"/>
      <w:marTop w:val="0"/>
      <w:marBottom w:val="0"/>
      <w:divBdr>
        <w:top w:val="none" w:sz="0" w:space="0" w:color="auto"/>
        <w:left w:val="none" w:sz="0" w:space="0" w:color="auto"/>
        <w:bottom w:val="none" w:sz="0" w:space="0" w:color="auto"/>
        <w:right w:val="none" w:sz="0" w:space="0" w:color="auto"/>
      </w:divBdr>
      <w:divsChild>
        <w:div w:id="424620943">
          <w:marLeft w:val="1008"/>
          <w:marRight w:val="0"/>
          <w:marTop w:val="100"/>
          <w:marBottom w:val="0"/>
          <w:divBdr>
            <w:top w:val="none" w:sz="0" w:space="0" w:color="auto"/>
            <w:left w:val="none" w:sz="0" w:space="0" w:color="auto"/>
            <w:bottom w:val="none" w:sz="0" w:space="0" w:color="auto"/>
            <w:right w:val="none" w:sz="0" w:space="0" w:color="auto"/>
          </w:divBdr>
        </w:div>
        <w:div w:id="641622508">
          <w:marLeft w:val="1008"/>
          <w:marRight w:val="0"/>
          <w:marTop w:val="100"/>
          <w:marBottom w:val="0"/>
          <w:divBdr>
            <w:top w:val="none" w:sz="0" w:space="0" w:color="auto"/>
            <w:left w:val="none" w:sz="0" w:space="0" w:color="auto"/>
            <w:bottom w:val="none" w:sz="0" w:space="0" w:color="auto"/>
            <w:right w:val="none" w:sz="0" w:space="0" w:color="auto"/>
          </w:divBdr>
        </w:div>
        <w:div w:id="742488074">
          <w:marLeft w:val="1008"/>
          <w:marRight w:val="0"/>
          <w:marTop w:val="100"/>
          <w:marBottom w:val="0"/>
          <w:divBdr>
            <w:top w:val="none" w:sz="0" w:space="0" w:color="auto"/>
            <w:left w:val="none" w:sz="0" w:space="0" w:color="auto"/>
            <w:bottom w:val="none" w:sz="0" w:space="0" w:color="auto"/>
            <w:right w:val="none" w:sz="0" w:space="0" w:color="auto"/>
          </w:divBdr>
        </w:div>
      </w:divsChild>
    </w:div>
    <w:div w:id="153838961">
      <w:bodyDiv w:val="1"/>
      <w:marLeft w:val="0"/>
      <w:marRight w:val="0"/>
      <w:marTop w:val="0"/>
      <w:marBottom w:val="0"/>
      <w:divBdr>
        <w:top w:val="none" w:sz="0" w:space="0" w:color="auto"/>
        <w:left w:val="none" w:sz="0" w:space="0" w:color="auto"/>
        <w:bottom w:val="none" w:sz="0" w:space="0" w:color="auto"/>
        <w:right w:val="none" w:sz="0" w:space="0" w:color="auto"/>
      </w:divBdr>
    </w:div>
    <w:div w:id="180320398">
      <w:bodyDiv w:val="1"/>
      <w:marLeft w:val="0"/>
      <w:marRight w:val="0"/>
      <w:marTop w:val="0"/>
      <w:marBottom w:val="0"/>
      <w:divBdr>
        <w:top w:val="none" w:sz="0" w:space="0" w:color="auto"/>
        <w:left w:val="none" w:sz="0" w:space="0" w:color="auto"/>
        <w:bottom w:val="none" w:sz="0" w:space="0" w:color="auto"/>
        <w:right w:val="none" w:sz="0" w:space="0" w:color="auto"/>
      </w:divBdr>
    </w:div>
    <w:div w:id="216085470">
      <w:bodyDiv w:val="1"/>
      <w:marLeft w:val="0"/>
      <w:marRight w:val="0"/>
      <w:marTop w:val="0"/>
      <w:marBottom w:val="0"/>
      <w:divBdr>
        <w:top w:val="none" w:sz="0" w:space="0" w:color="auto"/>
        <w:left w:val="none" w:sz="0" w:space="0" w:color="auto"/>
        <w:bottom w:val="none" w:sz="0" w:space="0" w:color="auto"/>
        <w:right w:val="none" w:sz="0" w:space="0" w:color="auto"/>
      </w:divBdr>
      <w:divsChild>
        <w:div w:id="1447847013">
          <w:marLeft w:val="0"/>
          <w:marRight w:val="0"/>
          <w:marTop w:val="0"/>
          <w:marBottom w:val="0"/>
          <w:divBdr>
            <w:top w:val="none" w:sz="0" w:space="0" w:color="auto"/>
            <w:left w:val="none" w:sz="0" w:space="0" w:color="auto"/>
            <w:bottom w:val="none" w:sz="0" w:space="0" w:color="auto"/>
            <w:right w:val="none" w:sz="0" w:space="0" w:color="auto"/>
          </w:divBdr>
        </w:div>
      </w:divsChild>
    </w:div>
    <w:div w:id="408968236">
      <w:bodyDiv w:val="1"/>
      <w:marLeft w:val="0"/>
      <w:marRight w:val="0"/>
      <w:marTop w:val="0"/>
      <w:marBottom w:val="0"/>
      <w:divBdr>
        <w:top w:val="none" w:sz="0" w:space="0" w:color="auto"/>
        <w:left w:val="none" w:sz="0" w:space="0" w:color="auto"/>
        <w:bottom w:val="none" w:sz="0" w:space="0" w:color="auto"/>
        <w:right w:val="none" w:sz="0" w:space="0" w:color="auto"/>
      </w:divBdr>
    </w:div>
    <w:div w:id="438378302">
      <w:bodyDiv w:val="1"/>
      <w:marLeft w:val="0"/>
      <w:marRight w:val="0"/>
      <w:marTop w:val="0"/>
      <w:marBottom w:val="0"/>
      <w:divBdr>
        <w:top w:val="none" w:sz="0" w:space="0" w:color="auto"/>
        <w:left w:val="none" w:sz="0" w:space="0" w:color="auto"/>
        <w:bottom w:val="none" w:sz="0" w:space="0" w:color="auto"/>
        <w:right w:val="none" w:sz="0" w:space="0" w:color="auto"/>
      </w:divBdr>
    </w:div>
    <w:div w:id="508183523">
      <w:bodyDiv w:val="1"/>
      <w:marLeft w:val="0"/>
      <w:marRight w:val="0"/>
      <w:marTop w:val="0"/>
      <w:marBottom w:val="0"/>
      <w:divBdr>
        <w:top w:val="none" w:sz="0" w:space="0" w:color="auto"/>
        <w:left w:val="none" w:sz="0" w:space="0" w:color="auto"/>
        <w:bottom w:val="none" w:sz="0" w:space="0" w:color="auto"/>
        <w:right w:val="none" w:sz="0" w:space="0" w:color="auto"/>
      </w:divBdr>
    </w:div>
    <w:div w:id="684870384">
      <w:bodyDiv w:val="1"/>
      <w:marLeft w:val="0"/>
      <w:marRight w:val="0"/>
      <w:marTop w:val="0"/>
      <w:marBottom w:val="0"/>
      <w:divBdr>
        <w:top w:val="none" w:sz="0" w:space="0" w:color="auto"/>
        <w:left w:val="none" w:sz="0" w:space="0" w:color="auto"/>
        <w:bottom w:val="none" w:sz="0" w:space="0" w:color="auto"/>
        <w:right w:val="none" w:sz="0" w:space="0" w:color="auto"/>
      </w:divBdr>
    </w:div>
    <w:div w:id="787088320">
      <w:bodyDiv w:val="1"/>
      <w:marLeft w:val="0"/>
      <w:marRight w:val="0"/>
      <w:marTop w:val="0"/>
      <w:marBottom w:val="0"/>
      <w:divBdr>
        <w:top w:val="none" w:sz="0" w:space="0" w:color="auto"/>
        <w:left w:val="none" w:sz="0" w:space="0" w:color="auto"/>
        <w:bottom w:val="none" w:sz="0" w:space="0" w:color="auto"/>
        <w:right w:val="none" w:sz="0" w:space="0" w:color="auto"/>
      </w:divBdr>
      <w:divsChild>
        <w:div w:id="1402825463">
          <w:marLeft w:val="576"/>
          <w:marRight w:val="0"/>
          <w:marTop w:val="120"/>
          <w:marBottom w:val="120"/>
          <w:divBdr>
            <w:top w:val="none" w:sz="0" w:space="0" w:color="auto"/>
            <w:left w:val="none" w:sz="0" w:space="0" w:color="auto"/>
            <w:bottom w:val="none" w:sz="0" w:space="0" w:color="auto"/>
            <w:right w:val="none" w:sz="0" w:space="0" w:color="auto"/>
          </w:divBdr>
        </w:div>
        <w:div w:id="1516504910">
          <w:marLeft w:val="576"/>
          <w:marRight w:val="0"/>
          <w:marTop w:val="120"/>
          <w:marBottom w:val="120"/>
          <w:divBdr>
            <w:top w:val="none" w:sz="0" w:space="0" w:color="auto"/>
            <w:left w:val="none" w:sz="0" w:space="0" w:color="auto"/>
            <w:bottom w:val="none" w:sz="0" w:space="0" w:color="auto"/>
            <w:right w:val="none" w:sz="0" w:space="0" w:color="auto"/>
          </w:divBdr>
        </w:div>
        <w:div w:id="1591040916">
          <w:marLeft w:val="576"/>
          <w:marRight w:val="0"/>
          <w:marTop w:val="120"/>
          <w:marBottom w:val="120"/>
          <w:divBdr>
            <w:top w:val="none" w:sz="0" w:space="0" w:color="auto"/>
            <w:left w:val="none" w:sz="0" w:space="0" w:color="auto"/>
            <w:bottom w:val="none" w:sz="0" w:space="0" w:color="auto"/>
            <w:right w:val="none" w:sz="0" w:space="0" w:color="auto"/>
          </w:divBdr>
        </w:div>
        <w:div w:id="1984970144">
          <w:marLeft w:val="576"/>
          <w:marRight w:val="0"/>
          <w:marTop w:val="120"/>
          <w:marBottom w:val="120"/>
          <w:divBdr>
            <w:top w:val="none" w:sz="0" w:space="0" w:color="auto"/>
            <w:left w:val="none" w:sz="0" w:space="0" w:color="auto"/>
            <w:bottom w:val="none" w:sz="0" w:space="0" w:color="auto"/>
            <w:right w:val="none" w:sz="0" w:space="0" w:color="auto"/>
          </w:divBdr>
        </w:div>
      </w:divsChild>
    </w:div>
    <w:div w:id="790248333">
      <w:bodyDiv w:val="1"/>
      <w:marLeft w:val="0"/>
      <w:marRight w:val="0"/>
      <w:marTop w:val="0"/>
      <w:marBottom w:val="0"/>
      <w:divBdr>
        <w:top w:val="none" w:sz="0" w:space="0" w:color="auto"/>
        <w:left w:val="none" w:sz="0" w:space="0" w:color="auto"/>
        <w:bottom w:val="none" w:sz="0" w:space="0" w:color="auto"/>
        <w:right w:val="none" w:sz="0" w:space="0" w:color="auto"/>
      </w:divBdr>
      <w:divsChild>
        <w:div w:id="171647034">
          <w:marLeft w:val="1051"/>
          <w:marRight w:val="0"/>
          <w:marTop w:val="120"/>
          <w:marBottom w:val="120"/>
          <w:divBdr>
            <w:top w:val="none" w:sz="0" w:space="0" w:color="auto"/>
            <w:left w:val="none" w:sz="0" w:space="0" w:color="auto"/>
            <w:bottom w:val="none" w:sz="0" w:space="0" w:color="auto"/>
            <w:right w:val="none" w:sz="0" w:space="0" w:color="auto"/>
          </w:divBdr>
        </w:div>
        <w:div w:id="1331715580">
          <w:marLeft w:val="1051"/>
          <w:marRight w:val="0"/>
          <w:marTop w:val="120"/>
          <w:marBottom w:val="120"/>
          <w:divBdr>
            <w:top w:val="none" w:sz="0" w:space="0" w:color="auto"/>
            <w:left w:val="none" w:sz="0" w:space="0" w:color="auto"/>
            <w:bottom w:val="none" w:sz="0" w:space="0" w:color="auto"/>
            <w:right w:val="none" w:sz="0" w:space="0" w:color="auto"/>
          </w:divBdr>
        </w:div>
        <w:div w:id="1586259513">
          <w:marLeft w:val="1051"/>
          <w:marRight w:val="0"/>
          <w:marTop w:val="120"/>
          <w:marBottom w:val="120"/>
          <w:divBdr>
            <w:top w:val="none" w:sz="0" w:space="0" w:color="auto"/>
            <w:left w:val="none" w:sz="0" w:space="0" w:color="auto"/>
            <w:bottom w:val="none" w:sz="0" w:space="0" w:color="auto"/>
            <w:right w:val="none" w:sz="0" w:space="0" w:color="auto"/>
          </w:divBdr>
        </w:div>
        <w:div w:id="2033916666">
          <w:marLeft w:val="1051"/>
          <w:marRight w:val="0"/>
          <w:marTop w:val="120"/>
          <w:marBottom w:val="120"/>
          <w:divBdr>
            <w:top w:val="none" w:sz="0" w:space="0" w:color="auto"/>
            <w:left w:val="none" w:sz="0" w:space="0" w:color="auto"/>
            <w:bottom w:val="none" w:sz="0" w:space="0" w:color="auto"/>
            <w:right w:val="none" w:sz="0" w:space="0" w:color="auto"/>
          </w:divBdr>
        </w:div>
      </w:divsChild>
    </w:div>
    <w:div w:id="924194675">
      <w:bodyDiv w:val="1"/>
      <w:marLeft w:val="0"/>
      <w:marRight w:val="0"/>
      <w:marTop w:val="0"/>
      <w:marBottom w:val="0"/>
      <w:divBdr>
        <w:top w:val="none" w:sz="0" w:space="0" w:color="auto"/>
        <w:left w:val="none" w:sz="0" w:space="0" w:color="auto"/>
        <w:bottom w:val="none" w:sz="0" w:space="0" w:color="auto"/>
        <w:right w:val="none" w:sz="0" w:space="0" w:color="auto"/>
      </w:divBdr>
      <w:divsChild>
        <w:div w:id="782965725">
          <w:marLeft w:val="1051"/>
          <w:marRight w:val="0"/>
          <w:marTop w:val="120"/>
          <w:marBottom w:val="120"/>
          <w:divBdr>
            <w:top w:val="none" w:sz="0" w:space="0" w:color="auto"/>
            <w:left w:val="none" w:sz="0" w:space="0" w:color="auto"/>
            <w:bottom w:val="none" w:sz="0" w:space="0" w:color="auto"/>
            <w:right w:val="none" w:sz="0" w:space="0" w:color="auto"/>
          </w:divBdr>
        </w:div>
        <w:div w:id="852374369">
          <w:marLeft w:val="1051"/>
          <w:marRight w:val="0"/>
          <w:marTop w:val="120"/>
          <w:marBottom w:val="120"/>
          <w:divBdr>
            <w:top w:val="none" w:sz="0" w:space="0" w:color="auto"/>
            <w:left w:val="none" w:sz="0" w:space="0" w:color="auto"/>
            <w:bottom w:val="none" w:sz="0" w:space="0" w:color="auto"/>
            <w:right w:val="none" w:sz="0" w:space="0" w:color="auto"/>
          </w:divBdr>
        </w:div>
        <w:div w:id="1541819026">
          <w:marLeft w:val="1051"/>
          <w:marRight w:val="0"/>
          <w:marTop w:val="120"/>
          <w:marBottom w:val="120"/>
          <w:divBdr>
            <w:top w:val="none" w:sz="0" w:space="0" w:color="auto"/>
            <w:left w:val="none" w:sz="0" w:space="0" w:color="auto"/>
            <w:bottom w:val="none" w:sz="0" w:space="0" w:color="auto"/>
            <w:right w:val="none" w:sz="0" w:space="0" w:color="auto"/>
          </w:divBdr>
        </w:div>
        <w:div w:id="1998802684">
          <w:marLeft w:val="1051"/>
          <w:marRight w:val="0"/>
          <w:marTop w:val="120"/>
          <w:marBottom w:val="120"/>
          <w:divBdr>
            <w:top w:val="none" w:sz="0" w:space="0" w:color="auto"/>
            <w:left w:val="none" w:sz="0" w:space="0" w:color="auto"/>
            <w:bottom w:val="none" w:sz="0" w:space="0" w:color="auto"/>
            <w:right w:val="none" w:sz="0" w:space="0" w:color="auto"/>
          </w:divBdr>
        </w:div>
      </w:divsChild>
    </w:div>
    <w:div w:id="1080173455">
      <w:bodyDiv w:val="1"/>
      <w:marLeft w:val="0"/>
      <w:marRight w:val="0"/>
      <w:marTop w:val="0"/>
      <w:marBottom w:val="0"/>
      <w:divBdr>
        <w:top w:val="none" w:sz="0" w:space="0" w:color="auto"/>
        <w:left w:val="none" w:sz="0" w:space="0" w:color="auto"/>
        <w:bottom w:val="none" w:sz="0" w:space="0" w:color="auto"/>
        <w:right w:val="none" w:sz="0" w:space="0" w:color="auto"/>
      </w:divBdr>
      <w:divsChild>
        <w:div w:id="560136544">
          <w:marLeft w:val="0"/>
          <w:marRight w:val="0"/>
          <w:marTop w:val="0"/>
          <w:marBottom w:val="0"/>
          <w:divBdr>
            <w:top w:val="none" w:sz="0" w:space="0" w:color="auto"/>
            <w:left w:val="none" w:sz="0" w:space="0" w:color="auto"/>
            <w:bottom w:val="none" w:sz="0" w:space="0" w:color="auto"/>
            <w:right w:val="none" w:sz="0" w:space="0" w:color="auto"/>
          </w:divBdr>
        </w:div>
        <w:div w:id="1076435997">
          <w:marLeft w:val="0"/>
          <w:marRight w:val="0"/>
          <w:marTop w:val="0"/>
          <w:marBottom w:val="0"/>
          <w:divBdr>
            <w:top w:val="none" w:sz="0" w:space="0" w:color="auto"/>
            <w:left w:val="none" w:sz="0" w:space="0" w:color="auto"/>
            <w:bottom w:val="none" w:sz="0" w:space="0" w:color="auto"/>
            <w:right w:val="none" w:sz="0" w:space="0" w:color="auto"/>
          </w:divBdr>
        </w:div>
        <w:div w:id="1759011481">
          <w:marLeft w:val="0"/>
          <w:marRight w:val="0"/>
          <w:marTop w:val="0"/>
          <w:marBottom w:val="0"/>
          <w:divBdr>
            <w:top w:val="none" w:sz="0" w:space="0" w:color="auto"/>
            <w:left w:val="none" w:sz="0" w:space="0" w:color="auto"/>
            <w:bottom w:val="none" w:sz="0" w:space="0" w:color="auto"/>
            <w:right w:val="none" w:sz="0" w:space="0" w:color="auto"/>
          </w:divBdr>
        </w:div>
      </w:divsChild>
    </w:div>
    <w:div w:id="1277980676">
      <w:bodyDiv w:val="1"/>
      <w:marLeft w:val="0"/>
      <w:marRight w:val="0"/>
      <w:marTop w:val="0"/>
      <w:marBottom w:val="0"/>
      <w:divBdr>
        <w:top w:val="none" w:sz="0" w:space="0" w:color="auto"/>
        <w:left w:val="none" w:sz="0" w:space="0" w:color="auto"/>
        <w:bottom w:val="none" w:sz="0" w:space="0" w:color="auto"/>
        <w:right w:val="none" w:sz="0" w:space="0" w:color="auto"/>
      </w:divBdr>
      <w:divsChild>
        <w:div w:id="242184865">
          <w:marLeft w:val="0"/>
          <w:marRight w:val="0"/>
          <w:marTop w:val="0"/>
          <w:marBottom w:val="0"/>
          <w:divBdr>
            <w:top w:val="none" w:sz="0" w:space="0" w:color="auto"/>
            <w:left w:val="none" w:sz="0" w:space="0" w:color="auto"/>
            <w:bottom w:val="none" w:sz="0" w:space="0" w:color="auto"/>
            <w:right w:val="none" w:sz="0" w:space="0" w:color="auto"/>
          </w:divBdr>
        </w:div>
        <w:div w:id="1087768448">
          <w:marLeft w:val="0"/>
          <w:marRight w:val="0"/>
          <w:marTop w:val="0"/>
          <w:marBottom w:val="0"/>
          <w:divBdr>
            <w:top w:val="none" w:sz="0" w:space="0" w:color="auto"/>
            <w:left w:val="none" w:sz="0" w:space="0" w:color="auto"/>
            <w:bottom w:val="none" w:sz="0" w:space="0" w:color="auto"/>
            <w:right w:val="none" w:sz="0" w:space="0" w:color="auto"/>
          </w:divBdr>
        </w:div>
      </w:divsChild>
    </w:div>
    <w:div w:id="1517230819">
      <w:bodyDiv w:val="1"/>
      <w:marLeft w:val="0"/>
      <w:marRight w:val="0"/>
      <w:marTop w:val="0"/>
      <w:marBottom w:val="0"/>
      <w:divBdr>
        <w:top w:val="none" w:sz="0" w:space="0" w:color="auto"/>
        <w:left w:val="none" w:sz="0" w:space="0" w:color="auto"/>
        <w:bottom w:val="none" w:sz="0" w:space="0" w:color="auto"/>
        <w:right w:val="none" w:sz="0" w:space="0" w:color="auto"/>
      </w:divBdr>
      <w:divsChild>
        <w:div w:id="582688674">
          <w:marLeft w:val="-15"/>
          <w:marRight w:val="0"/>
          <w:marTop w:val="0"/>
          <w:marBottom w:val="0"/>
          <w:divBdr>
            <w:top w:val="none" w:sz="0" w:space="0" w:color="auto"/>
            <w:left w:val="none" w:sz="0" w:space="0" w:color="auto"/>
            <w:bottom w:val="none" w:sz="0" w:space="0" w:color="auto"/>
            <w:right w:val="none" w:sz="0" w:space="0" w:color="auto"/>
          </w:divBdr>
        </w:div>
        <w:div w:id="1378506960">
          <w:marLeft w:val="-15"/>
          <w:marRight w:val="0"/>
          <w:marTop w:val="0"/>
          <w:marBottom w:val="0"/>
          <w:divBdr>
            <w:top w:val="none" w:sz="0" w:space="0" w:color="auto"/>
            <w:left w:val="none" w:sz="0" w:space="0" w:color="auto"/>
            <w:bottom w:val="none" w:sz="0" w:space="0" w:color="auto"/>
            <w:right w:val="none" w:sz="0" w:space="0" w:color="auto"/>
          </w:divBdr>
        </w:div>
        <w:div w:id="1503010851">
          <w:marLeft w:val="-15"/>
          <w:marRight w:val="0"/>
          <w:marTop w:val="0"/>
          <w:marBottom w:val="0"/>
          <w:divBdr>
            <w:top w:val="none" w:sz="0" w:space="0" w:color="auto"/>
            <w:left w:val="none" w:sz="0" w:space="0" w:color="auto"/>
            <w:bottom w:val="none" w:sz="0" w:space="0" w:color="auto"/>
            <w:right w:val="none" w:sz="0" w:space="0" w:color="auto"/>
          </w:divBdr>
        </w:div>
        <w:div w:id="1626304717">
          <w:marLeft w:val="-15"/>
          <w:marRight w:val="0"/>
          <w:marTop w:val="0"/>
          <w:marBottom w:val="0"/>
          <w:divBdr>
            <w:top w:val="none" w:sz="0" w:space="0" w:color="auto"/>
            <w:left w:val="none" w:sz="0" w:space="0" w:color="auto"/>
            <w:bottom w:val="none" w:sz="0" w:space="0" w:color="auto"/>
            <w:right w:val="none" w:sz="0" w:space="0" w:color="auto"/>
          </w:divBdr>
        </w:div>
        <w:div w:id="1688093672">
          <w:marLeft w:val="-15"/>
          <w:marRight w:val="0"/>
          <w:marTop w:val="0"/>
          <w:marBottom w:val="0"/>
          <w:divBdr>
            <w:top w:val="none" w:sz="0" w:space="0" w:color="auto"/>
            <w:left w:val="none" w:sz="0" w:space="0" w:color="auto"/>
            <w:bottom w:val="none" w:sz="0" w:space="0" w:color="auto"/>
            <w:right w:val="none" w:sz="0" w:space="0" w:color="auto"/>
          </w:divBdr>
        </w:div>
        <w:div w:id="1748108301">
          <w:marLeft w:val="-108"/>
          <w:marRight w:val="0"/>
          <w:marTop w:val="0"/>
          <w:marBottom w:val="0"/>
          <w:divBdr>
            <w:top w:val="none" w:sz="0" w:space="0" w:color="auto"/>
            <w:left w:val="none" w:sz="0" w:space="0" w:color="auto"/>
            <w:bottom w:val="none" w:sz="0" w:space="0" w:color="auto"/>
            <w:right w:val="none" w:sz="0" w:space="0" w:color="auto"/>
          </w:divBdr>
        </w:div>
      </w:divsChild>
    </w:div>
    <w:div w:id="1558397355">
      <w:bodyDiv w:val="1"/>
      <w:marLeft w:val="0"/>
      <w:marRight w:val="0"/>
      <w:marTop w:val="0"/>
      <w:marBottom w:val="0"/>
      <w:divBdr>
        <w:top w:val="none" w:sz="0" w:space="0" w:color="auto"/>
        <w:left w:val="none" w:sz="0" w:space="0" w:color="auto"/>
        <w:bottom w:val="none" w:sz="0" w:space="0" w:color="auto"/>
        <w:right w:val="none" w:sz="0" w:space="0" w:color="auto"/>
      </w:divBdr>
    </w:div>
    <w:div w:id="1622883796">
      <w:bodyDiv w:val="1"/>
      <w:marLeft w:val="0"/>
      <w:marRight w:val="0"/>
      <w:marTop w:val="0"/>
      <w:marBottom w:val="0"/>
      <w:divBdr>
        <w:top w:val="none" w:sz="0" w:space="0" w:color="auto"/>
        <w:left w:val="none" w:sz="0" w:space="0" w:color="auto"/>
        <w:bottom w:val="none" w:sz="0" w:space="0" w:color="auto"/>
        <w:right w:val="none" w:sz="0" w:space="0" w:color="auto"/>
      </w:divBdr>
      <w:divsChild>
        <w:div w:id="709190719">
          <w:marLeft w:val="0"/>
          <w:marRight w:val="0"/>
          <w:marTop w:val="0"/>
          <w:marBottom w:val="0"/>
          <w:divBdr>
            <w:top w:val="none" w:sz="0" w:space="0" w:color="auto"/>
            <w:left w:val="none" w:sz="0" w:space="0" w:color="auto"/>
            <w:bottom w:val="none" w:sz="0" w:space="0" w:color="auto"/>
            <w:right w:val="none" w:sz="0" w:space="0" w:color="auto"/>
          </w:divBdr>
        </w:div>
        <w:div w:id="748772704">
          <w:marLeft w:val="0"/>
          <w:marRight w:val="0"/>
          <w:marTop w:val="0"/>
          <w:marBottom w:val="0"/>
          <w:divBdr>
            <w:top w:val="none" w:sz="0" w:space="0" w:color="auto"/>
            <w:left w:val="none" w:sz="0" w:space="0" w:color="auto"/>
            <w:bottom w:val="none" w:sz="0" w:space="0" w:color="auto"/>
            <w:right w:val="none" w:sz="0" w:space="0" w:color="auto"/>
          </w:divBdr>
        </w:div>
        <w:div w:id="1064449582">
          <w:marLeft w:val="0"/>
          <w:marRight w:val="0"/>
          <w:marTop w:val="0"/>
          <w:marBottom w:val="0"/>
          <w:divBdr>
            <w:top w:val="none" w:sz="0" w:space="0" w:color="auto"/>
            <w:left w:val="none" w:sz="0" w:space="0" w:color="auto"/>
            <w:bottom w:val="none" w:sz="0" w:space="0" w:color="auto"/>
            <w:right w:val="none" w:sz="0" w:space="0" w:color="auto"/>
          </w:divBdr>
        </w:div>
        <w:div w:id="1217666638">
          <w:marLeft w:val="0"/>
          <w:marRight w:val="0"/>
          <w:marTop w:val="0"/>
          <w:marBottom w:val="0"/>
          <w:divBdr>
            <w:top w:val="none" w:sz="0" w:space="0" w:color="auto"/>
            <w:left w:val="none" w:sz="0" w:space="0" w:color="auto"/>
            <w:bottom w:val="none" w:sz="0" w:space="0" w:color="auto"/>
            <w:right w:val="none" w:sz="0" w:space="0" w:color="auto"/>
          </w:divBdr>
        </w:div>
        <w:div w:id="1648437296">
          <w:marLeft w:val="0"/>
          <w:marRight w:val="0"/>
          <w:marTop w:val="0"/>
          <w:marBottom w:val="0"/>
          <w:divBdr>
            <w:top w:val="none" w:sz="0" w:space="0" w:color="auto"/>
            <w:left w:val="none" w:sz="0" w:space="0" w:color="auto"/>
            <w:bottom w:val="none" w:sz="0" w:space="0" w:color="auto"/>
            <w:right w:val="none" w:sz="0" w:space="0" w:color="auto"/>
          </w:divBdr>
        </w:div>
        <w:div w:id="2127776414">
          <w:marLeft w:val="0"/>
          <w:marRight w:val="0"/>
          <w:marTop w:val="0"/>
          <w:marBottom w:val="0"/>
          <w:divBdr>
            <w:top w:val="none" w:sz="0" w:space="0" w:color="auto"/>
            <w:left w:val="none" w:sz="0" w:space="0" w:color="auto"/>
            <w:bottom w:val="none" w:sz="0" w:space="0" w:color="auto"/>
            <w:right w:val="none" w:sz="0" w:space="0" w:color="auto"/>
          </w:divBdr>
        </w:div>
      </w:divsChild>
    </w:div>
    <w:div w:id="1667514179">
      <w:bodyDiv w:val="1"/>
      <w:marLeft w:val="0"/>
      <w:marRight w:val="0"/>
      <w:marTop w:val="0"/>
      <w:marBottom w:val="0"/>
      <w:divBdr>
        <w:top w:val="none" w:sz="0" w:space="0" w:color="auto"/>
        <w:left w:val="none" w:sz="0" w:space="0" w:color="auto"/>
        <w:bottom w:val="none" w:sz="0" w:space="0" w:color="auto"/>
        <w:right w:val="none" w:sz="0" w:space="0" w:color="auto"/>
      </w:divBdr>
    </w:div>
    <w:div w:id="1752121721">
      <w:bodyDiv w:val="1"/>
      <w:marLeft w:val="0"/>
      <w:marRight w:val="0"/>
      <w:marTop w:val="0"/>
      <w:marBottom w:val="0"/>
      <w:divBdr>
        <w:top w:val="none" w:sz="0" w:space="0" w:color="auto"/>
        <w:left w:val="none" w:sz="0" w:space="0" w:color="auto"/>
        <w:bottom w:val="none" w:sz="0" w:space="0" w:color="auto"/>
        <w:right w:val="none" w:sz="0" w:space="0" w:color="auto"/>
      </w:divBdr>
      <w:divsChild>
        <w:div w:id="228420071">
          <w:marLeft w:val="0"/>
          <w:marRight w:val="0"/>
          <w:marTop w:val="0"/>
          <w:marBottom w:val="0"/>
          <w:divBdr>
            <w:top w:val="none" w:sz="0" w:space="0" w:color="auto"/>
            <w:left w:val="none" w:sz="0" w:space="0" w:color="auto"/>
            <w:bottom w:val="none" w:sz="0" w:space="0" w:color="auto"/>
            <w:right w:val="none" w:sz="0" w:space="0" w:color="auto"/>
          </w:divBdr>
        </w:div>
        <w:div w:id="569926728">
          <w:marLeft w:val="0"/>
          <w:marRight w:val="0"/>
          <w:marTop w:val="0"/>
          <w:marBottom w:val="0"/>
          <w:divBdr>
            <w:top w:val="none" w:sz="0" w:space="0" w:color="auto"/>
            <w:left w:val="none" w:sz="0" w:space="0" w:color="auto"/>
            <w:bottom w:val="none" w:sz="0" w:space="0" w:color="auto"/>
            <w:right w:val="none" w:sz="0" w:space="0" w:color="auto"/>
          </w:divBdr>
        </w:div>
        <w:div w:id="991250888">
          <w:marLeft w:val="0"/>
          <w:marRight w:val="0"/>
          <w:marTop w:val="0"/>
          <w:marBottom w:val="0"/>
          <w:divBdr>
            <w:top w:val="none" w:sz="0" w:space="0" w:color="auto"/>
            <w:left w:val="none" w:sz="0" w:space="0" w:color="auto"/>
            <w:bottom w:val="none" w:sz="0" w:space="0" w:color="auto"/>
            <w:right w:val="none" w:sz="0" w:space="0" w:color="auto"/>
          </w:divBdr>
        </w:div>
      </w:divsChild>
    </w:div>
    <w:div w:id="1755542605">
      <w:bodyDiv w:val="1"/>
      <w:marLeft w:val="0"/>
      <w:marRight w:val="0"/>
      <w:marTop w:val="0"/>
      <w:marBottom w:val="0"/>
      <w:divBdr>
        <w:top w:val="none" w:sz="0" w:space="0" w:color="auto"/>
        <w:left w:val="none" w:sz="0" w:space="0" w:color="auto"/>
        <w:bottom w:val="none" w:sz="0" w:space="0" w:color="auto"/>
        <w:right w:val="none" w:sz="0" w:space="0" w:color="auto"/>
      </w:divBdr>
    </w:div>
    <w:div w:id="1794712528">
      <w:bodyDiv w:val="1"/>
      <w:marLeft w:val="0"/>
      <w:marRight w:val="0"/>
      <w:marTop w:val="0"/>
      <w:marBottom w:val="0"/>
      <w:divBdr>
        <w:top w:val="none" w:sz="0" w:space="0" w:color="auto"/>
        <w:left w:val="none" w:sz="0" w:space="0" w:color="auto"/>
        <w:bottom w:val="none" w:sz="0" w:space="0" w:color="auto"/>
        <w:right w:val="none" w:sz="0" w:space="0" w:color="auto"/>
      </w:divBdr>
      <w:divsChild>
        <w:div w:id="192961194">
          <w:marLeft w:val="0"/>
          <w:marRight w:val="0"/>
          <w:marTop w:val="0"/>
          <w:marBottom w:val="0"/>
          <w:divBdr>
            <w:top w:val="none" w:sz="0" w:space="0" w:color="auto"/>
            <w:left w:val="none" w:sz="0" w:space="0" w:color="auto"/>
            <w:bottom w:val="none" w:sz="0" w:space="0" w:color="auto"/>
            <w:right w:val="none" w:sz="0" w:space="0" w:color="auto"/>
          </w:divBdr>
        </w:div>
        <w:div w:id="1053579977">
          <w:marLeft w:val="0"/>
          <w:marRight w:val="0"/>
          <w:marTop w:val="0"/>
          <w:marBottom w:val="0"/>
          <w:divBdr>
            <w:top w:val="none" w:sz="0" w:space="0" w:color="auto"/>
            <w:left w:val="none" w:sz="0" w:space="0" w:color="auto"/>
            <w:bottom w:val="none" w:sz="0" w:space="0" w:color="auto"/>
            <w:right w:val="none" w:sz="0" w:space="0" w:color="auto"/>
          </w:divBdr>
        </w:div>
      </w:divsChild>
    </w:div>
    <w:div w:id="1828400352">
      <w:bodyDiv w:val="1"/>
      <w:marLeft w:val="0"/>
      <w:marRight w:val="0"/>
      <w:marTop w:val="0"/>
      <w:marBottom w:val="0"/>
      <w:divBdr>
        <w:top w:val="none" w:sz="0" w:space="0" w:color="auto"/>
        <w:left w:val="none" w:sz="0" w:space="0" w:color="auto"/>
        <w:bottom w:val="none" w:sz="0" w:space="0" w:color="auto"/>
        <w:right w:val="none" w:sz="0" w:space="0" w:color="auto"/>
      </w:divBdr>
    </w:div>
    <w:div w:id="1944722193">
      <w:bodyDiv w:val="1"/>
      <w:marLeft w:val="0"/>
      <w:marRight w:val="0"/>
      <w:marTop w:val="0"/>
      <w:marBottom w:val="0"/>
      <w:divBdr>
        <w:top w:val="none" w:sz="0" w:space="0" w:color="auto"/>
        <w:left w:val="none" w:sz="0" w:space="0" w:color="auto"/>
        <w:bottom w:val="none" w:sz="0" w:space="0" w:color="auto"/>
        <w:right w:val="none" w:sz="0" w:space="0" w:color="auto"/>
      </w:divBdr>
      <w:divsChild>
        <w:div w:id="53700702">
          <w:marLeft w:val="0"/>
          <w:marRight w:val="0"/>
          <w:marTop w:val="0"/>
          <w:marBottom w:val="0"/>
          <w:divBdr>
            <w:top w:val="none" w:sz="0" w:space="0" w:color="auto"/>
            <w:left w:val="none" w:sz="0" w:space="0" w:color="auto"/>
            <w:bottom w:val="none" w:sz="0" w:space="0" w:color="auto"/>
            <w:right w:val="none" w:sz="0" w:space="0" w:color="auto"/>
          </w:divBdr>
        </w:div>
        <w:div w:id="737631428">
          <w:marLeft w:val="0"/>
          <w:marRight w:val="0"/>
          <w:marTop w:val="0"/>
          <w:marBottom w:val="0"/>
          <w:divBdr>
            <w:top w:val="none" w:sz="0" w:space="0" w:color="auto"/>
            <w:left w:val="none" w:sz="0" w:space="0" w:color="auto"/>
            <w:bottom w:val="none" w:sz="0" w:space="0" w:color="auto"/>
            <w:right w:val="none" w:sz="0" w:space="0" w:color="auto"/>
          </w:divBdr>
        </w:div>
        <w:div w:id="1010331885">
          <w:marLeft w:val="0"/>
          <w:marRight w:val="0"/>
          <w:marTop w:val="0"/>
          <w:marBottom w:val="0"/>
          <w:divBdr>
            <w:top w:val="none" w:sz="0" w:space="0" w:color="auto"/>
            <w:left w:val="none" w:sz="0" w:space="0" w:color="auto"/>
            <w:bottom w:val="none" w:sz="0" w:space="0" w:color="auto"/>
            <w:right w:val="none" w:sz="0" w:space="0" w:color="auto"/>
          </w:divBdr>
        </w:div>
        <w:div w:id="1182671692">
          <w:marLeft w:val="0"/>
          <w:marRight w:val="0"/>
          <w:marTop w:val="0"/>
          <w:marBottom w:val="0"/>
          <w:divBdr>
            <w:top w:val="none" w:sz="0" w:space="0" w:color="auto"/>
            <w:left w:val="none" w:sz="0" w:space="0" w:color="auto"/>
            <w:bottom w:val="none" w:sz="0" w:space="0" w:color="auto"/>
            <w:right w:val="none" w:sz="0" w:space="0" w:color="auto"/>
          </w:divBdr>
        </w:div>
        <w:div w:id="1635526797">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sChild>
    </w:div>
    <w:div w:id="1974435497">
      <w:bodyDiv w:val="1"/>
      <w:marLeft w:val="0"/>
      <w:marRight w:val="0"/>
      <w:marTop w:val="0"/>
      <w:marBottom w:val="0"/>
      <w:divBdr>
        <w:top w:val="none" w:sz="0" w:space="0" w:color="auto"/>
        <w:left w:val="none" w:sz="0" w:space="0" w:color="auto"/>
        <w:bottom w:val="none" w:sz="0" w:space="0" w:color="auto"/>
        <w:right w:val="none" w:sz="0" w:space="0" w:color="auto"/>
      </w:divBdr>
      <w:divsChild>
        <w:div w:id="359741803">
          <w:marLeft w:val="0"/>
          <w:marRight w:val="0"/>
          <w:marTop w:val="0"/>
          <w:marBottom w:val="0"/>
          <w:divBdr>
            <w:top w:val="none" w:sz="0" w:space="0" w:color="auto"/>
            <w:left w:val="none" w:sz="0" w:space="0" w:color="auto"/>
            <w:bottom w:val="none" w:sz="0" w:space="0" w:color="auto"/>
            <w:right w:val="none" w:sz="0" w:space="0" w:color="auto"/>
          </w:divBdr>
          <w:divsChild>
            <w:div w:id="171067905">
              <w:marLeft w:val="0"/>
              <w:marRight w:val="0"/>
              <w:marTop w:val="0"/>
              <w:marBottom w:val="0"/>
              <w:divBdr>
                <w:top w:val="none" w:sz="0" w:space="0" w:color="auto"/>
                <w:left w:val="none" w:sz="0" w:space="0" w:color="auto"/>
                <w:bottom w:val="none" w:sz="0" w:space="0" w:color="auto"/>
                <w:right w:val="none" w:sz="0" w:space="0" w:color="auto"/>
              </w:divBdr>
            </w:div>
          </w:divsChild>
        </w:div>
        <w:div w:id="512232319">
          <w:marLeft w:val="0"/>
          <w:marRight w:val="0"/>
          <w:marTop w:val="0"/>
          <w:marBottom w:val="0"/>
          <w:divBdr>
            <w:top w:val="none" w:sz="0" w:space="0" w:color="auto"/>
            <w:left w:val="none" w:sz="0" w:space="0" w:color="auto"/>
            <w:bottom w:val="none" w:sz="0" w:space="0" w:color="auto"/>
            <w:right w:val="none" w:sz="0" w:space="0" w:color="auto"/>
          </w:divBdr>
          <w:divsChild>
            <w:div w:id="1217817815">
              <w:marLeft w:val="0"/>
              <w:marRight w:val="0"/>
              <w:marTop w:val="0"/>
              <w:marBottom w:val="0"/>
              <w:divBdr>
                <w:top w:val="none" w:sz="0" w:space="0" w:color="auto"/>
                <w:left w:val="none" w:sz="0" w:space="0" w:color="auto"/>
                <w:bottom w:val="none" w:sz="0" w:space="0" w:color="auto"/>
                <w:right w:val="none" w:sz="0" w:space="0" w:color="auto"/>
              </w:divBdr>
            </w:div>
          </w:divsChild>
        </w:div>
        <w:div w:id="699087817">
          <w:marLeft w:val="0"/>
          <w:marRight w:val="0"/>
          <w:marTop w:val="0"/>
          <w:marBottom w:val="0"/>
          <w:divBdr>
            <w:top w:val="none" w:sz="0" w:space="0" w:color="auto"/>
            <w:left w:val="none" w:sz="0" w:space="0" w:color="auto"/>
            <w:bottom w:val="none" w:sz="0" w:space="0" w:color="auto"/>
            <w:right w:val="none" w:sz="0" w:space="0" w:color="auto"/>
          </w:divBdr>
          <w:divsChild>
            <w:div w:id="1213880007">
              <w:marLeft w:val="0"/>
              <w:marRight w:val="0"/>
              <w:marTop w:val="0"/>
              <w:marBottom w:val="0"/>
              <w:divBdr>
                <w:top w:val="none" w:sz="0" w:space="0" w:color="auto"/>
                <w:left w:val="none" w:sz="0" w:space="0" w:color="auto"/>
                <w:bottom w:val="none" w:sz="0" w:space="0" w:color="auto"/>
                <w:right w:val="none" w:sz="0" w:space="0" w:color="auto"/>
              </w:divBdr>
            </w:div>
          </w:divsChild>
        </w:div>
        <w:div w:id="727149697">
          <w:marLeft w:val="0"/>
          <w:marRight w:val="0"/>
          <w:marTop w:val="0"/>
          <w:marBottom w:val="0"/>
          <w:divBdr>
            <w:top w:val="none" w:sz="0" w:space="0" w:color="auto"/>
            <w:left w:val="none" w:sz="0" w:space="0" w:color="auto"/>
            <w:bottom w:val="none" w:sz="0" w:space="0" w:color="auto"/>
            <w:right w:val="none" w:sz="0" w:space="0" w:color="auto"/>
          </w:divBdr>
          <w:divsChild>
            <w:div w:id="1673681280">
              <w:marLeft w:val="0"/>
              <w:marRight w:val="0"/>
              <w:marTop w:val="0"/>
              <w:marBottom w:val="0"/>
              <w:divBdr>
                <w:top w:val="none" w:sz="0" w:space="0" w:color="auto"/>
                <w:left w:val="none" w:sz="0" w:space="0" w:color="auto"/>
                <w:bottom w:val="none" w:sz="0" w:space="0" w:color="auto"/>
                <w:right w:val="none" w:sz="0" w:space="0" w:color="auto"/>
              </w:divBdr>
            </w:div>
          </w:divsChild>
        </w:div>
        <w:div w:id="1228958486">
          <w:marLeft w:val="0"/>
          <w:marRight w:val="0"/>
          <w:marTop w:val="0"/>
          <w:marBottom w:val="0"/>
          <w:divBdr>
            <w:top w:val="none" w:sz="0" w:space="0" w:color="auto"/>
            <w:left w:val="none" w:sz="0" w:space="0" w:color="auto"/>
            <w:bottom w:val="none" w:sz="0" w:space="0" w:color="auto"/>
            <w:right w:val="none" w:sz="0" w:space="0" w:color="auto"/>
          </w:divBdr>
          <w:divsChild>
            <w:div w:id="50541660">
              <w:marLeft w:val="0"/>
              <w:marRight w:val="0"/>
              <w:marTop w:val="0"/>
              <w:marBottom w:val="0"/>
              <w:divBdr>
                <w:top w:val="none" w:sz="0" w:space="0" w:color="auto"/>
                <w:left w:val="none" w:sz="0" w:space="0" w:color="auto"/>
                <w:bottom w:val="none" w:sz="0" w:space="0" w:color="auto"/>
                <w:right w:val="none" w:sz="0" w:space="0" w:color="auto"/>
              </w:divBdr>
            </w:div>
          </w:divsChild>
        </w:div>
        <w:div w:id="1267886332">
          <w:marLeft w:val="0"/>
          <w:marRight w:val="0"/>
          <w:marTop w:val="0"/>
          <w:marBottom w:val="0"/>
          <w:divBdr>
            <w:top w:val="none" w:sz="0" w:space="0" w:color="auto"/>
            <w:left w:val="none" w:sz="0" w:space="0" w:color="auto"/>
            <w:bottom w:val="none" w:sz="0" w:space="0" w:color="auto"/>
            <w:right w:val="none" w:sz="0" w:space="0" w:color="auto"/>
          </w:divBdr>
          <w:divsChild>
            <w:div w:id="128521680">
              <w:marLeft w:val="0"/>
              <w:marRight w:val="0"/>
              <w:marTop w:val="0"/>
              <w:marBottom w:val="0"/>
              <w:divBdr>
                <w:top w:val="none" w:sz="0" w:space="0" w:color="auto"/>
                <w:left w:val="none" w:sz="0" w:space="0" w:color="auto"/>
                <w:bottom w:val="none" w:sz="0" w:space="0" w:color="auto"/>
                <w:right w:val="none" w:sz="0" w:space="0" w:color="auto"/>
              </w:divBdr>
            </w:div>
          </w:divsChild>
        </w:div>
        <w:div w:id="1409155931">
          <w:marLeft w:val="0"/>
          <w:marRight w:val="0"/>
          <w:marTop w:val="0"/>
          <w:marBottom w:val="0"/>
          <w:divBdr>
            <w:top w:val="none" w:sz="0" w:space="0" w:color="auto"/>
            <w:left w:val="none" w:sz="0" w:space="0" w:color="auto"/>
            <w:bottom w:val="none" w:sz="0" w:space="0" w:color="auto"/>
            <w:right w:val="none" w:sz="0" w:space="0" w:color="auto"/>
          </w:divBdr>
          <w:divsChild>
            <w:div w:id="1029378578">
              <w:marLeft w:val="0"/>
              <w:marRight w:val="0"/>
              <w:marTop w:val="0"/>
              <w:marBottom w:val="0"/>
              <w:divBdr>
                <w:top w:val="none" w:sz="0" w:space="0" w:color="auto"/>
                <w:left w:val="none" w:sz="0" w:space="0" w:color="auto"/>
                <w:bottom w:val="none" w:sz="0" w:space="0" w:color="auto"/>
                <w:right w:val="none" w:sz="0" w:space="0" w:color="auto"/>
              </w:divBdr>
            </w:div>
          </w:divsChild>
        </w:div>
        <w:div w:id="1861315885">
          <w:marLeft w:val="0"/>
          <w:marRight w:val="0"/>
          <w:marTop w:val="0"/>
          <w:marBottom w:val="0"/>
          <w:divBdr>
            <w:top w:val="none" w:sz="0" w:space="0" w:color="auto"/>
            <w:left w:val="none" w:sz="0" w:space="0" w:color="auto"/>
            <w:bottom w:val="none" w:sz="0" w:space="0" w:color="auto"/>
            <w:right w:val="none" w:sz="0" w:space="0" w:color="auto"/>
          </w:divBdr>
          <w:divsChild>
            <w:div w:id="733117602">
              <w:marLeft w:val="0"/>
              <w:marRight w:val="0"/>
              <w:marTop w:val="0"/>
              <w:marBottom w:val="0"/>
              <w:divBdr>
                <w:top w:val="none" w:sz="0" w:space="0" w:color="auto"/>
                <w:left w:val="none" w:sz="0" w:space="0" w:color="auto"/>
                <w:bottom w:val="none" w:sz="0" w:space="0" w:color="auto"/>
                <w:right w:val="none" w:sz="0" w:space="0" w:color="auto"/>
              </w:divBdr>
            </w:div>
          </w:divsChild>
        </w:div>
        <w:div w:id="1886481359">
          <w:marLeft w:val="0"/>
          <w:marRight w:val="0"/>
          <w:marTop w:val="0"/>
          <w:marBottom w:val="0"/>
          <w:divBdr>
            <w:top w:val="none" w:sz="0" w:space="0" w:color="auto"/>
            <w:left w:val="none" w:sz="0" w:space="0" w:color="auto"/>
            <w:bottom w:val="none" w:sz="0" w:space="0" w:color="auto"/>
            <w:right w:val="none" w:sz="0" w:space="0" w:color="auto"/>
          </w:divBdr>
          <w:divsChild>
            <w:div w:id="65522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7681">
      <w:bodyDiv w:val="1"/>
      <w:marLeft w:val="0"/>
      <w:marRight w:val="0"/>
      <w:marTop w:val="0"/>
      <w:marBottom w:val="0"/>
      <w:divBdr>
        <w:top w:val="none" w:sz="0" w:space="0" w:color="auto"/>
        <w:left w:val="none" w:sz="0" w:space="0" w:color="auto"/>
        <w:bottom w:val="none" w:sz="0" w:space="0" w:color="auto"/>
        <w:right w:val="none" w:sz="0" w:space="0" w:color="auto"/>
      </w:divBdr>
    </w:div>
    <w:div w:id="214369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be/pn/im/documents/jul26memoamard01.docx" TargetMode="External"/><Relationship Id="rId18" Type="http://schemas.openxmlformats.org/officeDocument/2006/relationships/image" Target="media/image2.png"/><Relationship Id="rId26" Type="http://schemas.openxmlformats.org/officeDocument/2006/relationships/hyperlink" Target="https://www.cde.ca.gov/ta/ac/cm/dashboardtoolkit.asp" TargetMode="External"/><Relationship Id="rId3" Type="http://schemas.openxmlformats.org/officeDocument/2006/relationships/customXml" Target="../customXml/item3.xml"/><Relationship Id="rId21" Type="http://schemas.openxmlformats.org/officeDocument/2006/relationships/hyperlink" Target="https://www.cde.ca.gov/ta/ac/cm/dashboardtoolkit.asp" TargetMode="External"/><Relationship Id="rId7" Type="http://schemas.openxmlformats.org/officeDocument/2006/relationships/settings" Target="settings.xml"/><Relationship Id="rId12" Type="http://schemas.openxmlformats.org/officeDocument/2006/relationships/hyperlink" Target="https://www.cde.ca.gov/ta/ac/cm/dashboardtoolkit.asp" TargetMode="External"/><Relationship Id="rId17" Type="http://schemas.openxmlformats.org/officeDocument/2006/relationships/hyperlink" Target="https://www.cde.ca.gov/ta/ac/cm/dashboardtoolkit.asp" TargetMode="External"/><Relationship Id="rId25" Type="http://schemas.openxmlformats.org/officeDocument/2006/relationships/hyperlink" Target="https://www.cde.ca.gov/ta/ac/cm/dashboardguide.asp" TargetMode="External"/><Relationship Id="rId2" Type="http://schemas.openxmlformats.org/officeDocument/2006/relationships/customXml" Target="../customXml/item2.xml"/><Relationship Id="rId16" Type="http://schemas.openxmlformats.org/officeDocument/2006/relationships/hyperlink" Target="https://www.cde.ca.gov/ta/ac/cm/fivebyfivecolortables.asp" TargetMode="External"/><Relationship Id="rId20" Type="http://schemas.openxmlformats.org/officeDocument/2006/relationships/hyperlink" Target="https://www.cde.ca.gov/ta/ac/cm/dashboardresources.as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24" Type="http://schemas.openxmlformats.org/officeDocument/2006/relationships/hyperlink" Target="https://www.cde.ca.gov/ta/ac/cm/dashboardtoolkit.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cde.ca.gov/ta/ac/cm/dashboardtoolkit.asp" TargetMode="External"/><Relationship Id="rId28" Type="http://schemas.openxmlformats.org/officeDocument/2006/relationships/hyperlink" Target="mailto:dashboard@cde.ca.gov" TargetMode="External"/><Relationship Id="rId10" Type="http://schemas.openxmlformats.org/officeDocument/2006/relationships/endnotes" Target="endnotes.xml"/><Relationship Id="rId19" Type="http://schemas.openxmlformats.org/officeDocument/2006/relationships/hyperlink" Target="https://www.cde.ca.gov/ta/ac/cm/dashboardtoolkit.asp"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ac/cm/dashboardtoolkit.asp" TargetMode="External"/><Relationship Id="rId22" Type="http://schemas.openxmlformats.org/officeDocument/2006/relationships/hyperlink" Target="mailto:dashboard@cde.ca.gov" TargetMode="External"/><Relationship Id="rId27" Type="http://schemas.openxmlformats.org/officeDocument/2006/relationships/hyperlink" Target="https://www.cde.ca.gov/ta/ac/cm/dbadditionalrpts.asp"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AMARD blue">
      <a:dk1>
        <a:sysClr val="windowText" lastClr="000000"/>
      </a:dk1>
      <a:lt1>
        <a:sysClr val="window" lastClr="FFFFFF"/>
      </a:lt1>
      <a:dk2>
        <a:srgbClr val="364253"/>
      </a:dk2>
      <a:lt2>
        <a:srgbClr val="CCD3DE"/>
      </a:lt2>
      <a:accent1>
        <a:srgbClr val="015B8E"/>
      </a:accent1>
      <a:accent2>
        <a:srgbClr val="BEE7FE"/>
      </a:accent2>
      <a:accent3>
        <a:srgbClr val="CCD3DE"/>
      </a:accent3>
      <a:accent4>
        <a:srgbClr val="015B8E"/>
      </a:accent4>
      <a:accent5>
        <a:srgbClr val="BEE7FE"/>
      </a:accent5>
      <a:accent6>
        <a:srgbClr val="CCD3DE"/>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E971BE-B52E-4EE3-9262-2178AE966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554BFC-7642-48EE-A7A7-1CB41ADDFD77}">
  <ds:schemaRefs>
    <ds:schemaRef ds:uri="http://schemas.openxmlformats.org/officeDocument/2006/bibliography"/>
  </ds:schemaRefs>
</ds:datastoreItem>
</file>

<file path=customXml/itemProps3.xml><?xml version="1.0" encoding="utf-8"?>
<ds:datastoreItem xmlns:ds="http://schemas.openxmlformats.org/officeDocument/2006/customXml" ds:itemID="{0BF14C21-770D-405A-A5F6-038AC570F556}">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4.xml><?xml version="1.0" encoding="utf-8"?>
<ds:datastoreItem xmlns:ds="http://schemas.openxmlformats.org/officeDocument/2006/customXml" ds:itemID="{0E88C9C6-3D0E-4458-AE72-F4A8AA9121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2658</Words>
  <Characters>15157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Dashboard On-Demand Dashboard 101 NG 2026 - California School Dashboard and System of Support (CA Dept of Education)</vt:lpstr>
    </vt:vector>
  </TitlesOfParts>
  <Manager/>
  <Company/>
  <LinksUpToDate>false</LinksUpToDate>
  <CharactersWithSpaces>17780</CharactersWithSpaces>
  <SharedDoc>false</SharedDoc>
  <HLinks>
    <vt:vector size="96" baseType="variant">
      <vt:variant>
        <vt:i4>3539026</vt:i4>
      </vt:variant>
      <vt:variant>
        <vt:i4>42</vt:i4>
      </vt:variant>
      <vt:variant>
        <vt:i4>0</vt:i4>
      </vt:variant>
      <vt:variant>
        <vt:i4>5</vt:i4>
      </vt:variant>
      <vt:variant>
        <vt:lpwstr>mailto:dashboard@cde.ca.gov</vt:lpwstr>
      </vt:variant>
      <vt:variant>
        <vt:lpwstr/>
      </vt:variant>
      <vt:variant>
        <vt:i4>1048649</vt:i4>
      </vt:variant>
      <vt:variant>
        <vt:i4>39</vt:i4>
      </vt:variant>
      <vt:variant>
        <vt:i4>0</vt:i4>
      </vt:variant>
      <vt:variant>
        <vt:i4>5</vt:i4>
      </vt:variant>
      <vt:variant>
        <vt:lpwstr>https://www.cde.ca.gov/ta/ac/cm/dbadditionalrpts.asp</vt:lpwstr>
      </vt:variant>
      <vt:variant>
        <vt:lpwstr/>
      </vt:variant>
      <vt:variant>
        <vt:i4>5832788</vt:i4>
      </vt:variant>
      <vt:variant>
        <vt:i4>36</vt:i4>
      </vt:variant>
      <vt:variant>
        <vt:i4>0</vt:i4>
      </vt:variant>
      <vt:variant>
        <vt:i4>5</vt:i4>
      </vt:variant>
      <vt:variant>
        <vt:lpwstr>https://www.cde.ca.gov/ta/ac/cm/documents/ConnectingtheDashboardtoCALPADSReports.pdf</vt:lpwstr>
      </vt:variant>
      <vt:variant>
        <vt:lpwstr/>
      </vt:variant>
      <vt:variant>
        <vt:i4>6815797</vt:i4>
      </vt:variant>
      <vt:variant>
        <vt:i4>33</vt:i4>
      </vt:variant>
      <vt:variant>
        <vt:i4>0</vt:i4>
      </vt:variant>
      <vt:variant>
        <vt:i4>5</vt:i4>
      </vt:variant>
      <vt:variant>
        <vt:lpwstr>https://www.cde.ca.gov/ta/ac/cm/dashboardguide.asp</vt:lpwstr>
      </vt:variant>
      <vt:variant>
        <vt:lpwstr/>
      </vt:variant>
      <vt:variant>
        <vt:i4>852039</vt:i4>
      </vt:variant>
      <vt:variant>
        <vt:i4>30</vt:i4>
      </vt:variant>
      <vt:variant>
        <vt:i4>0</vt:i4>
      </vt:variant>
      <vt:variant>
        <vt:i4>5</vt:i4>
      </vt:variant>
      <vt:variant>
        <vt:lpwstr>https://www.cde.ca.gov/ta/ac/cm/dashboardtoolkit.asp</vt:lpwstr>
      </vt:variant>
      <vt:variant>
        <vt:lpwstr>flyersforparents</vt:lpwstr>
      </vt:variant>
      <vt:variant>
        <vt:i4>8323126</vt:i4>
      </vt:variant>
      <vt:variant>
        <vt:i4>27</vt:i4>
      </vt:variant>
      <vt:variant>
        <vt:i4>0</vt:i4>
      </vt:variant>
      <vt:variant>
        <vt:i4>5</vt:i4>
      </vt:variant>
      <vt:variant>
        <vt:lpwstr>https://www.cde.ca.gov/ta/ac/cm/dashboardtoolkit.asp</vt:lpwstr>
      </vt:variant>
      <vt:variant>
        <vt:lpwstr>flyersforeducators</vt:lpwstr>
      </vt:variant>
      <vt:variant>
        <vt:i4>3539026</vt:i4>
      </vt:variant>
      <vt:variant>
        <vt:i4>24</vt:i4>
      </vt:variant>
      <vt:variant>
        <vt:i4>0</vt:i4>
      </vt:variant>
      <vt:variant>
        <vt:i4>5</vt:i4>
      </vt:variant>
      <vt:variant>
        <vt:lpwstr>mailto:dashboard@cde.ca.gov</vt:lpwstr>
      </vt:variant>
      <vt:variant>
        <vt:lpwstr/>
      </vt:variant>
      <vt:variant>
        <vt:i4>458830</vt:i4>
      </vt:variant>
      <vt:variant>
        <vt:i4>21</vt:i4>
      </vt:variant>
      <vt:variant>
        <vt:i4>0</vt:i4>
      </vt:variant>
      <vt:variant>
        <vt:i4>5</vt:i4>
      </vt:variant>
      <vt:variant>
        <vt:lpwstr>https://www.cde.ca.gov/ta/ac/cm/dashboardtoolkit.asp</vt:lpwstr>
      </vt:variant>
      <vt:variant>
        <vt:lpwstr/>
      </vt:variant>
      <vt:variant>
        <vt:i4>6750265</vt:i4>
      </vt:variant>
      <vt:variant>
        <vt:i4>18</vt:i4>
      </vt:variant>
      <vt:variant>
        <vt:i4>0</vt:i4>
      </vt:variant>
      <vt:variant>
        <vt:i4>5</vt:i4>
      </vt:variant>
      <vt:variant>
        <vt:lpwstr>https://www.cde.ca.gov/ta/ac/cm/dashboardresources.asp</vt:lpwstr>
      </vt:variant>
      <vt:variant>
        <vt:lpwstr/>
      </vt:variant>
      <vt:variant>
        <vt:i4>458830</vt:i4>
      </vt:variant>
      <vt:variant>
        <vt:i4>15</vt:i4>
      </vt:variant>
      <vt:variant>
        <vt:i4>0</vt:i4>
      </vt:variant>
      <vt:variant>
        <vt:i4>5</vt:i4>
      </vt:variant>
      <vt:variant>
        <vt:lpwstr>https://www.cde.ca.gov/ta/ac/cm/dashboardtoolkit.asp</vt:lpwstr>
      </vt:variant>
      <vt:variant>
        <vt:lpwstr/>
      </vt:variant>
      <vt:variant>
        <vt:i4>5111875</vt:i4>
      </vt:variant>
      <vt:variant>
        <vt:i4>12</vt:i4>
      </vt:variant>
      <vt:variant>
        <vt:i4>0</vt:i4>
      </vt:variant>
      <vt:variant>
        <vt:i4>5</vt:i4>
      </vt:variant>
      <vt:variant>
        <vt:lpwstr>https://www.cde.ca.gov/ta/ac/cm/documents/districtresidencerule25.pdf</vt:lpwstr>
      </vt:variant>
      <vt:variant>
        <vt:lpwstr/>
      </vt:variant>
      <vt:variant>
        <vt:i4>5308425</vt:i4>
      </vt:variant>
      <vt:variant>
        <vt:i4>9</vt:i4>
      </vt:variant>
      <vt:variant>
        <vt:i4>0</vt:i4>
      </vt:variant>
      <vt:variant>
        <vt:i4>5</vt:i4>
      </vt:variant>
      <vt:variant>
        <vt:lpwstr>https://www.cde.ca.gov/ta/ac/cm/fivebyfivecolortables.asp</vt:lpwstr>
      </vt:variant>
      <vt:variant>
        <vt:lpwstr/>
      </vt:variant>
      <vt:variant>
        <vt:i4>458830</vt:i4>
      </vt:variant>
      <vt:variant>
        <vt:i4>3</vt:i4>
      </vt:variant>
      <vt:variant>
        <vt:i4>0</vt:i4>
      </vt:variant>
      <vt:variant>
        <vt:i4>5</vt:i4>
      </vt:variant>
      <vt:variant>
        <vt:lpwstr>https://www.cde.ca.gov/ta/ac/cm/dashboardtoolkit.asp</vt:lpwstr>
      </vt:variant>
      <vt:variant>
        <vt:lpwstr/>
      </vt:variant>
      <vt:variant>
        <vt:i4>458830</vt:i4>
      </vt:variant>
      <vt:variant>
        <vt:i4>0</vt:i4>
      </vt:variant>
      <vt:variant>
        <vt:i4>0</vt:i4>
      </vt:variant>
      <vt:variant>
        <vt:i4>5</vt:i4>
      </vt:variant>
      <vt:variant>
        <vt:lpwstr>https://www.cde.ca.gov/ta/ac/cm/dashboardtoolkit.asp</vt:lpwstr>
      </vt:variant>
      <vt:variant>
        <vt:lpwstr/>
      </vt:variant>
      <vt:variant>
        <vt:i4>3211358</vt:i4>
      </vt:variant>
      <vt:variant>
        <vt:i4>3</vt:i4>
      </vt:variant>
      <vt:variant>
        <vt:i4>0</vt:i4>
      </vt:variant>
      <vt:variant>
        <vt:i4>5</vt:i4>
      </vt:variant>
      <vt:variant>
        <vt:lpwstr>mailto:MIshimoto@cde.ca.gov</vt:lpwstr>
      </vt:variant>
      <vt:variant>
        <vt:lpwstr/>
      </vt:variant>
      <vt:variant>
        <vt:i4>3014731</vt:i4>
      </vt:variant>
      <vt:variant>
        <vt:i4>0</vt:i4>
      </vt:variant>
      <vt:variant>
        <vt:i4>0</vt:i4>
      </vt:variant>
      <vt:variant>
        <vt:i4>5</vt:i4>
      </vt:variant>
      <vt:variant>
        <vt:lpwstr>mailto:KGonzalez@cde.ca.gov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Dashboard 101 NG 2026 - California School Dashboard and System of Support (CA Dept of Education)</dc:title>
  <dc:subject>This notetaking guide (NG) accompanies the 2026 California School Dashboard (Dashboard) On-Demand Series about the Dashboard 101.</dc:subject>
  <dc:creator/>
  <cp:keywords/>
  <dc:description/>
  <cp:lastModifiedBy/>
  <cp:revision>1</cp:revision>
  <dcterms:created xsi:type="dcterms:W3CDTF">2026-10-15T19:41:00Z</dcterms:created>
  <dcterms:modified xsi:type="dcterms:W3CDTF">2026-10-16T16:29:00Z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