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BFDD3" w14:textId="77777777" w:rsidR="003F3D8A" w:rsidRDefault="003F3D8A" w:rsidP="003F3D8A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46E80079" wp14:editId="1F1476B6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57905" w14:textId="77777777" w:rsidR="003F3D8A" w:rsidRPr="00B63D23" w:rsidRDefault="003F3D8A" w:rsidP="003F3D8A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 w:fldLock="1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4-PS4-2 Waves and Their Applications in Technologies for Information Transfer</w:t>
      </w:r>
      <w:r>
        <w:rPr>
          <w:noProof/>
        </w:rPr>
        <w:fldChar w:fldCharType="end"/>
      </w:r>
    </w:p>
    <w:p w14:paraId="75CD261C" w14:textId="7803DB15" w:rsidR="003F3D8A" w:rsidRDefault="003F3D8A" w:rsidP="003F3D8A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 w:rsidR="00125C89">
        <w:t xml:space="preserve">Content </w:t>
      </w:r>
      <w:r w:rsidRPr="00B63D23">
        <w:t>Specifications</w:t>
      </w:r>
    </w:p>
    <w:p w14:paraId="2920E7C8" w14:textId="1F840DD6" w:rsidR="007A7155" w:rsidRPr="00487068" w:rsidRDefault="004667B2" w:rsidP="003F3D8A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4667B2">
        <w:rPr>
          <w:lang w:val="en-US"/>
        </w:rPr>
        <w:t>4-PS4-2 Waves and Their Applications in Technologies for Information Transfer</w:t>
      </w:r>
    </w:p>
    <w:p w14:paraId="6E68B39A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41BF13E1" w14:textId="23A3CC0A" w:rsidR="008B0F0A" w:rsidRDefault="004667B2" w:rsidP="008B75B8">
      <w:pPr>
        <w:pStyle w:val="PerformanceExpectation"/>
      </w:pPr>
      <w:r w:rsidRPr="004667B2">
        <w:t>Develop a model to describe that light reflecting from objects and entering the eye allows objects to be seen.</w:t>
      </w:r>
    </w:p>
    <w:p w14:paraId="5A6A7F2B" w14:textId="17410D10" w:rsidR="00EB18EF" w:rsidRPr="00041A8A" w:rsidRDefault="004667B2" w:rsidP="00EB18EF">
      <w:pPr>
        <w:pStyle w:val="PEClarification"/>
        <w:rPr>
          <w:i/>
          <w:color w:val="auto"/>
        </w:rPr>
      </w:pPr>
      <w:r w:rsidRPr="00F80DD9">
        <w:rPr>
          <w:color w:val="auto"/>
        </w:rPr>
        <w:t>[</w:t>
      </w:r>
      <w:r w:rsidRPr="00041A8A">
        <w:rPr>
          <w:i/>
          <w:color w:val="auto"/>
        </w:rPr>
        <w:t>Assessment Boundary: Assessment does not include knowledge of specific colors reflected and seen, the cellular mechanisms of vision, or how the retina works.</w:t>
      </w:r>
      <w:r w:rsidRPr="00F80DD9">
        <w:rPr>
          <w:color w:val="auto"/>
        </w:rPr>
        <w:t>]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4-PS4-2"/>
      </w:tblPr>
      <w:tblGrid>
        <w:gridCol w:w="3505"/>
        <w:gridCol w:w="3510"/>
        <w:gridCol w:w="3065"/>
      </w:tblGrid>
      <w:tr w:rsidR="00A758CE" w:rsidRPr="00510C04" w14:paraId="4B8E53FF" w14:textId="77777777" w:rsidTr="00415CF9">
        <w:trPr>
          <w:cantSplit/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429D8C0F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3112E375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3CACC856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46396CFC" w14:textId="77777777" w:rsidTr="00415CF9">
        <w:trPr>
          <w:cantSplit/>
        </w:trPr>
        <w:tc>
          <w:tcPr>
            <w:tcW w:w="3505" w:type="dxa"/>
            <w:shd w:val="clear" w:color="auto" w:fill="auto"/>
          </w:tcPr>
          <w:p w14:paraId="2E3945CA" w14:textId="01387F90" w:rsidR="00A758CE" w:rsidRDefault="004667B2" w:rsidP="003F3D8A">
            <w:pPr>
              <w:pStyle w:val="Header6"/>
            </w:pPr>
            <w:r w:rsidRPr="004667B2">
              <w:t>Developing and Using Models</w:t>
            </w:r>
          </w:p>
          <w:p w14:paraId="66371C4A" w14:textId="0997F898" w:rsidR="002035F3" w:rsidRPr="005A09DA" w:rsidRDefault="004667B2" w:rsidP="002035F3">
            <w:pPr>
              <w:pStyle w:val="Paragraph"/>
            </w:pPr>
            <w:r w:rsidRPr="004667B2">
              <w:t>Modeling in 3–5 builds on K–2 experiences and progresses to building and revising simple models and using models to represent events and design solutions.</w:t>
            </w:r>
          </w:p>
          <w:p w14:paraId="604CB3F3" w14:textId="7F91B240" w:rsidR="009F069F" w:rsidRPr="009F069F" w:rsidRDefault="004667B2" w:rsidP="004667B2">
            <w:pPr>
              <w:pStyle w:val="TableBullets"/>
            </w:pPr>
            <w:r w:rsidRPr="004667B2">
              <w:t>Develop a model to describe phenomena.</w:t>
            </w:r>
          </w:p>
        </w:tc>
        <w:tc>
          <w:tcPr>
            <w:tcW w:w="3510" w:type="dxa"/>
            <w:shd w:val="clear" w:color="auto" w:fill="auto"/>
          </w:tcPr>
          <w:p w14:paraId="79A05AB3" w14:textId="46EA0694" w:rsidR="00A758CE" w:rsidRPr="005A09DA" w:rsidRDefault="004667B2" w:rsidP="003F3D8A">
            <w:pPr>
              <w:pStyle w:val="Header6"/>
            </w:pPr>
            <w:r w:rsidRPr="004667B2">
              <w:t>PS4.B: Electromagnetic Radiation</w:t>
            </w:r>
          </w:p>
          <w:p w14:paraId="70BF0D1A" w14:textId="61D7383A" w:rsidR="00A758CE" w:rsidRPr="004667B2" w:rsidRDefault="004667B2" w:rsidP="004667B2">
            <w:pPr>
              <w:pStyle w:val="TableNumbers"/>
              <w:numPr>
                <w:ilvl w:val="0"/>
                <w:numId w:val="0"/>
              </w:numPr>
              <w:ind w:left="309" w:hanging="270"/>
              <w:rPr>
                <w:rFonts w:cs="Arial"/>
                <w:szCs w:val="24"/>
              </w:rPr>
            </w:pPr>
            <w:r>
              <w:t xml:space="preserve">3. </w:t>
            </w:r>
            <w:r w:rsidRPr="004667B2">
              <w:t>An object can be seen when light reflected from its surface enters the eyes.</w:t>
            </w:r>
          </w:p>
        </w:tc>
        <w:tc>
          <w:tcPr>
            <w:tcW w:w="3065" w:type="dxa"/>
            <w:shd w:val="clear" w:color="auto" w:fill="auto"/>
          </w:tcPr>
          <w:p w14:paraId="6C6684B8" w14:textId="0D270635" w:rsidR="00A758CE" w:rsidRPr="00AF1646" w:rsidRDefault="004667B2" w:rsidP="003F3D8A">
            <w:pPr>
              <w:pStyle w:val="Header6"/>
            </w:pPr>
            <w:r w:rsidRPr="004667B2">
              <w:t>Cause and Effect</w:t>
            </w:r>
          </w:p>
          <w:p w14:paraId="33FE84CD" w14:textId="031696B8" w:rsidR="00A758CE" w:rsidRPr="009F069F" w:rsidRDefault="004667B2" w:rsidP="009F069F">
            <w:pPr>
              <w:pStyle w:val="TableBullets"/>
            </w:pPr>
            <w:r w:rsidRPr="004667B2">
              <w:t>Cause and effect relationships are routinely identified.</w:t>
            </w:r>
          </w:p>
        </w:tc>
      </w:tr>
    </w:tbl>
    <w:p w14:paraId="2416E873" w14:textId="77777777" w:rsidR="00283757" w:rsidRPr="00BB32E8" w:rsidRDefault="00283757" w:rsidP="0097285D">
      <w:pPr>
        <w:pStyle w:val="Heading2"/>
        <w:rPr>
          <w:color w:val="1F4E79"/>
        </w:rPr>
      </w:pPr>
      <w:r w:rsidRPr="00BB32E8">
        <w:rPr>
          <w:color w:val="1F4E79"/>
        </w:rPr>
        <w:t>Assessment Targets</w:t>
      </w:r>
    </w:p>
    <w:p w14:paraId="1DE042A5" w14:textId="37D37926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061F50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3F6976A1" w14:textId="77777777" w:rsidR="00283757" w:rsidRDefault="00283757" w:rsidP="00A758CE">
      <w:pPr>
        <w:pStyle w:val="Heading3"/>
        <w:keepNext w:val="0"/>
        <w:keepLines w:val="0"/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="00D6386C">
        <w:t>(s)</w:t>
      </w:r>
    </w:p>
    <w:p w14:paraId="4BF8CB4A" w14:textId="77777777" w:rsidR="00FD6751" w:rsidRPr="00FD6751" w:rsidRDefault="00FD6751" w:rsidP="00AB7B8F">
      <w:pPr>
        <w:pStyle w:val="ParagraphItalic"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proofErr w:type="spellStart"/>
      <w:r>
        <w:t>subpractices</w:t>
      </w:r>
      <w:proofErr w:type="spellEnd"/>
      <w:r>
        <w:t>.</w:t>
      </w:r>
      <w:r w:rsidR="005563AE">
        <w:t xml:space="preserve"> </w:t>
      </w:r>
      <w:r w:rsidR="005563AE" w:rsidRPr="005563AE">
        <w:t>Note that the list in this section is not exhaustive.</w:t>
      </w:r>
    </w:p>
    <w:p w14:paraId="229BB6B1" w14:textId="6B6957A7" w:rsidR="00283757" w:rsidRDefault="004667B2" w:rsidP="00C10941">
      <w:pPr>
        <w:pStyle w:val="Subpractice-2"/>
      </w:pPr>
      <w:r w:rsidRPr="004667B2">
        <w:t>2.1</w:t>
      </w:r>
      <w:r w:rsidR="0000328F">
        <w:tab/>
      </w:r>
      <w:r w:rsidRPr="004667B2">
        <w:t xml:space="preserve">Ability to develop </w:t>
      </w:r>
      <w:proofErr w:type="gramStart"/>
      <w:r w:rsidRPr="004667B2">
        <w:t>models</w:t>
      </w:r>
      <w:proofErr w:type="gramEnd"/>
    </w:p>
    <w:p w14:paraId="7B29CC52" w14:textId="515688EE" w:rsidR="004667B2" w:rsidRPr="00C10941" w:rsidRDefault="004667B2" w:rsidP="00C10941">
      <w:pPr>
        <w:pStyle w:val="Subpractice-2"/>
      </w:pPr>
      <w:r w:rsidRPr="004667B2">
        <w:t>2.2</w:t>
      </w:r>
      <w:r w:rsidR="0000328F">
        <w:tab/>
      </w:r>
      <w:r w:rsidRPr="004667B2">
        <w:t xml:space="preserve">Ability to use </w:t>
      </w:r>
      <w:proofErr w:type="gramStart"/>
      <w:r w:rsidRPr="004667B2">
        <w:t>models</w:t>
      </w:r>
      <w:proofErr w:type="gramEnd"/>
    </w:p>
    <w:p w14:paraId="4ABC71DA" w14:textId="77777777" w:rsidR="00283757" w:rsidRDefault="00283757" w:rsidP="0000328F">
      <w:pPr>
        <w:pStyle w:val="Heading3"/>
        <w:keepLines w:val="0"/>
        <w:tabs>
          <w:tab w:val="right" w:pos="1440"/>
        </w:tabs>
        <w:spacing w:before="240" w:after="240"/>
      </w:pPr>
      <w:r>
        <w:lastRenderedPageBreak/>
        <w:t xml:space="preserve">Science and Engineering </w:t>
      </w:r>
      <w:proofErr w:type="spellStart"/>
      <w:r w:rsidRPr="00801596">
        <w:t>Subpractice</w:t>
      </w:r>
      <w:proofErr w:type="spellEnd"/>
      <w:r w:rsidRPr="00801596">
        <w:t xml:space="preserve"> Assessment Targets</w:t>
      </w:r>
    </w:p>
    <w:p w14:paraId="3A6891F6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proofErr w:type="spellStart"/>
      <w:r w:rsidR="00473130">
        <w:t>subpractice</w:t>
      </w:r>
      <w:proofErr w:type="spellEnd"/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3DCFB11B" w14:textId="77777777" w:rsidR="00B23945" w:rsidRDefault="00B23945" w:rsidP="00B23945">
      <w:pPr>
        <w:pStyle w:val="Subpractice-3"/>
      </w:pPr>
      <w:r>
        <w:t>2.1.1</w:t>
      </w:r>
      <w:r>
        <w:tab/>
        <w:t xml:space="preserve">Ability to determine components of a scientific event, system, or design </w:t>
      </w:r>
      <w:proofErr w:type="gramStart"/>
      <w:r>
        <w:t>solution</w:t>
      </w:r>
      <w:proofErr w:type="gramEnd"/>
    </w:p>
    <w:p w14:paraId="63CA1E6A" w14:textId="77777777" w:rsidR="00B23945" w:rsidRPr="00B804B3" w:rsidRDefault="00B23945" w:rsidP="00B23945">
      <w:pPr>
        <w:pStyle w:val="Subpractice-3"/>
        <w:rPr>
          <w:u w:val="single"/>
        </w:rPr>
      </w:pPr>
      <w:r>
        <w:t>2.1.2</w:t>
      </w:r>
      <w:r>
        <w:tab/>
        <w:t xml:space="preserve">Ability to determine the relationships among multiple components of a scientific event, system, or design </w:t>
      </w:r>
      <w:proofErr w:type="gramStart"/>
      <w:r>
        <w:t>solution</w:t>
      </w:r>
      <w:proofErr w:type="gramEnd"/>
    </w:p>
    <w:p w14:paraId="1C9368F2" w14:textId="5959DF7A" w:rsidR="004667B2" w:rsidRDefault="004667B2" w:rsidP="00C10941">
      <w:pPr>
        <w:pStyle w:val="Subpractice-3"/>
      </w:pPr>
      <w:r w:rsidRPr="004667B2">
        <w:t>2.2.1</w:t>
      </w:r>
      <w:r w:rsidRPr="004667B2">
        <w:tab/>
        <w:t xml:space="preserve">Ability to use </w:t>
      </w:r>
      <w:r w:rsidR="00AF7FB3">
        <w:t xml:space="preserve">models to identify concepts and relationships represented in the </w:t>
      </w:r>
      <w:proofErr w:type="gramStart"/>
      <w:r w:rsidR="00AF7FB3">
        <w:t>models</w:t>
      </w:r>
      <w:proofErr w:type="gramEnd"/>
    </w:p>
    <w:p w14:paraId="5D83FBAE" w14:textId="779E5C2F" w:rsidR="004667B2" w:rsidRPr="00C10941" w:rsidRDefault="004667B2" w:rsidP="00C10941">
      <w:pPr>
        <w:pStyle w:val="Subpractice-3"/>
      </w:pPr>
      <w:r w:rsidRPr="004667B2">
        <w:t>2.2.2</w:t>
      </w:r>
      <w:r w:rsidRPr="004667B2">
        <w:tab/>
        <w:t xml:space="preserve">Ability to use </w:t>
      </w:r>
      <w:r w:rsidR="00A14962">
        <w:t xml:space="preserve">models to generate explanations and predictions about a scientific </w:t>
      </w:r>
      <w:proofErr w:type="gramStart"/>
      <w:r w:rsidR="00A14962">
        <w:t>phenomenon</w:t>
      </w:r>
      <w:proofErr w:type="gramEnd"/>
    </w:p>
    <w:p w14:paraId="1930710D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75269673" w14:textId="45386D24" w:rsidR="00125C89" w:rsidRPr="00773693" w:rsidRDefault="004667B2" w:rsidP="00773693">
      <w:pPr>
        <w:pStyle w:val="Heading4"/>
        <w:ind w:left="1152" w:hanging="576"/>
        <w:rPr>
          <w:b w:val="0"/>
        </w:rPr>
      </w:pPr>
      <w:r w:rsidRPr="00773693">
        <w:rPr>
          <w:b w:val="0"/>
        </w:rPr>
        <w:t>PS</w:t>
      </w:r>
      <w:proofErr w:type="gramStart"/>
      <w:r w:rsidRPr="00773693">
        <w:rPr>
          <w:b w:val="0"/>
        </w:rPr>
        <w:t>4.B.</w:t>
      </w:r>
      <w:proofErr w:type="gramEnd"/>
      <w:r w:rsidRPr="00773693">
        <w:rPr>
          <w:b w:val="0"/>
        </w:rPr>
        <w:t>3</w:t>
      </w:r>
      <w:r w:rsidRPr="00773693">
        <w:rPr>
          <w:b w:val="0"/>
        </w:rPr>
        <w:tab/>
      </w:r>
    </w:p>
    <w:p w14:paraId="726DCD92" w14:textId="062283CA" w:rsidR="00283757" w:rsidRDefault="004667B2" w:rsidP="00846840">
      <w:pPr>
        <w:pStyle w:val="DashedBullets"/>
        <w:ind w:left="1800"/>
      </w:pPr>
      <w:r w:rsidRPr="004667B2">
        <w:t xml:space="preserve">Describe that the visibility of an object that does not produce its own light depends on the presence of a light </w:t>
      </w:r>
      <w:proofErr w:type="gramStart"/>
      <w:r w:rsidRPr="004667B2">
        <w:t>source</w:t>
      </w:r>
      <w:proofErr w:type="gramEnd"/>
    </w:p>
    <w:p w14:paraId="3DB1DDD1" w14:textId="3FEC0A16" w:rsidR="004667B2" w:rsidRDefault="004667B2" w:rsidP="00846840">
      <w:pPr>
        <w:pStyle w:val="DashedBullets"/>
        <w:ind w:left="1800"/>
      </w:pPr>
      <w:r w:rsidRPr="004667B2">
        <w:t xml:space="preserve">Describe </w:t>
      </w:r>
      <w:proofErr w:type="gramStart"/>
      <w:r w:rsidRPr="004667B2">
        <w:t>that light travels</w:t>
      </w:r>
      <w:proofErr w:type="gramEnd"/>
      <w:r w:rsidRPr="004667B2">
        <w:t xml:space="preserve"> in straight lines (represented by rays) until it is reflected/absorbed (or bent)</w:t>
      </w:r>
    </w:p>
    <w:p w14:paraId="053DE582" w14:textId="085A48B5" w:rsidR="004667B2" w:rsidRPr="00C10941" w:rsidRDefault="004667B2" w:rsidP="00846840">
      <w:pPr>
        <w:pStyle w:val="DashedBullets"/>
        <w:ind w:left="1800"/>
      </w:pPr>
      <w:r w:rsidRPr="004667B2">
        <w:t xml:space="preserve">Describe that the visualization of an object involves the reflection of light from a source off the surface of an object and into the </w:t>
      </w:r>
      <w:proofErr w:type="gramStart"/>
      <w:r w:rsidRPr="004667B2">
        <w:t>eye</w:t>
      </w:r>
      <w:proofErr w:type="gramEnd"/>
    </w:p>
    <w:p w14:paraId="79744FAC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7E218094" w14:textId="22259044" w:rsidR="000A196B" w:rsidRDefault="004667B2" w:rsidP="00C10941">
      <w:pPr>
        <w:pStyle w:val="CrossCuttingTargets"/>
        <w:rPr>
          <w:lang w:eastAsia="ko-KR"/>
        </w:rPr>
      </w:pPr>
      <w:r w:rsidRPr="004667B2">
        <w:t xml:space="preserve">CCC2 </w:t>
      </w:r>
      <w:r>
        <w:tab/>
      </w:r>
      <w:r w:rsidRPr="004667B2">
        <w:t xml:space="preserve">Identify cause and effect </w:t>
      </w:r>
      <w:proofErr w:type="gramStart"/>
      <w:r w:rsidRPr="004667B2">
        <w:t>relationships</w:t>
      </w:r>
      <w:proofErr w:type="gramEnd"/>
    </w:p>
    <w:p w14:paraId="664E9AC9" w14:textId="30DBB2F2" w:rsidR="000A196B" w:rsidRPr="00BB32E8" w:rsidRDefault="000A196B" w:rsidP="0097285D">
      <w:pPr>
        <w:pStyle w:val="Heading2"/>
        <w:rPr>
          <w:i/>
          <w:color w:val="1F4E79"/>
          <w:szCs w:val="24"/>
        </w:rPr>
      </w:pPr>
      <w:r w:rsidRPr="00BB32E8">
        <w:rPr>
          <w:color w:val="1F4E79"/>
          <w:lang w:eastAsia="ko-KR"/>
        </w:rPr>
        <w:t>Examples of Integration of Assessment Targets and Evidence</w:t>
      </w:r>
    </w:p>
    <w:p w14:paraId="7094F5F2" w14:textId="77777777" w:rsidR="00CE5AB8" w:rsidRPr="00B63D23" w:rsidRDefault="00CE5AB8" w:rsidP="00AB7B8F">
      <w:pPr>
        <w:pStyle w:val="ParagraphItalic"/>
      </w:pPr>
      <w:r>
        <w:t>Note that the list in this section is not exhaustive.</w:t>
      </w:r>
    </w:p>
    <w:p w14:paraId="1DAC3875" w14:textId="7A67216D" w:rsidR="00FE4E50" w:rsidRPr="009246C4" w:rsidRDefault="004C44A3" w:rsidP="009B0342">
      <w:pPr>
        <w:pStyle w:val="Paragraph"/>
      </w:pPr>
      <w:r w:rsidRPr="004C44A3">
        <w:t>Task provides both a description of a phenomenon that involves the relationship between light reflection and the visibility of objects and a list of relevant and irrelevant components to include in a model:</w:t>
      </w:r>
    </w:p>
    <w:p w14:paraId="2C09CFA6" w14:textId="49BFFF85" w:rsidR="00282630" w:rsidRDefault="004C44A3" w:rsidP="00A04BFA">
      <w:pPr>
        <w:pStyle w:val="DashedBullets"/>
      </w:pPr>
      <w:r w:rsidRPr="004C44A3">
        <w:t>Selects the components to develop a model that illustrates/explains the phenomenon (2.1.1, PS</w:t>
      </w:r>
      <w:proofErr w:type="gramStart"/>
      <w:r w:rsidRPr="004C44A3">
        <w:t>4.B.</w:t>
      </w:r>
      <w:proofErr w:type="gramEnd"/>
      <w:r w:rsidRPr="004C44A3">
        <w:t>3, and CCC2)</w:t>
      </w:r>
    </w:p>
    <w:p w14:paraId="438A791B" w14:textId="6EDE2D6A" w:rsidR="004C44A3" w:rsidRPr="009246C4" w:rsidRDefault="004C44A3" w:rsidP="004C44A3">
      <w:pPr>
        <w:pStyle w:val="Paragraph"/>
      </w:pPr>
      <w:r w:rsidRPr="004C44A3">
        <w:lastRenderedPageBreak/>
        <w:t xml:space="preserve">Task provides </w:t>
      </w:r>
      <w:r w:rsidR="00125C89">
        <w:t xml:space="preserve">both </w:t>
      </w:r>
      <w:r w:rsidRPr="004C44A3">
        <w:t xml:space="preserve">a description of a phenomenon that involves the relationship between light reflection and the visibility of objects and a list of relevant and irrelevant components (e.g., possible paths of lights represented by rays) to complete </w:t>
      </w:r>
      <w:r w:rsidR="00125C89">
        <w:t>a</w:t>
      </w:r>
      <w:r w:rsidRPr="004C44A3">
        <w:t xml:space="preserve"> model:</w:t>
      </w:r>
    </w:p>
    <w:p w14:paraId="3254E224" w14:textId="6F888B6D" w:rsidR="004C44A3" w:rsidRPr="001B57B9" w:rsidRDefault="004C44A3" w:rsidP="004C44A3">
      <w:pPr>
        <w:pStyle w:val="DashedBullets"/>
      </w:pPr>
      <w:r w:rsidRPr="004C44A3">
        <w:t>Selects the components needed to complete a model that illustrates/explains the phenomenon (2.1.1, PS</w:t>
      </w:r>
      <w:proofErr w:type="gramStart"/>
      <w:r w:rsidRPr="004C44A3">
        <w:t>4.B.</w:t>
      </w:r>
      <w:proofErr w:type="gramEnd"/>
      <w:r w:rsidRPr="004C44A3">
        <w:t>3, and CCC2)</w:t>
      </w:r>
    </w:p>
    <w:p w14:paraId="6AF477CD" w14:textId="02817D7B" w:rsidR="004C44A3" w:rsidRPr="009246C4" w:rsidRDefault="004C44A3" w:rsidP="004C44A3">
      <w:pPr>
        <w:pStyle w:val="Paragraph"/>
      </w:pPr>
      <w:r w:rsidRPr="004C44A3">
        <w:t>Task provides both a description of a phenomenon that involves the relationship between light reflection and the visibility of objects and a list of models to illustrate/explain a behavior about the phenomenon (e.g., light travels in straight lines):</w:t>
      </w:r>
    </w:p>
    <w:p w14:paraId="3FA4F387" w14:textId="2EFDA926" w:rsidR="004C44A3" w:rsidRPr="001B57B9" w:rsidRDefault="004C44A3" w:rsidP="004C44A3">
      <w:pPr>
        <w:pStyle w:val="DashedBullets"/>
      </w:pPr>
      <w:r w:rsidRPr="004C44A3">
        <w:t>Selects the model that illustrates/explains the behavior (2.1.1, PS</w:t>
      </w:r>
      <w:proofErr w:type="gramStart"/>
      <w:r w:rsidRPr="004C44A3">
        <w:t>4.B.</w:t>
      </w:r>
      <w:proofErr w:type="gramEnd"/>
      <w:r w:rsidRPr="004C44A3">
        <w:t>3, and CCC2)</w:t>
      </w:r>
    </w:p>
    <w:p w14:paraId="4841DC6F" w14:textId="1718DD96" w:rsidR="004C44A3" w:rsidRPr="009246C4" w:rsidRDefault="004C44A3" w:rsidP="004C44A3">
      <w:pPr>
        <w:pStyle w:val="Paragraph"/>
      </w:pPr>
      <w:r w:rsidRPr="004C44A3">
        <w:t>Task provides both a physical model of a phenomenon that involves the relationship between light reflection and the visibility of objects and observations/evidence from the model:</w:t>
      </w:r>
    </w:p>
    <w:p w14:paraId="21B26E4F" w14:textId="769FE037" w:rsidR="004C44A3" w:rsidRPr="001B57B9" w:rsidRDefault="004C44A3" w:rsidP="004C44A3">
      <w:pPr>
        <w:pStyle w:val="DashedBullets"/>
      </w:pPr>
      <w:r w:rsidRPr="004C44A3">
        <w:t>Identifies the relationships in the model based on the observations/evidence (e.g., an object is more difficult to see when the light source is dimmer) (2.2.1, PS</w:t>
      </w:r>
      <w:proofErr w:type="gramStart"/>
      <w:r w:rsidRPr="004C44A3">
        <w:t>4.B.</w:t>
      </w:r>
      <w:proofErr w:type="gramEnd"/>
      <w:r w:rsidRPr="004C44A3">
        <w:t>3, and CCC2)</w:t>
      </w:r>
    </w:p>
    <w:p w14:paraId="0FD9FD4F" w14:textId="1DDF3ACA" w:rsidR="004C44A3" w:rsidRPr="009246C4" w:rsidRDefault="004C44A3" w:rsidP="004C44A3">
      <w:pPr>
        <w:pStyle w:val="Paragraph"/>
      </w:pPr>
      <w:r w:rsidRPr="004C44A3">
        <w:t>Task provides a model of a phenomenon that involves the relationship between light reflection and the visibility of objects:</w:t>
      </w:r>
    </w:p>
    <w:p w14:paraId="38D789E1" w14:textId="36C78460" w:rsidR="004C44A3" w:rsidRDefault="004C44A3" w:rsidP="004C44A3">
      <w:pPr>
        <w:pStyle w:val="DashedBullets"/>
      </w:pPr>
      <w:r w:rsidRPr="004C44A3">
        <w:t>Uses the model to make a prediction about the phenomenon (2.2.2, PS</w:t>
      </w:r>
      <w:proofErr w:type="gramStart"/>
      <w:r w:rsidRPr="004C44A3">
        <w:t>4.B.</w:t>
      </w:r>
      <w:proofErr w:type="gramEnd"/>
      <w:r w:rsidRPr="004C44A3">
        <w:t>3, and CCC2)</w:t>
      </w:r>
    </w:p>
    <w:p w14:paraId="232639DC" w14:textId="4D15BDA3" w:rsidR="004C44A3" w:rsidRPr="001B57B9" w:rsidRDefault="004C44A3" w:rsidP="004C44A3">
      <w:pPr>
        <w:pStyle w:val="DashedBullets"/>
      </w:pPr>
      <w:r w:rsidRPr="004C44A3">
        <w:t>Uses the model to construct an explanation about phenomenon (2.2.2, PS</w:t>
      </w:r>
      <w:proofErr w:type="gramStart"/>
      <w:r w:rsidRPr="004C44A3">
        <w:t>4.B.</w:t>
      </w:r>
      <w:proofErr w:type="gramEnd"/>
      <w:r w:rsidRPr="004C44A3">
        <w:t>3, and CCC2)</w:t>
      </w:r>
    </w:p>
    <w:p w14:paraId="219687F1" w14:textId="77777777" w:rsidR="00EA30C5" w:rsidRPr="00BB32E8" w:rsidRDefault="00EA30C5" w:rsidP="00EA30C5">
      <w:pPr>
        <w:pStyle w:val="Heading2"/>
        <w:rPr>
          <w:color w:val="1F4E79"/>
        </w:rPr>
      </w:pPr>
      <w:r w:rsidRPr="00BB32E8">
        <w:rPr>
          <w:color w:val="1F4E79"/>
        </w:rPr>
        <w:t>Possible Phenomena or Contexts</w:t>
      </w:r>
    </w:p>
    <w:p w14:paraId="26E9FCB2" w14:textId="77777777" w:rsidR="00EA30C5" w:rsidRPr="00B63D23" w:rsidRDefault="00EA30C5" w:rsidP="00EA30C5">
      <w:pPr>
        <w:pStyle w:val="ParagraphItalic"/>
      </w:pPr>
      <w:r>
        <w:t>Note that the list in this section is not exhaustive.</w:t>
      </w:r>
    </w:p>
    <w:p w14:paraId="2CCE29FE" w14:textId="715C00E6" w:rsidR="00EA30C5" w:rsidDel="00BC5204" w:rsidRDefault="00EA30C5" w:rsidP="00EA30C5">
      <w:pPr>
        <w:pStyle w:val="DashedBullets"/>
        <w:rPr>
          <w:rFonts w:asciiTheme="minorHAnsi" w:eastAsiaTheme="minorEastAsia" w:hAnsiTheme="minorHAnsi"/>
          <w:szCs w:val="24"/>
        </w:rPr>
      </w:pPr>
      <w:r>
        <w:t xml:space="preserve">An object </w:t>
      </w:r>
      <w:r w:rsidR="002E44C3">
        <w:t xml:space="preserve">that </w:t>
      </w:r>
      <w:r>
        <w:t xml:space="preserve">cannot be observed without light reflecting off of its </w:t>
      </w:r>
      <w:proofErr w:type="gramStart"/>
      <w:r>
        <w:t>surface</w:t>
      </w:r>
      <w:proofErr w:type="gramEnd"/>
      <w:r w:rsidR="2656A9F5">
        <w:t xml:space="preserve"> </w:t>
      </w:r>
    </w:p>
    <w:p w14:paraId="2708D1B3" w14:textId="6286E19E" w:rsidR="00EA30C5" w:rsidRDefault="00EA30C5" w:rsidP="00EA30C5">
      <w:pPr>
        <w:pStyle w:val="DashedBullets"/>
        <w:rPr>
          <w:rFonts w:asciiTheme="minorHAnsi" w:eastAsiaTheme="minorEastAsia" w:hAnsiTheme="minorHAnsi"/>
          <w:szCs w:val="24"/>
        </w:rPr>
      </w:pPr>
      <w:r>
        <w:t xml:space="preserve">Shadows produced by partially blocking a light </w:t>
      </w:r>
      <w:proofErr w:type="gramStart"/>
      <w:r>
        <w:t>source</w:t>
      </w:r>
      <w:proofErr w:type="gramEnd"/>
    </w:p>
    <w:p w14:paraId="18619838" w14:textId="1351FC67" w:rsidR="00EA30C5" w:rsidRDefault="00EA30C5" w:rsidP="00EA30C5">
      <w:pPr>
        <w:pStyle w:val="DashedBullets"/>
      </w:pPr>
      <w:r>
        <w:t>A translucent</w:t>
      </w:r>
      <w:r w:rsidR="006F6917">
        <w:t xml:space="preserve"> or</w:t>
      </w:r>
      <w:r w:rsidR="0017497C">
        <w:t xml:space="preserve"> </w:t>
      </w:r>
      <w:r>
        <w:t>opaque barrier between an object and an eye</w:t>
      </w:r>
    </w:p>
    <w:p w14:paraId="73196E2A" w14:textId="59C42302" w:rsidR="00EA30C5" w:rsidRDefault="00EA30C5" w:rsidP="00EA30C5">
      <w:pPr>
        <w:pStyle w:val="DashedBullets"/>
      </w:pPr>
      <w:r>
        <w:t xml:space="preserve">A mirror used to alter the path of light to view an </w:t>
      </w:r>
      <w:proofErr w:type="gramStart"/>
      <w:r>
        <w:t>object</w:t>
      </w:r>
      <w:proofErr w:type="gramEnd"/>
    </w:p>
    <w:p w14:paraId="31A42896" w14:textId="547FD732" w:rsidR="00EA30C5" w:rsidRDefault="00EA30C5" w:rsidP="00EA30C5">
      <w:pPr>
        <w:pStyle w:val="DashedBullets"/>
      </w:pPr>
      <w:r>
        <w:t xml:space="preserve">Light reflecting off a partially illuminated </w:t>
      </w:r>
      <w:proofErr w:type="gramStart"/>
      <w:r>
        <w:t>Moon</w:t>
      </w:r>
      <w:proofErr w:type="gramEnd"/>
    </w:p>
    <w:p w14:paraId="3116744B" w14:textId="64C082E7" w:rsidR="00CE5AB8" w:rsidRPr="00BB32E8" w:rsidRDefault="00FE4E50" w:rsidP="0097285D">
      <w:pPr>
        <w:pStyle w:val="Heading2"/>
        <w:rPr>
          <w:color w:val="1F4E79"/>
        </w:rPr>
      </w:pPr>
      <w:r w:rsidRPr="00BB32E8">
        <w:rPr>
          <w:color w:val="1F4E79"/>
        </w:rPr>
        <w:t>Common Misconceptions</w:t>
      </w:r>
    </w:p>
    <w:p w14:paraId="457821E9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2CB9B81E" w14:textId="60638771" w:rsidR="00FE4E50" w:rsidRDefault="004C44A3" w:rsidP="00A04BFA">
      <w:pPr>
        <w:pStyle w:val="DashedBullets"/>
      </w:pPr>
      <w:r w:rsidRPr="004C44A3">
        <w:lastRenderedPageBreak/>
        <w:t>Eyes produce light.</w:t>
      </w:r>
    </w:p>
    <w:p w14:paraId="61644393" w14:textId="3FFBD359" w:rsidR="004C44A3" w:rsidRPr="00B05F41" w:rsidRDefault="004C44A3" w:rsidP="00A04BFA">
      <w:pPr>
        <w:pStyle w:val="DashedBullets"/>
      </w:pPr>
      <w:r w:rsidRPr="004C44A3">
        <w:t>Only shiny objects reflect light.</w:t>
      </w:r>
    </w:p>
    <w:p w14:paraId="6BD933E2" w14:textId="77777777" w:rsidR="00FE4E50" w:rsidRPr="00BB32E8" w:rsidRDefault="00FE4E50" w:rsidP="0097285D">
      <w:pPr>
        <w:pStyle w:val="Heading2"/>
        <w:rPr>
          <w:color w:val="1F4E79"/>
        </w:rPr>
      </w:pPr>
      <w:r w:rsidRPr="00BB32E8">
        <w:rPr>
          <w:color w:val="1F4E79"/>
        </w:rPr>
        <w:t>Additional Assessment Boundaries</w:t>
      </w:r>
    </w:p>
    <w:p w14:paraId="06A84EE7" w14:textId="77777777" w:rsidR="00FE4E50" w:rsidRDefault="009F069F" w:rsidP="00A04BFA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31CAFFCF" w14:textId="3379AD88" w:rsidR="00AB7B8F" w:rsidRPr="00BB32E8" w:rsidRDefault="00FE4E50" w:rsidP="004C44A3">
      <w:pPr>
        <w:pStyle w:val="Heading2"/>
        <w:rPr>
          <w:color w:val="1F4E79"/>
        </w:rPr>
      </w:pPr>
      <w:r w:rsidRPr="00BB32E8">
        <w:rPr>
          <w:color w:val="1F4E79"/>
        </w:rPr>
        <w:t>Additional References</w:t>
      </w:r>
    </w:p>
    <w:p w14:paraId="53C4797F" w14:textId="4402CC0F" w:rsidR="00286AB9" w:rsidRPr="0092682A" w:rsidRDefault="004C44A3" w:rsidP="0092682A">
      <w:pPr>
        <w:pStyle w:val="Paragraph"/>
        <w:rPr>
          <w:rStyle w:val="Hyperlink"/>
        </w:rPr>
      </w:pPr>
      <w:r w:rsidRPr="00F611D4">
        <w:t>4-PS4-2 Evidence Statement</w:t>
      </w:r>
      <w:r w:rsidR="0092682A" w:rsidRPr="0092682A">
        <w:t xml:space="preserve"> </w:t>
      </w:r>
      <w:hyperlink r:id="rId9" w:tooltip="4-PS4-2 Evidence Statement web document" w:history="1">
        <w:r w:rsidR="00F611D4" w:rsidRPr="00F611D4">
          <w:rPr>
            <w:rStyle w:val="Hyperlink"/>
          </w:rPr>
          <w:t>https://www.nextgenscience.org/sites/default/files/evidence_statement/black_white/4-PS4-2 Evidence Statements June 2015 asterisks.pdf</w:t>
        </w:r>
      </w:hyperlink>
    </w:p>
    <w:p w14:paraId="3375F10D" w14:textId="77777777" w:rsidR="00286AB9" w:rsidRDefault="00286AB9" w:rsidP="00286AB9">
      <w:pPr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4EAD597C" w14:textId="38396DA6" w:rsidR="00AB7B8F" w:rsidRDefault="00000000" w:rsidP="000C0D83">
      <w:pPr>
        <w:pStyle w:val="ScienceFrameworkLinks"/>
        <w:ind w:left="0"/>
        <w:rPr>
          <w:rStyle w:val="Hyperlink"/>
          <w:i w:val="0"/>
        </w:rPr>
      </w:pPr>
      <w:hyperlink r:id="rId10" w:history="1">
        <w:r w:rsidR="009F069F" w:rsidRPr="00F611D4">
          <w:t>Appendix 1: Progression of the Science and Engineering Practices, Disciplinary Core Ideas, and Crosscutting Concepts in Kindergarten through Grade 12</w:t>
        </w:r>
      </w:hyperlink>
      <w:r w:rsidR="009F069F" w:rsidRPr="00F611D4">
        <w:t xml:space="preserve"> </w:t>
      </w:r>
      <w:hyperlink r:id="rId11" w:tooltip="Appendix 1 to the Science Framework: Progression of the Science and Engineering Practices, Disciplinary Core Ideas, and Crosscutting Concepts in Kindergarten through Grade 12 web document" w:history="1">
        <w:r w:rsidR="00F611D4"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3F2D4A7C" w14:textId="77777777" w:rsidR="002773F7" w:rsidRDefault="002773F7" w:rsidP="002773F7">
      <w:pPr>
        <w:pStyle w:val="ScienceFrameworkLinks"/>
        <w:spacing w:before="600"/>
        <w:ind w:left="446" w:hanging="446"/>
        <w:rPr>
          <w:color w:val="000000"/>
        </w:rPr>
      </w:pPr>
      <w:r>
        <w:rPr>
          <w:lang w:eastAsia="ko-KR"/>
        </w:rPr>
        <w:t>Posted by the California Department of Education, March 2021</w:t>
      </w:r>
    </w:p>
    <w:p w14:paraId="6FF8CBDA" w14:textId="116A8998" w:rsidR="00680DC6" w:rsidRPr="00F611D4" w:rsidRDefault="00680DC6" w:rsidP="002773F7">
      <w:pPr>
        <w:pStyle w:val="ScienceFrameworkLinks"/>
        <w:spacing w:before="600"/>
        <w:ind w:left="446" w:hanging="446"/>
        <w:rPr>
          <w:lang w:eastAsia="ko-KR"/>
        </w:rPr>
      </w:pPr>
    </w:p>
    <w:sectPr w:rsidR="00680DC6" w:rsidRPr="00F611D4" w:rsidSect="00A43460">
      <w:headerReference w:type="default" r:id="rId12"/>
      <w:footerReference w:type="default" r:id="rId13"/>
      <w:headerReference w:type="first" r:id="rId14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326A" w14:textId="77777777" w:rsidR="00A43460" w:rsidRDefault="00A43460" w:rsidP="007525D5">
      <w:r>
        <w:separator/>
      </w:r>
    </w:p>
  </w:endnote>
  <w:endnote w:type="continuationSeparator" w:id="0">
    <w:p w14:paraId="3FB5FE8A" w14:textId="77777777" w:rsidR="00A43460" w:rsidRDefault="00A43460" w:rsidP="007525D5">
      <w:r>
        <w:continuationSeparator/>
      </w:r>
    </w:p>
  </w:endnote>
  <w:endnote w:type="continuationNotice" w:id="1">
    <w:p w14:paraId="554795F4" w14:textId="77777777" w:rsidR="00A43460" w:rsidRDefault="00A434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5F03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3F3D8A">
      <w:rPr>
        <w:noProof/>
      </w:rPr>
      <w:t>3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1D0B" w14:textId="77777777" w:rsidR="00A43460" w:rsidRDefault="00A43460" w:rsidP="007525D5">
      <w:r>
        <w:separator/>
      </w:r>
    </w:p>
  </w:footnote>
  <w:footnote w:type="continuationSeparator" w:id="0">
    <w:p w14:paraId="32C440BD" w14:textId="77777777" w:rsidR="00A43460" w:rsidRDefault="00A43460" w:rsidP="007525D5">
      <w:r>
        <w:continuationSeparator/>
      </w:r>
    </w:p>
  </w:footnote>
  <w:footnote w:type="continuationNotice" w:id="1">
    <w:p w14:paraId="156916DF" w14:textId="77777777" w:rsidR="00A43460" w:rsidRDefault="00A4346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D3D9E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748E20A6" wp14:editId="0B876A42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F1C200" w14:textId="39AD026F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2719BE">
      <w:rPr>
        <w:noProof/>
      </w:rPr>
      <w:t>4-PS4-2 Waves and Their Applications in Technologies for Information Transfer</w:t>
    </w:r>
    <w:r>
      <w:rPr>
        <w:noProof/>
      </w:rPr>
      <w:fldChar w:fldCharType="end"/>
    </w:r>
  </w:p>
  <w:p w14:paraId="0FAC32B9" w14:textId="5CCA30AE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125C89">
      <w:t xml:space="preserve">Content </w:t>
    </w:r>
    <w:r w:rsidRPr="00B63D23">
      <w:t>Specifications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A3BA8" w14:textId="77777777" w:rsidR="003F3D8A" w:rsidRDefault="003F3D8A" w:rsidP="003F3D8A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B017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92768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C46F62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ABC6B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FE296F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EA6D5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B61A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AE00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C286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B65A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8731B"/>
    <w:multiLevelType w:val="hybridMultilevel"/>
    <w:tmpl w:val="94724E6E"/>
    <w:lvl w:ilvl="0" w:tplc="4FEC717E">
      <w:start w:val="6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33604595">
    <w:abstractNumId w:val="14"/>
  </w:num>
  <w:num w:numId="2" w16cid:durableId="1907258075">
    <w:abstractNumId w:val="16"/>
  </w:num>
  <w:num w:numId="3" w16cid:durableId="137958801">
    <w:abstractNumId w:val="20"/>
  </w:num>
  <w:num w:numId="4" w16cid:durableId="1004437370">
    <w:abstractNumId w:val="30"/>
  </w:num>
  <w:num w:numId="5" w16cid:durableId="1457798911">
    <w:abstractNumId w:val="13"/>
  </w:num>
  <w:num w:numId="6" w16cid:durableId="1069614243">
    <w:abstractNumId w:val="11"/>
  </w:num>
  <w:num w:numId="7" w16cid:durableId="847671151">
    <w:abstractNumId w:val="24"/>
  </w:num>
  <w:num w:numId="8" w16cid:durableId="804346400">
    <w:abstractNumId w:val="25"/>
  </w:num>
  <w:num w:numId="9" w16cid:durableId="709188608">
    <w:abstractNumId w:val="29"/>
  </w:num>
  <w:num w:numId="10" w16cid:durableId="808018070">
    <w:abstractNumId w:val="22"/>
  </w:num>
  <w:num w:numId="11" w16cid:durableId="1523857787">
    <w:abstractNumId w:val="31"/>
  </w:num>
  <w:num w:numId="12" w16cid:durableId="1185748387">
    <w:abstractNumId w:val="29"/>
    <w:lvlOverride w:ilvl="0">
      <w:startOverride w:val="1"/>
    </w:lvlOverride>
  </w:num>
  <w:num w:numId="13" w16cid:durableId="1995064637">
    <w:abstractNumId w:val="29"/>
    <w:lvlOverride w:ilvl="0">
      <w:startOverride w:val="1"/>
    </w:lvlOverride>
  </w:num>
  <w:num w:numId="14" w16cid:durableId="10570519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0639805">
    <w:abstractNumId w:val="29"/>
    <w:lvlOverride w:ilvl="0">
      <w:startOverride w:val="1"/>
    </w:lvlOverride>
  </w:num>
  <w:num w:numId="16" w16cid:durableId="1061054061">
    <w:abstractNumId w:val="29"/>
    <w:lvlOverride w:ilvl="0">
      <w:startOverride w:val="1"/>
    </w:lvlOverride>
  </w:num>
  <w:num w:numId="17" w16cid:durableId="76178314">
    <w:abstractNumId w:val="22"/>
    <w:lvlOverride w:ilvl="0">
      <w:startOverride w:val="1"/>
    </w:lvlOverride>
  </w:num>
  <w:num w:numId="18" w16cid:durableId="2112433343">
    <w:abstractNumId w:val="29"/>
    <w:lvlOverride w:ilvl="0">
      <w:startOverride w:val="1"/>
    </w:lvlOverride>
  </w:num>
  <w:num w:numId="19" w16cid:durableId="4353710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756006">
    <w:abstractNumId w:val="29"/>
    <w:lvlOverride w:ilvl="0">
      <w:startOverride w:val="1"/>
    </w:lvlOverride>
  </w:num>
  <w:num w:numId="21" w16cid:durableId="1391922066">
    <w:abstractNumId w:val="22"/>
    <w:lvlOverride w:ilvl="0">
      <w:startOverride w:val="1"/>
    </w:lvlOverride>
  </w:num>
  <w:num w:numId="22" w16cid:durableId="1961102716">
    <w:abstractNumId w:val="29"/>
    <w:lvlOverride w:ilvl="0">
      <w:startOverride w:val="1"/>
    </w:lvlOverride>
  </w:num>
  <w:num w:numId="23" w16cid:durableId="1262644830">
    <w:abstractNumId w:val="22"/>
    <w:lvlOverride w:ilvl="0">
      <w:startOverride w:val="1"/>
    </w:lvlOverride>
  </w:num>
  <w:num w:numId="24" w16cid:durableId="708842098">
    <w:abstractNumId w:val="29"/>
    <w:lvlOverride w:ilvl="0">
      <w:startOverride w:val="1"/>
    </w:lvlOverride>
  </w:num>
  <w:num w:numId="25" w16cid:durableId="114449680">
    <w:abstractNumId w:val="22"/>
    <w:lvlOverride w:ilvl="0">
      <w:startOverride w:val="1"/>
    </w:lvlOverride>
  </w:num>
  <w:num w:numId="26" w16cid:durableId="299266423">
    <w:abstractNumId w:val="31"/>
    <w:lvlOverride w:ilvl="0">
      <w:startOverride w:val="1"/>
    </w:lvlOverride>
  </w:num>
  <w:num w:numId="27" w16cid:durableId="4337855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35525994">
    <w:abstractNumId w:val="29"/>
    <w:lvlOverride w:ilvl="0">
      <w:startOverride w:val="1"/>
    </w:lvlOverride>
  </w:num>
  <w:num w:numId="29" w16cid:durableId="1971671779">
    <w:abstractNumId w:val="22"/>
    <w:lvlOverride w:ilvl="0">
      <w:startOverride w:val="1"/>
    </w:lvlOverride>
  </w:num>
  <w:num w:numId="30" w16cid:durableId="232589161">
    <w:abstractNumId w:val="29"/>
    <w:lvlOverride w:ilvl="0">
      <w:startOverride w:val="1"/>
    </w:lvlOverride>
  </w:num>
  <w:num w:numId="31" w16cid:durableId="1556811917">
    <w:abstractNumId w:val="29"/>
    <w:lvlOverride w:ilvl="0">
      <w:startOverride w:val="1"/>
    </w:lvlOverride>
  </w:num>
  <w:num w:numId="32" w16cid:durableId="812328358">
    <w:abstractNumId w:val="22"/>
    <w:lvlOverride w:ilvl="0">
      <w:startOverride w:val="1"/>
    </w:lvlOverride>
  </w:num>
  <w:num w:numId="33" w16cid:durableId="13739239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38371782">
    <w:abstractNumId w:val="29"/>
    <w:lvlOverride w:ilvl="0">
      <w:startOverride w:val="1"/>
    </w:lvlOverride>
  </w:num>
  <w:num w:numId="35" w16cid:durableId="388262503">
    <w:abstractNumId w:val="22"/>
    <w:lvlOverride w:ilvl="0">
      <w:startOverride w:val="1"/>
    </w:lvlOverride>
  </w:num>
  <w:num w:numId="36" w16cid:durableId="2067871732">
    <w:abstractNumId w:val="29"/>
    <w:lvlOverride w:ilvl="0">
      <w:startOverride w:val="1"/>
    </w:lvlOverride>
  </w:num>
  <w:num w:numId="37" w16cid:durableId="2009210579">
    <w:abstractNumId w:val="22"/>
    <w:lvlOverride w:ilvl="0">
      <w:startOverride w:val="1"/>
    </w:lvlOverride>
  </w:num>
  <w:num w:numId="38" w16cid:durableId="1681619836">
    <w:abstractNumId w:val="31"/>
    <w:lvlOverride w:ilvl="0">
      <w:startOverride w:val="1"/>
    </w:lvlOverride>
  </w:num>
  <w:num w:numId="39" w16cid:durableId="1723865744">
    <w:abstractNumId w:val="31"/>
    <w:lvlOverride w:ilvl="0">
      <w:startOverride w:val="1"/>
    </w:lvlOverride>
  </w:num>
  <w:num w:numId="40" w16cid:durableId="1291933942">
    <w:abstractNumId w:val="29"/>
    <w:lvlOverride w:ilvl="0">
      <w:startOverride w:val="1"/>
    </w:lvlOverride>
  </w:num>
  <w:num w:numId="41" w16cid:durableId="377634127">
    <w:abstractNumId w:val="22"/>
    <w:lvlOverride w:ilvl="0">
      <w:startOverride w:val="1"/>
    </w:lvlOverride>
  </w:num>
  <w:num w:numId="42" w16cid:durableId="533424350">
    <w:abstractNumId w:val="31"/>
    <w:lvlOverride w:ilvl="0">
      <w:startOverride w:val="1"/>
    </w:lvlOverride>
  </w:num>
  <w:num w:numId="43" w16cid:durableId="1101606585">
    <w:abstractNumId w:val="31"/>
    <w:lvlOverride w:ilvl="0">
      <w:startOverride w:val="1"/>
    </w:lvlOverride>
  </w:num>
  <w:num w:numId="44" w16cid:durableId="1811942850">
    <w:abstractNumId w:val="31"/>
    <w:lvlOverride w:ilvl="0">
      <w:startOverride w:val="1"/>
    </w:lvlOverride>
  </w:num>
  <w:num w:numId="45" w16cid:durableId="830951560">
    <w:abstractNumId w:val="34"/>
  </w:num>
  <w:num w:numId="46" w16cid:durableId="2117943778">
    <w:abstractNumId w:val="22"/>
    <w:lvlOverride w:ilvl="0">
      <w:startOverride w:val="1"/>
    </w:lvlOverride>
  </w:num>
  <w:num w:numId="47" w16cid:durableId="807162226">
    <w:abstractNumId w:val="15"/>
  </w:num>
  <w:num w:numId="48" w16cid:durableId="617493897">
    <w:abstractNumId w:val="28"/>
  </w:num>
  <w:num w:numId="49" w16cid:durableId="1892375293">
    <w:abstractNumId w:val="27"/>
  </w:num>
  <w:num w:numId="50" w16cid:durableId="1428890824">
    <w:abstractNumId w:val="33"/>
  </w:num>
  <w:num w:numId="51" w16cid:durableId="1161694952">
    <w:abstractNumId w:val="35"/>
  </w:num>
  <w:num w:numId="52" w16cid:durableId="903445461">
    <w:abstractNumId w:val="17"/>
  </w:num>
  <w:num w:numId="53" w16cid:durableId="1451507415">
    <w:abstractNumId w:val="9"/>
  </w:num>
  <w:num w:numId="54" w16cid:durableId="2121339695">
    <w:abstractNumId w:val="7"/>
  </w:num>
  <w:num w:numId="55" w16cid:durableId="126364367">
    <w:abstractNumId w:val="6"/>
  </w:num>
  <w:num w:numId="56" w16cid:durableId="1645424277">
    <w:abstractNumId w:val="5"/>
  </w:num>
  <w:num w:numId="57" w16cid:durableId="193151188">
    <w:abstractNumId w:val="4"/>
  </w:num>
  <w:num w:numId="58" w16cid:durableId="1486169526">
    <w:abstractNumId w:val="8"/>
  </w:num>
  <w:num w:numId="59" w16cid:durableId="1383867017">
    <w:abstractNumId w:val="3"/>
  </w:num>
  <w:num w:numId="60" w16cid:durableId="2128620334">
    <w:abstractNumId w:val="2"/>
  </w:num>
  <w:num w:numId="61" w16cid:durableId="2829537">
    <w:abstractNumId w:val="1"/>
  </w:num>
  <w:num w:numId="62" w16cid:durableId="678585673">
    <w:abstractNumId w:val="0"/>
  </w:num>
  <w:num w:numId="63" w16cid:durableId="1974822764">
    <w:abstractNumId w:val="18"/>
  </w:num>
  <w:num w:numId="64" w16cid:durableId="1084381733">
    <w:abstractNumId w:val="19"/>
  </w:num>
  <w:num w:numId="65" w16cid:durableId="547185316">
    <w:abstractNumId w:val="32"/>
  </w:num>
  <w:num w:numId="66" w16cid:durableId="150218929">
    <w:abstractNumId w:val="39"/>
  </w:num>
  <w:num w:numId="67" w16cid:durableId="363362551">
    <w:abstractNumId w:val="38"/>
  </w:num>
  <w:num w:numId="68" w16cid:durableId="2066831885">
    <w:abstractNumId w:val="10"/>
  </w:num>
  <w:num w:numId="69" w16cid:durableId="1086803474">
    <w:abstractNumId w:val="26"/>
  </w:num>
  <w:num w:numId="70" w16cid:durableId="1446384198">
    <w:abstractNumId w:val="36"/>
  </w:num>
  <w:num w:numId="71" w16cid:durableId="948050778">
    <w:abstractNumId w:val="37"/>
  </w:num>
  <w:num w:numId="72" w16cid:durableId="1718160595">
    <w:abstractNumId w:val="12"/>
  </w:num>
  <w:num w:numId="73" w16cid:durableId="2010672284">
    <w:abstractNumId w:val="23"/>
  </w:num>
  <w:num w:numId="74" w16cid:durableId="1122387487">
    <w:abstractNumId w:val="2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S1NDKzNDG2NDIxsDBS0lEKTi0uzszPAykwrAUAOPWTMywAAAA="/>
  </w:docVars>
  <w:rsids>
    <w:rsidRoot w:val="007248B8"/>
    <w:rsid w:val="0000328F"/>
    <w:rsid w:val="0000426C"/>
    <w:rsid w:val="00007CC7"/>
    <w:rsid w:val="0001622A"/>
    <w:rsid w:val="0001669B"/>
    <w:rsid w:val="000205F6"/>
    <w:rsid w:val="000221B6"/>
    <w:rsid w:val="000340F0"/>
    <w:rsid w:val="0003613C"/>
    <w:rsid w:val="000418D5"/>
    <w:rsid w:val="00041A8A"/>
    <w:rsid w:val="000436DD"/>
    <w:rsid w:val="000478CB"/>
    <w:rsid w:val="00061F50"/>
    <w:rsid w:val="00062272"/>
    <w:rsid w:val="00064632"/>
    <w:rsid w:val="00066436"/>
    <w:rsid w:val="00067105"/>
    <w:rsid w:val="0006727D"/>
    <w:rsid w:val="00084713"/>
    <w:rsid w:val="00091AE1"/>
    <w:rsid w:val="000A196B"/>
    <w:rsid w:val="000A2BCD"/>
    <w:rsid w:val="000B1027"/>
    <w:rsid w:val="000B3AC9"/>
    <w:rsid w:val="000B4E2E"/>
    <w:rsid w:val="000C0D83"/>
    <w:rsid w:val="000C2963"/>
    <w:rsid w:val="000C3750"/>
    <w:rsid w:val="000D4772"/>
    <w:rsid w:val="000D537C"/>
    <w:rsid w:val="000E1504"/>
    <w:rsid w:val="000E6A93"/>
    <w:rsid w:val="000E7CEB"/>
    <w:rsid w:val="000F4227"/>
    <w:rsid w:val="000F56E2"/>
    <w:rsid w:val="000F5A60"/>
    <w:rsid w:val="0011011F"/>
    <w:rsid w:val="00110730"/>
    <w:rsid w:val="0011736C"/>
    <w:rsid w:val="00125C89"/>
    <w:rsid w:val="00125D54"/>
    <w:rsid w:val="001324BD"/>
    <w:rsid w:val="00133782"/>
    <w:rsid w:val="00141414"/>
    <w:rsid w:val="00145A67"/>
    <w:rsid w:val="00157B14"/>
    <w:rsid w:val="00160EE8"/>
    <w:rsid w:val="00162E80"/>
    <w:rsid w:val="0016347E"/>
    <w:rsid w:val="00163872"/>
    <w:rsid w:val="0017220C"/>
    <w:rsid w:val="00174758"/>
    <w:rsid w:val="0017497C"/>
    <w:rsid w:val="001836CB"/>
    <w:rsid w:val="0018548F"/>
    <w:rsid w:val="001867B0"/>
    <w:rsid w:val="00187427"/>
    <w:rsid w:val="001A3EDF"/>
    <w:rsid w:val="001A6986"/>
    <w:rsid w:val="001B0AD0"/>
    <w:rsid w:val="001B70C6"/>
    <w:rsid w:val="001C42B3"/>
    <w:rsid w:val="001D6620"/>
    <w:rsid w:val="001E29AA"/>
    <w:rsid w:val="001F170D"/>
    <w:rsid w:val="002023A3"/>
    <w:rsid w:val="002035F3"/>
    <w:rsid w:val="00205B4A"/>
    <w:rsid w:val="00205B5E"/>
    <w:rsid w:val="00211916"/>
    <w:rsid w:val="00221A7E"/>
    <w:rsid w:val="002243CE"/>
    <w:rsid w:val="00234451"/>
    <w:rsid w:val="00235F69"/>
    <w:rsid w:val="00260E17"/>
    <w:rsid w:val="00264CFD"/>
    <w:rsid w:val="002651D5"/>
    <w:rsid w:val="002719BE"/>
    <w:rsid w:val="002773F7"/>
    <w:rsid w:val="00282630"/>
    <w:rsid w:val="00283757"/>
    <w:rsid w:val="00286AB9"/>
    <w:rsid w:val="00292E83"/>
    <w:rsid w:val="00293C52"/>
    <w:rsid w:val="002A321E"/>
    <w:rsid w:val="002B0079"/>
    <w:rsid w:val="002B050B"/>
    <w:rsid w:val="002B2E0D"/>
    <w:rsid w:val="002B4464"/>
    <w:rsid w:val="002C0AD7"/>
    <w:rsid w:val="002D14A8"/>
    <w:rsid w:val="002E44C3"/>
    <w:rsid w:val="002F3BF0"/>
    <w:rsid w:val="002F3C11"/>
    <w:rsid w:val="002F4F34"/>
    <w:rsid w:val="002F7649"/>
    <w:rsid w:val="00332884"/>
    <w:rsid w:val="0033671D"/>
    <w:rsid w:val="0033700D"/>
    <w:rsid w:val="003470DC"/>
    <w:rsid w:val="0036567B"/>
    <w:rsid w:val="0037623A"/>
    <w:rsid w:val="00386C80"/>
    <w:rsid w:val="003902B4"/>
    <w:rsid w:val="003B291B"/>
    <w:rsid w:val="003B5FD4"/>
    <w:rsid w:val="003B6084"/>
    <w:rsid w:val="003C6678"/>
    <w:rsid w:val="003D2F97"/>
    <w:rsid w:val="003D74A5"/>
    <w:rsid w:val="003F3D8A"/>
    <w:rsid w:val="0041407C"/>
    <w:rsid w:val="00415CF9"/>
    <w:rsid w:val="00446598"/>
    <w:rsid w:val="004536BF"/>
    <w:rsid w:val="00453737"/>
    <w:rsid w:val="00460430"/>
    <w:rsid w:val="004625B8"/>
    <w:rsid w:val="004667B2"/>
    <w:rsid w:val="00467F7C"/>
    <w:rsid w:val="00470071"/>
    <w:rsid w:val="00473130"/>
    <w:rsid w:val="004736E8"/>
    <w:rsid w:val="00477B8D"/>
    <w:rsid w:val="00480BA2"/>
    <w:rsid w:val="00487068"/>
    <w:rsid w:val="00490B48"/>
    <w:rsid w:val="004A5750"/>
    <w:rsid w:val="004B61C1"/>
    <w:rsid w:val="004C3DB6"/>
    <w:rsid w:val="004C44A3"/>
    <w:rsid w:val="004E5C17"/>
    <w:rsid w:val="004F51E9"/>
    <w:rsid w:val="00502D13"/>
    <w:rsid w:val="005105BA"/>
    <w:rsid w:val="00510611"/>
    <w:rsid w:val="00515962"/>
    <w:rsid w:val="00543833"/>
    <w:rsid w:val="00543F29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C5274"/>
    <w:rsid w:val="005D7B3B"/>
    <w:rsid w:val="005E546B"/>
    <w:rsid w:val="005F46A7"/>
    <w:rsid w:val="005F5787"/>
    <w:rsid w:val="00600F38"/>
    <w:rsid w:val="00602B92"/>
    <w:rsid w:val="00603FE2"/>
    <w:rsid w:val="0061242E"/>
    <w:rsid w:val="00614922"/>
    <w:rsid w:val="006207C5"/>
    <w:rsid w:val="00622380"/>
    <w:rsid w:val="0062344C"/>
    <w:rsid w:val="00623A89"/>
    <w:rsid w:val="00630D1E"/>
    <w:rsid w:val="00631DF1"/>
    <w:rsid w:val="00636674"/>
    <w:rsid w:val="00642630"/>
    <w:rsid w:val="00660EE2"/>
    <w:rsid w:val="006661DA"/>
    <w:rsid w:val="00680DC6"/>
    <w:rsid w:val="00682EED"/>
    <w:rsid w:val="00682FA3"/>
    <w:rsid w:val="00684CCB"/>
    <w:rsid w:val="00686355"/>
    <w:rsid w:val="006963B8"/>
    <w:rsid w:val="006A7AE5"/>
    <w:rsid w:val="006B43F1"/>
    <w:rsid w:val="006B60C4"/>
    <w:rsid w:val="006C1CA0"/>
    <w:rsid w:val="006D15A6"/>
    <w:rsid w:val="006E00C3"/>
    <w:rsid w:val="006E6884"/>
    <w:rsid w:val="006F2016"/>
    <w:rsid w:val="006F6917"/>
    <w:rsid w:val="00702E59"/>
    <w:rsid w:val="00703DAD"/>
    <w:rsid w:val="007047AB"/>
    <w:rsid w:val="0070717A"/>
    <w:rsid w:val="00721A39"/>
    <w:rsid w:val="007248B8"/>
    <w:rsid w:val="00736716"/>
    <w:rsid w:val="00743CCB"/>
    <w:rsid w:val="00745C5F"/>
    <w:rsid w:val="00747947"/>
    <w:rsid w:val="007525D5"/>
    <w:rsid w:val="00754F40"/>
    <w:rsid w:val="00764D2A"/>
    <w:rsid w:val="00773693"/>
    <w:rsid w:val="00786826"/>
    <w:rsid w:val="0079293C"/>
    <w:rsid w:val="007A3516"/>
    <w:rsid w:val="007A7155"/>
    <w:rsid w:val="007A7747"/>
    <w:rsid w:val="007B211B"/>
    <w:rsid w:val="007C3B49"/>
    <w:rsid w:val="007C519F"/>
    <w:rsid w:val="007F0618"/>
    <w:rsid w:val="00800A96"/>
    <w:rsid w:val="00801596"/>
    <w:rsid w:val="008045E9"/>
    <w:rsid w:val="00811485"/>
    <w:rsid w:val="00815618"/>
    <w:rsid w:val="00831D39"/>
    <w:rsid w:val="00846840"/>
    <w:rsid w:val="00846C76"/>
    <w:rsid w:val="00852649"/>
    <w:rsid w:val="0085465E"/>
    <w:rsid w:val="0085598F"/>
    <w:rsid w:val="008562DB"/>
    <w:rsid w:val="0085759E"/>
    <w:rsid w:val="00862832"/>
    <w:rsid w:val="00867745"/>
    <w:rsid w:val="00872A5E"/>
    <w:rsid w:val="00885A81"/>
    <w:rsid w:val="008B0F0A"/>
    <w:rsid w:val="008B75B8"/>
    <w:rsid w:val="008C3331"/>
    <w:rsid w:val="008C448E"/>
    <w:rsid w:val="008C62BF"/>
    <w:rsid w:val="008C7292"/>
    <w:rsid w:val="008C7F74"/>
    <w:rsid w:val="008D5346"/>
    <w:rsid w:val="008E0A9D"/>
    <w:rsid w:val="008F2A86"/>
    <w:rsid w:val="009029B2"/>
    <w:rsid w:val="009052CD"/>
    <w:rsid w:val="00906283"/>
    <w:rsid w:val="00914743"/>
    <w:rsid w:val="0092682A"/>
    <w:rsid w:val="009322EA"/>
    <w:rsid w:val="00935CE2"/>
    <w:rsid w:val="009365C5"/>
    <w:rsid w:val="009430FA"/>
    <w:rsid w:val="00946615"/>
    <w:rsid w:val="009520D5"/>
    <w:rsid w:val="009633A3"/>
    <w:rsid w:val="0097029B"/>
    <w:rsid w:val="00970B7F"/>
    <w:rsid w:val="0097285D"/>
    <w:rsid w:val="009850FD"/>
    <w:rsid w:val="009854D9"/>
    <w:rsid w:val="009A0EF6"/>
    <w:rsid w:val="009B0342"/>
    <w:rsid w:val="009B269F"/>
    <w:rsid w:val="009C4BE7"/>
    <w:rsid w:val="009D1C13"/>
    <w:rsid w:val="009E1B98"/>
    <w:rsid w:val="009E47AB"/>
    <w:rsid w:val="009E56A4"/>
    <w:rsid w:val="009F069F"/>
    <w:rsid w:val="009F45EB"/>
    <w:rsid w:val="009F50CB"/>
    <w:rsid w:val="00A04BFA"/>
    <w:rsid w:val="00A05AB2"/>
    <w:rsid w:val="00A115CE"/>
    <w:rsid w:val="00A12689"/>
    <w:rsid w:val="00A14962"/>
    <w:rsid w:val="00A16C58"/>
    <w:rsid w:val="00A21B9E"/>
    <w:rsid w:val="00A33E8C"/>
    <w:rsid w:val="00A4321B"/>
    <w:rsid w:val="00A43460"/>
    <w:rsid w:val="00A44C4F"/>
    <w:rsid w:val="00A46DB7"/>
    <w:rsid w:val="00A55ED3"/>
    <w:rsid w:val="00A64D08"/>
    <w:rsid w:val="00A65190"/>
    <w:rsid w:val="00A758CE"/>
    <w:rsid w:val="00A765C1"/>
    <w:rsid w:val="00AA01ED"/>
    <w:rsid w:val="00AB4E9E"/>
    <w:rsid w:val="00AB58B1"/>
    <w:rsid w:val="00AB7B8F"/>
    <w:rsid w:val="00AC778A"/>
    <w:rsid w:val="00AE1251"/>
    <w:rsid w:val="00AE17C1"/>
    <w:rsid w:val="00AF1646"/>
    <w:rsid w:val="00AF6BE0"/>
    <w:rsid w:val="00AF7452"/>
    <w:rsid w:val="00AF7FB3"/>
    <w:rsid w:val="00B00E5D"/>
    <w:rsid w:val="00B02982"/>
    <w:rsid w:val="00B05F41"/>
    <w:rsid w:val="00B179FB"/>
    <w:rsid w:val="00B23945"/>
    <w:rsid w:val="00B35EA5"/>
    <w:rsid w:val="00B36459"/>
    <w:rsid w:val="00B375D6"/>
    <w:rsid w:val="00B438FC"/>
    <w:rsid w:val="00B5140B"/>
    <w:rsid w:val="00B63D23"/>
    <w:rsid w:val="00B6683C"/>
    <w:rsid w:val="00B82328"/>
    <w:rsid w:val="00BA25A2"/>
    <w:rsid w:val="00BA4B22"/>
    <w:rsid w:val="00BB08C4"/>
    <w:rsid w:val="00BB1A45"/>
    <w:rsid w:val="00BB24BB"/>
    <w:rsid w:val="00BB32E8"/>
    <w:rsid w:val="00BB4346"/>
    <w:rsid w:val="00BB7E69"/>
    <w:rsid w:val="00BC5204"/>
    <w:rsid w:val="00BD6020"/>
    <w:rsid w:val="00BE7CA2"/>
    <w:rsid w:val="00BF563D"/>
    <w:rsid w:val="00BF5DBF"/>
    <w:rsid w:val="00BF6284"/>
    <w:rsid w:val="00BF6971"/>
    <w:rsid w:val="00C10941"/>
    <w:rsid w:val="00C14CD9"/>
    <w:rsid w:val="00C255DB"/>
    <w:rsid w:val="00C33F73"/>
    <w:rsid w:val="00C57FB8"/>
    <w:rsid w:val="00C6190C"/>
    <w:rsid w:val="00C700F7"/>
    <w:rsid w:val="00C75180"/>
    <w:rsid w:val="00C86BA8"/>
    <w:rsid w:val="00CA3C23"/>
    <w:rsid w:val="00CA427D"/>
    <w:rsid w:val="00CA785B"/>
    <w:rsid w:val="00CC0165"/>
    <w:rsid w:val="00CC01BC"/>
    <w:rsid w:val="00CC648E"/>
    <w:rsid w:val="00CC6E02"/>
    <w:rsid w:val="00CE5AB8"/>
    <w:rsid w:val="00CF19CE"/>
    <w:rsid w:val="00CF31F3"/>
    <w:rsid w:val="00D00FC4"/>
    <w:rsid w:val="00D2394E"/>
    <w:rsid w:val="00D247C2"/>
    <w:rsid w:val="00D2719D"/>
    <w:rsid w:val="00D40CBC"/>
    <w:rsid w:val="00D467F8"/>
    <w:rsid w:val="00D47119"/>
    <w:rsid w:val="00D61192"/>
    <w:rsid w:val="00D6386C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C26F5"/>
    <w:rsid w:val="00DE04BA"/>
    <w:rsid w:val="00DE0E48"/>
    <w:rsid w:val="00DE67F5"/>
    <w:rsid w:val="00DF3F78"/>
    <w:rsid w:val="00DF72CC"/>
    <w:rsid w:val="00E13EC4"/>
    <w:rsid w:val="00E21193"/>
    <w:rsid w:val="00E3769E"/>
    <w:rsid w:val="00E42404"/>
    <w:rsid w:val="00E63ED9"/>
    <w:rsid w:val="00E7262B"/>
    <w:rsid w:val="00E82F54"/>
    <w:rsid w:val="00E852F9"/>
    <w:rsid w:val="00E85B5A"/>
    <w:rsid w:val="00E86459"/>
    <w:rsid w:val="00E87DA0"/>
    <w:rsid w:val="00EA0CA7"/>
    <w:rsid w:val="00EA30C5"/>
    <w:rsid w:val="00EA3D3D"/>
    <w:rsid w:val="00EA45CB"/>
    <w:rsid w:val="00EB18EF"/>
    <w:rsid w:val="00EB1F78"/>
    <w:rsid w:val="00EB5B58"/>
    <w:rsid w:val="00EB7CB9"/>
    <w:rsid w:val="00EC5631"/>
    <w:rsid w:val="00EC6186"/>
    <w:rsid w:val="00EC6F86"/>
    <w:rsid w:val="00EC7E28"/>
    <w:rsid w:val="00ED1402"/>
    <w:rsid w:val="00EE2B97"/>
    <w:rsid w:val="00EE4373"/>
    <w:rsid w:val="00EF3A79"/>
    <w:rsid w:val="00F0713B"/>
    <w:rsid w:val="00F10357"/>
    <w:rsid w:val="00F110BD"/>
    <w:rsid w:val="00F12393"/>
    <w:rsid w:val="00F15CD6"/>
    <w:rsid w:val="00F16F2D"/>
    <w:rsid w:val="00F2016A"/>
    <w:rsid w:val="00F21D67"/>
    <w:rsid w:val="00F24B8F"/>
    <w:rsid w:val="00F30B46"/>
    <w:rsid w:val="00F4536C"/>
    <w:rsid w:val="00F50662"/>
    <w:rsid w:val="00F611D4"/>
    <w:rsid w:val="00F63674"/>
    <w:rsid w:val="00F73108"/>
    <w:rsid w:val="00F75DBD"/>
    <w:rsid w:val="00F80DD9"/>
    <w:rsid w:val="00F95343"/>
    <w:rsid w:val="00FA1F82"/>
    <w:rsid w:val="00FC411A"/>
    <w:rsid w:val="00FC568F"/>
    <w:rsid w:val="00FC5A40"/>
    <w:rsid w:val="00FD01DE"/>
    <w:rsid w:val="00FD079B"/>
    <w:rsid w:val="00FD635C"/>
    <w:rsid w:val="00FD6751"/>
    <w:rsid w:val="00FE0543"/>
    <w:rsid w:val="00FE0686"/>
    <w:rsid w:val="00FE2606"/>
    <w:rsid w:val="00FE2F15"/>
    <w:rsid w:val="00FE4E50"/>
    <w:rsid w:val="00FF2BE2"/>
    <w:rsid w:val="0241B77A"/>
    <w:rsid w:val="07A3E346"/>
    <w:rsid w:val="0E1CACB6"/>
    <w:rsid w:val="20B08BC2"/>
    <w:rsid w:val="2656A9F5"/>
    <w:rsid w:val="37D3EE55"/>
    <w:rsid w:val="3E637228"/>
    <w:rsid w:val="502CAF4F"/>
    <w:rsid w:val="5395FC44"/>
    <w:rsid w:val="61937807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6B53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AB7B8F"/>
    <w:pPr>
      <w:keepNext/>
      <w:spacing w:before="240" w:after="240"/>
      <w:outlineLvl w:val="1"/>
    </w:pPr>
    <w:rPr>
      <w:rFonts w:eastAsiaTheme="majorEastAsia" w:cs="Arial"/>
      <w:b/>
      <w:color w:val="2E74B5" w:themeColor="accent1" w:themeShade="B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4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4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4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4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4A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link w:val="BulletsChar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AB7B8F"/>
    <w:rPr>
      <w:rFonts w:ascii="Arial" w:eastAsiaTheme="majorEastAsia" w:hAnsi="Arial" w:cs="Arial"/>
      <w:b/>
      <w:color w:val="2E74B5" w:themeColor="accent1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link w:val="TableBulletsChar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link w:val="TableNumbersChar"/>
    <w:qFormat/>
    <w:rsid w:val="00BA4B22"/>
    <w:pPr>
      <w:numPr>
        <w:numId w:val="67"/>
      </w:numPr>
      <w:ind w:left="309" w:hanging="270"/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Header6">
    <w:name w:val="Header 6"/>
    <w:basedOn w:val="TableNumbers"/>
    <w:link w:val="Header6Char"/>
    <w:qFormat/>
    <w:rsid w:val="003F3D8A"/>
    <w:pPr>
      <w:numPr>
        <w:numId w:val="0"/>
      </w:numPr>
      <w:ind w:left="39"/>
    </w:pPr>
    <w:rPr>
      <w:rFonts w:cs="Arial"/>
      <w:b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F3D8A"/>
    <w:rPr>
      <w:rFonts w:ascii="Arial" w:hAnsi="Arial"/>
      <w:sz w:val="24"/>
    </w:rPr>
  </w:style>
  <w:style w:type="character" w:customStyle="1" w:styleId="BulletsChar">
    <w:name w:val="Bullets Char"/>
    <w:basedOn w:val="ListParagraphChar"/>
    <w:link w:val="Bullets"/>
    <w:rsid w:val="003F3D8A"/>
    <w:rPr>
      <w:rFonts w:ascii="Arial" w:hAnsi="Arial"/>
      <w:sz w:val="24"/>
    </w:rPr>
  </w:style>
  <w:style w:type="character" w:customStyle="1" w:styleId="TableBulletsChar">
    <w:name w:val="TableBullets Char"/>
    <w:basedOn w:val="BulletsChar"/>
    <w:link w:val="TableBullets"/>
    <w:rsid w:val="003F3D8A"/>
    <w:rPr>
      <w:rFonts w:ascii="Arial" w:hAnsi="Arial"/>
      <w:sz w:val="24"/>
    </w:rPr>
  </w:style>
  <w:style w:type="character" w:customStyle="1" w:styleId="TableNumbersChar">
    <w:name w:val="TableNumbers Char"/>
    <w:basedOn w:val="TableBulletsChar"/>
    <w:link w:val="TableNumbers"/>
    <w:rsid w:val="003F3D8A"/>
    <w:rPr>
      <w:rFonts w:ascii="Arial" w:hAnsi="Arial"/>
      <w:sz w:val="24"/>
    </w:rPr>
  </w:style>
  <w:style w:type="character" w:customStyle="1" w:styleId="Header6Char">
    <w:name w:val="Header 6 Char"/>
    <w:basedOn w:val="TableNumbersChar"/>
    <w:link w:val="Header6"/>
    <w:rsid w:val="003F3D8A"/>
    <w:rPr>
      <w:rFonts w:ascii="Arial" w:hAnsi="Arial" w:cs="Arial"/>
      <w:b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2D14A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D14A8"/>
  </w:style>
  <w:style w:type="character" w:customStyle="1" w:styleId="BodyTextChar">
    <w:name w:val="Body Text Char"/>
    <w:basedOn w:val="DefaultParagraphFont"/>
    <w:link w:val="BodyText"/>
    <w:uiPriority w:val="99"/>
    <w:semiHidden/>
    <w:rsid w:val="002D14A8"/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D14A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D14A8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D14A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D14A8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D14A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D14A8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D14A8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D14A8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D14A8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D14A8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D14A8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D14A8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D14A8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D14A8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14A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D14A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D14A8"/>
    <w:rPr>
      <w:rFonts w:ascii="Arial" w:hAnsi="Arial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D14A8"/>
  </w:style>
  <w:style w:type="character" w:customStyle="1" w:styleId="DateChar">
    <w:name w:val="Date Char"/>
    <w:basedOn w:val="DefaultParagraphFont"/>
    <w:link w:val="Date"/>
    <w:uiPriority w:val="99"/>
    <w:semiHidden/>
    <w:rsid w:val="002D14A8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14A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14A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D14A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D14A8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14A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14A8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D14A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D14A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4A8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4A8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4A8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4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4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D14A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D14A8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14A8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14A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D14A8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D14A8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D14A8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D14A8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D14A8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D14A8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D14A8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D14A8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D14A8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D14A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4A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4A8"/>
    <w:rPr>
      <w:rFonts w:ascii="Arial" w:hAnsi="Arial"/>
      <w:i/>
      <w:iCs/>
      <w:color w:val="5B9BD5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2D14A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D14A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D14A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D14A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D14A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D14A8"/>
    <w:pPr>
      <w:numPr>
        <w:numId w:val="5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D14A8"/>
    <w:pPr>
      <w:numPr>
        <w:numId w:val="5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D14A8"/>
    <w:pPr>
      <w:numPr>
        <w:numId w:val="5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D14A8"/>
    <w:pPr>
      <w:numPr>
        <w:numId w:val="5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D14A8"/>
    <w:pPr>
      <w:numPr>
        <w:numId w:val="5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D14A8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D14A8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D14A8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D14A8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D14A8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D14A8"/>
    <w:pPr>
      <w:numPr>
        <w:numId w:val="5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D14A8"/>
    <w:pPr>
      <w:numPr>
        <w:numId w:val="5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D14A8"/>
    <w:pPr>
      <w:numPr>
        <w:numId w:val="6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D14A8"/>
    <w:pPr>
      <w:numPr>
        <w:numId w:val="6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D14A8"/>
    <w:pPr>
      <w:numPr>
        <w:numId w:val="6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D14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D14A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D14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D14A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D14A8"/>
    <w:pPr>
      <w:spacing w:after="0" w:line="240" w:lineRule="auto"/>
    </w:pPr>
    <w:rPr>
      <w:rFonts w:ascii="Arial" w:hAnsi="Arial"/>
      <w:sz w:val="24"/>
    </w:rPr>
  </w:style>
  <w:style w:type="paragraph" w:styleId="NormalIndent0">
    <w:name w:val="Normal Indent"/>
    <w:basedOn w:val="Normal"/>
    <w:uiPriority w:val="99"/>
    <w:semiHidden/>
    <w:unhideWhenUsed/>
    <w:rsid w:val="002D14A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D14A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D14A8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14A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14A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D14A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4A8"/>
    <w:rPr>
      <w:rFonts w:ascii="Arial" w:hAnsi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D14A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D14A8"/>
    <w:rPr>
      <w:rFonts w:ascii="Arial" w:hAnsi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D14A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D14A8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4A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D14A8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D14A8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D14A8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2D14A8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D14A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D14A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D14A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D14A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D14A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D14A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D14A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D14A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D14A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14A8"/>
    <w:pPr>
      <w:pageBreakBefore w:val="0"/>
      <w:pBdr>
        <w:top w:val="none" w:sz="0" w:space="0" w:color="auto"/>
      </w:pBd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documents/scifwappendix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de.ca.gov/ci/sc/cf/documents/scifwappendix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4-PS4-2%20Evidence%20Statements%20June%202015%20asterisks.pdf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CE84049-46BF-491A-9C3B-6ABB93B0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Specifications—4-PS4-2 - CAASPP (CA Dept of Education)</dc:title>
  <dc:subject>This CAST item specification describes 4-PS4-2 Waves and Their Applications in Technologies for Information Transfer.</dc:subject>
  <dc:creator/>
  <cp:keywords/>
  <dc:description/>
  <cp:lastModifiedBy/>
  <cp:revision>1</cp:revision>
  <dcterms:created xsi:type="dcterms:W3CDTF">2024-02-21T19:49:00Z</dcterms:created>
  <dcterms:modified xsi:type="dcterms:W3CDTF">2024-02-21T19:49:00Z</dcterms:modified>
</cp:coreProperties>
</file>