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7E42" w14:textId="77777777" w:rsidR="006469E5" w:rsidRDefault="006469E5" w:rsidP="006469E5">
      <w:pPr>
        <w:pStyle w:val="Header"/>
        <w:pBdr>
          <w:bottom w:val="none" w:sz="0" w:space="0" w:color="auto"/>
        </w:pBdr>
        <w:tabs>
          <w:tab w:val="clear" w:pos="4680"/>
        </w:tabs>
        <w:spacing w:after="0"/>
        <w:jc w:val="left"/>
      </w:pPr>
      <w:bookmarkStart w:id="0" w:name="_Hlk13563437"/>
      <w:r>
        <w:rPr>
          <w:noProof/>
          <w:lang w:eastAsia="en-US"/>
        </w:rPr>
        <w:drawing>
          <wp:inline distT="0" distB="0" distL="0" distR="0" wp14:anchorId="6DEEA259" wp14:editId="1F05756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CB6E50" w14:textId="77777777" w:rsidR="006469E5" w:rsidRPr="00B63D23" w:rsidRDefault="006469E5" w:rsidP="006469E5">
      <w:pPr>
        <w:pStyle w:val="HeaderName"/>
        <w:pBdr>
          <w:bottom w:val="none" w:sz="0" w:space="0" w:color="auto"/>
        </w:pBdr>
        <w:spacing w:after="0"/>
      </w:pPr>
      <w:r w:rsidRPr="00863379">
        <w:rPr>
          <w:noProof/>
        </w:rPr>
        <w:t xml:space="preserve">HS-ESS1-4 Earth’s Place in the Universe </w:t>
      </w:r>
      <w:r>
        <w:rPr>
          <w:noProof/>
        </w:rPr>
        <w:fldChar w:fldCharType="begin"/>
      </w:r>
      <w:r>
        <w:rPr>
          <w:noProof/>
        </w:rPr>
        <w:instrText xml:space="preserve"> STYLEREF  Header  \* MERGEFORMAT </w:instrText>
      </w:r>
      <w:r>
        <w:rPr>
          <w:noProof/>
        </w:rPr>
        <w:fldChar w:fldCharType="end"/>
      </w:r>
    </w:p>
    <w:p w14:paraId="7E53BFB6" w14:textId="3194AD3F" w:rsidR="006469E5" w:rsidRDefault="006469E5" w:rsidP="006469E5">
      <w:pPr>
        <w:pStyle w:val="Header"/>
        <w:pBdr>
          <w:bottom w:val="none" w:sz="0" w:space="0" w:color="auto"/>
        </w:pBdr>
        <w:tabs>
          <w:tab w:val="clear" w:pos="4680"/>
          <w:tab w:val="clear" w:pos="9360"/>
          <w:tab w:val="right" w:pos="10080"/>
        </w:tabs>
        <w:spacing w:after="240"/>
        <w:jc w:val="left"/>
      </w:pPr>
      <w:r>
        <w:tab/>
      </w:r>
      <w:r w:rsidRPr="00B63D23">
        <w:t>California Science Test—Item</w:t>
      </w:r>
      <w:r>
        <w:t xml:space="preserve"> Content</w:t>
      </w:r>
      <w:r w:rsidRPr="00B63D23">
        <w:t xml:space="preserve"> Specifications</w:t>
      </w:r>
    </w:p>
    <w:p w14:paraId="41D790EA" w14:textId="2CA5FDD6" w:rsidR="006945A5" w:rsidRPr="00BF6C24" w:rsidRDefault="00367CE1" w:rsidP="00CC07E9">
      <w:pPr>
        <w:pStyle w:val="Heading1"/>
        <w:keepNext w:val="0"/>
        <w:pageBreakBefore w:val="0"/>
      </w:pPr>
      <w:r w:rsidRPr="006469E5">
        <w:t>HS-ESS1-4</w:t>
      </w:r>
      <w:r w:rsidR="00F87328" w:rsidRPr="00BF6C24">
        <w:t xml:space="preserve"> Earth’s Place in the Universe</w:t>
      </w:r>
      <w:bookmarkEnd w:id="0"/>
    </w:p>
    <w:p w14:paraId="5F576EB6" w14:textId="6EB63428" w:rsidR="006945A5" w:rsidRDefault="008B0F0A" w:rsidP="00CC07E9">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Students who demonstrate understanding can:</w:t>
      </w:r>
    </w:p>
    <w:p w14:paraId="15FB1636" w14:textId="594EDCDE" w:rsidR="0050257E" w:rsidRDefault="00367CE1" w:rsidP="00CC07E9">
      <w:pPr>
        <w:pStyle w:val="Header"/>
        <w:pBdr>
          <w:bottom w:val="none" w:sz="0" w:space="0" w:color="auto"/>
        </w:pBdr>
        <w:tabs>
          <w:tab w:val="clear" w:pos="4680"/>
          <w:tab w:val="clear" w:pos="9360"/>
          <w:tab w:val="right" w:pos="10080"/>
        </w:tabs>
        <w:spacing w:after="240"/>
        <w:jc w:val="left"/>
      </w:pPr>
      <w:r w:rsidRPr="00BF6C24">
        <w:rPr>
          <w:b/>
        </w:rPr>
        <w:t>Use mathematical or computational representations to predict the motion of orbiting objects in the solar system.</w:t>
      </w:r>
      <w:r w:rsidR="00224C39" w:rsidRPr="00224C39">
        <w:t xml:space="preserve"> </w:t>
      </w:r>
    </w:p>
    <w:p w14:paraId="624C3F9D" w14:textId="610B9FB7" w:rsidR="00B23C86" w:rsidRDefault="00224C39" w:rsidP="00CC07E9">
      <w:pPr>
        <w:pStyle w:val="PerformanceExpectation"/>
        <w:rPr>
          <w:b w:val="0"/>
          <w:i/>
        </w:rPr>
      </w:pPr>
      <w:r w:rsidRPr="00224C39">
        <w:rPr>
          <w:b w:val="0"/>
        </w:rPr>
        <w:t xml:space="preserve">[Clarification Statement: Emphasis is on Newtonian gravitational laws governing orbital motions, which apply to human-made satellites as well as planets and moons.] </w:t>
      </w:r>
      <w:r w:rsidRPr="00575CCB">
        <w:rPr>
          <w:b w:val="0"/>
        </w:rPr>
        <w:t>[</w:t>
      </w:r>
      <w:r w:rsidRPr="00224C39">
        <w:rPr>
          <w:b w:val="0"/>
          <w:i/>
        </w:rPr>
        <w:t>Assessment Boundary: Mathematical representations for the gravitational attraction of bodies and Kepler’s laws of orbital motions should not deal with more than two bodies, nor involve calculus.</w:t>
      </w:r>
      <w:r w:rsidRPr="00575CCB">
        <w:rPr>
          <w:b w:val="0"/>
        </w:rPr>
        <w:t>]</w:t>
      </w:r>
    </w:p>
    <w:p w14:paraId="610A9084" w14:textId="77777777" w:rsidR="00B23C86" w:rsidRDefault="00B23C86" w:rsidP="00CC07E9">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4"/>
      </w:tblPr>
      <w:tblGrid>
        <w:gridCol w:w="3415"/>
        <w:gridCol w:w="3150"/>
        <w:gridCol w:w="3515"/>
      </w:tblGrid>
      <w:tr w:rsidR="00A758CE" w:rsidRPr="00510C04" w14:paraId="28D59D8C" w14:textId="77777777" w:rsidTr="00324FA8">
        <w:trPr>
          <w:cantSplit/>
          <w:tblHeader/>
        </w:trPr>
        <w:tc>
          <w:tcPr>
            <w:tcW w:w="3415" w:type="dxa"/>
            <w:tcBorders>
              <w:bottom w:val="single" w:sz="4" w:space="0" w:color="auto"/>
            </w:tcBorders>
            <w:shd w:val="clear" w:color="auto" w:fill="2F3995"/>
            <w:vAlign w:val="center"/>
          </w:tcPr>
          <w:p w14:paraId="559F8C5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150" w:type="dxa"/>
            <w:tcBorders>
              <w:bottom w:val="single" w:sz="4" w:space="0" w:color="auto"/>
            </w:tcBorders>
            <w:shd w:val="clear" w:color="auto" w:fill="CC4E00"/>
            <w:vAlign w:val="center"/>
          </w:tcPr>
          <w:p w14:paraId="64D7AEE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515" w:type="dxa"/>
            <w:tcBorders>
              <w:bottom w:val="single" w:sz="4" w:space="0" w:color="auto"/>
            </w:tcBorders>
            <w:shd w:val="clear" w:color="auto" w:fill="007A37"/>
            <w:vAlign w:val="center"/>
          </w:tcPr>
          <w:p w14:paraId="415D06A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F67F7F7" w14:textId="77777777" w:rsidTr="00224C39">
        <w:trPr>
          <w:cantSplit/>
          <w:trHeight w:val="7307"/>
        </w:trPr>
        <w:tc>
          <w:tcPr>
            <w:tcW w:w="3415" w:type="dxa"/>
            <w:shd w:val="clear" w:color="auto" w:fill="auto"/>
          </w:tcPr>
          <w:p w14:paraId="2609CC04" w14:textId="648869E8" w:rsidR="00A758CE" w:rsidRPr="00B54066" w:rsidRDefault="00AE114D" w:rsidP="00B54066">
            <w:pPr>
              <w:pStyle w:val="Heading4"/>
            </w:pPr>
            <w:r w:rsidRPr="00B54066">
              <w:t>Using Mathematical and Computational Thinking</w:t>
            </w:r>
          </w:p>
          <w:p w14:paraId="60E48C38" w14:textId="2E633FF8" w:rsidR="002035F3" w:rsidRPr="005A09DA" w:rsidRDefault="00AE114D" w:rsidP="002035F3">
            <w:pPr>
              <w:pStyle w:val="Paragraph"/>
            </w:pPr>
            <w:r w:rsidRPr="00AE114D">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37B1F9CD" w14:textId="1B565171" w:rsidR="009F069F" w:rsidRPr="009F069F" w:rsidRDefault="00AE114D" w:rsidP="00AE114D">
            <w:pPr>
              <w:pStyle w:val="TableBullets"/>
            </w:pPr>
            <w:r w:rsidRPr="00AE114D">
              <w:t>Use mathematical or computational representations of phenomena to describe explanations.</w:t>
            </w:r>
          </w:p>
        </w:tc>
        <w:tc>
          <w:tcPr>
            <w:tcW w:w="3150" w:type="dxa"/>
            <w:shd w:val="clear" w:color="auto" w:fill="auto"/>
          </w:tcPr>
          <w:p w14:paraId="41C8FA46" w14:textId="333248C6" w:rsidR="00A758CE" w:rsidRPr="005A09DA" w:rsidRDefault="00AE114D" w:rsidP="00B54066">
            <w:pPr>
              <w:pStyle w:val="Heading4"/>
            </w:pPr>
            <w:r w:rsidRPr="00AE114D">
              <w:t>ESS1.B: Earth and the Solar System</w:t>
            </w:r>
          </w:p>
          <w:p w14:paraId="35E25CE2" w14:textId="769F1C66" w:rsidR="00A758CE" w:rsidRPr="00AE114D" w:rsidRDefault="00AE114D" w:rsidP="00AE114D">
            <w:pPr>
              <w:pStyle w:val="TableNumbers"/>
              <w:rPr>
                <w:rFonts w:cs="Arial"/>
                <w:szCs w:val="24"/>
              </w:rPr>
            </w:pPr>
            <w:r w:rsidRPr="00AE114D">
              <w:t>Kepler’s laws describe common features of the motions of orbiting objects, including their elliptical paths around the sun. Orbits may change due to the gravitational effects from, or collisions with, other objects in the solar system.</w:t>
            </w:r>
          </w:p>
        </w:tc>
        <w:tc>
          <w:tcPr>
            <w:tcW w:w="3515" w:type="dxa"/>
            <w:shd w:val="clear" w:color="auto" w:fill="auto"/>
          </w:tcPr>
          <w:p w14:paraId="481214F4" w14:textId="6DB45D96" w:rsidR="00A758CE" w:rsidRPr="00B54066" w:rsidRDefault="00AE114D" w:rsidP="00B54066">
            <w:pPr>
              <w:pStyle w:val="Heading4"/>
            </w:pPr>
            <w:r w:rsidRPr="00B54066">
              <w:t>Scale, Proportion, and Quantity</w:t>
            </w:r>
          </w:p>
          <w:p w14:paraId="3A677A04" w14:textId="1DF1FC01" w:rsidR="00A758CE" w:rsidRDefault="00AE114D" w:rsidP="00B45137">
            <w:pPr>
              <w:pStyle w:val="TableBullets"/>
            </w:pPr>
            <w:r w:rsidRPr="00AE114D">
              <w:t>Algebraic thinking is used to examine scientific data and predict the effect of a change in one variable on another (e.g., linear growth vs. exponential growth).</w:t>
            </w:r>
          </w:p>
          <w:p w14:paraId="60AEF4D8" w14:textId="40BB9E17" w:rsidR="00AE114D" w:rsidRPr="00C72BF1" w:rsidRDefault="00D370DA" w:rsidP="00D370DA">
            <w:pPr>
              <w:pStyle w:val="TableConnections"/>
              <w:spacing w:before="120" w:after="120"/>
            </w:pPr>
            <w:r>
              <w:t xml:space="preserve">Connections to </w:t>
            </w:r>
            <w:r w:rsidR="00AE114D" w:rsidRPr="00AE114D">
              <w:t>Engineering, Technology, and Applications of Science</w:t>
            </w:r>
          </w:p>
          <w:p w14:paraId="32F3F722" w14:textId="51FC1666" w:rsidR="00AE114D" w:rsidRPr="005A09DA" w:rsidRDefault="00AE114D" w:rsidP="00B54066">
            <w:pPr>
              <w:pStyle w:val="Heading4"/>
            </w:pPr>
            <w:r w:rsidRPr="00AE114D">
              <w:t>Interdependence of Science, Engineering, and Technology</w:t>
            </w:r>
          </w:p>
          <w:p w14:paraId="78BAC016" w14:textId="082F328A" w:rsidR="00AE114D" w:rsidRPr="009F069F" w:rsidRDefault="00AE114D" w:rsidP="00AE114D">
            <w:pPr>
              <w:pStyle w:val="TableBullets"/>
              <w:numPr>
                <w:ilvl w:val="0"/>
                <w:numId w:val="0"/>
              </w:numPr>
              <w:ind w:left="240"/>
            </w:pPr>
            <w:r w:rsidRPr="00AE114D">
              <w:t>Science and engineering complement each other in the cycle known as research and development (R&amp;D). Many R&amp;D projects may involve scientists, engineers, and others with wide ranges of expertise.</w:t>
            </w:r>
          </w:p>
        </w:tc>
      </w:tr>
    </w:tbl>
    <w:p w14:paraId="42A08ED4" w14:textId="77777777" w:rsidR="00283757" w:rsidRPr="0097285D" w:rsidRDefault="00283757" w:rsidP="0097285D">
      <w:pPr>
        <w:pStyle w:val="Heading2"/>
      </w:pPr>
      <w:r w:rsidRPr="0097285D">
        <w:t>Assessment Targets</w:t>
      </w:r>
    </w:p>
    <w:p w14:paraId="24943B86" w14:textId="5418F2D8"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D250E5">
        <w:t xml:space="preserve"> </w:t>
      </w:r>
      <w:r w:rsidR="0061242E">
        <w:t>for a</w:t>
      </w:r>
      <w:r w:rsidR="00061F50">
        <w:t xml:space="preserve"> complete</w:t>
      </w:r>
      <w:r w:rsidR="0061242E">
        <w:t xml:space="preserve"> description of assessment targets</w:t>
      </w:r>
      <w:r w:rsidR="00FD6751">
        <w:t>.</w:t>
      </w:r>
    </w:p>
    <w:p w14:paraId="65BC5BB8"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6178C1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0663DEC" w14:textId="7DB07CA7" w:rsidR="00283757" w:rsidRPr="00C10941" w:rsidRDefault="00AE114D" w:rsidP="00C10941">
      <w:pPr>
        <w:pStyle w:val="Subpractice-2"/>
      </w:pPr>
      <w:r w:rsidRPr="00AE114D">
        <w:t>5.2</w:t>
      </w:r>
      <w:r w:rsidRPr="00AE114D">
        <w:tab/>
        <w:t>Ability to conduct mathematical and/or computational analyses</w:t>
      </w:r>
    </w:p>
    <w:p w14:paraId="7D627254" w14:textId="77777777" w:rsidR="00283757" w:rsidRDefault="00283757" w:rsidP="00BF6C24">
      <w:pPr>
        <w:pStyle w:val="Heading3"/>
        <w:keepLines w:val="0"/>
        <w:tabs>
          <w:tab w:val="right" w:pos="1440"/>
        </w:tabs>
        <w:spacing w:before="240" w:after="240"/>
      </w:pPr>
      <w:r>
        <w:lastRenderedPageBreak/>
        <w:t xml:space="preserve">Science and Engineering </w:t>
      </w:r>
      <w:r w:rsidRPr="00801596">
        <w:t>Subpractice Assessment Targets</w:t>
      </w:r>
    </w:p>
    <w:p w14:paraId="44C8FA6D" w14:textId="77777777" w:rsidR="0061242E" w:rsidRPr="009F50CB" w:rsidRDefault="009F50CB" w:rsidP="00BF6C24">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57BE740" w14:textId="77777777" w:rsidR="003B047E" w:rsidRDefault="003B047E" w:rsidP="003B047E">
      <w:pPr>
        <w:pStyle w:val="Subpractice-3"/>
      </w:pPr>
      <w:r>
        <w:t>5.2.1</w:t>
      </w:r>
      <w:r>
        <w:tab/>
      </w:r>
      <w:r w:rsidRPr="008109FD">
        <w:t>Ability to use the results of computational models (e.g., simulations) to identify patterns in natural and/or design worlds</w:t>
      </w:r>
    </w:p>
    <w:p w14:paraId="5D638034" w14:textId="77777777" w:rsidR="003B047E" w:rsidRDefault="003B047E" w:rsidP="003B047E">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solution</w:t>
      </w:r>
    </w:p>
    <w:p w14:paraId="4D3A31B1" w14:textId="77777777" w:rsidR="003B047E" w:rsidRDefault="003B047E" w:rsidP="003B047E">
      <w:pPr>
        <w:pStyle w:val="Subpractice-3"/>
      </w:pPr>
      <w:r>
        <w:t>5.2.3</w:t>
      </w:r>
      <w:r>
        <w:tab/>
      </w:r>
      <w:r w:rsidRPr="008109FD">
        <w:t xml:space="preserve">Ability to use computational models (e.g., simulations) to make predictions </w:t>
      </w:r>
      <w:r>
        <w:t>for</w:t>
      </w:r>
      <w:r w:rsidRPr="008109FD">
        <w:t xml:space="preserve"> a scientific phenomenon</w:t>
      </w:r>
    </w:p>
    <w:p w14:paraId="2F5E166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9D61E8B" w14:textId="4D5E6EC9" w:rsidR="00240EC9" w:rsidRPr="007656AD" w:rsidRDefault="00240EC9" w:rsidP="007656AD">
      <w:pPr>
        <w:pStyle w:val="Heading4"/>
        <w:ind w:left="389"/>
        <w:rPr>
          <w:b w:val="0"/>
        </w:rPr>
      </w:pPr>
      <w:bookmarkStart w:id="1" w:name="_Hlk536725758"/>
      <w:r w:rsidRPr="007656AD">
        <w:rPr>
          <w:b w:val="0"/>
        </w:rPr>
        <w:t>ESS1.B.6</w:t>
      </w:r>
    </w:p>
    <w:p w14:paraId="07AED01E" w14:textId="3F58B9A1" w:rsidR="00AE114D" w:rsidRPr="00AE114D" w:rsidRDefault="00AE114D" w:rsidP="00BF6C24">
      <w:pPr>
        <w:pStyle w:val="DashedBullets"/>
        <w:ind w:left="1800"/>
      </w:pPr>
      <w:r w:rsidRPr="00AE114D">
        <w:t>Represent, identify, and describe a mathematical and/or computational model of orbital motion including the trajectories of orbiting bodies (</w:t>
      </w:r>
      <w:r w:rsidR="003079E5">
        <w:t>e.g.,</w:t>
      </w:r>
      <w:r w:rsidRPr="00AE114D">
        <w:t xml:space="preserve"> planets, moons, or human-made spacecraft) with the depiction of the revolving body’s eccentricity, e=f/d, where f is the distance between foci of an ellipse, and d is the ellipse’s major axis length (Kepler’s first law of planetary motion)</w:t>
      </w:r>
    </w:p>
    <w:p w14:paraId="5872B70F" w14:textId="72FB1BB0" w:rsidR="00AE114D" w:rsidRPr="00AE114D" w:rsidRDefault="00AE114D" w:rsidP="00BF6C24">
      <w:pPr>
        <w:pStyle w:val="DashedBullets"/>
        <w:ind w:left="1800"/>
      </w:pPr>
      <w:r w:rsidRPr="00AE114D">
        <w:t>Use Kepler’s third law of planetary motion as a mathematical or   computational representation of orbital motion to depict that the square of a revolving body’s period of revolution is proportional to the cube of its distance to a gravitational center (T</w:t>
      </w:r>
      <w:r w:rsidRPr="00AE114D">
        <w:rPr>
          <w:vertAlign w:val="superscript"/>
        </w:rPr>
        <w:t>2</w:t>
      </w:r>
      <m:oMath>
        <m:r>
          <w:rPr>
            <w:rFonts w:ascii="Cambria Math" w:hAnsi="Cambria Math"/>
            <w:vertAlign w:val="superscript"/>
          </w:rPr>
          <m:t xml:space="preserve"> ∝ </m:t>
        </m:r>
      </m:oMath>
      <w:r w:rsidRPr="00AE114D">
        <w:t>R</w:t>
      </w:r>
      <w:r w:rsidRPr="00AE114D">
        <w:rPr>
          <w:vertAlign w:val="superscript"/>
        </w:rPr>
        <w:t>3</w:t>
      </w:r>
      <w:r w:rsidRPr="00AE114D">
        <w:t>, where T is the orbital period and R is the semi-major axis of the orbit)</w:t>
      </w:r>
    </w:p>
    <w:p w14:paraId="43E5A213" w14:textId="37EA51CE" w:rsidR="00AE114D" w:rsidRPr="00AE114D" w:rsidRDefault="00AE114D" w:rsidP="00BF6C24">
      <w:pPr>
        <w:pStyle w:val="DashedBullets"/>
        <w:ind w:left="1800"/>
      </w:pPr>
      <w:r w:rsidRPr="00AE114D">
        <w:t>Analyze Kepler’s second law of planetary motion to predict the relationship between the distance between an orbiting body and its star, and the object’s orbital velocity</w:t>
      </w:r>
    </w:p>
    <w:p w14:paraId="5B8794C2" w14:textId="6BB80A0F" w:rsidR="00AE114D" w:rsidRDefault="00AE114D" w:rsidP="00BF6C24">
      <w:pPr>
        <w:pStyle w:val="DashedBullets"/>
        <w:ind w:left="1800"/>
      </w:pPr>
      <w:r w:rsidRPr="00AE114D">
        <w:t>Analyze Kepler’s third law of planetary motion to predict how either the orbital distance or orbital period changes given a change in the other variable</w:t>
      </w:r>
    </w:p>
    <w:p w14:paraId="478E1834" w14:textId="7B62B8DB" w:rsidR="00283757" w:rsidRPr="00C10941" w:rsidRDefault="00AE114D" w:rsidP="00BF6C24">
      <w:pPr>
        <w:pStyle w:val="DashedBullets"/>
        <w:ind w:left="1800"/>
      </w:pPr>
      <w:r w:rsidRPr="00AE114D">
        <w:t>Analyze Newton’s law of gravitation and his third law of motion to predict how the acceleration of a planet towards the Sun varies with its distance from the Sun, and to argue qualitatively about how this relates to the observed orbits</w:t>
      </w:r>
      <w:bookmarkEnd w:id="1"/>
    </w:p>
    <w:p w14:paraId="314351D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EA8765B" w14:textId="43818261" w:rsidR="000A196B" w:rsidRDefault="00485647" w:rsidP="00C10941">
      <w:pPr>
        <w:pStyle w:val="CrossCuttingTargets"/>
      </w:pPr>
      <w:r w:rsidRPr="00485647">
        <w:t>CCC3</w:t>
      </w:r>
      <w:r>
        <w:tab/>
      </w:r>
      <w:r w:rsidRPr="00485647">
        <w:t>Use algebraic thinking to examine scientific data and to predict the effect of a change in one variable on another (e.g., linear growth vs. exponential growth)</w:t>
      </w:r>
    </w:p>
    <w:p w14:paraId="1FD1708E"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40D7B5DA" w14:textId="77777777" w:rsidR="00CE5AB8" w:rsidRPr="00B63D23" w:rsidRDefault="00CE5AB8" w:rsidP="00AB7B8F">
      <w:pPr>
        <w:pStyle w:val="ParagraphItalic"/>
      </w:pPr>
      <w:r>
        <w:t>Note that the list in this section is not exhaustive.</w:t>
      </w:r>
    </w:p>
    <w:p w14:paraId="3D4C4919" w14:textId="77777777" w:rsidR="00485647" w:rsidRDefault="00485647" w:rsidP="00485647">
      <w:pPr>
        <w:pStyle w:val="Paragraph"/>
      </w:pPr>
      <w:r>
        <w:t xml:space="preserve">Task provides data from a simulation that displays the orbital period (T) and the semi-major axis orbit (R) for different planets in the solar system: </w:t>
      </w:r>
    </w:p>
    <w:p w14:paraId="329D1645" w14:textId="77777777" w:rsidR="00485647" w:rsidRDefault="00485647" w:rsidP="00485647">
      <w:pPr>
        <w:pStyle w:val="DashedBullets"/>
      </w:pPr>
      <w:r>
        <w:t>Identifies the pattern between T and R for each planet and which law this represents (5.2.1, ESS1.B.6, and CCC3)</w:t>
      </w:r>
    </w:p>
    <w:p w14:paraId="4F6C2996" w14:textId="5CCD11D1" w:rsidR="00485647" w:rsidRDefault="00485647" w:rsidP="00485647">
      <w:pPr>
        <w:pStyle w:val="Paragraph"/>
      </w:pPr>
      <w:r>
        <w:t xml:space="preserve">Task provides a table with data that was collected about various orbiting objects that </w:t>
      </w:r>
      <w:r w:rsidR="00485CCA">
        <w:t xml:space="preserve">include </w:t>
      </w:r>
      <w:r>
        <w:t>their distance between foci and ellipse, and the ellipse’s major axis length:</w:t>
      </w:r>
    </w:p>
    <w:p w14:paraId="03843524" w14:textId="77777777" w:rsidR="00485647" w:rsidRDefault="00485647" w:rsidP="00485647">
      <w:pPr>
        <w:pStyle w:val="DashedBullets"/>
      </w:pPr>
      <w:r>
        <w:t>Chooses from a list of choices what prediction from this data they can make regarding eccentricity and orbiting objects (5.2.1, ESS1.B.6, and CCC3)</w:t>
      </w:r>
    </w:p>
    <w:p w14:paraId="01F74ACC" w14:textId="77777777" w:rsidR="00485647" w:rsidRDefault="00485647" w:rsidP="00485647">
      <w:pPr>
        <w:pStyle w:val="Paragraph"/>
      </w:pPr>
      <w:r>
        <w:t>Task provides a simulation of a comet orbiting the Sun where various conditions can be changed, including distance of the comet from the Sun and the velocity and mass of the comet:</w:t>
      </w:r>
    </w:p>
    <w:p w14:paraId="06FD27BD" w14:textId="77777777" w:rsidR="00485647" w:rsidRDefault="00485647" w:rsidP="00485647">
      <w:pPr>
        <w:pStyle w:val="DashedBullets"/>
      </w:pPr>
      <w:r>
        <w:t>Evaluates how the comet’s acceleration and/or force of attraction between the Sun and comet changes with respect to the change in the comet’s distance and/or mass (5.2.1, ESS1.B.6, and CCC3)</w:t>
      </w:r>
    </w:p>
    <w:p w14:paraId="38EA36E9" w14:textId="4271A808" w:rsidR="00485647" w:rsidRDefault="00485647" w:rsidP="00485647">
      <w:pPr>
        <w:pStyle w:val="Paragraph"/>
      </w:pPr>
      <w:r>
        <w:t xml:space="preserve">Task provides data from a simulation that displays the orbital period (T) and the semi-major axis orbit (R) for different planets in the solar system and the period of a </w:t>
      </w:r>
      <w:r w:rsidR="00184E63">
        <w:t>newly discovered</w:t>
      </w:r>
      <w:r>
        <w:t xml:space="preserve"> planet:</w:t>
      </w:r>
    </w:p>
    <w:p w14:paraId="0C494A6D" w14:textId="77777777" w:rsidR="00485647" w:rsidRDefault="00485647" w:rsidP="00485647">
      <w:pPr>
        <w:pStyle w:val="DashedBullets"/>
      </w:pPr>
      <w:r>
        <w:t>Predicts the semi-major axis of the orbit (5.2.2, ESS1.B.6, and CCC3)</w:t>
      </w:r>
    </w:p>
    <w:p w14:paraId="72B8EE38" w14:textId="77777777" w:rsidR="00485647" w:rsidRDefault="00485647" w:rsidP="00485647">
      <w:pPr>
        <w:pStyle w:val="Paragraph"/>
      </w:pPr>
      <w:r>
        <w:t xml:space="preserve">Task provides a simulation of a comet orbiting the Sun where various conditions can be changed, including distance of the comet from the Sun and the velocity and mass of the comet: </w:t>
      </w:r>
    </w:p>
    <w:p w14:paraId="3B97C425" w14:textId="77777777" w:rsidR="00485647" w:rsidRDefault="00485647" w:rsidP="00485647">
      <w:pPr>
        <w:pStyle w:val="DashedBullets"/>
      </w:pPr>
      <w:r>
        <w:t>Explains how the velocity changes with respect to the change in distance and which of Kepler’s laws this simulation model assumes to follow (5.2.3, ESS1.B.6, and CCC3)</w:t>
      </w:r>
    </w:p>
    <w:p w14:paraId="2E6843DD" w14:textId="484C8533" w:rsidR="00FE4E50" w:rsidRPr="009246C4" w:rsidRDefault="00485647" w:rsidP="00485647">
      <w:pPr>
        <w:pStyle w:val="DashedBullets"/>
      </w:pPr>
      <w:r>
        <w:t>Explains how the velocity of the comet changes with respect to the change in the comet’s mass (5.2.3, ESS1.B.6, and CCC3)</w:t>
      </w:r>
    </w:p>
    <w:p w14:paraId="7AB38BE4" w14:textId="77777777" w:rsidR="00CE5AB8" w:rsidRPr="00B63D23" w:rsidRDefault="00FE4E50" w:rsidP="00627A2C">
      <w:pPr>
        <w:pStyle w:val="Heading2"/>
      </w:pPr>
      <w:r w:rsidRPr="00510C04">
        <w:lastRenderedPageBreak/>
        <w:t>Possible Phenomena or Contexts</w:t>
      </w:r>
    </w:p>
    <w:p w14:paraId="550AB558" w14:textId="77777777" w:rsidR="00FE4E50" w:rsidRPr="00B63D23" w:rsidRDefault="00CE5AB8" w:rsidP="00627A2C">
      <w:pPr>
        <w:pStyle w:val="ParagraphItalic"/>
        <w:keepNext/>
      </w:pPr>
      <w:r>
        <w:t>Note that the list in this section is not exhaustive.</w:t>
      </w:r>
    </w:p>
    <w:p w14:paraId="3C9A6474" w14:textId="77777777" w:rsidR="00485647" w:rsidRDefault="00485647" w:rsidP="00627A2C">
      <w:pPr>
        <w:pStyle w:val="DashedBullets"/>
        <w:keepNext/>
      </w:pPr>
      <w:r>
        <w:t>Kepler’s three laws of planetary motion</w:t>
      </w:r>
    </w:p>
    <w:p w14:paraId="16DBD334" w14:textId="1CE19DD4" w:rsidR="00FE4E50" w:rsidRDefault="00485647" w:rsidP="00485647">
      <w:pPr>
        <w:pStyle w:val="DashedBullets"/>
      </w:pPr>
      <w:r>
        <w:t>Newton’s law of universal gravitation</w:t>
      </w:r>
    </w:p>
    <w:p w14:paraId="1670986C" w14:textId="05A8175A" w:rsidR="00C06348" w:rsidRPr="00A04BFA" w:rsidRDefault="00C06348" w:rsidP="00485647">
      <w:pPr>
        <w:pStyle w:val="DashedBullets"/>
      </w:pPr>
      <w:r>
        <w:t>Factors that affect the motion of satellites orbiting Earth</w:t>
      </w:r>
    </w:p>
    <w:p w14:paraId="0A422A64" w14:textId="77777777" w:rsidR="00CE5AB8" w:rsidRPr="00B63D23" w:rsidRDefault="00FE4E50" w:rsidP="0097285D">
      <w:pPr>
        <w:pStyle w:val="Heading2"/>
      </w:pPr>
      <w:r w:rsidRPr="00510C04">
        <w:t>Common Misconceptions</w:t>
      </w:r>
    </w:p>
    <w:p w14:paraId="2760F028" w14:textId="77777777" w:rsidR="00FE4E50" w:rsidRPr="00B63D23" w:rsidRDefault="00CE5AB8" w:rsidP="00110730">
      <w:pPr>
        <w:pStyle w:val="ParagraphItalic"/>
      </w:pPr>
      <w:r>
        <w:t>Note that the list in this section is not exhaustive.</w:t>
      </w:r>
    </w:p>
    <w:p w14:paraId="4BE5E20E" w14:textId="77777777" w:rsidR="00485647" w:rsidRDefault="00485647" w:rsidP="00485647">
      <w:pPr>
        <w:pStyle w:val="DashedBullets"/>
      </w:pPr>
      <w:r>
        <w:t>Orbits around the Sun are perfect circles.</w:t>
      </w:r>
    </w:p>
    <w:p w14:paraId="4D1E20EE" w14:textId="77777777" w:rsidR="00485647" w:rsidRDefault="00485647" w:rsidP="00485647">
      <w:pPr>
        <w:pStyle w:val="DashedBullets"/>
      </w:pPr>
      <w:r>
        <w:t>The acceleration of a planet is constant through its orbital period.</w:t>
      </w:r>
    </w:p>
    <w:p w14:paraId="4C1346D2" w14:textId="77777777" w:rsidR="00FE1424" w:rsidRDefault="003B400B" w:rsidP="00AE03A8">
      <w:pPr>
        <w:pStyle w:val="DashedBullets"/>
      </w:pPr>
      <w:r>
        <w:t>The velocity of a planet is constant through its orbital period.</w:t>
      </w:r>
    </w:p>
    <w:p w14:paraId="4CEA005A" w14:textId="5A6ABE4C" w:rsidR="00FE4E50" w:rsidRDefault="00485647" w:rsidP="00AE03A8">
      <w:pPr>
        <w:pStyle w:val="DashedBullets"/>
      </w:pPr>
      <w:r>
        <w:t>The speed of an orbiting planet is dependent on its</w:t>
      </w:r>
      <w:r w:rsidR="002719EC">
        <w:t xml:space="preserve"> </w:t>
      </w:r>
      <w:r>
        <w:t>mass.</w:t>
      </w:r>
    </w:p>
    <w:p w14:paraId="1047B424" w14:textId="4A86E1FD" w:rsidR="0025124B" w:rsidRPr="00B05F41" w:rsidRDefault="00440179" w:rsidP="00485647">
      <w:pPr>
        <w:pStyle w:val="DashedBullets"/>
      </w:pPr>
      <w:r>
        <w:t>T</w:t>
      </w:r>
      <w:r w:rsidR="0025124B">
        <w:t xml:space="preserve">he </w:t>
      </w:r>
      <w:r w:rsidR="1E34D4B0">
        <w:t xml:space="preserve">orbital </w:t>
      </w:r>
      <w:r w:rsidR="0025124B">
        <w:t>period (</w:t>
      </w:r>
      <w:r w:rsidR="0025124B" w:rsidRPr="005E0166">
        <w:rPr>
          <w:i/>
          <w:iCs/>
        </w:rPr>
        <w:t>T</w:t>
      </w:r>
      <w:r w:rsidR="0025124B">
        <w:t>) of a planet depends on its mass and its average distance from the Sun (</w:t>
      </w:r>
      <w:r w:rsidR="0025124B" w:rsidRPr="005E0166">
        <w:rPr>
          <w:i/>
          <w:iCs/>
        </w:rPr>
        <w:t>R</w:t>
      </w:r>
      <w:r w:rsidR="0025124B">
        <w:t>)</w:t>
      </w:r>
      <w:r w:rsidR="004B0FEA">
        <w:t>.</w:t>
      </w:r>
    </w:p>
    <w:p w14:paraId="481C6405" w14:textId="77777777" w:rsidR="00FE4E50" w:rsidRPr="00510C04" w:rsidRDefault="00FE4E50" w:rsidP="0097285D">
      <w:pPr>
        <w:pStyle w:val="Heading2"/>
      </w:pPr>
      <w:r w:rsidRPr="00510C04">
        <w:t>Additional Assessment Boundaries</w:t>
      </w:r>
    </w:p>
    <w:p w14:paraId="0436002B" w14:textId="77777777" w:rsidR="00FE4E50" w:rsidRDefault="009F069F" w:rsidP="00A04BFA">
      <w:pPr>
        <w:pStyle w:val="Paragraph"/>
        <w:rPr>
          <w:lang w:eastAsia="ko-KR"/>
        </w:rPr>
      </w:pPr>
      <w:r w:rsidRPr="009F069F">
        <w:rPr>
          <w:lang w:eastAsia="ko-KR"/>
        </w:rPr>
        <w:t>None listed at this time.</w:t>
      </w:r>
    </w:p>
    <w:p w14:paraId="26B117C3" w14:textId="77777777" w:rsidR="00FE4E50" w:rsidRDefault="00FE4E50" w:rsidP="0097285D">
      <w:pPr>
        <w:pStyle w:val="Heading2"/>
      </w:pPr>
      <w:r>
        <w:t>Additional References</w:t>
      </w:r>
    </w:p>
    <w:p w14:paraId="7CFF81F6" w14:textId="32BCE299" w:rsidR="00286AB9" w:rsidRPr="0092682A" w:rsidRDefault="00485647" w:rsidP="0092682A">
      <w:pPr>
        <w:pStyle w:val="Paragraph"/>
        <w:rPr>
          <w:rStyle w:val="Hyperlink"/>
        </w:rPr>
      </w:pPr>
      <w:r w:rsidRPr="003C3E00">
        <w:t>HS-ESS1-4 Evidence Statement</w:t>
      </w:r>
      <w:r w:rsidR="0092682A" w:rsidRPr="0092682A">
        <w:t xml:space="preserve"> </w:t>
      </w:r>
      <w:hyperlink r:id="rId9" w:tooltip="HS-ESS1-4 Evidence Statement web document" w:history="1">
        <w:r w:rsidR="003C3E00" w:rsidRPr="003C3E00">
          <w:rPr>
            <w:rStyle w:val="Hyperlink"/>
          </w:rPr>
          <w:t>https://www.nextgenscience.org/sites/default/files/evidence_statement/black_white/HS-ESS1-4 Evidence Statements June 2015 asterisks.pdf</w:t>
        </w:r>
      </w:hyperlink>
    </w:p>
    <w:p w14:paraId="7129B911" w14:textId="77777777" w:rsidR="00286AB9" w:rsidRDefault="00286AB9" w:rsidP="00275A65">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8ADC75F" w14:textId="3F0D66AA" w:rsidR="00AB7B8F" w:rsidRDefault="003C3E00" w:rsidP="00CC07E9">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3751C3D" w14:textId="59E6579A" w:rsidR="006A6F3B" w:rsidRDefault="006A6F3B" w:rsidP="006A6F3B">
      <w:pPr>
        <w:pStyle w:val="ScienceFrameworkLinks"/>
        <w:spacing w:before="600"/>
        <w:ind w:left="446" w:hanging="446"/>
        <w:rPr>
          <w:color w:val="000000"/>
        </w:rPr>
      </w:pPr>
      <w:r>
        <w:rPr>
          <w:lang w:eastAsia="ko-KR"/>
        </w:rPr>
        <w:t>Posted by the California Department of Education, March 2021</w:t>
      </w:r>
      <w:r w:rsidR="004014F1">
        <w:rPr>
          <w:lang w:eastAsia="ko-KR"/>
        </w:rPr>
        <w:t xml:space="preserve"> </w:t>
      </w:r>
      <w:r w:rsidR="004014F1" w:rsidRPr="004014F1">
        <w:rPr>
          <w:lang w:eastAsia="ko-KR"/>
        </w:rPr>
        <w:t>(updated February 2024)</w:t>
      </w:r>
    </w:p>
    <w:p w14:paraId="424F76C0" w14:textId="55DDA7A4" w:rsidR="00275A65" w:rsidRPr="003C3E00" w:rsidRDefault="00275A65" w:rsidP="006A6F3B">
      <w:pPr>
        <w:pStyle w:val="ScienceFrameworkLinks"/>
        <w:ind w:left="446" w:hanging="446"/>
        <w:rPr>
          <w:lang w:eastAsia="ko-KR"/>
        </w:rPr>
      </w:pPr>
    </w:p>
    <w:sectPr w:rsidR="00275A65" w:rsidRPr="003C3E00" w:rsidSect="00C40DBF">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357C" w14:textId="77777777" w:rsidR="00C40DBF" w:rsidRDefault="00C40DBF" w:rsidP="007525D5">
      <w:r>
        <w:separator/>
      </w:r>
    </w:p>
  </w:endnote>
  <w:endnote w:type="continuationSeparator" w:id="0">
    <w:p w14:paraId="7406CB97" w14:textId="77777777" w:rsidR="00C40DBF" w:rsidRDefault="00C40DBF" w:rsidP="007525D5">
      <w:r>
        <w:continuationSeparator/>
      </w:r>
    </w:p>
  </w:endnote>
  <w:endnote w:type="continuationNotice" w:id="1">
    <w:p w14:paraId="53462642" w14:textId="77777777" w:rsidR="00C40DBF" w:rsidRDefault="00C40D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65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82AC4">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EA73" w14:textId="77777777" w:rsidR="00C40DBF" w:rsidRDefault="00C40DBF" w:rsidP="007525D5">
      <w:r>
        <w:separator/>
      </w:r>
    </w:p>
  </w:footnote>
  <w:footnote w:type="continuationSeparator" w:id="0">
    <w:p w14:paraId="7514F6ED" w14:textId="77777777" w:rsidR="00C40DBF" w:rsidRDefault="00C40DBF" w:rsidP="007525D5">
      <w:r>
        <w:continuationSeparator/>
      </w:r>
    </w:p>
  </w:footnote>
  <w:footnote w:type="continuationNotice" w:id="1">
    <w:p w14:paraId="1EC2A88D" w14:textId="77777777" w:rsidR="00C40DBF" w:rsidRDefault="00C40D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EEB1" w14:textId="796E7A19" w:rsidR="006945A5" w:rsidRDefault="006945A5" w:rsidP="00BF6C24">
    <w:pPr>
      <w:pStyle w:val="Header"/>
      <w:tabs>
        <w:tab w:val="clear" w:pos="4680"/>
        <w:tab w:val="clear" w:pos="9360"/>
        <w:tab w:val="left" w:pos="9060"/>
      </w:tabs>
      <w:spacing w:after="0"/>
      <w:jc w:val="left"/>
    </w:pPr>
    <w:r>
      <w:rPr>
        <w:noProof/>
        <w:lang w:eastAsia="en-US"/>
      </w:rPr>
      <w:drawing>
        <wp:inline distT="0" distB="0" distL="0" distR="0" wp14:anchorId="604BC82D" wp14:editId="564B4D5F">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68FEB45" w14:textId="343413B6" w:rsidR="006945A5" w:rsidRPr="007F67E5" w:rsidRDefault="006469E5" w:rsidP="006945A5">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DE733F">
      <w:rPr>
        <w:b/>
        <w:noProof/>
      </w:rPr>
      <w:t>HS-ESS1-4 Earth’s Place in the Universe</w:t>
    </w:r>
    <w:r>
      <w:rPr>
        <w:b/>
        <w:noProof/>
      </w:rPr>
      <w:fldChar w:fldCharType="end"/>
    </w:r>
  </w:p>
  <w:p w14:paraId="17C6864A" w14:textId="6E61B2FF" w:rsidR="006945A5" w:rsidRDefault="006945A5" w:rsidP="006945A5">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D60F0"/>
    <w:multiLevelType w:val="hybridMultilevel"/>
    <w:tmpl w:val="46080D66"/>
    <w:lvl w:ilvl="0" w:tplc="59CEB74C">
      <w:start w:val="1"/>
      <w:numFmt w:val="bullet"/>
      <w:lvlText w:val="–"/>
      <w:lvlJc w:val="left"/>
      <w:pPr>
        <w:ind w:left="990" w:hanging="360"/>
      </w:pPr>
      <w:rPr>
        <w:rFonts w:ascii="Arial"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530FB8"/>
    <w:multiLevelType w:val="hybridMultilevel"/>
    <w:tmpl w:val="5B2ABCC2"/>
    <w:lvl w:ilvl="0" w:tplc="AC9ECF5A">
      <w:start w:val="1"/>
      <w:numFmt w:val="lowerLetter"/>
      <w:lvlText w:val="ESS1.B.6%1"/>
      <w:lvlJc w:val="left"/>
      <w:pPr>
        <w:ind w:left="18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32229616">
    <w:abstractNumId w:val="14"/>
  </w:num>
  <w:num w:numId="2" w16cid:durableId="2014339053">
    <w:abstractNumId w:val="16"/>
  </w:num>
  <w:num w:numId="3" w16cid:durableId="1142310920">
    <w:abstractNumId w:val="20"/>
  </w:num>
  <w:num w:numId="4" w16cid:durableId="1592158304">
    <w:abstractNumId w:val="31"/>
  </w:num>
  <w:num w:numId="5" w16cid:durableId="542787105">
    <w:abstractNumId w:val="13"/>
  </w:num>
  <w:num w:numId="6" w16cid:durableId="1552232368">
    <w:abstractNumId w:val="11"/>
  </w:num>
  <w:num w:numId="7" w16cid:durableId="1296637901">
    <w:abstractNumId w:val="24"/>
  </w:num>
  <w:num w:numId="8" w16cid:durableId="404957827">
    <w:abstractNumId w:val="25"/>
  </w:num>
  <w:num w:numId="9" w16cid:durableId="1641111730">
    <w:abstractNumId w:val="30"/>
  </w:num>
  <w:num w:numId="10" w16cid:durableId="538737851">
    <w:abstractNumId w:val="22"/>
  </w:num>
  <w:num w:numId="11" w16cid:durableId="1448308931">
    <w:abstractNumId w:val="32"/>
  </w:num>
  <w:num w:numId="12" w16cid:durableId="1737899505">
    <w:abstractNumId w:val="30"/>
    <w:lvlOverride w:ilvl="0">
      <w:startOverride w:val="1"/>
    </w:lvlOverride>
  </w:num>
  <w:num w:numId="13" w16cid:durableId="730269643">
    <w:abstractNumId w:val="30"/>
    <w:lvlOverride w:ilvl="0">
      <w:startOverride w:val="1"/>
    </w:lvlOverride>
  </w:num>
  <w:num w:numId="14" w16cid:durableId="166020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0553632">
    <w:abstractNumId w:val="30"/>
    <w:lvlOverride w:ilvl="0">
      <w:startOverride w:val="1"/>
    </w:lvlOverride>
  </w:num>
  <w:num w:numId="16" w16cid:durableId="700516772">
    <w:abstractNumId w:val="30"/>
    <w:lvlOverride w:ilvl="0">
      <w:startOverride w:val="1"/>
    </w:lvlOverride>
  </w:num>
  <w:num w:numId="17" w16cid:durableId="675502685">
    <w:abstractNumId w:val="22"/>
    <w:lvlOverride w:ilvl="0">
      <w:startOverride w:val="1"/>
    </w:lvlOverride>
  </w:num>
  <w:num w:numId="18" w16cid:durableId="580018963">
    <w:abstractNumId w:val="30"/>
    <w:lvlOverride w:ilvl="0">
      <w:startOverride w:val="1"/>
    </w:lvlOverride>
  </w:num>
  <w:num w:numId="19" w16cid:durableId="1463310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740591">
    <w:abstractNumId w:val="30"/>
    <w:lvlOverride w:ilvl="0">
      <w:startOverride w:val="1"/>
    </w:lvlOverride>
  </w:num>
  <w:num w:numId="21" w16cid:durableId="1025904760">
    <w:abstractNumId w:val="22"/>
    <w:lvlOverride w:ilvl="0">
      <w:startOverride w:val="1"/>
    </w:lvlOverride>
  </w:num>
  <w:num w:numId="22" w16cid:durableId="442847403">
    <w:abstractNumId w:val="30"/>
    <w:lvlOverride w:ilvl="0">
      <w:startOverride w:val="1"/>
    </w:lvlOverride>
  </w:num>
  <w:num w:numId="23" w16cid:durableId="488443424">
    <w:abstractNumId w:val="22"/>
    <w:lvlOverride w:ilvl="0">
      <w:startOverride w:val="1"/>
    </w:lvlOverride>
  </w:num>
  <w:num w:numId="24" w16cid:durableId="827749777">
    <w:abstractNumId w:val="30"/>
    <w:lvlOverride w:ilvl="0">
      <w:startOverride w:val="1"/>
    </w:lvlOverride>
  </w:num>
  <w:num w:numId="25" w16cid:durableId="854490988">
    <w:abstractNumId w:val="22"/>
    <w:lvlOverride w:ilvl="0">
      <w:startOverride w:val="1"/>
    </w:lvlOverride>
  </w:num>
  <w:num w:numId="26" w16cid:durableId="1252855526">
    <w:abstractNumId w:val="32"/>
    <w:lvlOverride w:ilvl="0">
      <w:startOverride w:val="1"/>
    </w:lvlOverride>
  </w:num>
  <w:num w:numId="27" w16cid:durableId="20770510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71802">
    <w:abstractNumId w:val="30"/>
    <w:lvlOverride w:ilvl="0">
      <w:startOverride w:val="1"/>
    </w:lvlOverride>
  </w:num>
  <w:num w:numId="29" w16cid:durableId="2032803343">
    <w:abstractNumId w:val="22"/>
    <w:lvlOverride w:ilvl="0">
      <w:startOverride w:val="1"/>
    </w:lvlOverride>
  </w:num>
  <w:num w:numId="30" w16cid:durableId="1532188857">
    <w:abstractNumId w:val="30"/>
    <w:lvlOverride w:ilvl="0">
      <w:startOverride w:val="1"/>
    </w:lvlOverride>
  </w:num>
  <w:num w:numId="31" w16cid:durableId="1108351178">
    <w:abstractNumId w:val="30"/>
    <w:lvlOverride w:ilvl="0">
      <w:startOverride w:val="1"/>
    </w:lvlOverride>
  </w:num>
  <w:num w:numId="32" w16cid:durableId="1566334956">
    <w:abstractNumId w:val="22"/>
    <w:lvlOverride w:ilvl="0">
      <w:startOverride w:val="1"/>
    </w:lvlOverride>
  </w:num>
  <w:num w:numId="33" w16cid:durableId="764107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1861339">
    <w:abstractNumId w:val="30"/>
    <w:lvlOverride w:ilvl="0">
      <w:startOverride w:val="1"/>
    </w:lvlOverride>
  </w:num>
  <w:num w:numId="35" w16cid:durableId="484400828">
    <w:abstractNumId w:val="22"/>
    <w:lvlOverride w:ilvl="0">
      <w:startOverride w:val="1"/>
    </w:lvlOverride>
  </w:num>
  <w:num w:numId="36" w16cid:durableId="1157459460">
    <w:abstractNumId w:val="30"/>
    <w:lvlOverride w:ilvl="0">
      <w:startOverride w:val="1"/>
    </w:lvlOverride>
  </w:num>
  <w:num w:numId="37" w16cid:durableId="342704640">
    <w:abstractNumId w:val="22"/>
    <w:lvlOverride w:ilvl="0">
      <w:startOverride w:val="1"/>
    </w:lvlOverride>
  </w:num>
  <w:num w:numId="38" w16cid:durableId="1813793724">
    <w:abstractNumId w:val="32"/>
    <w:lvlOverride w:ilvl="0">
      <w:startOverride w:val="1"/>
    </w:lvlOverride>
  </w:num>
  <w:num w:numId="39" w16cid:durableId="781534430">
    <w:abstractNumId w:val="32"/>
    <w:lvlOverride w:ilvl="0">
      <w:startOverride w:val="1"/>
    </w:lvlOverride>
  </w:num>
  <w:num w:numId="40" w16cid:durableId="636645937">
    <w:abstractNumId w:val="30"/>
    <w:lvlOverride w:ilvl="0">
      <w:startOverride w:val="1"/>
    </w:lvlOverride>
  </w:num>
  <w:num w:numId="41" w16cid:durableId="1270315481">
    <w:abstractNumId w:val="22"/>
    <w:lvlOverride w:ilvl="0">
      <w:startOverride w:val="1"/>
    </w:lvlOverride>
  </w:num>
  <w:num w:numId="42" w16cid:durableId="2112973486">
    <w:abstractNumId w:val="32"/>
    <w:lvlOverride w:ilvl="0">
      <w:startOverride w:val="1"/>
    </w:lvlOverride>
  </w:num>
  <w:num w:numId="43" w16cid:durableId="796459191">
    <w:abstractNumId w:val="32"/>
    <w:lvlOverride w:ilvl="0">
      <w:startOverride w:val="1"/>
    </w:lvlOverride>
  </w:num>
  <w:num w:numId="44" w16cid:durableId="1951351590">
    <w:abstractNumId w:val="32"/>
    <w:lvlOverride w:ilvl="0">
      <w:startOverride w:val="1"/>
    </w:lvlOverride>
  </w:num>
  <w:num w:numId="45" w16cid:durableId="1637445479">
    <w:abstractNumId w:val="35"/>
  </w:num>
  <w:num w:numId="46" w16cid:durableId="1725981869">
    <w:abstractNumId w:val="22"/>
    <w:lvlOverride w:ilvl="0">
      <w:startOverride w:val="1"/>
    </w:lvlOverride>
  </w:num>
  <w:num w:numId="47" w16cid:durableId="1751000258">
    <w:abstractNumId w:val="15"/>
  </w:num>
  <w:num w:numId="48" w16cid:durableId="441188353">
    <w:abstractNumId w:val="29"/>
  </w:num>
  <w:num w:numId="49" w16cid:durableId="1789734653">
    <w:abstractNumId w:val="28"/>
  </w:num>
  <w:num w:numId="50" w16cid:durableId="706610961">
    <w:abstractNumId w:val="34"/>
  </w:num>
  <w:num w:numId="51" w16cid:durableId="260337323">
    <w:abstractNumId w:val="37"/>
  </w:num>
  <w:num w:numId="52" w16cid:durableId="1961255211">
    <w:abstractNumId w:val="17"/>
  </w:num>
  <w:num w:numId="53" w16cid:durableId="303194088">
    <w:abstractNumId w:val="9"/>
  </w:num>
  <w:num w:numId="54" w16cid:durableId="1575168607">
    <w:abstractNumId w:val="7"/>
  </w:num>
  <w:num w:numId="55" w16cid:durableId="671299931">
    <w:abstractNumId w:val="6"/>
  </w:num>
  <w:num w:numId="56" w16cid:durableId="211305334">
    <w:abstractNumId w:val="5"/>
  </w:num>
  <w:num w:numId="57" w16cid:durableId="2133015938">
    <w:abstractNumId w:val="4"/>
  </w:num>
  <w:num w:numId="58" w16cid:durableId="1026952840">
    <w:abstractNumId w:val="8"/>
  </w:num>
  <w:num w:numId="59" w16cid:durableId="8263870">
    <w:abstractNumId w:val="3"/>
  </w:num>
  <w:num w:numId="60" w16cid:durableId="7831451">
    <w:abstractNumId w:val="2"/>
  </w:num>
  <w:num w:numId="61" w16cid:durableId="390156499">
    <w:abstractNumId w:val="1"/>
  </w:num>
  <w:num w:numId="62" w16cid:durableId="1843469122">
    <w:abstractNumId w:val="0"/>
  </w:num>
  <w:num w:numId="63" w16cid:durableId="362170730">
    <w:abstractNumId w:val="18"/>
  </w:num>
  <w:num w:numId="64" w16cid:durableId="91168645">
    <w:abstractNumId w:val="19"/>
  </w:num>
  <w:num w:numId="65" w16cid:durableId="501047908">
    <w:abstractNumId w:val="33"/>
  </w:num>
  <w:num w:numId="66" w16cid:durableId="1961448545">
    <w:abstractNumId w:val="41"/>
  </w:num>
  <w:num w:numId="67" w16cid:durableId="2099061107">
    <w:abstractNumId w:val="40"/>
  </w:num>
  <w:num w:numId="68" w16cid:durableId="1667398971">
    <w:abstractNumId w:val="10"/>
  </w:num>
  <w:num w:numId="69" w16cid:durableId="549877319">
    <w:abstractNumId w:val="26"/>
  </w:num>
  <w:num w:numId="70" w16cid:durableId="1617953227">
    <w:abstractNumId w:val="38"/>
  </w:num>
  <w:num w:numId="71" w16cid:durableId="1094866217">
    <w:abstractNumId w:val="39"/>
  </w:num>
  <w:num w:numId="72" w16cid:durableId="836727949">
    <w:abstractNumId w:val="12"/>
  </w:num>
  <w:num w:numId="73" w16cid:durableId="1382050638">
    <w:abstractNumId w:val="23"/>
  </w:num>
  <w:num w:numId="74" w16cid:durableId="650907335">
    <w:abstractNumId w:val="21"/>
  </w:num>
  <w:num w:numId="75" w16cid:durableId="145515680">
    <w:abstractNumId w:val="36"/>
  </w:num>
  <w:num w:numId="76" w16cid:durableId="1839803161">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A01"/>
    <w:rsid w:val="0000426C"/>
    <w:rsid w:val="00006C5F"/>
    <w:rsid w:val="00007CC7"/>
    <w:rsid w:val="0001622A"/>
    <w:rsid w:val="0001669B"/>
    <w:rsid w:val="000205F6"/>
    <w:rsid w:val="000221B6"/>
    <w:rsid w:val="00024DF4"/>
    <w:rsid w:val="000340F0"/>
    <w:rsid w:val="0003613C"/>
    <w:rsid w:val="000418D5"/>
    <w:rsid w:val="000436DD"/>
    <w:rsid w:val="00046CC2"/>
    <w:rsid w:val="00051DFE"/>
    <w:rsid w:val="00061F50"/>
    <w:rsid w:val="00062272"/>
    <w:rsid w:val="00064632"/>
    <w:rsid w:val="00066436"/>
    <w:rsid w:val="0006727D"/>
    <w:rsid w:val="000778AD"/>
    <w:rsid w:val="00082AC4"/>
    <w:rsid w:val="00084713"/>
    <w:rsid w:val="000876D7"/>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448"/>
    <w:rsid w:val="000F56E2"/>
    <w:rsid w:val="000F5A60"/>
    <w:rsid w:val="0011011F"/>
    <w:rsid w:val="00110730"/>
    <w:rsid w:val="00114FF1"/>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4E63"/>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0F03"/>
    <w:rsid w:val="00211916"/>
    <w:rsid w:val="00221A7E"/>
    <w:rsid w:val="002237E2"/>
    <w:rsid w:val="002243CE"/>
    <w:rsid w:val="00224C39"/>
    <w:rsid w:val="00234451"/>
    <w:rsid w:val="00235F69"/>
    <w:rsid w:val="00240EC9"/>
    <w:rsid w:val="0025124B"/>
    <w:rsid w:val="00260E17"/>
    <w:rsid w:val="00264CFD"/>
    <w:rsid w:val="002651D5"/>
    <w:rsid w:val="002719EC"/>
    <w:rsid w:val="00275A65"/>
    <w:rsid w:val="00282630"/>
    <w:rsid w:val="00283757"/>
    <w:rsid w:val="0028454A"/>
    <w:rsid w:val="00286AB9"/>
    <w:rsid w:val="00292E83"/>
    <w:rsid w:val="00293C52"/>
    <w:rsid w:val="002A321E"/>
    <w:rsid w:val="002B0079"/>
    <w:rsid w:val="002B050B"/>
    <w:rsid w:val="002B2E0D"/>
    <w:rsid w:val="002B4464"/>
    <w:rsid w:val="002C0AD7"/>
    <w:rsid w:val="002C4A2B"/>
    <w:rsid w:val="002D3B18"/>
    <w:rsid w:val="002F3BF0"/>
    <w:rsid w:val="002F3C11"/>
    <w:rsid w:val="002F4F34"/>
    <w:rsid w:val="002F7649"/>
    <w:rsid w:val="003079E5"/>
    <w:rsid w:val="00324FA8"/>
    <w:rsid w:val="00332884"/>
    <w:rsid w:val="0033671D"/>
    <w:rsid w:val="0033700D"/>
    <w:rsid w:val="003470DC"/>
    <w:rsid w:val="0036567B"/>
    <w:rsid w:val="00367CE1"/>
    <w:rsid w:val="0037623A"/>
    <w:rsid w:val="00386C80"/>
    <w:rsid w:val="003902B4"/>
    <w:rsid w:val="003B047E"/>
    <w:rsid w:val="003B400B"/>
    <w:rsid w:val="003B5FD4"/>
    <w:rsid w:val="003B6084"/>
    <w:rsid w:val="003C3E00"/>
    <w:rsid w:val="003C4FBE"/>
    <w:rsid w:val="003C6678"/>
    <w:rsid w:val="003D2F97"/>
    <w:rsid w:val="003D74A5"/>
    <w:rsid w:val="004014F1"/>
    <w:rsid w:val="0041407C"/>
    <w:rsid w:val="00415CF9"/>
    <w:rsid w:val="00440179"/>
    <w:rsid w:val="00444FFF"/>
    <w:rsid w:val="00446598"/>
    <w:rsid w:val="004536BF"/>
    <w:rsid w:val="00453737"/>
    <w:rsid w:val="004562DA"/>
    <w:rsid w:val="00460430"/>
    <w:rsid w:val="004625B8"/>
    <w:rsid w:val="00467F7C"/>
    <w:rsid w:val="00470071"/>
    <w:rsid w:val="00473130"/>
    <w:rsid w:val="004736E8"/>
    <w:rsid w:val="00477B8D"/>
    <w:rsid w:val="00480BA2"/>
    <w:rsid w:val="00485647"/>
    <w:rsid w:val="00485CCA"/>
    <w:rsid w:val="00487068"/>
    <w:rsid w:val="00490B48"/>
    <w:rsid w:val="004B0BB0"/>
    <w:rsid w:val="004B0FEA"/>
    <w:rsid w:val="004B61C1"/>
    <w:rsid w:val="004E5C17"/>
    <w:rsid w:val="004F51E9"/>
    <w:rsid w:val="0050257E"/>
    <w:rsid w:val="00503CEB"/>
    <w:rsid w:val="005105BA"/>
    <w:rsid w:val="00510611"/>
    <w:rsid w:val="00543833"/>
    <w:rsid w:val="00543F29"/>
    <w:rsid w:val="005563AE"/>
    <w:rsid w:val="005606EA"/>
    <w:rsid w:val="00561DAB"/>
    <w:rsid w:val="00562081"/>
    <w:rsid w:val="00563123"/>
    <w:rsid w:val="005744A7"/>
    <w:rsid w:val="00575CCB"/>
    <w:rsid w:val="00583B72"/>
    <w:rsid w:val="00586A0D"/>
    <w:rsid w:val="005A01BE"/>
    <w:rsid w:val="005A09DA"/>
    <w:rsid w:val="005B36E9"/>
    <w:rsid w:val="005C5274"/>
    <w:rsid w:val="005D363E"/>
    <w:rsid w:val="005D7B3B"/>
    <w:rsid w:val="005E0166"/>
    <w:rsid w:val="005E546B"/>
    <w:rsid w:val="005F46A7"/>
    <w:rsid w:val="005F4E9A"/>
    <w:rsid w:val="00600F38"/>
    <w:rsid w:val="00602B92"/>
    <w:rsid w:val="00603FE2"/>
    <w:rsid w:val="0061242E"/>
    <w:rsid w:val="00614922"/>
    <w:rsid w:val="006207C5"/>
    <w:rsid w:val="00622380"/>
    <w:rsid w:val="0062344C"/>
    <w:rsid w:val="00623A89"/>
    <w:rsid w:val="00627A2C"/>
    <w:rsid w:val="00630D1E"/>
    <w:rsid w:val="00631DF1"/>
    <w:rsid w:val="00636674"/>
    <w:rsid w:val="00642630"/>
    <w:rsid w:val="006469E5"/>
    <w:rsid w:val="00660EE2"/>
    <w:rsid w:val="006661DA"/>
    <w:rsid w:val="00681E85"/>
    <w:rsid w:val="00682EED"/>
    <w:rsid w:val="00682FA3"/>
    <w:rsid w:val="00684CCB"/>
    <w:rsid w:val="00686355"/>
    <w:rsid w:val="006945A5"/>
    <w:rsid w:val="006A6F3B"/>
    <w:rsid w:val="006A7AE5"/>
    <w:rsid w:val="006B43F1"/>
    <w:rsid w:val="006B60C4"/>
    <w:rsid w:val="006C1CA0"/>
    <w:rsid w:val="006D15A6"/>
    <w:rsid w:val="006D4E8F"/>
    <w:rsid w:val="006E00C3"/>
    <w:rsid w:val="006E6884"/>
    <w:rsid w:val="006F2016"/>
    <w:rsid w:val="00702E59"/>
    <w:rsid w:val="00703DAD"/>
    <w:rsid w:val="007047AB"/>
    <w:rsid w:val="0070717A"/>
    <w:rsid w:val="00721A39"/>
    <w:rsid w:val="0072704A"/>
    <w:rsid w:val="00743CCB"/>
    <w:rsid w:val="00745C5F"/>
    <w:rsid w:val="00747947"/>
    <w:rsid w:val="00750098"/>
    <w:rsid w:val="007525D5"/>
    <w:rsid w:val="00754F40"/>
    <w:rsid w:val="00764D2A"/>
    <w:rsid w:val="007656AD"/>
    <w:rsid w:val="00786826"/>
    <w:rsid w:val="0079293C"/>
    <w:rsid w:val="007A3516"/>
    <w:rsid w:val="007A7155"/>
    <w:rsid w:val="007A7747"/>
    <w:rsid w:val="007C1FF8"/>
    <w:rsid w:val="007C3B49"/>
    <w:rsid w:val="007C519F"/>
    <w:rsid w:val="007F0618"/>
    <w:rsid w:val="00800A96"/>
    <w:rsid w:val="00801596"/>
    <w:rsid w:val="008045E9"/>
    <w:rsid w:val="00811485"/>
    <w:rsid w:val="00815618"/>
    <w:rsid w:val="00831D39"/>
    <w:rsid w:val="00846C76"/>
    <w:rsid w:val="00846D5D"/>
    <w:rsid w:val="00852649"/>
    <w:rsid w:val="0085598F"/>
    <w:rsid w:val="008562DB"/>
    <w:rsid w:val="0085759E"/>
    <w:rsid w:val="00862832"/>
    <w:rsid w:val="00863379"/>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1312"/>
    <w:rsid w:val="0092682A"/>
    <w:rsid w:val="00930641"/>
    <w:rsid w:val="009322EA"/>
    <w:rsid w:val="009346CA"/>
    <w:rsid w:val="00935CE2"/>
    <w:rsid w:val="009365C5"/>
    <w:rsid w:val="009430FA"/>
    <w:rsid w:val="00946615"/>
    <w:rsid w:val="009520D5"/>
    <w:rsid w:val="009539C3"/>
    <w:rsid w:val="0097029B"/>
    <w:rsid w:val="00970B7F"/>
    <w:rsid w:val="0097285D"/>
    <w:rsid w:val="00977FD1"/>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63E3"/>
    <w:rsid w:val="00AC778A"/>
    <w:rsid w:val="00AE114D"/>
    <w:rsid w:val="00AE1251"/>
    <w:rsid w:val="00AF1646"/>
    <w:rsid w:val="00AF6BE0"/>
    <w:rsid w:val="00AF7452"/>
    <w:rsid w:val="00B02982"/>
    <w:rsid w:val="00B05F41"/>
    <w:rsid w:val="00B179FB"/>
    <w:rsid w:val="00B23C86"/>
    <w:rsid w:val="00B24C51"/>
    <w:rsid w:val="00B35EA5"/>
    <w:rsid w:val="00B36459"/>
    <w:rsid w:val="00B438FC"/>
    <w:rsid w:val="00B45137"/>
    <w:rsid w:val="00B5140B"/>
    <w:rsid w:val="00B54066"/>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BF6C24"/>
    <w:rsid w:val="00C06348"/>
    <w:rsid w:val="00C10941"/>
    <w:rsid w:val="00C14CD9"/>
    <w:rsid w:val="00C255DB"/>
    <w:rsid w:val="00C33F73"/>
    <w:rsid w:val="00C40DBF"/>
    <w:rsid w:val="00C57FB8"/>
    <w:rsid w:val="00C6190C"/>
    <w:rsid w:val="00C700F7"/>
    <w:rsid w:val="00C86BA8"/>
    <w:rsid w:val="00CA3C23"/>
    <w:rsid w:val="00CA427D"/>
    <w:rsid w:val="00CA785B"/>
    <w:rsid w:val="00CB721C"/>
    <w:rsid w:val="00CC0165"/>
    <w:rsid w:val="00CC01BC"/>
    <w:rsid w:val="00CC07E9"/>
    <w:rsid w:val="00CC648E"/>
    <w:rsid w:val="00CC6E02"/>
    <w:rsid w:val="00CE5AB8"/>
    <w:rsid w:val="00CF19CE"/>
    <w:rsid w:val="00CF31F3"/>
    <w:rsid w:val="00D00FC4"/>
    <w:rsid w:val="00D2394E"/>
    <w:rsid w:val="00D247C2"/>
    <w:rsid w:val="00D250E5"/>
    <w:rsid w:val="00D2719D"/>
    <w:rsid w:val="00D370DA"/>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1826"/>
    <w:rsid w:val="00DC26F5"/>
    <w:rsid w:val="00DE04BA"/>
    <w:rsid w:val="00DE0E48"/>
    <w:rsid w:val="00DE67F5"/>
    <w:rsid w:val="00DE733F"/>
    <w:rsid w:val="00DF026E"/>
    <w:rsid w:val="00DF3F78"/>
    <w:rsid w:val="00DF6899"/>
    <w:rsid w:val="00DF72CC"/>
    <w:rsid w:val="00E21193"/>
    <w:rsid w:val="00E3769E"/>
    <w:rsid w:val="00E42404"/>
    <w:rsid w:val="00E63ED9"/>
    <w:rsid w:val="00E7262B"/>
    <w:rsid w:val="00E82F54"/>
    <w:rsid w:val="00E85B5A"/>
    <w:rsid w:val="00E86459"/>
    <w:rsid w:val="00E87DA0"/>
    <w:rsid w:val="00EA0CA7"/>
    <w:rsid w:val="00EA3D3D"/>
    <w:rsid w:val="00EA45CB"/>
    <w:rsid w:val="00EA5527"/>
    <w:rsid w:val="00EB18EF"/>
    <w:rsid w:val="00EB1F78"/>
    <w:rsid w:val="00EB5A01"/>
    <w:rsid w:val="00EB5B58"/>
    <w:rsid w:val="00EB7CB9"/>
    <w:rsid w:val="00EC5631"/>
    <w:rsid w:val="00EC6186"/>
    <w:rsid w:val="00EC6F86"/>
    <w:rsid w:val="00EC7E28"/>
    <w:rsid w:val="00ED1402"/>
    <w:rsid w:val="00ED288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7328"/>
    <w:rsid w:val="00F95343"/>
    <w:rsid w:val="00FA1F82"/>
    <w:rsid w:val="00FA6B9F"/>
    <w:rsid w:val="00FC411A"/>
    <w:rsid w:val="00FC568F"/>
    <w:rsid w:val="00FC5A40"/>
    <w:rsid w:val="00FD01DE"/>
    <w:rsid w:val="00FD079B"/>
    <w:rsid w:val="00FD27FD"/>
    <w:rsid w:val="00FD635C"/>
    <w:rsid w:val="00FD6751"/>
    <w:rsid w:val="00FE0543"/>
    <w:rsid w:val="00FE0686"/>
    <w:rsid w:val="00FE1424"/>
    <w:rsid w:val="00FE2606"/>
    <w:rsid w:val="00FE2F15"/>
    <w:rsid w:val="00FE4E50"/>
    <w:rsid w:val="00FF2BE2"/>
    <w:rsid w:val="0241B77A"/>
    <w:rsid w:val="07A3E346"/>
    <w:rsid w:val="1E34D4B0"/>
    <w:rsid w:val="37D3EE55"/>
    <w:rsid w:val="3E637228"/>
    <w:rsid w:val="4A971389"/>
    <w:rsid w:val="4E77502B"/>
    <w:rsid w:val="502CAF4F"/>
    <w:rsid w:val="52C11076"/>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6F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A5"/>
    <w:pPr>
      <w:spacing w:after="120" w:line="240" w:lineRule="auto"/>
    </w:pPr>
    <w:rPr>
      <w:rFonts w:ascii="Arial" w:hAnsi="Arial"/>
      <w:sz w:val="24"/>
    </w:rPr>
  </w:style>
  <w:style w:type="paragraph" w:styleId="Heading1">
    <w:name w:val="heading 1"/>
    <w:basedOn w:val="Normal"/>
    <w:next w:val="Normal"/>
    <w:link w:val="Heading1Char"/>
    <w:qFormat/>
    <w:rsid w:val="006945A5"/>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FA6B9F"/>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B54066"/>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6945A5"/>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A6B9F"/>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B5406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46551661">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60854041">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8222637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90283A-8D39-45AF-AC5A-885086C4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Specifications—HS-ESS1-4 - CAASPP (CA Dept of Education)</dc:title>
  <dc:subject>This CAST item specification describes HS-ESS1-4 Earth’s Place in the Universe.</dc:subject>
  <dc:creator/>
  <cp:keywords/>
  <dc:description/>
  <cp:lastModifiedBy/>
  <cp:revision>1</cp:revision>
  <dcterms:created xsi:type="dcterms:W3CDTF">2024-02-26T17:16:00Z</dcterms:created>
  <dcterms:modified xsi:type="dcterms:W3CDTF">2024-02-26T17:16:00Z</dcterms:modified>
</cp:coreProperties>
</file>