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E78DC" w14:textId="77777777" w:rsidR="00A02DC3" w:rsidRDefault="00A02DC3" w:rsidP="00A02DC3">
      <w:pPr>
        <w:pStyle w:val="Header"/>
        <w:pBdr>
          <w:bottom w:val="none" w:sz="0" w:space="0" w:color="auto"/>
        </w:pBdr>
        <w:tabs>
          <w:tab w:val="clear" w:pos="4680"/>
        </w:tabs>
        <w:spacing w:after="0"/>
        <w:jc w:val="left"/>
      </w:pPr>
      <w:r>
        <w:rPr>
          <w:noProof/>
          <w:lang w:eastAsia="en-US"/>
        </w:rPr>
        <w:drawing>
          <wp:inline distT="0" distB="0" distL="0" distR="0" wp14:anchorId="5D6A6229" wp14:editId="415D9EA8">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DAF8FF9" w14:textId="77777777" w:rsidR="00A02DC3" w:rsidRPr="00B63D23" w:rsidRDefault="00A02DC3" w:rsidP="00A02DC3">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MS-PS3-5 Energy</w:t>
      </w:r>
      <w:r>
        <w:rPr>
          <w:noProof/>
        </w:rPr>
        <w:fldChar w:fldCharType="end"/>
      </w:r>
    </w:p>
    <w:p w14:paraId="5D9312A0" w14:textId="24066E6B" w:rsidR="00A02DC3" w:rsidRDefault="00A02DC3" w:rsidP="00A02DC3">
      <w:pPr>
        <w:pStyle w:val="Header"/>
        <w:pBdr>
          <w:bottom w:val="none" w:sz="0" w:space="0" w:color="auto"/>
        </w:pBdr>
        <w:tabs>
          <w:tab w:val="clear" w:pos="4680"/>
        </w:tabs>
        <w:spacing w:after="240"/>
      </w:pPr>
      <w:r w:rsidRPr="00B63D23">
        <w:t>California Science Test—Item</w:t>
      </w:r>
      <w:r w:rsidR="00DC5E70">
        <w:t xml:space="preserve"> Content</w:t>
      </w:r>
      <w:r w:rsidRPr="00B63D23">
        <w:t xml:space="preserve"> Specifications</w:t>
      </w:r>
    </w:p>
    <w:p w14:paraId="0A7DC5BB" w14:textId="29E67692" w:rsidR="007A7155" w:rsidRPr="00487068" w:rsidRDefault="006851B0" w:rsidP="00A02DC3">
      <w:pPr>
        <w:pStyle w:val="Heading1"/>
        <w:pageBreakBefore w:val="0"/>
        <w:pBdr>
          <w:top w:val="none" w:sz="0" w:space="0" w:color="auto"/>
        </w:pBdr>
        <w:spacing w:after="240"/>
        <w:rPr>
          <w:lang w:val="en-US"/>
        </w:rPr>
      </w:pPr>
      <w:r w:rsidRPr="006851B0">
        <w:rPr>
          <w:lang w:val="en-US"/>
        </w:rPr>
        <w:t>MS-PS3-5 Energy</w:t>
      </w:r>
    </w:p>
    <w:p w14:paraId="5224CA38" w14:textId="686EA188" w:rsidR="00A02DC3" w:rsidRPr="00510C04" w:rsidRDefault="008B0F0A" w:rsidP="00A758CE">
      <w:pPr>
        <w:spacing w:before="240" w:after="240"/>
        <w:rPr>
          <w:rFonts w:cs="Arial"/>
          <w:szCs w:val="24"/>
        </w:rPr>
      </w:pPr>
      <w:r w:rsidRPr="00510C04">
        <w:rPr>
          <w:rFonts w:cs="Arial"/>
          <w:szCs w:val="24"/>
        </w:rPr>
        <w:t xml:space="preserve">Students who demonstrate understanding can: </w:t>
      </w:r>
    </w:p>
    <w:p w14:paraId="19D5CA0E" w14:textId="79DFD877" w:rsidR="008B0F0A" w:rsidRDefault="006851B0" w:rsidP="008B75B8">
      <w:pPr>
        <w:pStyle w:val="PerformanceExpectation"/>
      </w:pPr>
      <w:r w:rsidRPr="006851B0">
        <w:t>Construct, use, and present arguments to support the claim that when the kinetic energy of an object changes, energy is transferred to or from the object.</w:t>
      </w:r>
    </w:p>
    <w:p w14:paraId="39B54664" w14:textId="38D64696" w:rsidR="00EB18EF" w:rsidRDefault="006851B0" w:rsidP="00EB18EF">
      <w:pPr>
        <w:pStyle w:val="PEClarification"/>
        <w:rPr>
          <w:i/>
          <w:color w:val="auto"/>
        </w:rPr>
      </w:pPr>
      <w:r w:rsidRPr="00713941">
        <w:rPr>
          <w:color w:val="auto"/>
        </w:rPr>
        <w:t xml:space="preserve">[Clarification Statement: Examples of empirical evidence used in arguments could include an inventory or other representation of the energy before and after the transfer in the form of temperature changes or motion of object.] </w:t>
      </w:r>
      <w:r w:rsidRPr="000B746B">
        <w:rPr>
          <w:color w:val="auto"/>
        </w:rPr>
        <w:t>[</w:t>
      </w:r>
      <w:r w:rsidRPr="00713941">
        <w:rPr>
          <w:i/>
          <w:color w:val="auto"/>
        </w:rPr>
        <w:t>Assessment Boundary: Assessment does not include calculations of energy.</w:t>
      </w:r>
      <w:r w:rsidRPr="000B746B">
        <w:rPr>
          <w:color w:val="auto"/>
        </w:rPr>
        <w:t>]</w:t>
      </w:r>
    </w:p>
    <w:p w14:paraId="7737BA6A" w14:textId="530A9540" w:rsidR="00A02DC3" w:rsidRPr="00A02DC3" w:rsidRDefault="00A02DC3" w:rsidP="00A02DC3">
      <w:pPr>
        <w:spacing w:before="480" w:after="240"/>
        <w:rPr>
          <w:rFonts w:cs="Arial"/>
          <w:szCs w:val="24"/>
        </w:rPr>
      </w:pPr>
      <w: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PS3-5"/>
      </w:tblPr>
      <w:tblGrid>
        <w:gridCol w:w="4135"/>
        <w:gridCol w:w="3060"/>
        <w:gridCol w:w="2885"/>
      </w:tblGrid>
      <w:tr w:rsidR="00A758CE" w:rsidRPr="00510C04" w14:paraId="78C9A98B" w14:textId="77777777" w:rsidTr="0088116B">
        <w:trPr>
          <w:cantSplit/>
          <w:tblHeader/>
        </w:trPr>
        <w:tc>
          <w:tcPr>
            <w:tcW w:w="4135" w:type="dxa"/>
            <w:tcBorders>
              <w:bottom w:val="single" w:sz="4" w:space="0" w:color="auto"/>
            </w:tcBorders>
            <w:shd w:val="clear" w:color="auto" w:fill="2F3995"/>
            <w:vAlign w:val="center"/>
          </w:tcPr>
          <w:p w14:paraId="7A5A32DB"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060" w:type="dxa"/>
            <w:tcBorders>
              <w:bottom w:val="single" w:sz="4" w:space="0" w:color="auto"/>
            </w:tcBorders>
            <w:shd w:val="clear" w:color="auto" w:fill="CC4E00"/>
            <w:vAlign w:val="center"/>
          </w:tcPr>
          <w:p w14:paraId="715DF52A"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2885" w:type="dxa"/>
            <w:tcBorders>
              <w:bottom w:val="single" w:sz="4" w:space="0" w:color="auto"/>
            </w:tcBorders>
            <w:shd w:val="clear" w:color="auto" w:fill="007A37"/>
            <w:vAlign w:val="center"/>
          </w:tcPr>
          <w:p w14:paraId="3C9344F8"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1BB95E88" w14:textId="77777777" w:rsidTr="0088116B">
        <w:trPr>
          <w:cantSplit/>
        </w:trPr>
        <w:tc>
          <w:tcPr>
            <w:tcW w:w="4135" w:type="dxa"/>
            <w:shd w:val="clear" w:color="auto" w:fill="auto"/>
          </w:tcPr>
          <w:p w14:paraId="6B7A3653" w14:textId="0FC2A6E7" w:rsidR="00A758CE" w:rsidRDefault="006851B0" w:rsidP="00A02DC3">
            <w:pPr>
              <w:pStyle w:val="Header6"/>
            </w:pPr>
            <w:r w:rsidRPr="006851B0">
              <w:t>Engaging in Argument from Evidence</w:t>
            </w:r>
          </w:p>
          <w:p w14:paraId="4A82FFAB" w14:textId="7FFBC7AC" w:rsidR="002035F3" w:rsidRPr="005A09DA" w:rsidRDefault="006851B0" w:rsidP="002035F3">
            <w:pPr>
              <w:pStyle w:val="Paragraph"/>
            </w:pPr>
            <w:r w:rsidRPr="006851B0">
              <w:t>Engaging in argument from evidence in 6–8 builds on K–5 experiences and progresses to constructing a convincing argument that supports or refutes claims for either explanations or solutions about the natural and designed worlds.</w:t>
            </w:r>
          </w:p>
          <w:p w14:paraId="1E972428" w14:textId="1E1345E6" w:rsidR="00A758CE" w:rsidRDefault="006851B0" w:rsidP="00A02DC3">
            <w:pPr>
              <w:pStyle w:val="TableBullets"/>
            </w:pPr>
            <w:r w:rsidRPr="006851B0">
              <w:t>Construct, use, and present oral and written arguments supported by empirical evidence and scientific reasoning to support or refute an explanation or a model for a phenomenon.</w:t>
            </w:r>
          </w:p>
          <w:p w14:paraId="67DFBA2B" w14:textId="77777777" w:rsidR="004106EC" w:rsidRDefault="004106EC" w:rsidP="004106EC">
            <w:pPr>
              <w:pStyle w:val="TableConnections"/>
            </w:pPr>
            <w:r>
              <w:t>Connections to Nature of Science</w:t>
            </w:r>
          </w:p>
          <w:p w14:paraId="2ECD9D87" w14:textId="4B9BD84B" w:rsidR="009F069F" w:rsidRPr="005A09DA" w:rsidRDefault="006851B0" w:rsidP="00A02DC3">
            <w:pPr>
              <w:pStyle w:val="Header6"/>
            </w:pPr>
            <w:r w:rsidRPr="006851B0">
              <w:t>Scientific Knowledge is Based on Empirical Evidence</w:t>
            </w:r>
          </w:p>
          <w:p w14:paraId="21210FDF" w14:textId="4E9B65C4" w:rsidR="009F069F" w:rsidRPr="009F069F" w:rsidRDefault="006851B0" w:rsidP="009F069F">
            <w:pPr>
              <w:pStyle w:val="TableBullets"/>
            </w:pPr>
            <w:r w:rsidRPr="006851B0">
              <w:t>Science knowledge is based upon logical and conceptual connections between evidence and explanations</w:t>
            </w:r>
          </w:p>
        </w:tc>
        <w:tc>
          <w:tcPr>
            <w:tcW w:w="3060" w:type="dxa"/>
            <w:shd w:val="clear" w:color="auto" w:fill="auto"/>
          </w:tcPr>
          <w:p w14:paraId="0C6AB0F6" w14:textId="6F5FFC90" w:rsidR="00A758CE" w:rsidRPr="005A09DA" w:rsidRDefault="006851B0" w:rsidP="00A02DC3">
            <w:pPr>
              <w:pStyle w:val="Header6"/>
            </w:pPr>
            <w:r w:rsidRPr="006851B0">
              <w:t>PS3.B: Conservation of Energy and Energy Transfer</w:t>
            </w:r>
          </w:p>
          <w:p w14:paraId="05265048" w14:textId="53387159" w:rsidR="00A758CE" w:rsidRPr="006851B0" w:rsidRDefault="006851B0" w:rsidP="006851B0">
            <w:pPr>
              <w:pStyle w:val="TableNumbers"/>
              <w:ind w:left="421"/>
              <w:rPr>
                <w:rFonts w:cs="Arial"/>
                <w:szCs w:val="24"/>
              </w:rPr>
            </w:pPr>
            <w:r w:rsidRPr="006851B0">
              <w:t>When the motion energy of an object changes, there is inevitably some other change in energy at the same time.</w:t>
            </w:r>
          </w:p>
        </w:tc>
        <w:tc>
          <w:tcPr>
            <w:tcW w:w="2885" w:type="dxa"/>
            <w:shd w:val="clear" w:color="auto" w:fill="auto"/>
          </w:tcPr>
          <w:p w14:paraId="29E29799" w14:textId="42F27DB9" w:rsidR="00A758CE" w:rsidRPr="00AF1646" w:rsidRDefault="006851B0" w:rsidP="00A02DC3">
            <w:pPr>
              <w:pStyle w:val="Header6"/>
            </w:pPr>
            <w:r w:rsidRPr="006851B0">
              <w:t>Energy and Matter</w:t>
            </w:r>
          </w:p>
          <w:p w14:paraId="74DEA052" w14:textId="0C982BAE" w:rsidR="00A758CE" w:rsidRPr="009F069F" w:rsidRDefault="006851B0" w:rsidP="009F069F">
            <w:pPr>
              <w:pStyle w:val="TableBullets"/>
            </w:pPr>
            <w:r w:rsidRPr="006851B0">
              <w:t>Energy may take different forms (e.g. energy in fields, thermal energy, energy of motion).</w:t>
            </w:r>
          </w:p>
        </w:tc>
      </w:tr>
    </w:tbl>
    <w:p w14:paraId="316C3AE2" w14:textId="77777777" w:rsidR="00283757" w:rsidRPr="0097285D" w:rsidRDefault="00283757" w:rsidP="0097285D">
      <w:pPr>
        <w:pStyle w:val="Heading2"/>
      </w:pPr>
      <w:r w:rsidRPr="0097285D">
        <w:t>Assessment Targets</w:t>
      </w:r>
    </w:p>
    <w:p w14:paraId="201BC1C7" w14:textId="79C542B1"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63E5A251" w14:textId="77777777" w:rsidR="00283757" w:rsidRDefault="00283757" w:rsidP="006851B0">
      <w:pPr>
        <w:pStyle w:val="Heading3"/>
        <w:keepLines w:val="0"/>
        <w:spacing w:before="240" w:after="240"/>
      </w:pPr>
      <w:r>
        <w:t xml:space="preserve">Science and Engineering </w:t>
      </w:r>
      <w:r w:rsidRPr="00801596">
        <w:t>Subpractice</w:t>
      </w:r>
      <w:r w:rsidR="00D6386C">
        <w:t>(s)</w:t>
      </w:r>
    </w:p>
    <w:p w14:paraId="7B90F203"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02A14F36" w14:textId="2134576B" w:rsidR="00283757" w:rsidRPr="00C10941" w:rsidRDefault="006851B0" w:rsidP="00C10941">
      <w:pPr>
        <w:pStyle w:val="Subpractice-2"/>
      </w:pPr>
      <w:r w:rsidRPr="006851B0">
        <w:t>7.1</w:t>
      </w:r>
      <w:r>
        <w:tab/>
      </w:r>
      <w:r w:rsidRPr="006851B0">
        <w:t>Ability to construct scientific arguments</w:t>
      </w:r>
    </w:p>
    <w:p w14:paraId="0168704F" w14:textId="77777777" w:rsidR="00283757" w:rsidRDefault="00283757" w:rsidP="00A758CE">
      <w:pPr>
        <w:pStyle w:val="Heading3"/>
        <w:keepNext w:val="0"/>
        <w:keepLines w:val="0"/>
        <w:tabs>
          <w:tab w:val="right" w:pos="1440"/>
        </w:tabs>
        <w:spacing w:before="240" w:after="240"/>
      </w:pPr>
      <w:r>
        <w:lastRenderedPageBreak/>
        <w:t xml:space="preserve">Science and Engineering </w:t>
      </w:r>
      <w:r w:rsidRPr="00801596">
        <w:t>Subpractice Assessment Targets</w:t>
      </w:r>
    </w:p>
    <w:p w14:paraId="1EA94831"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7EE428CB" w14:textId="77777777" w:rsidR="007044CB" w:rsidRPr="005A3F62" w:rsidRDefault="007044CB" w:rsidP="007044CB">
      <w:pPr>
        <w:pStyle w:val="Subpractice-3"/>
        <w:rPr>
          <w:i/>
        </w:rPr>
      </w:pPr>
      <w:r>
        <w:t>7.1.1</w:t>
      </w:r>
      <w:r>
        <w:tab/>
        <w:t>Ability to identify evidence/data that supports a claim</w:t>
      </w:r>
    </w:p>
    <w:p w14:paraId="11FDFEAB" w14:textId="77777777" w:rsidR="007044CB" w:rsidRDefault="007044CB" w:rsidP="007044CB">
      <w:pPr>
        <w:pStyle w:val="Subpractice-3"/>
      </w:pPr>
      <w:r>
        <w:t>7.1.2</w:t>
      </w:r>
      <w:r>
        <w:tab/>
        <w:t>Ability to develop scientific arguments that are supported by evidence/data</w:t>
      </w:r>
    </w:p>
    <w:p w14:paraId="5F4340D5" w14:textId="57627EA5" w:rsidR="00283757" w:rsidRPr="00C10941" w:rsidRDefault="006851B0" w:rsidP="006851B0">
      <w:pPr>
        <w:pStyle w:val="Subpractice-3"/>
      </w:pPr>
      <w:r>
        <w:t>7.1.3</w:t>
      </w:r>
      <w:r>
        <w:tab/>
        <w:t>Ability to use reasoning to explain how relevant evidence/data supports or refute</w:t>
      </w:r>
      <w:r w:rsidR="00DC5E70">
        <w:t>s</w:t>
      </w:r>
      <w:r>
        <w:t xml:space="preserve"> the claim; the reasoning should reflect application of scientific concepts, principles, ideas</w:t>
      </w:r>
      <w:r w:rsidR="000B746B">
        <w:t>, and models</w:t>
      </w:r>
    </w:p>
    <w:p w14:paraId="321B0B8D"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6066F3E2" w14:textId="231AC36C" w:rsidR="00DC5E70" w:rsidRPr="00966DF1" w:rsidRDefault="006851B0" w:rsidP="00966DF1">
      <w:pPr>
        <w:pStyle w:val="Heading4"/>
        <w:ind w:left="-173" w:firstLine="720"/>
        <w:rPr>
          <w:b w:val="0"/>
        </w:rPr>
      </w:pPr>
      <w:r w:rsidRPr="00966DF1">
        <w:rPr>
          <w:b w:val="0"/>
        </w:rPr>
        <w:t>PS3.B.5</w:t>
      </w:r>
    </w:p>
    <w:p w14:paraId="3B5B0D32" w14:textId="1525A63B" w:rsidR="006851B0" w:rsidRDefault="006851B0" w:rsidP="00BC4270">
      <w:pPr>
        <w:pStyle w:val="DashedBullets"/>
        <w:ind w:left="1800"/>
      </w:pPr>
      <w:r>
        <w:t>Describe that when the kinetic energy of an object changes, energy is transferred to or from that object</w:t>
      </w:r>
    </w:p>
    <w:p w14:paraId="2F161D4B" w14:textId="54C7D342" w:rsidR="006851B0" w:rsidRDefault="006851B0" w:rsidP="00BC4270">
      <w:pPr>
        <w:pStyle w:val="DashedBullets"/>
        <w:ind w:left="1800"/>
      </w:pPr>
      <w:r>
        <w:t>Identify and describe evidence that supports the change in observable features (e.g., motion, temperature, sound) of an object before and after the interaction that changes the kinetic energy of the object</w:t>
      </w:r>
    </w:p>
    <w:p w14:paraId="7E6E8FD2" w14:textId="110080B1" w:rsidR="006851B0" w:rsidRDefault="006851B0" w:rsidP="00BC4270">
      <w:pPr>
        <w:pStyle w:val="DashedBullets"/>
        <w:ind w:left="1800"/>
      </w:pPr>
      <w:r>
        <w:t>Identify and describe evidence that supports the change in observable features of other objects or the surroundings in a defined system</w:t>
      </w:r>
    </w:p>
    <w:p w14:paraId="729079BA" w14:textId="5B55C77D" w:rsidR="006851B0" w:rsidRDefault="006851B0" w:rsidP="00BC4270">
      <w:pPr>
        <w:pStyle w:val="DashedBullets"/>
        <w:ind w:left="1800"/>
      </w:pPr>
      <w:r>
        <w:t>Evaluate evidence to support claims about the kinetic energy of an object and energy transferred to or from that object</w:t>
      </w:r>
    </w:p>
    <w:p w14:paraId="2B9AB9F3" w14:textId="04D2E14D" w:rsidR="006851B0" w:rsidRDefault="006851B0" w:rsidP="00BC4270">
      <w:pPr>
        <w:pStyle w:val="DashedBullets"/>
        <w:ind w:left="1800"/>
      </w:pPr>
      <w:r>
        <w:t>Use reasoning to connect evidence and construct an argument based on changes in the observable features of the object (e.g., motion, temperature) to explain that the kinetic energy of the object changed</w:t>
      </w:r>
    </w:p>
    <w:p w14:paraId="5296EC0D" w14:textId="291A071D" w:rsidR="00283757" w:rsidRPr="00C10941" w:rsidRDefault="006851B0" w:rsidP="00BC4270">
      <w:pPr>
        <w:pStyle w:val="DashedBullets"/>
        <w:ind w:left="1800"/>
      </w:pPr>
      <w:r>
        <w:t>Use reasoning to connect evidence and construct an argument describing that when the kinetic energy of an object increases or decreases, the energy of other objects or the surroundings within the system increases or decreases, indicating that energy was transferred to or from the object</w:t>
      </w:r>
    </w:p>
    <w:p w14:paraId="02EA81AC"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797D59E1" w14:textId="4A6E8CE2" w:rsidR="000A196B" w:rsidRDefault="006851B0" w:rsidP="00C10941">
      <w:pPr>
        <w:pStyle w:val="CrossCuttingTargets"/>
        <w:rPr>
          <w:lang w:eastAsia="ko-KR"/>
        </w:rPr>
      </w:pPr>
      <w:r w:rsidRPr="006851B0">
        <w:t>CCC5</w:t>
      </w:r>
      <w:r>
        <w:tab/>
      </w:r>
      <w:r w:rsidRPr="006851B0">
        <w:t>Identify that energy may take different forms</w:t>
      </w:r>
    </w:p>
    <w:p w14:paraId="58EE07FF" w14:textId="77777777" w:rsidR="000A196B" w:rsidRDefault="000A196B" w:rsidP="0097285D">
      <w:pPr>
        <w:pStyle w:val="Heading2"/>
        <w:rPr>
          <w:i/>
          <w:szCs w:val="24"/>
        </w:rPr>
      </w:pPr>
      <w:r w:rsidRPr="00935CE2">
        <w:rPr>
          <w:lang w:eastAsia="ko-KR"/>
        </w:rPr>
        <w:t>Examples of Integration of Assessment Targets and Evidence</w:t>
      </w:r>
    </w:p>
    <w:p w14:paraId="3EB5AAC3" w14:textId="77777777" w:rsidR="00CE5AB8" w:rsidRPr="00B63D23" w:rsidRDefault="00CE5AB8" w:rsidP="00AB7B8F">
      <w:pPr>
        <w:pStyle w:val="ParagraphItalic"/>
      </w:pPr>
      <w:r>
        <w:t>Note that the list in this section is not exhaustive.</w:t>
      </w:r>
    </w:p>
    <w:p w14:paraId="4799DAB0" w14:textId="175EB801" w:rsidR="006851B0" w:rsidRDefault="006851B0" w:rsidP="006851B0">
      <w:pPr>
        <w:pStyle w:val="Paragraph"/>
      </w:pPr>
      <w:r>
        <w:lastRenderedPageBreak/>
        <w:t>Task provides a video</w:t>
      </w:r>
      <w:r w:rsidR="005069C0">
        <w:t xml:space="preserve">, </w:t>
      </w:r>
      <w:r>
        <w:t>simulation</w:t>
      </w:r>
      <w:r w:rsidR="005069C0">
        <w:t xml:space="preserve">, or </w:t>
      </w:r>
      <w:r>
        <w:t>animation of a phenomen</w:t>
      </w:r>
      <w:r w:rsidR="005069C0">
        <w:t>on</w:t>
      </w:r>
      <w:r>
        <w:t xml:space="preserve"> where there is an energy input (e.g., a hand cranking a hand-crank flashlight) and an energy output (e.g., the light turning on and glowing):</w:t>
      </w:r>
    </w:p>
    <w:p w14:paraId="7467687A" w14:textId="653902CD" w:rsidR="006851B0" w:rsidRDefault="006851B0" w:rsidP="006851B0">
      <w:pPr>
        <w:pStyle w:val="DashedBullets"/>
      </w:pPr>
      <w:r>
        <w:t>Constructs an argument claiming that energy was transferred within the system, supported with evidence of changes in energy from the video</w:t>
      </w:r>
      <w:r w:rsidR="00214FF1">
        <w:t xml:space="preserve">, </w:t>
      </w:r>
      <w:r>
        <w:t>simulation</w:t>
      </w:r>
      <w:r w:rsidR="00214FF1">
        <w:t xml:space="preserve">, or </w:t>
      </w:r>
      <w:r>
        <w:t>animation (7.1.1, PS3.B.5, and CCC5)</w:t>
      </w:r>
    </w:p>
    <w:p w14:paraId="3E2008A8" w14:textId="057589F2" w:rsidR="006851B0" w:rsidRDefault="006851B0" w:rsidP="006851B0">
      <w:pPr>
        <w:pStyle w:val="DashedBullets"/>
      </w:pPr>
      <w:r>
        <w:t>Explains the energy changes from the beginning to the end of the video</w:t>
      </w:r>
      <w:r w:rsidR="00214FF1">
        <w:t xml:space="preserve">, </w:t>
      </w:r>
      <w:r>
        <w:t>simulation</w:t>
      </w:r>
      <w:r w:rsidR="00214FF1">
        <w:t>, or</w:t>
      </w:r>
      <w:r w:rsidR="006C3EAF">
        <w:t xml:space="preserve"> </w:t>
      </w:r>
      <w:r>
        <w:t>animation (7.1.3, PS3.B.5, and CCC5)</w:t>
      </w:r>
    </w:p>
    <w:p w14:paraId="6DF8E414" w14:textId="60DC8974" w:rsidR="006851B0" w:rsidRDefault="006851B0" w:rsidP="006851B0">
      <w:pPr>
        <w:pStyle w:val="Paragraph"/>
      </w:pPr>
      <w:r>
        <w:t xml:space="preserve">Task provides a claim about a </w:t>
      </w:r>
      <w:r w:rsidR="005343F1">
        <w:t xml:space="preserve">phenomenon </w:t>
      </w:r>
      <w:r>
        <w:t>that includes unexplained evidence:</w:t>
      </w:r>
    </w:p>
    <w:p w14:paraId="0052C550" w14:textId="77777777" w:rsidR="006851B0" w:rsidRDefault="006851B0" w:rsidP="006851B0">
      <w:pPr>
        <w:pStyle w:val="DashedBullets"/>
      </w:pPr>
      <w:r>
        <w:t>Selects analysis statements that connect the evidence to the claim (7.1.1, PS3.B.5, and CCC5)</w:t>
      </w:r>
    </w:p>
    <w:p w14:paraId="02682CDD" w14:textId="77777777" w:rsidR="006851B0" w:rsidRDefault="006851B0" w:rsidP="006851B0">
      <w:pPr>
        <w:pStyle w:val="Paragraph"/>
      </w:pPr>
      <w:r>
        <w:t>Task provides a claim that adding energy results in an increase in kinetic energy:</w:t>
      </w:r>
    </w:p>
    <w:p w14:paraId="718DC07F" w14:textId="235971D0" w:rsidR="006851B0" w:rsidRDefault="006851B0" w:rsidP="006851B0">
      <w:pPr>
        <w:pStyle w:val="DashedBullets"/>
      </w:pPr>
      <w:r>
        <w:t xml:space="preserve">Selects evidence statements that support the claim (7.1.2, PS3.B.5, and CCC5) </w:t>
      </w:r>
    </w:p>
    <w:p w14:paraId="661EC8C6" w14:textId="77777777" w:rsidR="006851B0" w:rsidRDefault="006851B0" w:rsidP="006851B0">
      <w:pPr>
        <w:pStyle w:val="Paragraph"/>
      </w:pPr>
      <w:r>
        <w:t>Task provides multiple arguments explaining how energy is transferred to or from an object based on a change in kinetic energy:</w:t>
      </w:r>
    </w:p>
    <w:p w14:paraId="46094FA3" w14:textId="781FD9CF" w:rsidR="006851B0" w:rsidRDefault="006851B0" w:rsidP="006851B0">
      <w:pPr>
        <w:pStyle w:val="DashedBullets"/>
      </w:pPr>
      <w:r>
        <w:t xml:space="preserve">Selects the </w:t>
      </w:r>
      <w:r w:rsidR="00823965">
        <w:t xml:space="preserve">best </w:t>
      </w:r>
      <w:r>
        <w:t>argument based on the evidence provided (7.1.2, PS3.B.5, and CCC5)</w:t>
      </w:r>
    </w:p>
    <w:p w14:paraId="6E40F5C8" w14:textId="77777777" w:rsidR="006851B0" w:rsidRDefault="006851B0" w:rsidP="006851B0">
      <w:pPr>
        <w:pStyle w:val="Paragraph"/>
      </w:pPr>
      <w:r>
        <w:t>Task provides a claim about how energy is transferred to or from an object based on a change in kinetic energy:</w:t>
      </w:r>
    </w:p>
    <w:p w14:paraId="5A64CE9C" w14:textId="4D21E421" w:rsidR="00FE4E50" w:rsidRPr="009246C4" w:rsidRDefault="006851B0" w:rsidP="006851B0">
      <w:pPr>
        <w:pStyle w:val="DashedBullets"/>
      </w:pPr>
      <w:r>
        <w:t>Selects the best evidence from a group of options and selects the appropriate crosscutting concept that best applies the evidence to the claim (7.1.3, PS3.B.5, and CCC5)</w:t>
      </w:r>
    </w:p>
    <w:p w14:paraId="4891F293" w14:textId="77777777" w:rsidR="00CE5AB8" w:rsidRPr="00B63D23" w:rsidRDefault="00FE4E50" w:rsidP="0097285D">
      <w:pPr>
        <w:pStyle w:val="Heading2"/>
      </w:pPr>
      <w:r w:rsidRPr="00510C04">
        <w:t>Possible Phenomena or Contexts</w:t>
      </w:r>
    </w:p>
    <w:p w14:paraId="2213CDF1" w14:textId="77777777" w:rsidR="00FE4E50" w:rsidRPr="00B63D23" w:rsidRDefault="00CE5AB8" w:rsidP="00AB7B8F">
      <w:pPr>
        <w:pStyle w:val="ParagraphItalic"/>
      </w:pPr>
      <w:r>
        <w:t>Note that the list in this section is not exhaustive.</w:t>
      </w:r>
    </w:p>
    <w:p w14:paraId="463D8380" w14:textId="77777777" w:rsidR="006851B0" w:rsidRDefault="006851B0" w:rsidP="006851B0">
      <w:pPr>
        <w:pStyle w:val="DashedBullets"/>
      </w:pPr>
      <w:r>
        <w:t>Generating sound through physical movement</w:t>
      </w:r>
    </w:p>
    <w:p w14:paraId="40EA9DD7" w14:textId="77777777" w:rsidR="006851B0" w:rsidRDefault="006851B0" w:rsidP="006851B0">
      <w:pPr>
        <w:pStyle w:val="DashedBullets"/>
      </w:pPr>
      <w:r>
        <w:t>Changing the velocity of an object with a physical force</w:t>
      </w:r>
    </w:p>
    <w:p w14:paraId="03B620DE" w14:textId="37D7C113" w:rsidR="006851B0" w:rsidRDefault="006851B0" w:rsidP="006851B0">
      <w:pPr>
        <w:pStyle w:val="DashedBullets"/>
      </w:pPr>
      <w:r>
        <w:t>Changing the temperature of a</w:t>
      </w:r>
      <w:r w:rsidR="002147B5">
        <w:t>n object</w:t>
      </w:r>
      <w:r w:rsidR="00966DF1">
        <w:t xml:space="preserve"> as a result of friction</w:t>
      </w:r>
    </w:p>
    <w:p w14:paraId="7D179D5E" w14:textId="1560058E" w:rsidR="006851B0" w:rsidRDefault="006851B0" w:rsidP="006851B0">
      <w:pPr>
        <w:pStyle w:val="DashedBullets"/>
      </w:pPr>
      <w:r>
        <w:t>An object at rest at some height</w:t>
      </w:r>
      <w:r w:rsidR="001338A0">
        <w:t xml:space="preserve"> that</w:t>
      </w:r>
      <w:r>
        <w:t xml:space="preserve"> </w:t>
      </w:r>
      <w:r w:rsidR="00E84D14">
        <w:t>is allowed to fall</w:t>
      </w:r>
      <w:r w:rsidR="001338A0">
        <w:t>,</w:t>
      </w:r>
      <w:r w:rsidR="00E84D14">
        <w:t xml:space="preserve"> changing </w:t>
      </w:r>
      <w:r>
        <w:t>the object’s kinetic energy</w:t>
      </w:r>
    </w:p>
    <w:p w14:paraId="7976E9B2" w14:textId="01478B2C" w:rsidR="00E04DC2" w:rsidRPr="00A04BFA" w:rsidRDefault="00E04DC2" w:rsidP="001B4239">
      <w:pPr>
        <w:pStyle w:val="DashedBullets"/>
        <w:keepNext/>
      </w:pPr>
      <w:r>
        <w:lastRenderedPageBreak/>
        <w:t xml:space="preserve">Changing kinetic energy </w:t>
      </w:r>
      <w:r w:rsidR="00266690">
        <w:t>after</w:t>
      </w:r>
      <w:r>
        <w:t xml:space="preserve"> a</w:t>
      </w:r>
      <w:r w:rsidR="00266690">
        <w:t>n elastic</w:t>
      </w:r>
      <w:r>
        <w:t xml:space="preserve"> collision </w:t>
      </w:r>
    </w:p>
    <w:p w14:paraId="0F94CA9F" w14:textId="77777777" w:rsidR="00CE5AB8" w:rsidRPr="00B63D23" w:rsidRDefault="00FE4E50" w:rsidP="0097285D">
      <w:pPr>
        <w:pStyle w:val="Heading2"/>
      </w:pPr>
      <w:r w:rsidRPr="00510C04">
        <w:t>Common Misconceptions</w:t>
      </w:r>
    </w:p>
    <w:p w14:paraId="5A2DEB2F" w14:textId="77777777" w:rsidR="00FE4E50" w:rsidRPr="00B63D23" w:rsidRDefault="00CE5AB8" w:rsidP="00110730">
      <w:pPr>
        <w:pStyle w:val="ParagraphItalic"/>
      </w:pPr>
      <w:r>
        <w:t>Note that the list in this section is not exhaustive.</w:t>
      </w:r>
    </w:p>
    <w:p w14:paraId="2E8466C2" w14:textId="77777777" w:rsidR="006851B0" w:rsidRDefault="006851B0" w:rsidP="006851B0">
      <w:pPr>
        <w:pStyle w:val="DashedBullets"/>
      </w:pPr>
      <w:r>
        <w:t xml:space="preserve">Objects at zero temperature (Celsius or Fahrenheit) have zero energy. </w:t>
      </w:r>
    </w:p>
    <w:p w14:paraId="2EA45779" w14:textId="5378EF09" w:rsidR="00FE4E50" w:rsidRPr="00B05F41" w:rsidRDefault="006851B0" w:rsidP="006851B0">
      <w:pPr>
        <w:pStyle w:val="DashedBullets"/>
      </w:pPr>
      <w:r>
        <w:t xml:space="preserve">Particles in solids or in freezing temperatures are not in motion. </w:t>
      </w:r>
    </w:p>
    <w:p w14:paraId="71BC77EC" w14:textId="77777777" w:rsidR="00FE4E50" w:rsidRPr="00510C04" w:rsidRDefault="00FE4E50" w:rsidP="0097285D">
      <w:pPr>
        <w:pStyle w:val="Heading2"/>
      </w:pPr>
      <w:r w:rsidRPr="00510C04">
        <w:t>Additional Assessment Boundaries</w:t>
      </w:r>
    </w:p>
    <w:p w14:paraId="66519710" w14:textId="77777777" w:rsidR="00FE4E50" w:rsidRDefault="009F069F" w:rsidP="00A04BFA">
      <w:pPr>
        <w:pStyle w:val="Paragraph"/>
        <w:rPr>
          <w:lang w:eastAsia="ko-KR"/>
        </w:rPr>
      </w:pPr>
      <w:r w:rsidRPr="009F069F">
        <w:rPr>
          <w:lang w:eastAsia="ko-KR"/>
        </w:rPr>
        <w:t>None listed at this time.</w:t>
      </w:r>
    </w:p>
    <w:p w14:paraId="631D243E" w14:textId="77777777" w:rsidR="00FE4E50" w:rsidRDefault="00FE4E50" w:rsidP="0097285D">
      <w:pPr>
        <w:pStyle w:val="Heading2"/>
      </w:pPr>
      <w:r>
        <w:t>Additional References</w:t>
      </w:r>
    </w:p>
    <w:p w14:paraId="6D29B6FF" w14:textId="61A8B1E2" w:rsidR="00286AB9" w:rsidRPr="0092682A" w:rsidRDefault="006851B0" w:rsidP="0092682A">
      <w:pPr>
        <w:pStyle w:val="Paragraph"/>
        <w:rPr>
          <w:rStyle w:val="Hyperlink"/>
        </w:rPr>
      </w:pPr>
      <w:r w:rsidRPr="0027020C">
        <w:t>MS-PS3-5 Evidence Statement</w:t>
      </w:r>
      <w:r w:rsidR="0092682A" w:rsidRPr="0027020C">
        <w:t xml:space="preserve"> </w:t>
      </w:r>
      <w:hyperlink r:id="rId9" w:tooltip="MS-PS3-5 Evidence Statement " w:history="1">
        <w:r w:rsidR="0027020C" w:rsidRPr="00E6418F">
          <w:rPr>
            <w:rStyle w:val="Hyperlink"/>
          </w:rPr>
          <w:t>https://www.nextgenscience.org/sites/default/files/evidence_statement/black_white/MS-PS3-5 Evidence Statements June 2015 asterisks.pdf</w:t>
        </w:r>
      </w:hyperlink>
    </w:p>
    <w:p w14:paraId="745E52E3"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619ED137" w14:textId="3F211C04" w:rsidR="00AB7B8F" w:rsidRDefault="0027020C" w:rsidP="000B746B">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1AD8DFB3" w14:textId="0EC0F545" w:rsidR="00700CA8" w:rsidRDefault="00700CA8" w:rsidP="00700CA8">
      <w:pPr>
        <w:pStyle w:val="ScienceFrameworkLinks"/>
        <w:spacing w:before="600"/>
        <w:ind w:left="446" w:hanging="446"/>
        <w:rPr>
          <w:lang w:eastAsia="ko-KR"/>
        </w:rPr>
      </w:pPr>
      <w:r>
        <w:rPr>
          <w:lang w:eastAsia="ko-KR"/>
        </w:rPr>
        <w:t>Posted by the California Department of Education, March 2021</w:t>
      </w:r>
      <w:r w:rsidR="0080200A">
        <w:rPr>
          <w:lang w:eastAsia="ko-KR"/>
        </w:rPr>
        <w:t xml:space="preserve"> </w:t>
      </w:r>
      <w:r w:rsidR="0080200A" w:rsidRPr="0080200A">
        <w:rPr>
          <w:lang w:eastAsia="ko-KR"/>
        </w:rPr>
        <w:t>(updated February 2024)</w:t>
      </w:r>
    </w:p>
    <w:p w14:paraId="2FF8F6CA" w14:textId="725AA780" w:rsidR="001458EF" w:rsidRPr="0027020C" w:rsidRDefault="001458EF" w:rsidP="00700CA8">
      <w:pPr>
        <w:pStyle w:val="ScienceFrameworkLinks"/>
        <w:spacing w:before="600"/>
        <w:ind w:left="446" w:hanging="446"/>
        <w:rPr>
          <w:lang w:eastAsia="ko-KR"/>
        </w:rPr>
      </w:pPr>
    </w:p>
    <w:sectPr w:rsidR="001458EF" w:rsidRPr="0027020C" w:rsidSect="009F5FB6">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BA5AB" w14:textId="77777777" w:rsidR="009F5FB6" w:rsidRDefault="009F5FB6" w:rsidP="007525D5">
      <w:r>
        <w:separator/>
      </w:r>
    </w:p>
  </w:endnote>
  <w:endnote w:type="continuationSeparator" w:id="0">
    <w:p w14:paraId="03BFC104" w14:textId="77777777" w:rsidR="009F5FB6" w:rsidRDefault="009F5FB6" w:rsidP="007525D5">
      <w:r>
        <w:continuationSeparator/>
      </w:r>
    </w:p>
  </w:endnote>
  <w:endnote w:type="continuationNotice" w:id="1">
    <w:p w14:paraId="6761C346" w14:textId="77777777" w:rsidR="009F5FB6" w:rsidRDefault="009F5F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DC89F"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E94E40">
      <w:rPr>
        <w:noProof/>
      </w:rPr>
      <w:t>5</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D60F6" w14:textId="77777777" w:rsidR="009F5FB6" w:rsidRDefault="009F5FB6" w:rsidP="007525D5">
      <w:r>
        <w:separator/>
      </w:r>
    </w:p>
  </w:footnote>
  <w:footnote w:type="continuationSeparator" w:id="0">
    <w:p w14:paraId="76CBBE0D" w14:textId="77777777" w:rsidR="009F5FB6" w:rsidRDefault="009F5FB6" w:rsidP="007525D5">
      <w:r>
        <w:continuationSeparator/>
      </w:r>
    </w:p>
  </w:footnote>
  <w:footnote w:type="continuationNotice" w:id="1">
    <w:p w14:paraId="1B55476F" w14:textId="77777777" w:rsidR="009F5FB6" w:rsidRDefault="009F5FB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16745" w14:textId="77777777" w:rsidR="00007CC7" w:rsidRDefault="00007CC7" w:rsidP="00BB08C4">
    <w:pPr>
      <w:pStyle w:val="Header"/>
      <w:tabs>
        <w:tab w:val="clear" w:pos="4680"/>
      </w:tabs>
      <w:spacing w:after="0"/>
      <w:jc w:val="left"/>
    </w:pPr>
    <w:r>
      <w:rPr>
        <w:noProof/>
        <w:lang w:eastAsia="en-US"/>
      </w:rPr>
      <w:drawing>
        <wp:inline distT="0" distB="0" distL="0" distR="0" wp14:anchorId="4CCA6D77" wp14:editId="0CD64021">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8137313" w14:textId="1840D6C7"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27039E">
      <w:rPr>
        <w:noProof/>
      </w:rPr>
      <w:t>MS-PS3-5 Energy</w:t>
    </w:r>
    <w:r>
      <w:rPr>
        <w:noProof/>
      </w:rPr>
      <w:fldChar w:fldCharType="end"/>
    </w:r>
  </w:p>
  <w:p w14:paraId="3D324B70" w14:textId="58BBAA8D" w:rsidR="00007CC7" w:rsidRPr="00BB08C4" w:rsidRDefault="00007CC7" w:rsidP="00600F38">
    <w:pPr>
      <w:pStyle w:val="Header"/>
      <w:tabs>
        <w:tab w:val="clear" w:pos="4680"/>
      </w:tabs>
      <w:spacing w:after="240"/>
    </w:pPr>
    <w:r w:rsidRPr="00B63D23">
      <w:t>California Science Test—Item</w:t>
    </w:r>
    <w:r w:rsidR="00DC5E70">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A50E9D1E"/>
    <w:lvl w:ilvl="0" w:tplc="9F82EE76">
      <w:start w:val="5"/>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578053228">
    <w:abstractNumId w:val="14"/>
  </w:num>
  <w:num w:numId="2" w16cid:durableId="368147143">
    <w:abstractNumId w:val="16"/>
  </w:num>
  <w:num w:numId="3" w16cid:durableId="1850293470">
    <w:abstractNumId w:val="20"/>
  </w:num>
  <w:num w:numId="4" w16cid:durableId="1540315273">
    <w:abstractNumId w:val="30"/>
  </w:num>
  <w:num w:numId="5" w16cid:durableId="814298030">
    <w:abstractNumId w:val="13"/>
  </w:num>
  <w:num w:numId="6" w16cid:durableId="1338730211">
    <w:abstractNumId w:val="11"/>
  </w:num>
  <w:num w:numId="7" w16cid:durableId="674188212">
    <w:abstractNumId w:val="24"/>
  </w:num>
  <w:num w:numId="8" w16cid:durableId="246773543">
    <w:abstractNumId w:val="25"/>
  </w:num>
  <w:num w:numId="9" w16cid:durableId="1656299054">
    <w:abstractNumId w:val="29"/>
  </w:num>
  <w:num w:numId="10" w16cid:durableId="1651402971">
    <w:abstractNumId w:val="22"/>
  </w:num>
  <w:num w:numId="11" w16cid:durableId="424612476">
    <w:abstractNumId w:val="31"/>
  </w:num>
  <w:num w:numId="12" w16cid:durableId="455411755">
    <w:abstractNumId w:val="29"/>
    <w:lvlOverride w:ilvl="0">
      <w:startOverride w:val="1"/>
    </w:lvlOverride>
  </w:num>
  <w:num w:numId="13" w16cid:durableId="484666684">
    <w:abstractNumId w:val="29"/>
    <w:lvlOverride w:ilvl="0">
      <w:startOverride w:val="1"/>
    </w:lvlOverride>
  </w:num>
  <w:num w:numId="14" w16cid:durableId="12514276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14364258">
    <w:abstractNumId w:val="29"/>
    <w:lvlOverride w:ilvl="0">
      <w:startOverride w:val="1"/>
    </w:lvlOverride>
  </w:num>
  <w:num w:numId="16" w16cid:durableId="1048651361">
    <w:abstractNumId w:val="29"/>
    <w:lvlOverride w:ilvl="0">
      <w:startOverride w:val="1"/>
    </w:lvlOverride>
  </w:num>
  <w:num w:numId="17" w16cid:durableId="1433403727">
    <w:abstractNumId w:val="22"/>
    <w:lvlOverride w:ilvl="0">
      <w:startOverride w:val="1"/>
    </w:lvlOverride>
  </w:num>
  <w:num w:numId="18" w16cid:durableId="1128358481">
    <w:abstractNumId w:val="29"/>
    <w:lvlOverride w:ilvl="0">
      <w:startOverride w:val="1"/>
    </w:lvlOverride>
  </w:num>
  <w:num w:numId="19" w16cid:durableId="1984704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51142819">
    <w:abstractNumId w:val="29"/>
    <w:lvlOverride w:ilvl="0">
      <w:startOverride w:val="1"/>
    </w:lvlOverride>
  </w:num>
  <w:num w:numId="21" w16cid:durableId="1289357817">
    <w:abstractNumId w:val="22"/>
    <w:lvlOverride w:ilvl="0">
      <w:startOverride w:val="1"/>
    </w:lvlOverride>
  </w:num>
  <w:num w:numId="22" w16cid:durableId="851257265">
    <w:abstractNumId w:val="29"/>
    <w:lvlOverride w:ilvl="0">
      <w:startOverride w:val="1"/>
    </w:lvlOverride>
  </w:num>
  <w:num w:numId="23" w16cid:durableId="1593195560">
    <w:abstractNumId w:val="22"/>
    <w:lvlOverride w:ilvl="0">
      <w:startOverride w:val="1"/>
    </w:lvlOverride>
  </w:num>
  <w:num w:numId="24" w16cid:durableId="425004274">
    <w:abstractNumId w:val="29"/>
    <w:lvlOverride w:ilvl="0">
      <w:startOverride w:val="1"/>
    </w:lvlOverride>
  </w:num>
  <w:num w:numId="25" w16cid:durableId="1482582264">
    <w:abstractNumId w:val="22"/>
    <w:lvlOverride w:ilvl="0">
      <w:startOverride w:val="1"/>
    </w:lvlOverride>
  </w:num>
  <w:num w:numId="26" w16cid:durableId="652954730">
    <w:abstractNumId w:val="31"/>
    <w:lvlOverride w:ilvl="0">
      <w:startOverride w:val="1"/>
    </w:lvlOverride>
  </w:num>
  <w:num w:numId="27" w16cid:durableId="13082481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55975633">
    <w:abstractNumId w:val="29"/>
    <w:lvlOverride w:ilvl="0">
      <w:startOverride w:val="1"/>
    </w:lvlOverride>
  </w:num>
  <w:num w:numId="29" w16cid:durableId="1175149620">
    <w:abstractNumId w:val="22"/>
    <w:lvlOverride w:ilvl="0">
      <w:startOverride w:val="1"/>
    </w:lvlOverride>
  </w:num>
  <w:num w:numId="30" w16cid:durableId="1430806626">
    <w:abstractNumId w:val="29"/>
    <w:lvlOverride w:ilvl="0">
      <w:startOverride w:val="1"/>
    </w:lvlOverride>
  </w:num>
  <w:num w:numId="31" w16cid:durableId="320282404">
    <w:abstractNumId w:val="29"/>
    <w:lvlOverride w:ilvl="0">
      <w:startOverride w:val="1"/>
    </w:lvlOverride>
  </w:num>
  <w:num w:numId="32" w16cid:durableId="846870310">
    <w:abstractNumId w:val="22"/>
    <w:lvlOverride w:ilvl="0">
      <w:startOverride w:val="1"/>
    </w:lvlOverride>
  </w:num>
  <w:num w:numId="33" w16cid:durableId="8140281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96073112">
    <w:abstractNumId w:val="29"/>
    <w:lvlOverride w:ilvl="0">
      <w:startOverride w:val="1"/>
    </w:lvlOverride>
  </w:num>
  <w:num w:numId="35" w16cid:durableId="916329551">
    <w:abstractNumId w:val="22"/>
    <w:lvlOverride w:ilvl="0">
      <w:startOverride w:val="1"/>
    </w:lvlOverride>
  </w:num>
  <w:num w:numId="36" w16cid:durableId="209877413">
    <w:abstractNumId w:val="29"/>
    <w:lvlOverride w:ilvl="0">
      <w:startOverride w:val="1"/>
    </w:lvlOverride>
  </w:num>
  <w:num w:numId="37" w16cid:durableId="144786918">
    <w:abstractNumId w:val="22"/>
    <w:lvlOverride w:ilvl="0">
      <w:startOverride w:val="1"/>
    </w:lvlOverride>
  </w:num>
  <w:num w:numId="38" w16cid:durableId="1848713477">
    <w:abstractNumId w:val="31"/>
    <w:lvlOverride w:ilvl="0">
      <w:startOverride w:val="1"/>
    </w:lvlOverride>
  </w:num>
  <w:num w:numId="39" w16cid:durableId="1897932115">
    <w:abstractNumId w:val="31"/>
    <w:lvlOverride w:ilvl="0">
      <w:startOverride w:val="1"/>
    </w:lvlOverride>
  </w:num>
  <w:num w:numId="40" w16cid:durableId="1428885427">
    <w:abstractNumId w:val="29"/>
    <w:lvlOverride w:ilvl="0">
      <w:startOverride w:val="1"/>
    </w:lvlOverride>
  </w:num>
  <w:num w:numId="41" w16cid:durableId="1463303900">
    <w:abstractNumId w:val="22"/>
    <w:lvlOverride w:ilvl="0">
      <w:startOverride w:val="1"/>
    </w:lvlOverride>
  </w:num>
  <w:num w:numId="42" w16cid:durableId="704334171">
    <w:abstractNumId w:val="31"/>
    <w:lvlOverride w:ilvl="0">
      <w:startOverride w:val="1"/>
    </w:lvlOverride>
  </w:num>
  <w:num w:numId="43" w16cid:durableId="2038653480">
    <w:abstractNumId w:val="31"/>
    <w:lvlOverride w:ilvl="0">
      <w:startOverride w:val="1"/>
    </w:lvlOverride>
  </w:num>
  <w:num w:numId="44" w16cid:durableId="1281571933">
    <w:abstractNumId w:val="31"/>
    <w:lvlOverride w:ilvl="0">
      <w:startOverride w:val="1"/>
    </w:lvlOverride>
  </w:num>
  <w:num w:numId="45" w16cid:durableId="1872722270">
    <w:abstractNumId w:val="34"/>
  </w:num>
  <w:num w:numId="46" w16cid:durableId="480075191">
    <w:abstractNumId w:val="22"/>
    <w:lvlOverride w:ilvl="0">
      <w:startOverride w:val="1"/>
    </w:lvlOverride>
  </w:num>
  <w:num w:numId="47" w16cid:durableId="1074664570">
    <w:abstractNumId w:val="15"/>
  </w:num>
  <w:num w:numId="48" w16cid:durableId="339508371">
    <w:abstractNumId w:val="28"/>
  </w:num>
  <w:num w:numId="49" w16cid:durableId="1991209372">
    <w:abstractNumId w:val="27"/>
  </w:num>
  <w:num w:numId="50" w16cid:durableId="1000354790">
    <w:abstractNumId w:val="33"/>
  </w:num>
  <w:num w:numId="51" w16cid:durableId="261226640">
    <w:abstractNumId w:val="35"/>
  </w:num>
  <w:num w:numId="52" w16cid:durableId="654720881">
    <w:abstractNumId w:val="17"/>
  </w:num>
  <w:num w:numId="53" w16cid:durableId="588735677">
    <w:abstractNumId w:val="9"/>
  </w:num>
  <w:num w:numId="54" w16cid:durableId="628705366">
    <w:abstractNumId w:val="7"/>
  </w:num>
  <w:num w:numId="55" w16cid:durableId="2085906427">
    <w:abstractNumId w:val="6"/>
  </w:num>
  <w:num w:numId="56" w16cid:durableId="163251201">
    <w:abstractNumId w:val="5"/>
  </w:num>
  <w:num w:numId="57" w16cid:durableId="1290552826">
    <w:abstractNumId w:val="4"/>
  </w:num>
  <w:num w:numId="58" w16cid:durableId="541672051">
    <w:abstractNumId w:val="8"/>
  </w:num>
  <w:num w:numId="59" w16cid:durableId="59836138">
    <w:abstractNumId w:val="3"/>
  </w:num>
  <w:num w:numId="60" w16cid:durableId="2136873358">
    <w:abstractNumId w:val="2"/>
  </w:num>
  <w:num w:numId="61" w16cid:durableId="288126278">
    <w:abstractNumId w:val="1"/>
  </w:num>
  <w:num w:numId="62" w16cid:durableId="417604137">
    <w:abstractNumId w:val="0"/>
  </w:num>
  <w:num w:numId="63" w16cid:durableId="1914856873">
    <w:abstractNumId w:val="18"/>
  </w:num>
  <w:num w:numId="64" w16cid:durableId="488402109">
    <w:abstractNumId w:val="19"/>
  </w:num>
  <w:num w:numId="65" w16cid:durableId="1677657129">
    <w:abstractNumId w:val="32"/>
  </w:num>
  <w:num w:numId="66" w16cid:durableId="1379939257">
    <w:abstractNumId w:val="39"/>
  </w:num>
  <w:num w:numId="67" w16cid:durableId="8795734">
    <w:abstractNumId w:val="38"/>
  </w:num>
  <w:num w:numId="68" w16cid:durableId="14961974">
    <w:abstractNumId w:val="10"/>
  </w:num>
  <w:num w:numId="69" w16cid:durableId="1255164691">
    <w:abstractNumId w:val="26"/>
  </w:num>
  <w:num w:numId="70" w16cid:durableId="2041124682">
    <w:abstractNumId w:val="36"/>
  </w:num>
  <w:num w:numId="71" w16cid:durableId="1113091603">
    <w:abstractNumId w:val="37"/>
  </w:num>
  <w:num w:numId="72" w16cid:durableId="1609698409">
    <w:abstractNumId w:val="12"/>
  </w:num>
  <w:num w:numId="73" w16cid:durableId="1756129937">
    <w:abstractNumId w:val="23"/>
  </w:num>
  <w:num w:numId="74" w16cid:durableId="1406948432">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2E9"/>
    <w:rsid w:val="0000426C"/>
    <w:rsid w:val="00007CC7"/>
    <w:rsid w:val="0001622A"/>
    <w:rsid w:val="0001669B"/>
    <w:rsid w:val="000205F6"/>
    <w:rsid w:val="000221B6"/>
    <w:rsid w:val="000340F0"/>
    <w:rsid w:val="0003613C"/>
    <w:rsid w:val="000418D5"/>
    <w:rsid w:val="000436DD"/>
    <w:rsid w:val="000472ED"/>
    <w:rsid w:val="00061F50"/>
    <w:rsid w:val="00062272"/>
    <w:rsid w:val="00064632"/>
    <w:rsid w:val="00066436"/>
    <w:rsid w:val="0006727D"/>
    <w:rsid w:val="00084713"/>
    <w:rsid w:val="00091AE1"/>
    <w:rsid w:val="000A196B"/>
    <w:rsid w:val="000A2BCD"/>
    <w:rsid w:val="000B1027"/>
    <w:rsid w:val="000B3AC9"/>
    <w:rsid w:val="000B4E2E"/>
    <w:rsid w:val="000B746B"/>
    <w:rsid w:val="000C2963"/>
    <w:rsid w:val="000C3750"/>
    <w:rsid w:val="000D4772"/>
    <w:rsid w:val="000D537C"/>
    <w:rsid w:val="000E1504"/>
    <w:rsid w:val="000E6A93"/>
    <w:rsid w:val="000E7CEB"/>
    <w:rsid w:val="000F4227"/>
    <w:rsid w:val="000F56E2"/>
    <w:rsid w:val="000F5A60"/>
    <w:rsid w:val="0011011F"/>
    <w:rsid w:val="00110730"/>
    <w:rsid w:val="0011736C"/>
    <w:rsid w:val="0012435C"/>
    <w:rsid w:val="00125D54"/>
    <w:rsid w:val="001324BD"/>
    <w:rsid w:val="00133782"/>
    <w:rsid w:val="001338A0"/>
    <w:rsid w:val="00141414"/>
    <w:rsid w:val="001458EF"/>
    <w:rsid w:val="00145A67"/>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305F"/>
    <w:rsid w:val="001B4239"/>
    <w:rsid w:val="001B70C6"/>
    <w:rsid w:val="001C42B3"/>
    <w:rsid w:val="001D6620"/>
    <w:rsid w:val="001E29AA"/>
    <w:rsid w:val="001F170D"/>
    <w:rsid w:val="002023A3"/>
    <w:rsid w:val="002035F3"/>
    <w:rsid w:val="00205B4A"/>
    <w:rsid w:val="00205B5E"/>
    <w:rsid w:val="00211916"/>
    <w:rsid w:val="002147B5"/>
    <w:rsid w:val="00214FF1"/>
    <w:rsid w:val="00221A7E"/>
    <w:rsid w:val="002243CE"/>
    <w:rsid w:val="00234451"/>
    <w:rsid w:val="00235F69"/>
    <w:rsid w:val="00260E17"/>
    <w:rsid w:val="00264CFD"/>
    <w:rsid w:val="002651D5"/>
    <w:rsid w:val="00266690"/>
    <w:rsid w:val="0027020C"/>
    <w:rsid w:val="0027039E"/>
    <w:rsid w:val="00282630"/>
    <w:rsid w:val="00283757"/>
    <w:rsid w:val="00286AB9"/>
    <w:rsid w:val="00292E83"/>
    <w:rsid w:val="00293C52"/>
    <w:rsid w:val="002A321E"/>
    <w:rsid w:val="002B0079"/>
    <w:rsid w:val="002B050B"/>
    <w:rsid w:val="002B2E0D"/>
    <w:rsid w:val="002B4464"/>
    <w:rsid w:val="002C0AD7"/>
    <w:rsid w:val="002E0DB2"/>
    <w:rsid w:val="002F3BF0"/>
    <w:rsid w:val="002F3C11"/>
    <w:rsid w:val="002F4F34"/>
    <w:rsid w:val="002F7649"/>
    <w:rsid w:val="00332884"/>
    <w:rsid w:val="0033671D"/>
    <w:rsid w:val="0033700D"/>
    <w:rsid w:val="003470DC"/>
    <w:rsid w:val="00356867"/>
    <w:rsid w:val="0036567B"/>
    <w:rsid w:val="0037623A"/>
    <w:rsid w:val="00386C80"/>
    <w:rsid w:val="003902B4"/>
    <w:rsid w:val="003B5FD4"/>
    <w:rsid w:val="003B6084"/>
    <w:rsid w:val="003C6678"/>
    <w:rsid w:val="003D74A5"/>
    <w:rsid w:val="004106EC"/>
    <w:rsid w:val="0041407C"/>
    <w:rsid w:val="00433465"/>
    <w:rsid w:val="00446598"/>
    <w:rsid w:val="004536BF"/>
    <w:rsid w:val="00453737"/>
    <w:rsid w:val="00460430"/>
    <w:rsid w:val="004625B8"/>
    <w:rsid w:val="00467F7C"/>
    <w:rsid w:val="00470071"/>
    <w:rsid w:val="00473130"/>
    <w:rsid w:val="004736E8"/>
    <w:rsid w:val="00477B8D"/>
    <w:rsid w:val="00480BA2"/>
    <w:rsid w:val="00487068"/>
    <w:rsid w:val="00490B48"/>
    <w:rsid w:val="004B61C1"/>
    <w:rsid w:val="004E5C17"/>
    <w:rsid w:val="004F51E9"/>
    <w:rsid w:val="005069C0"/>
    <w:rsid w:val="005105BA"/>
    <w:rsid w:val="00510611"/>
    <w:rsid w:val="005343F1"/>
    <w:rsid w:val="00543833"/>
    <w:rsid w:val="00543F29"/>
    <w:rsid w:val="005563AE"/>
    <w:rsid w:val="005606EA"/>
    <w:rsid w:val="00561DAB"/>
    <w:rsid w:val="00562081"/>
    <w:rsid w:val="00563123"/>
    <w:rsid w:val="005744A7"/>
    <w:rsid w:val="00583B72"/>
    <w:rsid w:val="00586A0D"/>
    <w:rsid w:val="005A09DA"/>
    <w:rsid w:val="005C22E9"/>
    <w:rsid w:val="005C5274"/>
    <w:rsid w:val="005D7B3B"/>
    <w:rsid w:val="005E546B"/>
    <w:rsid w:val="005F46A7"/>
    <w:rsid w:val="00600F38"/>
    <w:rsid w:val="00602B92"/>
    <w:rsid w:val="00603FE2"/>
    <w:rsid w:val="0061242E"/>
    <w:rsid w:val="00614922"/>
    <w:rsid w:val="006207C5"/>
    <w:rsid w:val="00622380"/>
    <w:rsid w:val="0062344C"/>
    <w:rsid w:val="00623A89"/>
    <w:rsid w:val="00630D1E"/>
    <w:rsid w:val="00631DF1"/>
    <w:rsid w:val="00636674"/>
    <w:rsid w:val="00641BA9"/>
    <w:rsid w:val="00642630"/>
    <w:rsid w:val="00656E67"/>
    <w:rsid w:val="00660EE2"/>
    <w:rsid w:val="006661DA"/>
    <w:rsid w:val="00682EED"/>
    <w:rsid w:val="00682FA3"/>
    <w:rsid w:val="00684CCB"/>
    <w:rsid w:val="006851B0"/>
    <w:rsid w:val="00686355"/>
    <w:rsid w:val="006A7AE5"/>
    <w:rsid w:val="006B43F1"/>
    <w:rsid w:val="006B60C4"/>
    <w:rsid w:val="006C1CA0"/>
    <w:rsid w:val="006C3EAF"/>
    <w:rsid w:val="006D15A6"/>
    <w:rsid w:val="006E00C3"/>
    <w:rsid w:val="006E6884"/>
    <w:rsid w:val="006F2016"/>
    <w:rsid w:val="00700CA8"/>
    <w:rsid w:val="00702E59"/>
    <w:rsid w:val="00703DAD"/>
    <w:rsid w:val="007044CB"/>
    <w:rsid w:val="00704538"/>
    <w:rsid w:val="007047AB"/>
    <w:rsid w:val="0070717A"/>
    <w:rsid w:val="00713941"/>
    <w:rsid w:val="00721A39"/>
    <w:rsid w:val="0073369A"/>
    <w:rsid w:val="00743CCB"/>
    <w:rsid w:val="00745C5F"/>
    <w:rsid w:val="00747947"/>
    <w:rsid w:val="007525D5"/>
    <w:rsid w:val="00754F40"/>
    <w:rsid w:val="00764D2A"/>
    <w:rsid w:val="0077411E"/>
    <w:rsid w:val="00786826"/>
    <w:rsid w:val="0079293C"/>
    <w:rsid w:val="007A3516"/>
    <w:rsid w:val="007A7155"/>
    <w:rsid w:val="007A7747"/>
    <w:rsid w:val="007C3B49"/>
    <w:rsid w:val="007C519F"/>
    <w:rsid w:val="007F0618"/>
    <w:rsid w:val="00800A96"/>
    <w:rsid w:val="00801596"/>
    <w:rsid w:val="0080200A"/>
    <w:rsid w:val="008045E9"/>
    <w:rsid w:val="00811485"/>
    <w:rsid w:val="00815618"/>
    <w:rsid w:val="00823965"/>
    <w:rsid w:val="00831D39"/>
    <w:rsid w:val="00840972"/>
    <w:rsid w:val="00846C76"/>
    <w:rsid w:val="00852649"/>
    <w:rsid w:val="0085598F"/>
    <w:rsid w:val="008562DB"/>
    <w:rsid w:val="0085759E"/>
    <w:rsid w:val="00862832"/>
    <w:rsid w:val="0086659B"/>
    <w:rsid w:val="00867745"/>
    <w:rsid w:val="00872A5E"/>
    <w:rsid w:val="0088116B"/>
    <w:rsid w:val="00885A81"/>
    <w:rsid w:val="008B0F0A"/>
    <w:rsid w:val="008B75B8"/>
    <w:rsid w:val="008C3331"/>
    <w:rsid w:val="008C448E"/>
    <w:rsid w:val="008C62BF"/>
    <w:rsid w:val="008C7F74"/>
    <w:rsid w:val="008D5346"/>
    <w:rsid w:val="008E0A9D"/>
    <w:rsid w:val="008F11D1"/>
    <w:rsid w:val="008F2A86"/>
    <w:rsid w:val="009029B2"/>
    <w:rsid w:val="009052CD"/>
    <w:rsid w:val="00906283"/>
    <w:rsid w:val="00914743"/>
    <w:rsid w:val="0092682A"/>
    <w:rsid w:val="00931037"/>
    <w:rsid w:val="009322EA"/>
    <w:rsid w:val="00935CE2"/>
    <w:rsid w:val="009365C5"/>
    <w:rsid w:val="009430FA"/>
    <w:rsid w:val="00946615"/>
    <w:rsid w:val="009520D5"/>
    <w:rsid w:val="00966DF1"/>
    <w:rsid w:val="0097029B"/>
    <w:rsid w:val="00970B7F"/>
    <w:rsid w:val="0097285D"/>
    <w:rsid w:val="009850FD"/>
    <w:rsid w:val="009854D9"/>
    <w:rsid w:val="009A0EF6"/>
    <w:rsid w:val="009B0342"/>
    <w:rsid w:val="009B269F"/>
    <w:rsid w:val="009C4BE7"/>
    <w:rsid w:val="009D009F"/>
    <w:rsid w:val="009E1B98"/>
    <w:rsid w:val="009E47AB"/>
    <w:rsid w:val="009E56A4"/>
    <w:rsid w:val="009F069F"/>
    <w:rsid w:val="009F45EB"/>
    <w:rsid w:val="009F50CB"/>
    <w:rsid w:val="009F5FB6"/>
    <w:rsid w:val="00A02DC3"/>
    <w:rsid w:val="00A04BFA"/>
    <w:rsid w:val="00A05AB2"/>
    <w:rsid w:val="00A1045D"/>
    <w:rsid w:val="00A115CE"/>
    <w:rsid w:val="00A12689"/>
    <w:rsid w:val="00A16C58"/>
    <w:rsid w:val="00A21B9E"/>
    <w:rsid w:val="00A33E8C"/>
    <w:rsid w:val="00A35560"/>
    <w:rsid w:val="00A44C4F"/>
    <w:rsid w:val="00A46DB7"/>
    <w:rsid w:val="00A55ED3"/>
    <w:rsid w:val="00A64D08"/>
    <w:rsid w:val="00A65190"/>
    <w:rsid w:val="00A71689"/>
    <w:rsid w:val="00A758CE"/>
    <w:rsid w:val="00A765C1"/>
    <w:rsid w:val="00AA01ED"/>
    <w:rsid w:val="00AA7679"/>
    <w:rsid w:val="00AB4E9E"/>
    <w:rsid w:val="00AB58B1"/>
    <w:rsid w:val="00AB7B8F"/>
    <w:rsid w:val="00AC2661"/>
    <w:rsid w:val="00AC778A"/>
    <w:rsid w:val="00AE1251"/>
    <w:rsid w:val="00AF1646"/>
    <w:rsid w:val="00AF6BE0"/>
    <w:rsid w:val="00AF7452"/>
    <w:rsid w:val="00B02982"/>
    <w:rsid w:val="00B05F41"/>
    <w:rsid w:val="00B179FB"/>
    <w:rsid w:val="00B304F0"/>
    <w:rsid w:val="00B35EA5"/>
    <w:rsid w:val="00B36459"/>
    <w:rsid w:val="00B438FC"/>
    <w:rsid w:val="00B5140B"/>
    <w:rsid w:val="00B63D23"/>
    <w:rsid w:val="00B6683C"/>
    <w:rsid w:val="00B82328"/>
    <w:rsid w:val="00BA25A2"/>
    <w:rsid w:val="00BA4B22"/>
    <w:rsid w:val="00BB08C4"/>
    <w:rsid w:val="00BB1A45"/>
    <w:rsid w:val="00BB24BB"/>
    <w:rsid w:val="00BB4346"/>
    <w:rsid w:val="00BB7E69"/>
    <w:rsid w:val="00BC4270"/>
    <w:rsid w:val="00BD6020"/>
    <w:rsid w:val="00BE7CA2"/>
    <w:rsid w:val="00BF563D"/>
    <w:rsid w:val="00BF5DBF"/>
    <w:rsid w:val="00BF6284"/>
    <w:rsid w:val="00BF6971"/>
    <w:rsid w:val="00C10941"/>
    <w:rsid w:val="00C1183A"/>
    <w:rsid w:val="00C14CD9"/>
    <w:rsid w:val="00C255DB"/>
    <w:rsid w:val="00C25AC1"/>
    <w:rsid w:val="00C33F73"/>
    <w:rsid w:val="00C563C7"/>
    <w:rsid w:val="00C57FB8"/>
    <w:rsid w:val="00C6190C"/>
    <w:rsid w:val="00C700F7"/>
    <w:rsid w:val="00C76FDB"/>
    <w:rsid w:val="00C80834"/>
    <w:rsid w:val="00C86BA8"/>
    <w:rsid w:val="00C94DFC"/>
    <w:rsid w:val="00CA3C23"/>
    <w:rsid w:val="00CA427D"/>
    <w:rsid w:val="00CA785B"/>
    <w:rsid w:val="00CC0165"/>
    <w:rsid w:val="00CC01BC"/>
    <w:rsid w:val="00CC648E"/>
    <w:rsid w:val="00CC6E02"/>
    <w:rsid w:val="00CE5AB8"/>
    <w:rsid w:val="00CF19CE"/>
    <w:rsid w:val="00CF31F3"/>
    <w:rsid w:val="00D00FC4"/>
    <w:rsid w:val="00D2394E"/>
    <w:rsid w:val="00D247C2"/>
    <w:rsid w:val="00D2719D"/>
    <w:rsid w:val="00D40CBC"/>
    <w:rsid w:val="00D467F8"/>
    <w:rsid w:val="00D47119"/>
    <w:rsid w:val="00D578AD"/>
    <w:rsid w:val="00D61192"/>
    <w:rsid w:val="00D6386C"/>
    <w:rsid w:val="00D739AD"/>
    <w:rsid w:val="00D75834"/>
    <w:rsid w:val="00D82B63"/>
    <w:rsid w:val="00D86E31"/>
    <w:rsid w:val="00D91059"/>
    <w:rsid w:val="00D91A94"/>
    <w:rsid w:val="00D9258C"/>
    <w:rsid w:val="00DA0D8E"/>
    <w:rsid w:val="00DA1402"/>
    <w:rsid w:val="00DA5391"/>
    <w:rsid w:val="00DA6C2F"/>
    <w:rsid w:val="00DC26F5"/>
    <w:rsid w:val="00DC5E70"/>
    <w:rsid w:val="00DE04BA"/>
    <w:rsid w:val="00DE0E48"/>
    <w:rsid w:val="00DE67F5"/>
    <w:rsid w:val="00DF3F78"/>
    <w:rsid w:val="00DF72CC"/>
    <w:rsid w:val="00E04DC2"/>
    <w:rsid w:val="00E21193"/>
    <w:rsid w:val="00E27F19"/>
    <w:rsid w:val="00E3769E"/>
    <w:rsid w:val="00E42404"/>
    <w:rsid w:val="00E42530"/>
    <w:rsid w:val="00E63ED9"/>
    <w:rsid w:val="00E7262B"/>
    <w:rsid w:val="00E82F54"/>
    <w:rsid w:val="00E84D14"/>
    <w:rsid w:val="00E85B5A"/>
    <w:rsid w:val="00E86459"/>
    <w:rsid w:val="00E87DA0"/>
    <w:rsid w:val="00E906E6"/>
    <w:rsid w:val="00E94E40"/>
    <w:rsid w:val="00EA0CA7"/>
    <w:rsid w:val="00EA3D3D"/>
    <w:rsid w:val="00EA45CB"/>
    <w:rsid w:val="00EB18EF"/>
    <w:rsid w:val="00EB1F78"/>
    <w:rsid w:val="00EB5B58"/>
    <w:rsid w:val="00EB7CB9"/>
    <w:rsid w:val="00EC5631"/>
    <w:rsid w:val="00EC6186"/>
    <w:rsid w:val="00EC6F86"/>
    <w:rsid w:val="00EC7E28"/>
    <w:rsid w:val="00ED1402"/>
    <w:rsid w:val="00EE4373"/>
    <w:rsid w:val="00F0713B"/>
    <w:rsid w:val="00F10357"/>
    <w:rsid w:val="00F110BD"/>
    <w:rsid w:val="00F12393"/>
    <w:rsid w:val="00F15CD6"/>
    <w:rsid w:val="00F16F2D"/>
    <w:rsid w:val="00F2016A"/>
    <w:rsid w:val="00F21D67"/>
    <w:rsid w:val="00F24B8F"/>
    <w:rsid w:val="00F30B46"/>
    <w:rsid w:val="00F4536C"/>
    <w:rsid w:val="00F50662"/>
    <w:rsid w:val="00F6267B"/>
    <w:rsid w:val="00F63674"/>
    <w:rsid w:val="00F73108"/>
    <w:rsid w:val="00F75DBD"/>
    <w:rsid w:val="00F95343"/>
    <w:rsid w:val="00FA1F82"/>
    <w:rsid w:val="00FA3DC2"/>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37D3EE55"/>
    <w:rsid w:val="3E637228"/>
    <w:rsid w:val="3FAEE1C5"/>
    <w:rsid w:val="502CAF4F"/>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E94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9D009F"/>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9D009F"/>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A02DC3"/>
  </w:style>
  <w:style w:type="character" w:customStyle="1" w:styleId="TableHeaderChar">
    <w:name w:val="TableHeader Char"/>
    <w:basedOn w:val="DefaultParagraphFont"/>
    <w:link w:val="TableHeader"/>
    <w:rsid w:val="00A02DC3"/>
    <w:rPr>
      <w:rFonts w:ascii="Arial" w:hAnsi="Arial" w:cs="Arial"/>
      <w:b/>
      <w:sz w:val="24"/>
      <w:szCs w:val="24"/>
    </w:rPr>
  </w:style>
  <w:style w:type="character" w:customStyle="1" w:styleId="Header6Char">
    <w:name w:val="Header 6 Char"/>
    <w:basedOn w:val="TableHeaderChar"/>
    <w:link w:val="Header6"/>
    <w:rsid w:val="00A02DC3"/>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2368440">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06298">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1380470997">
          <w:marLeft w:val="0"/>
          <w:marRight w:val="0"/>
          <w:marTop w:val="0"/>
          <w:marBottom w:val="0"/>
          <w:divBdr>
            <w:top w:val="none" w:sz="0" w:space="0" w:color="auto"/>
            <w:left w:val="none" w:sz="0" w:space="0" w:color="auto"/>
            <w:bottom w:val="none" w:sz="0" w:space="0" w:color="auto"/>
            <w:right w:val="none" w:sz="0" w:space="0" w:color="auto"/>
          </w:divBdr>
        </w:div>
        <w:div w:id="1595672679">
          <w:marLeft w:val="0"/>
          <w:marRight w:val="0"/>
          <w:marTop w:val="0"/>
          <w:marBottom w:val="0"/>
          <w:divBdr>
            <w:top w:val="none" w:sz="0" w:space="0" w:color="auto"/>
            <w:left w:val="none" w:sz="0" w:space="0" w:color="auto"/>
            <w:bottom w:val="none" w:sz="0" w:space="0" w:color="auto"/>
            <w:right w:val="none" w:sz="0" w:space="0" w:color="auto"/>
          </w:divBdr>
        </w:div>
        <w:div w:id="169981802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398109">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885415616">
      <w:bodyDiv w:val="1"/>
      <w:marLeft w:val="0"/>
      <w:marRight w:val="0"/>
      <w:marTop w:val="0"/>
      <w:marBottom w:val="0"/>
      <w:divBdr>
        <w:top w:val="none" w:sz="0" w:space="0" w:color="auto"/>
        <w:left w:val="none" w:sz="0" w:space="0" w:color="auto"/>
        <w:bottom w:val="none" w:sz="0" w:space="0" w:color="auto"/>
        <w:right w:val="none" w:sz="0" w:space="0" w:color="auto"/>
      </w:divBdr>
    </w:div>
    <w:div w:id="1569418860">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64057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PS3-5%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5F6D372-7AAB-4042-9610-3A0BE9E91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1059</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Specifications—MS-PS3-5 - CAASPP (CA Dept of Education)</dc:title>
  <dc:subject>This CAST item specification describes MS-PS3-5 Energy.</dc:subject>
  <dc:creator/>
  <cp:keywords/>
  <dc:description/>
  <cp:lastModifiedBy/>
  <cp:revision>1</cp:revision>
  <dcterms:created xsi:type="dcterms:W3CDTF">2024-02-23T22:14:00Z</dcterms:created>
  <dcterms:modified xsi:type="dcterms:W3CDTF">2024-02-23T22:14:00Z</dcterms:modified>
</cp:coreProperties>
</file>