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BCE63" w14:textId="0E2C418F" w:rsidR="009425B3" w:rsidRPr="009425B3" w:rsidRDefault="00234818" w:rsidP="00F770C8">
      <w:pPr>
        <w:pStyle w:val="Heading1"/>
        <w:spacing w:before="1680" w:after="0" w:line="240" w:lineRule="auto"/>
        <w:rPr>
          <w:w w:val="83"/>
          <w:sz w:val="28"/>
          <w:szCs w:val="28"/>
        </w:rPr>
      </w:pPr>
      <w:r w:rsidRPr="00F770C8">
        <w:rPr>
          <w:rFonts w:eastAsia="Arial"/>
          <w:noProof/>
          <w:sz w:val="50"/>
          <w:szCs w:val="50"/>
        </w:rPr>
        <mc:AlternateContent>
          <mc:Choice Requires="wps">
            <w:drawing>
              <wp:anchor distT="0" distB="0" distL="114300" distR="114300" simplePos="0" relativeHeight="251658240" behindDoc="0" locked="0" layoutInCell="1" allowOverlap="1" wp14:anchorId="18119BBA" wp14:editId="0D7C4478">
                <wp:simplePos x="0" y="0"/>
                <wp:positionH relativeFrom="page">
                  <wp:align>right</wp:align>
                </wp:positionH>
                <wp:positionV relativeFrom="paragraph">
                  <wp:posOffset>-816611</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6C2E9A"/>
                        </a:solidFill>
                        <a:ln>
                          <a:solidFill>
                            <a:srgbClr val="B37F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1E88A" id="_x0000_t6" coordsize="21600,21600" o:spt="6" path="m,l,21600r21600,xe">
                <v:stroke joinstyle="miter"/>
                <v:path gradientshapeok="t" o:connecttype="custom" o:connectlocs="0,0;0,10800;0,21600;10800,21600;21600,21600;10800,10800" textboxrect="1800,12600,12600,19800"/>
              </v:shapetype>
              <v:shape id="Right Triangle 22" o:spid="_x0000_s1026" type="#_x0000_t6" alt="&quot;&quot;" style="position:absolute;margin-left:161.9pt;margin-top:-64.3pt;width:213.1pt;height:3in;rotation:18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" fillcolor="#6c2e9a" strokecolor="#b37fb3" strokeweight="1pt">
                <w10:wrap anchorx="page"/>
              </v:shape>
            </w:pict>
          </mc:Fallback>
        </mc:AlternateContent>
      </w:r>
      <w:bookmarkStart w:id="0" w:name="_Hlk112431944"/>
      <w:r w:rsidR="00E809F8" w:rsidRPr="00F770C8">
        <w:rPr>
          <w:w w:val="83"/>
          <w:sz w:val="50"/>
          <w:szCs w:val="50"/>
        </w:rPr>
        <w:t>2022 Dashboard Technical Guide</w:t>
      </w:r>
      <w:r w:rsidR="00F770C8">
        <w:rPr>
          <w:w w:val="83"/>
          <w:sz w:val="50"/>
          <w:szCs w:val="50"/>
        </w:rPr>
        <w:br/>
      </w:r>
      <w:r w:rsidR="00DF2BA8">
        <w:rPr>
          <w:color w:val="6C2E9A"/>
          <w:spacing w:val="140"/>
          <w:w w:val="83"/>
          <w:position w:val="2"/>
          <w:sz w:val="50"/>
          <w:szCs w:val="50"/>
        </w:rPr>
        <w:t>Differentiated Assistance under</w:t>
      </w:r>
      <w:r w:rsidR="5A4D9EE7">
        <w:rPr>
          <w:color w:val="6C2E9A"/>
          <w:spacing w:val="140"/>
          <w:w w:val="83"/>
          <w:position w:val="2"/>
          <w:sz w:val="50"/>
          <w:szCs w:val="50"/>
        </w:rPr>
        <w:t xml:space="preserve"> the </w:t>
      </w:r>
      <w:r w:rsidR="00DF2BA8">
        <w:rPr>
          <w:color w:val="6C2E9A"/>
          <w:spacing w:val="140"/>
          <w:w w:val="83"/>
          <w:position w:val="2"/>
          <w:sz w:val="50"/>
          <w:szCs w:val="50"/>
        </w:rPr>
        <w:t>Local Control Funding Formula</w:t>
      </w:r>
    </w:p>
    <w:p w14:paraId="77009A19" w14:textId="5BBE7B31" w:rsidR="00BE4584" w:rsidRPr="00042E6F" w:rsidRDefault="00F770C8" w:rsidP="00F770C8">
      <w:pPr>
        <w:spacing w:before="240" w:after="5280" w:line="200" w:lineRule="exact"/>
        <w:rPr>
          <w:rFonts w:cs="Arial"/>
          <w:sz w:val="20"/>
          <w:szCs w:val="20"/>
        </w:rPr>
      </w:pPr>
      <w:r>
        <w:rPr>
          <w:noProof/>
        </w:rPr>
        <w:drawing>
          <wp:anchor distT="0" distB="0" distL="114300" distR="114300" simplePos="0" relativeHeight="251658241" behindDoc="0" locked="0" layoutInCell="1" allowOverlap="1" wp14:anchorId="3CDF2E4F" wp14:editId="3DF62699">
            <wp:simplePos x="0" y="0"/>
            <wp:positionH relativeFrom="margin">
              <wp:posOffset>113665</wp:posOffset>
            </wp:positionH>
            <wp:positionV relativeFrom="paragraph">
              <wp:posOffset>160655</wp:posOffset>
            </wp:positionV>
            <wp:extent cx="2939415" cy="601980"/>
            <wp:effectExtent l="0" t="0" r="0" b="762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14:sizeRelH relativeFrom="margin">
              <wp14:pctWidth>0</wp14:pctWidth>
            </wp14:sizeRelH>
            <wp14:sizeRelV relativeFrom="margin">
              <wp14:pctHeight>0</wp14:pctHeight>
            </wp14:sizeRelV>
          </wp:anchor>
        </w:drawing>
      </w:r>
    </w:p>
    <w:p w14:paraId="05AD4915" w14:textId="6285BE10" w:rsidR="00DF09E4" w:rsidRDefault="00F770C8" w:rsidP="00F770C8">
      <w:pPr>
        <w:spacing w:before="240" w:after="0" w:line="240" w:lineRule="auto"/>
        <w:jc w:val="right"/>
        <w:rPr>
          <w:rFonts w:cs="Arial"/>
          <w:sz w:val="20"/>
          <w:szCs w:val="20"/>
        </w:rPr>
      </w:pPr>
      <w:bookmarkStart w:id="1" w:name="_Hlk112431975"/>
      <w:bookmarkEnd w:id="0"/>
      <w:r w:rsidRPr="00154AAE">
        <w:rPr>
          <w:noProof/>
          <w:sz w:val="18"/>
          <w:szCs w:val="20"/>
        </w:rPr>
        <w:drawing>
          <wp:inline distT="0" distB="0" distL="0" distR="0" wp14:anchorId="3FD95683" wp14:editId="0FD8AC3F">
            <wp:extent cx="904240" cy="855345"/>
            <wp:effectExtent l="0" t="0" r="0" b="1905"/>
            <wp:docPr id="20" name="Picture 277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p>
    <w:p w14:paraId="2216144F" w14:textId="796E806F" w:rsidR="00E809F8" w:rsidRPr="00DF09E4" w:rsidRDefault="00DF09E4" w:rsidP="00F770C8">
      <w:pPr>
        <w:spacing w:before="240" w:after="0" w:line="240" w:lineRule="auto"/>
        <w:jc w:val="right"/>
        <w:rPr>
          <w:szCs w:val="24"/>
        </w:rPr>
      </w:pPr>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29382300" w:rsidR="00DF09E4" w:rsidRPr="00DF09E4" w:rsidRDefault="00DF09E4" w:rsidP="00DF09E4">
      <w:pPr>
        <w:spacing w:after="0" w:line="240" w:lineRule="auto"/>
        <w:jc w:val="right"/>
        <w:rPr>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e on the CDE California School Dashboard</w:t>
      </w:r>
    </w:p>
    <w:p w14:paraId="22DFCE75" w14:textId="2238BCFF" w:rsidR="00DF09E4" w:rsidRPr="00DF09E4" w:rsidRDefault="00DF09E4" w:rsidP="00DF09E4">
      <w:pPr>
        <w:spacing w:after="0" w:line="240" w:lineRule="auto"/>
        <w:jc w:val="right"/>
        <w:rPr>
          <w:w w:val="94"/>
          <w:szCs w:val="24"/>
        </w:rPr>
      </w:pPr>
      <w:r w:rsidRPr="00DF09E4">
        <w:rPr>
          <w:w w:val="94"/>
          <w:szCs w:val="24"/>
        </w:rPr>
        <w:t xml:space="preserve">and System of Support Web Page </w:t>
      </w:r>
      <w:r w:rsidRPr="00DF09E4">
        <w:rPr>
          <w:spacing w:val="2"/>
          <w:w w:val="94"/>
          <w:szCs w:val="24"/>
        </w:rPr>
        <w:t>a</w:t>
      </w:r>
      <w:r w:rsidRPr="00DF09E4">
        <w:rPr>
          <w:spacing w:val="1"/>
          <w:w w:val="94"/>
          <w:szCs w:val="24"/>
        </w:rPr>
        <w:t>t</w:t>
      </w:r>
      <w:r w:rsidRPr="00DF09E4">
        <w:rPr>
          <w:w w:val="94"/>
          <w:szCs w:val="24"/>
        </w:rPr>
        <w:t>:</w:t>
      </w:r>
    </w:p>
    <w:p w14:paraId="75B7416C" w14:textId="0E741C6F" w:rsidR="00DF09E4" w:rsidRPr="008C0772" w:rsidRDefault="008C0772" w:rsidP="00DF09E4">
      <w:pPr>
        <w:spacing w:after="0" w:line="240" w:lineRule="auto"/>
        <w:jc w:val="right"/>
        <w:rPr>
          <w:rStyle w:val="Hyperlink"/>
          <w:rFonts w:cs="Arial"/>
          <w:szCs w:val="24"/>
        </w:rPr>
      </w:pPr>
      <w:r>
        <w:rPr>
          <w:rFonts w:cs="Arial"/>
          <w:szCs w:val="24"/>
        </w:rPr>
        <w:fldChar w:fldCharType="begin"/>
      </w:r>
      <w:r>
        <w:rPr>
          <w:rFonts w:cs="Arial"/>
          <w:szCs w:val="24"/>
        </w:rPr>
        <w:instrText xml:space="preserve"> HYPERLINK "https://www.cde.ca.gov/dashboard" \o "CA Dashboard System of Support  web page" </w:instrText>
      </w:r>
      <w:r>
        <w:rPr>
          <w:rFonts w:cs="Arial"/>
          <w:szCs w:val="24"/>
        </w:rPr>
      </w:r>
      <w:r>
        <w:rPr>
          <w:rFonts w:cs="Arial"/>
          <w:szCs w:val="24"/>
        </w:rPr>
        <w:fldChar w:fldCharType="separate"/>
      </w:r>
      <w:r w:rsidR="00DF09E4" w:rsidRPr="008C0772">
        <w:rPr>
          <w:rStyle w:val="Hyperlink"/>
          <w:rFonts w:cs="Arial"/>
          <w:szCs w:val="24"/>
        </w:rPr>
        <w:t>https://www.cde.ca.gov/dashboard</w:t>
      </w:r>
    </w:p>
    <w:p w14:paraId="63108811" w14:textId="106E9215" w:rsidR="00DF09E4" w:rsidRPr="00F770C8" w:rsidRDefault="008C0772" w:rsidP="00DF09E4">
      <w:pPr>
        <w:spacing w:after="0" w:line="240" w:lineRule="auto"/>
        <w:jc w:val="right"/>
        <w:rPr>
          <w:rFonts w:cs="Arial"/>
          <w:b/>
          <w:bCs/>
          <w:szCs w:val="24"/>
        </w:rPr>
      </w:pPr>
      <w:r>
        <w:rPr>
          <w:rFonts w:cs="Arial"/>
          <w:szCs w:val="24"/>
        </w:rPr>
        <w:fldChar w:fldCharType="end"/>
      </w:r>
      <w:r w:rsidR="00F770C8">
        <w:rPr>
          <w:b/>
          <w:bCs/>
          <w:szCs w:val="24"/>
        </w:rPr>
        <w:t>December 2022</w:t>
      </w:r>
    </w:p>
    <w:p w14:paraId="77E7AA10" w14:textId="16A5D717" w:rsidR="00197D1D" w:rsidRDefault="00DF09E4" w:rsidP="00DE4FE5">
      <w:pPr>
        <w:spacing w:after="0" w:line="200" w:lineRule="exact"/>
        <w:rPr>
          <w:rFonts w:cs="Arial"/>
          <w:sz w:val="20"/>
          <w:szCs w:val="20"/>
        </w:rPr>
      </w:pPr>
      <w:r w:rsidRPr="00042E6F">
        <w:rPr>
          <w:rFonts w:cs="Arial"/>
          <w:noProof/>
        </w:rPr>
        <mc:AlternateContent>
          <mc:Choice Requires="wpg">
            <w:drawing>
              <wp:anchor distT="0" distB="0" distL="114300" distR="114300" simplePos="0" relativeHeight="251658242" behindDoc="1" locked="0" layoutInCell="1" allowOverlap="1" wp14:anchorId="162A61F2" wp14:editId="312C8A00">
                <wp:simplePos x="0" y="0"/>
                <wp:positionH relativeFrom="page">
                  <wp:align>center</wp:align>
                </wp:positionH>
                <wp:positionV relativeFrom="paragraph">
                  <wp:posOffset>170327</wp:posOffset>
                </wp:positionV>
                <wp:extent cx="6661150" cy="121285"/>
                <wp:effectExtent l="0" t="38100" r="44450" b="0"/>
                <wp:wrapNone/>
                <wp:docPr id="2" name="Group 2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6C2E9A"/>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DE707" id="Group 2768" o:spid="_x0000_s1026" alt="&quot;&quot;" style="position:absolute;margin-left:0;margin-top:13.4pt;width:524.5pt;height:9.55pt;z-index:-251658238;mso-position-horizontal:center;mso-position-horizontal-relative:page" coordorigin="3663,1243" coordsize="7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">
                <v:shape id="Freeform 2769" o:spid="_x0000_s1027" style="position:absolute;left:3663;top:1243;width:7168;height:2;visibility:visible;mso-wrap-style:square;v-text-anchor:top" coordsize="7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" path="m,l7168,e" filled="f" strokecolor="#6c2e9a" strokeweight="6pt">
                  <v:stroke joinstyle="miter"/>
                  <v:path arrowok="t" o:connecttype="custom" o:connectlocs="0,0;7168,0" o:connectangles="0,0"/>
                </v:shape>
                <w10:wrap anchorx="page"/>
              </v:group>
            </w:pict>
          </mc:Fallback>
        </mc:AlternateContent>
      </w:r>
    </w:p>
    <w:bookmarkEnd w:id="1"/>
    <w:p w14:paraId="4E374219" w14:textId="2447F877" w:rsidR="00197D1D" w:rsidRDefault="00197D1D" w:rsidP="00DE4FE5">
      <w:pPr>
        <w:spacing w:after="0" w:line="200" w:lineRule="exact"/>
        <w:rPr>
          <w:rFonts w:cs="Arial"/>
          <w:sz w:val="20"/>
          <w:szCs w:val="20"/>
        </w:rPr>
        <w:sectPr w:rsidR="00197D1D" w:rsidSect="00197D1D">
          <w:headerReference w:type="even" r:id="rId10"/>
          <w:headerReference w:type="default" r:id="rId11"/>
          <w:footerReference w:type="even" r:id="rId12"/>
          <w:footerReference w:type="default" r:id="rId13"/>
          <w:headerReference w:type="first" r:id="rId14"/>
          <w:footerReference w:type="first" r:id="rId15"/>
          <w:type w:val="nextColumn"/>
          <w:pgSz w:w="12240" w:h="15840"/>
          <w:pgMar w:top="1296" w:right="1080" w:bottom="1339" w:left="1123" w:header="720" w:footer="720" w:gutter="0"/>
          <w:cols w:space="137"/>
          <w:titlePg/>
          <w:docGrid w:linePitch="299"/>
        </w:sectPr>
      </w:pPr>
    </w:p>
    <w:p w14:paraId="15E153EF" w14:textId="6F4FC871" w:rsidR="000346C9" w:rsidRPr="00553C98" w:rsidRDefault="000346C9" w:rsidP="00D82386">
      <w:pPr>
        <w:pStyle w:val="Header2"/>
        <w:rPr>
          <w:sz w:val="44"/>
          <w:szCs w:val="44"/>
        </w:rPr>
      </w:pPr>
      <w:r w:rsidRPr="005A6AEB">
        <w:rPr>
          <w:sz w:val="48"/>
          <w:szCs w:val="44"/>
        </w:rPr>
        <w:lastRenderedPageBreak/>
        <w:t>Table of Contents</w:t>
      </w:r>
    </w:p>
    <w:sdt>
      <w:sdtPr>
        <w:rPr>
          <w:rFonts w:eastAsiaTheme="minorEastAsia" w:cs="Times New Roman"/>
          <w:b w:val="0"/>
          <w:sz w:val="24"/>
          <w:szCs w:val="22"/>
        </w:rPr>
        <w:id w:val="2061207637"/>
        <w:docPartObj>
          <w:docPartGallery w:val="Table of Contents"/>
          <w:docPartUnique/>
        </w:docPartObj>
      </w:sdtPr>
      <w:sdtEndPr>
        <w:rPr>
          <w:rFonts w:eastAsiaTheme="minorHAnsi" w:cstheme="minorBidi"/>
        </w:rPr>
      </w:sdtEndPr>
      <w:sdtContent>
        <w:p w14:paraId="76B7C541" w14:textId="71F0E668" w:rsidR="0046603F" w:rsidRDefault="0046603F">
          <w:pPr>
            <w:pStyle w:val="TOCHeading"/>
          </w:pPr>
        </w:p>
        <w:p w14:paraId="031739B1" w14:textId="16048EEA" w:rsidR="0046603F" w:rsidRPr="008C0772" w:rsidRDefault="00000000" w:rsidP="008C0772">
          <w:pPr>
            <w:pStyle w:val="TOC1"/>
          </w:pPr>
          <w:hyperlink w:anchor="_About_this_Mini-Guide," w:history="1">
            <w:r w:rsidR="000C4B6F" w:rsidRPr="008C0772">
              <w:rPr>
                <w:rStyle w:val="Hyperlink"/>
              </w:rPr>
              <w:t>About this Mini-Guide, Resources, and Contacts</w:t>
            </w:r>
            <w:r w:rsidR="0046603F" w:rsidRPr="008C0772">
              <w:rPr>
                <w:rStyle w:val="Hyperlink"/>
              </w:rPr>
              <w:ptab w:relativeTo="margin" w:alignment="right" w:leader="dot"/>
            </w:r>
            <w:r w:rsidR="00F2424D" w:rsidRPr="008C0772">
              <w:rPr>
                <w:rStyle w:val="Hyperlink"/>
              </w:rPr>
              <w:t>2</w:t>
            </w:r>
          </w:hyperlink>
        </w:p>
        <w:p w14:paraId="2D0CDE25" w14:textId="5A3B6BA7" w:rsidR="0046603F" w:rsidRDefault="004947D0">
          <w:pPr>
            <w:pStyle w:val="TOC2"/>
            <w:ind w:left="216"/>
          </w:pPr>
          <w:hyperlink w:anchor="_About_this_“Mini-Guide”" w:history="1">
            <w:r w:rsidRPr="004947D0">
              <w:rPr>
                <w:rStyle w:val="Hyperlink"/>
              </w:rPr>
              <w:t>About this “M</w:t>
            </w:r>
            <w:r w:rsidRPr="004947D0">
              <w:rPr>
                <w:rStyle w:val="Hyperlink"/>
              </w:rPr>
              <w:t>i</w:t>
            </w:r>
            <w:r w:rsidRPr="004947D0">
              <w:rPr>
                <w:rStyle w:val="Hyperlink"/>
              </w:rPr>
              <w:t>ni-Guide” …………………………………………………………………………….2</w:t>
            </w:r>
          </w:hyperlink>
        </w:p>
        <w:p w14:paraId="0A6436C7" w14:textId="10895493" w:rsidR="000C4B6F" w:rsidRDefault="00000000" w:rsidP="000C4B6F">
          <w:pPr>
            <w:pStyle w:val="TOC2"/>
            <w:ind w:left="216"/>
          </w:pPr>
          <w:hyperlink w:anchor="_Resources" w:history="1">
            <w:r w:rsidR="000C4B6F" w:rsidRPr="008C0772">
              <w:rPr>
                <w:rStyle w:val="Hyperlink"/>
              </w:rPr>
              <w:t>Resources</w:t>
            </w:r>
            <w:r w:rsidR="000C4B6F" w:rsidRPr="008C0772">
              <w:rPr>
                <w:rStyle w:val="Hyperlink"/>
              </w:rPr>
              <w:ptab w:relativeTo="margin" w:alignment="right" w:leader="dot"/>
            </w:r>
            <w:r w:rsidR="00F2424D" w:rsidRPr="008C0772">
              <w:rPr>
                <w:rStyle w:val="Hyperlink"/>
              </w:rPr>
              <w:t>2</w:t>
            </w:r>
          </w:hyperlink>
        </w:p>
        <w:p w14:paraId="46557738" w14:textId="5020F49C" w:rsidR="000C4B6F" w:rsidRDefault="00000000" w:rsidP="000C4B6F">
          <w:pPr>
            <w:pStyle w:val="TOC2"/>
            <w:ind w:left="216"/>
          </w:pPr>
          <w:hyperlink w:anchor="_Contacts" w:history="1">
            <w:r w:rsidR="000C4B6F" w:rsidRPr="008C0772">
              <w:rPr>
                <w:rStyle w:val="Hyperlink"/>
              </w:rPr>
              <w:t>Contacts</w:t>
            </w:r>
            <w:r w:rsidR="000C4B6F" w:rsidRPr="008C0772">
              <w:rPr>
                <w:rStyle w:val="Hyperlink"/>
              </w:rPr>
              <w:ptab w:relativeTo="margin" w:alignment="right" w:leader="dot"/>
            </w:r>
            <w:r w:rsidR="00F2424D" w:rsidRPr="008C0772">
              <w:rPr>
                <w:rStyle w:val="Hyperlink"/>
              </w:rPr>
              <w:t>2</w:t>
            </w:r>
          </w:hyperlink>
        </w:p>
        <w:p w14:paraId="6B7AFD05" w14:textId="6BD90248" w:rsidR="003D73AE" w:rsidRDefault="00000000" w:rsidP="008C0772">
          <w:pPr>
            <w:pStyle w:val="TOC1"/>
          </w:pPr>
          <w:hyperlink w:anchor="_2022_Dashboard" w:history="1">
            <w:r w:rsidR="003D73AE" w:rsidRPr="008C0772">
              <w:rPr>
                <w:rStyle w:val="Hyperlink"/>
              </w:rPr>
              <w:t>2022 Dashboard</w:t>
            </w:r>
            <w:r w:rsidR="003D73AE" w:rsidRPr="008C0772">
              <w:rPr>
                <w:rStyle w:val="Hyperlink"/>
              </w:rPr>
              <w:ptab w:relativeTo="margin" w:alignment="right" w:leader="dot"/>
            </w:r>
            <w:r w:rsidR="00F2424D" w:rsidRPr="008C0772">
              <w:rPr>
                <w:rStyle w:val="Hyperlink"/>
              </w:rPr>
              <w:t>3</w:t>
            </w:r>
          </w:hyperlink>
        </w:p>
        <w:p w14:paraId="428C89F9" w14:textId="230801B5" w:rsidR="003D73AE" w:rsidRDefault="00000000" w:rsidP="003D73AE">
          <w:pPr>
            <w:pStyle w:val="TOC2"/>
            <w:ind w:left="216"/>
          </w:pPr>
          <w:hyperlink w:anchor="_Requirement_to_Restart" w:history="1">
            <w:r w:rsidR="003D73AE" w:rsidRPr="008C0772">
              <w:rPr>
                <w:rStyle w:val="Hyperlink"/>
              </w:rPr>
              <w:t>Requirement to Restart Accountability</w:t>
            </w:r>
            <w:r w:rsidR="003D73AE" w:rsidRPr="008C0772">
              <w:rPr>
                <w:rStyle w:val="Hyperlink"/>
              </w:rPr>
              <w:ptab w:relativeTo="margin" w:alignment="right" w:leader="dot"/>
            </w:r>
            <w:r w:rsidR="00F2424D" w:rsidRPr="008C0772">
              <w:rPr>
                <w:rStyle w:val="Hyperlink"/>
              </w:rPr>
              <w:t>3</w:t>
            </w:r>
          </w:hyperlink>
        </w:p>
        <w:p w14:paraId="29AE3566" w14:textId="049C1B8A" w:rsidR="0046603F" w:rsidRDefault="00000000" w:rsidP="008C0772">
          <w:pPr>
            <w:pStyle w:val="TOC1"/>
          </w:pPr>
          <w:hyperlink w:anchor="_2022_Differentiated_Assistance" w:history="1">
            <w:r w:rsidR="00F2424D" w:rsidRPr="008C0772">
              <w:rPr>
                <w:rStyle w:val="Hyperlink"/>
              </w:rPr>
              <w:t>2022 Differentiated Assistance</w:t>
            </w:r>
            <w:r w:rsidR="0046603F" w:rsidRPr="008C0772">
              <w:rPr>
                <w:rStyle w:val="Hyperlink"/>
              </w:rPr>
              <w:ptab w:relativeTo="margin" w:alignment="right" w:leader="dot"/>
            </w:r>
            <w:r w:rsidR="0046603F" w:rsidRPr="008C0772">
              <w:rPr>
                <w:rStyle w:val="Hyperlink"/>
              </w:rPr>
              <w:t>4</w:t>
            </w:r>
          </w:hyperlink>
        </w:p>
        <w:p w14:paraId="1B4348C6" w14:textId="12F5AEB6" w:rsidR="0046603F" w:rsidRDefault="00000000">
          <w:pPr>
            <w:pStyle w:val="TOC2"/>
            <w:ind w:left="216"/>
          </w:pPr>
          <w:hyperlink w:anchor="_LEAs_Eligible_for" w:history="1">
            <w:r w:rsidR="00B966A7" w:rsidRPr="008C0772">
              <w:rPr>
                <w:rStyle w:val="Hyperlink"/>
              </w:rPr>
              <w:t>LEAs Eligible for Assistance</w:t>
            </w:r>
            <w:r w:rsidR="0046603F" w:rsidRPr="008C0772">
              <w:rPr>
                <w:rStyle w:val="Hyperlink"/>
              </w:rPr>
              <w:ptab w:relativeTo="margin" w:alignment="right" w:leader="dot"/>
            </w:r>
            <w:r w:rsidR="00B966A7" w:rsidRPr="008C0772">
              <w:rPr>
                <w:rStyle w:val="Hyperlink"/>
              </w:rPr>
              <w:t>4</w:t>
            </w:r>
          </w:hyperlink>
        </w:p>
        <w:p w14:paraId="062A9165" w14:textId="6B03171D" w:rsidR="00F2424D" w:rsidRDefault="00000000" w:rsidP="00F2424D">
          <w:pPr>
            <w:pStyle w:val="TOC2"/>
            <w:ind w:left="216"/>
          </w:pPr>
          <w:hyperlink w:anchor="_Methods_for_Differentiated" w:history="1">
            <w:r w:rsidR="00B966A7" w:rsidRPr="008C0772">
              <w:rPr>
                <w:rStyle w:val="Hyperlink"/>
              </w:rPr>
              <w:t>Methods for Differentiated Assistance Eligibility</w:t>
            </w:r>
            <w:r w:rsidR="00F2424D" w:rsidRPr="008C0772">
              <w:rPr>
                <w:rStyle w:val="Hyperlink"/>
              </w:rPr>
              <w:ptab w:relativeTo="margin" w:alignment="right" w:leader="dot"/>
            </w:r>
            <w:r w:rsidR="00B966A7" w:rsidRPr="008C0772">
              <w:rPr>
                <w:rStyle w:val="Hyperlink"/>
              </w:rPr>
              <w:t>4</w:t>
            </w:r>
          </w:hyperlink>
        </w:p>
        <w:p w14:paraId="7104F2F4" w14:textId="7CB73E24" w:rsidR="00F2424D" w:rsidRDefault="00000000" w:rsidP="00F2424D">
          <w:pPr>
            <w:pStyle w:val="TOC2"/>
            <w:ind w:left="216"/>
          </w:pPr>
          <w:hyperlink w:anchor="_State_Indicators" w:history="1">
            <w:r w:rsidR="00B966A7" w:rsidRPr="008C0772">
              <w:rPr>
                <w:rStyle w:val="Hyperlink"/>
              </w:rPr>
              <w:t>State Indicators</w:t>
            </w:r>
            <w:r w:rsidR="00F2424D" w:rsidRPr="008C0772">
              <w:rPr>
                <w:rStyle w:val="Hyperlink"/>
              </w:rPr>
              <w:ptab w:relativeTo="margin" w:alignment="right" w:leader="dot"/>
            </w:r>
            <w:r w:rsidR="00B966A7" w:rsidRPr="008C0772">
              <w:rPr>
                <w:rStyle w:val="Hyperlink"/>
              </w:rPr>
              <w:t>4</w:t>
            </w:r>
          </w:hyperlink>
        </w:p>
        <w:p w14:paraId="16B67473" w14:textId="7B5E715F" w:rsidR="00F2424D" w:rsidRDefault="00000000" w:rsidP="00F2424D">
          <w:pPr>
            <w:pStyle w:val="TOC2"/>
            <w:ind w:left="216"/>
          </w:pPr>
          <w:hyperlink w:anchor="_LCFF_Eligibility_for" w:history="1">
            <w:r w:rsidR="00B966A7" w:rsidRPr="008C0772">
              <w:rPr>
                <w:rStyle w:val="Hyperlink"/>
              </w:rPr>
              <w:t>LCFF Eligibility for Assistance Criteria for Districts and COEs</w:t>
            </w:r>
            <w:r w:rsidR="00F2424D" w:rsidRPr="008C0772">
              <w:rPr>
                <w:rStyle w:val="Hyperlink"/>
              </w:rPr>
              <w:ptab w:relativeTo="margin" w:alignment="right" w:leader="dot"/>
            </w:r>
            <w:r w:rsidR="00F2424D" w:rsidRPr="008C0772">
              <w:rPr>
                <w:rStyle w:val="Hyperlink"/>
              </w:rPr>
              <w:t>5</w:t>
            </w:r>
          </w:hyperlink>
        </w:p>
        <w:p w14:paraId="1ED83A67" w14:textId="1C216E0B" w:rsidR="00F2424D" w:rsidRDefault="00000000" w:rsidP="00F2424D">
          <w:pPr>
            <w:pStyle w:val="TOC2"/>
            <w:ind w:left="216"/>
          </w:pPr>
          <w:hyperlink w:anchor="_Differentiated_Assistance_Criteria" w:history="1">
            <w:r w:rsidR="00B966A7" w:rsidRPr="008C0772">
              <w:rPr>
                <w:rStyle w:val="Hyperlink"/>
              </w:rPr>
              <w:t>Differentiated Assistance Criteria by Priority Area</w:t>
            </w:r>
            <w:r w:rsidR="00F2424D" w:rsidRPr="008C0772">
              <w:rPr>
                <w:rStyle w:val="Hyperlink"/>
              </w:rPr>
              <w:ptab w:relativeTo="margin" w:alignment="right" w:leader="dot"/>
            </w:r>
            <w:r w:rsidR="00F2424D" w:rsidRPr="008C0772">
              <w:rPr>
                <w:rStyle w:val="Hyperlink"/>
              </w:rPr>
              <w:t>5</w:t>
            </w:r>
          </w:hyperlink>
        </w:p>
        <w:p w14:paraId="262E9102" w14:textId="45749519" w:rsidR="008C0772" w:rsidRDefault="00000000" w:rsidP="00B966A7">
          <w:pPr>
            <w:pStyle w:val="TOC2"/>
            <w:ind w:left="216"/>
          </w:pPr>
          <w:hyperlink w:anchor="_Examples_of_How" w:history="1">
            <w:r w:rsidR="00B966A7" w:rsidRPr="008C0772">
              <w:rPr>
                <w:rStyle w:val="Hyperlink"/>
              </w:rPr>
              <w:t>Examples of How Districts and COEs Become Eligible for Differentiated Assistance</w:t>
            </w:r>
            <w:r w:rsidR="00F2424D" w:rsidRPr="008C0772">
              <w:rPr>
                <w:rStyle w:val="Hyperlink"/>
              </w:rPr>
              <w:ptab w:relativeTo="margin" w:alignment="right" w:leader="dot"/>
            </w:r>
            <w:r w:rsidR="00F2424D" w:rsidRPr="008C0772">
              <w:rPr>
                <w:rStyle w:val="Hyperlink"/>
              </w:rPr>
              <w:t>5</w:t>
            </w:r>
          </w:hyperlink>
        </w:p>
        <w:p w14:paraId="2AC4B641" w14:textId="001801B8" w:rsidR="008C0772" w:rsidRPr="008C0772" w:rsidRDefault="008C0772" w:rsidP="008C0772">
          <w:pPr>
            <w:pStyle w:val="TOC2"/>
            <w:ind w:left="216"/>
            <w:rPr>
              <w:rStyle w:val="Hyperlink"/>
            </w:rPr>
          </w:pPr>
          <w:r>
            <w:fldChar w:fldCharType="begin"/>
          </w:r>
          <w:r>
            <w:instrText xml:space="preserve"> HYPERLINK  \l "_Appendix_A:_Descriptive" </w:instrText>
          </w:r>
          <w:r>
            <w:fldChar w:fldCharType="separate"/>
          </w:r>
          <w:r w:rsidRPr="008C0772">
            <w:rPr>
              <w:rStyle w:val="Hyperlink"/>
            </w:rPr>
            <w:t>Appendix A</w:t>
          </w:r>
          <w:r w:rsidRPr="008C0772">
            <w:rPr>
              <w:rStyle w:val="Hyperlink"/>
            </w:rPr>
            <w:ptab w:relativeTo="margin" w:alignment="right" w:leader="dot"/>
          </w:r>
          <w:r>
            <w:rPr>
              <w:rStyle w:val="Hyperlink"/>
            </w:rPr>
            <w:t>9</w:t>
          </w:r>
        </w:p>
        <w:p w14:paraId="7F4B88AD" w14:textId="3E8E2C5E" w:rsidR="0046603F" w:rsidRPr="008C0772" w:rsidRDefault="008C0772" w:rsidP="008C0772">
          <w:r>
            <w:rPr>
              <w:rFonts w:eastAsiaTheme="minorEastAsia" w:cs="Times New Roman"/>
            </w:rPr>
            <w:fldChar w:fldCharType="end"/>
          </w:r>
        </w:p>
      </w:sdtContent>
    </w:sdt>
    <w:p w14:paraId="6F3A2816" w14:textId="77777777" w:rsidR="00625299" w:rsidRPr="00042E6F" w:rsidRDefault="00625299">
      <w:pPr>
        <w:rPr>
          <w:rFonts w:cs="Arial"/>
        </w:rPr>
        <w:sectPr w:rsidR="00625299" w:rsidRPr="00042E6F" w:rsidSect="00DC22F4">
          <w:type w:val="nextColumn"/>
          <w:pgSz w:w="12240" w:h="15840"/>
          <w:pgMar w:top="1296" w:right="1166" w:bottom="1339" w:left="1123" w:header="720" w:footer="720" w:gutter="0"/>
          <w:pgNumType w:fmt="lowerRoman" w:start="1"/>
          <w:cols w:space="720"/>
          <w:docGrid w:linePitch="360"/>
        </w:sectPr>
      </w:pPr>
    </w:p>
    <w:p w14:paraId="568739D4" w14:textId="705A61AC" w:rsidR="000C315B" w:rsidRPr="00383453" w:rsidRDefault="000C315B" w:rsidP="000C315B">
      <w:pPr>
        <w:pStyle w:val="Heading3"/>
        <w:pBdr>
          <w:bottom w:val="single" w:sz="24" w:space="1" w:color="6C2E9A"/>
        </w:pBdr>
        <w:rPr>
          <w:sz w:val="40"/>
          <w:szCs w:val="40"/>
        </w:rPr>
      </w:pPr>
      <w:bookmarkStart w:id="2" w:name="_About_this_Mini-Guide,"/>
      <w:bookmarkEnd w:id="2"/>
      <w:r>
        <w:rPr>
          <w:sz w:val="40"/>
          <w:szCs w:val="40"/>
        </w:rPr>
        <w:lastRenderedPageBreak/>
        <w:t>About this Mini-Guide, Resources, and Contacts</w:t>
      </w:r>
    </w:p>
    <w:p w14:paraId="7AC44490" w14:textId="5B3EF0D1" w:rsidR="000C315B" w:rsidRPr="000C315B" w:rsidRDefault="000C315B" w:rsidP="000C315B">
      <w:pPr>
        <w:pStyle w:val="Heading4"/>
        <w:shd w:val="clear" w:color="auto" w:fill="E6E6E6"/>
        <w:spacing w:before="360"/>
        <w:rPr>
          <w:sz w:val="32"/>
          <w:szCs w:val="32"/>
        </w:rPr>
      </w:pPr>
      <w:bookmarkStart w:id="3" w:name="_About_this_“Mini-Guide”"/>
      <w:bookmarkEnd w:id="3"/>
      <w:r w:rsidRPr="000C315B">
        <w:rPr>
          <w:color w:val="000000"/>
          <w:sz w:val="32"/>
          <w:szCs w:val="32"/>
        </w:rPr>
        <w:t>About this “Mini-Guide”</w:t>
      </w:r>
    </w:p>
    <w:p w14:paraId="2F787C04" w14:textId="77777777" w:rsidR="009064CC" w:rsidRDefault="009064CC" w:rsidP="009064CC">
      <w:pPr>
        <w:spacing w:before="240" w:line="240" w:lineRule="auto"/>
      </w:pPr>
      <w:r>
        <w:t xml:space="preserve">In prior years, the Dashboard Technical Guide was offered as one large downloadable file consisting of over 260 pages. Beginning with the 2022 Dashboard, the guide has been divided into multiple sections (or mini-guides) to allow viewers to download only the topics of interest. However, to ensure that you do not </w:t>
      </w:r>
      <w:r w:rsidRPr="264E73BB">
        <w:rPr>
          <w:b/>
          <w:bCs/>
        </w:rPr>
        <w:t xml:space="preserve">miss important information and business rules </w:t>
      </w:r>
      <w:r>
        <w:t xml:space="preserve">pertaining to the entire Dashboard, we encourage you to review as many of these mini-guides as possible: </w:t>
      </w:r>
    </w:p>
    <w:p w14:paraId="3C3A7361" w14:textId="1FC75805" w:rsidR="009064CC" w:rsidRDefault="009064CC" w:rsidP="009064CC">
      <w:pPr>
        <w:pStyle w:val="ListParagraph"/>
        <w:widowControl/>
        <w:numPr>
          <w:ilvl w:val="0"/>
          <w:numId w:val="3"/>
        </w:numPr>
        <w:spacing w:after="120" w:line="240" w:lineRule="auto"/>
        <w:contextualSpacing w:val="0"/>
      </w:pPr>
      <w:r>
        <w:t xml:space="preserve">Access the full guide through the </w:t>
      </w:r>
      <w:r w:rsidRPr="00352925">
        <w:t>CDE</w:t>
      </w:r>
      <w:r w:rsidRPr="00352925">
        <w:rPr>
          <w:b/>
        </w:rPr>
        <w:t xml:space="preserve"> </w:t>
      </w:r>
      <w:r w:rsidRPr="00352925">
        <w:t xml:space="preserve">2022 Dashboard Technical Guide </w:t>
      </w:r>
      <w:r>
        <w:t xml:space="preserve">web page at </w:t>
      </w:r>
      <w:hyperlink r:id="rId16" w:tooltip="2022 Dashboard Technical Guide web page" w:history="1">
        <w:r w:rsidRPr="0056638D">
          <w:rPr>
            <w:rStyle w:val="Hyperlink"/>
            <w:color w:val="0000F4"/>
          </w:rPr>
          <w:t>https://www.cde.ca.gov/ta/ac/cm/dashboardguide22.asp</w:t>
        </w:r>
      </w:hyperlink>
      <w:r>
        <w:t>.</w:t>
      </w:r>
    </w:p>
    <w:p w14:paraId="3D59AFB8" w14:textId="3B9A79DD" w:rsidR="000C315B" w:rsidRPr="000C315B" w:rsidRDefault="000C315B" w:rsidP="000C315B">
      <w:pPr>
        <w:pStyle w:val="Heading4"/>
        <w:shd w:val="clear" w:color="auto" w:fill="E6E6E6"/>
        <w:spacing w:before="360"/>
        <w:rPr>
          <w:color w:val="000000"/>
          <w:sz w:val="32"/>
          <w:szCs w:val="32"/>
        </w:rPr>
      </w:pPr>
      <w:bookmarkStart w:id="4" w:name="_Resources"/>
      <w:bookmarkEnd w:id="4"/>
      <w:r w:rsidRPr="000C315B">
        <w:rPr>
          <w:color w:val="000000"/>
          <w:sz w:val="32"/>
          <w:szCs w:val="32"/>
        </w:rPr>
        <w:t>Resources</w:t>
      </w:r>
    </w:p>
    <w:p w14:paraId="376D63C3" w14:textId="62AEA7E5" w:rsidR="00DF2BA8" w:rsidRPr="00DF2BA8" w:rsidRDefault="00ED6A5E">
      <w:pPr>
        <w:pStyle w:val="ListParagraph"/>
        <w:widowControl/>
        <w:numPr>
          <w:ilvl w:val="0"/>
          <w:numId w:val="3"/>
        </w:numPr>
        <w:spacing w:after="120" w:line="240" w:lineRule="auto"/>
        <w:contextualSpacing w:val="0"/>
        <w:rPr>
          <w:rFonts w:eastAsia="Arial" w:cs="Arial"/>
          <w:szCs w:val="24"/>
        </w:rPr>
      </w:pPr>
      <w:r>
        <w:rPr>
          <w:rFonts w:eastAsia="Arial" w:cs="Arial"/>
          <w:szCs w:val="24"/>
        </w:rPr>
        <w:t>T</w:t>
      </w:r>
      <w:r w:rsidR="006A6467">
        <w:rPr>
          <w:rFonts w:eastAsia="Arial" w:cs="Arial"/>
          <w:szCs w:val="24"/>
        </w:rPr>
        <w:t xml:space="preserve">he </w:t>
      </w:r>
      <w:r w:rsidR="00DF2BA8">
        <w:rPr>
          <w:rFonts w:eastAsia="Arial" w:cs="Arial"/>
          <w:b/>
          <w:szCs w:val="24"/>
        </w:rPr>
        <w:t>System of Support</w:t>
      </w:r>
      <w:r w:rsidR="006A6467" w:rsidRPr="006A6467">
        <w:rPr>
          <w:rFonts w:eastAsia="Arial" w:cs="Arial"/>
          <w:szCs w:val="24"/>
        </w:rPr>
        <w:t xml:space="preserve"> </w:t>
      </w:r>
      <w:r w:rsidR="006A6467" w:rsidRPr="006A6467">
        <w:rPr>
          <w:rFonts w:eastAsia="Arial" w:cs="Arial"/>
          <w:b/>
          <w:szCs w:val="24"/>
        </w:rPr>
        <w:t>web page</w:t>
      </w:r>
      <w:r w:rsidR="006A6467" w:rsidRPr="006A6467">
        <w:rPr>
          <w:rFonts w:eastAsia="Arial" w:cs="Arial"/>
          <w:szCs w:val="24"/>
        </w:rPr>
        <w:t xml:space="preserve"> (</w:t>
      </w:r>
      <w:hyperlink r:id="rId17" w:tooltip="System of Support web page" w:history="1">
        <w:r w:rsidR="00DF2BA8" w:rsidRPr="004A4568">
          <w:rPr>
            <w:rStyle w:val="Hyperlink"/>
          </w:rPr>
          <w:t>https://www.cde.ca.gov/ta/ac/cm/sysofsupport.asp</w:t>
        </w:r>
      </w:hyperlink>
      <w:r w:rsidR="00DF2BA8">
        <w:t xml:space="preserve">) </w:t>
      </w:r>
      <w:r>
        <w:rPr>
          <w:rFonts w:eastAsia="Arial" w:cs="Arial"/>
          <w:szCs w:val="24"/>
        </w:rPr>
        <w:t>offers</w:t>
      </w:r>
      <w:r w:rsidR="006A6467">
        <w:rPr>
          <w:rFonts w:eastAsia="Arial" w:cs="Arial"/>
          <w:szCs w:val="24"/>
        </w:rPr>
        <w:t xml:space="preserve"> all resources </w:t>
      </w:r>
      <w:r>
        <w:rPr>
          <w:rFonts w:eastAsia="Arial" w:cs="Arial"/>
          <w:szCs w:val="24"/>
        </w:rPr>
        <w:t xml:space="preserve">related to this </w:t>
      </w:r>
      <w:r w:rsidR="00DF2BA8">
        <w:rPr>
          <w:rFonts w:eastAsia="Arial" w:cs="Arial"/>
          <w:szCs w:val="24"/>
        </w:rPr>
        <w:t>differentiated assistance under the Local Control Funding Formula (LCFF).</w:t>
      </w:r>
    </w:p>
    <w:p w14:paraId="7304C809" w14:textId="1E3082FE" w:rsidR="00DF2BA8" w:rsidRPr="003F7E23" w:rsidRDefault="00DF2BA8">
      <w:pPr>
        <w:pStyle w:val="ListParagraph"/>
        <w:widowControl/>
        <w:numPr>
          <w:ilvl w:val="0"/>
          <w:numId w:val="3"/>
        </w:numPr>
        <w:spacing w:after="120" w:line="240" w:lineRule="auto"/>
        <w:contextualSpacing w:val="0"/>
        <w:rPr>
          <w:rFonts w:eastAsia="Arial" w:cs="Arial"/>
          <w:szCs w:val="24"/>
        </w:rPr>
      </w:pPr>
      <w:r>
        <w:rPr>
          <w:rFonts w:eastAsia="Arial" w:cs="Arial"/>
          <w:szCs w:val="24"/>
        </w:rPr>
        <w:t xml:space="preserve">The </w:t>
      </w:r>
      <w:r w:rsidRPr="003F7E23">
        <w:rPr>
          <w:rFonts w:eastAsia="Arial" w:cs="Arial"/>
          <w:b/>
          <w:szCs w:val="24"/>
        </w:rPr>
        <w:t xml:space="preserve">Dashboard </w:t>
      </w:r>
      <w:r>
        <w:rPr>
          <w:rFonts w:eastAsia="Arial" w:cs="Arial"/>
          <w:b/>
          <w:szCs w:val="24"/>
        </w:rPr>
        <w:t xml:space="preserve">Communications </w:t>
      </w:r>
      <w:r w:rsidRPr="003F7E23">
        <w:rPr>
          <w:rFonts w:eastAsia="Arial" w:cs="Arial"/>
          <w:b/>
          <w:szCs w:val="24"/>
        </w:rPr>
        <w:t>Toolkit</w:t>
      </w:r>
      <w:r w:rsidRPr="003F7E23">
        <w:rPr>
          <w:rFonts w:eastAsia="Arial" w:cs="Arial"/>
          <w:szCs w:val="24"/>
        </w:rPr>
        <w:t xml:space="preserve"> </w:t>
      </w:r>
      <w:r>
        <w:rPr>
          <w:rFonts w:eastAsia="Arial" w:cs="Arial"/>
          <w:szCs w:val="24"/>
        </w:rPr>
        <w:t>(</w:t>
      </w:r>
      <w:hyperlink r:id="rId18" w:tooltip="Dashboard Communications Toolkit web page" w:history="1">
        <w:r w:rsidRPr="003F7E23">
          <w:rPr>
            <w:rStyle w:val="Hyperlink"/>
            <w:rFonts w:eastAsia="Arial" w:cs="Arial"/>
            <w:szCs w:val="24"/>
          </w:rPr>
          <w:t>https://www.cde.ca.gov/ta/ac/cm/dashboardtoolkit.asp</w:t>
        </w:r>
      </w:hyperlink>
      <w:r>
        <w:rPr>
          <w:rStyle w:val="Hyperlink"/>
          <w:rFonts w:eastAsia="Arial" w:cs="Arial"/>
          <w:szCs w:val="24"/>
        </w:rPr>
        <w:t xml:space="preserve">) </w:t>
      </w:r>
      <w:r>
        <w:rPr>
          <w:rFonts w:eastAsia="Arial" w:cs="Arial"/>
          <w:szCs w:val="24"/>
        </w:rPr>
        <w:t xml:space="preserve">was developed </w:t>
      </w:r>
      <w:r w:rsidRPr="003F7E23">
        <w:rPr>
          <w:rFonts w:eastAsia="Arial" w:cs="Arial"/>
          <w:szCs w:val="24"/>
        </w:rPr>
        <w:t xml:space="preserve">to support LEAs, parents and communities </w:t>
      </w:r>
      <w:r>
        <w:rPr>
          <w:rFonts w:eastAsia="Arial" w:cs="Arial"/>
          <w:szCs w:val="24"/>
        </w:rPr>
        <w:t xml:space="preserve">bring the 2022 Dashboard closer to home. </w:t>
      </w:r>
    </w:p>
    <w:p w14:paraId="4236502A" w14:textId="06FBEA42" w:rsidR="003F7E23" w:rsidRDefault="007620B0">
      <w:pPr>
        <w:pStyle w:val="ListParagraph"/>
        <w:numPr>
          <w:ilvl w:val="0"/>
          <w:numId w:val="3"/>
        </w:numPr>
        <w:spacing w:after="120" w:line="240" w:lineRule="auto"/>
        <w:contextualSpacing w:val="0"/>
      </w:pPr>
      <w:r>
        <w:t>T</w:t>
      </w:r>
      <w:r w:rsidR="001B25A2" w:rsidRPr="001B25A2">
        <w:t xml:space="preserve">he </w:t>
      </w:r>
      <w:r w:rsidR="003F7E23" w:rsidRPr="003F7E23">
        <w:rPr>
          <w:b/>
        </w:rPr>
        <w:t xml:space="preserve">Dashboard Resources </w:t>
      </w:r>
      <w:r w:rsidR="003F7E23">
        <w:t xml:space="preserve">web page </w:t>
      </w:r>
      <w:r>
        <w:t>(</w:t>
      </w:r>
      <w:hyperlink r:id="rId19" w:tooltip="Dashboard Resources web page" w:history="1">
        <w:r w:rsidRPr="00151B2E">
          <w:rPr>
            <w:rStyle w:val="Hyperlink"/>
          </w:rPr>
          <w:t>https://www.cde.ca.gov/ta/ac/cm/dashboardresources.asp</w:t>
        </w:r>
      </w:hyperlink>
      <w:r>
        <w:t xml:space="preserve">) contains general and technical information, </w:t>
      </w:r>
      <w:r w:rsidR="00ED6A5E">
        <w:t xml:space="preserve">tools for educators, </w:t>
      </w:r>
      <w:r>
        <w:t xml:space="preserve">translations, </w:t>
      </w:r>
      <w:r w:rsidR="00ED6A5E">
        <w:t xml:space="preserve">and </w:t>
      </w:r>
      <w:r>
        <w:t xml:space="preserve">downloadable data files.  </w:t>
      </w:r>
    </w:p>
    <w:p w14:paraId="1D48EFD3" w14:textId="75BDDB04" w:rsidR="000C315B" w:rsidRPr="000C315B" w:rsidRDefault="000C315B" w:rsidP="000C315B">
      <w:pPr>
        <w:pStyle w:val="Heading4"/>
        <w:shd w:val="clear" w:color="auto" w:fill="E6E6E6"/>
        <w:spacing w:before="360"/>
        <w:rPr>
          <w:color w:val="000000"/>
          <w:sz w:val="32"/>
          <w:szCs w:val="32"/>
        </w:rPr>
      </w:pPr>
      <w:bookmarkStart w:id="5" w:name="_Contacts"/>
      <w:bookmarkEnd w:id="5"/>
      <w:r w:rsidRPr="000C315B">
        <w:rPr>
          <w:color w:val="000000"/>
          <w:sz w:val="32"/>
          <w:szCs w:val="32"/>
        </w:rPr>
        <w:t>Contacts</w:t>
      </w:r>
    </w:p>
    <w:p w14:paraId="09966939" w14:textId="77777777" w:rsidR="000C315B" w:rsidRPr="00042E6F" w:rsidRDefault="000C315B" w:rsidP="000C315B">
      <w:pPr>
        <w:spacing w:after="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6A4F741D" w14:textId="44775D7B" w:rsidR="000C315B" w:rsidRDefault="000C315B" w:rsidP="000C315B">
      <w:pPr>
        <w:pStyle w:val="Noparagraphstyle"/>
        <w:numPr>
          <w:ilvl w:val="0"/>
          <w:numId w:val="14"/>
        </w:numPr>
        <w:spacing w:before="120" w:line="240" w:lineRule="auto"/>
        <w:rPr>
          <w:rFonts w:ascii="Arial" w:hAnsi="Arial" w:cs="Arial"/>
        </w:rPr>
      </w:pPr>
      <w:r w:rsidRPr="37CB8D65">
        <w:rPr>
          <w:rFonts w:ascii="Arial" w:hAnsi="Arial" w:cs="Arial"/>
        </w:rPr>
        <w:t>State Indicators (</w:t>
      </w:r>
      <w:r>
        <w:rPr>
          <w:rFonts w:ascii="Arial" w:hAnsi="Arial" w:cs="Arial"/>
        </w:rPr>
        <w:t xml:space="preserve">i.e., </w:t>
      </w:r>
      <w:r w:rsidRPr="37CB8D65">
        <w:rPr>
          <w:rFonts w:ascii="Arial" w:hAnsi="Arial" w:cs="Arial"/>
        </w:rPr>
        <w:t xml:space="preserve">Academic, College/Career, Chronic Absenteeism, English Learner Progress, Graduation Rate, and Suspension Rate), contact the Analysis, Measurement, and Accountability Reporting Division by email at </w:t>
      </w:r>
      <w:hyperlink r:id="rId20" w:tooltip="Dashboard email address">
        <w:r w:rsidRPr="37CB8D65">
          <w:rPr>
            <w:rStyle w:val="Hyperlink"/>
            <w:rFonts w:ascii="Arial" w:eastAsia="Arial" w:hAnsi="Arial" w:cs="Arial"/>
          </w:rPr>
          <w:t>Dashboard@cde.ca.gov</w:t>
        </w:r>
      </w:hyperlink>
      <w:r w:rsidRPr="37CB8D65">
        <w:rPr>
          <w:rFonts w:ascii="Arial" w:hAnsi="Arial" w:cs="Arial"/>
        </w:rPr>
        <w:t>.</w:t>
      </w:r>
    </w:p>
    <w:p w14:paraId="05267686" w14:textId="7DE3B30C" w:rsidR="000C315B" w:rsidRPr="009E4084" w:rsidRDefault="000C315B" w:rsidP="000C315B">
      <w:pPr>
        <w:pStyle w:val="Noparagraphstyle"/>
        <w:numPr>
          <w:ilvl w:val="0"/>
          <w:numId w:val="14"/>
        </w:numPr>
        <w:spacing w:before="120" w:line="240" w:lineRule="auto"/>
        <w:rPr>
          <w:rFonts w:ascii="Arial" w:hAnsi="Arial" w:cs="Arial"/>
        </w:rPr>
      </w:pPr>
      <w:r w:rsidRPr="009E4084">
        <w:rPr>
          <w:rFonts w:ascii="Arial" w:hAnsi="Arial" w:cs="Arial"/>
        </w:rPr>
        <w:t>Logging onto the</w:t>
      </w:r>
      <w:r w:rsidRPr="009E4084">
        <w:rPr>
          <w:rFonts w:ascii="Arial" w:hAnsi="Arial" w:cs="Arial"/>
          <w:spacing w:val="1"/>
        </w:rPr>
        <w:t xml:space="preserve"> </w:t>
      </w:r>
      <w:r w:rsidRPr="009E4084">
        <w:rPr>
          <w:rFonts w:ascii="Arial" w:hAnsi="Arial" w:cs="Arial"/>
        </w:rPr>
        <w:t>Dashboard, registering as an LEA Dashboard Coordinator, uploading</w:t>
      </w:r>
      <w:r w:rsidRPr="009E4084">
        <w:rPr>
          <w:rFonts w:ascii="Arial" w:hAnsi="Arial" w:cs="Arial"/>
          <w:spacing w:val="-1"/>
        </w:rPr>
        <w:t xml:space="preserve"> </w:t>
      </w:r>
      <w:r w:rsidRPr="009E4084">
        <w:rPr>
          <w:rFonts w:ascii="Arial" w:hAnsi="Arial" w:cs="Arial"/>
        </w:rPr>
        <w:t>local indicators into</w:t>
      </w:r>
      <w:r w:rsidRPr="009E4084">
        <w:rPr>
          <w:rFonts w:ascii="Arial" w:hAnsi="Arial" w:cs="Arial"/>
          <w:spacing w:val="1"/>
        </w:rPr>
        <w:t xml:space="preserve"> </w:t>
      </w:r>
      <w:r w:rsidRPr="009E4084">
        <w:rPr>
          <w:rFonts w:ascii="Arial" w:hAnsi="Arial" w:cs="Arial"/>
        </w:rPr>
        <w:t xml:space="preserve">the Dashboard, and the </w:t>
      </w:r>
      <w:r w:rsidRPr="009E4084">
        <w:rPr>
          <w:rFonts w:ascii="Arial" w:hAnsi="Arial" w:cs="Arial"/>
          <w:spacing w:val="7"/>
        </w:rPr>
        <w:t xml:space="preserve">Local Control and Accountability Plan (LCAP), contact the </w:t>
      </w:r>
      <w:r w:rsidRPr="009E4084">
        <w:rPr>
          <w:rFonts w:ascii="Arial" w:hAnsi="Arial" w:cs="Arial"/>
        </w:rPr>
        <w:t>Local Agency</w:t>
      </w:r>
      <w:r w:rsidRPr="009E4084">
        <w:rPr>
          <w:rFonts w:ascii="Arial" w:hAnsi="Arial" w:cs="Arial"/>
          <w:spacing w:val="-2"/>
        </w:rPr>
        <w:t xml:space="preserve"> </w:t>
      </w:r>
      <w:r w:rsidRPr="009E4084">
        <w:rPr>
          <w:rFonts w:ascii="Arial" w:hAnsi="Arial" w:cs="Arial"/>
        </w:rPr>
        <w:t>Support Systems</w:t>
      </w:r>
      <w:r w:rsidRPr="009E4084">
        <w:rPr>
          <w:rFonts w:ascii="Arial" w:hAnsi="Arial" w:cs="Arial"/>
          <w:spacing w:val="-2"/>
        </w:rPr>
        <w:t xml:space="preserve"> </w:t>
      </w:r>
      <w:r w:rsidRPr="009E4084">
        <w:rPr>
          <w:rFonts w:ascii="Arial" w:hAnsi="Arial" w:cs="Arial"/>
        </w:rPr>
        <w:t>Office</w:t>
      </w:r>
      <w:r w:rsidRPr="009E4084">
        <w:rPr>
          <w:rFonts w:ascii="Arial" w:hAnsi="Arial" w:cs="Arial"/>
          <w:spacing w:val="-2"/>
        </w:rPr>
        <w:t xml:space="preserve"> (LASSO) </w:t>
      </w:r>
      <w:r w:rsidRPr="009E4084">
        <w:rPr>
          <w:rFonts w:ascii="Arial" w:hAnsi="Arial" w:cs="Arial"/>
        </w:rPr>
        <w:t>by</w:t>
      </w:r>
      <w:r w:rsidRPr="009E4084">
        <w:rPr>
          <w:rFonts w:ascii="Arial" w:hAnsi="Arial" w:cs="Arial"/>
          <w:spacing w:val="-2"/>
        </w:rPr>
        <w:t xml:space="preserve"> </w:t>
      </w:r>
      <w:r w:rsidRPr="009E4084">
        <w:rPr>
          <w:rFonts w:ascii="Arial" w:hAnsi="Arial" w:cs="Arial"/>
        </w:rPr>
        <w:t>e-mail</w:t>
      </w:r>
      <w:r w:rsidRPr="009E4084">
        <w:rPr>
          <w:rFonts w:ascii="Arial" w:hAnsi="Arial" w:cs="Arial"/>
          <w:spacing w:val="-3"/>
        </w:rPr>
        <w:t xml:space="preserve"> </w:t>
      </w:r>
      <w:r w:rsidRPr="009E4084">
        <w:rPr>
          <w:rFonts w:ascii="Arial" w:hAnsi="Arial" w:cs="Arial"/>
        </w:rPr>
        <w:t xml:space="preserve">at </w:t>
      </w:r>
      <w:hyperlink r:id="rId21" w:tooltip="lcff email address" w:history="1">
        <w:r w:rsidRPr="009E4084">
          <w:rPr>
            <w:rStyle w:val="Hyperlink"/>
            <w:rFonts w:ascii="Arial" w:hAnsi="Arial" w:cs="Arial"/>
          </w:rPr>
          <w:t>lcff@cde.ca.gov.</w:t>
        </w:r>
      </w:hyperlink>
    </w:p>
    <w:p w14:paraId="2F9D9B11" w14:textId="6F60C852" w:rsidR="000C315B" w:rsidRPr="000C315B" w:rsidRDefault="000C315B" w:rsidP="000C315B">
      <w:pPr>
        <w:pStyle w:val="ListParagraph"/>
        <w:numPr>
          <w:ilvl w:val="0"/>
          <w:numId w:val="14"/>
        </w:numPr>
        <w:spacing w:before="120"/>
        <w:rPr>
          <w:szCs w:val="24"/>
        </w:rPr>
      </w:pPr>
      <w:r w:rsidRPr="000C315B">
        <w:rPr>
          <w:rFonts w:eastAsia="Times New Roman"/>
          <w:color w:val="000000"/>
          <w:szCs w:val="24"/>
        </w:rPr>
        <w:t>California’s System of Support (Differentiated Assistance and Comprehensive School Support), contact the System of Support Office (SSO) by e-mail at</w:t>
      </w:r>
      <w:r w:rsidRPr="000C315B">
        <w:rPr>
          <w:szCs w:val="24"/>
        </w:rPr>
        <w:t xml:space="preserve"> </w:t>
      </w:r>
      <w:hyperlink r:id="rId22" w:tooltip="CA System of Support email address" w:history="1">
        <w:r w:rsidRPr="000C315B">
          <w:rPr>
            <w:rStyle w:val="Hyperlink"/>
            <w:rFonts w:eastAsia="Arial Narrow" w:cs="Arial"/>
            <w:color w:val="2E74B5" w:themeColor="accent1" w:themeShade="BF"/>
            <w:spacing w:val="1"/>
            <w:szCs w:val="24"/>
          </w:rPr>
          <w:t>CASystemofSupport@cde.ca.gov</w:t>
        </w:r>
      </w:hyperlink>
      <w:r w:rsidRPr="000C315B">
        <w:rPr>
          <w:szCs w:val="24"/>
        </w:rPr>
        <w:t xml:space="preserve">. </w:t>
      </w:r>
    </w:p>
    <w:p w14:paraId="4C52B158" w14:textId="77777777" w:rsidR="000C315B" w:rsidRDefault="000C315B" w:rsidP="000C315B">
      <w:pPr>
        <w:widowControl/>
        <w:spacing w:after="600" w:line="259" w:lineRule="auto"/>
        <w:rPr>
          <w:rFonts w:eastAsia="Times New Roman" w:cs="Arial"/>
          <w:b/>
          <w:bCs/>
          <w:color w:val="FFFFFF" w:themeColor="background1"/>
          <w:sz w:val="40"/>
          <w:szCs w:val="26"/>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r>
        <w:rPr>
          <w:rFonts w:eastAsia="Arial" w:cs="Arial"/>
          <w:szCs w:val="24"/>
        </w:rPr>
        <w:t xml:space="preserve">  </w:t>
      </w:r>
    </w:p>
    <w:p w14:paraId="7196E99F" w14:textId="4626A759" w:rsidR="00F2424D" w:rsidRPr="00F2424D" w:rsidRDefault="00F2424D" w:rsidP="00F2424D">
      <w:pPr>
        <w:tabs>
          <w:tab w:val="left" w:pos="9324"/>
        </w:tabs>
        <w:rPr>
          <w:rFonts w:eastAsia="Times New Roman" w:cs="Arial"/>
          <w:sz w:val="40"/>
          <w:szCs w:val="26"/>
        </w:rPr>
      </w:pPr>
      <w:r>
        <w:rPr>
          <w:rFonts w:eastAsia="Times New Roman" w:cs="Arial"/>
          <w:sz w:val="40"/>
          <w:szCs w:val="26"/>
        </w:rPr>
        <w:tab/>
      </w:r>
    </w:p>
    <w:p w14:paraId="7B99FD70" w14:textId="77777777" w:rsidR="000C315B" w:rsidRPr="00383453" w:rsidRDefault="000C315B" w:rsidP="000C315B">
      <w:pPr>
        <w:pStyle w:val="Heading3"/>
        <w:pBdr>
          <w:bottom w:val="single" w:sz="24" w:space="1" w:color="6C2E9A"/>
        </w:pBdr>
        <w:rPr>
          <w:sz w:val="40"/>
          <w:szCs w:val="40"/>
        </w:rPr>
      </w:pPr>
      <w:bookmarkStart w:id="6" w:name="_2022_Dashboard"/>
      <w:bookmarkEnd w:id="6"/>
      <w:r w:rsidRPr="00383453">
        <w:rPr>
          <w:sz w:val="40"/>
          <w:szCs w:val="40"/>
        </w:rPr>
        <w:lastRenderedPageBreak/>
        <w:t>2022 Dashboard</w:t>
      </w:r>
    </w:p>
    <w:p w14:paraId="5D9C9976" w14:textId="77777777" w:rsidR="000C315B" w:rsidRPr="000C315B" w:rsidRDefault="000C315B" w:rsidP="000C315B">
      <w:pPr>
        <w:pStyle w:val="Heading4"/>
        <w:shd w:val="clear" w:color="auto" w:fill="E6E6E6"/>
        <w:spacing w:before="360"/>
        <w:rPr>
          <w:color w:val="000000"/>
          <w:sz w:val="32"/>
          <w:szCs w:val="32"/>
        </w:rPr>
      </w:pPr>
      <w:bookmarkStart w:id="7" w:name="_Requirement_to_Restart"/>
      <w:bookmarkEnd w:id="7"/>
      <w:r w:rsidRPr="000C315B">
        <w:rPr>
          <w:color w:val="000000"/>
          <w:sz w:val="32"/>
          <w:szCs w:val="32"/>
        </w:rPr>
        <w:t>Requirement to Restart Accountability</w:t>
      </w:r>
    </w:p>
    <w:p w14:paraId="26E9DCFD" w14:textId="77777777" w:rsidR="000C315B" w:rsidRDefault="000C315B" w:rsidP="000C315B">
      <w:pPr>
        <w:pStyle w:val="BodyText"/>
        <w:spacing w:after="240"/>
        <w:ind w:right="-39"/>
      </w:pPr>
      <w:r>
        <w:t>For</w:t>
      </w:r>
      <w:r>
        <w:rPr>
          <w:spacing w:val="-17"/>
        </w:rPr>
        <w:t xml:space="preserve"> </w:t>
      </w:r>
      <w:r>
        <w:t>the</w:t>
      </w:r>
      <w:r>
        <w:rPr>
          <w:spacing w:val="-17"/>
        </w:rPr>
        <w:t xml:space="preserve"> </w:t>
      </w:r>
      <w:r>
        <w:t>past</w:t>
      </w:r>
      <w:r>
        <w:rPr>
          <w:spacing w:val="-16"/>
        </w:rPr>
        <w:t xml:space="preserve"> </w:t>
      </w:r>
      <w:r>
        <w:t>two</w:t>
      </w:r>
      <w:r>
        <w:rPr>
          <w:spacing w:val="-17"/>
        </w:rPr>
        <w:t xml:space="preserve"> </w:t>
      </w:r>
      <w:r>
        <w:t>school</w:t>
      </w:r>
      <w:r>
        <w:rPr>
          <w:spacing w:val="-17"/>
        </w:rPr>
        <w:t xml:space="preserve"> </w:t>
      </w:r>
      <w:r>
        <w:t>years (2019–20 and 2020–21),</w:t>
      </w:r>
      <w:r>
        <w:rPr>
          <w:spacing w:val="-17"/>
        </w:rPr>
        <w:t xml:space="preserve"> </w:t>
      </w:r>
      <w:r>
        <w:t>the</w:t>
      </w:r>
      <w:r>
        <w:rPr>
          <w:spacing w:val="-16"/>
        </w:rPr>
        <w:t xml:space="preserve"> </w:t>
      </w:r>
      <w:r>
        <w:t>accountability</w:t>
      </w:r>
      <w:r>
        <w:rPr>
          <w:spacing w:val="-17"/>
        </w:rPr>
        <w:t xml:space="preserve"> </w:t>
      </w:r>
      <w:r>
        <w:t>requirements for California were</w:t>
      </w:r>
      <w:r>
        <w:rPr>
          <w:spacing w:val="-1"/>
        </w:rPr>
        <w:t xml:space="preserve"> </w:t>
      </w:r>
      <w:r>
        <w:t>waived</w:t>
      </w:r>
      <w:r>
        <w:rPr>
          <w:spacing w:val="-1"/>
        </w:rPr>
        <w:t xml:space="preserve"> </w:t>
      </w:r>
      <w:r>
        <w:t>or</w:t>
      </w:r>
      <w:r>
        <w:rPr>
          <w:spacing w:val="-1"/>
        </w:rPr>
        <w:t xml:space="preserve"> </w:t>
      </w:r>
      <w:r>
        <w:t>adjusted</w:t>
      </w:r>
      <w:r>
        <w:rPr>
          <w:spacing w:val="-1"/>
        </w:rPr>
        <w:t xml:space="preserve"> </w:t>
      </w:r>
      <w:r>
        <w:t>due</w:t>
      </w:r>
      <w:r>
        <w:rPr>
          <w:spacing w:val="-1"/>
        </w:rPr>
        <w:t xml:space="preserve"> </w:t>
      </w:r>
      <w:r>
        <w:t>to</w:t>
      </w:r>
      <w:r>
        <w:rPr>
          <w:spacing w:val="-1"/>
        </w:rPr>
        <w:t xml:space="preserve"> </w:t>
      </w:r>
      <w:r>
        <w:t>the</w:t>
      </w:r>
      <w:r>
        <w:rPr>
          <w:spacing w:val="-1"/>
        </w:rPr>
        <w:t xml:space="preserve"> </w:t>
      </w:r>
      <w:r>
        <w:t>impact</w:t>
      </w:r>
      <w:r>
        <w:rPr>
          <w:spacing w:val="-1"/>
        </w:rPr>
        <w:t xml:space="preserve"> </w:t>
      </w:r>
      <w:r>
        <w:t>of</w:t>
      </w:r>
      <w:r>
        <w:rPr>
          <w:spacing w:val="-1"/>
        </w:rPr>
        <w:t xml:space="preserve"> </w:t>
      </w:r>
      <w:r>
        <w:t>the</w:t>
      </w:r>
      <w:r>
        <w:rPr>
          <w:spacing w:val="-1"/>
        </w:rPr>
        <w:t xml:space="preserve"> </w:t>
      </w:r>
      <w:r>
        <w:t>COVID-19 pandemic</w:t>
      </w:r>
      <w:r>
        <w:rPr>
          <w:spacing w:val="-2"/>
        </w:rPr>
        <w:t xml:space="preserve"> </w:t>
      </w:r>
      <w:r>
        <w:t>on</w:t>
      </w:r>
      <w:r>
        <w:rPr>
          <w:spacing w:val="-2"/>
        </w:rPr>
        <w:t xml:space="preserve"> </w:t>
      </w:r>
      <w:r>
        <w:t>education</w:t>
      </w:r>
      <w:r>
        <w:rPr>
          <w:spacing w:val="-2"/>
        </w:rPr>
        <w:t xml:space="preserve"> </w:t>
      </w:r>
      <w:r>
        <w:t>communities.</w:t>
      </w:r>
      <w:r>
        <w:rPr>
          <w:spacing w:val="-7"/>
        </w:rPr>
        <w:t xml:space="preserve"> However, t</w:t>
      </w:r>
      <w:r>
        <w:t>he</w:t>
      </w:r>
      <w:r>
        <w:rPr>
          <w:spacing w:val="-2"/>
        </w:rPr>
        <w:t xml:space="preserve"> </w:t>
      </w:r>
      <w:r>
        <w:t>requirements</w:t>
      </w:r>
      <w:r>
        <w:rPr>
          <w:spacing w:val="-2"/>
        </w:rPr>
        <w:t xml:space="preserve"> </w:t>
      </w:r>
      <w:r>
        <w:t>to</w:t>
      </w:r>
      <w:r>
        <w:rPr>
          <w:spacing w:val="-2"/>
        </w:rPr>
        <w:t xml:space="preserve"> </w:t>
      </w:r>
      <w:r>
        <w:t xml:space="preserve">hold </w:t>
      </w:r>
      <w:r>
        <w:rPr>
          <w:spacing w:val="-2"/>
        </w:rPr>
        <w:t>LEAs</w:t>
      </w:r>
      <w:r>
        <w:rPr>
          <w:spacing w:val="-11"/>
        </w:rPr>
        <w:t xml:space="preserve"> </w:t>
      </w:r>
      <w:r>
        <w:rPr>
          <w:spacing w:val="-2"/>
        </w:rPr>
        <w:t>and</w:t>
      </w:r>
      <w:r>
        <w:rPr>
          <w:spacing w:val="-11"/>
        </w:rPr>
        <w:t xml:space="preserve"> </w:t>
      </w:r>
      <w:r>
        <w:rPr>
          <w:spacing w:val="-2"/>
        </w:rPr>
        <w:t>schools</w:t>
      </w:r>
      <w:r>
        <w:rPr>
          <w:spacing w:val="-11"/>
        </w:rPr>
        <w:t xml:space="preserve"> </w:t>
      </w:r>
      <w:r>
        <w:rPr>
          <w:spacing w:val="-2"/>
        </w:rPr>
        <w:t>accountable</w:t>
      </w:r>
      <w:r>
        <w:rPr>
          <w:spacing w:val="-11"/>
        </w:rPr>
        <w:t xml:space="preserve"> </w:t>
      </w:r>
      <w:r>
        <w:rPr>
          <w:spacing w:val="-2"/>
        </w:rPr>
        <w:t>for</w:t>
      </w:r>
      <w:r>
        <w:rPr>
          <w:spacing w:val="-11"/>
        </w:rPr>
        <w:t xml:space="preserve"> </w:t>
      </w:r>
      <w:r>
        <w:rPr>
          <w:spacing w:val="-2"/>
        </w:rPr>
        <w:t>student</w:t>
      </w:r>
      <w:r>
        <w:rPr>
          <w:spacing w:val="-11"/>
        </w:rPr>
        <w:t xml:space="preserve"> </w:t>
      </w:r>
      <w:r>
        <w:rPr>
          <w:spacing w:val="-2"/>
        </w:rPr>
        <w:t>outcomes</w:t>
      </w:r>
      <w:r>
        <w:rPr>
          <w:spacing w:val="-11"/>
        </w:rPr>
        <w:t xml:space="preserve"> have </w:t>
      </w:r>
      <w:r>
        <w:rPr>
          <w:spacing w:val="-2"/>
        </w:rPr>
        <w:t>resumed</w:t>
      </w:r>
      <w:r>
        <w:rPr>
          <w:spacing w:val="-11"/>
        </w:rPr>
        <w:t xml:space="preserve"> </w:t>
      </w:r>
      <w:r>
        <w:rPr>
          <w:spacing w:val="-2"/>
        </w:rPr>
        <w:t xml:space="preserve">with </w:t>
      </w:r>
      <w:r>
        <w:t>the</w:t>
      </w:r>
      <w:r>
        <w:rPr>
          <w:spacing w:val="-1"/>
        </w:rPr>
        <w:t xml:space="preserve"> </w:t>
      </w:r>
      <w:r>
        <w:t>2021–22</w:t>
      </w:r>
      <w:r>
        <w:rPr>
          <w:spacing w:val="-1"/>
        </w:rPr>
        <w:t xml:space="preserve"> </w:t>
      </w:r>
      <w:r>
        <w:t>school</w:t>
      </w:r>
      <w:r>
        <w:rPr>
          <w:spacing w:val="-1"/>
        </w:rPr>
        <w:t xml:space="preserve"> </w:t>
      </w:r>
      <w:r>
        <w:t>year</w:t>
      </w:r>
      <w:r>
        <w:rPr>
          <w:spacing w:val="-1"/>
        </w:rPr>
        <w:t xml:space="preserve"> </w:t>
      </w:r>
      <w:r>
        <w:t>and</w:t>
      </w:r>
      <w:r>
        <w:rPr>
          <w:spacing w:val="-1"/>
        </w:rPr>
        <w:t xml:space="preserve"> the </w:t>
      </w:r>
      <w:r>
        <w:t>release</w:t>
      </w:r>
      <w:r>
        <w:rPr>
          <w:spacing w:val="-1"/>
        </w:rPr>
        <w:t xml:space="preserve"> </w:t>
      </w:r>
      <w:r>
        <w:t>of</w:t>
      </w:r>
      <w:r>
        <w:rPr>
          <w:spacing w:val="-1"/>
        </w:rPr>
        <w:t xml:space="preserve"> </w:t>
      </w:r>
      <w:r>
        <w:t>the</w:t>
      </w:r>
      <w:r>
        <w:rPr>
          <w:spacing w:val="-1"/>
        </w:rPr>
        <w:t xml:space="preserve"> </w:t>
      </w:r>
      <w:r>
        <w:t>2022</w:t>
      </w:r>
      <w:r>
        <w:rPr>
          <w:spacing w:val="-1"/>
        </w:rPr>
        <w:t xml:space="preserve"> </w:t>
      </w:r>
      <w:r>
        <w:t>Dashboard.</w:t>
      </w:r>
    </w:p>
    <w:p w14:paraId="74CFA1BC" w14:textId="77777777" w:rsidR="000C315B" w:rsidRPr="00443680" w:rsidRDefault="000C315B" w:rsidP="000C315B">
      <w:pPr>
        <w:pStyle w:val="BodyText"/>
        <w:spacing w:after="240"/>
        <w:ind w:right="-39"/>
      </w:pPr>
      <w:r>
        <w:t>Due</w:t>
      </w:r>
      <w:r>
        <w:rPr>
          <w:spacing w:val="-5"/>
        </w:rPr>
        <w:t xml:space="preserve"> </w:t>
      </w:r>
      <w:r>
        <w:t>to</w:t>
      </w:r>
      <w:r>
        <w:rPr>
          <w:spacing w:val="-4"/>
        </w:rPr>
        <w:t xml:space="preserve"> </w:t>
      </w:r>
      <w:r>
        <w:t>the</w:t>
      </w:r>
      <w:r>
        <w:rPr>
          <w:spacing w:val="-4"/>
        </w:rPr>
        <w:t xml:space="preserve"> </w:t>
      </w:r>
      <w:r>
        <w:t>restrictions</w:t>
      </w:r>
      <w:r>
        <w:rPr>
          <w:spacing w:val="-4"/>
        </w:rPr>
        <w:t xml:space="preserve"> </w:t>
      </w:r>
      <w:r>
        <w:t>imposed</w:t>
      </w:r>
      <w:r>
        <w:rPr>
          <w:spacing w:val="-5"/>
        </w:rPr>
        <w:t xml:space="preserve"> </w:t>
      </w:r>
      <w:r>
        <w:t>by</w:t>
      </w:r>
      <w:r>
        <w:rPr>
          <w:spacing w:val="-17"/>
        </w:rPr>
        <w:t xml:space="preserve"> </w:t>
      </w:r>
      <w:r>
        <w:t>Assembly</w:t>
      </w:r>
      <w:r>
        <w:rPr>
          <w:spacing w:val="-3"/>
        </w:rPr>
        <w:t xml:space="preserve"> </w:t>
      </w:r>
      <w:r>
        <w:t>Bill</w:t>
      </w:r>
      <w:r>
        <w:rPr>
          <w:spacing w:val="-4"/>
        </w:rPr>
        <w:t xml:space="preserve"> </w:t>
      </w:r>
      <w:r>
        <w:t>130,</w:t>
      </w:r>
      <w:r>
        <w:rPr>
          <w:spacing w:val="-5"/>
        </w:rPr>
        <w:t xml:space="preserve"> </w:t>
      </w:r>
      <w:r>
        <w:t>the CDE</w:t>
      </w:r>
      <w:r>
        <w:rPr>
          <w:spacing w:val="-5"/>
        </w:rPr>
        <w:t xml:space="preserve"> </w:t>
      </w:r>
      <w:r>
        <w:t>is</w:t>
      </w:r>
      <w:r>
        <w:rPr>
          <w:spacing w:val="-5"/>
        </w:rPr>
        <w:t xml:space="preserve"> </w:t>
      </w:r>
      <w:r>
        <w:t>required</w:t>
      </w:r>
      <w:r>
        <w:rPr>
          <w:spacing w:val="-4"/>
        </w:rPr>
        <w:t xml:space="preserve"> </w:t>
      </w:r>
      <w:r>
        <w:t>to</w:t>
      </w:r>
      <w:r>
        <w:rPr>
          <w:spacing w:val="-4"/>
        </w:rPr>
        <w:t xml:space="preserve"> </w:t>
      </w:r>
      <w:r w:rsidRPr="00582684">
        <w:rPr>
          <w:b/>
        </w:rPr>
        <w:t>only</w:t>
      </w:r>
      <w:r w:rsidRPr="00582684">
        <w:rPr>
          <w:b/>
          <w:spacing w:val="-5"/>
        </w:rPr>
        <w:t xml:space="preserve"> </w:t>
      </w:r>
      <w:r>
        <w:t xml:space="preserve">report </w:t>
      </w:r>
      <w:r w:rsidRPr="00D028EB">
        <w:rPr>
          <w:b/>
        </w:rPr>
        <w:t>current year data</w:t>
      </w:r>
      <w:r>
        <w:t xml:space="preserve"> (or </w:t>
      </w:r>
      <w:r w:rsidRPr="00D028EB">
        <w:rPr>
          <w:b/>
        </w:rPr>
        <w:t>Status</w:t>
      </w:r>
      <w:r>
        <w:t xml:space="preserve">) for the 2022 Dashboard. Therefore, unlike in prior years, the 2022 Dashboard </w:t>
      </w:r>
      <w:r>
        <w:rPr>
          <w:b/>
        </w:rPr>
        <w:t xml:space="preserve">does not </w:t>
      </w:r>
      <w:r>
        <w:t xml:space="preserve">display the difference from prior year (also known as Change) and performance level colors. With the reporting of </w:t>
      </w:r>
      <w:r w:rsidRPr="00D028EB">
        <w:t>Status only</w:t>
      </w:r>
      <w:r>
        <w:t xml:space="preserve"> for the 2022 Dashboard, performance levels are reported using one of five Status levels (ranging</w:t>
      </w:r>
      <w:r>
        <w:rPr>
          <w:spacing w:val="-5"/>
        </w:rPr>
        <w:t xml:space="preserve"> </w:t>
      </w:r>
      <w:r>
        <w:t>from</w:t>
      </w:r>
      <w:r>
        <w:rPr>
          <w:spacing w:val="-5"/>
        </w:rPr>
        <w:t xml:space="preserve"> </w:t>
      </w:r>
      <w:r>
        <w:t>Very</w:t>
      </w:r>
      <w:r>
        <w:rPr>
          <w:spacing w:val="-6"/>
        </w:rPr>
        <w:t xml:space="preserve"> </w:t>
      </w:r>
      <w:r>
        <w:t>High,</w:t>
      </w:r>
      <w:r>
        <w:rPr>
          <w:spacing w:val="-6"/>
        </w:rPr>
        <w:t xml:space="preserve"> </w:t>
      </w:r>
      <w:r>
        <w:t>High,</w:t>
      </w:r>
      <w:r>
        <w:rPr>
          <w:spacing w:val="-6"/>
        </w:rPr>
        <w:t xml:space="preserve"> </w:t>
      </w:r>
      <w:r>
        <w:t>Medium,</w:t>
      </w:r>
      <w:r>
        <w:rPr>
          <w:spacing w:val="-5"/>
        </w:rPr>
        <w:t xml:space="preserve"> </w:t>
      </w:r>
      <w:r>
        <w:t>Low,</w:t>
      </w:r>
      <w:r>
        <w:rPr>
          <w:spacing w:val="-5"/>
        </w:rPr>
        <w:t xml:space="preserve"> </w:t>
      </w:r>
      <w:r>
        <w:t>and</w:t>
      </w:r>
      <w:r>
        <w:rPr>
          <w:spacing w:val="-6"/>
        </w:rPr>
        <w:t xml:space="preserve"> </w:t>
      </w:r>
      <w:r>
        <w:t>Very</w:t>
      </w:r>
      <w:r>
        <w:rPr>
          <w:spacing w:val="-6"/>
        </w:rPr>
        <w:t xml:space="preserve"> </w:t>
      </w:r>
      <w:r>
        <w:t>Low)</w:t>
      </w:r>
      <w:r>
        <w:rPr>
          <w:spacing w:val="-6"/>
        </w:rPr>
        <w:t xml:space="preserve">. These levels are reported for all state indicators except for the College/Career Indicator, and the data </w:t>
      </w:r>
      <w:r>
        <w:t xml:space="preserve">are based on </w:t>
      </w:r>
      <w:r w:rsidRPr="008345E8">
        <w:rPr>
          <w:rStyle w:val="normaltextrun"/>
          <w:bdr w:val="none" w:sz="0" w:space="0" w:color="auto" w:frame="1"/>
        </w:rPr>
        <w:t xml:space="preserve">information submitted by LEAs to the CDE </w:t>
      </w:r>
      <w:r>
        <w:rPr>
          <w:rStyle w:val="normaltextrun"/>
          <w:bdr w:val="none" w:sz="0" w:space="0" w:color="auto" w:frame="1"/>
        </w:rPr>
        <w:t>for</w:t>
      </w:r>
      <w:r w:rsidRPr="008345E8">
        <w:rPr>
          <w:rStyle w:val="normaltextrun"/>
          <w:bdr w:val="none" w:sz="0" w:space="0" w:color="auto" w:frame="1"/>
        </w:rPr>
        <w:t xml:space="preserve"> students enrolled </w:t>
      </w:r>
      <w:r>
        <w:rPr>
          <w:rStyle w:val="normaltextrun"/>
          <w:bdr w:val="none" w:sz="0" w:space="0" w:color="auto" w:frame="1"/>
        </w:rPr>
        <w:t>during</w:t>
      </w:r>
      <w:r w:rsidRPr="008345E8">
        <w:rPr>
          <w:rStyle w:val="normaltextrun"/>
          <w:bdr w:val="none" w:sz="0" w:space="0" w:color="auto" w:frame="1"/>
        </w:rPr>
        <w:t xml:space="preserve"> </w:t>
      </w:r>
      <w:r>
        <w:t xml:space="preserve">the </w:t>
      </w:r>
      <w:r>
        <w:rPr>
          <w:b/>
        </w:rPr>
        <w:t xml:space="preserve">2021–22 school year. </w:t>
      </w:r>
      <w:r>
        <w:t>(Next year, Change and performance level colors will be reported within the 2023 Dashboard.)</w:t>
      </w:r>
    </w:p>
    <w:p w14:paraId="5C7CA29B" w14:textId="77777777" w:rsidR="000C315B" w:rsidRDefault="000C315B" w:rsidP="000C315B">
      <w:pPr>
        <w:widowControl/>
        <w:spacing w:after="240" w:line="240" w:lineRule="auto"/>
        <w:rPr>
          <w:rFonts w:eastAsia="Arial" w:cs="Arial"/>
        </w:rPr>
      </w:pPr>
      <w:r w:rsidRPr="69E20E74">
        <w:rPr>
          <w:rFonts w:eastAsia="Arial" w:cs="Arial"/>
        </w:rPr>
        <w:t xml:space="preserve">With the adjustment to report only Status levels on the 2022 Dashboard, the design of the Dashboard cannot display the typical color gauges (i.e., Red, Orange, Yellow, Green, and Blue). Instead, the CDE has revised the design of the Dashboard to reflect Status Only by using “cell phone bars” to reflect the five Status levels. Refer to </w:t>
      </w:r>
      <w:r w:rsidRPr="0009307C">
        <w:rPr>
          <w:rFonts w:eastAsia="Arial" w:cs="Arial"/>
        </w:rPr>
        <w:t>Figure 1</w:t>
      </w:r>
      <w:r w:rsidRPr="69E20E74">
        <w:rPr>
          <w:rFonts w:eastAsia="Arial" w:cs="Arial"/>
        </w:rPr>
        <w:t xml:space="preserve"> below</w:t>
      </w:r>
      <w:r>
        <w:rPr>
          <w:rFonts w:eastAsia="Arial" w:cs="Arial"/>
        </w:rPr>
        <w:t xml:space="preserve"> and refer to </w:t>
      </w:r>
      <w:hyperlink w:anchor="AppendixA" w:tooltip="Anchor to Appendix A" w:history="1">
        <w:r w:rsidRPr="0009307C">
          <w:rPr>
            <w:rStyle w:val="Hyperlink"/>
            <w:rFonts w:eastAsia="Arial" w:cs="Arial"/>
          </w:rPr>
          <w:t>Appendix A</w:t>
        </w:r>
      </w:hyperlink>
      <w:r>
        <w:rPr>
          <w:rFonts w:eastAsia="Arial" w:cs="Arial"/>
        </w:rPr>
        <w:t xml:space="preserve"> for the descriptive text. </w:t>
      </w:r>
      <w:r w:rsidRPr="69E20E74">
        <w:rPr>
          <w:rFonts w:eastAsia="Arial" w:cs="Arial"/>
        </w:rPr>
        <w:t xml:space="preserve"> </w:t>
      </w:r>
    </w:p>
    <w:p w14:paraId="3476F125" w14:textId="77777777" w:rsidR="000C315B" w:rsidRDefault="000C315B" w:rsidP="000C315B">
      <w:pPr>
        <w:widowControl/>
        <w:spacing w:after="120" w:line="259" w:lineRule="auto"/>
        <w:rPr>
          <w:rFonts w:eastAsia="Arial" w:cs="Arial"/>
          <w:szCs w:val="24"/>
        </w:rPr>
      </w:pPr>
      <w:bookmarkStart w:id="8" w:name="Figure1"/>
      <w:r>
        <w:rPr>
          <w:rFonts w:eastAsia="Arial" w:cs="Arial"/>
          <w:b/>
          <w:szCs w:val="24"/>
        </w:rPr>
        <w:t>Figure 1</w:t>
      </w:r>
      <w:bookmarkEnd w:id="8"/>
      <w:r>
        <w:rPr>
          <w:rFonts w:eastAsia="Arial" w:cs="Arial"/>
          <w:b/>
          <w:szCs w:val="24"/>
        </w:rPr>
        <w:t>: Five Status Levels Represented through “Cell Phone Bars”</w:t>
      </w:r>
      <w:r>
        <w:rPr>
          <w:rFonts w:eastAsia="Arial" w:cs="Arial"/>
          <w:szCs w:val="24"/>
        </w:rPr>
        <w:t xml:space="preserve"> </w:t>
      </w:r>
    </w:p>
    <w:p w14:paraId="733139B1" w14:textId="531310BD" w:rsidR="00BC57E0" w:rsidRPr="000C315B" w:rsidRDefault="000C315B" w:rsidP="000C315B">
      <w:pPr>
        <w:widowControl/>
        <w:spacing w:after="160" w:line="259" w:lineRule="auto"/>
        <w:rPr>
          <w:rFonts w:ascii="Times New Roman" w:eastAsia="Times New Roman" w:hAnsi="Times New Roman" w:cs="Times New Roman"/>
          <w:b/>
          <w:bCs/>
          <w:color w:val="466270"/>
          <w:sz w:val="32"/>
          <w:szCs w:val="28"/>
        </w:rPr>
      </w:pPr>
      <w:r>
        <w:rPr>
          <w:noProof/>
        </w:rPr>
        <w:drawing>
          <wp:inline distT="0" distB="0" distL="0" distR="0" wp14:anchorId="5BCC1A74" wp14:editId="401FAC7B">
            <wp:extent cx="5955824" cy="1417955"/>
            <wp:effectExtent l="19050" t="19050" r="26035" b="10795"/>
            <wp:docPr id="4" name="Picture 4" descr="Image of Five Status levels. Refer to Appendix A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Five Status levels. Refer to Appendix A for this image's descriptive text which is directly linked above the image."/>
                    <pic:cNvPicPr/>
                  </pic:nvPicPr>
                  <pic:blipFill>
                    <a:blip r:embed="rId23"/>
                    <a:stretch>
                      <a:fillRect/>
                    </a:stretch>
                  </pic:blipFill>
                  <pic:spPr>
                    <a:xfrm>
                      <a:off x="0" y="0"/>
                      <a:ext cx="5978529" cy="1423360"/>
                    </a:xfrm>
                    <a:prstGeom prst="rect">
                      <a:avLst/>
                    </a:prstGeom>
                    <a:ln>
                      <a:solidFill>
                        <a:srgbClr val="BD92DE"/>
                      </a:solidFill>
                    </a:ln>
                  </pic:spPr>
                </pic:pic>
              </a:graphicData>
            </a:graphic>
          </wp:inline>
        </w:drawing>
      </w:r>
      <w:r>
        <w:rPr>
          <w:b/>
          <w:bCs/>
          <w:color w:val="466270"/>
          <w:sz w:val="32"/>
          <w:szCs w:val="28"/>
        </w:rPr>
        <w:br w:type="page"/>
      </w:r>
    </w:p>
    <w:p w14:paraId="795294CB" w14:textId="3C9F9986" w:rsidR="00BC57E0" w:rsidRPr="006B3EDB" w:rsidRDefault="00F2424D" w:rsidP="006B3EDB">
      <w:pPr>
        <w:pStyle w:val="Heading3"/>
        <w:pBdr>
          <w:bottom w:val="single" w:sz="24" w:space="1" w:color="6C2E9A"/>
        </w:pBdr>
        <w:spacing w:before="0" w:after="0"/>
        <w:rPr>
          <w:sz w:val="44"/>
        </w:rPr>
      </w:pPr>
      <w:bookmarkStart w:id="9" w:name="_2022_Differentiated_Assistance"/>
      <w:bookmarkEnd w:id="9"/>
      <w:r>
        <w:rPr>
          <w:sz w:val="44"/>
        </w:rPr>
        <w:lastRenderedPageBreak/>
        <w:t>2022 Differentiated Assistance</w:t>
      </w:r>
    </w:p>
    <w:p w14:paraId="799D73F6" w14:textId="6A41AB7B" w:rsidR="0040553F" w:rsidRDefault="004B65D8" w:rsidP="007F16FD">
      <w:pPr>
        <w:pStyle w:val="Heading4"/>
        <w:shd w:val="clear" w:color="auto" w:fill="E6E6E6"/>
        <w:spacing w:before="360" w:after="0"/>
      </w:pPr>
      <w:bookmarkStart w:id="10" w:name="_LEAs_Eligible_for"/>
      <w:bookmarkEnd w:id="10"/>
      <w:r>
        <w:rPr>
          <w:color w:val="000000"/>
          <w:sz w:val="32"/>
        </w:rPr>
        <w:t>LEAs Eligible for Assistance</w:t>
      </w:r>
    </w:p>
    <w:p w14:paraId="6EB3935E" w14:textId="57FFD174" w:rsidR="004B65D8" w:rsidRDefault="004B65D8" w:rsidP="004B65D8">
      <w:pPr>
        <w:pStyle w:val="NormalWeb"/>
        <w:shd w:val="clear" w:color="auto" w:fill="FFFFFF"/>
        <w:spacing w:before="0" w:beforeAutospacing="0" w:after="240" w:afterAutospacing="0"/>
        <w:rPr>
          <w:rFonts w:ascii="Helvetica" w:hAnsi="Helvetica" w:cs="Helvetica"/>
          <w:color w:val="000000"/>
        </w:rPr>
      </w:pPr>
      <w:r>
        <w:rPr>
          <w:rFonts w:ascii="Helvetica" w:hAnsi="Helvetica" w:cs="Helvetica"/>
          <w:color w:val="000000"/>
        </w:rPr>
        <w:t>California's accountability and continuous improvement system is based on a three-tiered system:</w:t>
      </w:r>
    </w:p>
    <w:p w14:paraId="204882F6" w14:textId="77777777" w:rsidR="004748A8" w:rsidRPr="004748A8" w:rsidRDefault="004748A8">
      <w:pPr>
        <w:pStyle w:val="paragraph"/>
        <w:numPr>
          <w:ilvl w:val="0"/>
          <w:numId w:val="4"/>
        </w:numPr>
        <w:spacing w:before="0" w:beforeAutospacing="0" w:after="0" w:afterAutospacing="0"/>
        <w:textAlignment w:val="baseline"/>
        <w:rPr>
          <w:rFonts w:ascii="Helvetica" w:hAnsi="Helvetica" w:cs="Helvetica"/>
          <w:color w:val="000000"/>
          <w:lang w:eastAsia="en-US"/>
        </w:rPr>
      </w:pPr>
      <w:r w:rsidRPr="004748A8">
        <w:rPr>
          <w:rFonts w:ascii="Helvetica" w:hAnsi="Helvetica" w:cs="Helvetica"/>
          <w:b/>
          <w:bCs/>
          <w:color w:val="000000"/>
          <w:lang w:eastAsia="en-US"/>
        </w:rPr>
        <w:t>Level 1 – General Assistance:</w:t>
      </w:r>
      <w:r w:rsidRPr="004748A8">
        <w:rPr>
          <w:rFonts w:ascii="Helvetica" w:hAnsi="Helvetica" w:cs="Helvetica"/>
          <w:color w:val="000000"/>
          <w:lang w:eastAsia="en-US"/>
        </w:rPr>
        <w:t> ​All districts, charter schools, and COEs are eligible for general assistance.​</w:t>
      </w:r>
    </w:p>
    <w:p w14:paraId="31F281E3" w14:textId="3294FD11" w:rsidR="004748A8" w:rsidRPr="004748A8" w:rsidRDefault="004748A8" w:rsidP="39992FDD">
      <w:pPr>
        <w:pStyle w:val="paragraph"/>
        <w:numPr>
          <w:ilvl w:val="0"/>
          <w:numId w:val="4"/>
        </w:numPr>
        <w:spacing w:before="0" w:beforeAutospacing="0" w:after="0" w:afterAutospacing="0"/>
        <w:textAlignment w:val="baseline"/>
        <w:rPr>
          <w:rFonts w:ascii="Helvetica" w:hAnsi="Helvetica" w:cs="Helvetica"/>
          <w:color w:val="000000"/>
          <w:lang w:eastAsia="en-US"/>
        </w:rPr>
      </w:pPr>
      <w:r w:rsidRPr="39992FDD">
        <w:rPr>
          <w:rFonts w:ascii="Helvetica" w:hAnsi="Helvetica" w:cs="Helvetica"/>
          <w:b/>
          <w:bCs/>
          <w:color w:val="000000" w:themeColor="text1"/>
          <w:lang w:eastAsia="en-US"/>
        </w:rPr>
        <w:t>Level 2 – Differentiated Assistance:</w:t>
      </w:r>
      <w:r w:rsidRPr="39992FDD">
        <w:rPr>
          <w:rFonts w:ascii="Helvetica" w:hAnsi="Helvetica" w:cs="Helvetica"/>
          <w:color w:val="000000" w:themeColor="text1"/>
          <w:lang w:eastAsia="en-US"/>
        </w:rPr>
        <w:t xml:space="preserve"> ​All districts and </w:t>
      </w:r>
      <w:r w:rsidRPr="39992FDD">
        <w:rPr>
          <w:rFonts w:ascii="Helvetica" w:hAnsi="Helvetica" w:cs="Helvetica"/>
          <w:color w:val="000000" w:themeColor="text1"/>
        </w:rPr>
        <w:t xml:space="preserve">county offices of education (COEs) </w:t>
      </w:r>
      <w:r w:rsidRPr="39992FDD">
        <w:rPr>
          <w:rFonts w:ascii="Helvetica" w:hAnsi="Helvetica" w:cs="Helvetica"/>
          <w:color w:val="000000" w:themeColor="text1"/>
          <w:lang w:eastAsia="en-US"/>
        </w:rPr>
        <w:t>are eligible for differentiated assistance based on performance in each Local Control Funding Formula (LCFF) state priority area. ​</w:t>
      </w:r>
    </w:p>
    <w:p w14:paraId="6B452438" w14:textId="14689A7A" w:rsidR="004748A8" w:rsidRPr="004748A8" w:rsidRDefault="004748A8">
      <w:pPr>
        <w:pStyle w:val="paragraph"/>
        <w:numPr>
          <w:ilvl w:val="0"/>
          <w:numId w:val="4"/>
        </w:numPr>
        <w:spacing w:before="0" w:beforeAutospacing="0" w:after="0" w:afterAutospacing="0"/>
        <w:textAlignment w:val="baseline"/>
        <w:rPr>
          <w:rFonts w:ascii="Helvetica" w:hAnsi="Helvetica" w:cs="Helvetica"/>
          <w:color w:val="000000"/>
          <w:lang w:eastAsia="en-US"/>
        </w:rPr>
      </w:pPr>
      <w:r w:rsidRPr="004748A8">
        <w:rPr>
          <w:rFonts w:ascii="Helvetica" w:hAnsi="Helvetica" w:cs="Helvetica"/>
          <w:b/>
          <w:bCs/>
          <w:color w:val="000000"/>
          <w:lang w:eastAsia="en-US"/>
        </w:rPr>
        <w:t>Level 3 – Intensive Intervention:​</w:t>
      </w:r>
      <w:r w:rsidRPr="004748A8">
        <w:rPr>
          <w:rFonts w:ascii="Helvetica" w:hAnsi="Helvetica" w:cs="Helvetica"/>
          <w:color w:val="000000"/>
          <w:lang w:eastAsia="en-US"/>
        </w:rPr>
        <w:t xml:space="preserve"> Local educational agencies </w:t>
      </w:r>
      <w:r>
        <w:rPr>
          <w:rFonts w:ascii="Helvetica" w:hAnsi="Helvetica" w:cs="Helvetica"/>
          <w:color w:val="000000"/>
          <w:lang w:eastAsia="en-US"/>
        </w:rPr>
        <w:t xml:space="preserve">(LEAs) </w:t>
      </w:r>
      <w:r w:rsidRPr="004748A8">
        <w:rPr>
          <w:rFonts w:ascii="Helvetica" w:hAnsi="Helvetica" w:cs="Helvetica"/>
          <w:color w:val="000000"/>
          <w:lang w:eastAsia="en-US"/>
        </w:rPr>
        <w:t>with persistent performance issues over a period of time​</w:t>
      </w:r>
      <w:r>
        <w:rPr>
          <w:rFonts w:ascii="Helvetica" w:hAnsi="Helvetica" w:cs="Helvetica"/>
          <w:color w:val="000000"/>
          <w:lang w:eastAsia="en-US"/>
        </w:rPr>
        <w:t>.</w:t>
      </w:r>
    </w:p>
    <w:p w14:paraId="5AB9FFB2" w14:textId="77777777" w:rsidR="004748A8" w:rsidRDefault="004748A8" w:rsidP="004B65D8">
      <w:pPr>
        <w:pStyle w:val="NormalWeb"/>
        <w:shd w:val="clear" w:color="auto" w:fill="FFFFFF"/>
        <w:spacing w:before="0" w:beforeAutospacing="0" w:after="240" w:afterAutospacing="0"/>
        <w:rPr>
          <w:rFonts w:ascii="Helvetica" w:hAnsi="Helvetica" w:cs="Helvetica"/>
          <w:color w:val="000000"/>
        </w:rPr>
      </w:pPr>
    </w:p>
    <w:p w14:paraId="76E5C9B6" w14:textId="76E7A4F8" w:rsidR="001728F1" w:rsidRDefault="001728F1" w:rsidP="221E9B72">
      <w:pPr>
        <w:pStyle w:val="NormalWeb"/>
        <w:shd w:val="clear" w:color="auto" w:fill="FFFFFF" w:themeFill="background1"/>
        <w:spacing w:before="0" w:beforeAutospacing="0" w:after="240" w:afterAutospacing="0"/>
        <w:rPr>
          <w:rFonts w:ascii="Helvetica" w:hAnsi="Helvetica" w:cs="Helvetica"/>
          <w:color w:val="000000"/>
        </w:rPr>
      </w:pPr>
      <w:r w:rsidRPr="15B97998">
        <w:rPr>
          <w:rFonts w:ascii="Helvetica" w:hAnsi="Helvetica" w:cs="Helvetica"/>
          <w:color w:val="000000" w:themeColor="text1"/>
        </w:rPr>
        <w:t xml:space="preserve">All LEAs and COEs are eligible for </w:t>
      </w:r>
      <w:r w:rsidR="004748A8" w:rsidRPr="15B97998">
        <w:rPr>
          <w:rFonts w:ascii="Helvetica" w:hAnsi="Helvetica" w:cs="Helvetica"/>
          <w:color w:val="000000" w:themeColor="text1"/>
        </w:rPr>
        <w:t>Level 1 - G</w:t>
      </w:r>
      <w:r w:rsidRPr="15B97998">
        <w:rPr>
          <w:rFonts w:ascii="Helvetica" w:hAnsi="Helvetica" w:cs="Helvetica"/>
          <w:color w:val="000000" w:themeColor="text1"/>
        </w:rPr>
        <w:t xml:space="preserve">eneral </w:t>
      </w:r>
      <w:r w:rsidR="004748A8" w:rsidRPr="15B97998">
        <w:rPr>
          <w:rFonts w:ascii="Helvetica" w:hAnsi="Helvetica" w:cs="Helvetica"/>
          <w:color w:val="000000" w:themeColor="text1"/>
        </w:rPr>
        <w:t>A</w:t>
      </w:r>
      <w:r w:rsidRPr="15B97998">
        <w:rPr>
          <w:rFonts w:ascii="Helvetica" w:hAnsi="Helvetica" w:cs="Helvetica"/>
          <w:color w:val="000000" w:themeColor="text1"/>
        </w:rPr>
        <w:t xml:space="preserve">ssistance. </w:t>
      </w:r>
      <w:r w:rsidR="004B65D8" w:rsidRPr="15B97998">
        <w:rPr>
          <w:rFonts w:ascii="Helvetica" w:hAnsi="Helvetica" w:cs="Helvetica"/>
          <w:color w:val="000000" w:themeColor="text1"/>
        </w:rPr>
        <w:t xml:space="preserve">Only districts and </w:t>
      </w:r>
      <w:r w:rsidR="004748A8" w:rsidRPr="15B97998">
        <w:rPr>
          <w:rFonts w:ascii="Helvetica" w:hAnsi="Helvetica" w:cs="Helvetica"/>
          <w:color w:val="000000" w:themeColor="text1"/>
        </w:rPr>
        <w:t xml:space="preserve">COEs </w:t>
      </w:r>
      <w:r w:rsidR="004B65D8" w:rsidRPr="15B97998">
        <w:rPr>
          <w:rFonts w:ascii="Helvetica" w:hAnsi="Helvetica" w:cs="Helvetica"/>
          <w:color w:val="000000" w:themeColor="text1"/>
        </w:rPr>
        <w:t xml:space="preserve">are eligible for </w:t>
      </w:r>
      <w:r w:rsidR="004748A8" w:rsidRPr="15B97998">
        <w:rPr>
          <w:rFonts w:ascii="Helvetica" w:hAnsi="Helvetica" w:cs="Helvetica"/>
          <w:color w:val="000000" w:themeColor="text1"/>
        </w:rPr>
        <w:t xml:space="preserve">Level 2 – </w:t>
      </w:r>
      <w:r w:rsidR="7B117F17" w:rsidRPr="15B97998">
        <w:rPr>
          <w:rFonts w:ascii="Helvetica" w:hAnsi="Helvetica" w:cs="Helvetica"/>
          <w:color w:val="000000" w:themeColor="text1"/>
        </w:rPr>
        <w:t>Differentiate</w:t>
      </w:r>
      <w:r w:rsidR="004B65D8" w:rsidRPr="15B97998">
        <w:rPr>
          <w:rFonts w:ascii="Helvetica" w:hAnsi="Helvetica" w:cs="Helvetica"/>
          <w:color w:val="000000" w:themeColor="text1"/>
        </w:rPr>
        <w:t xml:space="preserve"> </w:t>
      </w:r>
      <w:r w:rsidR="004748A8" w:rsidRPr="15B97998">
        <w:rPr>
          <w:rFonts w:ascii="Helvetica" w:hAnsi="Helvetica" w:cs="Helvetica"/>
          <w:color w:val="000000" w:themeColor="text1"/>
        </w:rPr>
        <w:t>A</w:t>
      </w:r>
      <w:r w:rsidR="004B65D8" w:rsidRPr="15B97998">
        <w:rPr>
          <w:rFonts w:ascii="Helvetica" w:hAnsi="Helvetica" w:cs="Helvetica"/>
          <w:color w:val="000000" w:themeColor="text1"/>
        </w:rPr>
        <w:t xml:space="preserve">ssistance in 2022. </w:t>
      </w:r>
    </w:p>
    <w:p w14:paraId="202B3738" w14:textId="46659F31" w:rsidR="00D17736" w:rsidRDefault="004B65D8" w:rsidP="00D17736">
      <w:pPr>
        <w:rPr>
          <w:rFonts w:cs="Arial"/>
        </w:rPr>
      </w:pPr>
      <w:r>
        <w:rPr>
          <w:rFonts w:ascii="Helvetica" w:hAnsi="Helvetica" w:cs="Helvetica"/>
          <w:color w:val="000000"/>
        </w:rPr>
        <w:t xml:space="preserve">Please note that charter schools </w:t>
      </w:r>
      <w:r w:rsidRPr="004B65D8">
        <w:rPr>
          <w:rFonts w:ascii="Helvetica" w:hAnsi="Helvetica" w:cs="Helvetica"/>
          <w:b/>
          <w:bCs/>
          <w:color w:val="000000"/>
        </w:rPr>
        <w:t>are not</w:t>
      </w:r>
      <w:r>
        <w:rPr>
          <w:rFonts w:ascii="Helvetica" w:hAnsi="Helvetica" w:cs="Helvetica"/>
          <w:color w:val="000000"/>
        </w:rPr>
        <w:t xml:space="preserve"> eligible for differentiated assistance for the 2022</w:t>
      </w:r>
      <w:r w:rsidR="001728F1">
        <w:rPr>
          <w:rFonts w:ascii="Helvetica" w:hAnsi="Helvetica" w:cs="Helvetica"/>
          <w:color w:val="000000"/>
        </w:rPr>
        <w:t>.</w:t>
      </w:r>
      <w:r w:rsidR="00D17736" w:rsidRPr="00D17736">
        <w:rPr>
          <w:rFonts w:cs="Arial"/>
        </w:rPr>
        <w:t xml:space="preserve"> </w:t>
      </w:r>
      <w:r w:rsidR="00D17736" w:rsidRPr="00B67334">
        <w:rPr>
          <w:rFonts w:cs="Arial"/>
        </w:rPr>
        <w:t xml:space="preserve">This is due to changes that were made to the eligibility criteria following the 2019 identification process in AB 130 section 123(d) (Chapter 44, Statutes of 2021), and the parameters set forth in California </w:t>
      </w:r>
      <w:r w:rsidR="00D17736" w:rsidRPr="00B67334">
        <w:rPr>
          <w:rFonts w:cs="Arial"/>
          <w:i/>
        </w:rPr>
        <w:t>Education Code</w:t>
      </w:r>
      <w:r w:rsidR="00D17736" w:rsidRPr="00B67334">
        <w:rPr>
          <w:rFonts w:cs="Arial"/>
        </w:rPr>
        <w:t xml:space="preserve"> section 47607.3(a).</w:t>
      </w:r>
      <w:r w:rsidR="00D17736">
        <w:rPr>
          <w:rFonts w:cs="Arial"/>
        </w:rPr>
        <w:t xml:space="preserve"> </w:t>
      </w:r>
      <w:r w:rsidR="00D17736" w:rsidRPr="00B67334">
        <w:rPr>
          <w:rFonts w:cs="Arial"/>
        </w:rPr>
        <w:t>Charter schools will resume eligibility for differentiated assistance with the release of the 2023 Dashboard.</w:t>
      </w:r>
    </w:p>
    <w:p w14:paraId="4BB6FA3D" w14:textId="194A4705" w:rsidR="000C315B" w:rsidRPr="006B3EDB" w:rsidRDefault="000C315B" w:rsidP="000C315B">
      <w:pPr>
        <w:pStyle w:val="NormalWeb"/>
        <w:shd w:val="clear" w:color="auto" w:fill="FFFFFF"/>
        <w:spacing w:before="0" w:beforeAutospacing="0" w:after="240" w:afterAutospacing="0"/>
        <w:rPr>
          <w:sz w:val="44"/>
        </w:rPr>
      </w:pPr>
    </w:p>
    <w:p w14:paraId="45AADCA9" w14:textId="61AF3327" w:rsidR="000C315B" w:rsidRPr="000C315B" w:rsidRDefault="000C315B" w:rsidP="000C315B">
      <w:pPr>
        <w:pStyle w:val="Heading4"/>
        <w:shd w:val="clear" w:color="auto" w:fill="E6E6E6"/>
        <w:spacing w:before="360" w:after="0"/>
        <w:rPr>
          <w:sz w:val="32"/>
          <w:szCs w:val="32"/>
        </w:rPr>
      </w:pPr>
      <w:bookmarkStart w:id="11" w:name="_Methods_for_Differentiated"/>
      <w:bookmarkEnd w:id="11"/>
      <w:r w:rsidRPr="000C315B">
        <w:rPr>
          <w:color w:val="000000"/>
          <w:sz w:val="32"/>
          <w:szCs w:val="32"/>
        </w:rPr>
        <w:t>Methods for Differentiated Assistance Eligibility</w:t>
      </w:r>
    </w:p>
    <w:p w14:paraId="7146B056" w14:textId="77777777" w:rsidR="00426CF9" w:rsidRDefault="00426CF9" w:rsidP="00227DC8">
      <w:pPr>
        <w:pStyle w:val="paragraph"/>
        <w:spacing w:before="0" w:beforeAutospacing="0" w:after="0" w:afterAutospacing="0"/>
        <w:textAlignment w:val="baseline"/>
        <w:rPr>
          <w:rFonts w:ascii="Helvetica" w:hAnsi="Helvetica" w:cs="Helvetica"/>
          <w:color w:val="000000"/>
          <w:lang w:eastAsia="en-US"/>
        </w:rPr>
      </w:pPr>
    </w:p>
    <w:p w14:paraId="6213A47C" w14:textId="5ED34EA4" w:rsidR="00AA1949" w:rsidRPr="00AA1949" w:rsidRDefault="00426CF9" w:rsidP="00227DC8">
      <w:pPr>
        <w:pStyle w:val="paragraph"/>
        <w:spacing w:before="0" w:beforeAutospacing="0" w:after="0" w:afterAutospacing="0"/>
        <w:textAlignment w:val="baseline"/>
        <w:rPr>
          <w:rFonts w:ascii="Helvetica" w:hAnsi="Helvetica" w:cs="Helvetica"/>
          <w:color w:val="000000"/>
          <w:lang w:eastAsia="en-US"/>
        </w:rPr>
      </w:pPr>
      <w:r>
        <w:rPr>
          <w:rFonts w:ascii="Helvetica" w:hAnsi="Helvetica" w:cs="Helvetica"/>
          <w:color w:val="000000"/>
          <w:lang w:eastAsia="en-US"/>
        </w:rPr>
        <w:t>Due to</w:t>
      </w:r>
      <w:r w:rsidR="00AA1949" w:rsidRPr="00AA1949">
        <w:rPr>
          <w:rFonts w:ascii="Helvetica" w:hAnsi="Helvetica" w:cs="Helvetica"/>
          <w:color w:val="000000"/>
          <w:lang w:eastAsia="en-US"/>
        </w:rPr>
        <w:t xml:space="preserve"> A</w:t>
      </w:r>
      <w:r w:rsidR="00B4012E">
        <w:rPr>
          <w:rFonts w:ascii="Helvetica" w:hAnsi="Helvetica" w:cs="Helvetica"/>
          <w:color w:val="000000"/>
          <w:lang w:eastAsia="en-US"/>
        </w:rPr>
        <w:t>ssembly Bill (A</w:t>
      </w:r>
      <w:r w:rsidR="00AA1949" w:rsidRPr="00AA1949">
        <w:rPr>
          <w:rFonts w:ascii="Helvetica" w:hAnsi="Helvetica" w:cs="Helvetica"/>
          <w:color w:val="000000"/>
          <w:lang w:eastAsia="en-US"/>
        </w:rPr>
        <w:t>B</w:t>
      </w:r>
      <w:r w:rsidR="00B4012E">
        <w:rPr>
          <w:rFonts w:ascii="Helvetica" w:hAnsi="Helvetica" w:cs="Helvetica"/>
          <w:color w:val="000000"/>
          <w:lang w:eastAsia="en-US"/>
        </w:rPr>
        <w:t>)</w:t>
      </w:r>
      <w:r w:rsidR="00A523EE">
        <w:rPr>
          <w:rFonts w:ascii="Helvetica" w:hAnsi="Helvetica" w:cs="Helvetica"/>
          <w:color w:val="000000"/>
          <w:lang w:eastAsia="en-US"/>
        </w:rPr>
        <w:t xml:space="preserve"> </w:t>
      </w:r>
      <w:r w:rsidR="00AA1949" w:rsidRPr="00AA1949">
        <w:rPr>
          <w:rFonts w:ascii="Helvetica" w:hAnsi="Helvetica" w:cs="Helvetica"/>
          <w:color w:val="000000"/>
          <w:lang w:eastAsia="en-US"/>
        </w:rPr>
        <w:t xml:space="preserve">130, the CDE is limited </w:t>
      </w:r>
      <w:r w:rsidR="00A523EE">
        <w:rPr>
          <w:rFonts w:ascii="Helvetica" w:hAnsi="Helvetica" w:cs="Helvetica"/>
          <w:color w:val="000000"/>
          <w:lang w:eastAsia="en-US"/>
        </w:rPr>
        <w:t>to use only Status levels from the state indicators for 2022 differentiated assistance determinations. Local indicators will be reported on the 2022 Dashboard for informational purposes only. As a result,</w:t>
      </w:r>
      <w:r>
        <w:rPr>
          <w:rFonts w:ascii="Helvetica" w:hAnsi="Helvetica" w:cs="Helvetica"/>
          <w:color w:val="000000"/>
          <w:lang w:eastAsia="en-US"/>
        </w:rPr>
        <w:t xml:space="preserve"> o</w:t>
      </w:r>
      <w:r w:rsidR="00AA1949" w:rsidRPr="00AA1949">
        <w:rPr>
          <w:rFonts w:ascii="Helvetica" w:hAnsi="Helvetica" w:cs="Helvetica"/>
          <w:color w:val="000000"/>
          <w:lang w:eastAsia="en-US"/>
        </w:rPr>
        <w:t xml:space="preserve">nly </w:t>
      </w:r>
      <w:r w:rsidR="00A523EE">
        <w:rPr>
          <w:rFonts w:ascii="Helvetica" w:hAnsi="Helvetica" w:cs="Helvetica"/>
          <w:color w:val="000000"/>
          <w:lang w:eastAsia="en-US"/>
        </w:rPr>
        <w:t>M</w:t>
      </w:r>
      <w:r w:rsidR="00AA1949" w:rsidRPr="00AA1949">
        <w:rPr>
          <w:rFonts w:ascii="Helvetica" w:hAnsi="Helvetica" w:cs="Helvetica"/>
          <w:color w:val="000000"/>
          <w:lang w:eastAsia="en-US"/>
        </w:rPr>
        <w:t xml:space="preserve">ethod 1 of the following three methods </w:t>
      </w:r>
      <w:r w:rsidR="00021C72">
        <w:rPr>
          <w:rFonts w:ascii="Helvetica" w:hAnsi="Helvetica" w:cs="Helvetica"/>
          <w:color w:val="000000"/>
          <w:lang w:eastAsia="en-US"/>
        </w:rPr>
        <w:t>is</w:t>
      </w:r>
      <w:r w:rsidR="00AA1949" w:rsidRPr="00AA1949">
        <w:rPr>
          <w:rFonts w:ascii="Helvetica" w:hAnsi="Helvetica" w:cs="Helvetica"/>
          <w:color w:val="000000"/>
          <w:lang w:eastAsia="en-US"/>
        </w:rPr>
        <w:t xml:space="preserve"> available in 2022: ​</w:t>
      </w:r>
    </w:p>
    <w:p w14:paraId="72231B2E" w14:textId="77777777" w:rsidR="00227DC8" w:rsidRDefault="00227DC8" w:rsidP="00227DC8">
      <w:pPr>
        <w:pStyle w:val="paragraph"/>
        <w:spacing w:before="0" w:beforeAutospacing="0" w:after="0" w:afterAutospacing="0"/>
        <w:textAlignment w:val="baseline"/>
        <w:rPr>
          <w:rFonts w:ascii="Helvetica" w:hAnsi="Helvetica" w:cs="Helvetica"/>
          <w:color w:val="000000"/>
          <w:lang w:eastAsia="en-US"/>
        </w:rPr>
      </w:pPr>
    </w:p>
    <w:p w14:paraId="269A0AAE" w14:textId="25B0290A" w:rsidR="00AA1949" w:rsidRPr="00AA1949" w:rsidRDefault="00AA1949">
      <w:pPr>
        <w:pStyle w:val="paragraph"/>
        <w:numPr>
          <w:ilvl w:val="0"/>
          <w:numId w:val="5"/>
        </w:numPr>
        <w:spacing w:before="0" w:beforeAutospacing="0" w:after="0" w:afterAutospacing="0"/>
        <w:textAlignment w:val="baseline"/>
        <w:rPr>
          <w:rFonts w:ascii="Helvetica" w:hAnsi="Helvetica" w:cs="Helvetica"/>
          <w:color w:val="000000"/>
          <w:lang w:eastAsia="en-US"/>
        </w:rPr>
      </w:pPr>
      <w:r w:rsidRPr="00A523EE">
        <w:rPr>
          <w:rFonts w:ascii="Helvetica" w:hAnsi="Helvetica" w:cs="Helvetica"/>
          <w:b/>
          <w:bCs/>
          <w:color w:val="000000"/>
          <w:lang w:eastAsia="en-US"/>
        </w:rPr>
        <w:t>Method 1:</w:t>
      </w:r>
      <w:r w:rsidRPr="00AA1949">
        <w:rPr>
          <w:rFonts w:ascii="Helvetica" w:hAnsi="Helvetica" w:cs="Helvetica"/>
          <w:color w:val="000000"/>
          <w:lang w:eastAsia="en-US"/>
        </w:rPr>
        <w:t xml:space="preserve"> State Indicators Only​</w:t>
      </w:r>
    </w:p>
    <w:p w14:paraId="0E5A1C74" w14:textId="77777777" w:rsidR="00227DC8" w:rsidRDefault="00227DC8" w:rsidP="00227DC8">
      <w:pPr>
        <w:pStyle w:val="paragraph"/>
        <w:spacing w:before="0" w:beforeAutospacing="0" w:after="0" w:afterAutospacing="0"/>
        <w:textAlignment w:val="baseline"/>
        <w:rPr>
          <w:rFonts w:ascii="Helvetica" w:hAnsi="Helvetica" w:cs="Helvetica"/>
          <w:color w:val="000000"/>
          <w:lang w:eastAsia="en-US"/>
        </w:rPr>
      </w:pPr>
    </w:p>
    <w:p w14:paraId="7E9882AF" w14:textId="47D6968B" w:rsidR="00AA1949" w:rsidRPr="00AA1949" w:rsidRDefault="00AA1949">
      <w:pPr>
        <w:pStyle w:val="paragraph"/>
        <w:numPr>
          <w:ilvl w:val="0"/>
          <w:numId w:val="5"/>
        </w:numPr>
        <w:spacing w:before="0" w:beforeAutospacing="0" w:after="0" w:afterAutospacing="0"/>
        <w:textAlignment w:val="baseline"/>
        <w:rPr>
          <w:rFonts w:ascii="Helvetica" w:hAnsi="Helvetica" w:cs="Helvetica"/>
          <w:color w:val="000000"/>
          <w:lang w:eastAsia="en-US"/>
        </w:rPr>
      </w:pPr>
      <w:r w:rsidRPr="00A523EE">
        <w:rPr>
          <w:rFonts w:ascii="Helvetica" w:hAnsi="Helvetica" w:cs="Helvetica"/>
          <w:b/>
          <w:bCs/>
          <w:color w:val="000000"/>
          <w:lang w:eastAsia="en-US"/>
        </w:rPr>
        <w:t>Method 2:</w:t>
      </w:r>
      <w:r w:rsidRPr="00AA1949">
        <w:rPr>
          <w:rFonts w:ascii="Helvetica" w:hAnsi="Helvetica" w:cs="Helvetica"/>
          <w:color w:val="000000"/>
          <w:lang w:eastAsia="en-US"/>
        </w:rPr>
        <w:t xml:space="preserve"> Local Indicators Only​</w:t>
      </w:r>
    </w:p>
    <w:p w14:paraId="39988F83" w14:textId="77777777" w:rsidR="00227DC8" w:rsidRDefault="00227DC8" w:rsidP="00227DC8">
      <w:pPr>
        <w:pStyle w:val="paragraph"/>
        <w:spacing w:before="0" w:beforeAutospacing="0" w:after="0" w:afterAutospacing="0"/>
        <w:textAlignment w:val="baseline"/>
        <w:rPr>
          <w:rFonts w:ascii="Helvetica" w:hAnsi="Helvetica" w:cs="Helvetica"/>
          <w:color w:val="000000"/>
          <w:lang w:eastAsia="en-US"/>
        </w:rPr>
      </w:pPr>
    </w:p>
    <w:p w14:paraId="3BDA6CBC" w14:textId="5CDD8733" w:rsidR="00AA1949" w:rsidRPr="00AA1949" w:rsidRDefault="00AA1949">
      <w:pPr>
        <w:pStyle w:val="paragraph"/>
        <w:numPr>
          <w:ilvl w:val="0"/>
          <w:numId w:val="5"/>
        </w:numPr>
        <w:spacing w:before="0" w:beforeAutospacing="0" w:after="0" w:afterAutospacing="0"/>
        <w:textAlignment w:val="baseline"/>
        <w:rPr>
          <w:rFonts w:ascii="Helvetica" w:hAnsi="Helvetica" w:cs="Helvetica"/>
          <w:color w:val="000000"/>
          <w:lang w:eastAsia="en-US"/>
        </w:rPr>
      </w:pPr>
      <w:r w:rsidRPr="00A523EE">
        <w:rPr>
          <w:rFonts w:ascii="Helvetica" w:hAnsi="Helvetica" w:cs="Helvetica"/>
          <w:b/>
          <w:bCs/>
          <w:color w:val="000000"/>
          <w:lang w:eastAsia="en-US"/>
        </w:rPr>
        <w:t>Method 3:</w:t>
      </w:r>
      <w:r w:rsidRPr="00AA1949">
        <w:rPr>
          <w:rFonts w:ascii="Helvetica" w:hAnsi="Helvetica" w:cs="Helvetica"/>
          <w:color w:val="000000"/>
          <w:lang w:eastAsia="en-US"/>
        </w:rPr>
        <w:t xml:space="preserve"> Combination of State and Local Indicators ​</w:t>
      </w:r>
    </w:p>
    <w:p w14:paraId="487A35F7" w14:textId="51935B37" w:rsidR="009745C4" w:rsidRDefault="009745C4" w:rsidP="009745C4">
      <w:pPr>
        <w:pStyle w:val="NormalWeb"/>
        <w:shd w:val="clear" w:color="auto" w:fill="FFFFFF"/>
        <w:spacing w:before="0" w:beforeAutospacing="0" w:after="240" w:afterAutospacing="0"/>
      </w:pPr>
    </w:p>
    <w:p w14:paraId="4B99F955" w14:textId="154B28DE" w:rsidR="000C315B" w:rsidRDefault="000C315B" w:rsidP="000C315B">
      <w:pPr>
        <w:pStyle w:val="Heading4"/>
        <w:shd w:val="clear" w:color="auto" w:fill="E6E6E6"/>
        <w:spacing w:before="360" w:after="0"/>
      </w:pPr>
      <w:bookmarkStart w:id="12" w:name="_State_Indicators"/>
      <w:bookmarkEnd w:id="12"/>
      <w:r>
        <w:rPr>
          <w:color w:val="000000"/>
          <w:sz w:val="32"/>
        </w:rPr>
        <w:t>State Indicators</w:t>
      </w:r>
    </w:p>
    <w:p w14:paraId="349EBB0A" w14:textId="5BB44D5D" w:rsidR="009745C4" w:rsidRPr="00296019" w:rsidRDefault="009745C4" w:rsidP="009745C4">
      <w:pPr>
        <w:pStyle w:val="NormalWeb"/>
        <w:shd w:val="clear" w:color="auto" w:fill="FFFFFF"/>
        <w:spacing w:before="0" w:beforeAutospacing="0" w:after="240" w:afterAutospacing="0"/>
        <w:rPr>
          <w:rFonts w:ascii="Helvetica" w:hAnsi="Helvetica" w:cs="Helvetica"/>
          <w:color w:val="000000"/>
        </w:rPr>
      </w:pPr>
      <w:r w:rsidRPr="00296019">
        <w:rPr>
          <w:rFonts w:ascii="Helvetica" w:hAnsi="Helvetica" w:cs="Helvetica"/>
          <w:color w:val="000000"/>
        </w:rPr>
        <w:t>The following state indicators from the 2022 Dashboard will be used for differentiated assistance determinations:</w:t>
      </w:r>
    </w:p>
    <w:p w14:paraId="2F08C8C5" w14:textId="09E3B98C" w:rsidR="009745C4" w:rsidRPr="00296019" w:rsidRDefault="009745C4">
      <w:pPr>
        <w:pStyle w:val="NormalWeb"/>
        <w:numPr>
          <w:ilvl w:val="0"/>
          <w:numId w:val="10"/>
        </w:numPr>
        <w:shd w:val="clear" w:color="auto" w:fill="FFFFFF"/>
        <w:spacing w:before="0" w:beforeAutospacing="0" w:after="240" w:afterAutospacing="0"/>
        <w:rPr>
          <w:rFonts w:ascii="Helvetica" w:hAnsi="Helvetica" w:cs="Helvetica"/>
          <w:color w:val="000000"/>
        </w:rPr>
      </w:pPr>
      <w:r w:rsidRPr="00296019">
        <w:rPr>
          <w:rFonts w:ascii="Helvetica" w:hAnsi="Helvetica" w:cs="Helvetica"/>
          <w:color w:val="000000"/>
        </w:rPr>
        <w:t>Academic Indicator – English Language Arts-Literacy (ELA) and Mathematics</w:t>
      </w:r>
    </w:p>
    <w:p w14:paraId="0051E25E" w14:textId="620E244E" w:rsidR="009745C4" w:rsidRPr="00296019" w:rsidRDefault="009745C4">
      <w:pPr>
        <w:pStyle w:val="NormalWeb"/>
        <w:numPr>
          <w:ilvl w:val="0"/>
          <w:numId w:val="10"/>
        </w:numPr>
        <w:shd w:val="clear" w:color="auto" w:fill="FFFFFF"/>
        <w:spacing w:before="0" w:beforeAutospacing="0" w:after="240" w:afterAutospacing="0"/>
        <w:rPr>
          <w:rFonts w:ascii="Helvetica" w:hAnsi="Helvetica" w:cs="Helvetica"/>
          <w:color w:val="000000"/>
        </w:rPr>
      </w:pPr>
      <w:r w:rsidRPr="00296019">
        <w:rPr>
          <w:rFonts w:ascii="Helvetica" w:hAnsi="Helvetica" w:cs="Helvetica"/>
          <w:color w:val="000000"/>
        </w:rPr>
        <w:t>English Learner Progress Indicator</w:t>
      </w:r>
    </w:p>
    <w:p w14:paraId="5393AA9D" w14:textId="166E9EFD" w:rsidR="009745C4" w:rsidRPr="00296019" w:rsidRDefault="009745C4">
      <w:pPr>
        <w:pStyle w:val="NormalWeb"/>
        <w:numPr>
          <w:ilvl w:val="0"/>
          <w:numId w:val="10"/>
        </w:numPr>
        <w:shd w:val="clear" w:color="auto" w:fill="FFFFFF"/>
        <w:spacing w:before="0" w:beforeAutospacing="0" w:after="240" w:afterAutospacing="0"/>
        <w:rPr>
          <w:rFonts w:ascii="Helvetica" w:hAnsi="Helvetica" w:cs="Helvetica"/>
          <w:color w:val="000000"/>
        </w:rPr>
      </w:pPr>
      <w:r w:rsidRPr="00296019">
        <w:rPr>
          <w:rFonts w:ascii="Helvetica" w:hAnsi="Helvetica" w:cs="Helvetica"/>
          <w:color w:val="000000"/>
        </w:rPr>
        <w:lastRenderedPageBreak/>
        <w:t>Graduation Rate Indicator</w:t>
      </w:r>
    </w:p>
    <w:p w14:paraId="2CD60F14" w14:textId="023FB4A7" w:rsidR="009745C4" w:rsidRPr="00296019" w:rsidRDefault="009745C4">
      <w:pPr>
        <w:pStyle w:val="NormalWeb"/>
        <w:numPr>
          <w:ilvl w:val="0"/>
          <w:numId w:val="10"/>
        </w:numPr>
        <w:shd w:val="clear" w:color="auto" w:fill="FFFFFF"/>
        <w:spacing w:before="0" w:beforeAutospacing="0" w:after="240" w:afterAutospacing="0"/>
        <w:rPr>
          <w:rFonts w:ascii="Helvetica" w:hAnsi="Helvetica" w:cs="Helvetica"/>
          <w:color w:val="000000"/>
        </w:rPr>
      </w:pPr>
      <w:r w:rsidRPr="00296019">
        <w:rPr>
          <w:rFonts w:ascii="Helvetica" w:hAnsi="Helvetica" w:cs="Helvetica"/>
          <w:color w:val="000000"/>
        </w:rPr>
        <w:t>Chronic Absenteeism Indicator</w:t>
      </w:r>
    </w:p>
    <w:p w14:paraId="61020BA2" w14:textId="147C2C5B" w:rsidR="009745C4" w:rsidRPr="00296019" w:rsidRDefault="009745C4">
      <w:pPr>
        <w:pStyle w:val="NormalWeb"/>
        <w:numPr>
          <w:ilvl w:val="0"/>
          <w:numId w:val="10"/>
        </w:numPr>
        <w:shd w:val="clear" w:color="auto" w:fill="FFFFFF"/>
        <w:spacing w:before="0" w:beforeAutospacing="0" w:after="240" w:afterAutospacing="0"/>
        <w:rPr>
          <w:rFonts w:ascii="Helvetica" w:hAnsi="Helvetica" w:cs="Helvetica"/>
          <w:color w:val="000000"/>
        </w:rPr>
      </w:pPr>
      <w:r w:rsidRPr="00296019">
        <w:rPr>
          <w:rFonts w:ascii="Helvetica" w:hAnsi="Helvetica" w:cs="Helvetica"/>
          <w:color w:val="000000"/>
        </w:rPr>
        <w:t>Suspension Rate Indicator</w:t>
      </w:r>
    </w:p>
    <w:p w14:paraId="068C0975" w14:textId="7F6B9972" w:rsidR="009745C4" w:rsidRDefault="009745C4" w:rsidP="009745C4">
      <w:pPr>
        <w:pStyle w:val="NormalWeb"/>
        <w:shd w:val="clear" w:color="auto" w:fill="FFFFFF"/>
        <w:spacing w:before="0" w:beforeAutospacing="0" w:after="240" w:afterAutospacing="0"/>
        <w:rPr>
          <w:rFonts w:ascii="Helvetica" w:hAnsi="Helvetica" w:cs="Helvetica"/>
          <w:color w:val="000000"/>
        </w:rPr>
      </w:pPr>
      <w:r w:rsidRPr="00296019">
        <w:rPr>
          <w:rFonts w:ascii="Helvetica" w:hAnsi="Helvetica" w:cs="Helvetica"/>
          <w:color w:val="000000"/>
        </w:rPr>
        <w:t xml:space="preserve">The College/Career Indicator (CCI) will not be available for the 2022 </w:t>
      </w:r>
      <w:r w:rsidR="00C24656" w:rsidRPr="00296019">
        <w:rPr>
          <w:rFonts w:ascii="Helvetica" w:hAnsi="Helvetica" w:cs="Helvetica"/>
          <w:color w:val="000000"/>
        </w:rPr>
        <w:t>Dashboard</w:t>
      </w:r>
      <w:r w:rsidRPr="00296019">
        <w:rPr>
          <w:rFonts w:ascii="Helvetica" w:hAnsi="Helvetica" w:cs="Helvetica"/>
          <w:color w:val="000000"/>
        </w:rPr>
        <w:t xml:space="preserve"> and, therefore, </w:t>
      </w:r>
      <w:r w:rsidR="00296019" w:rsidRPr="00296019">
        <w:rPr>
          <w:rFonts w:ascii="Helvetica" w:hAnsi="Helvetica" w:cs="Helvetica"/>
          <w:color w:val="000000"/>
        </w:rPr>
        <w:t xml:space="preserve">the CCI will not be used in differentiated </w:t>
      </w:r>
      <w:r w:rsidR="00C24656" w:rsidRPr="00296019">
        <w:rPr>
          <w:rFonts w:ascii="Helvetica" w:hAnsi="Helvetica" w:cs="Helvetica"/>
          <w:color w:val="000000"/>
        </w:rPr>
        <w:t>assistance</w:t>
      </w:r>
      <w:r w:rsidR="00296019" w:rsidRPr="00296019">
        <w:rPr>
          <w:rFonts w:ascii="Helvetica" w:hAnsi="Helvetica" w:cs="Helvetica"/>
          <w:color w:val="000000"/>
        </w:rPr>
        <w:t xml:space="preserve"> determinations.</w:t>
      </w:r>
    </w:p>
    <w:p w14:paraId="4481A0C3" w14:textId="5C4ED6CE" w:rsidR="000C315B" w:rsidRDefault="000C315B" w:rsidP="000C315B">
      <w:pPr>
        <w:pStyle w:val="Heading4"/>
        <w:shd w:val="clear" w:color="auto" w:fill="E6E6E6"/>
        <w:spacing w:before="360" w:after="0"/>
      </w:pPr>
      <w:bookmarkStart w:id="13" w:name="_LCFF_Eligibility_for"/>
      <w:bookmarkEnd w:id="13"/>
      <w:r>
        <w:rPr>
          <w:color w:val="000000"/>
          <w:sz w:val="32"/>
        </w:rPr>
        <w:t>LCFF Eligibility for Assistance Criteria for Districts and COEs</w:t>
      </w:r>
    </w:p>
    <w:p w14:paraId="1B6331A6" w14:textId="2FB0B4A2" w:rsidR="009745C4" w:rsidRDefault="00F40D1B" w:rsidP="00227DC8">
      <w:pPr>
        <w:pStyle w:val="BodyText"/>
        <w:spacing w:before="196"/>
        <w:ind w:right="792"/>
      </w:pPr>
      <w:r>
        <w:t>Under the LCFF statutes, district and COEs become eligible for differentiated assistance</w:t>
      </w:r>
      <w:r w:rsidR="009745C4">
        <w:t>:</w:t>
      </w:r>
    </w:p>
    <w:p w14:paraId="2C39890E" w14:textId="579374F3" w:rsidR="008B00C6" w:rsidRDefault="009745C4">
      <w:pPr>
        <w:pStyle w:val="BodyText"/>
        <w:numPr>
          <w:ilvl w:val="0"/>
          <w:numId w:val="9"/>
        </w:numPr>
        <w:spacing w:before="196"/>
        <w:ind w:right="792"/>
      </w:pPr>
      <w:r>
        <w:t>B</w:t>
      </w:r>
      <w:r w:rsidR="00F40D1B">
        <w:t>ased on</w:t>
      </w:r>
      <w:r w:rsidR="00227DC8">
        <w:t xml:space="preserve"> s</w:t>
      </w:r>
      <w:r w:rsidR="00F40D1B">
        <w:t>tudent group performance in two or more LCFF state priority areas</w:t>
      </w:r>
      <w:r>
        <w:t>.</w:t>
      </w:r>
    </w:p>
    <w:p w14:paraId="5170BC30" w14:textId="7FB1296A" w:rsidR="000C315B" w:rsidRDefault="000C315B" w:rsidP="000C315B">
      <w:pPr>
        <w:pStyle w:val="Heading4"/>
        <w:shd w:val="clear" w:color="auto" w:fill="E6E6E6"/>
        <w:spacing w:before="360" w:after="0"/>
      </w:pPr>
      <w:bookmarkStart w:id="14" w:name="_Differentiated_Assistance_Criteria"/>
      <w:bookmarkEnd w:id="14"/>
      <w:r>
        <w:rPr>
          <w:color w:val="000000"/>
          <w:sz w:val="32"/>
        </w:rPr>
        <w:t>Differentiated Assistance Criteria by Priority Area</w:t>
      </w:r>
    </w:p>
    <w:p w14:paraId="30E72C95" w14:textId="01F999A0" w:rsidR="005354E1" w:rsidRPr="009064CC" w:rsidRDefault="005354E1" w:rsidP="0062263D">
      <w:pPr>
        <w:pStyle w:val="BodyText"/>
        <w:ind w:right="792"/>
        <w:rPr>
          <w:sz w:val="22"/>
        </w:rPr>
      </w:pPr>
      <w:r>
        <w:t xml:space="preserve">Table </w:t>
      </w:r>
      <w:r w:rsidR="009064CC">
        <w:t>1</w:t>
      </w:r>
      <w:r>
        <w:t xml:space="preserve"> </w:t>
      </w:r>
      <w:r w:rsidR="0062263D">
        <w:t>below</w:t>
      </w:r>
      <w:r>
        <w:t xml:space="preserve"> </w:t>
      </w:r>
      <w:r w:rsidRPr="009064CC">
        <w:t xml:space="preserve">identifies </w:t>
      </w:r>
      <w:r w:rsidR="0062263D" w:rsidRPr="009064CC">
        <w:t xml:space="preserve">the differentiated assistance </w:t>
      </w:r>
      <w:r w:rsidRPr="009064CC">
        <w:t xml:space="preserve">criteria by LCFF state priority area. </w:t>
      </w:r>
    </w:p>
    <w:p w14:paraId="2FA62759" w14:textId="24C8D771" w:rsidR="005354E1" w:rsidRPr="009064CC" w:rsidRDefault="00547CF8" w:rsidP="005354E1">
      <w:pPr>
        <w:pStyle w:val="Heading9"/>
        <w:spacing w:before="92"/>
        <w:rPr>
          <w:rFonts w:ascii="Arial" w:eastAsia="Times New Roman" w:hAnsi="Arial" w:cs="Times New Roman"/>
          <w:b/>
          <w:bCs/>
          <w:i w:val="0"/>
          <w:iCs w:val="0"/>
          <w:color w:val="auto"/>
          <w:sz w:val="24"/>
          <w:szCs w:val="24"/>
        </w:rPr>
      </w:pPr>
      <w:r w:rsidRPr="009064CC">
        <w:rPr>
          <w:rFonts w:ascii="Arial" w:eastAsia="Times New Roman" w:hAnsi="Arial" w:cs="Times New Roman"/>
          <w:b/>
          <w:bCs/>
          <w:i w:val="0"/>
          <w:iCs w:val="0"/>
          <w:color w:val="auto"/>
          <w:sz w:val="24"/>
          <w:szCs w:val="24"/>
        </w:rPr>
        <w:t xml:space="preserve">Table </w:t>
      </w:r>
      <w:r w:rsidR="009064CC" w:rsidRPr="009064CC">
        <w:rPr>
          <w:rFonts w:ascii="Arial" w:eastAsia="Times New Roman" w:hAnsi="Arial" w:cs="Times New Roman"/>
          <w:b/>
          <w:bCs/>
          <w:i w:val="0"/>
          <w:iCs w:val="0"/>
          <w:color w:val="auto"/>
          <w:sz w:val="24"/>
          <w:szCs w:val="24"/>
        </w:rPr>
        <w:t>1</w:t>
      </w:r>
      <w:r w:rsidR="000C315B" w:rsidRPr="009064CC">
        <w:rPr>
          <w:rFonts w:ascii="Arial" w:eastAsia="Times New Roman" w:hAnsi="Arial" w:cs="Times New Roman"/>
          <w:b/>
          <w:bCs/>
          <w:i w:val="0"/>
          <w:iCs w:val="0"/>
          <w:color w:val="auto"/>
          <w:sz w:val="24"/>
          <w:szCs w:val="24"/>
        </w:rPr>
        <w:t xml:space="preserve">: Differentiated Assistance </w:t>
      </w:r>
      <w:r w:rsidR="009064CC" w:rsidRPr="009064CC">
        <w:rPr>
          <w:rFonts w:ascii="Arial" w:eastAsia="Times New Roman" w:hAnsi="Arial" w:cs="Times New Roman"/>
          <w:b/>
          <w:bCs/>
          <w:i w:val="0"/>
          <w:iCs w:val="0"/>
          <w:color w:val="auto"/>
          <w:sz w:val="24"/>
          <w:szCs w:val="24"/>
        </w:rPr>
        <w:t>Criteria by LCFF State Priority Area</w:t>
      </w:r>
    </w:p>
    <w:tbl>
      <w:tblPr>
        <w:tblStyle w:val="TableGrid291"/>
        <w:tblW w:w="0" w:type="auto"/>
        <w:tblLayout w:type="fixed"/>
        <w:tblLook w:val="01E0" w:firstRow="1" w:lastRow="1" w:firstColumn="1" w:lastColumn="1" w:noHBand="0" w:noVBand="0"/>
        <w:tblDescription w:val="Table displaying differentiated assistance criteria by LCFF state priority area."/>
      </w:tblPr>
      <w:tblGrid>
        <w:gridCol w:w="2387"/>
        <w:gridCol w:w="7333"/>
      </w:tblGrid>
      <w:tr w:rsidR="005354E1" w14:paraId="74E1E840" w14:textId="77777777" w:rsidTr="003E0D1F">
        <w:trPr>
          <w:cantSplit/>
          <w:trHeight w:val="544"/>
          <w:tblHeader/>
        </w:trPr>
        <w:tc>
          <w:tcPr>
            <w:tcW w:w="2387" w:type="dxa"/>
            <w:shd w:val="clear" w:color="auto" w:fill="D9D9D9" w:themeFill="background1" w:themeFillShade="D9"/>
          </w:tcPr>
          <w:p w14:paraId="00AF1E6C" w14:textId="315D31AD" w:rsidR="005354E1" w:rsidRDefault="005354E1" w:rsidP="00FE1E63">
            <w:pPr>
              <w:pStyle w:val="TableParagraph"/>
              <w:spacing w:before="230"/>
              <w:jc w:val="center"/>
              <w:rPr>
                <w:b/>
                <w:sz w:val="24"/>
              </w:rPr>
            </w:pPr>
            <w:r>
              <w:rPr>
                <w:b/>
                <w:sz w:val="24"/>
              </w:rPr>
              <w:t>LCFF State Priority Area</w:t>
            </w:r>
          </w:p>
        </w:tc>
        <w:tc>
          <w:tcPr>
            <w:tcW w:w="7333" w:type="dxa"/>
            <w:shd w:val="clear" w:color="auto" w:fill="D9D9D9" w:themeFill="background1" w:themeFillShade="D9"/>
          </w:tcPr>
          <w:p w14:paraId="592ED659" w14:textId="02F6EBEE" w:rsidR="005354E1" w:rsidRDefault="00FE1E63" w:rsidP="00FE1E63">
            <w:pPr>
              <w:pStyle w:val="TableParagraph"/>
              <w:spacing w:before="230"/>
              <w:ind w:left="340"/>
              <w:jc w:val="center"/>
              <w:rPr>
                <w:b/>
                <w:sz w:val="24"/>
              </w:rPr>
            </w:pPr>
            <w:r>
              <w:rPr>
                <w:b/>
                <w:sz w:val="24"/>
              </w:rPr>
              <w:t>Differentiated Assistance Criteria</w:t>
            </w:r>
          </w:p>
        </w:tc>
      </w:tr>
      <w:tr w:rsidR="005354E1" w14:paraId="1A868ECF" w14:textId="77777777" w:rsidTr="003E0D1F">
        <w:trPr>
          <w:cantSplit/>
          <w:trHeight w:val="1030"/>
          <w:tblHeader/>
        </w:trPr>
        <w:tc>
          <w:tcPr>
            <w:tcW w:w="2387" w:type="dxa"/>
          </w:tcPr>
          <w:p w14:paraId="70E02845" w14:textId="699E1F69" w:rsidR="005354E1" w:rsidRDefault="00FE1E63" w:rsidP="00FE1E63">
            <w:pPr>
              <w:pStyle w:val="TableParagraph"/>
              <w:spacing w:line="275" w:lineRule="exact"/>
              <w:ind w:left="107"/>
              <w:rPr>
                <w:sz w:val="24"/>
              </w:rPr>
            </w:pPr>
            <w:r>
              <w:rPr>
                <w:b/>
                <w:i/>
                <w:sz w:val="24"/>
              </w:rPr>
              <w:t>Pupil Achievement (Priority 4)</w:t>
            </w:r>
          </w:p>
        </w:tc>
        <w:tc>
          <w:tcPr>
            <w:tcW w:w="7333" w:type="dxa"/>
          </w:tcPr>
          <w:p w14:paraId="4E1A68E8" w14:textId="77777777" w:rsidR="00FE1E63" w:rsidRPr="00FE1E63" w:rsidRDefault="00FE1E63">
            <w:pPr>
              <w:pStyle w:val="ListParagraph"/>
              <w:numPr>
                <w:ilvl w:val="0"/>
                <w:numId w:val="6"/>
              </w:numPr>
            </w:pPr>
            <w:r w:rsidRPr="00FE1E63">
              <w:rPr>
                <w:b/>
                <w:bCs/>
              </w:rPr>
              <w:t xml:space="preserve">Very Low </w:t>
            </w:r>
            <w:r w:rsidRPr="00FE1E63">
              <w:t>Status on both the ELA and Mathematics Academic Performance; or</w:t>
            </w:r>
          </w:p>
          <w:p w14:paraId="29ED9554" w14:textId="2990B04B" w:rsidR="005354E1" w:rsidRPr="00FE1E63" w:rsidRDefault="00FE1E63">
            <w:pPr>
              <w:pStyle w:val="ListParagraph"/>
              <w:numPr>
                <w:ilvl w:val="0"/>
                <w:numId w:val="6"/>
              </w:numPr>
            </w:pPr>
            <w:r w:rsidRPr="00FE1E63">
              <w:rPr>
                <w:b/>
                <w:bCs/>
              </w:rPr>
              <w:t xml:space="preserve">Very Low </w:t>
            </w:r>
            <w:r w:rsidRPr="00FE1E63">
              <w:t>Status on the English Learner Progres</w:t>
            </w:r>
            <w:r w:rsidR="009745C4">
              <w:t>s Indicator</w:t>
            </w:r>
            <w:r w:rsidRPr="00FE1E63">
              <w:t>.</w:t>
            </w:r>
          </w:p>
        </w:tc>
      </w:tr>
      <w:tr w:rsidR="005354E1" w14:paraId="07F4776F" w14:textId="77777777" w:rsidTr="003E0D1F">
        <w:trPr>
          <w:cantSplit/>
          <w:trHeight w:val="733"/>
          <w:tblHeader/>
        </w:trPr>
        <w:tc>
          <w:tcPr>
            <w:tcW w:w="2387" w:type="dxa"/>
          </w:tcPr>
          <w:p w14:paraId="1757CC0B" w14:textId="1446D028" w:rsidR="005354E1" w:rsidRPr="00FE1E63" w:rsidRDefault="00FE1E63" w:rsidP="00FE1E63">
            <w:pPr>
              <w:pStyle w:val="TableParagraph"/>
              <w:ind w:left="107"/>
              <w:rPr>
                <w:b/>
                <w:i/>
                <w:sz w:val="24"/>
              </w:rPr>
            </w:pPr>
            <w:r>
              <w:rPr>
                <w:b/>
                <w:i/>
                <w:sz w:val="24"/>
              </w:rPr>
              <w:t>Pupil Engagement (Priority 5)</w:t>
            </w:r>
          </w:p>
        </w:tc>
        <w:tc>
          <w:tcPr>
            <w:tcW w:w="7333" w:type="dxa"/>
          </w:tcPr>
          <w:p w14:paraId="4A870426" w14:textId="6EF6ABE7" w:rsidR="00FE1E63" w:rsidRPr="00FE1E63" w:rsidRDefault="00FE1E63">
            <w:pPr>
              <w:pStyle w:val="ListParagraph"/>
              <w:numPr>
                <w:ilvl w:val="0"/>
                <w:numId w:val="7"/>
              </w:numPr>
            </w:pPr>
            <w:r w:rsidRPr="00FE1E63">
              <w:rPr>
                <w:b/>
                <w:bCs/>
              </w:rPr>
              <w:t xml:space="preserve">Very Low </w:t>
            </w:r>
            <w:r w:rsidRPr="00FE1E63">
              <w:t>Status on the Graduation Rate</w:t>
            </w:r>
            <w:r w:rsidR="009745C4">
              <w:t xml:space="preserve"> Indicator</w:t>
            </w:r>
            <w:r w:rsidRPr="00FE1E63">
              <w:t>; or</w:t>
            </w:r>
          </w:p>
          <w:p w14:paraId="6C2FFC71" w14:textId="07EBAE0E" w:rsidR="005354E1" w:rsidRDefault="00FE1E63">
            <w:pPr>
              <w:pStyle w:val="ListParagraph"/>
              <w:numPr>
                <w:ilvl w:val="0"/>
                <w:numId w:val="7"/>
              </w:numPr>
            </w:pPr>
            <w:r w:rsidRPr="00FE1E63">
              <w:rPr>
                <w:b/>
                <w:bCs/>
              </w:rPr>
              <w:t xml:space="preserve">Very High </w:t>
            </w:r>
            <w:r w:rsidRPr="00FE1E63">
              <w:t xml:space="preserve">Status on the Chronic Absenteeism </w:t>
            </w:r>
            <w:r w:rsidR="009745C4">
              <w:t>Indicator</w:t>
            </w:r>
            <w:r w:rsidRPr="00FE1E63">
              <w:t>.</w:t>
            </w:r>
          </w:p>
        </w:tc>
      </w:tr>
      <w:tr w:rsidR="005354E1" w14:paraId="200477F4" w14:textId="77777777" w:rsidTr="003E0D1F">
        <w:trPr>
          <w:cantSplit/>
          <w:trHeight w:val="760"/>
          <w:tblHeader/>
        </w:trPr>
        <w:tc>
          <w:tcPr>
            <w:tcW w:w="2387" w:type="dxa"/>
          </w:tcPr>
          <w:p w14:paraId="5640377C" w14:textId="33E82008" w:rsidR="005354E1" w:rsidRPr="00FE1E63" w:rsidRDefault="00FE1E63" w:rsidP="00FE1E63">
            <w:pPr>
              <w:pStyle w:val="TableParagraph"/>
              <w:ind w:left="107"/>
              <w:rPr>
                <w:b/>
                <w:i/>
                <w:sz w:val="24"/>
              </w:rPr>
            </w:pPr>
            <w:r>
              <w:rPr>
                <w:b/>
                <w:i/>
                <w:sz w:val="24"/>
              </w:rPr>
              <w:t>School Climate (Priority 6)</w:t>
            </w:r>
          </w:p>
        </w:tc>
        <w:tc>
          <w:tcPr>
            <w:tcW w:w="7333" w:type="dxa"/>
          </w:tcPr>
          <w:p w14:paraId="4B192DF2" w14:textId="4C9726B5" w:rsidR="005354E1" w:rsidRPr="00FE1E63" w:rsidRDefault="00FE1E63">
            <w:pPr>
              <w:pStyle w:val="ListParagraph"/>
              <w:numPr>
                <w:ilvl w:val="0"/>
                <w:numId w:val="8"/>
              </w:numPr>
            </w:pPr>
            <w:r w:rsidRPr="00FE1E63">
              <w:rPr>
                <w:b/>
                <w:bCs/>
              </w:rPr>
              <w:t xml:space="preserve">Very High </w:t>
            </w:r>
            <w:r w:rsidRPr="00FE1E63">
              <w:t xml:space="preserve">Status on the Suspension Rate </w:t>
            </w:r>
            <w:r w:rsidR="009745C4">
              <w:t>Indicator</w:t>
            </w:r>
            <w:r w:rsidRPr="00FE1E63">
              <w:t>.</w:t>
            </w:r>
          </w:p>
        </w:tc>
      </w:tr>
    </w:tbl>
    <w:p w14:paraId="6D0DD8E7" w14:textId="030A5C03" w:rsidR="009064CC" w:rsidRDefault="009064CC" w:rsidP="009064CC">
      <w:pPr>
        <w:pStyle w:val="Heading4"/>
        <w:shd w:val="clear" w:color="auto" w:fill="E6E6E6"/>
        <w:spacing w:before="360" w:after="0"/>
      </w:pPr>
      <w:bookmarkStart w:id="15" w:name="_Examples_of_How"/>
      <w:bookmarkEnd w:id="15"/>
      <w:r>
        <w:rPr>
          <w:color w:val="000000"/>
          <w:sz w:val="32"/>
        </w:rPr>
        <w:t>Examples of How Districts and COEs Become Eligible for Differentiated Assistance</w:t>
      </w:r>
    </w:p>
    <w:p w14:paraId="2BB04A99" w14:textId="77777777" w:rsidR="009064CC" w:rsidRDefault="009064CC" w:rsidP="00296019">
      <w:pPr>
        <w:spacing w:after="0" w:line="240" w:lineRule="auto"/>
        <w:ind w:left="90" w:right="-39"/>
      </w:pPr>
    </w:p>
    <w:p w14:paraId="3114C7D6" w14:textId="55777687" w:rsidR="00296019" w:rsidRDefault="00296019" w:rsidP="00296019">
      <w:pPr>
        <w:spacing w:after="0" w:line="240" w:lineRule="auto"/>
        <w:ind w:left="90" w:right="-39"/>
      </w:pPr>
      <w:r>
        <w:t>For a district or COE to become eligible for differentiated assistance in 2022, at least one student group must meet specific criteria (</w:t>
      </w:r>
      <w:r w:rsidRPr="009064CC">
        <w:t xml:space="preserve">identified in Table </w:t>
      </w:r>
      <w:r w:rsidR="009064CC" w:rsidRPr="009064CC">
        <w:t>1</w:t>
      </w:r>
      <w:r w:rsidRPr="009064CC">
        <w:t>) in two</w:t>
      </w:r>
      <w:r>
        <w:t xml:space="preserve"> or more different LCFF state priority areas.</w:t>
      </w:r>
    </w:p>
    <w:p w14:paraId="64DBF993" w14:textId="66027855" w:rsidR="00296019" w:rsidRDefault="00296019" w:rsidP="00296019">
      <w:pPr>
        <w:spacing w:after="0" w:line="240" w:lineRule="auto"/>
        <w:ind w:left="90" w:right="-39"/>
      </w:pPr>
    </w:p>
    <w:p w14:paraId="07CF3F5B" w14:textId="028E5525" w:rsidR="00296019" w:rsidRPr="007A4CF7" w:rsidRDefault="00296019" w:rsidP="00296019">
      <w:pPr>
        <w:spacing w:after="0" w:line="240" w:lineRule="auto"/>
        <w:ind w:left="90" w:right="-39"/>
        <w:rPr>
          <w:b/>
          <w:bCs/>
          <w:sz w:val="28"/>
          <w:szCs w:val="28"/>
        </w:rPr>
      </w:pPr>
      <w:r w:rsidRPr="007A4CF7">
        <w:rPr>
          <w:b/>
          <w:bCs/>
          <w:sz w:val="28"/>
          <w:szCs w:val="28"/>
        </w:rPr>
        <w:t>Example 1: Dali</w:t>
      </w:r>
      <w:r w:rsidR="007A4CF7">
        <w:rPr>
          <w:b/>
          <w:bCs/>
          <w:sz w:val="28"/>
          <w:szCs w:val="28"/>
        </w:rPr>
        <w:t>a</w:t>
      </w:r>
      <w:r w:rsidRPr="007A4CF7">
        <w:rPr>
          <w:b/>
          <w:bCs/>
          <w:sz w:val="28"/>
          <w:szCs w:val="28"/>
        </w:rPr>
        <w:t xml:space="preserve"> Elementary School District</w:t>
      </w:r>
    </w:p>
    <w:p w14:paraId="654A2187" w14:textId="7DE405D3" w:rsidR="00296019" w:rsidRDefault="00296019" w:rsidP="00296019">
      <w:pPr>
        <w:spacing w:after="0" w:line="240" w:lineRule="auto"/>
        <w:ind w:left="90" w:right="-39"/>
      </w:pPr>
    </w:p>
    <w:p w14:paraId="11F71F8B" w14:textId="156C65A1" w:rsidR="002F7584" w:rsidRDefault="0062263D" w:rsidP="002F7584">
      <w:pPr>
        <w:spacing w:after="0" w:line="240" w:lineRule="auto"/>
        <w:ind w:left="75" w:right="75"/>
        <w:jc w:val="center"/>
      </w:pPr>
      <w:r>
        <w:rPr>
          <w:highlight w:val="lightGray"/>
        </w:rPr>
        <w:t>Status</w:t>
      </w:r>
      <w:r w:rsidR="002F7584" w:rsidRPr="00F74E5E">
        <w:rPr>
          <w:highlight w:val="lightGray"/>
        </w:rPr>
        <w:t xml:space="preserve"> levels achieved by</w:t>
      </w:r>
      <w:r w:rsidR="002F7584">
        <w:rPr>
          <w:highlight w:val="lightGray"/>
        </w:rPr>
        <w:t xml:space="preserve"> </w:t>
      </w:r>
      <w:r w:rsidR="002F7584" w:rsidRPr="002F7584">
        <w:rPr>
          <w:b/>
          <w:bCs/>
          <w:highlight w:val="lightGray"/>
        </w:rPr>
        <w:t>Hispanic (HI) student</w:t>
      </w:r>
      <w:r w:rsidR="002F7584" w:rsidRPr="00F74E5E">
        <w:rPr>
          <w:b/>
          <w:highlight w:val="lightGray"/>
        </w:rPr>
        <w:t xml:space="preserve"> group</w:t>
      </w:r>
      <w:r w:rsidR="002F7584">
        <w:rPr>
          <w:b/>
          <w:highlight w:val="lightGray"/>
        </w:rPr>
        <w:t xml:space="preserve"> </w:t>
      </w:r>
      <w:r w:rsidR="002F7584" w:rsidRPr="00F74E5E">
        <w:rPr>
          <w:highlight w:val="lightGray"/>
        </w:rPr>
        <w:t>in all applicable indicators:</w:t>
      </w:r>
    </w:p>
    <w:p w14:paraId="070E5470" w14:textId="1831C30E" w:rsidR="00296019" w:rsidRDefault="00296019" w:rsidP="002F7584">
      <w:pPr>
        <w:tabs>
          <w:tab w:val="left" w:pos="9979"/>
        </w:tabs>
        <w:spacing w:before="181"/>
        <w:ind w:right="92"/>
        <w:rPr>
          <w:sz w:val="12"/>
        </w:rPr>
      </w:pPr>
    </w:p>
    <w:tbl>
      <w:tblPr>
        <w:tblStyle w:val="TableGrid30"/>
        <w:tblW w:w="0" w:type="auto"/>
        <w:tblLayout w:type="fixed"/>
        <w:tblLook w:val="01E0" w:firstRow="1" w:lastRow="1" w:firstColumn="1" w:lastColumn="1" w:noHBand="0" w:noVBand="0"/>
        <w:tblDescription w:val="Table displaying lcff state priority area, state indicators and status level."/>
      </w:tblPr>
      <w:tblGrid>
        <w:gridCol w:w="3314"/>
        <w:gridCol w:w="3312"/>
        <w:gridCol w:w="3314"/>
      </w:tblGrid>
      <w:tr w:rsidR="00296019" w14:paraId="7AFCFF84" w14:textId="77777777" w:rsidTr="00BC62BF">
        <w:trPr>
          <w:cantSplit/>
          <w:trHeight w:val="275"/>
          <w:tblHeader/>
        </w:trPr>
        <w:tc>
          <w:tcPr>
            <w:tcW w:w="3314" w:type="dxa"/>
            <w:shd w:val="clear" w:color="auto" w:fill="D9D9D9" w:themeFill="background1" w:themeFillShade="D9"/>
          </w:tcPr>
          <w:p w14:paraId="4BCA130B" w14:textId="77777777" w:rsidR="00296019" w:rsidRDefault="00296019" w:rsidP="001164FA">
            <w:pPr>
              <w:pStyle w:val="TableParagraph"/>
              <w:spacing w:line="255" w:lineRule="exact"/>
              <w:ind w:left="268"/>
              <w:rPr>
                <w:b/>
                <w:sz w:val="24"/>
              </w:rPr>
            </w:pPr>
            <w:r>
              <w:rPr>
                <w:b/>
                <w:sz w:val="24"/>
              </w:rPr>
              <w:t>LCFF State Priority Area</w:t>
            </w:r>
          </w:p>
        </w:tc>
        <w:tc>
          <w:tcPr>
            <w:tcW w:w="3312" w:type="dxa"/>
            <w:shd w:val="clear" w:color="auto" w:fill="D9D9D9" w:themeFill="background1" w:themeFillShade="D9"/>
          </w:tcPr>
          <w:p w14:paraId="22497C57" w14:textId="3B4675C0" w:rsidR="00296019" w:rsidRDefault="00296019" w:rsidP="001164FA">
            <w:pPr>
              <w:pStyle w:val="TableParagraph"/>
              <w:spacing w:line="255" w:lineRule="exact"/>
              <w:ind w:left="386" w:right="382"/>
              <w:jc w:val="center"/>
              <w:rPr>
                <w:b/>
                <w:sz w:val="24"/>
              </w:rPr>
            </w:pPr>
            <w:r>
              <w:rPr>
                <w:b/>
                <w:sz w:val="24"/>
              </w:rPr>
              <w:t>State Indicators</w:t>
            </w:r>
          </w:p>
        </w:tc>
        <w:tc>
          <w:tcPr>
            <w:tcW w:w="3314" w:type="dxa"/>
            <w:shd w:val="clear" w:color="auto" w:fill="D9D9D9" w:themeFill="background1" w:themeFillShade="D9"/>
          </w:tcPr>
          <w:p w14:paraId="7833EC4B" w14:textId="3D894C0B" w:rsidR="00296019" w:rsidRDefault="00296019" w:rsidP="001164FA">
            <w:pPr>
              <w:pStyle w:val="TableParagraph"/>
              <w:spacing w:line="255" w:lineRule="exact"/>
              <w:ind w:left="136" w:right="125"/>
              <w:jc w:val="center"/>
              <w:rPr>
                <w:b/>
                <w:sz w:val="24"/>
              </w:rPr>
            </w:pPr>
            <w:r>
              <w:rPr>
                <w:b/>
                <w:sz w:val="24"/>
              </w:rPr>
              <w:t>Status Level</w:t>
            </w:r>
          </w:p>
        </w:tc>
      </w:tr>
      <w:tr w:rsidR="00296019" w14:paraId="0843C95E" w14:textId="77777777" w:rsidTr="00BC62BF">
        <w:trPr>
          <w:cantSplit/>
          <w:trHeight w:val="275"/>
          <w:tblHeader/>
        </w:trPr>
        <w:tc>
          <w:tcPr>
            <w:tcW w:w="3314" w:type="dxa"/>
          </w:tcPr>
          <w:p w14:paraId="56E357F9" w14:textId="77777777" w:rsidR="00296019" w:rsidRDefault="00296019" w:rsidP="001164FA">
            <w:pPr>
              <w:pStyle w:val="TableParagraph"/>
              <w:spacing w:line="255" w:lineRule="exact"/>
              <w:ind w:left="107"/>
              <w:rPr>
                <w:sz w:val="24"/>
              </w:rPr>
            </w:pPr>
            <w:r>
              <w:rPr>
                <w:sz w:val="24"/>
              </w:rPr>
              <w:t>Priority 4</w:t>
            </w:r>
          </w:p>
        </w:tc>
        <w:tc>
          <w:tcPr>
            <w:tcW w:w="3312" w:type="dxa"/>
          </w:tcPr>
          <w:p w14:paraId="6AB2D062" w14:textId="77777777" w:rsidR="00296019" w:rsidRDefault="00296019" w:rsidP="001164FA">
            <w:pPr>
              <w:pStyle w:val="TableParagraph"/>
              <w:spacing w:line="255" w:lineRule="exact"/>
              <w:ind w:left="386" w:right="377"/>
              <w:jc w:val="center"/>
              <w:rPr>
                <w:sz w:val="24"/>
              </w:rPr>
            </w:pPr>
            <w:r>
              <w:rPr>
                <w:sz w:val="24"/>
              </w:rPr>
              <w:t>ELA</w:t>
            </w:r>
          </w:p>
        </w:tc>
        <w:tc>
          <w:tcPr>
            <w:tcW w:w="3314" w:type="dxa"/>
          </w:tcPr>
          <w:p w14:paraId="68F13324" w14:textId="22F5C5A3" w:rsidR="00296019" w:rsidRDefault="007A4CF7" w:rsidP="001164FA">
            <w:pPr>
              <w:pStyle w:val="TableParagraph"/>
              <w:spacing w:line="255" w:lineRule="exact"/>
              <w:ind w:left="136" w:right="124"/>
              <w:jc w:val="center"/>
              <w:rPr>
                <w:sz w:val="24"/>
              </w:rPr>
            </w:pPr>
            <w:r>
              <w:rPr>
                <w:sz w:val="24"/>
              </w:rPr>
              <w:t>Very Low</w:t>
            </w:r>
          </w:p>
        </w:tc>
      </w:tr>
      <w:tr w:rsidR="00296019" w14:paraId="101123AE" w14:textId="77777777" w:rsidTr="00BC62BF">
        <w:trPr>
          <w:cantSplit/>
          <w:trHeight w:val="278"/>
          <w:tblHeader/>
        </w:trPr>
        <w:tc>
          <w:tcPr>
            <w:tcW w:w="3314" w:type="dxa"/>
          </w:tcPr>
          <w:p w14:paraId="2B90D418" w14:textId="77777777" w:rsidR="00296019" w:rsidRDefault="00296019" w:rsidP="001164FA">
            <w:pPr>
              <w:pStyle w:val="TableParagraph"/>
              <w:spacing w:before="2" w:line="255" w:lineRule="exact"/>
              <w:ind w:left="107"/>
              <w:rPr>
                <w:sz w:val="24"/>
              </w:rPr>
            </w:pPr>
            <w:r>
              <w:rPr>
                <w:sz w:val="24"/>
              </w:rPr>
              <w:t>Priority 4</w:t>
            </w:r>
          </w:p>
        </w:tc>
        <w:tc>
          <w:tcPr>
            <w:tcW w:w="3312" w:type="dxa"/>
          </w:tcPr>
          <w:p w14:paraId="6E25785B" w14:textId="77777777" w:rsidR="00296019" w:rsidRDefault="00296019" w:rsidP="001164FA">
            <w:pPr>
              <w:pStyle w:val="TableParagraph"/>
              <w:spacing w:before="2" w:line="255" w:lineRule="exact"/>
              <w:ind w:left="386" w:right="376"/>
              <w:jc w:val="center"/>
              <w:rPr>
                <w:sz w:val="24"/>
              </w:rPr>
            </w:pPr>
            <w:r>
              <w:rPr>
                <w:sz w:val="24"/>
              </w:rPr>
              <w:t>Mathematics</w:t>
            </w:r>
          </w:p>
        </w:tc>
        <w:tc>
          <w:tcPr>
            <w:tcW w:w="3314" w:type="dxa"/>
          </w:tcPr>
          <w:p w14:paraId="2E871A85" w14:textId="65F38751" w:rsidR="00296019" w:rsidRDefault="007A4CF7" w:rsidP="001164FA">
            <w:pPr>
              <w:pStyle w:val="TableParagraph"/>
              <w:spacing w:before="2" w:line="255" w:lineRule="exact"/>
              <w:ind w:left="134" w:right="127"/>
              <w:jc w:val="center"/>
              <w:rPr>
                <w:sz w:val="24"/>
              </w:rPr>
            </w:pPr>
            <w:r>
              <w:rPr>
                <w:sz w:val="24"/>
              </w:rPr>
              <w:t>Very Low</w:t>
            </w:r>
          </w:p>
        </w:tc>
      </w:tr>
      <w:tr w:rsidR="00296019" w14:paraId="01515E88" w14:textId="77777777" w:rsidTr="00BC62BF">
        <w:trPr>
          <w:cantSplit/>
          <w:trHeight w:val="275"/>
          <w:tblHeader/>
        </w:trPr>
        <w:tc>
          <w:tcPr>
            <w:tcW w:w="3314" w:type="dxa"/>
          </w:tcPr>
          <w:p w14:paraId="7C9288FF" w14:textId="77777777" w:rsidR="00296019" w:rsidRDefault="00296019" w:rsidP="001164FA">
            <w:pPr>
              <w:pStyle w:val="TableParagraph"/>
              <w:spacing w:line="255" w:lineRule="exact"/>
              <w:ind w:left="107"/>
              <w:rPr>
                <w:sz w:val="24"/>
              </w:rPr>
            </w:pPr>
            <w:r>
              <w:rPr>
                <w:sz w:val="24"/>
              </w:rPr>
              <w:t>Priority 5</w:t>
            </w:r>
          </w:p>
        </w:tc>
        <w:tc>
          <w:tcPr>
            <w:tcW w:w="3312" w:type="dxa"/>
          </w:tcPr>
          <w:p w14:paraId="1C9EA715" w14:textId="290E6C1E" w:rsidR="00296019" w:rsidRDefault="00296019" w:rsidP="01CAF200">
            <w:pPr>
              <w:pStyle w:val="TableParagraph"/>
              <w:spacing w:line="255" w:lineRule="exact"/>
              <w:ind w:left="386" w:right="378"/>
              <w:jc w:val="center"/>
              <w:rPr>
                <w:sz w:val="24"/>
                <w:szCs w:val="24"/>
              </w:rPr>
            </w:pPr>
            <w:r w:rsidRPr="01CAF200">
              <w:rPr>
                <w:sz w:val="24"/>
                <w:szCs w:val="24"/>
              </w:rPr>
              <w:t>Chronic Absenteeism</w:t>
            </w:r>
            <w:r w:rsidR="00D8702E" w:rsidRPr="01CAF200">
              <w:rPr>
                <w:sz w:val="24"/>
                <w:szCs w:val="24"/>
              </w:rPr>
              <w:t xml:space="preserve"> </w:t>
            </w:r>
          </w:p>
        </w:tc>
        <w:tc>
          <w:tcPr>
            <w:tcW w:w="3314" w:type="dxa"/>
          </w:tcPr>
          <w:p w14:paraId="0D7CA1A1" w14:textId="54A18B42" w:rsidR="00296019" w:rsidRDefault="007A4CF7" w:rsidP="001164FA">
            <w:pPr>
              <w:pStyle w:val="TableParagraph"/>
              <w:spacing w:line="255" w:lineRule="exact"/>
              <w:ind w:left="136" w:right="125"/>
              <w:jc w:val="center"/>
              <w:rPr>
                <w:sz w:val="24"/>
              </w:rPr>
            </w:pPr>
            <w:r>
              <w:rPr>
                <w:sz w:val="24"/>
              </w:rPr>
              <w:t>Medium</w:t>
            </w:r>
          </w:p>
        </w:tc>
      </w:tr>
      <w:tr w:rsidR="00296019" w14:paraId="5F1C4B49" w14:textId="77777777" w:rsidTr="00BC62BF">
        <w:trPr>
          <w:cantSplit/>
          <w:trHeight w:val="275"/>
          <w:tblHeader/>
        </w:trPr>
        <w:tc>
          <w:tcPr>
            <w:tcW w:w="3314" w:type="dxa"/>
          </w:tcPr>
          <w:p w14:paraId="29A42DFF" w14:textId="77777777" w:rsidR="00296019" w:rsidRDefault="00296019" w:rsidP="001164FA">
            <w:pPr>
              <w:pStyle w:val="TableParagraph"/>
              <w:spacing w:line="255" w:lineRule="exact"/>
              <w:ind w:left="107"/>
              <w:rPr>
                <w:sz w:val="24"/>
              </w:rPr>
            </w:pPr>
            <w:r>
              <w:rPr>
                <w:sz w:val="24"/>
              </w:rPr>
              <w:t>Priority 6</w:t>
            </w:r>
          </w:p>
        </w:tc>
        <w:tc>
          <w:tcPr>
            <w:tcW w:w="3312" w:type="dxa"/>
          </w:tcPr>
          <w:p w14:paraId="1A855805" w14:textId="0A91C45B" w:rsidR="00296019" w:rsidRDefault="00296019" w:rsidP="001164FA">
            <w:pPr>
              <w:pStyle w:val="TableParagraph"/>
              <w:spacing w:line="255" w:lineRule="exact"/>
              <w:ind w:left="386" w:right="376"/>
              <w:jc w:val="center"/>
              <w:rPr>
                <w:sz w:val="24"/>
              </w:rPr>
            </w:pPr>
            <w:r>
              <w:rPr>
                <w:sz w:val="24"/>
              </w:rPr>
              <w:t>Suspension</w:t>
            </w:r>
            <w:r w:rsidR="00D8702E">
              <w:rPr>
                <w:sz w:val="24"/>
              </w:rPr>
              <w:t xml:space="preserve"> Rate</w:t>
            </w:r>
          </w:p>
        </w:tc>
        <w:tc>
          <w:tcPr>
            <w:tcW w:w="3314" w:type="dxa"/>
          </w:tcPr>
          <w:p w14:paraId="088E88A1" w14:textId="2A2DA902" w:rsidR="00296019" w:rsidRDefault="007A4CF7" w:rsidP="001164FA">
            <w:pPr>
              <w:pStyle w:val="TableParagraph"/>
              <w:spacing w:line="255" w:lineRule="exact"/>
              <w:ind w:left="136" w:right="126"/>
              <w:jc w:val="center"/>
              <w:rPr>
                <w:sz w:val="24"/>
              </w:rPr>
            </w:pPr>
            <w:r>
              <w:rPr>
                <w:sz w:val="24"/>
              </w:rPr>
              <w:t>Low</w:t>
            </w:r>
          </w:p>
        </w:tc>
      </w:tr>
    </w:tbl>
    <w:p w14:paraId="36C18E25" w14:textId="77777777" w:rsidR="00296019" w:rsidRDefault="00296019" w:rsidP="00296019">
      <w:pPr>
        <w:pStyle w:val="BodyText"/>
        <w:spacing w:before="10"/>
        <w:rPr>
          <w:sz w:val="20"/>
        </w:rPr>
      </w:pPr>
    </w:p>
    <w:p w14:paraId="3B817499" w14:textId="77777777" w:rsidR="00296019" w:rsidRPr="00685E1D" w:rsidRDefault="00296019" w:rsidP="00685E1D">
      <w:r w:rsidRPr="00685E1D">
        <w:t>To meet criteria for Priority 4, a student group must have:</w:t>
      </w:r>
    </w:p>
    <w:p w14:paraId="7062DE4E" w14:textId="32B6B781" w:rsidR="00296019" w:rsidRPr="00685E1D" w:rsidRDefault="00296019">
      <w:pPr>
        <w:pStyle w:val="ListParagraph"/>
        <w:numPr>
          <w:ilvl w:val="0"/>
          <w:numId w:val="8"/>
        </w:numPr>
      </w:pPr>
      <w:r w:rsidRPr="00685E1D">
        <w:t>Very Low on both the ELA and Mathematics tests, or</w:t>
      </w:r>
    </w:p>
    <w:p w14:paraId="7ABFBDE0" w14:textId="20FEDDBC" w:rsidR="00296019" w:rsidRPr="00685E1D" w:rsidRDefault="00296019">
      <w:pPr>
        <w:pStyle w:val="ListParagraph"/>
        <w:numPr>
          <w:ilvl w:val="0"/>
          <w:numId w:val="8"/>
        </w:numPr>
      </w:pPr>
      <w:r w:rsidRPr="00685E1D">
        <w:t>Very Low on ELPI (ELPI only represents EL student group)</w:t>
      </w:r>
    </w:p>
    <w:p w14:paraId="57A22656" w14:textId="0AD345CA" w:rsidR="00296019" w:rsidRPr="00685E1D" w:rsidRDefault="007A4CF7" w:rsidP="00685E1D">
      <w:r w:rsidRPr="00685E1D">
        <w:t xml:space="preserve">Dalia Elementary School </w:t>
      </w:r>
      <w:r w:rsidR="00C24656" w:rsidRPr="00685E1D">
        <w:t>District’s</w:t>
      </w:r>
      <w:r w:rsidR="00296019" w:rsidRPr="00685E1D">
        <w:rPr>
          <w:b/>
          <w:bCs/>
        </w:rPr>
        <w:t xml:space="preserve"> HI </w:t>
      </w:r>
      <w:r w:rsidR="00296019" w:rsidRPr="00685E1D">
        <w:t xml:space="preserve">student group </w:t>
      </w:r>
      <w:r w:rsidR="00296019" w:rsidRPr="00685E1D">
        <w:rPr>
          <w:b/>
          <w:bCs/>
        </w:rPr>
        <w:t>met the criteria for Priority 4</w:t>
      </w:r>
      <w:r w:rsidR="00296019" w:rsidRPr="00685E1D">
        <w:t xml:space="preserve"> because it had </w:t>
      </w:r>
      <w:r w:rsidRPr="00685E1D">
        <w:t>Very Low</w:t>
      </w:r>
      <w:r w:rsidR="00296019" w:rsidRPr="00685E1D">
        <w:t xml:space="preserve"> </w:t>
      </w:r>
      <w:r w:rsidRPr="00685E1D">
        <w:t xml:space="preserve">Status level </w:t>
      </w:r>
      <w:r w:rsidR="00296019" w:rsidRPr="00685E1D">
        <w:t xml:space="preserve">on ELA and </w:t>
      </w:r>
      <w:r w:rsidRPr="00685E1D">
        <w:t>Very Low Status level on</w:t>
      </w:r>
      <w:r w:rsidR="00296019" w:rsidRPr="00685E1D">
        <w:t xml:space="preserve"> Mathematics.</w:t>
      </w:r>
    </w:p>
    <w:p w14:paraId="02A58B4F" w14:textId="77777777" w:rsidR="00296019" w:rsidRPr="00685E1D" w:rsidRDefault="00296019" w:rsidP="00685E1D">
      <w:r>
        <w:t>To meet criteria for Priority 5, a student group must have:</w:t>
      </w:r>
    </w:p>
    <w:p w14:paraId="23DE15EA" w14:textId="6A9D2FE4" w:rsidR="00296019" w:rsidRPr="00685E1D" w:rsidRDefault="007A4CF7">
      <w:pPr>
        <w:pStyle w:val="ListParagraph"/>
        <w:numPr>
          <w:ilvl w:val="0"/>
          <w:numId w:val="12"/>
        </w:numPr>
      </w:pPr>
      <w:r>
        <w:t>Very High</w:t>
      </w:r>
      <w:r w:rsidR="00296019">
        <w:t xml:space="preserve"> </w:t>
      </w:r>
      <w:r w:rsidR="78B08974">
        <w:t xml:space="preserve">on the </w:t>
      </w:r>
      <w:r w:rsidR="00296019">
        <w:t>Chronic Absenteeism Indicator</w:t>
      </w:r>
      <w:r w:rsidR="00920E3A">
        <w:t xml:space="preserve"> </w:t>
      </w:r>
      <w:r w:rsidR="00D270BE">
        <w:t>(Note that the Graduation Rate Indicator is not available at Elementary School districts.)</w:t>
      </w:r>
    </w:p>
    <w:p w14:paraId="60E54C3F" w14:textId="50D07E8E" w:rsidR="00296019" w:rsidRPr="00685E1D" w:rsidRDefault="007A4CF7" w:rsidP="00685E1D">
      <w:r w:rsidRPr="00685E1D">
        <w:t xml:space="preserve">Dalia Elementary School </w:t>
      </w:r>
      <w:r w:rsidR="00C24656" w:rsidRPr="00685E1D">
        <w:t>District’s</w:t>
      </w:r>
      <w:r w:rsidRPr="00685E1D">
        <w:t xml:space="preserve"> </w:t>
      </w:r>
      <w:r w:rsidR="00296019" w:rsidRPr="00685E1D">
        <w:rPr>
          <w:b/>
          <w:bCs/>
        </w:rPr>
        <w:t>HI</w:t>
      </w:r>
      <w:r w:rsidR="00296019" w:rsidRPr="00685E1D">
        <w:t xml:space="preserve"> student group </w:t>
      </w:r>
      <w:r w:rsidR="00296019" w:rsidRPr="00685E1D">
        <w:rPr>
          <w:b/>
          <w:bCs/>
        </w:rPr>
        <w:t>did not meet the criteria for Priority 5</w:t>
      </w:r>
      <w:r w:rsidRPr="00685E1D">
        <w:t xml:space="preserve"> </w:t>
      </w:r>
      <w:r w:rsidR="00296019" w:rsidRPr="00685E1D">
        <w:t xml:space="preserve">because it had </w:t>
      </w:r>
      <w:r w:rsidRPr="00685E1D">
        <w:t>Medium Status level</w:t>
      </w:r>
      <w:r w:rsidR="00296019" w:rsidRPr="00685E1D">
        <w:t xml:space="preserve"> on the Chronic Absenteeism Indicator.</w:t>
      </w:r>
    </w:p>
    <w:p w14:paraId="52AA1C02" w14:textId="77777777" w:rsidR="00296019" w:rsidRPr="00685E1D" w:rsidRDefault="00296019" w:rsidP="00685E1D">
      <w:r w:rsidRPr="00685E1D">
        <w:t>To meet criteria for Priority 6, a student group must have:</w:t>
      </w:r>
    </w:p>
    <w:p w14:paraId="63015E2D" w14:textId="10A3A4EB" w:rsidR="00296019" w:rsidRPr="00685E1D" w:rsidRDefault="007A4CF7">
      <w:pPr>
        <w:pStyle w:val="ListParagraph"/>
        <w:numPr>
          <w:ilvl w:val="0"/>
          <w:numId w:val="12"/>
        </w:numPr>
      </w:pPr>
      <w:r w:rsidRPr="00685E1D">
        <w:t>Very High</w:t>
      </w:r>
      <w:r w:rsidR="00296019" w:rsidRPr="00685E1D">
        <w:t xml:space="preserve"> on the Suspension Rate Indicator</w:t>
      </w:r>
    </w:p>
    <w:p w14:paraId="266CAFDD" w14:textId="6DF9260A" w:rsidR="00296019" w:rsidRDefault="007A4CF7" w:rsidP="00685E1D">
      <w:pPr>
        <w:spacing w:before="1"/>
      </w:pPr>
      <w:r>
        <w:t xml:space="preserve">Dalia Elementary School </w:t>
      </w:r>
      <w:r w:rsidR="00C24656">
        <w:t>District’s</w:t>
      </w:r>
      <w:r>
        <w:rPr>
          <w:b/>
        </w:rPr>
        <w:t xml:space="preserve"> </w:t>
      </w:r>
      <w:r w:rsidR="00296019">
        <w:rPr>
          <w:b/>
        </w:rPr>
        <w:t xml:space="preserve">HI </w:t>
      </w:r>
      <w:r w:rsidR="00296019">
        <w:t xml:space="preserve">student </w:t>
      </w:r>
      <w:r w:rsidR="00296019" w:rsidRPr="002F7584">
        <w:t xml:space="preserve">group </w:t>
      </w:r>
      <w:r w:rsidR="00296019" w:rsidRPr="002F7584">
        <w:rPr>
          <w:b/>
        </w:rPr>
        <w:t>did not meet the criteria for Priority 6</w:t>
      </w:r>
      <w:r>
        <w:rPr>
          <w:b/>
          <w:i/>
        </w:rPr>
        <w:t xml:space="preserve"> </w:t>
      </w:r>
      <w:r w:rsidR="00296019">
        <w:t xml:space="preserve">because it had </w:t>
      </w:r>
      <w:r>
        <w:t>Low</w:t>
      </w:r>
      <w:r w:rsidR="00296019">
        <w:t xml:space="preserve"> </w:t>
      </w:r>
      <w:r>
        <w:t xml:space="preserve">Status level </w:t>
      </w:r>
      <w:r w:rsidR="00296019">
        <w:t>on the Suspension Rate Indicator.</w:t>
      </w:r>
    </w:p>
    <w:p w14:paraId="3C15A64D" w14:textId="35A80E27" w:rsidR="00296019" w:rsidRDefault="007A4CF7" w:rsidP="00685E1D">
      <w:pPr>
        <w:pStyle w:val="BodyText"/>
        <w:ind w:right="599"/>
      </w:pPr>
      <w:r>
        <w:t xml:space="preserve">Dalia Elementary School </w:t>
      </w:r>
      <w:r w:rsidR="00C24656">
        <w:t>District’s</w:t>
      </w:r>
      <w:r>
        <w:rPr>
          <w:b/>
        </w:rPr>
        <w:t xml:space="preserve"> </w:t>
      </w:r>
      <w:r w:rsidR="00296019">
        <w:rPr>
          <w:b/>
        </w:rPr>
        <w:t xml:space="preserve">HI </w:t>
      </w:r>
      <w:r w:rsidR="00296019">
        <w:t xml:space="preserve">student group </w:t>
      </w:r>
      <w:r w:rsidR="00296019" w:rsidRPr="00685E1D">
        <w:rPr>
          <w:b/>
          <w:bCs/>
        </w:rPr>
        <w:t xml:space="preserve">did not meet </w:t>
      </w:r>
      <w:r w:rsidR="00296019">
        <w:t xml:space="preserve">the criteria in two or more LCFF State Priority Areas, </w:t>
      </w:r>
      <w:r>
        <w:t xml:space="preserve">Dalia Elementary School District </w:t>
      </w:r>
      <w:r w:rsidR="00296019">
        <w:t>is not eligible for Differentiated Assistance.</w:t>
      </w:r>
    </w:p>
    <w:p w14:paraId="2599B02A" w14:textId="499B50A9" w:rsidR="00296019" w:rsidRDefault="00296019" w:rsidP="00685E1D">
      <w:pPr>
        <w:spacing w:before="199"/>
        <w:ind w:right="626"/>
        <w:rPr>
          <w:i/>
        </w:rPr>
      </w:pPr>
      <w:r>
        <w:rPr>
          <w:i/>
        </w:rPr>
        <w:t xml:space="preserve">(Note: In the example above and the examples that follow, only one student group is included. For most LEAs, multiple student groups will receive a </w:t>
      </w:r>
      <w:r w:rsidR="0062263D">
        <w:rPr>
          <w:i/>
        </w:rPr>
        <w:t>Status</w:t>
      </w:r>
      <w:r>
        <w:rPr>
          <w:i/>
        </w:rPr>
        <w:t xml:space="preserve"> level on the Dashboard and will be included in the analyses for potential eligibility for assistance under LCFF.)</w:t>
      </w:r>
    </w:p>
    <w:p w14:paraId="0F11B2FA" w14:textId="04AE6C61" w:rsidR="007A4CF7" w:rsidRDefault="007A4CF7" w:rsidP="007A4CF7">
      <w:pPr>
        <w:spacing w:after="0" w:line="240" w:lineRule="auto"/>
        <w:ind w:left="90" w:right="-39"/>
        <w:rPr>
          <w:b/>
          <w:bCs/>
          <w:sz w:val="28"/>
          <w:szCs w:val="28"/>
        </w:rPr>
      </w:pPr>
      <w:r w:rsidRPr="01CAF200">
        <w:rPr>
          <w:b/>
          <w:bCs/>
          <w:sz w:val="28"/>
          <w:szCs w:val="28"/>
        </w:rPr>
        <w:t xml:space="preserve">Example 2: Ben Gurion </w:t>
      </w:r>
      <w:r w:rsidR="3037DC2A" w:rsidRPr="01CAF200">
        <w:rPr>
          <w:b/>
          <w:bCs/>
          <w:sz w:val="28"/>
          <w:szCs w:val="28"/>
        </w:rPr>
        <w:t xml:space="preserve">High </w:t>
      </w:r>
      <w:r w:rsidRPr="01CAF200">
        <w:rPr>
          <w:b/>
          <w:bCs/>
          <w:sz w:val="28"/>
          <w:szCs w:val="28"/>
        </w:rPr>
        <w:t>School District</w:t>
      </w:r>
    </w:p>
    <w:p w14:paraId="442D5039" w14:textId="77777777" w:rsidR="00F74E5E" w:rsidRPr="007A4CF7" w:rsidRDefault="00F74E5E" w:rsidP="007A4CF7">
      <w:pPr>
        <w:spacing w:after="0" w:line="240" w:lineRule="auto"/>
        <w:ind w:left="90" w:right="-39"/>
        <w:rPr>
          <w:b/>
          <w:bCs/>
          <w:sz w:val="28"/>
          <w:szCs w:val="28"/>
        </w:rPr>
      </w:pPr>
    </w:p>
    <w:p w14:paraId="56150015" w14:textId="5C3CBD3A" w:rsidR="00F74E5E" w:rsidRPr="00F74E5E" w:rsidRDefault="0062263D" w:rsidP="00F74E5E">
      <w:pPr>
        <w:spacing w:after="0" w:line="240" w:lineRule="auto"/>
        <w:ind w:left="75" w:right="75"/>
        <w:jc w:val="center"/>
        <w:rPr>
          <w:b/>
          <w:highlight w:val="lightGray"/>
        </w:rPr>
      </w:pPr>
      <w:r>
        <w:rPr>
          <w:highlight w:val="lightGray"/>
        </w:rPr>
        <w:t>Status</w:t>
      </w:r>
      <w:r w:rsidR="00F74E5E" w:rsidRPr="00F74E5E">
        <w:rPr>
          <w:highlight w:val="lightGray"/>
        </w:rPr>
        <w:t xml:space="preserve"> levels achieved by </w:t>
      </w:r>
      <w:r w:rsidR="00F74E5E" w:rsidRPr="00F74E5E">
        <w:rPr>
          <w:b/>
          <w:highlight w:val="lightGray"/>
        </w:rPr>
        <w:t>Socioeconomically Disadvantaged (SED) student group</w:t>
      </w:r>
    </w:p>
    <w:p w14:paraId="7EB10FE0" w14:textId="6A651C29" w:rsidR="00F74E5E" w:rsidRDefault="00F74E5E" w:rsidP="00F74E5E">
      <w:pPr>
        <w:pStyle w:val="BodyText"/>
        <w:spacing w:after="0"/>
        <w:ind w:left="72" w:right="72"/>
        <w:jc w:val="center"/>
      </w:pPr>
      <w:r w:rsidRPr="00F74E5E">
        <w:rPr>
          <w:highlight w:val="lightGray"/>
        </w:rPr>
        <w:t>in all applicable indicators:</w:t>
      </w:r>
    </w:p>
    <w:p w14:paraId="43F6440F" w14:textId="77777777" w:rsidR="00F74E5E" w:rsidRDefault="00F74E5E" w:rsidP="00F74E5E">
      <w:pPr>
        <w:pStyle w:val="BodyText"/>
        <w:spacing w:after="0"/>
        <w:ind w:left="72" w:right="72"/>
        <w:jc w:val="center"/>
      </w:pPr>
    </w:p>
    <w:tbl>
      <w:tblPr>
        <w:tblStyle w:val="TableGrid30"/>
        <w:tblW w:w="0" w:type="auto"/>
        <w:tblLayout w:type="fixed"/>
        <w:tblLook w:val="01E0" w:firstRow="1" w:lastRow="1" w:firstColumn="1" w:lastColumn="1" w:noHBand="0" w:noVBand="0"/>
        <w:tblDescription w:val="Table displaying lcff state priority area, state indicators and status level."/>
      </w:tblPr>
      <w:tblGrid>
        <w:gridCol w:w="3314"/>
        <w:gridCol w:w="3312"/>
        <w:gridCol w:w="3314"/>
      </w:tblGrid>
      <w:tr w:rsidR="007A4CF7" w14:paraId="7400C363" w14:textId="77777777" w:rsidTr="00BC62BF">
        <w:trPr>
          <w:cantSplit/>
          <w:trHeight w:val="275"/>
          <w:tblHeader/>
        </w:trPr>
        <w:tc>
          <w:tcPr>
            <w:tcW w:w="3314" w:type="dxa"/>
            <w:shd w:val="clear" w:color="auto" w:fill="D9D9D9" w:themeFill="background1" w:themeFillShade="D9"/>
          </w:tcPr>
          <w:p w14:paraId="3BC34A8D" w14:textId="77777777" w:rsidR="007A4CF7" w:rsidRDefault="007A4CF7" w:rsidP="001164FA">
            <w:pPr>
              <w:pStyle w:val="TableParagraph"/>
              <w:spacing w:line="255" w:lineRule="exact"/>
              <w:ind w:left="268"/>
              <w:rPr>
                <w:b/>
                <w:sz w:val="24"/>
              </w:rPr>
            </w:pPr>
            <w:r>
              <w:rPr>
                <w:b/>
                <w:sz w:val="24"/>
              </w:rPr>
              <w:t>LCFF State Priority Area</w:t>
            </w:r>
          </w:p>
        </w:tc>
        <w:tc>
          <w:tcPr>
            <w:tcW w:w="3312" w:type="dxa"/>
            <w:shd w:val="clear" w:color="auto" w:fill="D9D9D9" w:themeFill="background1" w:themeFillShade="D9"/>
          </w:tcPr>
          <w:p w14:paraId="4E0FDB0A" w14:textId="77777777" w:rsidR="007A4CF7" w:rsidRDefault="007A4CF7" w:rsidP="001164FA">
            <w:pPr>
              <w:pStyle w:val="TableParagraph"/>
              <w:spacing w:line="255" w:lineRule="exact"/>
              <w:ind w:left="386" w:right="382"/>
              <w:jc w:val="center"/>
              <w:rPr>
                <w:b/>
                <w:sz w:val="24"/>
              </w:rPr>
            </w:pPr>
            <w:r>
              <w:rPr>
                <w:b/>
                <w:sz w:val="24"/>
              </w:rPr>
              <w:t>State Indicators</w:t>
            </w:r>
          </w:p>
        </w:tc>
        <w:tc>
          <w:tcPr>
            <w:tcW w:w="3314" w:type="dxa"/>
            <w:shd w:val="clear" w:color="auto" w:fill="D9D9D9" w:themeFill="background1" w:themeFillShade="D9"/>
          </w:tcPr>
          <w:p w14:paraId="5152E3FA" w14:textId="77777777" w:rsidR="007A4CF7" w:rsidRDefault="007A4CF7" w:rsidP="001164FA">
            <w:pPr>
              <w:pStyle w:val="TableParagraph"/>
              <w:spacing w:line="255" w:lineRule="exact"/>
              <w:ind w:left="136" w:right="125"/>
              <w:jc w:val="center"/>
              <w:rPr>
                <w:b/>
                <w:sz w:val="24"/>
              </w:rPr>
            </w:pPr>
            <w:r>
              <w:rPr>
                <w:b/>
                <w:sz w:val="24"/>
              </w:rPr>
              <w:t>Status Level</w:t>
            </w:r>
          </w:p>
        </w:tc>
      </w:tr>
      <w:tr w:rsidR="00F74E5E" w14:paraId="3B62C487" w14:textId="77777777" w:rsidTr="00BC62BF">
        <w:trPr>
          <w:cantSplit/>
          <w:trHeight w:val="275"/>
          <w:tblHeader/>
        </w:trPr>
        <w:tc>
          <w:tcPr>
            <w:tcW w:w="3314" w:type="dxa"/>
          </w:tcPr>
          <w:p w14:paraId="5C549770" w14:textId="07FE796E" w:rsidR="00F74E5E" w:rsidRDefault="00F74E5E" w:rsidP="00F74E5E">
            <w:pPr>
              <w:pStyle w:val="TableParagraph"/>
              <w:spacing w:line="255" w:lineRule="exact"/>
              <w:ind w:left="107"/>
              <w:rPr>
                <w:sz w:val="24"/>
              </w:rPr>
            </w:pPr>
            <w:r>
              <w:rPr>
                <w:sz w:val="24"/>
              </w:rPr>
              <w:t>Priority 4</w:t>
            </w:r>
          </w:p>
        </w:tc>
        <w:tc>
          <w:tcPr>
            <w:tcW w:w="3312" w:type="dxa"/>
          </w:tcPr>
          <w:p w14:paraId="344281E0" w14:textId="375228AB" w:rsidR="00F74E5E" w:rsidRDefault="00F74E5E" w:rsidP="00F74E5E">
            <w:pPr>
              <w:pStyle w:val="TableParagraph"/>
              <w:spacing w:line="255" w:lineRule="exact"/>
              <w:ind w:left="386" w:right="377"/>
              <w:jc w:val="center"/>
              <w:rPr>
                <w:sz w:val="24"/>
              </w:rPr>
            </w:pPr>
            <w:r>
              <w:rPr>
                <w:sz w:val="24"/>
              </w:rPr>
              <w:t>ELA</w:t>
            </w:r>
          </w:p>
        </w:tc>
        <w:tc>
          <w:tcPr>
            <w:tcW w:w="3314" w:type="dxa"/>
          </w:tcPr>
          <w:p w14:paraId="767D2E36" w14:textId="1EAC3AB6" w:rsidR="00F74E5E" w:rsidRDefault="00F74E5E" w:rsidP="00F74E5E">
            <w:pPr>
              <w:pStyle w:val="TableParagraph"/>
              <w:spacing w:line="255" w:lineRule="exact"/>
              <w:ind w:left="136" w:right="124"/>
              <w:jc w:val="center"/>
              <w:rPr>
                <w:sz w:val="24"/>
              </w:rPr>
            </w:pPr>
            <w:r>
              <w:rPr>
                <w:sz w:val="24"/>
              </w:rPr>
              <w:t>Medium</w:t>
            </w:r>
          </w:p>
        </w:tc>
      </w:tr>
      <w:tr w:rsidR="00F74E5E" w14:paraId="7D71D396" w14:textId="77777777" w:rsidTr="00BC62BF">
        <w:trPr>
          <w:cantSplit/>
          <w:trHeight w:val="278"/>
          <w:tblHeader/>
        </w:trPr>
        <w:tc>
          <w:tcPr>
            <w:tcW w:w="3314" w:type="dxa"/>
          </w:tcPr>
          <w:p w14:paraId="571A5312" w14:textId="6D147093" w:rsidR="00F74E5E" w:rsidRDefault="00F74E5E" w:rsidP="00F74E5E">
            <w:pPr>
              <w:pStyle w:val="TableParagraph"/>
              <w:spacing w:before="2" w:line="255" w:lineRule="exact"/>
              <w:ind w:left="107"/>
              <w:rPr>
                <w:sz w:val="24"/>
              </w:rPr>
            </w:pPr>
            <w:r>
              <w:rPr>
                <w:sz w:val="24"/>
              </w:rPr>
              <w:t>Priority 4</w:t>
            </w:r>
          </w:p>
        </w:tc>
        <w:tc>
          <w:tcPr>
            <w:tcW w:w="3312" w:type="dxa"/>
          </w:tcPr>
          <w:p w14:paraId="27F1C630" w14:textId="71CC7348" w:rsidR="00F74E5E" w:rsidRDefault="00F74E5E" w:rsidP="00F74E5E">
            <w:pPr>
              <w:pStyle w:val="TableParagraph"/>
              <w:spacing w:before="2" w:line="255" w:lineRule="exact"/>
              <w:ind w:left="386" w:right="376"/>
              <w:jc w:val="center"/>
              <w:rPr>
                <w:sz w:val="24"/>
              </w:rPr>
            </w:pPr>
            <w:r>
              <w:rPr>
                <w:sz w:val="24"/>
              </w:rPr>
              <w:t>Mathematics</w:t>
            </w:r>
          </w:p>
        </w:tc>
        <w:tc>
          <w:tcPr>
            <w:tcW w:w="3314" w:type="dxa"/>
          </w:tcPr>
          <w:p w14:paraId="014CE174" w14:textId="11A12E2D" w:rsidR="00F74E5E" w:rsidRDefault="00F74E5E" w:rsidP="00F74E5E">
            <w:pPr>
              <w:pStyle w:val="TableParagraph"/>
              <w:spacing w:before="2" w:line="255" w:lineRule="exact"/>
              <w:ind w:left="134" w:right="127"/>
              <w:jc w:val="center"/>
              <w:rPr>
                <w:sz w:val="24"/>
              </w:rPr>
            </w:pPr>
            <w:r>
              <w:rPr>
                <w:sz w:val="24"/>
              </w:rPr>
              <w:t>Low</w:t>
            </w:r>
          </w:p>
        </w:tc>
      </w:tr>
      <w:tr w:rsidR="00F74E5E" w14:paraId="638BE08A" w14:textId="77777777" w:rsidTr="00BC62BF">
        <w:trPr>
          <w:cantSplit/>
          <w:trHeight w:val="275"/>
          <w:tblHeader/>
        </w:trPr>
        <w:tc>
          <w:tcPr>
            <w:tcW w:w="3314" w:type="dxa"/>
          </w:tcPr>
          <w:p w14:paraId="12CF2765" w14:textId="7CBC38DD" w:rsidR="00F74E5E" w:rsidRDefault="00F74E5E" w:rsidP="00F74E5E">
            <w:pPr>
              <w:pStyle w:val="TableParagraph"/>
              <w:spacing w:line="255" w:lineRule="exact"/>
              <w:ind w:left="107"/>
              <w:rPr>
                <w:sz w:val="24"/>
              </w:rPr>
            </w:pPr>
            <w:r>
              <w:rPr>
                <w:sz w:val="24"/>
              </w:rPr>
              <w:t>Priority 5</w:t>
            </w:r>
          </w:p>
        </w:tc>
        <w:tc>
          <w:tcPr>
            <w:tcW w:w="3312" w:type="dxa"/>
          </w:tcPr>
          <w:p w14:paraId="3026FD1F" w14:textId="0029AE86" w:rsidR="00F74E5E" w:rsidRDefault="00F74E5E" w:rsidP="00F74E5E">
            <w:pPr>
              <w:pStyle w:val="TableParagraph"/>
              <w:spacing w:line="255" w:lineRule="exact"/>
              <w:ind w:left="386" w:right="378"/>
              <w:jc w:val="center"/>
              <w:rPr>
                <w:sz w:val="24"/>
              </w:rPr>
            </w:pPr>
            <w:r>
              <w:rPr>
                <w:sz w:val="24"/>
              </w:rPr>
              <w:t>Graduation Rate</w:t>
            </w:r>
          </w:p>
        </w:tc>
        <w:tc>
          <w:tcPr>
            <w:tcW w:w="3314" w:type="dxa"/>
          </w:tcPr>
          <w:p w14:paraId="62C96746" w14:textId="0BA478AA" w:rsidR="00F74E5E" w:rsidRDefault="00F74E5E" w:rsidP="00F74E5E">
            <w:pPr>
              <w:pStyle w:val="TableParagraph"/>
              <w:spacing w:line="255" w:lineRule="exact"/>
              <w:ind w:left="136" w:right="125"/>
              <w:jc w:val="center"/>
              <w:rPr>
                <w:sz w:val="24"/>
              </w:rPr>
            </w:pPr>
            <w:r>
              <w:rPr>
                <w:sz w:val="24"/>
              </w:rPr>
              <w:t>Very Low</w:t>
            </w:r>
          </w:p>
        </w:tc>
      </w:tr>
      <w:tr w:rsidR="00F74E5E" w14:paraId="798B8D1A" w14:textId="77777777" w:rsidTr="00BC62BF">
        <w:trPr>
          <w:cantSplit/>
          <w:trHeight w:val="275"/>
          <w:tblHeader/>
        </w:trPr>
        <w:tc>
          <w:tcPr>
            <w:tcW w:w="3314" w:type="dxa"/>
          </w:tcPr>
          <w:p w14:paraId="0831EE7F" w14:textId="3DAF65B3" w:rsidR="00F74E5E" w:rsidRDefault="00F74E5E" w:rsidP="00F74E5E">
            <w:pPr>
              <w:pStyle w:val="TableParagraph"/>
              <w:spacing w:line="255" w:lineRule="exact"/>
              <w:ind w:left="107"/>
              <w:rPr>
                <w:sz w:val="24"/>
              </w:rPr>
            </w:pPr>
            <w:r>
              <w:rPr>
                <w:sz w:val="24"/>
              </w:rPr>
              <w:t>Priority 6</w:t>
            </w:r>
          </w:p>
        </w:tc>
        <w:tc>
          <w:tcPr>
            <w:tcW w:w="3312" w:type="dxa"/>
          </w:tcPr>
          <w:p w14:paraId="7E9721E0" w14:textId="21F9CFBF" w:rsidR="00F74E5E" w:rsidRDefault="00F74E5E" w:rsidP="00F74E5E">
            <w:pPr>
              <w:pStyle w:val="TableParagraph"/>
              <w:spacing w:line="255" w:lineRule="exact"/>
              <w:ind w:left="386" w:right="376"/>
              <w:jc w:val="center"/>
              <w:rPr>
                <w:sz w:val="24"/>
              </w:rPr>
            </w:pPr>
            <w:r>
              <w:rPr>
                <w:sz w:val="24"/>
              </w:rPr>
              <w:t>Suspension Rate</w:t>
            </w:r>
          </w:p>
        </w:tc>
        <w:tc>
          <w:tcPr>
            <w:tcW w:w="3314" w:type="dxa"/>
          </w:tcPr>
          <w:p w14:paraId="06FB80DF" w14:textId="45BAB35D" w:rsidR="00F74E5E" w:rsidRDefault="00685E1D" w:rsidP="00F74E5E">
            <w:pPr>
              <w:pStyle w:val="TableParagraph"/>
              <w:spacing w:line="255" w:lineRule="exact"/>
              <w:ind w:left="136" w:right="126"/>
              <w:jc w:val="center"/>
              <w:rPr>
                <w:sz w:val="24"/>
              </w:rPr>
            </w:pPr>
            <w:r>
              <w:rPr>
                <w:sz w:val="24"/>
              </w:rPr>
              <w:t>Very High</w:t>
            </w:r>
          </w:p>
        </w:tc>
      </w:tr>
    </w:tbl>
    <w:p w14:paraId="79B11115" w14:textId="77777777" w:rsidR="007A4CF7" w:rsidRDefault="007A4CF7" w:rsidP="007A4CF7">
      <w:pPr>
        <w:pStyle w:val="BodyText"/>
        <w:spacing w:before="10"/>
        <w:rPr>
          <w:sz w:val="20"/>
        </w:rPr>
      </w:pPr>
    </w:p>
    <w:p w14:paraId="35407DB8" w14:textId="77777777" w:rsidR="00F74E5E" w:rsidRPr="00F74E5E" w:rsidRDefault="007A4CF7" w:rsidP="00F74E5E">
      <w:r w:rsidRPr="00F74E5E">
        <w:t>To meet criteria for Priority 4, a student group must have:</w:t>
      </w:r>
    </w:p>
    <w:p w14:paraId="0E829707" w14:textId="77777777" w:rsidR="00F74E5E" w:rsidRPr="00F74E5E" w:rsidRDefault="007A4CF7">
      <w:pPr>
        <w:pStyle w:val="ListParagraph"/>
        <w:numPr>
          <w:ilvl w:val="0"/>
          <w:numId w:val="8"/>
        </w:numPr>
      </w:pPr>
      <w:r w:rsidRPr="00F74E5E">
        <w:t>Very Low on both the ELA and Mathematics tests, or</w:t>
      </w:r>
    </w:p>
    <w:p w14:paraId="3A29E2BB" w14:textId="271FEAE2" w:rsidR="007A4CF7" w:rsidRPr="00F74E5E" w:rsidRDefault="007A4CF7">
      <w:pPr>
        <w:pStyle w:val="ListParagraph"/>
        <w:numPr>
          <w:ilvl w:val="0"/>
          <w:numId w:val="8"/>
        </w:numPr>
      </w:pPr>
      <w:r w:rsidRPr="00F74E5E">
        <w:t>Very Low on ELPI (ELPI only represents EL student group)</w:t>
      </w:r>
    </w:p>
    <w:p w14:paraId="3D0567AF" w14:textId="53E2CE82" w:rsidR="007A4CF7" w:rsidRPr="00685E1D" w:rsidRDefault="00F74E5E" w:rsidP="01CAF200">
      <w:r>
        <w:t>Ben Gurion</w:t>
      </w:r>
      <w:r w:rsidR="7A113D7D">
        <w:t xml:space="preserve"> High School</w:t>
      </w:r>
      <w:r>
        <w:t xml:space="preserve"> </w:t>
      </w:r>
      <w:r w:rsidR="004C74EE">
        <w:t>Districts’</w:t>
      </w:r>
      <w:r w:rsidR="007A4CF7">
        <w:t xml:space="preserve"> </w:t>
      </w:r>
      <w:r w:rsidRPr="01CAF200">
        <w:rPr>
          <w:b/>
          <w:bCs/>
        </w:rPr>
        <w:t>SED</w:t>
      </w:r>
      <w:r w:rsidR="007A4CF7">
        <w:t xml:space="preserve"> student group </w:t>
      </w:r>
      <w:r w:rsidRPr="01CAF200">
        <w:rPr>
          <w:b/>
          <w:bCs/>
        </w:rPr>
        <w:t>did not m</w:t>
      </w:r>
      <w:r w:rsidR="002F7584" w:rsidRPr="01CAF200">
        <w:rPr>
          <w:b/>
          <w:bCs/>
        </w:rPr>
        <w:t>e</w:t>
      </w:r>
      <w:r w:rsidR="007A4CF7" w:rsidRPr="01CAF200">
        <w:rPr>
          <w:b/>
          <w:bCs/>
        </w:rPr>
        <w:t>et the criteria for Priority 4</w:t>
      </w:r>
      <w:r w:rsidR="007A4CF7">
        <w:t xml:space="preserve"> because it had </w:t>
      </w:r>
      <w:r>
        <w:t>Medium</w:t>
      </w:r>
      <w:r w:rsidR="007A4CF7">
        <w:t xml:space="preserve"> Status level on ELA and </w:t>
      </w:r>
      <w:r>
        <w:t>Low</w:t>
      </w:r>
      <w:r w:rsidR="007A4CF7">
        <w:t xml:space="preserve"> Status level on Mathematics.</w:t>
      </w:r>
    </w:p>
    <w:p w14:paraId="5DBC5E6D" w14:textId="77777777" w:rsidR="00685E1D" w:rsidRPr="00685E1D" w:rsidRDefault="007A4CF7" w:rsidP="00685E1D">
      <w:r>
        <w:lastRenderedPageBreak/>
        <w:t>To meet criteria for Priority 5, a student group must have:</w:t>
      </w:r>
    </w:p>
    <w:p w14:paraId="01899B4B" w14:textId="79369772" w:rsidR="007A4CF7" w:rsidRPr="00685E1D" w:rsidRDefault="007A4CF7">
      <w:pPr>
        <w:pStyle w:val="ListParagraph"/>
        <w:numPr>
          <w:ilvl w:val="0"/>
          <w:numId w:val="11"/>
        </w:numPr>
      </w:pPr>
      <w:r>
        <w:t xml:space="preserve">Very </w:t>
      </w:r>
      <w:r w:rsidR="00685E1D">
        <w:t>Low</w:t>
      </w:r>
      <w:r>
        <w:t xml:space="preserve"> </w:t>
      </w:r>
      <w:r w:rsidR="40656620">
        <w:t xml:space="preserve">on the </w:t>
      </w:r>
      <w:r w:rsidR="00685E1D">
        <w:t>Graduation Rate</w:t>
      </w:r>
      <w:r>
        <w:t xml:space="preserve"> Indicator</w:t>
      </w:r>
      <w:r w:rsidR="000608EC">
        <w:t xml:space="preserve"> (Note </w:t>
      </w:r>
      <w:r w:rsidR="00D270BE">
        <w:t xml:space="preserve">that the Chronic Absenteeism Indicator </w:t>
      </w:r>
      <w:r w:rsidR="00021C72">
        <w:t>is</w:t>
      </w:r>
      <w:r w:rsidR="00D270BE">
        <w:t xml:space="preserve"> not available at </w:t>
      </w:r>
      <w:r w:rsidR="000608EC">
        <w:t>High School districts</w:t>
      </w:r>
      <w:r w:rsidR="00D270BE">
        <w:t>.)</w:t>
      </w:r>
      <w:r w:rsidR="000608EC">
        <w:t xml:space="preserve"> </w:t>
      </w:r>
    </w:p>
    <w:p w14:paraId="6F034FC3" w14:textId="28E51A64" w:rsidR="007A4CF7" w:rsidRPr="00685E1D" w:rsidRDefault="00F74E5E" w:rsidP="01CAF200">
      <w:r>
        <w:t>Ben Gurion</w:t>
      </w:r>
      <w:r w:rsidR="328D078A">
        <w:t xml:space="preserve"> </w:t>
      </w:r>
      <w:r w:rsidR="5DBE5480">
        <w:t xml:space="preserve">High School </w:t>
      </w:r>
      <w:r w:rsidR="004C74EE">
        <w:t xml:space="preserve">District’s </w:t>
      </w:r>
      <w:r w:rsidRPr="01CAF200">
        <w:rPr>
          <w:b/>
          <w:bCs/>
        </w:rPr>
        <w:t>S</w:t>
      </w:r>
      <w:r w:rsidR="00505569" w:rsidRPr="01CAF200">
        <w:rPr>
          <w:b/>
          <w:bCs/>
        </w:rPr>
        <w:t>E</w:t>
      </w:r>
      <w:r w:rsidRPr="01CAF200">
        <w:rPr>
          <w:b/>
          <w:bCs/>
        </w:rPr>
        <w:t>D</w:t>
      </w:r>
      <w:r>
        <w:t xml:space="preserve"> </w:t>
      </w:r>
      <w:r w:rsidR="007A4CF7">
        <w:t xml:space="preserve">student group </w:t>
      </w:r>
      <w:r w:rsidR="007A4CF7" w:rsidRPr="01CAF200">
        <w:rPr>
          <w:b/>
          <w:bCs/>
        </w:rPr>
        <w:t>met the criteria for Priority 5</w:t>
      </w:r>
      <w:r w:rsidR="007A4CF7">
        <w:t xml:space="preserve"> because it had </w:t>
      </w:r>
      <w:r>
        <w:t>Very Low</w:t>
      </w:r>
      <w:r w:rsidR="007A4CF7">
        <w:t xml:space="preserve"> Status level on the </w:t>
      </w:r>
      <w:r w:rsidR="004C74EE">
        <w:t>Graduation</w:t>
      </w:r>
      <w:r>
        <w:t xml:space="preserve"> Rate Indicator</w:t>
      </w:r>
      <w:r w:rsidR="007A4CF7">
        <w:t>.</w:t>
      </w:r>
    </w:p>
    <w:p w14:paraId="513158F5" w14:textId="77777777" w:rsidR="00685E1D" w:rsidRPr="00685E1D" w:rsidRDefault="007A4CF7" w:rsidP="00685E1D">
      <w:r w:rsidRPr="00685E1D">
        <w:t>To meet criteria for Priority 6, a student group must have:</w:t>
      </w:r>
    </w:p>
    <w:p w14:paraId="46842959" w14:textId="25ABF70C" w:rsidR="007A4CF7" w:rsidRPr="00685E1D" w:rsidRDefault="007A4CF7">
      <w:pPr>
        <w:pStyle w:val="ListParagraph"/>
        <w:numPr>
          <w:ilvl w:val="0"/>
          <w:numId w:val="11"/>
        </w:numPr>
      </w:pPr>
      <w:r w:rsidRPr="00685E1D">
        <w:t>Very High on the Suspension Rate Indicator</w:t>
      </w:r>
    </w:p>
    <w:p w14:paraId="6071EB9E" w14:textId="447B0CC5" w:rsidR="007A4CF7" w:rsidRPr="00685E1D" w:rsidRDefault="00F74E5E" w:rsidP="01CAF200">
      <w:r>
        <w:t xml:space="preserve">Ben Gurion </w:t>
      </w:r>
      <w:r w:rsidR="45DFC6BD">
        <w:t xml:space="preserve">High School </w:t>
      </w:r>
      <w:r w:rsidR="004C74EE">
        <w:t>District</w:t>
      </w:r>
      <w:r w:rsidR="00DF429E">
        <w:t>’s</w:t>
      </w:r>
      <w:r>
        <w:t xml:space="preserve"> </w:t>
      </w:r>
      <w:r w:rsidRPr="01CAF200">
        <w:rPr>
          <w:b/>
          <w:bCs/>
        </w:rPr>
        <w:t>SED</w:t>
      </w:r>
      <w:r w:rsidR="007A4CF7" w:rsidRPr="01CAF200">
        <w:rPr>
          <w:b/>
          <w:bCs/>
        </w:rPr>
        <w:t xml:space="preserve"> </w:t>
      </w:r>
      <w:r w:rsidR="007A4CF7">
        <w:t xml:space="preserve">student group </w:t>
      </w:r>
      <w:r w:rsidR="0062263D" w:rsidRPr="01CAF200">
        <w:rPr>
          <w:b/>
          <w:bCs/>
        </w:rPr>
        <w:t>met</w:t>
      </w:r>
      <w:r w:rsidR="007A4CF7" w:rsidRPr="01CAF200">
        <w:rPr>
          <w:b/>
          <w:bCs/>
        </w:rPr>
        <w:t xml:space="preserve"> the criteria for Priority 6</w:t>
      </w:r>
      <w:r w:rsidR="007A4CF7">
        <w:t xml:space="preserve"> because it had</w:t>
      </w:r>
      <w:r w:rsidR="00685E1D">
        <w:t xml:space="preserve"> </w:t>
      </w:r>
      <w:r w:rsidR="0062263D">
        <w:t>Very High S</w:t>
      </w:r>
      <w:r w:rsidR="007A4CF7">
        <w:t>tatus level on the Suspension Rate Indicator.</w:t>
      </w:r>
    </w:p>
    <w:p w14:paraId="0D68EE2F" w14:textId="5986D1B0" w:rsidR="007A4CF7" w:rsidRDefault="00685E1D" w:rsidP="01CAF200">
      <w:r>
        <w:t xml:space="preserve">Because Ben Gurion </w:t>
      </w:r>
      <w:r w:rsidR="2147BDEE">
        <w:t xml:space="preserve">High School </w:t>
      </w:r>
      <w:r>
        <w:t>District’s</w:t>
      </w:r>
      <w:r w:rsidRPr="01CAF200">
        <w:rPr>
          <w:b/>
          <w:bCs/>
        </w:rPr>
        <w:t xml:space="preserve"> SED</w:t>
      </w:r>
      <w:r w:rsidR="007A4CF7">
        <w:t xml:space="preserve"> student group </w:t>
      </w:r>
      <w:r w:rsidRPr="01CAF200">
        <w:rPr>
          <w:b/>
          <w:bCs/>
        </w:rPr>
        <w:t>met</w:t>
      </w:r>
      <w:r w:rsidR="007A4CF7">
        <w:t xml:space="preserve"> the criteria in two or more LCFF State Priority Areas</w:t>
      </w:r>
      <w:r>
        <w:t xml:space="preserve"> (namely Priority 5 and 6)</w:t>
      </w:r>
      <w:r w:rsidR="007A4CF7">
        <w:t xml:space="preserve">, </w:t>
      </w:r>
      <w:r w:rsidR="00D8702E">
        <w:t>Ben Gurion</w:t>
      </w:r>
      <w:r w:rsidR="425720D2">
        <w:t xml:space="preserve"> High School</w:t>
      </w:r>
      <w:r w:rsidR="00D8702E">
        <w:t xml:space="preserve"> District </w:t>
      </w:r>
      <w:r w:rsidR="007A4CF7">
        <w:t>is eligible for Differentiated Assistance.</w:t>
      </w:r>
    </w:p>
    <w:p w14:paraId="6458530B" w14:textId="347FCBC5" w:rsidR="00685E1D" w:rsidRDefault="00685E1D" w:rsidP="00685E1D">
      <w:pPr>
        <w:spacing w:after="0" w:line="240" w:lineRule="auto"/>
        <w:ind w:right="-39"/>
        <w:rPr>
          <w:b/>
          <w:bCs/>
          <w:sz w:val="28"/>
          <w:szCs w:val="28"/>
        </w:rPr>
      </w:pPr>
      <w:r w:rsidRPr="01CAF200">
        <w:rPr>
          <w:b/>
          <w:bCs/>
          <w:sz w:val="28"/>
          <w:szCs w:val="28"/>
        </w:rPr>
        <w:t xml:space="preserve">Example 3: Kotel </w:t>
      </w:r>
      <w:r w:rsidR="6AD0A1DE" w:rsidRPr="01CAF200">
        <w:rPr>
          <w:b/>
          <w:bCs/>
          <w:sz w:val="28"/>
          <w:szCs w:val="28"/>
        </w:rPr>
        <w:t xml:space="preserve">Unified </w:t>
      </w:r>
      <w:r w:rsidRPr="01CAF200">
        <w:rPr>
          <w:b/>
          <w:bCs/>
          <w:sz w:val="28"/>
          <w:szCs w:val="28"/>
        </w:rPr>
        <w:t>School District</w:t>
      </w:r>
    </w:p>
    <w:p w14:paraId="2B76B260" w14:textId="77777777" w:rsidR="00685E1D" w:rsidRPr="007A4CF7" w:rsidRDefault="00685E1D" w:rsidP="00685E1D">
      <w:pPr>
        <w:spacing w:after="0" w:line="240" w:lineRule="auto"/>
        <w:ind w:left="90" w:right="-39"/>
        <w:rPr>
          <w:b/>
          <w:bCs/>
          <w:sz w:val="28"/>
          <w:szCs w:val="28"/>
        </w:rPr>
      </w:pPr>
    </w:p>
    <w:p w14:paraId="03A5DD80" w14:textId="64C9B848" w:rsidR="00685E1D" w:rsidRPr="00F74E5E" w:rsidRDefault="0062263D" w:rsidP="00685E1D">
      <w:pPr>
        <w:spacing w:after="0" w:line="240" w:lineRule="auto"/>
        <w:ind w:left="75" w:right="75"/>
        <w:jc w:val="center"/>
        <w:rPr>
          <w:b/>
          <w:highlight w:val="lightGray"/>
        </w:rPr>
      </w:pPr>
      <w:r>
        <w:rPr>
          <w:highlight w:val="lightGray"/>
        </w:rPr>
        <w:t>Status</w:t>
      </w:r>
      <w:r w:rsidR="00685E1D" w:rsidRPr="00F74E5E">
        <w:rPr>
          <w:highlight w:val="lightGray"/>
        </w:rPr>
        <w:t xml:space="preserve"> levels achieved by </w:t>
      </w:r>
      <w:r w:rsidR="00D8702E" w:rsidRPr="00D8702E">
        <w:rPr>
          <w:b/>
          <w:bCs/>
          <w:highlight w:val="lightGray"/>
        </w:rPr>
        <w:t>English Learner (EL)</w:t>
      </w:r>
      <w:r w:rsidR="00D8702E">
        <w:rPr>
          <w:highlight w:val="lightGray"/>
        </w:rPr>
        <w:t xml:space="preserve"> </w:t>
      </w:r>
      <w:r w:rsidR="00685E1D" w:rsidRPr="00F74E5E">
        <w:rPr>
          <w:b/>
          <w:highlight w:val="lightGray"/>
        </w:rPr>
        <w:t>student group</w:t>
      </w:r>
    </w:p>
    <w:p w14:paraId="0D2F3C10" w14:textId="77777777" w:rsidR="00685E1D" w:rsidRDefault="00685E1D" w:rsidP="00685E1D">
      <w:pPr>
        <w:pStyle w:val="BodyText"/>
        <w:spacing w:after="0"/>
        <w:ind w:left="72" w:right="72"/>
        <w:jc w:val="center"/>
      </w:pPr>
      <w:r w:rsidRPr="00F74E5E">
        <w:rPr>
          <w:highlight w:val="lightGray"/>
        </w:rPr>
        <w:t>in all applicable indicators:</w:t>
      </w:r>
    </w:p>
    <w:p w14:paraId="681FED01" w14:textId="77777777" w:rsidR="00685E1D" w:rsidRDefault="00685E1D" w:rsidP="00685E1D">
      <w:pPr>
        <w:pStyle w:val="BodyText"/>
        <w:spacing w:after="0"/>
        <w:ind w:left="72" w:right="72"/>
        <w:jc w:val="center"/>
      </w:pPr>
    </w:p>
    <w:tbl>
      <w:tblPr>
        <w:tblStyle w:val="TableGrid30"/>
        <w:tblW w:w="0" w:type="auto"/>
        <w:tblLayout w:type="fixed"/>
        <w:tblLook w:val="01E0" w:firstRow="1" w:lastRow="1" w:firstColumn="1" w:lastColumn="1" w:noHBand="0" w:noVBand="0"/>
        <w:tblDescription w:val="Table displaying lcff state priority area, state indicators and status level."/>
      </w:tblPr>
      <w:tblGrid>
        <w:gridCol w:w="3314"/>
        <w:gridCol w:w="3312"/>
        <w:gridCol w:w="3314"/>
      </w:tblGrid>
      <w:tr w:rsidR="00685E1D" w14:paraId="6095ED1E" w14:textId="77777777" w:rsidTr="00BC62BF">
        <w:trPr>
          <w:cantSplit/>
          <w:trHeight w:val="275"/>
          <w:tblHeader/>
        </w:trPr>
        <w:tc>
          <w:tcPr>
            <w:tcW w:w="3314" w:type="dxa"/>
            <w:shd w:val="clear" w:color="auto" w:fill="D9D9D9" w:themeFill="background1" w:themeFillShade="D9"/>
          </w:tcPr>
          <w:p w14:paraId="2BD42C3C" w14:textId="77777777" w:rsidR="00685E1D" w:rsidRDefault="00685E1D" w:rsidP="001164FA">
            <w:pPr>
              <w:pStyle w:val="TableParagraph"/>
              <w:spacing w:line="255" w:lineRule="exact"/>
              <w:ind w:left="268"/>
              <w:rPr>
                <w:b/>
                <w:sz w:val="24"/>
              </w:rPr>
            </w:pPr>
            <w:r>
              <w:rPr>
                <w:b/>
                <w:sz w:val="24"/>
              </w:rPr>
              <w:t>LCFF State Priority Area</w:t>
            </w:r>
          </w:p>
        </w:tc>
        <w:tc>
          <w:tcPr>
            <w:tcW w:w="3312" w:type="dxa"/>
            <w:shd w:val="clear" w:color="auto" w:fill="D9D9D9" w:themeFill="background1" w:themeFillShade="D9"/>
          </w:tcPr>
          <w:p w14:paraId="05B1D0B8" w14:textId="77777777" w:rsidR="00685E1D" w:rsidRDefault="00685E1D" w:rsidP="001164FA">
            <w:pPr>
              <w:pStyle w:val="TableParagraph"/>
              <w:spacing w:line="255" w:lineRule="exact"/>
              <w:ind w:left="386" w:right="382"/>
              <w:jc w:val="center"/>
              <w:rPr>
                <w:b/>
                <w:sz w:val="24"/>
              </w:rPr>
            </w:pPr>
            <w:r>
              <w:rPr>
                <w:b/>
                <w:sz w:val="24"/>
              </w:rPr>
              <w:t>State Indicators</w:t>
            </w:r>
          </w:p>
        </w:tc>
        <w:tc>
          <w:tcPr>
            <w:tcW w:w="3314" w:type="dxa"/>
            <w:shd w:val="clear" w:color="auto" w:fill="D9D9D9" w:themeFill="background1" w:themeFillShade="D9"/>
          </w:tcPr>
          <w:p w14:paraId="11A0CAEF" w14:textId="77777777" w:rsidR="00685E1D" w:rsidRDefault="00685E1D" w:rsidP="001164FA">
            <w:pPr>
              <w:pStyle w:val="TableParagraph"/>
              <w:spacing w:line="255" w:lineRule="exact"/>
              <w:ind w:left="136" w:right="125"/>
              <w:jc w:val="center"/>
              <w:rPr>
                <w:b/>
                <w:sz w:val="24"/>
              </w:rPr>
            </w:pPr>
            <w:r>
              <w:rPr>
                <w:b/>
                <w:sz w:val="24"/>
              </w:rPr>
              <w:t>Status Level</w:t>
            </w:r>
          </w:p>
        </w:tc>
      </w:tr>
      <w:tr w:rsidR="00685E1D" w14:paraId="4DAADD24" w14:textId="77777777" w:rsidTr="00BC62BF">
        <w:trPr>
          <w:cantSplit/>
          <w:trHeight w:val="275"/>
          <w:tblHeader/>
        </w:trPr>
        <w:tc>
          <w:tcPr>
            <w:tcW w:w="3314" w:type="dxa"/>
          </w:tcPr>
          <w:p w14:paraId="72B67DE0" w14:textId="77777777" w:rsidR="00685E1D" w:rsidRDefault="00685E1D" w:rsidP="001164FA">
            <w:pPr>
              <w:pStyle w:val="TableParagraph"/>
              <w:spacing w:line="255" w:lineRule="exact"/>
              <w:ind w:left="107"/>
              <w:rPr>
                <w:sz w:val="24"/>
              </w:rPr>
            </w:pPr>
            <w:r>
              <w:rPr>
                <w:sz w:val="24"/>
              </w:rPr>
              <w:t>Priority 4</w:t>
            </w:r>
          </w:p>
        </w:tc>
        <w:tc>
          <w:tcPr>
            <w:tcW w:w="3312" w:type="dxa"/>
          </w:tcPr>
          <w:p w14:paraId="5E07DC61" w14:textId="77777777" w:rsidR="00685E1D" w:rsidRDefault="00685E1D" w:rsidP="001164FA">
            <w:pPr>
              <w:pStyle w:val="TableParagraph"/>
              <w:spacing w:line="255" w:lineRule="exact"/>
              <w:ind w:left="386" w:right="377"/>
              <w:jc w:val="center"/>
              <w:rPr>
                <w:sz w:val="24"/>
              </w:rPr>
            </w:pPr>
            <w:r>
              <w:rPr>
                <w:sz w:val="24"/>
              </w:rPr>
              <w:t>ELA</w:t>
            </w:r>
          </w:p>
        </w:tc>
        <w:tc>
          <w:tcPr>
            <w:tcW w:w="3314" w:type="dxa"/>
          </w:tcPr>
          <w:p w14:paraId="6E9E658E" w14:textId="1675C03A" w:rsidR="00685E1D" w:rsidRDefault="00D8702E" w:rsidP="001164FA">
            <w:pPr>
              <w:pStyle w:val="TableParagraph"/>
              <w:spacing w:line="255" w:lineRule="exact"/>
              <w:ind w:left="136" w:right="124"/>
              <w:jc w:val="center"/>
              <w:rPr>
                <w:sz w:val="24"/>
              </w:rPr>
            </w:pPr>
            <w:r>
              <w:rPr>
                <w:sz w:val="24"/>
              </w:rPr>
              <w:t>High</w:t>
            </w:r>
          </w:p>
        </w:tc>
      </w:tr>
      <w:tr w:rsidR="00685E1D" w14:paraId="3A04E2DC" w14:textId="77777777" w:rsidTr="00BC62BF">
        <w:trPr>
          <w:cantSplit/>
          <w:trHeight w:val="278"/>
          <w:tblHeader/>
        </w:trPr>
        <w:tc>
          <w:tcPr>
            <w:tcW w:w="3314" w:type="dxa"/>
          </w:tcPr>
          <w:p w14:paraId="2EF27EED" w14:textId="77777777" w:rsidR="00685E1D" w:rsidRDefault="00685E1D" w:rsidP="001164FA">
            <w:pPr>
              <w:pStyle w:val="TableParagraph"/>
              <w:spacing w:before="2" w:line="255" w:lineRule="exact"/>
              <w:ind w:left="107"/>
              <w:rPr>
                <w:sz w:val="24"/>
              </w:rPr>
            </w:pPr>
            <w:r>
              <w:rPr>
                <w:sz w:val="24"/>
              </w:rPr>
              <w:t>Priority 4</w:t>
            </w:r>
          </w:p>
        </w:tc>
        <w:tc>
          <w:tcPr>
            <w:tcW w:w="3312" w:type="dxa"/>
          </w:tcPr>
          <w:p w14:paraId="27FC2390" w14:textId="77777777" w:rsidR="00685E1D" w:rsidRDefault="00685E1D" w:rsidP="001164FA">
            <w:pPr>
              <w:pStyle w:val="TableParagraph"/>
              <w:spacing w:before="2" w:line="255" w:lineRule="exact"/>
              <w:ind w:left="386" w:right="376"/>
              <w:jc w:val="center"/>
              <w:rPr>
                <w:sz w:val="24"/>
              </w:rPr>
            </w:pPr>
            <w:r>
              <w:rPr>
                <w:sz w:val="24"/>
              </w:rPr>
              <w:t>Mathematics</w:t>
            </w:r>
          </w:p>
        </w:tc>
        <w:tc>
          <w:tcPr>
            <w:tcW w:w="3314" w:type="dxa"/>
          </w:tcPr>
          <w:p w14:paraId="0EED2082" w14:textId="68AF461A" w:rsidR="00685E1D" w:rsidRDefault="00D8702E" w:rsidP="001164FA">
            <w:pPr>
              <w:pStyle w:val="TableParagraph"/>
              <w:spacing w:before="2" w:line="255" w:lineRule="exact"/>
              <w:ind w:left="134" w:right="127"/>
              <w:jc w:val="center"/>
              <w:rPr>
                <w:sz w:val="24"/>
              </w:rPr>
            </w:pPr>
            <w:r>
              <w:rPr>
                <w:sz w:val="24"/>
              </w:rPr>
              <w:t>High</w:t>
            </w:r>
          </w:p>
        </w:tc>
      </w:tr>
      <w:tr w:rsidR="00D8702E" w14:paraId="34A319C7" w14:textId="77777777" w:rsidTr="00BC62BF">
        <w:trPr>
          <w:cantSplit/>
          <w:trHeight w:val="278"/>
          <w:tblHeader/>
        </w:trPr>
        <w:tc>
          <w:tcPr>
            <w:tcW w:w="3314" w:type="dxa"/>
          </w:tcPr>
          <w:p w14:paraId="3498B6BA" w14:textId="78482610" w:rsidR="00D8702E" w:rsidRDefault="00D8702E" w:rsidP="00D8702E">
            <w:pPr>
              <w:pStyle w:val="TableParagraph"/>
              <w:spacing w:before="2" w:line="255" w:lineRule="exact"/>
              <w:ind w:left="107"/>
              <w:rPr>
                <w:sz w:val="24"/>
              </w:rPr>
            </w:pPr>
            <w:r>
              <w:rPr>
                <w:sz w:val="24"/>
              </w:rPr>
              <w:t>Priority 4</w:t>
            </w:r>
          </w:p>
        </w:tc>
        <w:tc>
          <w:tcPr>
            <w:tcW w:w="3312" w:type="dxa"/>
          </w:tcPr>
          <w:p w14:paraId="61A6C546" w14:textId="61F5F83F" w:rsidR="00D8702E" w:rsidRDefault="00D8702E" w:rsidP="00D8702E">
            <w:pPr>
              <w:pStyle w:val="TableParagraph"/>
              <w:spacing w:before="2" w:line="255" w:lineRule="exact"/>
              <w:ind w:left="386" w:right="376"/>
              <w:jc w:val="center"/>
              <w:rPr>
                <w:sz w:val="24"/>
              </w:rPr>
            </w:pPr>
            <w:r>
              <w:rPr>
                <w:sz w:val="24"/>
              </w:rPr>
              <w:t>ELPI</w:t>
            </w:r>
          </w:p>
        </w:tc>
        <w:tc>
          <w:tcPr>
            <w:tcW w:w="3314" w:type="dxa"/>
          </w:tcPr>
          <w:p w14:paraId="55EB081D" w14:textId="0A4CC803" w:rsidR="00D8702E" w:rsidRDefault="00D8702E" w:rsidP="00D8702E">
            <w:pPr>
              <w:pStyle w:val="TableParagraph"/>
              <w:spacing w:before="2" w:line="255" w:lineRule="exact"/>
              <w:ind w:left="134" w:right="127"/>
              <w:jc w:val="center"/>
              <w:rPr>
                <w:sz w:val="24"/>
              </w:rPr>
            </w:pPr>
            <w:r>
              <w:rPr>
                <w:sz w:val="24"/>
              </w:rPr>
              <w:t>Very Low</w:t>
            </w:r>
          </w:p>
        </w:tc>
      </w:tr>
      <w:tr w:rsidR="00D8702E" w14:paraId="66B535D8" w14:textId="77777777" w:rsidTr="00BC62BF">
        <w:trPr>
          <w:cantSplit/>
          <w:trHeight w:val="275"/>
          <w:tblHeader/>
        </w:trPr>
        <w:tc>
          <w:tcPr>
            <w:tcW w:w="3314" w:type="dxa"/>
          </w:tcPr>
          <w:p w14:paraId="633483D4" w14:textId="110FEC19" w:rsidR="00D8702E" w:rsidRDefault="00D8702E" w:rsidP="00D8702E">
            <w:pPr>
              <w:pStyle w:val="TableParagraph"/>
              <w:spacing w:line="255" w:lineRule="exact"/>
              <w:ind w:left="107"/>
              <w:rPr>
                <w:sz w:val="24"/>
              </w:rPr>
            </w:pPr>
            <w:r>
              <w:rPr>
                <w:sz w:val="24"/>
              </w:rPr>
              <w:t>Priority 5</w:t>
            </w:r>
          </w:p>
        </w:tc>
        <w:tc>
          <w:tcPr>
            <w:tcW w:w="3312" w:type="dxa"/>
          </w:tcPr>
          <w:p w14:paraId="70B23541" w14:textId="58C15529" w:rsidR="00D8702E" w:rsidRDefault="00D8702E" w:rsidP="00D8702E">
            <w:pPr>
              <w:pStyle w:val="TableParagraph"/>
              <w:spacing w:line="255" w:lineRule="exact"/>
              <w:ind w:left="386" w:right="378"/>
              <w:jc w:val="center"/>
              <w:rPr>
                <w:sz w:val="24"/>
              </w:rPr>
            </w:pPr>
            <w:r>
              <w:rPr>
                <w:sz w:val="24"/>
              </w:rPr>
              <w:t>Chronic Absenteeism Rate</w:t>
            </w:r>
          </w:p>
        </w:tc>
        <w:tc>
          <w:tcPr>
            <w:tcW w:w="3314" w:type="dxa"/>
          </w:tcPr>
          <w:p w14:paraId="7FB1E543" w14:textId="13891AB5" w:rsidR="00D8702E" w:rsidRDefault="00D8702E" w:rsidP="00D8702E">
            <w:pPr>
              <w:pStyle w:val="TableParagraph"/>
              <w:spacing w:line="255" w:lineRule="exact"/>
              <w:ind w:left="136" w:right="125"/>
              <w:jc w:val="center"/>
              <w:rPr>
                <w:sz w:val="24"/>
              </w:rPr>
            </w:pPr>
            <w:r>
              <w:rPr>
                <w:sz w:val="24"/>
              </w:rPr>
              <w:t>Very High</w:t>
            </w:r>
          </w:p>
        </w:tc>
      </w:tr>
      <w:tr w:rsidR="00D8702E" w14:paraId="74EDC9E8" w14:textId="77777777" w:rsidTr="00BC62BF">
        <w:trPr>
          <w:cantSplit/>
          <w:trHeight w:val="275"/>
          <w:tblHeader/>
        </w:trPr>
        <w:tc>
          <w:tcPr>
            <w:tcW w:w="3314" w:type="dxa"/>
          </w:tcPr>
          <w:p w14:paraId="687FDE46" w14:textId="55714455" w:rsidR="00D8702E" w:rsidRDefault="00D8702E" w:rsidP="00D8702E">
            <w:pPr>
              <w:pStyle w:val="TableParagraph"/>
              <w:spacing w:line="255" w:lineRule="exact"/>
              <w:ind w:left="107"/>
              <w:rPr>
                <w:sz w:val="24"/>
              </w:rPr>
            </w:pPr>
            <w:r>
              <w:rPr>
                <w:sz w:val="24"/>
              </w:rPr>
              <w:t>Priority 5</w:t>
            </w:r>
          </w:p>
        </w:tc>
        <w:tc>
          <w:tcPr>
            <w:tcW w:w="3312" w:type="dxa"/>
          </w:tcPr>
          <w:p w14:paraId="0C7F00CB" w14:textId="342480A0" w:rsidR="00D8702E" w:rsidRDefault="00D8702E" w:rsidP="00D8702E">
            <w:pPr>
              <w:pStyle w:val="TableParagraph"/>
              <w:spacing w:line="255" w:lineRule="exact"/>
              <w:ind w:left="386" w:right="378"/>
              <w:jc w:val="center"/>
              <w:rPr>
                <w:sz w:val="24"/>
              </w:rPr>
            </w:pPr>
            <w:r>
              <w:rPr>
                <w:sz w:val="24"/>
              </w:rPr>
              <w:t>Graduation Rate</w:t>
            </w:r>
          </w:p>
        </w:tc>
        <w:tc>
          <w:tcPr>
            <w:tcW w:w="3314" w:type="dxa"/>
          </w:tcPr>
          <w:p w14:paraId="7F4E2BA8" w14:textId="7C8E57FF" w:rsidR="00D8702E" w:rsidRDefault="00D8702E" w:rsidP="00D8702E">
            <w:pPr>
              <w:pStyle w:val="TableParagraph"/>
              <w:spacing w:line="255" w:lineRule="exact"/>
              <w:ind w:left="136" w:right="125"/>
              <w:jc w:val="center"/>
              <w:rPr>
                <w:sz w:val="24"/>
              </w:rPr>
            </w:pPr>
            <w:r>
              <w:rPr>
                <w:sz w:val="24"/>
              </w:rPr>
              <w:t>Medium</w:t>
            </w:r>
          </w:p>
        </w:tc>
      </w:tr>
      <w:tr w:rsidR="00D8702E" w14:paraId="29F08523" w14:textId="77777777" w:rsidTr="00BC62BF">
        <w:trPr>
          <w:cantSplit/>
          <w:trHeight w:val="275"/>
          <w:tblHeader/>
        </w:trPr>
        <w:tc>
          <w:tcPr>
            <w:tcW w:w="3314" w:type="dxa"/>
          </w:tcPr>
          <w:p w14:paraId="6167CF7A" w14:textId="77777777" w:rsidR="00D8702E" w:rsidRDefault="00D8702E" w:rsidP="00D8702E">
            <w:pPr>
              <w:pStyle w:val="TableParagraph"/>
              <w:spacing w:line="255" w:lineRule="exact"/>
              <w:ind w:left="107"/>
              <w:rPr>
                <w:sz w:val="24"/>
              </w:rPr>
            </w:pPr>
            <w:r>
              <w:rPr>
                <w:sz w:val="24"/>
              </w:rPr>
              <w:t>Priority 6</w:t>
            </w:r>
          </w:p>
        </w:tc>
        <w:tc>
          <w:tcPr>
            <w:tcW w:w="3312" w:type="dxa"/>
          </w:tcPr>
          <w:p w14:paraId="668F6172" w14:textId="77777777" w:rsidR="00D8702E" w:rsidRDefault="00D8702E" w:rsidP="00D8702E">
            <w:pPr>
              <w:pStyle w:val="TableParagraph"/>
              <w:spacing w:line="255" w:lineRule="exact"/>
              <w:ind w:left="386" w:right="376"/>
              <w:jc w:val="center"/>
              <w:rPr>
                <w:sz w:val="24"/>
              </w:rPr>
            </w:pPr>
            <w:r>
              <w:rPr>
                <w:sz w:val="24"/>
              </w:rPr>
              <w:t>Suspension Rate</w:t>
            </w:r>
          </w:p>
        </w:tc>
        <w:tc>
          <w:tcPr>
            <w:tcW w:w="3314" w:type="dxa"/>
          </w:tcPr>
          <w:p w14:paraId="259A425C" w14:textId="4C577891" w:rsidR="00D8702E" w:rsidRDefault="00D8702E" w:rsidP="00D8702E">
            <w:pPr>
              <w:pStyle w:val="TableParagraph"/>
              <w:spacing w:line="255" w:lineRule="exact"/>
              <w:ind w:left="136" w:right="126"/>
              <w:jc w:val="center"/>
              <w:rPr>
                <w:sz w:val="24"/>
              </w:rPr>
            </w:pPr>
            <w:r>
              <w:rPr>
                <w:sz w:val="24"/>
              </w:rPr>
              <w:t>Medium</w:t>
            </w:r>
          </w:p>
        </w:tc>
      </w:tr>
    </w:tbl>
    <w:p w14:paraId="0B304EA8" w14:textId="77777777" w:rsidR="00685E1D" w:rsidRDefault="00685E1D" w:rsidP="00685E1D">
      <w:pPr>
        <w:pStyle w:val="BodyText"/>
        <w:spacing w:before="10"/>
        <w:rPr>
          <w:sz w:val="20"/>
        </w:rPr>
      </w:pPr>
    </w:p>
    <w:p w14:paraId="57464CAF" w14:textId="77777777" w:rsidR="00685E1D" w:rsidRPr="00F74E5E" w:rsidRDefault="00685E1D" w:rsidP="00685E1D">
      <w:r w:rsidRPr="00F74E5E">
        <w:t>To meet criteria for Priority 4, a student group must have:</w:t>
      </w:r>
    </w:p>
    <w:p w14:paraId="3EF8C49E" w14:textId="77777777" w:rsidR="00685E1D" w:rsidRPr="00F74E5E" w:rsidRDefault="00685E1D">
      <w:pPr>
        <w:pStyle w:val="ListParagraph"/>
        <w:numPr>
          <w:ilvl w:val="0"/>
          <w:numId w:val="8"/>
        </w:numPr>
      </w:pPr>
      <w:r w:rsidRPr="00F74E5E">
        <w:t>Very Low on both the ELA and Mathematics tests, or</w:t>
      </w:r>
    </w:p>
    <w:p w14:paraId="689BC294" w14:textId="77777777" w:rsidR="00685E1D" w:rsidRPr="00F74E5E" w:rsidRDefault="00685E1D">
      <w:pPr>
        <w:pStyle w:val="ListParagraph"/>
        <w:numPr>
          <w:ilvl w:val="0"/>
          <w:numId w:val="8"/>
        </w:numPr>
      </w:pPr>
      <w:r w:rsidRPr="00F74E5E">
        <w:t>Very Low on ELPI (ELPI only represents EL student group)</w:t>
      </w:r>
    </w:p>
    <w:p w14:paraId="3A849829" w14:textId="25B90442" w:rsidR="00685E1D" w:rsidRPr="00685E1D" w:rsidRDefault="00D8702E" w:rsidP="00685E1D">
      <w:r>
        <w:t>Kotel</w:t>
      </w:r>
      <w:r w:rsidR="002F7584">
        <w:t xml:space="preserve"> </w:t>
      </w:r>
      <w:r w:rsidR="58E544D3">
        <w:t xml:space="preserve">Unified </w:t>
      </w:r>
      <w:r>
        <w:t>School District’s</w:t>
      </w:r>
      <w:r w:rsidRPr="01CAF200">
        <w:rPr>
          <w:b/>
          <w:bCs/>
        </w:rPr>
        <w:t xml:space="preserve"> EL</w:t>
      </w:r>
      <w:r w:rsidR="00685E1D">
        <w:t xml:space="preserve"> student group </w:t>
      </w:r>
      <w:r w:rsidR="00685E1D" w:rsidRPr="01CAF200">
        <w:rPr>
          <w:b/>
          <w:bCs/>
        </w:rPr>
        <w:t>met the criteria for Priority 4</w:t>
      </w:r>
      <w:r w:rsidR="00685E1D">
        <w:t xml:space="preserve"> because it had </w:t>
      </w:r>
      <w:r>
        <w:t>Very Low on the ELPI</w:t>
      </w:r>
      <w:r w:rsidR="00685E1D">
        <w:t>.</w:t>
      </w:r>
    </w:p>
    <w:p w14:paraId="0BCE220F" w14:textId="77777777" w:rsidR="00685E1D" w:rsidRPr="00685E1D" w:rsidRDefault="00685E1D" w:rsidP="00685E1D">
      <w:r w:rsidRPr="00685E1D">
        <w:t>To meet criteria for Priority 5, a student group must have:</w:t>
      </w:r>
    </w:p>
    <w:p w14:paraId="2E612ABF" w14:textId="77777777" w:rsidR="00D8702E" w:rsidRDefault="00685E1D">
      <w:pPr>
        <w:pStyle w:val="ListParagraph"/>
        <w:numPr>
          <w:ilvl w:val="0"/>
          <w:numId w:val="11"/>
        </w:numPr>
      </w:pPr>
      <w:r w:rsidRPr="00685E1D">
        <w:t xml:space="preserve">Very </w:t>
      </w:r>
      <w:r>
        <w:t>Low</w:t>
      </w:r>
      <w:r w:rsidRPr="00685E1D">
        <w:t xml:space="preserve"> </w:t>
      </w:r>
      <w:r>
        <w:t>Graduation Rate</w:t>
      </w:r>
      <w:r w:rsidRPr="00685E1D">
        <w:t xml:space="preserve"> Indicator</w:t>
      </w:r>
      <w:r w:rsidR="00D8702E">
        <w:t>; or</w:t>
      </w:r>
    </w:p>
    <w:p w14:paraId="1F2C6530" w14:textId="063A6E61" w:rsidR="00D8702E" w:rsidRPr="00D8702E" w:rsidRDefault="00D8702E">
      <w:pPr>
        <w:pStyle w:val="ListParagraph"/>
        <w:numPr>
          <w:ilvl w:val="0"/>
          <w:numId w:val="11"/>
        </w:numPr>
      </w:pPr>
      <w:r w:rsidRPr="00D8702E">
        <w:t>Very High Chronic Absenteeism Rate Indicator</w:t>
      </w:r>
    </w:p>
    <w:p w14:paraId="778028A8" w14:textId="45E51A96" w:rsidR="00685E1D" w:rsidRDefault="00D8702E" w:rsidP="00685E1D">
      <w:r>
        <w:t>Kotel</w:t>
      </w:r>
      <w:r w:rsidR="002F7584">
        <w:t xml:space="preserve"> </w:t>
      </w:r>
      <w:r w:rsidR="4B3691AC">
        <w:t xml:space="preserve">Unified </w:t>
      </w:r>
      <w:r>
        <w:t xml:space="preserve">School District’s </w:t>
      </w:r>
      <w:r w:rsidRPr="01CAF200">
        <w:rPr>
          <w:b/>
          <w:bCs/>
        </w:rPr>
        <w:t>EL</w:t>
      </w:r>
      <w:r w:rsidR="00685E1D">
        <w:t xml:space="preserve"> student group </w:t>
      </w:r>
      <w:r w:rsidR="00685E1D" w:rsidRPr="01CAF200">
        <w:rPr>
          <w:b/>
          <w:bCs/>
        </w:rPr>
        <w:t>met the criteria for Priority 5</w:t>
      </w:r>
      <w:r w:rsidR="00685E1D">
        <w:t xml:space="preserve"> because it had Very </w:t>
      </w:r>
      <w:r>
        <w:t>High</w:t>
      </w:r>
      <w:r w:rsidR="00685E1D">
        <w:t xml:space="preserve"> Status level on the </w:t>
      </w:r>
      <w:r>
        <w:t xml:space="preserve">Chronic </w:t>
      </w:r>
      <w:r w:rsidR="00DF429E">
        <w:t>Absenteeism</w:t>
      </w:r>
      <w:r w:rsidR="00685E1D">
        <w:t xml:space="preserve"> Rate Indicator.</w:t>
      </w:r>
    </w:p>
    <w:p w14:paraId="0AA4B563" w14:textId="77777777" w:rsidR="00685E1D" w:rsidRPr="00685E1D" w:rsidRDefault="00685E1D" w:rsidP="00685E1D">
      <w:r w:rsidRPr="00685E1D">
        <w:lastRenderedPageBreak/>
        <w:t>To meet criteria for Priority 6, a student group must have:</w:t>
      </w:r>
    </w:p>
    <w:p w14:paraId="6BCF5048" w14:textId="77777777" w:rsidR="00685E1D" w:rsidRPr="00685E1D" w:rsidRDefault="00685E1D">
      <w:pPr>
        <w:pStyle w:val="ListParagraph"/>
        <w:numPr>
          <w:ilvl w:val="0"/>
          <w:numId w:val="11"/>
        </w:numPr>
      </w:pPr>
      <w:r w:rsidRPr="00685E1D">
        <w:t>Very High on the Suspension Rate Indicator</w:t>
      </w:r>
    </w:p>
    <w:p w14:paraId="0B47D8A4" w14:textId="0139D8B1" w:rsidR="00685E1D" w:rsidRPr="00685E1D" w:rsidRDefault="00D8702E" w:rsidP="00685E1D">
      <w:r>
        <w:t>Kotel</w:t>
      </w:r>
      <w:r w:rsidR="002F7584">
        <w:t xml:space="preserve"> </w:t>
      </w:r>
      <w:r w:rsidR="77AD947D">
        <w:t xml:space="preserve">Unified </w:t>
      </w:r>
      <w:r>
        <w:t xml:space="preserve">School District’s </w:t>
      </w:r>
      <w:r w:rsidR="00505569" w:rsidRPr="01CAF200">
        <w:rPr>
          <w:b/>
          <w:bCs/>
        </w:rPr>
        <w:t>EL</w:t>
      </w:r>
      <w:r w:rsidR="00685E1D">
        <w:t xml:space="preserve"> student group </w:t>
      </w:r>
      <w:r w:rsidR="00685E1D" w:rsidRPr="01CAF200">
        <w:rPr>
          <w:b/>
          <w:bCs/>
        </w:rPr>
        <w:t>did not meet the criteria for Priority 6</w:t>
      </w:r>
      <w:r w:rsidR="00685E1D">
        <w:t xml:space="preserve"> because it had Medium Status level on the Suspension Rate Indicator.</w:t>
      </w:r>
    </w:p>
    <w:p w14:paraId="5E4EB011" w14:textId="1F6C5DD4" w:rsidR="00685E1D" w:rsidRDefault="00D8702E" w:rsidP="00685E1D">
      <w:r>
        <w:t>Kotel</w:t>
      </w:r>
      <w:r w:rsidR="002F7584">
        <w:t xml:space="preserve"> </w:t>
      </w:r>
      <w:r w:rsidR="75C11444">
        <w:t xml:space="preserve">Unified </w:t>
      </w:r>
      <w:r>
        <w:t>School District’s</w:t>
      </w:r>
      <w:r w:rsidRPr="01CAF200">
        <w:rPr>
          <w:b/>
          <w:bCs/>
        </w:rPr>
        <w:t xml:space="preserve"> EL</w:t>
      </w:r>
      <w:r w:rsidR="00685E1D">
        <w:t xml:space="preserve"> student group </w:t>
      </w:r>
      <w:r w:rsidR="00685E1D" w:rsidRPr="01CAF200">
        <w:rPr>
          <w:b/>
          <w:bCs/>
        </w:rPr>
        <w:t>met</w:t>
      </w:r>
      <w:r w:rsidR="00685E1D">
        <w:t xml:space="preserve"> the criteria in two or more LCFF State Priority Areas (namely Priority </w:t>
      </w:r>
      <w:r>
        <w:t>4</w:t>
      </w:r>
      <w:r w:rsidR="00685E1D">
        <w:t xml:space="preserve"> and </w:t>
      </w:r>
      <w:r>
        <w:t>5</w:t>
      </w:r>
      <w:r w:rsidR="00685E1D">
        <w:t xml:space="preserve">), </w:t>
      </w:r>
      <w:r>
        <w:t xml:space="preserve">Kotel </w:t>
      </w:r>
      <w:r w:rsidR="40D024A0">
        <w:t xml:space="preserve">Unified </w:t>
      </w:r>
      <w:r>
        <w:t xml:space="preserve">School District’s </w:t>
      </w:r>
      <w:r w:rsidR="00685E1D">
        <w:t>is eligible for Differentiated Assistance.</w:t>
      </w:r>
    </w:p>
    <w:p w14:paraId="3F6CEF4E" w14:textId="0891212C" w:rsidR="00505569" w:rsidRDefault="00505569" w:rsidP="00505569">
      <w:pPr>
        <w:spacing w:after="0" w:line="240" w:lineRule="auto"/>
        <w:ind w:right="-39"/>
        <w:rPr>
          <w:b/>
          <w:bCs/>
          <w:sz w:val="28"/>
          <w:szCs w:val="28"/>
        </w:rPr>
      </w:pPr>
      <w:r w:rsidRPr="007A4CF7">
        <w:rPr>
          <w:b/>
          <w:bCs/>
          <w:sz w:val="28"/>
          <w:szCs w:val="28"/>
        </w:rPr>
        <w:t xml:space="preserve">Example </w:t>
      </w:r>
      <w:r>
        <w:rPr>
          <w:b/>
          <w:bCs/>
          <w:sz w:val="28"/>
          <w:szCs w:val="28"/>
        </w:rPr>
        <w:t>3</w:t>
      </w:r>
      <w:r w:rsidRPr="007A4CF7">
        <w:rPr>
          <w:b/>
          <w:bCs/>
          <w:sz w:val="28"/>
          <w:szCs w:val="28"/>
        </w:rPr>
        <w:t xml:space="preserve">: </w:t>
      </w:r>
      <w:r w:rsidR="002F7584">
        <w:rPr>
          <w:b/>
          <w:bCs/>
          <w:sz w:val="28"/>
          <w:szCs w:val="28"/>
        </w:rPr>
        <w:t xml:space="preserve">Sabra </w:t>
      </w:r>
      <w:r>
        <w:rPr>
          <w:b/>
          <w:bCs/>
          <w:sz w:val="28"/>
          <w:szCs w:val="28"/>
        </w:rPr>
        <w:t>County Office of Education (</w:t>
      </w:r>
      <w:r w:rsidR="002F7584">
        <w:rPr>
          <w:b/>
          <w:bCs/>
          <w:sz w:val="28"/>
          <w:szCs w:val="28"/>
        </w:rPr>
        <w:t xml:space="preserve">Sabra </w:t>
      </w:r>
      <w:r>
        <w:rPr>
          <w:b/>
          <w:bCs/>
          <w:sz w:val="28"/>
          <w:szCs w:val="28"/>
        </w:rPr>
        <w:t>COE)</w:t>
      </w:r>
    </w:p>
    <w:p w14:paraId="73A49C5E" w14:textId="77777777" w:rsidR="00505569" w:rsidRPr="007A4CF7" w:rsidRDefault="00505569" w:rsidP="00505569">
      <w:pPr>
        <w:spacing w:after="0" w:line="240" w:lineRule="auto"/>
        <w:ind w:right="-39"/>
        <w:rPr>
          <w:b/>
          <w:bCs/>
          <w:sz w:val="28"/>
          <w:szCs w:val="28"/>
        </w:rPr>
      </w:pPr>
    </w:p>
    <w:p w14:paraId="21C4D567" w14:textId="1D2756A2" w:rsidR="00505569" w:rsidRDefault="0062263D" w:rsidP="00505569">
      <w:pPr>
        <w:spacing w:after="0" w:line="240" w:lineRule="auto"/>
        <w:ind w:left="75" w:right="75"/>
        <w:jc w:val="center"/>
      </w:pPr>
      <w:r>
        <w:rPr>
          <w:highlight w:val="lightGray"/>
        </w:rPr>
        <w:t xml:space="preserve">Status </w:t>
      </w:r>
      <w:r w:rsidR="00505569" w:rsidRPr="00F74E5E">
        <w:rPr>
          <w:highlight w:val="lightGray"/>
        </w:rPr>
        <w:t xml:space="preserve">levels achieved </w:t>
      </w:r>
      <w:r w:rsidR="00505569" w:rsidRPr="00505569">
        <w:rPr>
          <w:highlight w:val="lightGray"/>
        </w:rPr>
        <w:t xml:space="preserve">by </w:t>
      </w:r>
      <w:r w:rsidR="00505569" w:rsidRPr="00505569">
        <w:rPr>
          <w:b/>
          <w:highlight w:val="lightGray"/>
        </w:rPr>
        <w:t xml:space="preserve">African American (AA) student group </w:t>
      </w:r>
      <w:r w:rsidR="00505569" w:rsidRPr="00505569">
        <w:rPr>
          <w:highlight w:val="lightGray"/>
        </w:rPr>
        <w:t xml:space="preserve">in all </w:t>
      </w:r>
      <w:r w:rsidR="00505569" w:rsidRPr="00F74E5E">
        <w:rPr>
          <w:highlight w:val="lightGray"/>
        </w:rPr>
        <w:t>applicable indicators:</w:t>
      </w:r>
    </w:p>
    <w:p w14:paraId="173B8326" w14:textId="77777777" w:rsidR="00505569" w:rsidRDefault="00505569" w:rsidP="00505569">
      <w:pPr>
        <w:pStyle w:val="BodyText"/>
        <w:spacing w:after="0"/>
        <w:ind w:left="72" w:right="72"/>
        <w:jc w:val="center"/>
      </w:pPr>
    </w:p>
    <w:tbl>
      <w:tblPr>
        <w:tblStyle w:val="TableGrid30"/>
        <w:tblW w:w="0" w:type="auto"/>
        <w:tblLayout w:type="fixed"/>
        <w:tblLook w:val="01E0" w:firstRow="1" w:lastRow="1" w:firstColumn="1" w:lastColumn="1" w:noHBand="0" w:noVBand="0"/>
        <w:tblDescription w:val="Table displaying lcff state priority area, state indicators and status level."/>
      </w:tblPr>
      <w:tblGrid>
        <w:gridCol w:w="3314"/>
        <w:gridCol w:w="3312"/>
        <w:gridCol w:w="3314"/>
      </w:tblGrid>
      <w:tr w:rsidR="00505569" w14:paraId="2ED3B5F7" w14:textId="77777777" w:rsidTr="00BC62BF">
        <w:trPr>
          <w:cantSplit/>
          <w:trHeight w:val="275"/>
          <w:tblHeader/>
        </w:trPr>
        <w:tc>
          <w:tcPr>
            <w:tcW w:w="3314" w:type="dxa"/>
            <w:shd w:val="clear" w:color="auto" w:fill="D9D9D9" w:themeFill="background1" w:themeFillShade="D9"/>
          </w:tcPr>
          <w:p w14:paraId="6122FB28" w14:textId="77777777" w:rsidR="00505569" w:rsidRDefault="00505569" w:rsidP="001164FA">
            <w:pPr>
              <w:pStyle w:val="TableParagraph"/>
              <w:spacing w:line="255" w:lineRule="exact"/>
              <w:ind w:left="268"/>
              <w:rPr>
                <w:b/>
                <w:sz w:val="24"/>
              </w:rPr>
            </w:pPr>
            <w:r>
              <w:rPr>
                <w:b/>
                <w:sz w:val="24"/>
              </w:rPr>
              <w:t>LCFF State Priority Area</w:t>
            </w:r>
          </w:p>
        </w:tc>
        <w:tc>
          <w:tcPr>
            <w:tcW w:w="3312" w:type="dxa"/>
            <w:shd w:val="clear" w:color="auto" w:fill="D9D9D9" w:themeFill="background1" w:themeFillShade="D9"/>
          </w:tcPr>
          <w:p w14:paraId="160A09C5" w14:textId="77777777" w:rsidR="00505569" w:rsidRDefault="00505569" w:rsidP="001164FA">
            <w:pPr>
              <w:pStyle w:val="TableParagraph"/>
              <w:spacing w:line="255" w:lineRule="exact"/>
              <w:ind w:left="386" w:right="382"/>
              <w:jc w:val="center"/>
              <w:rPr>
                <w:b/>
                <w:sz w:val="24"/>
              </w:rPr>
            </w:pPr>
            <w:r>
              <w:rPr>
                <w:b/>
                <w:sz w:val="24"/>
              </w:rPr>
              <w:t>State Indicators</w:t>
            </w:r>
          </w:p>
        </w:tc>
        <w:tc>
          <w:tcPr>
            <w:tcW w:w="3314" w:type="dxa"/>
            <w:shd w:val="clear" w:color="auto" w:fill="D9D9D9" w:themeFill="background1" w:themeFillShade="D9"/>
          </w:tcPr>
          <w:p w14:paraId="1A25950C" w14:textId="77777777" w:rsidR="00505569" w:rsidRDefault="00505569" w:rsidP="001164FA">
            <w:pPr>
              <w:pStyle w:val="TableParagraph"/>
              <w:spacing w:line="255" w:lineRule="exact"/>
              <w:ind w:left="136" w:right="125"/>
              <w:jc w:val="center"/>
              <w:rPr>
                <w:b/>
                <w:sz w:val="24"/>
              </w:rPr>
            </w:pPr>
            <w:r>
              <w:rPr>
                <w:b/>
                <w:sz w:val="24"/>
              </w:rPr>
              <w:t>Status Level</w:t>
            </w:r>
          </w:p>
        </w:tc>
      </w:tr>
      <w:tr w:rsidR="00505569" w14:paraId="63BDF59D" w14:textId="77777777" w:rsidTr="00BC62BF">
        <w:trPr>
          <w:cantSplit/>
          <w:trHeight w:val="275"/>
          <w:tblHeader/>
        </w:trPr>
        <w:tc>
          <w:tcPr>
            <w:tcW w:w="3314" w:type="dxa"/>
          </w:tcPr>
          <w:p w14:paraId="0AF89EF3" w14:textId="77777777" w:rsidR="00505569" w:rsidRDefault="00505569" w:rsidP="001164FA">
            <w:pPr>
              <w:pStyle w:val="TableParagraph"/>
              <w:spacing w:line="255" w:lineRule="exact"/>
              <w:ind w:left="107"/>
              <w:rPr>
                <w:sz w:val="24"/>
              </w:rPr>
            </w:pPr>
            <w:r>
              <w:rPr>
                <w:sz w:val="24"/>
              </w:rPr>
              <w:t>Priority 4</w:t>
            </w:r>
          </w:p>
        </w:tc>
        <w:tc>
          <w:tcPr>
            <w:tcW w:w="3312" w:type="dxa"/>
          </w:tcPr>
          <w:p w14:paraId="7EF67810" w14:textId="77777777" w:rsidR="00505569" w:rsidRDefault="00505569" w:rsidP="001164FA">
            <w:pPr>
              <w:pStyle w:val="TableParagraph"/>
              <w:spacing w:line="255" w:lineRule="exact"/>
              <w:ind w:left="386" w:right="377"/>
              <w:jc w:val="center"/>
              <w:rPr>
                <w:sz w:val="24"/>
              </w:rPr>
            </w:pPr>
            <w:r>
              <w:rPr>
                <w:sz w:val="24"/>
              </w:rPr>
              <w:t>ELA</w:t>
            </w:r>
          </w:p>
        </w:tc>
        <w:tc>
          <w:tcPr>
            <w:tcW w:w="3314" w:type="dxa"/>
          </w:tcPr>
          <w:p w14:paraId="5068E8F6" w14:textId="7EAB5411" w:rsidR="00505569" w:rsidRDefault="00505569" w:rsidP="001164FA">
            <w:pPr>
              <w:pStyle w:val="TableParagraph"/>
              <w:spacing w:line="255" w:lineRule="exact"/>
              <w:ind w:left="136" w:right="124"/>
              <w:jc w:val="center"/>
              <w:rPr>
                <w:sz w:val="24"/>
              </w:rPr>
            </w:pPr>
            <w:r>
              <w:rPr>
                <w:sz w:val="24"/>
              </w:rPr>
              <w:t>Very Low</w:t>
            </w:r>
          </w:p>
        </w:tc>
      </w:tr>
      <w:tr w:rsidR="00505569" w14:paraId="28D44CBD" w14:textId="77777777" w:rsidTr="00BC62BF">
        <w:trPr>
          <w:cantSplit/>
          <w:trHeight w:val="278"/>
          <w:tblHeader/>
        </w:trPr>
        <w:tc>
          <w:tcPr>
            <w:tcW w:w="3314" w:type="dxa"/>
          </w:tcPr>
          <w:p w14:paraId="0984767C" w14:textId="77777777" w:rsidR="00505569" w:rsidRDefault="00505569" w:rsidP="001164FA">
            <w:pPr>
              <w:pStyle w:val="TableParagraph"/>
              <w:spacing w:before="2" w:line="255" w:lineRule="exact"/>
              <w:ind w:left="107"/>
              <w:rPr>
                <w:sz w:val="24"/>
              </w:rPr>
            </w:pPr>
            <w:r>
              <w:rPr>
                <w:sz w:val="24"/>
              </w:rPr>
              <w:t>Priority 4</w:t>
            </w:r>
          </w:p>
        </w:tc>
        <w:tc>
          <w:tcPr>
            <w:tcW w:w="3312" w:type="dxa"/>
          </w:tcPr>
          <w:p w14:paraId="39C21C7C" w14:textId="77777777" w:rsidR="00505569" w:rsidRDefault="00505569" w:rsidP="001164FA">
            <w:pPr>
              <w:pStyle w:val="TableParagraph"/>
              <w:spacing w:before="2" w:line="255" w:lineRule="exact"/>
              <w:ind w:left="386" w:right="376"/>
              <w:jc w:val="center"/>
              <w:rPr>
                <w:sz w:val="24"/>
              </w:rPr>
            </w:pPr>
            <w:r>
              <w:rPr>
                <w:sz w:val="24"/>
              </w:rPr>
              <w:t>Mathematics</w:t>
            </w:r>
          </w:p>
        </w:tc>
        <w:tc>
          <w:tcPr>
            <w:tcW w:w="3314" w:type="dxa"/>
          </w:tcPr>
          <w:p w14:paraId="66CB85AE" w14:textId="4C7A624F" w:rsidR="00505569" w:rsidRDefault="00505569" w:rsidP="001164FA">
            <w:pPr>
              <w:pStyle w:val="TableParagraph"/>
              <w:spacing w:before="2" w:line="255" w:lineRule="exact"/>
              <w:ind w:left="134" w:right="127"/>
              <w:jc w:val="center"/>
              <w:rPr>
                <w:sz w:val="24"/>
              </w:rPr>
            </w:pPr>
            <w:r>
              <w:rPr>
                <w:sz w:val="24"/>
              </w:rPr>
              <w:t>Very Low</w:t>
            </w:r>
          </w:p>
        </w:tc>
      </w:tr>
      <w:tr w:rsidR="00505569" w14:paraId="33325FEC" w14:textId="77777777" w:rsidTr="00BC62BF">
        <w:trPr>
          <w:cantSplit/>
          <w:trHeight w:val="275"/>
          <w:tblHeader/>
        </w:trPr>
        <w:tc>
          <w:tcPr>
            <w:tcW w:w="3314" w:type="dxa"/>
          </w:tcPr>
          <w:p w14:paraId="5DD29697" w14:textId="77777777" w:rsidR="00505569" w:rsidRDefault="00505569" w:rsidP="001164FA">
            <w:pPr>
              <w:pStyle w:val="TableParagraph"/>
              <w:spacing w:line="255" w:lineRule="exact"/>
              <w:ind w:left="107"/>
              <w:rPr>
                <w:sz w:val="24"/>
              </w:rPr>
            </w:pPr>
            <w:r>
              <w:rPr>
                <w:sz w:val="24"/>
              </w:rPr>
              <w:t>Priority 5</w:t>
            </w:r>
          </w:p>
        </w:tc>
        <w:tc>
          <w:tcPr>
            <w:tcW w:w="3312" w:type="dxa"/>
          </w:tcPr>
          <w:p w14:paraId="72E81610" w14:textId="77777777" w:rsidR="00505569" w:rsidRDefault="00505569" w:rsidP="001164FA">
            <w:pPr>
              <w:pStyle w:val="TableParagraph"/>
              <w:spacing w:line="255" w:lineRule="exact"/>
              <w:ind w:left="386" w:right="378"/>
              <w:jc w:val="center"/>
              <w:rPr>
                <w:sz w:val="24"/>
              </w:rPr>
            </w:pPr>
            <w:r>
              <w:rPr>
                <w:sz w:val="24"/>
              </w:rPr>
              <w:t>Chronic Absenteeism Rate</w:t>
            </w:r>
          </w:p>
        </w:tc>
        <w:tc>
          <w:tcPr>
            <w:tcW w:w="3314" w:type="dxa"/>
          </w:tcPr>
          <w:p w14:paraId="4CA363A4" w14:textId="5CA88794" w:rsidR="00505569" w:rsidRDefault="001E2C06" w:rsidP="001164FA">
            <w:pPr>
              <w:pStyle w:val="TableParagraph"/>
              <w:spacing w:line="255" w:lineRule="exact"/>
              <w:ind w:left="136" w:right="125"/>
              <w:jc w:val="center"/>
              <w:rPr>
                <w:sz w:val="24"/>
              </w:rPr>
            </w:pPr>
            <w:r>
              <w:rPr>
                <w:sz w:val="24"/>
              </w:rPr>
              <w:t>Very Low</w:t>
            </w:r>
          </w:p>
        </w:tc>
      </w:tr>
      <w:tr w:rsidR="00505569" w14:paraId="700CDCE9" w14:textId="77777777" w:rsidTr="00BC62BF">
        <w:trPr>
          <w:cantSplit/>
          <w:trHeight w:val="275"/>
          <w:tblHeader/>
        </w:trPr>
        <w:tc>
          <w:tcPr>
            <w:tcW w:w="3314" w:type="dxa"/>
          </w:tcPr>
          <w:p w14:paraId="2E96B64E" w14:textId="77777777" w:rsidR="00505569" w:rsidRDefault="00505569" w:rsidP="001164FA">
            <w:pPr>
              <w:pStyle w:val="TableParagraph"/>
              <w:spacing w:line="255" w:lineRule="exact"/>
              <w:ind w:left="107"/>
              <w:rPr>
                <w:sz w:val="24"/>
              </w:rPr>
            </w:pPr>
            <w:r>
              <w:rPr>
                <w:sz w:val="24"/>
              </w:rPr>
              <w:t>Priority 5</w:t>
            </w:r>
          </w:p>
        </w:tc>
        <w:tc>
          <w:tcPr>
            <w:tcW w:w="3312" w:type="dxa"/>
          </w:tcPr>
          <w:p w14:paraId="66DC9272" w14:textId="77777777" w:rsidR="00505569" w:rsidRDefault="00505569" w:rsidP="001164FA">
            <w:pPr>
              <w:pStyle w:val="TableParagraph"/>
              <w:spacing w:line="255" w:lineRule="exact"/>
              <w:ind w:left="386" w:right="378"/>
              <w:jc w:val="center"/>
              <w:rPr>
                <w:sz w:val="24"/>
              </w:rPr>
            </w:pPr>
            <w:r>
              <w:rPr>
                <w:sz w:val="24"/>
              </w:rPr>
              <w:t>Graduation Rate</w:t>
            </w:r>
          </w:p>
        </w:tc>
        <w:tc>
          <w:tcPr>
            <w:tcW w:w="3314" w:type="dxa"/>
          </w:tcPr>
          <w:p w14:paraId="36EAFD86" w14:textId="52D7E575" w:rsidR="00505569" w:rsidRDefault="001E2C06" w:rsidP="001164FA">
            <w:pPr>
              <w:pStyle w:val="TableParagraph"/>
              <w:spacing w:line="255" w:lineRule="exact"/>
              <w:ind w:left="136" w:right="125"/>
              <w:jc w:val="center"/>
              <w:rPr>
                <w:sz w:val="24"/>
              </w:rPr>
            </w:pPr>
            <w:r>
              <w:rPr>
                <w:sz w:val="24"/>
              </w:rPr>
              <w:t>Very High</w:t>
            </w:r>
          </w:p>
        </w:tc>
      </w:tr>
      <w:tr w:rsidR="00505569" w14:paraId="2A702BA1" w14:textId="77777777" w:rsidTr="00BC62BF">
        <w:trPr>
          <w:cantSplit/>
          <w:trHeight w:val="275"/>
          <w:tblHeader/>
        </w:trPr>
        <w:tc>
          <w:tcPr>
            <w:tcW w:w="3314" w:type="dxa"/>
          </w:tcPr>
          <w:p w14:paraId="3883D1AD" w14:textId="77777777" w:rsidR="00505569" w:rsidRDefault="00505569" w:rsidP="001164FA">
            <w:pPr>
              <w:pStyle w:val="TableParagraph"/>
              <w:spacing w:line="255" w:lineRule="exact"/>
              <w:ind w:left="107"/>
              <w:rPr>
                <w:sz w:val="24"/>
              </w:rPr>
            </w:pPr>
            <w:r>
              <w:rPr>
                <w:sz w:val="24"/>
              </w:rPr>
              <w:t>Priority 6</w:t>
            </w:r>
          </w:p>
        </w:tc>
        <w:tc>
          <w:tcPr>
            <w:tcW w:w="3312" w:type="dxa"/>
          </w:tcPr>
          <w:p w14:paraId="340FBD94" w14:textId="77777777" w:rsidR="00505569" w:rsidRDefault="00505569" w:rsidP="001164FA">
            <w:pPr>
              <w:pStyle w:val="TableParagraph"/>
              <w:spacing w:line="255" w:lineRule="exact"/>
              <w:ind w:left="386" w:right="376"/>
              <w:jc w:val="center"/>
              <w:rPr>
                <w:sz w:val="24"/>
              </w:rPr>
            </w:pPr>
            <w:r>
              <w:rPr>
                <w:sz w:val="24"/>
              </w:rPr>
              <w:t>Suspension Rate</w:t>
            </w:r>
          </w:p>
        </w:tc>
        <w:tc>
          <w:tcPr>
            <w:tcW w:w="3314" w:type="dxa"/>
          </w:tcPr>
          <w:p w14:paraId="5AE8A789" w14:textId="7C180394" w:rsidR="00505569" w:rsidRDefault="00505569" w:rsidP="001164FA">
            <w:pPr>
              <w:pStyle w:val="TableParagraph"/>
              <w:spacing w:line="255" w:lineRule="exact"/>
              <w:ind w:left="136" w:right="126"/>
              <w:jc w:val="center"/>
              <w:rPr>
                <w:sz w:val="24"/>
              </w:rPr>
            </w:pPr>
            <w:r>
              <w:rPr>
                <w:sz w:val="24"/>
              </w:rPr>
              <w:t xml:space="preserve">Very </w:t>
            </w:r>
            <w:r w:rsidR="001E2C06">
              <w:rPr>
                <w:sz w:val="24"/>
              </w:rPr>
              <w:t>High</w:t>
            </w:r>
          </w:p>
        </w:tc>
      </w:tr>
    </w:tbl>
    <w:p w14:paraId="2C4698CE" w14:textId="77777777" w:rsidR="00505569" w:rsidRDefault="00505569" w:rsidP="00505569">
      <w:pPr>
        <w:pStyle w:val="BodyText"/>
        <w:spacing w:before="10"/>
        <w:rPr>
          <w:sz w:val="20"/>
        </w:rPr>
      </w:pPr>
    </w:p>
    <w:p w14:paraId="2B60DE18" w14:textId="77777777" w:rsidR="00505569" w:rsidRPr="00F74E5E" w:rsidRDefault="00505569" w:rsidP="00505569">
      <w:r w:rsidRPr="00F74E5E">
        <w:t>To meet criteria for Priority 4, a student group must have:</w:t>
      </w:r>
    </w:p>
    <w:p w14:paraId="3E350E98" w14:textId="77777777" w:rsidR="00505569" w:rsidRPr="00F74E5E" w:rsidRDefault="00505569">
      <w:pPr>
        <w:pStyle w:val="ListParagraph"/>
        <w:numPr>
          <w:ilvl w:val="0"/>
          <w:numId w:val="8"/>
        </w:numPr>
      </w:pPr>
      <w:r w:rsidRPr="00F74E5E">
        <w:t>Very Low on both the ELA and Mathematics tests, or</w:t>
      </w:r>
    </w:p>
    <w:p w14:paraId="147DA8D3" w14:textId="77777777" w:rsidR="00505569" w:rsidRPr="00F74E5E" w:rsidRDefault="00505569">
      <w:pPr>
        <w:pStyle w:val="ListParagraph"/>
        <w:numPr>
          <w:ilvl w:val="0"/>
          <w:numId w:val="8"/>
        </w:numPr>
      </w:pPr>
      <w:r w:rsidRPr="00F74E5E">
        <w:t>Very Low on ELPI (ELPI only represents EL student group)</w:t>
      </w:r>
    </w:p>
    <w:p w14:paraId="33C264B2" w14:textId="7FC89C18" w:rsidR="00505569" w:rsidRPr="00685E1D" w:rsidRDefault="002F7584" w:rsidP="00505569">
      <w:r>
        <w:t>Sabra COE’s</w:t>
      </w:r>
      <w:r w:rsidR="00505569" w:rsidRPr="00505569">
        <w:rPr>
          <w:b/>
          <w:bCs/>
        </w:rPr>
        <w:t xml:space="preserve"> </w:t>
      </w:r>
      <w:r w:rsidR="00505569">
        <w:rPr>
          <w:b/>
          <w:bCs/>
        </w:rPr>
        <w:t>AA</w:t>
      </w:r>
      <w:r w:rsidR="00505569" w:rsidRPr="00685E1D">
        <w:t xml:space="preserve"> student group</w:t>
      </w:r>
      <w:r w:rsidR="001E2C06" w:rsidRPr="00685E1D">
        <w:t xml:space="preserve"> </w:t>
      </w:r>
      <w:r w:rsidR="001E2C06" w:rsidRPr="00685E1D">
        <w:rPr>
          <w:b/>
          <w:bCs/>
        </w:rPr>
        <w:t>met the criteria for Priority 4</w:t>
      </w:r>
      <w:r w:rsidR="001E2C06" w:rsidRPr="00685E1D">
        <w:t xml:space="preserve"> because it had Very Low Status level on ELA and Very Low Status level on Mathematics.</w:t>
      </w:r>
    </w:p>
    <w:p w14:paraId="439DC36D" w14:textId="77777777" w:rsidR="00505569" w:rsidRPr="00685E1D" w:rsidRDefault="00505569" w:rsidP="00505569">
      <w:r w:rsidRPr="00685E1D">
        <w:t>To meet criteria for Priority 5, a student group must have:</w:t>
      </w:r>
    </w:p>
    <w:p w14:paraId="165F005F" w14:textId="77777777" w:rsidR="00505569" w:rsidRDefault="00505569">
      <w:pPr>
        <w:pStyle w:val="ListParagraph"/>
        <w:numPr>
          <w:ilvl w:val="0"/>
          <w:numId w:val="11"/>
        </w:numPr>
      </w:pPr>
      <w:r w:rsidRPr="00685E1D">
        <w:t xml:space="preserve">Very </w:t>
      </w:r>
      <w:r>
        <w:t>Low</w:t>
      </w:r>
      <w:r w:rsidRPr="00685E1D">
        <w:t xml:space="preserve"> </w:t>
      </w:r>
      <w:r>
        <w:t>Graduation Rate</w:t>
      </w:r>
      <w:r w:rsidRPr="00685E1D">
        <w:t xml:space="preserve"> Indicator</w:t>
      </w:r>
      <w:r>
        <w:t>; or</w:t>
      </w:r>
    </w:p>
    <w:p w14:paraId="559DF2D5" w14:textId="77777777" w:rsidR="00505569" w:rsidRPr="00D8702E" w:rsidRDefault="00505569">
      <w:pPr>
        <w:pStyle w:val="ListParagraph"/>
        <w:numPr>
          <w:ilvl w:val="0"/>
          <w:numId w:val="11"/>
        </w:numPr>
      </w:pPr>
      <w:r w:rsidRPr="00D8702E">
        <w:t>Very High Chronic Absenteeism Rate Indicator</w:t>
      </w:r>
    </w:p>
    <w:p w14:paraId="2779C9AB" w14:textId="1682F6C6" w:rsidR="00505569" w:rsidRDefault="002F7584" w:rsidP="00505569">
      <w:r>
        <w:t>Sabra COE’s</w:t>
      </w:r>
      <w:r w:rsidRPr="00505569">
        <w:rPr>
          <w:b/>
          <w:bCs/>
        </w:rPr>
        <w:t xml:space="preserve"> </w:t>
      </w:r>
      <w:r w:rsidR="00505569">
        <w:rPr>
          <w:b/>
          <w:bCs/>
        </w:rPr>
        <w:t>AA</w:t>
      </w:r>
      <w:r w:rsidR="00505569" w:rsidRPr="00685E1D">
        <w:t xml:space="preserve"> student group </w:t>
      </w:r>
      <w:r w:rsidR="001E2C06" w:rsidRPr="001E2C06">
        <w:rPr>
          <w:b/>
          <w:bCs/>
        </w:rPr>
        <w:t>did not</w:t>
      </w:r>
      <w:r w:rsidR="001E2C06">
        <w:t xml:space="preserve"> </w:t>
      </w:r>
      <w:r w:rsidR="00505569" w:rsidRPr="00685E1D">
        <w:rPr>
          <w:b/>
          <w:bCs/>
        </w:rPr>
        <w:t>me</w:t>
      </w:r>
      <w:r w:rsidR="001E2C06">
        <w:rPr>
          <w:b/>
          <w:bCs/>
        </w:rPr>
        <w:t>e</w:t>
      </w:r>
      <w:r w:rsidR="00505569" w:rsidRPr="00685E1D">
        <w:rPr>
          <w:b/>
          <w:bCs/>
        </w:rPr>
        <w:t>t the criteria for Priority 5</w:t>
      </w:r>
      <w:r w:rsidR="00505569" w:rsidRPr="00685E1D">
        <w:t xml:space="preserve"> because it had </w:t>
      </w:r>
      <w:r w:rsidR="001E2C06">
        <w:t>Very Low</w:t>
      </w:r>
      <w:r w:rsidR="00505569" w:rsidRPr="00685E1D">
        <w:t xml:space="preserve"> Status level on the </w:t>
      </w:r>
      <w:r w:rsidR="00505569">
        <w:t xml:space="preserve">Chronic </w:t>
      </w:r>
      <w:r w:rsidR="00DF429E">
        <w:t>Absenteeism</w:t>
      </w:r>
      <w:r w:rsidR="00505569" w:rsidRPr="00685E1D">
        <w:t xml:space="preserve"> Rate Indicator</w:t>
      </w:r>
      <w:r w:rsidR="001E2C06">
        <w:t xml:space="preserve"> and Very High Status level on the Graduation Rate Indicator</w:t>
      </w:r>
      <w:r w:rsidR="00505569" w:rsidRPr="00685E1D">
        <w:t>.</w:t>
      </w:r>
    </w:p>
    <w:p w14:paraId="063A7B5E" w14:textId="77777777" w:rsidR="00505569" w:rsidRPr="00685E1D" w:rsidRDefault="00505569" w:rsidP="00505569">
      <w:r w:rsidRPr="00685E1D">
        <w:t>To meet criteria for Priority 6, a student group must have:</w:t>
      </w:r>
    </w:p>
    <w:p w14:paraId="0C9B7B40" w14:textId="77777777" w:rsidR="00505569" w:rsidRPr="00685E1D" w:rsidRDefault="00505569">
      <w:pPr>
        <w:pStyle w:val="ListParagraph"/>
        <w:numPr>
          <w:ilvl w:val="0"/>
          <w:numId w:val="11"/>
        </w:numPr>
      </w:pPr>
      <w:r w:rsidRPr="00685E1D">
        <w:t>Very High on the Suspension Rate Indicator</w:t>
      </w:r>
    </w:p>
    <w:p w14:paraId="43D3FF45" w14:textId="31508E52" w:rsidR="00505569" w:rsidRPr="00685E1D" w:rsidRDefault="002F7584" w:rsidP="00505569">
      <w:r>
        <w:t>Sabra COE’s</w:t>
      </w:r>
      <w:r w:rsidRPr="00505569">
        <w:rPr>
          <w:b/>
          <w:bCs/>
        </w:rPr>
        <w:t xml:space="preserve"> </w:t>
      </w:r>
      <w:r w:rsidR="00505569" w:rsidRPr="00505569">
        <w:rPr>
          <w:b/>
          <w:bCs/>
        </w:rPr>
        <w:t>AA</w:t>
      </w:r>
      <w:r w:rsidR="00505569" w:rsidRPr="00685E1D">
        <w:t xml:space="preserve"> student group</w:t>
      </w:r>
      <w:r w:rsidR="00505569" w:rsidRPr="00685E1D">
        <w:rPr>
          <w:b/>
          <w:bCs/>
        </w:rPr>
        <w:t xml:space="preserve"> met the criteria for Priority 6</w:t>
      </w:r>
      <w:r w:rsidR="00505569" w:rsidRPr="00685E1D">
        <w:t xml:space="preserve"> because it had</w:t>
      </w:r>
      <w:r w:rsidR="00505569">
        <w:t xml:space="preserve"> </w:t>
      </w:r>
      <w:r w:rsidR="001E2C06">
        <w:t xml:space="preserve">Very High </w:t>
      </w:r>
      <w:r w:rsidR="00505569" w:rsidRPr="00685E1D">
        <w:t>Status level on the Suspension Rate Indicator.</w:t>
      </w:r>
    </w:p>
    <w:p w14:paraId="5C98C7EC" w14:textId="7625B78E" w:rsidR="00505569" w:rsidRDefault="002F7584" w:rsidP="00F53B40">
      <w:r>
        <w:t>Sabra COE’s</w:t>
      </w:r>
      <w:r w:rsidRPr="00505569">
        <w:rPr>
          <w:b/>
          <w:bCs/>
        </w:rPr>
        <w:t xml:space="preserve"> </w:t>
      </w:r>
      <w:r w:rsidR="00505569">
        <w:rPr>
          <w:b/>
          <w:bCs/>
        </w:rPr>
        <w:t>AA</w:t>
      </w:r>
      <w:r w:rsidR="00505569" w:rsidRPr="00685E1D">
        <w:t xml:space="preserve"> student group </w:t>
      </w:r>
      <w:r w:rsidR="00505569">
        <w:rPr>
          <w:b/>
          <w:bCs/>
        </w:rPr>
        <w:t>met</w:t>
      </w:r>
      <w:r w:rsidR="00505569" w:rsidRPr="00685E1D">
        <w:t xml:space="preserve"> the criteria in two or more LCFF State </w:t>
      </w:r>
      <w:r w:rsidR="00505569">
        <w:t xml:space="preserve">Priority Areas (namely Priority 4 and </w:t>
      </w:r>
      <w:r w:rsidR="001E2C06">
        <w:t>6</w:t>
      </w:r>
      <w:r w:rsidR="00505569">
        <w:t xml:space="preserve">), </w:t>
      </w:r>
      <w:r>
        <w:t xml:space="preserve">Sabra COE </w:t>
      </w:r>
      <w:r w:rsidR="00505569">
        <w:t>is eligible for Differentiated Assistance.</w:t>
      </w:r>
    </w:p>
    <w:p w14:paraId="1A9F777A" w14:textId="77777777" w:rsidR="009064CC" w:rsidRPr="00A434EA" w:rsidRDefault="009064CC" w:rsidP="009064CC">
      <w:pPr>
        <w:pStyle w:val="Heading3"/>
        <w:pBdr>
          <w:bottom w:val="single" w:sz="24" w:space="1" w:color="7030A0"/>
        </w:pBdr>
        <w:spacing w:after="120"/>
        <w:rPr>
          <w:rFonts w:eastAsia="Arial"/>
          <w:sz w:val="52"/>
          <w:szCs w:val="32"/>
        </w:rPr>
      </w:pPr>
      <w:bookmarkStart w:id="16" w:name="_Appendix_A:_Descriptive"/>
      <w:bookmarkEnd w:id="16"/>
      <w:r w:rsidRPr="00A434EA">
        <w:rPr>
          <w:sz w:val="40"/>
          <w:szCs w:val="28"/>
        </w:rPr>
        <w:lastRenderedPageBreak/>
        <w:t>Appendix A: Descriptive Text for Images in Guide</w:t>
      </w:r>
    </w:p>
    <w:bookmarkStart w:id="17" w:name="AppendixA"/>
    <w:p w14:paraId="72B748DA" w14:textId="77777777" w:rsidR="009064CC" w:rsidRPr="00014482" w:rsidRDefault="009064CC" w:rsidP="009064CC">
      <w:pPr>
        <w:pStyle w:val="PlainText"/>
        <w:spacing w:before="120"/>
        <w:rPr>
          <w:rFonts w:ascii="Arial" w:hAnsi="Arial" w:cs="Arial"/>
          <w:b/>
          <w:sz w:val="24"/>
          <w:szCs w:val="32"/>
        </w:rPr>
      </w:pPr>
      <w:r w:rsidRPr="00014482">
        <w:rPr>
          <w:rFonts w:ascii="Arial" w:hAnsi="Arial" w:cs="Arial"/>
          <w:b/>
          <w:sz w:val="24"/>
          <w:szCs w:val="32"/>
        </w:rPr>
        <w:fldChar w:fldCharType="begin"/>
      </w:r>
      <w:r w:rsidRPr="00014482">
        <w:rPr>
          <w:rFonts w:ascii="Arial" w:hAnsi="Arial" w:cs="Arial"/>
          <w:b/>
          <w:sz w:val="24"/>
          <w:szCs w:val="32"/>
        </w:rPr>
        <w:instrText>HYPERLINK  \l "Figure1" \o "Anchor to Figure 1"</w:instrText>
      </w:r>
      <w:r w:rsidRPr="00014482">
        <w:rPr>
          <w:rFonts w:ascii="Arial" w:hAnsi="Arial" w:cs="Arial"/>
          <w:b/>
          <w:sz w:val="24"/>
          <w:szCs w:val="32"/>
        </w:rPr>
      </w:r>
      <w:r w:rsidRPr="00014482">
        <w:rPr>
          <w:rFonts w:ascii="Arial" w:hAnsi="Arial" w:cs="Arial"/>
          <w:b/>
          <w:sz w:val="24"/>
          <w:szCs w:val="32"/>
        </w:rPr>
        <w:fldChar w:fldCharType="separate"/>
      </w:r>
      <w:r w:rsidRPr="00014482">
        <w:rPr>
          <w:rStyle w:val="Hyperlink"/>
          <w:rFonts w:ascii="Arial" w:hAnsi="Arial" w:cs="Arial"/>
          <w:b/>
          <w:sz w:val="24"/>
          <w:szCs w:val="32"/>
        </w:rPr>
        <w:t>Figure 1</w:t>
      </w:r>
      <w:bookmarkEnd w:id="17"/>
      <w:r w:rsidRPr="00014482">
        <w:rPr>
          <w:rFonts w:ascii="Arial" w:hAnsi="Arial" w:cs="Arial"/>
          <w:b/>
          <w:sz w:val="24"/>
          <w:szCs w:val="32"/>
        </w:rPr>
        <w:fldChar w:fldCharType="end"/>
      </w:r>
      <w:r w:rsidRPr="00014482">
        <w:rPr>
          <w:rFonts w:ascii="Arial" w:hAnsi="Arial" w:cs="Arial"/>
          <w:b/>
          <w:sz w:val="24"/>
          <w:szCs w:val="32"/>
        </w:rPr>
        <w:t xml:space="preserve">: </w:t>
      </w:r>
      <w:r w:rsidRPr="00014482">
        <w:rPr>
          <w:rFonts w:ascii="Arial" w:eastAsia="Arial" w:hAnsi="Arial" w:cs="Arial"/>
          <w:b/>
          <w:sz w:val="24"/>
          <w:szCs w:val="32"/>
        </w:rPr>
        <w:t xml:space="preserve">Five Status Levels Represented through “Cell Phone </w:t>
      </w:r>
      <w:proofErr w:type="gramStart"/>
      <w:r w:rsidRPr="00014482">
        <w:rPr>
          <w:rFonts w:ascii="Arial" w:eastAsia="Arial" w:hAnsi="Arial" w:cs="Arial"/>
          <w:b/>
          <w:sz w:val="24"/>
          <w:szCs w:val="32"/>
        </w:rPr>
        <w:t>Bars</w:t>
      </w:r>
      <w:proofErr w:type="gramEnd"/>
      <w:r w:rsidRPr="00014482">
        <w:rPr>
          <w:rFonts w:ascii="Arial" w:eastAsia="Arial" w:hAnsi="Arial" w:cs="Arial"/>
          <w:b/>
          <w:sz w:val="24"/>
          <w:szCs w:val="32"/>
        </w:rPr>
        <w:t>”</w:t>
      </w:r>
    </w:p>
    <w:p w14:paraId="7C72C29C" w14:textId="77777777" w:rsidR="009064CC" w:rsidRPr="00014482" w:rsidRDefault="009064CC" w:rsidP="009064CC">
      <w:pPr>
        <w:pStyle w:val="PlainText"/>
        <w:rPr>
          <w:rFonts w:ascii="Arial" w:hAnsi="Arial" w:cs="Arial"/>
          <w:sz w:val="24"/>
          <w:szCs w:val="24"/>
        </w:rPr>
      </w:pPr>
      <w:r w:rsidRPr="00014482">
        <w:rPr>
          <w:rFonts w:ascii="Arial" w:hAnsi="Arial" w:cs="Arial"/>
          <w:bCs/>
          <w:sz w:val="24"/>
          <w:szCs w:val="32"/>
        </w:rPr>
        <w:t>The image shows five bar graphs lined up in a row with Status level descriptors underneath each graph. The left graph shows one of bars filled with purple with the remaining four bars in gray. Below this graph are the words “Very Low.” The next bar graph to the right shows two bars filled with purple with the remaining three bars in gray. Underneath this graph is the word “Low.” The middle graph shows three bars filled with purple with the remaining two bars in gray. Underneath this graph is the word “Medium.” The next bar graph to the right reflects four of the bars filled with purple with one bar in gray. Below this graph is the word “High.” And finally, the last bar graph to the right shows all five bars filled with purple with the words “Very High” below it. Underneath the Very Low bar graph are the words “Lowest Performance.” Underneath the Very High bar graph are the words “Highest Performance.” In between Lowest Performance and Highest Performance is a double-sided purple arrow.</w:t>
      </w:r>
    </w:p>
    <w:p w14:paraId="4E1F1CC4" w14:textId="77777777" w:rsidR="009064CC" w:rsidRDefault="009064CC" w:rsidP="00F53B40"/>
    <w:sectPr w:rsidR="009064CC" w:rsidSect="00D8702E">
      <w:footerReference w:type="default" r:id="rId24"/>
      <w:type w:val="nextColumn"/>
      <w:pgSz w:w="12240" w:h="15840"/>
      <w:pgMar w:top="940" w:right="560" w:bottom="620" w:left="640" w:header="697" w:footer="4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78A4B" w14:textId="77777777" w:rsidR="00FE6935" w:rsidRDefault="00FE6935" w:rsidP="00DE4FE5">
      <w:pPr>
        <w:spacing w:after="0" w:line="240" w:lineRule="auto"/>
      </w:pPr>
      <w:r>
        <w:separator/>
      </w:r>
    </w:p>
    <w:p w14:paraId="7CB156E7" w14:textId="77777777" w:rsidR="00FE6935" w:rsidRDefault="00FE6935"/>
  </w:endnote>
  <w:endnote w:type="continuationSeparator" w:id="0">
    <w:p w14:paraId="0B051D95" w14:textId="77777777" w:rsidR="00FE6935" w:rsidRDefault="00FE6935" w:rsidP="00DE4FE5">
      <w:pPr>
        <w:spacing w:after="0" w:line="240" w:lineRule="auto"/>
      </w:pPr>
      <w:r>
        <w:continuationSeparator/>
      </w:r>
    </w:p>
    <w:p w14:paraId="5E4C837E" w14:textId="77777777" w:rsidR="00FE6935" w:rsidRDefault="00FE6935"/>
  </w:endnote>
  <w:endnote w:type="continuationNotice" w:id="1">
    <w:p w14:paraId="6F3722B4" w14:textId="77777777" w:rsidR="00FE6935" w:rsidRDefault="00FE6935">
      <w:pPr>
        <w:spacing w:after="0" w:line="240" w:lineRule="auto"/>
      </w:pPr>
    </w:p>
    <w:p w14:paraId="313B5325" w14:textId="77777777" w:rsidR="00FE6935" w:rsidRDefault="00FE6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1" w:usb1="08070000" w:usb2="00000010" w:usb3="00000000" w:csb0="0002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ABD18" w14:textId="77777777" w:rsidR="007E3A88" w:rsidRDefault="007E3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3551" w14:textId="77777777" w:rsidR="008437CF" w:rsidRDefault="008437CF" w:rsidP="00493175">
    <w:pPr>
      <w:spacing w:before="6" w:after="0" w:line="220" w:lineRule="exact"/>
    </w:pPr>
    <w:r>
      <w:rPr>
        <w:noProof/>
      </w:rPr>
      <mc:AlternateContent>
        <mc:Choice Requires="wpg">
          <w:drawing>
            <wp:anchor distT="0" distB="0" distL="114300" distR="114300" simplePos="0" relativeHeight="251658240" behindDoc="1" locked="0" layoutInCell="1" allowOverlap="1" wp14:anchorId="5B7FACE9" wp14:editId="735B5AE6">
              <wp:simplePos x="0" y="0"/>
              <wp:positionH relativeFrom="margin">
                <wp:align>left</wp:align>
              </wp:positionH>
              <wp:positionV relativeFrom="paragraph">
                <wp:posOffset>132333</wp:posOffset>
              </wp:positionV>
              <wp:extent cx="6035447" cy="45719"/>
              <wp:effectExtent l="0" t="19050" r="22860" b="0"/>
              <wp:wrapNone/>
              <wp:docPr id="1398" name="Group 2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6C2E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7129D" id="Group 2681" o:spid="_x0000_s1026" alt="&quot;&quot;" style="position:absolute;margin-left:0;margin-top:10.4pt;width:475.25pt;height:3.6pt;z-index:-251658240;mso-position-horizontal:left;mso-position-horizontal-relative:margin" coordorigin="1412,-23"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">
              <v:shape id="Freeform 2682" o:spid="_x0000_s1027" style="position:absolute;left:1412;top:-23;width:9424;height:2;visibility:visible;mso-wrap-style:square;v-text-anchor:top" coordsize="9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" path="m,l9423,e" filled="f" strokecolor="#6c2e9a" strokeweight="2.25pt">
                <v:path arrowok="t" o:connecttype="custom" o:connectlocs="0,0;9423,0" o:connectangles="0,0"/>
              </v:shape>
              <w10:wrap anchorx="margin"/>
            </v:group>
          </w:pict>
        </mc:Fallback>
      </mc:AlternateContent>
    </w:r>
  </w:p>
  <w:p w14:paraId="5FAD4349" w14:textId="67A93DFF" w:rsidR="008437CF" w:rsidRPr="00F770C8" w:rsidRDefault="008437CF" w:rsidP="00493175">
    <w:pPr>
      <w:tabs>
        <w:tab w:val="left" w:pos="4260"/>
        <w:tab w:val="left" w:pos="9360"/>
      </w:tabs>
      <w:spacing w:after="0" w:line="240" w:lineRule="auto"/>
      <w:ind w:left="105" w:right="-20"/>
      <w:rPr>
        <w:rFonts w:eastAsia="Arial" w:cs="Arial"/>
        <w:sz w:val="20"/>
        <w:szCs w:val="20"/>
      </w:rPr>
    </w:pPr>
    <w:r w:rsidRPr="00F770C8">
      <w:rPr>
        <w:rFonts w:eastAsia="Arial" w:cs="Arial"/>
        <w:spacing w:val="-1"/>
        <w:sz w:val="20"/>
        <w:szCs w:val="20"/>
      </w:rPr>
      <w:t>Ca</w:t>
    </w:r>
    <w:r w:rsidRPr="00F770C8">
      <w:rPr>
        <w:rFonts w:eastAsia="Arial" w:cs="Arial"/>
        <w:sz w:val="20"/>
        <w:szCs w:val="20"/>
      </w:rPr>
      <w:t>li</w:t>
    </w:r>
    <w:r w:rsidRPr="00F770C8">
      <w:rPr>
        <w:rFonts w:eastAsia="Arial" w:cs="Arial"/>
        <w:spacing w:val="1"/>
        <w:sz w:val="20"/>
        <w:szCs w:val="20"/>
      </w:rPr>
      <w:t>f</w:t>
    </w:r>
    <w:r w:rsidRPr="00F770C8">
      <w:rPr>
        <w:rFonts w:eastAsia="Arial" w:cs="Arial"/>
        <w:spacing w:val="-1"/>
        <w:sz w:val="20"/>
        <w:szCs w:val="20"/>
      </w:rPr>
      <w:t>orn</w:t>
    </w:r>
    <w:r w:rsidRPr="00F770C8">
      <w:rPr>
        <w:rFonts w:eastAsia="Arial" w:cs="Arial"/>
        <w:sz w:val="20"/>
        <w:szCs w:val="20"/>
      </w:rPr>
      <w:t>ia</w:t>
    </w:r>
    <w:r w:rsidRPr="00F770C8">
      <w:rPr>
        <w:rFonts w:eastAsia="Arial" w:cs="Arial"/>
        <w:spacing w:val="1"/>
        <w:sz w:val="20"/>
        <w:szCs w:val="20"/>
      </w:rPr>
      <w:t xml:space="preserve"> </w:t>
    </w:r>
    <w:r w:rsidRPr="00F770C8">
      <w:rPr>
        <w:rFonts w:eastAsia="Arial" w:cs="Arial"/>
        <w:spacing w:val="-1"/>
        <w:sz w:val="20"/>
        <w:szCs w:val="20"/>
      </w:rPr>
      <w:t>Depart</w:t>
    </w:r>
    <w:r w:rsidRPr="00F770C8">
      <w:rPr>
        <w:rFonts w:eastAsia="Arial" w:cs="Arial"/>
        <w:spacing w:val="3"/>
        <w:sz w:val="20"/>
        <w:szCs w:val="20"/>
      </w:rPr>
      <w:t>m</w:t>
    </w:r>
    <w:r w:rsidRPr="00F770C8">
      <w:rPr>
        <w:rFonts w:eastAsia="Arial" w:cs="Arial"/>
        <w:spacing w:val="-1"/>
        <w:sz w:val="20"/>
        <w:szCs w:val="20"/>
      </w:rPr>
      <w:t>e</w:t>
    </w:r>
    <w:r w:rsidRPr="00F770C8">
      <w:rPr>
        <w:rFonts w:eastAsia="Arial" w:cs="Arial"/>
        <w:spacing w:val="-3"/>
        <w:sz w:val="20"/>
        <w:szCs w:val="20"/>
      </w:rPr>
      <w:t>n</w:t>
    </w:r>
    <w:r w:rsidRPr="00F770C8">
      <w:rPr>
        <w:rFonts w:eastAsia="Arial" w:cs="Arial"/>
        <w:sz w:val="20"/>
        <w:szCs w:val="20"/>
      </w:rPr>
      <w:t>t</w:t>
    </w:r>
    <w:r w:rsidRPr="00F770C8">
      <w:rPr>
        <w:rFonts w:eastAsia="Arial" w:cs="Arial"/>
        <w:spacing w:val="2"/>
        <w:sz w:val="20"/>
        <w:szCs w:val="20"/>
      </w:rPr>
      <w:t xml:space="preserve"> </w:t>
    </w:r>
    <w:r w:rsidRPr="00F770C8">
      <w:rPr>
        <w:rFonts w:eastAsia="Arial" w:cs="Arial"/>
        <w:spacing w:val="-1"/>
        <w:sz w:val="20"/>
        <w:szCs w:val="20"/>
      </w:rPr>
      <w:t>o</w:t>
    </w:r>
    <w:r w:rsidRPr="00F770C8">
      <w:rPr>
        <w:rFonts w:eastAsia="Arial" w:cs="Arial"/>
        <w:sz w:val="20"/>
        <w:szCs w:val="20"/>
      </w:rPr>
      <w:t xml:space="preserve">f </w:t>
    </w:r>
    <w:r w:rsidRPr="00F770C8">
      <w:rPr>
        <w:rFonts w:eastAsia="Arial" w:cs="Arial"/>
        <w:spacing w:val="1"/>
        <w:sz w:val="20"/>
        <w:szCs w:val="20"/>
      </w:rPr>
      <w:t>E</w:t>
    </w:r>
    <w:r w:rsidRPr="00F770C8">
      <w:rPr>
        <w:rFonts w:eastAsia="Arial" w:cs="Arial"/>
        <w:spacing w:val="-1"/>
        <w:sz w:val="20"/>
        <w:szCs w:val="20"/>
      </w:rPr>
      <w:t>d</w:t>
    </w:r>
    <w:r w:rsidRPr="00F770C8">
      <w:rPr>
        <w:rFonts w:eastAsia="Arial" w:cs="Arial"/>
        <w:spacing w:val="-3"/>
        <w:sz w:val="20"/>
        <w:szCs w:val="20"/>
      </w:rPr>
      <w:t>u</w:t>
    </w:r>
    <w:r w:rsidRPr="00F770C8">
      <w:rPr>
        <w:rFonts w:eastAsia="Arial" w:cs="Arial"/>
        <w:spacing w:val="1"/>
        <w:sz w:val="20"/>
        <w:szCs w:val="20"/>
      </w:rPr>
      <w:t>c</w:t>
    </w:r>
    <w:r w:rsidRPr="00F770C8">
      <w:rPr>
        <w:rFonts w:eastAsia="Arial" w:cs="Arial"/>
        <w:spacing w:val="-1"/>
        <w:sz w:val="20"/>
        <w:szCs w:val="20"/>
      </w:rPr>
      <w:t>a</w:t>
    </w:r>
    <w:r w:rsidRPr="00F770C8">
      <w:rPr>
        <w:rFonts w:eastAsia="Arial" w:cs="Arial"/>
        <w:spacing w:val="1"/>
        <w:sz w:val="20"/>
        <w:szCs w:val="20"/>
      </w:rPr>
      <w:t>t</w:t>
    </w:r>
    <w:r w:rsidRPr="00F770C8">
      <w:rPr>
        <w:rFonts w:eastAsia="Arial" w:cs="Arial"/>
        <w:sz w:val="20"/>
        <w:szCs w:val="20"/>
      </w:rPr>
      <w:t>i</w:t>
    </w:r>
    <w:r w:rsidRPr="00F770C8">
      <w:rPr>
        <w:rFonts w:eastAsia="Arial" w:cs="Arial"/>
        <w:spacing w:val="-3"/>
        <w:sz w:val="20"/>
        <w:szCs w:val="20"/>
      </w:rPr>
      <w:t>o</w:t>
    </w:r>
    <w:r w:rsidRPr="00F770C8">
      <w:rPr>
        <w:rFonts w:eastAsia="Arial" w:cs="Arial"/>
        <w:sz w:val="20"/>
        <w:szCs w:val="20"/>
      </w:rPr>
      <w:t>n</w:t>
    </w:r>
    <w:r w:rsidRPr="00F770C8">
      <w:rPr>
        <w:rFonts w:eastAsia="Arial" w:cs="Arial"/>
        <w:sz w:val="20"/>
        <w:szCs w:val="20"/>
      </w:rPr>
      <w:tab/>
      <w:t>December 202</w:t>
    </w:r>
    <w:r w:rsidR="00F770C8">
      <w:rPr>
        <w:rFonts w:eastAsia="Arial" w:cs="Arial"/>
        <w:sz w:val="20"/>
        <w:szCs w:val="20"/>
      </w:rPr>
      <w:t>2</w:t>
    </w:r>
    <w:r w:rsidRPr="00F770C8">
      <w:rPr>
        <w:rFonts w:eastAsia="Arial" w:cs="Arial"/>
        <w:sz w:val="20"/>
        <w:szCs w:val="20"/>
      </w:rPr>
      <w:tab/>
    </w:r>
    <w:r w:rsidRPr="00F770C8">
      <w:rPr>
        <w:rFonts w:eastAsia="Arial" w:cs="Arial"/>
        <w:sz w:val="20"/>
        <w:szCs w:val="20"/>
      </w:rPr>
      <w:fldChar w:fldCharType="begin"/>
    </w:r>
    <w:r w:rsidRPr="00F770C8">
      <w:rPr>
        <w:rFonts w:eastAsia="Arial" w:cs="Arial"/>
        <w:sz w:val="20"/>
        <w:szCs w:val="20"/>
      </w:rPr>
      <w:instrText xml:space="preserve"> PAGE   \* MERGEFORMAT </w:instrText>
    </w:r>
    <w:r w:rsidRPr="00F770C8">
      <w:rPr>
        <w:rFonts w:eastAsia="Arial" w:cs="Arial"/>
        <w:sz w:val="20"/>
        <w:szCs w:val="20"/>
      </w:rPr>
      <w:fldChar w:fldCharType="separate"/>
    </w:r>
    <w:r w:rsidRPr="00F770C8">
      <w:rPr>
        <w:rFonts w:eastAsia="Arial" w:cs="Arial"/>
        <w:noProof/>
        <w:sz w:val="20"/>
        <w:szCs w:val="20"/>
      </w:rPr>
      <w:t>viii</w:t>
    </w:r>
    <w:r w:rsidRPr="00F770C8">
      <w:rPr>
        <w:rFonts w:eastAsia="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0FDF" w14:textId="77777777" w:rsidR="007E3A88" w:rsidRDefault="007E3A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4E0E" w14:textId="6D7AA076" w:rsidR="008437CF" w:rsidRDefault="008437CF" w:rsidP="002066A0">
    <w:pPr>
      <w:pStyle w:val="Footer"/>
      <w:pBdr>
        <w:top w:val="single" w:sz="4" w:space="1" w:color="auto"/>
      </w:pBdr>
      <w:tabs>
        <w:tab w:val="center" w:pos="5040"/>
      </w:tabs>
      <w:ind w:right="-4"/>
      <w:rPr>
        <w:rFonts w:eastAsia="Arial" w:cs="Arial"/>
        <w:noProof/>
        <w:sz w:val="20"/>
        <w:szCs w:val="20"/>
      </w:rPr>
    </w:pPr>
    <w:r w:rsidRPr="002066A0">
      <w:rPr>
        <w:rFonts w:cs="Arial"/>
        <w:noProof/>
        <w:sz w:val="20"/>
        <w:szCs w:val="28"/>
      </w:rPr>
      <mc:AlternateContent>
        <mc:Choice Requires="wps">
          <w:drawing>
            <wp:anchor distT="0" distB="0" distL="114300" distR="114300" simplePos="0" relativeHeight="251658241" behindDoc="0" locked="0" layoutInCell="1" allowOverlap="1" wp14:anchorId="299A254B" wp14:editId="14B6F4B9">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21838F" id="Straight Connector 2764"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2066A0">
      <w:rPr>
        <w:rFonts w:cs="Arial"/>
        <w:noProof/>
        <w:sz w:val="20"/>
        <w:szCs w:val="28"/>
      </w:rPr>
      <mc:AlternateContent>
        <mc:Choice Requires="wps">
          <w:drawing>
            <wp:anchor distT="0" distB="0" distL="114300" distR="114300" simplePos="0" relativeHeight="251658242" behindDoc="0" locked="0" layoutInCell="1" allowOverlap="1" wp14:anchorId="14C131A3" wp14:editId="49D72510">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EDDDE" id="Straight Connector 2775" o:spid="_x0000_s1026" alt="&quot;&quot;"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2066A0">
      <w:rPr>
        <w:rFonts w:cs="Arial"/>
        <w:sz w:val="20"/>
        <w:szCs w:val="28"/>
      </w:rPr>
      <w:t>California Department of Education</w:t>
    </w:r>
    <w:r w:rsidRPr="002066A0">
      <w:rPr>
        <w:rFonts w:cs="Arial"/>
        <w:sz w:val="20"/>
        <w:szCs w:val="28"/>
      </w:rPr>
      <w:tab/>
    </w:r>
    <w:r w:rsidR="002066A0" w:rsidRPr="002066A0">
      <w:rPr>
        <w:rFonts w:eastAsia="Arial" w:cs="Arial"/>
        <w:sz w:val="20"/>
        <w:szCs w:val="20"/>
      </w:rPr>
      <w:t>December 2022</w:t>
    </w:r>
    <w:r w:rsidRPr="002066A0">
      <w:rPr>
        <w:rFonts w:eastAsia="Arial" w:cs="Arial"/>
        <w:sz w:val="20"/>
        <w:szCs w:val="20"/>
      </w:rPr>
      <w:t xml:space="preserve"> </w:t>
    </w:r>
    <w:r w:rsidRPr="002066A0">
      <w:rPr>
        <w:rFonts w:cs="Arial"/>
        <w:sz w:val="20"/>
        <w:szCs w:val="28"/>
      </w:rPr>
      <w:tab/>
    </w:r>
    <w:r w:rsidRPr="002066A0">
      <w:rPr>
        <w:rFonts w:eastAsia="Arial" w:cs="Arial"/>
        <w:sz w:val="20"/>
        <w:szCs w:val="20"/>
      </w:rPr>
      <w:fldChar w:fldCharType="begin"/>
    </w:r>
    <w:r w:rsidRPr="002066A0">
      <w:rPr>
        <w:rFonts w:eastAsia="Arial" w:cs="Arial"/>
        <w:sz w:val="20"/>
        <w:szCs w:val="20"/>
      </w:rPr>
      <w:instrText xml:space="preserve"> PAGE   \* MERGEFORMAT </w:instrText>
    </w:r>
    <w:r w:rsidRPr="002066A0">
      <w:rPr>
        <w:rFonts w:eastAsia="Arial" w:cs="Arial"/>
        <w:sz w:val="20"/>
        <w:szCs w:val="20"/>
      </w:rPr>
      <w:fldChar w:fldCharType="separate"/>
    </w:r>
    <w:r w:rsidRPr="002066A0">
      <w:rPr>
        <w:rFonts w:eastAsia="Arial" w:cs="Arial"/>
        <w:noProof/>
        <w:sz w:val="20"/>
        <w:szCs w:val="20"/>
      </w:rPr>
      <w:t>263</w:t>
    </w:r>
    <w:r w:rsidRPr="002066A0">
      <w:rPr>
        <w:rFonts w:eastAsia="Arial" w:cs="Arial"/>
        <w:noProof/>
        <w:sz w:val="20"/>
        <w:szCs w:val="20"/>
      </w:rPr>
      <w:fldChar w:fldCharType="end"/>
    </w:r>
  </w:p>
  <w:p w14:paraId="7C7F497B" w14:textId="77777777" w:rsidR="002066A0" w:rsidRPr="002066A0" w:rsidRDefault="002066A0" w:rsidP="002066A0">
    <w:pPr>
      <w:pStyle w:val="Footer"/>
      <w:pBdr>
        <w:top w:val="single" w:sz="4" w:space="1" w:color="auto"/>
      </w:pBdr>
      <w:tabs>
        <w:tab w:val="center" w:pos="5040"/>
      </w:tabs>
      <w:ind w:right="-4"/>
      <w:rPr>
        <w:rFonts w:cs="Arial"/>
        <w:sz w:val="20"/>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21C74" w14:textId="77777777" w:rsidR="00FE6935" w:rsidRDefault="00FE6935" w:rsidP="00DE4FE5">
      <w:pPr>
        <w:spacing w:after="0" w:line="240" w:lineRule="auto"/>
      </w:pPr>
      <w:r>
        <w:separator/>
      </w:r>
    </w:p>
    <w:p w14:paraId="442A74CB" w14:textId="77777777" w:rsidR="00FE6935" w:rsidRDefault="00FE6935"/>
  </w:footnote>
  <w:footnote w:type="continuationSeparator" w:id="0">
    <w:p w14:paraId="4E37FAFE" w14:textId="77777777" w:rsidR="00FE6935" w:rsidRDefault="00FE6935" w:rsidP="00DE4FE5">
      <w:pPr>
        <w:spacing w:after="0" w:line="240" w:lineRule="auto"/>
      </w:pPr>
      <w:r>
        <w:continuationSeparator/>
      </w:r>
    </w:p>
    <w:p w14:paraId="54A4C1F5" w14:textId="77777777" w:rsidR="00FE6935" w:rsidRDefault="00FE6935"/>
  </w:footnote>
  <w:footnote w:type="continuationNotice" w:id="1">
    <w:p w14:paraId="6E24EC1D" w14:textId="77777777" w:rsidR="00FE6935" w:rsidRDefault="00FE6935">
      <w:pPr>
        <w:spacing w:after="0" w:line="240" w:lineRule="auto"/>
      </w:pPr>
    </w:p>
    <w:p w14:paraId="1982FFFC" w14:textId="77777777" w:rsidR="00FE6935" w:rsidRDefault="00FE6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EE467" w14:textId="77777777" w:rsidR="007E3A88" w:rsidRDefault="007E3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5F2" w14:textId="0EBEFC89" w:rsidR="008437CF" w:rsidRPr="00F770C8" w:rsidRDefault="008437CF" w:rsidP="00DB4A5D">
    <w:pPr>
      <w:pStyle w:val="Header"/>
      <w:pBdr>
        <w:bottom w:val="single" w:sz="4" w:space="0" w:color="auto"/>
      </w:pBdr>
      <w:jc w:val="center"/>
      <w:rPr>
        <w:rFonts w:cs="Arial"/>
        <w:smallCaps/>
        <w:spacing w:val="40"/>
        <w:sz w:val="20"/>
        <w:szCs w:val="28"/>
      </w:rPr>
    </w:pPr>
    <w:r w:rsidRPr="00F770C8">
      <w:rPr>
        <w:rFonts w:cs="Arial"/>
        <w:smallCaps/>
        <w:spacing w:val="40"/>
        <w:sz w:val="20"/>
        <w:szCs w:val="28"/>
      </w:rPr>
      <w:t xml:space="preserve">2022 Dashboard Technical Guide: </w:t>
    </w:r>
    <w:r w:rsidR="001D3C65" w:rsidRPr="00F770C8">
      <w:rPr>
        <w:rFonts w:cs="Arial"/>
        <w:smallCaps/>
        <w:spacing w:val="40"/>
        <w:sz w:val="20"/>
        <w:szCs w:val="28"/>
      </w:rPr>
      <w:t>Differentiated Assistance</w:t>
    </w:r>
    <w:r w:rsidRPr="00F770C8">
      <w:rPr>
        <w:rFonts w:cs="Arial"/>
        <w:smallCaps/>
        <w:spacing w:val="40"/>
        <w:sz w:val="20"/>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42065" w14:textId="77777777" w:rsidR="007E3A88" w:rsidRDefault="007E3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623F87"/>
    <w:multiLevelType w:val="hybridMultilevel"/>
    <w:tmpl w:val="D3F2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F1DA8"/>
    <w:multiLevelType w:val="hybridMultilevel"/>
    <w:tmpl w:val="075A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13A34"/>
    <w:multiLevelType w:val="hybridMultilevel"/>
    <w:tmpl w:val="BE8E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A4FC9"/>
    <w:multiLevelType w:val="hybridMultilevel"/>
    <w:tmpl w:val="3D66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C7BB8"/>
    <w:multiLevelType w:val="hybridMultilevel"/>
    <w:tmpl w:val="3F7A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94891"/>
    <w:multiLevelType w:val="hybridMultilevel"/>
    <w:tmpl w:val="42FA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67695"/>
    <w:multiLevelType w:val="hybridMultilevel"/>
    <w:tmpl w:val="F760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70582"/>
    <w:multiLevelType w:val="hybridMultilevel"/>
    <w:tmpl w:val="5936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04F6"/>
    <w:multiLevelType w:val="hybridMultilevel"/>
    <w:tmpl w:val="04D8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C201A5"/>
    <w:multiLevelType w:val="hybridMultilevel"/>
    <w:tmpl w:val="7E6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90672"/>
    <w:multiLevelType w:val="hybridMultilevel"/>
    <w:tmpl w:val="E5EA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776487">
    <w:abstractNumId w:val="8"/>
  </w:num>
  <w:num w:numId="2" w16cid:durableId="2101439091">
    <w:abstractNumId w:val="0"/>
  </w:num>
  <w:num w:numId="3" w16cid:durableId="85852855">
    <w:abstractNumId w:val="9"/>
  </w:num>
  <w:num w:numId="4" w16cid:durableId="122234134">
    <w:abstractNumId w:val="11"/>
  </w:num>
  <w:num w:numId="5" w16cid:durableId="1717509159">
    <w:abstractNumId w:val="7"/>
  </w:num>
  <w:num w:numId="6" w16cid:durableId="404961386">
    <w:abstractNumId w:val="1"/>
  </w:num>
  <w:num w:numId="7" w16cid:durableId="1596091303">
    <w:abstractNumId w:val="5"/>
  </w:num>
  <w:num w:numId="8" w16cid:durableId="994917680">
    <w:abstractNumId w:val="3"/>
  </w:num>
  <w:num w:numId="9" w16cid:durableId="1887713393">
    <w:abstractNumId w:val="12"/>
  </w:num>
  <w:num w:numId="10" w16cid:durableId="2017347362">
    <w:abstractNumId w:val="6"/>
  </w:num>
  <w:num w:numId="11" w16cid:durableId="1986396391">
    <w:abstractNumId w:val="10"/>
  </w:num>
  <w:num w:numId="12" w16cid:durableId="509956224">
    <w:abstractNumId w:val="2"/>
  </w:num>
  <w:num w:numId="13" w16cid:durableId="703822011">
    <w:abstractNumId w:val="13"/>
  </w:num>
  <w:num w:numId="14" w16cid:durableId="96064888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displayBackgroundShap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59E"/>
    <w:rsid w:val="0000163E"/>
    <w:rsid w:val="00001832"/>
    <w:rsid w:val="0000239C"/>
    <w:rsid w:val="00002C90"/>
    <w:rsid w:val="000033CA"/>
    <w:rsid w:val="00003568"/>
    <w:rsid w:val="00003893"/>
    <w:rsid w:val="00003CE0"/>
    <w:rsid w:val="00003F7B"/>
    <w:rsid w:val="00004CBE"/>
    <w:rsid w:val="00005612"/>
    <w:rsid w:val="0000581B"/>
    <w:rsid w:val="00005A6D"/>
    <w:rsid w:val="00005BD1"/>
    <w:rsid w:val="00006017"/>
    <w:rsid w:val="000069BA"/>
    <w:rsid w:val="000070E3"/>
    <w:rsid w:val="00007541"/>
    <w:rsid w:val="00007F21"/>
    <w:rsid w:val="00007FB7"/>
    <w:rsid w:val="000104AF"/>
    <w:rsid w:val="00010D87"/>
    <w:rsid w:val="00010F6D"/>
    <w:rsid w:val="000110D8"/>
    <w:rsid w:val="000112B3"/>
    <w:rsid w:val="00011337"/>
    <w:rsid w:val="00011EFC"/>
    <w:rsid w:val="00012249"/>
    <w:rsid w:val="000126A6"/>
    <w:rsid w:val="0001286C"/>
    <w:rsid w:val="00012AFD"/>
    <w:rsid w:val="0001398E"/>
    <w:rsid w:val="00013D7B"/>
    <w:rsid w:val="00013DDD"/>
    <w:rsid w:val="00013F3A"/>
    <w:rsid w:val="0001418F"/>
    <w:rsid w:val="00014441"/>
    <w:rsid w:val="00015903"/>
    <w:rsid w:val="00015A0E"/>
    <w:rsid w:val="00015CA9"/>
    <w:rsid w:val="00015CCA"/>
    <w:rsid w:val="000162D7"/>
    <w:rsid w:val="000167BF"/>
    <w:rsid w:val="00016912"/>
    <w:rsid w:val="00016938"/>
    <w:rsid w:val="000169DE"/>
    <w:rsid w:val="00016B3B"/>
    <w:rsid w:val="000172DC"/>
    <w:rsid w:val="0001739C"/>
    <w:rsid w:val="00017965"/>
    <w:rsid w:val="00020438"/>
    <w:rsid w:val="00020646"/>
    <w:rsid w:val="00020752"/>
    <w:rsid w:val="00020824"/>
    <w:rsid w:val="00020ABD"/>
    <w:rsid w:val="00020B64"/>
    <w:rsid w:val="00020E3F"/>
    <w:rsid w:val="00021C72"/>
    <w:rsid w:val="000220A9"/>
    <w:rsid w:val="00022788"/>
    <w:rsid w:val="00023020"/>
    <w:rsid w:val="000238F1"/>
    <w:rsid w:val="00023A29"/>
    <w:rsid w:val="00024047"/>
    <w:rsid w:val="00024E79"/>
    <w:rsid w:val="000254E8"/>
    <w:rsid w:val="00025C6C"/>
    <w:rsid w:val="00025DD6"/>
    <w:rsid w:val="00025EB8"/>
    <w:rsid w:val="00026022"/>
    <w:rsid w:val="00026092"/>
    <w:rsid w:val="00026ADF"/>
    <w:rsid w:val="00026B05"/>
    <w:rsid w:val="00026E86"/>
    <w:rsid w:val="0002715A"/>
    <w:rsid w:val="000271AB"/>
    <w:rsid w:val="00031312"/>
    <w:rsid w:val="00031A2D"/>
    <w:rsid w:val="00031EB0"/>
    <w:rsid w:val="00032023"/>
    <w:rsid w:val="00032219"/>
    <w:rsid w:val="00032594"/>
    <w:rsid w:val="00032D9E"/>
    <w:rsid w:val="00032F70"/>
    <w:rsid w:val="000333AE"/>
    <w:rsid w:val="000335F1"/>
    <w:rsid w:val="000336BD"/>
    <w:rsid w:val="00033D58"/>
    <w:rsid w:val="000346C9"/>
    <w:rsid w:val="00034FEF"/>
    <w:rsid w:val="000355C1"/>
    <w:rsid w:val="00035794"/>
    <w:rsid w:val="00035AB7"/>
    <w:rsid w:val="00035E8F"/>
    <w:rsid w:val="00036A2A"/>
    <w:rsid w:val="0004060A"/>
    <w:rsid w:val="0004083F"/>
    <w:rsid w:val="00040F5C"/>
    <w:rsid w:val="000414EE"/>
    <w:rsid w:val="000422FF"/>
    <w:rsid w:val="00042D46"/>
    <w:rsid w:val="00042E6F"/>
    <w:rsid w:val="000432CD"/>
    <w:rsid w:val="00043341"/>
    <w:rsid w:val="000437D3"/>
    <w:rsid w:val="00043A73"/>
    <w:rsid w:val="00043BD5"/>
    <w:rsid w:val="00043E5B"/>
    <w:rsid w:val="00044FBE"/>
    <w:rsid w:val="00045317"/>
    <w:rsid w:val="0004568C"/>
    <w:rsid w:val="00045724"/>
    <w:rsid w:val="00046311"/>
    <w:rsid w:val="00046B5B"/>
    <w:rsid w:val="00046CE2"/>
    <w:rsid w:val="00046FB9"/>
    <w:rsid w:val="00047A46"/>
    <w:rsid w:val="0005060D"/>
    <w:rsid w:val="00050FB1"/>
    <w:rsid w:val="00051299"/>
    <w:rsid w:val="000517C4"/>
    <w:rsid w:val="000517DB"/>
    <w:rsid w:val="00051D23"/>
    <w:rsid w:val="00051E4A"/>
    <w:rsid w:val="00052146"/>
    <w:rsid w:val="0005268C"/>
    <w:rsid w:val="00052C90"/>
    <w:rsid w:val="00052FB9"/>
    <w:rsid w:val="00053AC6"/>
    <w:rsid w:val="00053C84"/>
    <w:rsid w:val="00053F4F"/>
    <w:rsid w:val="00055264"/>
    <w:rsid w:val="000556E8"/>
    <w:rsid w:val="00055995"/>
    <w:rsid w:val="00055FF7"/>
    <w:rsid w:val="00057025"/>
    <w:rsid w:val="00060547"/>
    <w:rsid w:val="000608EC"/>
    <w:rsid w:val="00060E97"/>
    <w:rsid w:val="000610EF"/>
    <w:rsid w:val="0006145F"/>
    <w:rsid w:val="0006186C"/>
    <w:rsid w:val="00061C4A"/>
    <w:rsid w:val="00061FC2"/>
    <w:rsid w:val="00062352"/>
    <w:rsid w:val="000623E5"/>
    <w:rsid w:val="000638C2"/>
    <w:rsid w:val="00064440"/>
    <w:rsid w:val="00064A5A"/>
    <w:rsid w:val="00064D40"/>
    <w:rsid w:val="00064DD4"/>
    <w:rsid w:val="000659C4"/>
    <w:rsid w:val="00065C8C"/>
    <w:rsid w:val="00065E2E"/>
    <w:rsid w:val="00066330"/>
    <w:rsid w:val="000664EC"/>
    <w:rsid w:val="0006714F"/>
    <w:rsid w:val="00067392"/>
    <w:rsid w:val="000675E6"/>
    <w:rsid w:val="00067D14"/>
    <w:rsid w:val="00067E29"/>
    <w:rsid w:val="00070072"/>
    <w:rsid w:val="000701FB"/>
    <w:rsid w:val="00070AC4"/>
    <w:rsid w:val="00070E56"/>
    <w:rsid w:val="00070FF1"/>
    <w:rsid w:val="00071245"/>
    <w:rsid w:val="00071324"/>
    <w:rsid w:val="0007148B"/>
    <w:rsid w:val="000718F0"/>
    <w:rsid w:val="00071B7E"/>
    <w:rsid w:val="00072986"/>
    <w:rsid w:val="00072A5E"/>
    <w:rsid w:val="00072B0C"/>
    <w:rsid w:val="000730F8"/>
    <w:rsid w:val="000736D6"/>
    <w:rsid w:val="00073A5D"/>
    <w:rsid w:val="00074364"/>
    <w:rsid w:val="00075047"/>
    <w:rsid w:val="000753C2"/>
    <w:rsid w:val="00075422"/>
    <w:rsid w:val="00075AD9"/>
    <w:rsid w:val="000761B5"/>
    <w:rsid w:val="00076E86"/>
    <w:rsid w:val="00077328"/>
    <w:rsid w:val="000777B1"/>
    <w:rsid w:val="0007799C"/>
    <w:rsid w:val="000800F4"/>
    <w:rsid w:val="00080101"/>
    <w:rsid w:val="000814E0"/>
    <w:rsid w:val="000817D1"/>
    <w:rsid w:val="00081C67"/>
    <w:rsid w:val="000822EE"/>
    <w:rsid w:val="000825E8"/>
    <w:rsid w:val="00082C64"/>
    <w:rsid w:val="00082CC6"/>
    <w:rsid w:val="00082E0C"/>
    <w:rsid w:val="0008455A"/>
    <w:rsid w:val="000861EA"/>
    <w:rsid w:val="00087367"/>
    <w:rsid w:val="00087D90"/>
    <w:rsid w:val="00087F61"/>
    <w:rsid w:val="00090D01"/>
    <w:rsid w:val="000920D0"/>
    <w:rsid w:val="000924D3"/>
    <w:rsid w:val="00092CC5"/>
    <w:rsid w:val="000931DB"/>
    <w:rsid w:val="000933BF"/>
    <w:rsid w:val="000939E7"/>
    <w:rsid w:val="00095AE7"/>
    <w:rsid w:val="00095C47"/>
    <w:rsid w:val="000965CF"/>
    <w:rsid w:val="000968B4"/>
    <w:rsid w:val="00097514"/>
    <w:rsid w:val="00097C0C"/>
    <w:rsid w:val="000A0886"/>
    <w:rsid w:val="000A1D9D"/>
    <w:rsid w:val="000A1DBD"/>
    <w:rsid w:val="000A1E0F"/>
    <w:rsid w:val="000A219E"/>
    <w:rsid w:val="000A221B"/>
    <w:rsid w:val="000A2A98"/>
    <w:rsid w:val="000A2BAB"/>
    <w:rsid w:val="000A2D7B"/>
    <w:rsid w:val="000A363F"/>
    <w:rsid w:val="000A4298"/>
    <w:rsid w:val="000A4A67"/>
    <w:rsid w:val="000A502B"/>
    <w:rsid w:val="000A5087"/>
    <w:rsid w:val="000A52A0"/>
    <w:rsid w:val="000A5BB1"/>
    <w:rsid w:val="000A5F39"/>
    <w:rsid w:val="000A6318"/>
    <w:rsid w:val="000A6C40"/>
    <w:rsid w:val="000A7198"/>
    <w:rsid w:val="000A720E"/>
    <w:rsid w:val="000A72E9"/>
    <w:rsid w:val="000A752F"/>
    <w:rsid w:val="000A7A22"/>
    <w:rsid w:val="000A7B04"/>
    <w:rsid w:val="000A7D5C"/>
    <w:rsid w:val="000B053E"/>
    <w:rsid w:val="000B0908"/>
    <w:rsid w:val="000B0EF8"/>
    <w:rsid w:val="000B23F4"/>
    <w:rsid w:val="000B28A0"/>
    <w:rsid w:val="000B2A4F"/>
    <w:rsid w:val="000B2B9D"/>
    <w:rsid w:val="000B2BA3"/>
    <w:rsid w:val="000B440E"/>
    <w:rsid w:val="000B4C83"/>
    <w:rsid w:val="000B515A"/>
    <w:rsid w:val="000B528A"/>
    <w:rsid w:val="000B5328"/>
    <w:rsid w:val="000B54BE"/>
    <w:rsid w:val="000B5C85"/>
    <w:rsid w:val="000B5FBA"/>
    <w:rsid w:val="000B6A52"/>
    <w:rsid w:val="000B7727"/>
    <w:rsid w:val="000C0080"/>
    <w:rsid w:val="000C05EA"/>
    <w:rsid w:val="000C0B80"/>
    <w:rsid w:val="000C13F7"/>
    <w:rsid w:val="000C1531"/>
    <w:rsid w:val="000C2712"/>
    <w:rsid w:val="000C2948"/>
    <w:rsid w:val="000C315B"/>
    <w:rsid w:val="000C376B"/>
    <w:rsid w:val="000C42C0"/>
    <w:rsid w:val="000C4A20"/>
    <w:rsid w:val="000C4B6F"/>
    <w:rsid w:val="000C50B5"/>
    <w:rsid w:val="000C68EA"/>
    <w:rsid w:val="000D033F"/>
    <w:rsid w:val="000D073E"/>
    <w:rsid w:val="000D0A77"/>
    <w:rsid w:val="000D1907"/>
    <w:rsid w:val="000D1EE8"/>
    <w:rsid w:val="000D296C"/>
    <w:rsid w:val="000D2EA2"/>
    <w:rsid w:val="000D3121"/>
    <w:rsid w:val="000D3B3D"/>
    <w:rsid w:val="000D3DB6"/>
    <w:rsid w:val="000D457B"/>
    <w:rsid w:val="000D45BF"/>
    <w:rsid w:val="000D4AAF"/>
    <w:rsid w:val="000D4D86"/>
    <w:rsid w:val="000D4FC2"/>
    <w:rsid w:val="000D5120"/>
    <w:rsid w:val="000D5FAD"/>
    <w:rsid w:val="000D6AFD"/>
    <w:rsid w:val="000D72F0"/>
    <w:rsid w:val="000D731A"/>
    <w:rsid w:val="000D7B5D"/>
    <w:rsid w:val="000D7F0F"/>
    <w:rsid w:val="000E0331"/>
    <w:rsid w:val="000E0473"/>
    <w:rsid w:val="000E10EC"/>
    <w:rsid w:val="000E17EC"/>
    <w:rsid w:val="000E1B9C"/>
    <w:rsid w:val="000E2240"/>
    <w:rsid w:val="000E2306"/>
    <w:rsid w:val="000E2FE1"/>
    <w:rsid w:val="000E324F"/>
    <w:rsid w:val="000E33BD"/>
    <w:rsid w:val="000E42DF"/>
    <w:rsid w:val="000E43D0"/>
    <w:rsid w:val="000E4453"/>
    <w:rsid w:val="000E4601"/>
    <w:rsid w:val="000E464A"/>
    <w:rsid w:val="000E4698"/>
    <w:rsid w:val="000E47D6"/>
    <w:rsid w:val="000E5E8A"/>
    <w:rsid w:val="000E618F"/>
    <w:rsid w:val="000E73ED"/>
    <w:rsid w:val="000E785D"/>
    <w:rsid w:val="000F050E"/>
    <w:rsid w:val="000F0665"/>
    <w:rsid w:val="000F06A4"/>
    <w:rsid w:val="000F147B"/>
    <w:rsid w:val="000F15C0"/>
    <w:rsid w:val="000F19A6"/>
    <w:rsid w:val="000F1C77"/>
    <w:rsid w:val="000F232E"/>
    <w:rsid w:val="000F3357"/>
    <w:rsid w:val="000F3381"/>
    <w:rsid w:val="000F4561"/>
    <w:rsid w:val="000F51A5"/>
    <w:rsid w:val="000F547B"/>
    <w:rsid w:val="000F5660"/>
    <w:rsid w:val="000F56AF"/>
    <w:rsid w:val="000F5DF9"/>
    <w:rsid w:val="000F5F58"/>
    <w:rsid w:val="000F5FE2"/>
    <w:rsid w:val="000F6486"/>
    <w:rsid w:val="000F7CED"/>
    <w:rsid w:val="000F7D43"/>
    <w:rsid w:val="0010003A"/>
    <w:rsid w:val="00100EFD"/>
    <w:rsid w:val="00101332"/>
    <w:rsid w:val="001018D4"/>
    <w:rsid w:val="0010236E"/>
    <w:rsid w:val="00103A57"/>
    <w:rsid w:val="00103AC8"/>
    <w:rsid w:val="00103C09"/>
    <w:rsid w:val="00104600"/>
    <w:rsid w:val="00104675"/>
    <w:rsid w:val="00104C2C"/>
    <w:rsid w:val="0010561A"/>
    <w:rsid w:val="001059F6"/>
    <w:rsid w:val="00105AB3"/>
    <w:rsid w:val="0010620E"/>
    <w:rsid w:val="001064A7"/>
    <w:rsid w:val="00106C43"/>
    <w:rsid w:val="00106DC5"/>
    <w:rsid w:val="00106F7D"/>
    <w:rsid w:val="00107277"/>
    <w:rsid w:val="001111CD"/>
    <w:rsid w:val="00111904"/>
    <w:rsid w:val="0011279F"/>
    <w:rsid w:val="00112BE6"/>
    <w:rsid w:val="001133D5"/>
    <w:rsid w:val="001135CE"/>
    <w:rsid w:val="00113774"/>
    <w:rsid w:val="00113A15"/>
    <w:rsid w:val="00113B60"/>
    <w:rsid w:val="00115B1B"/>
    <w:rsid w:val="00115E37"/>
    <w:rsid w:val="0011612F"/>
    <w:rsid w:val="001164FA"/>
    <w:rsid w:val="001165F2"/>
    <w:rsid w:val="00116EE5"/>
    <w:rsid w:val="001174BF"/>
    <w:rsid w:val="00120577"/>
    <w:rsid w:val="00120656"/>
    <w:rsid w:val="00120FAE"/>
    <w:rsid w:val="00121B43"/>
    <w:rsid w:val="0012211B"/>
    <w:rsid w:val="0012228F"/>
    <w:rsid w:val="00122408"/>
    <w:rsid w:val="001224EE"/>
    <w:rsid w:val="0012418F"/>
    <w:rsid w:val="001242E4"/>
    <w:rsid w:val="0012475B"/>
    <w:rsid w:val="00124B4C"/>
    <w:rsid w:val="0012544E"/>
    <w:rsid w:val="001254D0"/>
    <w:rsid w:val="0012567A"/>
    <w:rsid w:val="00125808"/>
    <w:rsid w:val="00125A8C"/>
    <w:rsid w:val="00125ABA"/>
    <w:rsid w:val="001263D9"/>
    <w:rsid w:val="00126ACF"/>
    <w:rsid w:val="00126B3A"/>
    <w:rsid w:val="001274C7"/>
    <w:rsid w:val="0012788A"/>
    <w:rsid w:val="001313E4"/>
    <w:rsid w:val="00131C5F"/>
    <w:rsid w:val="0013242C"/>
    <w:rsid w:val="0013248B"/>
    <w:rsid w:val="00132924"/>
    <w:rsid w:val="00132BEC"/>
    <w:rsid w:val="0013398B"/>
    <w:rsid w:val="00133BED"/>
    <w:rsid w:val="001342EB"/>
    <w:rsid w:val="00134A43"/>
    <w:rsid w:val="00134F3A"/>
    <w:rsid w:val="001352FD"/>
    <w:rsid w:val="00135E06"/>
    <w:rsid w:val="00135F27"/>
    <w:rsid w:val="001366B5"/>
    <w:rsid w:val="00136D4B"/>
    <w:rsid w:val="001370B1"/>
    <w:rsid w:val="00137153"/>
    <w:rsid w:val="001378C6"/>
    <w:rsid w:val="00137DE5"/>
    <w:rsid w:val="00140151"/>
    <w:rsid w:val="00140173"/>
    <w:rsid w:val="00140462"/>
    <w:rsid w:val="0014055F"/>
    <w:rsid w:val="00140A23"/>
    <w:rsid w:val="00140A59"/>
    <w:rsid w:val="00140C3F"/>
    <w:rsid w:val="00141397"/>
    <w:rsid w:val="001413BC"/>
    <w:rsid w:val="00141940"/>
    <w:rsid w:val="00141D27"/>
    <w:rsid w:val="00142AA8"/>
    <w:rsid w:val="00142B03"/>
    <w:rsid w:val="00143064"/>
    <w:rsid w:val="0014384A"/>
    <w:rsid w:val="001442F6"/>
    <w:rsid w:val="0014432D"/>
    <w:rsid w:val="001443B9"/>
    <w:rsid w:val="001445D1"/>
    <w:rsid w:val="00144C14"/>
    <w:rsid w:val="001460B5"/>
    <w:rsid w:val="00146889"/>
    <w:rsid w:val="00146D53"/>
    <w:rsid w:val="00146DEB"/>
    <w:rsid w:val="00147FD4"/>
    <w:rsid w:val="00147FF7"/>
    <w:rsid w:val="001500D4"/>
    <w:rsid w:val="001518B2"/>
    <w:rsid w:val="00151A83"/>
    <w:rsid w:val="00152262"/>
    <w:rsid w:val="001523C3"/>
    <w:rsid w:val="00152DCC"/>
    <w:rsid w:val="00153CFC"/>
    <w:rsid w:val="00153EE8"/>
    <w:rsid w:val="001544A4"/>
    <w:rsid w:val="00154568"/>
    <w:rsid w:val="0015468B"/>
    <w:rsid w:val="00154A48"/>
    <w:rsid w:val="00154AAE"/>
    <w:rsid w:val="0015519B"/>
    <w:rsid w:val="001551A9"/>
    <w:rsid w:val="001564D9"/>
    <w:rsid w:val="00156574"/>
    <w:rsid w:val="0015733D"/>
    <w:rsid w:val="001578D6"/>
    <w:rsid w:val="0016045F"/>
    <w:rsid w:val="001604E1"/>
    <w:rsid w:val="00160799"/>
    <w:rsid w:val="00160B1D"/>
    <w:rsid w:val="0016101C"/>
    <w:rsid w:val="001615AB"/>
    <w:rsid w:val="00161C8B"/>
    <w:rsid w:val="00161DDA"/>
    <w:rsid w:val="00162808"/>
    <w:rsid w:val="0016294C"/>
    <w:rsid w:val="00162C39"/>
    <w:rsid w:val="001630DF"/>
    <w:rsid w:val="001633F4"/>
    <w:rsid w:val="00164546"/>
    <w:rsid w:val="001645D7"/>
    <w:rsid w:val="0016488D"/>
    <w:rsid w:val="001664D2"/>
    <w:rsid w:val="00166B7A"/>
    <w:rsid w:val="00167663"/>
    <w:rsid w:val="001679F5"/>
    <w:rsid w:val="00167D33"/>
    <w:rsid w:val="0017099F"/>
    <w:rsid w:val="00171142"/>
    <w:rsid w:val="00171279"/>
    <w:rsid w:val="00171344"/>
    <w:rsid w:val="001722FF"/>
    <w:rsid w:val="001728F1"/>
    <w:rsid w:val="00172D38"/>
    <w:rsid w:val="00173823"/>
    <w:rsid w:val="00173983"/>
    <w:rsid w:val="00173A81"/>
    <w:rsid w:val="00173EFD"/>
    <w:rsid w:val="00173F78"/>
    <w:rsid w:val="00174181"/>
    <w:rsid w:val="00174969"/>
    <w:rsid w:val="00174B2D"/>
    <w:rsid w:val="0017505C"/>
    <w:rsid w:val="0017553E"/>
    <w:rsid w:val="001773D6"/>
    <w:rsid w:val="00177858"/>
    <w:rsid w:val="0018017E"/>
    <w:rsid w:val="00180279"/>
    <w:rsid w:val="001805D0"/>
    <w:rsid w:val="00180630"/>
    <w:rsid w:val="00180B78"/>
    <w:rsid w:val="001811F7"/>
    <w:rsid w:val="00181695"/>
    <w:rsid w:val="00181762"/>
    <w:rsid w:val="00182070"/>
    <w:rsid w:val="001828CA"/>
    <w:rsid w:val="00182967"/>
    <w:rsid w:val="0018324F"/>
    <w:rsid w:val="001836C6"/>
    <w:rsid w:val="00183B8B"/>
    <w:rsid w:val="001850BA"/>
    <w:rsid w:val="00185559"/>
    <w:rsid w:val="00185BF5"/>
    <w:rsid w:val="00186C9E"/>
    <w:rsid w:val="00186DBA"/>
    <w:rsid w:val="001870BA"/>
    <w:rsid w:val="001872E3"/>
    <w:rsid w:val="00187C7A"/>
    <w:rsid w:val="0019018C"/>
    <w:rsid w:val="001908D0"/>
    <w:rsid w:val="00190C7B"/>
    <w:rsid w:val="00192A4C"/>
    <w:rsid w:val="00193992"/>
    <w:rsid w:val="00193D87"/>
    <w:rsid w:val="0019405C"/>
    <w:rsid w:val="00194269"/>
    <w:rsid w:val="00194C00"/>
    <w:rsid w:val="00195262"/>
    <w:rsid w:val="00195385"/>
    <w:rsid w:val="00195DD7"/>
    <w:rsid w:val="00195F6A"/>
    <w:rsid w:val="00196012"/>
    <w:rsid w:val="00196D44"/>
    <w:rsid w:val="001972A6"/>
    <w:rsid w:val="00197808"/>
    <w:rsid w:val="00197B84"/>
    <w:rsid w:val="00197D1D"/>
    <w:rsid w:val="00197D93"/>
    <w:rsid w:val="001A048E"/>
    <w:rsid w:val="001A0B2B"/>
    <w:rsid w:val="001A0D60"/>
    <w:rsid w:val="001A13FC"/>
    <w:rsid w:val="001A2080"/>
    <w:rsid w:val="001A2469"/>
    <w:rsid w:val="001A26F1"/>
    <w:rsid w:val="001A2B50"/>
    <w:rsid w:val="001A2BA9"/>
    <w:rsid w:val="001A4048"/>
    <w:rsid w:val="001A407D"/>
    <w:rsid w:val="001A47B3"/>
    <w:rsid w:val="001A50D6"/>
    <w:rsid w:val="001A58A4"/>
    <w:rsid w:val="001A5D5E"/>
    <w:rsid w:val="001A5D60"/>
    <w:rsid w:val="001A6F0C"/>
    <w:rsid w:val="001B0F13"/>
    <w:rsid w:val="001B1310"/>
    <w:rsid w:val="001B18BE"/>
    <w:rsid w:val="001B1D5E"/>
    <w:rsid w:val="001B25A2"/>
    <w:rsid w:val="001B29BF"/>
    <w:rsid w:val="001B2D26"/>
    <w:rsid w:val="001B3486"/>
    <w:rsid w:val="001B35AB"/>
    <w:rsid w:val="001B37B5"/>
    <w:rsid w:val="001B3E89"/>
    <w:rsid w:val="001B5E2F"/>
    <w:rsid w:val="001B64E3"/>
    <w:rsid w:val="001B67C5"/>
    <w:rsid w:val="001B7268"/>
    <w:rsid w:val="001B7A70"/>
    <w:rsid w:val="001B7C81"/>
    <w:rsid w:val="001C04C2"/>
    <w:rsid w:val="001C0B1E"/>
    <w:rsid w:val="001C0D58"/>
    <w:rsid w:val="001C1208"/>
    <w:rsid w:val="001C1EBE"/>
    <w:rsid w:val="001C1F7F"/>
    <w:rsid w:val="001C22CF"/>
    <w:rsid w:val="001C23FD"/>
    <w:rsid w:val="001C2F15"/>
    <w:rsid w:val="001C3155"/>
    <w:rsid w:val="001C32D2"/>
    <w:rsid w:val="001C359A"/>
    <w:rsid w:val="001C3D70"/>
    <w:rsid w:val="001C4E2E"/>
    <w:rsid w:val="001C511B"/>
    <w:rsid w:val="001C5416"/>
    <w:rsid w:val="001C5E23"/>
    <w:rsid w:val="001C5F3A"/>
    <w:rsid w:val="001C62BE"/>
    <w:rsid w:val="001C6CD3"/>
    <w:rsid w:val="001C7C11"/>
    <w:rsid w:val="001C7C8C"/>
    <w:rsid w:val="001C7FEB"/>
    <w:rsid w:val="001D060C"/>
    <w:rsid w:val="001D076F"/>
    <w:rsid w:val="001D0929"/>
    <w:rsid w:val="001D0995"/>
    <w:rsid w:val="001D0B94"/>
    <w:rsid w:val="001D16D9"/>
    <w:rsid w:val="001D1F0B"/>
    <w:rsid w:val="001D1F8F"/>
    <w:rsid w:val="001D204E"/>
    <w:rsid w:val="001D2300"/>
    <w:rsid w:val="001D2A92"/>
    <w:rsid w:val="001D2D32"/>
    <w:rsid w:val="001D368A"/>
    <w:rsid w:val="001D3C65"/>
    <w:rsid w:val="001D42BF"/>
    <w:rsid w:val="001D43AF"/>
    <w:rsid w:val="001D46EA"/>
    <w:rsid w:val="001D4777"/>
    <w:rsid w:val="001D4A95"/>
    <w:rsid w:val="001D4BB0"/>
    <w:rsid w:val="001D4D8E"/>
    <w:rsid w:val="001D4E2C"/>
    <w:rsid w:val="001D518D"/>
    <w:rsid w:val="001D52A6"/>
    <w:rsid w:val="001D5789"/>
    <w:rsid w:val="001D5F21"/>
    <w:rsid w:val="001D6377"/>
    <w:rsid w:val="001D69BD"/>
    <w:rsid w:val="001D6B3B"/>
    <w:rsid w:val="001D6FB6"/>
    <w:rsid w:val="001D72DA"/>
    <w:rsid w:val="001D7A1F"/>
    <w:rsid w:val="001E0A27"/>
    <w:rsid w:val="001E16FA"/>
    <w:rsid w:val="001E1A27"/>
    <w:rsid w:val="001E1B5E"/>
    <w:rsid w:val="001E1DFE"/>
    <w:rsid w:val="001E240C"/>
    <w:rsid w:val="001E2752"/>
    <w:rsid w:val="001E2C06"/>
    <w:rsid w:val="001E356D"/>
    <w:rsid w:val="001E37E2"/>
    <w:rsid w:val="001E3883"/>
    <w:rsid w:val="001E3CB7"/>
    <w:rsid w:val="001E3FC3"/>
    <w:rsid w:val="001E547B"/>
    <w:rsid w:val="001E66E6"/>
    <w:rsid w:val="001E6E3C"/>
    <w:rsid w:val="001E7289"/>
    <w:rsid w:val="001E7ACB"/>
    <w:rsid w:val="001F1615"/>
    <w:rsid w:val="001F1D2D"/>
    <w:rsid w:val="001F25AD"/>
    <w:rsid w:val="001F262A"/>
    <w:rsid w:val="001F2DFC"/>
    <w:rsid w:val="001F2EDF"/>
    <w:rsid w:val="001F3781"/>
    <w:rsid w:val="001F3937"/>
    <w:rsid w:val="001F3B69"/>
    <w:rsid w:val="001F4048"/>
    <w:rsid w:val="001F473F"/>
    <w:rsid w:val="001F5219"/>
    <w:rsid w:val="001F5E1C"/>
    <w:rsid w:val="001F63B8"/>
    <w:rsid w:val="001F65BD"/>
    <w:rsid w:val="001F72A0"/>
    <w:rsid w:val="001F7DE8"/>
    <w:rsid w:val="002009CB"/>
    <w:rsid w:val="00200DEF"/>
    <w:rsid w:val="00201053"/>
    <w:rsid w:val="00201291"/>
    <w:rsid w:val="00201B78"/>
    <w:rsid w:val="00201CD8"/>
    <w:rsid w:val="00201F02"/>
    <w:rsid w:val="00202FA8"/>
    <w:rsid w:val="00203645"/>
    <w:rsid w:val="002037B4"/>
    <w:rsid w:val="002037D3"/>
    <w:rsid w:val="00203BEE"/>
    <w:rsid w:val="0020432D"/>
    <w:rsid w:val="0020484A"/>
    <w:rsid w:val="00205887"/>
    <w:rsid w:val="0020611F"/>
    <w:rsid w:val="002066A0"/>
    <w:rsid w:val="0020697A"/>
    <w:rsid w:val="00206A00"/>
    <w:rsid w:val="00207D65"/>
    <w:rsid w:val="002103E8"/>
    <w:rsid w:val="00211186"/>
    <w:rsid w:val="00211D4B"/>
    <w:rsid w:val="00211F54"/>
    <w:rsid w:val="00212110"/>
    <w:rsid w:val="00212FD9"/>
    <w:rsid w:val="00213CA3"/>
    <w:rsid w:val="00213E60"/>
    <w:rsid w:val="0021582C"/>
    <w:rsid w:val="00215B32"/>
    <w:rsid w:val="002167A8"/>
    <w:rsid w:val="0021702C"/>
    <w:rsid w:val="00217445"/>
    <w:rsid w:val="00217843"/>
    <w:rsid w:val="002178D8"/>
    <w:rsid w:val="00217F6D"/>
    <w:rsid w:val="002200B9"/>
    <w:rsid w:val="00220CC5"/>
    <w:rsid w:val="002210F9"/>
    <w:rsid w:val="002213DB"/>
    <w:rsid w:val="0022150F"/>
    <w:rsid w:val="0022161A"/>
    <w:rsid w:val="00221765"/>
    <w:rsid w:val="0022198B"/>
    <w:rsid w:val="0022215D"/>
    <w:rsid w:val="002224FC"/>
    <w:rsid w:val="00222D8B"/>
    <w:rsid w:val="0022315A"/>
    <w:rsid w:val="00223248"/>
    <w:rsid w:val="002232F2"/>
    <w:rsid w:val="002236BC"/>
    <w:rsid w:val="002239BD"/>
    <w:rsid w:val="00223A61"/>
    <w:rsid w:val="00223C90"/>
    <w:rsid w:val="0022508E"/>
    <w:rsid w:val="0022626B"/>
    <w:rsid w:val="0022695D"/>
    <w:rsid w:val="002269CE"/>
    <w:rsid w:val="002272C3"/>
    <w:rsid w:val="00227645"/>
    <w:rsid w:val="0022765B"/>
    <w:rsid w:val="0022771C"/>
    <w:rsid w:val="00227876"/>
    <w:rsid w:val="00227DC8"/>
    <w:rsid w:val="00227DEF"/>
    <w:rsid w:val="002313AB"/>
    <w:rsid w:val="00231AB2"/>
    <w:rsid w:val="00231AD8"/>
    <w:rsid w:val="00231FBA"/>
    <w:rsid w:val="00232140"/>
    <w:rsid w:val="0023243D"/>
    <w:rsid w:val="00232606"/>
    <w:rsid w:val="002327C6"/>
    <w:rsid w:val="00232A20"/>
    <w:rsid w:val="00232FD2"/>
    <w:rsid w:val="0023305B"/>
    <w:rsid w:val="002336B4"/>
    <w:rsid w:val="002343A1"/>
    <w:rsid w:val="00234818"/>
    <w:rsid w:val="00234A25"/>
    <w:rsid w:val="0023525B"/>
    <w:rsid w:val="002358B4"/>
    <w:rsid w:val="00235D7A"/>
    <w:rsid w:val="00236EC5"/>
    <w:rsid w:val="002376A4"/>
    <w:rsid w:val="0024060C"/>
    <w:rsid w:val="00240EC0"/>
    <w:rsid w:val="0024108E"/>
    <w:rsid w:val="00241191"/>
    <w:rsid w:val="00241426"/>
    <w:rsid w:val="00241EB2"/>
    <w:rsid w:val="002425D4"/>
    <w:rsid w:val="00242C8F"/>
    <w:rsid w:val="00243044"/>
    <w:rsid w:val="0024355A"/>
    <w:rsid w:val="00243C7C"/>
    <w:rsid w:val="00243CAA"/>
    <w:rsid w:val="00244105"/>
    <w:rsid w:val="0024410C"/>
    <w:rsid w:val="002441D9"/>
    <w:rsid w:val="0024430F"/>
    <w:rsid w:val="002448A3"/>
    <w:rsid w:val="00244A47"/>
    <w:rsid w:val="0024513F"/>
    <w:rsid w:val="00245537"/>
    <w:rsid w:val="00245841"/>
    <w:rsid w:val="002470D9"/>
    <w:rsid w:val="002473A1"/>
    <w:rsid w:val="002473E7"/>
    <w:rsid w:val="00247654"/>
    <w:rsid w:val="00247701"/>
    <w:rsid w:val="002478DE"/>
    <w:rsid w:val="00247FEA"/>
    <w:rsid w:val="00250162"/>
    <w:rsid w:val="00250361"/>
    <w:rsid w:val="00250418"/>
    <w:rsid w:val="00250B53"/>
    <w:rsid w:val="0025136B"/>
    <w:rsid w:val="002514EB"/>
    <w:rsid w:val="002518A4"/>
    <w:rsid w:val="00251E9D"/>
    <w:rsid w:val="0025237D"/>
    <w:rsid w:val="002526E2"/>
    <w:rsid w:val="002534F8"/>
    <w:rsid w:val="0025364E"/>
    <w:rsid w:val="00253ECD"/>
    <w:rsid w:val="00254555"/>
    <w:rsid w:val="00254EC2"/>
    <w:rsid w:val="002553B0"/>
    <w:rsid w:val="002572C6"/>
    <w:rsid w:val="00257B5B"/>
    <w:rsid w:val="002600B8"/>
    <w:rsid w:val="002607A6"/>
    <w:rsid w:val="00261E1D"/>
    <w:rsid w:val="00262028"/>
    <w:rsid w:val="0026227F"/>
    <w:rsid w:val="002626AA"/>
    <w:rsid w:val="002627B6"/>
    <w:rsid w:val="00262A71"/>
    <w:rsid w:val="002634CC"/>
    <w:rsid w:val="002644FF"/>
    <w:rsid w:val="002655FF"/>
    <w:rsid w:val="00265AE4"/>
    <w:rsid w:val="00265E0C"/>
    <w:rsid w:val="00267072"/>
    <w:rsid w:val="002670F5"/>
    <w:rsid w:val="002672F0"/>
    <w:rsid w:val="00267AFC"/>
    <w:rsid w:val="0027041B"/>
    <w:rsid w:val="002704AE"/>
    <w:rsid w:val="00270794"/>
    <w:rsid w:val="00270CD0"/>
    <w:rsid w:val="00270F1A"/>
    <w:rsid w:val="00270FBE"/>
    <w:rsid w:val="00273918"/>
    <w:rsid w:val="00273953"/>
    <w:rsid w:val="00273F01"/>
    <w:rsid w:val="0027469A"/>
    <w:rsid w:val="00275965"/>
    <w:rsid w:val="00275DEE"/>
    <w:rsid w:val="00276640"/>
    <w:rsid w:val="002766FE"/>
    <w:rsid w:val="00277380"/>
    <w:rsid w:val="002775CF"/>
    <w:rsid w:val="00277CA4"/>
    <w:rsid w:val="002805A4"/>
    <w:rsid w:val="00280E75"/>
    <w:rsid w:val="00280F20"/>
    <w:rsid w:val="00280FC9"/>
    <w:rsid w:val="00281BFC"/>
    <w:rsid w:val="0028228C"/>
    <w:rsid w:val="00282508"/>
    <w:rsid w:val="0028264B"/>
    <w:rsid w:val="00283C77"/>
    <w:rsid w:val="00284B2A"/>
    <w:rsid w:val="0028501B"/>
    <w:rsid w:val="00285730"/>
    <w:rsid w:val="00285755"/>
    <w:rsid w:val="00285CD0"/>
    <w:rsid w:val="00285E81"/>
    <w:rsid w:val="00285ED4"/>
    <w:rsid w:val="0028645D"/>
    <w:rsid w:val="002865FE"/>
    <w:rsid w:val="00286B0B"/>
    <w:rsid w:val="00286C4B"/>
    <w:rsid w:val="00287308"/>
    <w:rsid w:val="00287C5A"/>
    <w:rsid w:val="00290512"/>
    <w:rsid w:val="0029174E"/>
    <w:rsid w:val="002917DB"/>
    <w:rsid w:val="00291922"/>
    <w:rsid w:val="00291F4A"/>
    <w:rsid w:val="0029277F"/>
    <w:rsid w:val="002929C6"/>
    <w:rsid w:val="00292A6D"/>
    <w:rsid w:val="00292D8A"/>
    <w:rsid w:val="00293A31"/>
    <w:rsid w:val="00294B41"/>
    <w:rsid w:val="00294B7B"/>
    <w:rsid w:val="00295059"/>
    <w:rsid w:val="002951F4"/>
    <w:rsid w:val="00295821"/>
    <w:rsid w:val="00296019"/>
    <w:rsid w:val="00296248"/>
    <w:rsid w:val="002969A7"/>
    <w:rsid w:val="00297BC4"/>
    <w:rsid w:val="00297C9E"/>
    <w:rsid w:val="00297F2F"/>
    <w:rsid w:val="002A1644"/>
    <w:rsid w:val="002A17B8"/>
    <w:rsid w:val="002A1BAB"/>
    <w:rsid w:val="002A1C3A"/>
    <w:rsid w:val="002A2162"/>
    <w:rsid w:val="002A23AB"/>
    <w:rsid w:val="002A26D4"/>
    <w:rsid w:val="002A26F8"/>
    <w:rsid w:val="002A27AD"/>
    <w:rsid w:val="002A2E33"/>
    <w:rsid w:val="002A3627"/>
    <w:rsid w:val="002A39DC"/>
    <w:rsid w:val="002A4643"/>
    <w:rsid w:val="002A5011"/>
    <w:rsid w:val="002A5625"/>
    <w:rsid w:val="002A5C45"/>
    <w:rsid w:val="002A5CEE"/>
    <w:rsid w:val="002A60C7"/>
    <w:rsid w:val="002A75C0"/>
    <w:rsid w:val="002A7861"/>
    <w:rsid w:val="002B026B"/>
    <w:rsid w:val="002B09FB"/>
    <w:rsid w:val="002B1371"/>
    <w:rsid w:val="002B1F73"/>
    <w:rsid w:val="002B25D0"/>
    <w:rsid w:val="002B2E32"/>
    <w:rsid w:val="002B3219"/>
    <w:rsid w:val="002B39A9"/>
    <w:rsid w:val="002B4CB7"/>
    <w:rsid w:val="002B4CC3"/>
    <w:rsid w:val="002B5160"/>
    <w:rsid w:val="002B5262"/>
    <w:rsid w:val="002B52CB"/>
    <w:rsid w:val="002B562E"/>
    <w:rsid w:val="002B5767"/>
    <w:rsid w:val="002B5971"/>
    <w:rsid w:val="002B5B94"/>
    <w:rsid w:val="002B7AC4"/>
    <w:rsid w:val="002C0BAC"/>
    <w:rsid w:val="002C0C14"/>
    <w:rsid w:val="002C1A85"/>
    <w:rsid w:val="002C202B"/>
    <w:rsid w:val="002C2E52"/>
    <w:rsid w:val="002C359D"/>
    <w:rsid w:val="002C3D27"/>
    <w:rsid w:val="002C4054"/>
    <w:rsid w:val="002C4229"/>
    <w:rsid w:val="002C4304"/>
    <w:rsid w:val="002C436C"/>
    <w:rsid w:val="002C489C"/>
    <w:rsid w:val="002C4A7D"/>
    <w:rsid w:val="002C50B2"/>
    <w:rsid w:val="002C5138"/>
    <w:rsid w:val="002C538F"/>
    <w:rsid w:val="002C59C3"/>
    <w:rsid w:val="002C5B69"/>
    <w:rsid w:val="002C5C3B"/>
    <w:rsid w:val="002C5DC5"/>
    <w:rsid w:val="002C60ED"/>
    <w:rsid w:val="002C661C"/>
    <w:rsid w:val="002C6A85"/>
    <w:rsid w:val="002C6C8C"/>
    <w:rsid w:val="002C712B"/>
    <w:rsid w:val="002C740D"/>
    <w:rsid w:val="002C7BCE"/>
    <w:rsid w:val="002C7EE0"/>
    <w:rsid w:val="002D0777"/>
    <w:rsid w:val="002D0ACD"/>
    <w:rsid w:val="002D0CA6"/>
    <w:rsid w:val="002D0ECA"/>
    <w:rsid w:val="002D1329"/>
    <w:rsid w:val="002D17F7"/>
    <w:rsid w:val="002D27BD"/>
    <w:rsid w:val="002D2B13"/>
    <w:rsid w:val="002D36A6"/>
    <w:rsid w:val="002D36CA"/>
    <w:rsid w:val="002D389C"/>
    <w:rsid w:val="002D3AF3"/>
    <w:rsid w:val="002D3BCF"/>
    <w:rsid w:val="002D4D6B"/>
    <w:rsid w:val="002D51FE"/>
    <w:rsid w:val="002D5281"/>
    <w:rsid w:val="002D52A7"/>
    <w:rsid w:val="002D5C60"/>
    <w:rsid w:val="002D644C"/>
    <w:rsid w:val="002D65FF"/>
    <w:rsid w:val="002D6D16"/>
    <w:rsid w:val="002D752E"/>
    <w:rsid w:val="002D769A"/>
    <w:rsid w:val="002D76A0"/>
    <w:rsid w:val="002D7902"/>
    <w:rsid w:val="002D7B24"/>
    <w:rsid w:val="002D7F55"/>
    <w:rsid w:val="002E0605"/>
    <w:rsid w:val="002E0979"/>
    <w:rsid w:val="002E0CB0"/>
    <w:rsid w:val="002E16D7"/>
    <w:rsid w:val="002E195E"/>
    <w:rsid w:val="002E1D5D"/>
    <w:rsid w:val="002E2931"/>
    <w:rsid w:val="002E3650"/>
    <w:rsid w:val="002E43B2"/>
    <w:rsid w:val="002E575A"/>
    <w:rsid w:val="002E59D0"/>
    <w:rsid w:val="002E5B4B"/>
    <w:rsid w:val="002E5D77"/>
    <w:rsid w:val="002E6AF6"/>
    <w:rsid w:val="002E7076"/>
    <w:rsid w:val="002E75E5"/>
    <w:rsid w:val="002E76E7"/>
    <w:rsid w:val="002E7954"/>
    <w:rsid w:val="002E7BAF"/>
    <w:rsid w:val="002F00C3"/>
    <w:rsid w:val="002F0100"/>
    <w:rsid w:val="002F024B"/>
    <w:rsid w:val="002F0C06"/>
    <w:rsid w:val="002F0C2D"/>
    <w:rsid w:val="002F106F"/>
    <w:rsid w:val="002F14B3"/>
    <w:rsid w:val="002F1A13"/>
    <w:rsid w:val="002F2DAD"/>
    <w:rsid w:val="002F2DB9"/>
    <w:rsid w:val="002F3859"/>
    <w:rsid w:val="002F44C8"/>
    <w:rsid w:val="002F451F"/>
    <w:rsid w:val="002F54A5"/>
    <w:rsid w:val="002F5521"/>
    <w:rsid w:val="002F60D0"/>
    <w:rsid w:val="002F6DC9"/>
    <w:rsid w:val="002F6DE2"/>
    <w:rsid w:val="002F6E1D"/>
    <w:rsid w:val="002F6EBA"/>
    <w:rsid w:val="002F704C"/>
    <w:rsid w:val="002F745B"/>
    <w:rsid w:val="002F7584"/>
    <w:rsid w:val="002F7AA9"/>
    <w:rsid w:val="0030006D"/>
    <w:rsid w:val="003001DC"/>
    <w:rsid w:val="00300254"/>
    <w:rsid w:val="003005CB"/>
    <w:rsid w:val="00300BEB"/>
    <w:rsid w:val="00300FCD"/>
    <w:rsid w:val="003015E5"/>
    <w:rsid w:val="00301CB3"/>
    <w:rsid w:val="00301D17"/>
    <w:rsid w:val="00301DF8"/>
    <w:rsid w:val="0030280A"/>
    <w:rsid w:val="00302DAB"/>
    <w:rsid w:val="00303A8A"/>
    <w:rsid w:val="00303C02"/>
    <w:rsid w:val="00303F94"/>
    <w:rsid w:val="0030410D"/>
    <w:rsid w:val="003043C0"/>
    <w:rsid w:val="00304805"/>
    <w:rsid w:val="00305EB9"/>
    <w:rsid w:val="00306602"/>
    <w:rsid w:val="003074CE"/>
    <w:rsid w:val="00307B9A"/>
    <w:rsid w:val="00307BA7"/>
    <w:rsid w:val="0031040A"/>
    <w:rsid w:val="00310739"/>
    <w:rsid w:val="00310E8E"/>
    <w:rsid w:val="00311A0F"/>
    <w:rsid w:val="00312251"/>
    <w:rsid w:val="003128C1"/>
    <w:rsid w:val="0031323A"/>
    <w:rsid w:val="00313B31"/>
    <w:rsid w:val="00313BF0"/>
    <w:rsid w:val="00314DFF"/>
    <w:rsid w:val="003157CC"/>
    <w:rsid w:val="00316089"/>
    <w:rsid w:val="00316B88"/>
    <w:rsid w:val="00317344"/>
    <w:rsid w:val="00317759"/>
    <w:rsid w:val="00317FB0"/>
    <w:rsid w:val="0032049A"/>
    <w:rsid w:val="00320B12"/>
    <w:rsid w:val="003210DC"/>
    <w:rsid w:val="00321625"/>
    <w:rsid w:val="003216CB"/>
    <w:rsid w:val="003236A1"/>
    <w:rsid w:val="00323FB0"/>
    <w:rsid w:val="00324186"/>
    <w:rsid w:val="00324652"/>
    <w:rsid w:val="00324812"/>
    <w:rsid w:val="0032487F"/>
    <w:rsid w:val="00326791"/>
    <w:rsid w:val="00326A8F"/>
    <w:rsid w:val="00330457"/>
    <w:rsid w:val="00330631"/>
    <w:rsid w:val="003314F9"/>
    <w:rsid w:val="00331705"/>
    <w:rsid w:val="0033197B"/>
    <w:rsid w:val="00331DBF"/>
    <w:rsid w:val="00331F32"/>
    <w:rsid w:val="00332094"/>
    <w:rsid w:val="00332D46"/>
    <w:rsid w:val="003332F8"/>
    <w:rsid w:val="0033377E"/>
    <w:rsid w:val="003340AB"/>
    <w:rsid w:val="00334764"/>
    <w:rsid w:val="00334777"/>
    <w:rsid w:val="00334813"/>
    <w:rsid w:val="003348D0"/>
    <w:rsid w:val="00334AE7"/>
    <w:rsid w:val="00334DED"/>
    <w:rsid w:val="003352A1"/>
    <w:rsid w:val="00335D63"/>
    <w:rsid w:val="00335DDF"/>
    <w:rsid w:val="00336C3D"/>
    <w:rsid w:val="00337166"/>
    <w:rsid w:val="003377D6"/>
    <w:rsid w:val="0034002E"/>
    <w:rsid w:val="0034070C"/>
    <w:rsid w:val="0034093F"/>
    <w:rsid w:val="00340A62"/>
    <w:rsid w:val="00342338"/>
    <w:rsid w:val="00342AB7"/>
    <w:rsid w:val="00342ABA"/>
    <w:rsid w:val="00342B1D"/>
    <w:rsid w:val="00343141"/>
    <w:rsid w:val="003435D2"/>
    <w:rsid w:val="00343BB0"/>
    <w:rsid w:val="00344CB2"/>
    <w:rsid w:val="00345A91"/>
    <w:rsid w:val="003462BA"/>
    <w:rsid w:val="00346678"/>
    <w:rsid w:val="00347348"/>
    <w:rsid w:val="003475AF"/>
    <w:rsid w:val="0034764C"/>
    <w:rsid w:val="00347A23"/>
    <w:rsid w:val="00347EC3"/>
    <w:rsid w:val="0035047B"/>
    <w:rsid w:val="00350F03"/>
    <w:rsid w:val="00350FE2"/>
    <w:rsid w:val="00351039"/>
    <w:rsid w:val="00351478"/>
    <w:rsid w:val="00351BE3"/>
    <w:rsid w:val="00352925"/>
    <w:rsid w:val="00353B09"/>
    <w:rsid w:val="00353B40"/>
    <w:rsid w:val="00353B74"/>
    <w:rsid w:val="003547CD"/>
    <w:rsid w:val="0035586F"/>
    <w:rsid w:val="00356323"/>
    <w:rsid w:val="003564E8"/>
    <w:rsid w:val="0035669A"/>
    <w:rsid w:val="00356DF7"/>
    <w:rsid w:val="00357930"/>
    <w:rsid w:val="003605B0"/>
    <w:rsid w:val="0036068B"/>
    <w:rsid w:val="00360C75"/>
    <w:rsid w:val="0036125E"/>
    <w:rsid w:val="003612AB"/>
    <w:rsid w:val="00361739"/>
    <w:rsid w:val="00361A84"/>
    <w:rsid w:val="003624AF"/>
    <w:rsid w:val="0036308C"/>
    <w:rsid w:val="00363346"/>
    <w:rsid w:val="00363602"/>
    <w:rsid w:val="0036399E"/>
    <w:rsid w:val="0036427A"/>
    <w:rsid w:val="00364712"/>
    <w:rsid w:val="00364D79"/>
    <w:rsid w:val="0036583B"/>
    <w:rsid w:val="003658F8"/>
    <w:rsid w:val="00365B6F"/>
    <w:rsid w:val="00366F62"/>
    <w:rsid w:val="003672BB"/>
    <w:rsid w:val="00367A21"/>
    <w:rsid w:val="00367C57"/>
    <w:rsid w:val="00370008"/>
    <w:rsid w:val="0037012E"/>
    <w:rsid w:val="00370B83"/>
    <w:rsid w:val="00370D56"/>
    <w:rsid w:val="00371103"/>
    <w:rsid w:val="00371390"/>
    <w:rsid w:val="00371FF7"/>
    <w:rsid w:val="00372500"/>
    <w:rsid w:val="0037285C"/>
    <w:rsid w:val="00372A83"/>
    <w:rsid w:val="00373229"/>
    <w:rsid w:val="003735D3"/>
    <w:rsid w:val="003738DB"/>
    <w:rsid w:val="00374177"/>
    <w:rsid w:val="003745E9"/>
    <w:rsid w:val="0037507D"/>
    <w:rsid w:val="00375297"/>
    <w:rsid w:val="0037691A"/>
    <w:rsid w:val="00376BDE"/>
    <w:rsid w:val="00376CAA"/>
    <w:rsid w:val="003772D6"/>
    <w:rsid w:val="00380134"/>
    <w:rsid w:val="0038098E"/>
    <w:rsid w:val="00380B07"/>
    <w:rsid w:val="00380B29"/>
    <w:rsid w:val="00380BE2"/>
    <w:rsid w:val="00381378"/>
    <w:rsid w:val="0038148F"/>
    <w:rsid w:val="00381D39"/>
    <w:rsid w:val="00381DFE"/>
    <w:rsid w:val="00382209"/>
    <w:rsid w:val="00382736"/>
    <w:rsid w:val="00382A03"/>
    <w:rsid w:val="00382C69"/>
    <w:rsid w:val="00382E5E"/>
    <w:rsid w:val="0038498D"/>
    <w:rsid w:val="00385042"/>
    <w:rsid w:val="0038638B"/>
    <w:rsid w:val="00386D52"/>
    <w:rsid w:val="00387183"/>
    <w:rsid w:val="0038790E"/>
    <w:rsid w:val="00387D75"/>
    <w:rsid w:val="00390026"/>
    <w:rsid w:val="003904FD"/>
    <w:rsid w:val="00390892"/>
    <w:rsid w:val="00391BC2"/>
    <w:rsid w:val="003922BB"/>
    <w:rsid w:val="00392602"/>
    <w:rsid w:val="00392894"/>
    <w:rsid w:val="0039289C"/>
    <w:rsid w:val="00392DE7"/>
    <w:rsid w:val="00392F3F"/>
    <w:rsid w:val="00393844"/>
    <w:rsid w:val="00394F1F"/>
    <w:rsid w:val="00395689"/>
    <w:rsid w:val="003961BC"/>
    <w:rsid w:val="00396530"/>
    <w:rsid w:val="003965D1"/>
    <w:rsid w:val="00396CE6"/>
    <w:rsid w:val="0039794D"/>
    <w:rsid w:val="003A014F"/>
    <w:rsid w:val="003A0305"/>
    <w:rsid w:val="003A0922"/>
    <w:rsid w:val="003A0D96"/>
    <w:rsid w:val="003A1550"/>
    <w:rsid w:val="003A186F"/>
    <w:rsid w:val="003A1A61"/>
    <w:rsid w:val="003A1D7E"/>
    <w:rsid w:val="003A2CD0"/>
    <w:rsid w:val="003A2E47"/>
    <w:rsid w:val="003A344C"/>
    <w:rsid w:val="003A3503"/>
    <w:rsid w:val="003A3740"/>
    <w:rsid w:val="003A3979"/>
    <w:rsid w:val="003A3B14"/>
    <w:rsid w:val="003A3C84"/>
    <w:rsid w:val="003A3D5E"/>
    <w:rsid w:val="003A40F7"/>
    <w:rsid w:val="003A466F"/>
    <w:rsid w:val="003A5365"/>
    <w:rsid w:val="003A5803"/>
    <w:rsid w:val="003A6A91"/>
    <w:rsid w:val="003A6F3B"/>
    <w:rsid w:val="003A7020"/>
    <w:rsid w:val="003A73A5"/>
    <w:rsid w:val="003A77B8"/>
    <w:rsid w:val="003A7FB2"/>
    <w:rsid w:val="003B0576"/>
    <w:rsid w:val="003B067A"/>
    <w:rsid w:val="003B10F1"/>
    <w:rsid w:val="003B1180"/>
    <w:rsid w:val="003B1E10"/>
    <w:rsid w:val="003B21AC"/>
    <w:rsid w:val="003B2216"/>
    <w:rsid w:val="003B2BD7"/>
    <w:rsid w:val="003B301B"/>
    <w:rsid w:val="003B3554"/>
    <w:rsid w:val="003B3943"/>
    <w:rsid w:val="003B53A8"/>
    <w:rsid w:val="003B5816"/>
    <w:rsid w:val="003B5B99"/>
    <w:rsid w:val="003B604F"/>
    <w:rsid w:val="003B6646"/>
    <w:rsid w:val="003B669D"/>
    <w:rsid w:val="003B6B7A"/>
    <w:rsid w:val="003B6FD6"/>
    <w:rsid w:val="003B7137"/>
    <w:rsid w:val="003B7458"/>
    <w:rsid w:val="003B754C"/>
    <w:rsid w:val="003B770E"/>
    <w:rsid w:val="003B795A"/>
    <w:rsid w:val="003C0462"/>
    <w:rsid w:val="003C073F"/>
    <w:rsid w:val="003C0C9E"/>
    <w:rsid w:val="003C1368"/>
    <w:rsid w:val="003C16C3"/>
    <w:rsid w:val="003C1C35"/>
    <w:rsid w:val="003C260B"/>
    <w:rsid w:val="003C3290"/>
    <w:rsid w:val="003C38AD"/>
    <w:rsid w:val="003C3AF5"/>
    <w:rsid w:val="003C3C0F"/>
    <w:rsid w:val="003C4402"/>
    <w:rsid w:val="003C4B3E"/>
    <w:rsid w:val="003C57DC"/>
    <w:rsid w:val="003C583B"/>
    <w:rsid w:val="003C5EA2"/>
    <w:rsid w:val="003C6143"/>
    <w:rsid w:val="003C63F8"/>
    <w:rsid w:val="003C6503"/>
    <w:rsid w:val="003C682F"/>
    <w:rsid w:val="003C6950"/>
    <w:rsid w:val="003C6B0B"/>
    <w:rsid w:val="003C6D7D"/>
    <w:rsid w:val="003C6E24"/>
    <w:rsid w:val="003C74AA"/>
    <w:rsid w:val="003C7CE6"/>
    <w:rsid w:val="003D08A2"/>
    <w:rsid w:val="003D1564"/>
    <w:rsid w:val="003D180B"/>
    <w:rsid w:val="003D250C"/>
    <w:rsid w:val="003D2D6D"/>
    <w:rsid w:val="003D367D"/>
    <w:rsid w:val="003D36AD"/>
    <w:rsid w:val="003D3753"/>
    <w:rsid w:val="003D3F9C"/>
    <w:rsid w:val="003D412B"/>
    <w:rsid w:val="003D47A2"/>
    <w:rsid w:val="003D480D"/>
    <w:rsid w:val="003D4A00"/>
    <w:rsid w:val="003D6842"/>
    <w:rsid w:val="003D6E10"/>
    <w:rsid w:val="003D73AE"/>
    <w:rsid w:val="003D7E52"/>
    <w:rsid w:val="003E068E"/>
    <w:rsid w:val="003E082C"/>
    <w:rsid w:val="003E0D1F"/>
    <w:rsid w:val="003E1466"/>
    <w:rsid w:val="003E16B3"/>
    <w:rsid w:val="003E1A6F"/>
    <w:rsid w:val="003E252A"/>
    <w:rsid w:val="003E2EBA"/>
    <w:rsid w:val="003E3641"/>
    <w:rsid w:val="003E3C8E"/>
    <w:rsid w:val="003E4179"/>
    <w:rsid w:val="003E4205"/>
    <w:rsid w:val="003E4229"/>
    <w:rsid w:val="003E4289"/>
    <w:rsid w:val="003E4E72"/>
    <w:rsid w:val="003E5116"/>
    <w:rsid w:val="003E5F79"/>
    <w:rsid w:val="003E6187"/>
    <w:rsid w:val="003E6214"/>
    <w:rsid w:val="003E6597"/>
    <w:rsid w:val="003E7256"/>
    <w:rsid w:val="003E73FF"/>
    <w:rsid w:val="003E759D"/>
    <w:rsid w:val="003E79C6"/>
    <w:rsid w:val="003E7E92"/>
    <w:rsid w:val="003F1693"/>
    <w:rsid w:val="003F1879"/>
    <w:rsid w:val="003F220E"/>
    <w:rsid w:val="003F2456"/>
    <w:rsid w:val="003F3618"/>
    <w:rsid w:val="003F375C"/>
    <w:rsid w:val="003F3EE2"/>
    <w:rsid w:val="003F5343"/>
    <w:rsid w:val="003F56AD"/>
    <w:rsid w:val="003F5A11"/>
    <w:rsid w:val="003F621F"/>
    <w:rsid w:val="003F6D99"/>
    <w:rsid w:val="003F7441"/>
    <w:rsid w:val="003F7791"/>
    <w:rsid w:val="003F7AAD"/>
    <w:rsid w:val="003F7E23"/>
    <w:rsid w:val="00400064"/>
    <w:rsid w:val="00400449"/>
    <w:rsid w:val="00400675"/>
    <w:rsid w:val="0040180D"/>
    <w:rsid w:val="004023C1"/>
    <w:rsid w:val="004027F2"/>
    <w:rsid w:val="004028AB"/>
    <w:rsid w:val="004030D9"/>
    <w:rsid w:val="004042CC"/>
    <w:rsid w:val="00404A6B"/>
    <w:rsid w:val="00405137"/>
    <w:rsid w:val="0040553F"/>
    <w:rsid w:val="0040562A"/>
    <w:rsid w:val="00406A58"/>
    <w:rsid w:val="004072B0"/>
    <w:rsid w:val="00410321"/>
    <w:rsid w:val="00410E30"/>
    <w:rsid w:val="0041197D"/>
    <w:rsid w:val="00412B32"/>
    <w:rsid w:val="00412CAD"/>
    <w:rsid w:val="004130A6"/>
    <w:rsid w:val="0041363E"/>
    <w:rsid w:val="0041376C"/>
    <w:rsid w:val="00413AFD"/>
    <w:rsid w:val="0041416E"/>
    <w:rsid w:val="00414443"/>
    <w:rsid w:val="00414859"/>
    <w:rsid w:val="00414CEA"/>
    <w:rsid w:val="004154FA"/>
    <w:rsid w:val="0041591E"/>
    <w:rsid w:val="00415D64"/>
    <w:rsid w:val="00416352"/>
    <w:rsid w:val="004163DC"/>
    <w:rsid w:val="00416AC8"/>
    <w:rsid w:val="00416C35"/>
    <w:rsid w:val="00417596"/>
    <w:rsid w:val="00417FF0"/>
    <w:rsid w:val="004205A4"/>
    <w:rsid w:val="00421693"/>
    <w:rsid w:val="004219E3"/>
    <w:rsid w:val="00421BC2"/>
    <w:rsid w:val="00421D6E"/>
    <w:rsid w:val="00421F5F"/>
    <w:rsid w:val="00422050"/>
    <w:rsid w:val="004220E1"/>
    <w:rsid w:val="00422758"/>
    <w:rsid w:val="00422DAA"/>
    <w:rsid w:val="00422EC5"/>
    <w:rsid w:val="004230FF"/>
    <w:rsid w:val="00423720"/>
    <w:rsid w:val="0042379A"/>
    <w:rsid w:val="00423D95"/>
    <w:rsid w:val="0042422F"/>
    <w:rsid w:val="004245D4"/>
    <w:rsid w:val="004246FA"/>
    <w:rsid w:val="00425BE8"/>
    <w:rsid w:val="00426424"/>
    <w:rsid w:val="004268F7"/>
    <w:rsid w:val="00426CF9"/>
    <w:rsid w:val="004271A1"/>
    <w:rsid w:val="0042733D"/>
    <w:rsid w:val="00427482"/>
    <w:rsid w:val="00427909"/>
    <w:rsid w:val="00427A51"/>
    <w:rsid w:val="00430182"/>
    <w:rsid w:val="0043056A"/>
    <w:rsid w:val="00430CEF"/>
    <w:rsid w:val="00430DF0"/>
    <w:rsid w:val="0043118F"/>
    <w:rsid w:val="004313D0"/>
    <w:rsid w:val="004318A9"/>
    <w:rsid w:val="00431D59"/>
    <w:rsid w:val="00432023"/>
    <w:rsid w:val="00432243"/>
    <w:rsid w:val="00432521"/>
    <w:rsid w:val="00432849"/>
    <w:rsid w:val="00432D12"/>
    <w:rsid w:val="004334ED"/>
    <w:rsid w:val="004337D0"/>
    <w:rsid w:val="0043401C"/>
    <w:rsid w:val="004349D5"/>
    <w:rsid w:val="00435B8D"/>
    <w:rsid w:val="00436661"/>
    <w:rsid w:val="0043775D"/>
    <w:rsid w:val="0043788A"/>
    <w:rsid w:val="00440338"/>
    <w:rsid w:val="00440716"/>
    <w:rsid w:val="00440DFB"/>
    <w:rsid w:val="00441519"/>
    <w:rsid w:val="0044189B"/>
    <w:rsid w:val="00441BD6"/>
    <w:rsid w:val="00441BEF"/>
    <w:rsid w:val="00442106"/>
    <w:rsid w:val="0044212D"/>
    <w:rsid w:val="004422DB"/>
    <w:rsid w:val="00442A10"/>
    <w:rsid w:val="00442C6E"/>
    <w:rsid w:val="00442F12"/>
    <w:rsid w:val="00443680"/>
    <w:rsid w:val="00443C64"/>
    <w:rsid w:val="00443E85"/>
    <w:rsid w:val="00443F79"/>
    <w:rsid w:val="00444D90"/>
    <w:rsid w:val="00444F22"/>
    <w:rsid w:val="004458E1"/>
    <w:rsid w:val="00445B5D"/>
    <w:rsid w:val="00445CBD"/>
    <w:rsid w:val="004461CC"/>
    <w:rsid w:val="00446646"/>
    <w:rsid w:val="004469B6"/>
    <w:rsid w:val="00446D03"/>
    <w:rsid w:val="004500D7"/>
    <w:rsid w:val="00451423"/>
    <w:rsid w:val="004518EA"/>
    <w:rsid w:val="00451DC0"/>
    <w:rsid w:val="00451E0C"/>
    <w:rsid w:val="00452153"/>
    <w:rsid w:val="00452774"/>
    <w:rsid w:val="004527BD"/>
    <w:rsid w:val="004528B3"/>
    <w:rsid w:val="00452DD9"/>
    <w:rsid w:val="00452EE0"/>
    <w:rsid w:val="00453075"/>
    <w:rsid w:val="0045346F"/>
    <w:rsid w:val="00453EC8"/>
    <w:rsid w:val="004541FF"/>
    <w:rsid w:val="00454260"/>
    <w:rsid w:val="004550DB"/>
    <w:rsid w:val="00455B4E"/>
    <w:rsid w:val="00455BDF"/>
    <w:rsid w:val="00455F00"/>
    <w:rsid w:val="004560C3"/>
    <w:rsid w:val="004560E8"/>
    <w:rsid w:val="004563CF"/>
    <w:rsid w:val="00456739"/>
    <w:rsid w:val="00456C8A"/>
    <w:rsid w:val="00456D53"/>
    <w:rsid w:val="00456F74"/>
    <w:rsid w:val="0045712F"/>
    <w:rsid w:val="00457F5C"/>
    <w:rsid w:val="0046008B"/>
    <w:rsid w:val="00460B4E"/>
    <w:rsid w:val="00460C69"/>
    <w:rsid w:val="00460DE7"/>
    <w:rsid w:val="004614F4"/>
    <w:rsid w:val="004616BF"/>
    <w:rsid w:val="00461950"/>
    <w:rsid w:val="00461A74"/>
    <w:rsid w:val="00461C17"/>
    <w:rsid w:val="00461E2A"/>
    <w:rsid w:val="00462139"/>
    <w:rsid w:val="00462924"/>
    <w:rsid w:val="004629AC"/>
    <w:rsid w:val="00463610"/>
    <w:rsid w:val="0046389C"/>
    <w:rsid w:val="00463A7B"/>
    <w:rsid w:val="00463DE0"/>
    <w:rsid w:val="004645CF"/>
    <w:rsid w:val="0046501F"/>
    <w:rsid w:val="00465466"/>
    <w:rsid w:val="00465711"/>
    <w:rsid w:val="00465E9E"/>
    <w:rsid w:val="00465EE1"/>
    <w:rsid w:val="0046603F"/>
    <w:rsid w:val="00466184"/>
    <w:rsid w:val="0046665D"/>
    <w:rsid w:val="004668E5"/>
    <w:rsid w:val="004670E9"/>
    <w:rsid w:val="004678C0"/>
    <w:rsid w:val="0047088D"/>
    <w:rsid w:val="00470958"/>
    <w:rsid w:val="00470BBA"/>
    <w:rsid w:val="00470DA7"/>
    <w:rsid w:val="00471B54"/>
    <w:rsid w:val="00471BC1"/>
    <w:rsid w:val="00471ED5"/>
    <w:rsid w:val="00472336"/>
    <w:rsid w:val="004729D4"/>
    <w:rsid w:val="00472AF0"/>
    <w:rsid w:val="00472B73"/>
    <w:rsid w:val="00472CAB"/>
    <w:rsid w:val="00472D10"/>
    <w:rsid w:val="00472EF9"/>
    <w:rsid w:val="004735DB"/>
    <w:rsid w:val="00473926"/>
    <w:rsid w:val="00474746"/>
    <w:rsid w:val="004748A8"/>
    <w:rsid w:val="00474A07"/>
    <w:rsid w:val="004751C3"/>
    <w:rsid w:val="00475522"/>
    <w:rsid w:val="004757C9"/>
    <w:rsid w:val="0047625D"/>
    <w:rsid w:val="00476A77"/>
    <w:rsid w:val="00477444"/>
    <w:rsid w:val="004779A6"/>
    <w:rsid w:val="00477BF2"/>
    <w:rsid w:val="004809BC"/>
    <w:rsid w:val="004809E4"/>
    <w:rsid w:val="00480A59"/>
    <w:rsid w:val="00481662"/>
    <w:rsid w:val="00481B01"/>
    <w:rsid w:val="00481E89"/>
    <w:rsid w:val="004822A1"/>
    <w:rsid w:val="00483D1F"/>
    <w:rsid w:val="004840E2"/>
    <w:rsid w:val="004844A4"/>
    <w:rsid w:val="00484C0C"/>
    <w:rsid w:val="00484FE6"/>
    <w:rsid w:val="004857F1"/>
    <w:rsid w:val="004858E3"/>
    <w:rsid w:val="004861BF"/>
    <w:rsid w:val="00486203"/>
    <w:rsid w:val="00486758"/>
    <w:rsid w:val="004877F5"/>
    <w:rsid w:val="004879BF"/>
    <w:rsid w:val="0049039B"/>
    <w:rsid w:val="00490CFB"/>
    <w:rsid w:val="00492751"/>
    <w:rsid w:val="00492E3D"/>
    <w:rsid w:val="00493175"/>
    <w:rsid w:val="004939DA"/>
    <w:rsid w:val="00493DBD"/>
    <w:rsid w:val="00493EDF"/>
    <w:rsid w:val="004941F9"/>
    <w:rsid w:val="00494295"/>
    <w:rsid w:val="0049431E"/>
    <w:rsid w:val="0049448F"/>
    <w:rsid w:val="004947D0"/>
    <w:rsid w:val="0049520C"/>
    <w:rsid w:val="00495D5F"/>
    <w:rsid w:val="00495E6F"/>
    <w:rsid w:val="00495EE0"/>
    <w:rsid w:val="0049657E"/>
    <w:rsid w:val="004968D6"/>
    <w:rsid w:val="00496EE2"/>
    <w:rsid w:val="00496F40"/>
    <w:rsid w:val="00497163"/>
    <w:rsid w:val="004979CB"/>
    <w:rsid w:val="00497A35"/>
    <w:rsid w:val="00497B96"/>
    <w:rsid w:val="00497DDD"/>
    <w:rsid w:val="004A0537"/>
    <w:rsid w:val="004A0826"/>
    <w:rsid w:val="004A130C"/>
    <w:rsid w:val="004A1C60"/>
    <w:rsid w:val="004A1D5B"/>
    <w:rsid w:val="004A21B5"/>
    <w:rsid w:val="004A286A"/>
    <w:rsid w:val="004A2F43"/>
    <w:rsid w:val="004A33D5"/>
    <w:rsid w:val="004A3537"/>
    <w:rsid w:val="004A4731"/>
    <w:rsid w:val="004A4A3D"/>
    <w:rsid w:val="004A4F70"/>
    <w:rsid w:val="004A513E"/>
    <w:rsid w:val="004A51D2"/>
    <w:rsid w:val="004A6319"/>
    <w:rsid w:val="004A6876"/>
    <w:rsid w:val="004A74A3"/>
    <w:rsid w:val="004A79C7"/>
    <w:rsid w:val="004B0132"/>
    <w:rsid w:val="004B03EC"/>
    <w:rsid w:val="004B097B"/>
    <w:rsid w:val="004B0F6F"/>
    <w:rsid w:val="004B1D21"/>
    <w:rsid w:val="004B2343"/>
    <w:rsid w:val="004B2AE5"/>
    <w:rsid w:val="004B2C2F"/>
    <w:rsid w:val="004B2C8D"/>
    <w:rsid w:val="004B40CB"/>
    <w:rsid w:val="004B431F"/>
    <w:rsid w:val="004B4F0B"/>
    <w:rsid w:val="004B5C34"/>
    <w:rsid w:val="004B65D8"/>
    <w:rsid w:val="004B6EA5"/>
    <w:rsid w:val="004B7109"/>
    <w:rsid w:val="004B74A5"/>
    <w:rsid w:val="004B794B"/>
    <w:rsid w:val="004C037E"/>
    <w:rsid w:val="004C0420"/>
    <w:rsid w:val="004C057C"/>
    <w:rsid w:val="004C0E52"/>
    <w:rsid w:val="004C0F0D"/>
    <w:rsid w:val="004C151F"/>
    <w:rsid w:val="004C1976"/>
    <w:rsid w:val="004C3780"/>
    <w:rsid w:val="004C3F81"/>
    <w:rsid w:val="004C403C"/>
    <w:rsid w:val="004C42C4"/>
    <w:rsid w:val="004C4C66"/>
    <w:rsid w:val="004C50B1"/>
    <w:rsid w:val="004C50CC"/>
    <w:rsid w:val="004C5CA1"/>
    <w:rsid w:val="004C629B"/>
    <w:rsid w:val="004C64D7"/>
    <w:rsid w:val="004C74EE"/>
    <w:rsid w:val="004C78FC"/>
    <w:rsid w:val="004C799B"/>
    <w:rsid w:val="004C7F45"/>
    <w:rsid w:val="004D028F"/>
    <w:rsid w:val="004D07A0"/>
    <w:rsid w:val="004D0F9F"/>
    <w:rsid w:val="004D1B55"/>
    <w:rsid w:val="004D1C7E"/>
    <w:rsid w:val="004D1CD5"/>
    <w:rsid w:val="004D2B2C"/>
    <w:rsid w:val="004D2CE6"/>
    <w:rsid w:val="004D3CE2"/>
    <w:rsid w:val="004D4580"/>
    <w:rsid w:val="004D4A19"/>
    <w:rsid w:val="004D5001"/>
    <w:rsid w:val="004D535F"/>
    <w:rsid w:val="004D545C"/>
    <w:rsid w:val="004D5867"/>
    <w:rsid w:val="004D5A59"/>
    <w:rsid w:val="004D6B01"/>
    <w:rsid w:val="004D6E44"/>
    <w:rsid w:val="004D734F"/>
    <w:rsid w:val="004D7A4E"/>
    <w:rsid w:val="004D7C7B"/>
    <w:rsid w:val="004D7D2F"/>
    <w:rsid w:val="004D7DD0"/>
    <w:rsid w:val="004D7F4C"/>
    <w:rsid w:val="004E000E"/>
    <w:rsid w:val="004E0269"/>
    <w:rsid w:val="004E0D0E"/>
    <w:rsid w:val="004E0FE7"/>
    <w:rsid w:val="004E1910"/>
    <w:rsid w:val="004E1A02"/>
    <w:rsid w:val="004E1BF9"/>
    <w:rsid w:val="004E29BF"/>
    <w:rsid w:val="004E2BB9"/>
    <w:rsid w:val="004E49BF"/>
    <w:rsid w:val="004E522E"/>
    <w:rsid w:val="004E5AD9"/>
    <w:rsid w:val="004E5C67"/>
    <w:rsid w:val="004E6C7A"/>
    <w:rsid w:val="004E7ED9"/>
    <w:rsid w:val="004E7EE3"/>
    <w:rsid w:val="004F0526"/>
    <w:rsid w:val="004F0572"/>
    <w:rsid w:val="004F16F6"/>
    <w:rsid w:val="004F1CA7"/>
    <w:rsid w:val="004F1CC1"/>
    <w:rsid w:val="004F23B8"/>
    <w:rsid w:val="004F2643"/>
    <w:rsid w:val="004F314E"/>
    <w:rsid w:val="004F41BF"/>
    <w:rsid w:val="004F44F3"/>
    <w:rsid w:val="004F4EE3"/>
    <w:rsid w:val="004F5316"/>
    <w:rsid w:val="004F5D31"/>
    <w:rsid w:val="004F608A"/>
    <w:rsid w:val="004F6217"/>
    <w:rsid w:val="004F6B46"/>
    <w:rsid w:val="004F6EAF"/>
    <w:rsid w:val="004F7060"/>
    <w:rsid w:val="004F7238"/>
    <w:rsid w:val="004F728D"/>
    <w:rsid w:val="004F7587"/>
    <w:rsid w:val="004F77A6"/>
    <w:rsid w:val="004F7800"/>
    <w:rsid w:val="004F7861"/>
    <w:rsid w:val="004F7874"/>
    <w:rsid w:val="004F7EA2"/>
    <w:rsid w:val="0050005D"/>
    <w:rsid w:val="00500ABE"/>
    <w:rsid w:val="00500E7B"/>
    <w:rsid w:val="00500FB2"/>
    <w:rsid w:val="00501D37"/>
    <w:rsid w:val="0050272A"/>
    <w:rsid w:val="00503414"/>
    <w:rsid w:val="005034E2"/>
    <w:rsid w:val="005035CD"/>
    <w:rsid w:val="00503762"/>
    <w:rsid w:val="0050387E"/>
    <w:rsid w:val="00503A03"/>
    <w:rsid w:val="00503F91"/>
    <w:rsid w:val="00504125"/>
    <w:rsid w:val="0050477A"/>
    <w:rsid w:val="00505197"/>
    <w:rsid w:val="00505569"/>
    <w:rsid w:val="00505654"/>
    <w:rsid w:val="00506D10"/>
    <w:rsid w:val="005077A2"/>
    <w:rsid w:val="00507C84"/>
    <w:rsid w:val="005105E0"/>
    <w:rsid w:val="00510A39"/>
    <w:rsid w:val="00510B85"/>
    <w:rsid w:val="00510BEA"/>
    <w:rsid w:val="00510E3B"/>
    <w:rsid w:val="00511180"/>
    <w:rsid w:val="005113E8"/>
    <w:rsid w:val="0051156E"/>
    <w:rsid w:val="0051188C"/>
    <w:rsid w:val="005122D0"/>
    <w:rsid w:val="005123A7"/>
    <w:rsid w:val="005124DE"/>
    <w:rsid w:val="00512890"/>
    <w:rsid w:val="00512AA3"/>
    <w:rsid w:val="00513707"/>
    <w:rsid w:val="00513968"/>
    <w:rsid w:val="00513D36"/>
    <w:rsid w:val="00513E8E"/>
    <w:rsid w:val="005151E5"/>
    <w:rsid w:val="00515630"/>
    <w:rsid w:val="00515C2E"/>
    <w:rsid w:val="00516122"/>
    <w:rsid w:val="00517931"/>
    <w:rsid w:val="00517CA2"/>
    <w:rsid w:val="005205ED"/>
    <w:rsid w:val="0052121F"/>
    <w:rsid w:val="0052166F"/>
    <w:rsid w:val="00521673"/>
    <w:rsid w:val="00521AA6"/>
    <w:rsid w:val="005229C3"/>
    <w:rsid w:val="005232F6"/>
    <w:rsid w:val="00523756"/>
    <w:rsid w:val="00523A0D"/>
    <w:rsid w:val="00523E45"/>
    <w:rsid w:val="00524603"/>
    <w:rsid w:val="0052468D"/>
    <w:rsid w:val="005249B4"/>
    <w:rsid w:val="0052520F"/>
    <w:rsid w:val="00525335"/>
    <w:rsid w:val="00525727"/>
    <w:rsid w:val="00525E54"/>
    <w:rsid w:val="0052642C"/>
    <w:rsid w:val="00526956"/>
    <w:rsid w:val="00526C33"/>
    <w:rsid w:val="00526EFE"/>
    <w:rsid w:val="005271F4"/>
    <w:rsid w:val="00527327"/>
    <w:rsid w:val="00527A7F"/>
    <w:rsid w:val="005303E2"/>
    <w:rsid w:val="005304F4"/>
    <w:rsid w:val="0053071A"/>
    <w:rsid w:val="00530B29"/>
    <w:rsid w:val="00530E23"/>
    <w:rsid w:val="00531113"/>
    <w:rsid w:val="0053195A"/>
    <w:rsid w:val="00532260"/>
    <w:rsid w:val="0053271E"/>
    <w:rsid w:val="00532CDC"/>
    <w:rsid w:val="00532DB5"/>
    <w:rsid w:val="00533198"/>
    <w:rsid w:val="0053359E"/>
    <w:rsid w:val="0053365B"/>
    <w:rsid w:val="0053365F"/>
    <w:rsid w:val="005336F0"/>
    <w:rsid w:val="00533922"/>
    <w:rsid w:val="00534326"/>
    <w:rsid w:val="00534A5F"/>
    <w:rsid w:val="005351C9"/>
    <w:rsid w:val="00535247"/>
    <w:rsid w:val="0053545E"/>
    <w:rsid w:val="005354E1"/>
    <w:rsid w:val="00535A1E"/>
    <w:rsid w:val="00536029"/>
    <w:rsid w:val="005362D9"/>
    <w:rsid w:val="005366B7"/>
    <w:rsid w:val="005369B4"/>
    <w:rsid w:val="00536B2A"/>
    <w:rsid w:val="00536C18"/>
    <w:rsid w:val="00536C36"/>
    <w:rsid w:val="00536FEA"/>
    <w:rsid w:val="00537104"/>
    <w:rsid w:val="005375EC"/>
    <w:rsid w:val="00540178"/>
    <w:rsid w:val="00540567"/>
    <w:rsid w:val="0054064F"/>
    <w:rsid w:val="00540FEF"/>
    <w:rsid w:val="0054129B"/>
    <w:rsid w:val="00543959"/>
    <w:rsid w:val="00543CD6"/>
    <w:rsid w:val="00543DD4"/>
    <w:rsid w:val="005441B8"/>
    <w:rsid w:val="005443FA"/>
    <w:rsid w:val="00544C11"/>
    <w:rsid w:val="00544DA0"/>
    <w:rsid w:val="005454E0"/>
    <w:rsid w:val="0054554D"/>
    <w:rsid w:val="005461C0"/>
    <w:rsid w:val="0054646D"/>
    <w:rsid w:val="0054670D"/>
    <w:rsid w:val="0054737E"/>
    <w:rsid w:val="005478CD"/>
    <w:rsid w:val="0054791D"/>
    <w:rsid w:val="005479E1"/>
    <w:rsid w:val="00547CF8"/>
    <w:rsid w:val="0055053A"/>
    <w:rsid w:val="00551044"/>
    <w:rsid w:val="005510D8"/>
    <w:rsid w:val="00551C93"/>
    <w:rsid w:val="00551F71"/>
    <w:rsid w:val="005520F7"/>
    <w:rsid w:val="00552210"/>
    <w:rsid w:val="00553A9C"/>
    <w:rsid w:val="00553C98"/>
    <w:rsid w:val="00553F2E"/>
    <w:rsid w:val="00554347"/>
    <w:rsid w:val="00554647"/>
    <w:rsid w:val="00554B5E"/>
    <w:rsid w:val="005554D1"/>
    <w:rsid w:val="0055720E"/>
    <w:rsid w:val="00557279"/>
    <w:rsid w:val="00557A71"/>
    <w:rsid w:val="005602A8"/>
    <w:rsid w:val="00560376"/>
    <w:rsid w:val="0056077A"/>
    <w:rsid w:val="00560AC8"/>
    <w:rsid w:val="00560C50"/>
    <w:rsid w:val="00560CD1"/>
    <w:rsid w:val="00561BD0"/>
    <w:rsid w:val="00561C14"/>
    <w:rsid w:val="00562FD4"/>
    <w:rsid w:val="0056332F"/>
    <w:rsid w:val="00563960"/>
    <w:rsid w:val="00563AC3"/>
    <w:rsid w:val="00563D22"/>
    <w:rsid w:val="00564D96"/>
    <w:rsid w:val="005652A2"/>
    <w:rsid w:val="00565CAB"/>
    <w:rsid w:val="0056633C"/>
    <w:rsid w:val="005674D1"/>
    <w:rsid w:val="00567501"/>
    <w:rsid w:val="00567E42"/>
    <w:rsid w:val="005700CB"/>
    <w:rsid w:val="00570BB5"/>
    <w:rsid w:val="00571E24"/>
    <w:rsid w:val="005725ED"/>
    <w:rsid w:val="005727EE"/>
    <w:rsid w:val="00572929"/>
    <w:rsid w:val="00572AC1"/>
    <w:rsid w:val="00573F6B"/>
    <w:rsid w:val="00573FE6"/>
    <w:rsid w:val="00574741"/>
    <w:rsid w:val="00574DAB"/>
    <w:rsid w:val="0057502B"/>
    <w:rsid w:val="00575BD5"/>
    <w:rsid w:val="005763EB"/>
    <w:rsid w:val="00576506"/>
    <w:rsid w:val="00576D05"/>
    <w:rsid w:val="00576E77"/>
    <w:rsid w:val="00580063"/>
    <w:rsid w:val="00580FAC"/>
    <w:rsid w:val="005812A3"/>
    <w:rsid w:val="0058140C"/>
    <w:rsid w:val="005819F6"/>
    <w:rsid w:val="00581B94"/>
    <w:rsid w:val="00582684"/>
    <w:rsid w:val="00582BA6"/>
    <w:rsid w:val="00583394"/>
    <w:rsid w:val="0058356E"/>
    <w:rsid w:val="005837CF"/>
    <w:rsid w:val="005838BB"/>
    <w:rsid w:val="00583A10"/>
    <w:rsid w:val="0058445E"/>
    <w:rsid w:val="005858AA"/>
    <w:rsid w:val="005866D5"/>
    <w:rsid w:val="00587BE9"/>
    <w:rsid w:val="00590067"/>
    <w:rsid w:val="005907BC"/>
    <w:rsid w:val="00591222"/>
    <w:rsid w:val="00591696"/>
    <w:rsid w:val="00592235"/>
    <w:rsid w:val="00592503"/>
    <w:rsid w:val="005925D3"/>
    <w:rsid w:val="005928AF"/>
    <w:rsid w:val="00592B12"/>
    <w:rsid w:val="00593391"/>
    <w:rsid w:val="0059414D"/>
    <w:rsid w:val="00594299"/>
    <w:rsid w:val="00594667"/>
    <w:rsid w:val="005950AB"/>
    <w:rsid w:val="00595227"/>
    <w:rsid w:val="00595346"/>
    <w:rsid w:val="00595CB0"/>
    <w:rsid w:val="00595E26"/>
    <w:rsid w:val="005961AE"/>
    <w:rsid w:val="00596A72"/>
    <w:rsid w:val="005974B8"/>
    <w:rsid w:val="00597F95"/>
    <w:rsid w:val="005A004F"/>
    <w:rsid w:val="005A0103"/>
    <w:rsid w:val="005A0322"/>
    <w:rsid w:val="005A034E"/>
    <w:rsid w:val="005A167C"/>
    <w:rsid w:val="005A225A"/>
    <w:rsid w:val="005A2AD8"/>
    <w:rsid w:val="005A3571"/>
    <w:rsid w:val="005A3690"/>
    <w:rsid w:val="005A3B89"/>
    <w:rsid w:val="005A3BD8"/>
    <w:rsid w:val="005A3ED7"/>
    <w:rsid w:val="005A4085"/>
    <w:rsid w:val="005A4179"/>
    <w:rsid w:val="005A4566"/>
    <w:rsid w:val="005A4DBF"/>
    <w:rsid w:val="005A53B5"/>
    <w:rsid w:val="005A5595"/>
    <w:rsid w:val="005A60E7"/>
    <w:rsid w:val="005A6AEB"/>
    <w:rsid w:val="005A6B0C"/>
    <w:rsid w:val="005A6B93"/>
    <w:rsid w:val="005A78BF"/>
    <w:rsid w:val="005A7ADD"/>
    <w:rsid w:val="005B03DF"/>
    <w:rsid w:val="005B09B9"/>
    <w:rsid w:val="005B19C5"/>
    <w:rsid w:val="005B1ADD"/>
    <w:rsid w:val="005B2E8A"/>
    <w:rsid w:val="005B2FE9"/>
    <w:rsid w:val="005B3201"/>
    <w:rsid w:val="005B3A21"/>
    <w:rsid w:val="005B3A2B"/>
    <w:rsid w:val="005B3D8B"/>
    <w:rsid w:val="005B4B90"/>
    <w:rsid w:val="005B4C13"/>
    <w:rsid w:val="005B4CD7"/>
    <w:rsid w:val="005B50F7"/>
    <w:rsid w:val="005B5459"/>
    <w:rsid w:val="005B566B"/>
    <w:rsid w:val="005B57B6"/>
    <w:rsid w:val="005B5C9A"/>
    <w:rsid w:val="005B67A9"/>
    <w:rsid w:val="005B6E19"/>
    <w:rsid w:val="005B774A"/>
    <w:rsid w:val="005B7840"/>
    <w:rsid w:val="005B7BC3"/>
    <w:rsid w:val="005C0101"/>
    <w:rsid w:val="005C18B2"/>
    <w:rsid w:val="005C1C07"/>
    <w:rsid w:val="005C23DC"/>
    <w:rsid w:val="005C29EE"/>
    <w:rsid w:val="005C3DF5"/>
    <w:rsid w:val="005C3EFF"/>
    <w:rsid w:val="005C456B"/>
    <w:rsid w:val="005C48D7"/>
    <w:rsid w:val="005C4BD4"/>
    <w:rsid w:val="005C4C1F"/>
    <w:rsid w:val="005C4E14"/>
    <w:rsid w:val="005C4E6C"/>
    <w:rsid w:val="005C5062"/>
    <w:rsid w:val="005C527B"/>
    <w:rsid w:val="005C5D89"/>
    <w:rsid w:val="005C60F3"/>
    <w:rsid w:val="005C63FB"/>
    <w:rsid w:val="005C647C"/>
    <w:rsid w:val="005C684A"/>
    <w:rsid w:val="005C7279"/>
    <w:rsid w:val="005C74FA"/>
    <w:rsid w:val="005C7B85"/>
    <w:rsid w:val="005C7CD8"/>
    <w:rsid w:val="005C7F03"/>
    <w:rsid w:val="005D0790"/>
    <w:rsid w:val="005D0C56"/>
    <w:rsid w:val="005D0DDF"/>
    <w:rsid w:val="005D0DF7"/>
    <w:rsid w:val="005D1AC6"/>
    <w:rsid w:val="005D1D4F"/>
    <w:rsid w:val="005D1E55"/>
    <w:rsid w:val="005D295E"/>
    <w:rsid w:val="005D3396"/>
    <w:rsid w:val="005D3456"/>
    <w:rsid w:val="005D4099"/>
    <w:rsid w:val="005D4840"/>
    <w:rsid w:val="005D4AA0"/>
    <w:rsid w:val="005D4C9C"/>
    <w:rsid w:val="005D4E88"/>
    <w:rsid w:val="005D5791"/>
    <w:rsid w:val="005D5A8A"/>
    <w:rsid w:val="005D61E6"/>
    <w:rsid w:val="005D6602"/>
    <w:rsid w:val="005D7AC9"/>
    <w:rsid w:val="005E023B"/>
    <w:rsid w:val="005E0C6E"/>
    <w:rsid w:val="005E1248"/>
    <w:rsid w:val="005E18A3"/>
    <w:rsid w:val="005E1DBA"/>
    <w:rsid w:val="005E209D"/>
    <w:rsid w:val="005E2694"/>
    <w:rsid w:val="005E2773"/>
    <w:rsid w:val="005E295D"/>
    <w:rsid w:val="005E30A8"/>
    <w:rsid w:val="005E3335"/>
    <w:rsid w:val="005E34E0"/>
    <w:rsid w:val="005E37C3"/>
    <w:rsid w:val="005E3CEE"/>
    <w:rsid w:val="005E466A"/>
    <w:rsid w:val="005E4B54"/>
    <w:rsid w:val="005E4BE8"/>
    <w:rsid w:val="005E5011"/>
    <w:rsid w:val="005E51E2"/>
    <w:rsid w:val="005E58AA"/>
    <w:rsid w:val="005E62A5"/>
    <w:rsid w:val="005E6864"/>
    <w:rsid w:val="005E6DD5"/>
    <w:rsid w:val="005E6FB5"/>
    <w:rsid w:val="005E7201"/>
    <w:rsid w:val="005E73C7"/>
    <w:rsid w:val="005E7663"/>
    <w:rsid w:val="005E76F4"/>
    <w:rsid w:val="005E7C8A"/>
    <w:rsid w:val="005F00CF"/>
    <w:rsid w:val="005F0684"/>
    <w:rsid w:val="005F084E"/>
    <w:rsid w:val="005F085E"/>
    <w:rsid w:val="005F0DC4"/>
    <w:rsid w:val="005F0FC3"/>
    <w:rsid w:val="005F1588"/>
    <w:rsid w:val="005F16DF"/>
    <w:rsid w:val="005F23A0"/>
    <w:rsid w:val="005F2C6A"/>
    <w:rsid w:val="005F2D79"/>
    <w:rsid w:val="005F2E32"/>
    <w:rsid w:val="005F3597"/>
    <w:rsid w:val="005F38F5"/>
    <w:rsid w:val="005F4DB1"/>
    <w:rsid w:val="005F4E9E"/>
    <w:rsid w:val="005F52A6"/>
    <w:rsid w:val="005F6109"/>
    <w:rsid w:val="005F612D"/>
    <w:rsid w:val="005F6158"/>
    <w:rsid w:val="005F669A"/>
    <w:rsid w:val="005F66D0"/>
    <w:rsid w:val="005F6864"/>
    <w:rsid w:val="005F7231"/>
    <w:rsid w:val="005F7485"/>
    <w:rsid w:val="006000E5"/>
    <w:rsid w:val="00600211"/>
    <w:rsid w:val="00600934"/>
    <w:rsid w:val="00600D44"/>
    <w:rsid w:val="0060232A"/>
    <w:rsid w:val="006029A9"/>
    <w:rsid w:val="00602C27"/>
    <w:rsid w:val="00602D43"/>
    <w:rsid w:val="00603268"/>
    <w:rsid w:val="006038F8"/>
    <w:rsid w:val="00603B27"/>
    <w:rsid w:val="006046FF"/>
    <w:rsid w:val="00604DAD"/>
    <w:rsid w:val="00605553"/>
    <w:rsid w:val="006055AD"/>
    <w:rsid w:val="00605C56"/>
    <w:rsid w:val="00607602"/>
    <w:rsid w:val="006077DF"/>
    <w:rsid w:val="006078DB"/>
    <w:rsid w:val="0060791F"/>
    <w:rsid w:val="00607E1D"/>
    <w:rsid w:val="00607F21"/>
    <w:rsid w:val="00610358"/>
    <w:rsid w:val="00610C97"/>
    <w:rsid w:val="00610CC5"/>
    <w:rsid w:val="00610D48"/>
    <w:rsid w:val="0061109F"/>
    <w:rsid w:val="006118D9"/>
    <w:rsid w:val="00611E74"/>
    <w:rsid w:val="00612D50"/>
    <w:rsid w:val="00612E40"/>
    <w:rsid w:val="00613139"/>
    <w:rsid w:val="00613385"/>
    <w:rsid w:val="00613B14"/>
    <w:rsid w:val="00613F62"/>
    <w:rsid w:val="00615673"/>
    <w:rsid w:val="00615860"/>
    <w:rsid w:val="006158E3"/>
    <w:rsid w:val="00615B9B"/>
    <w:rsid w:val="00616EF4"/>
    <w:rsid w:val="006178F1"/>
    <w:rsid w:val="00620A84"/>
    <w:rsid w:val="00620DE8"/>
    <w:rsid w:val="00621587"/>
    <w:rsid w:val="00621828"/>
    <w:rsid w:val="0062186D"/>
    <w:rsid w:val="00621A34"/>
    <w:rsid w:val="00621E5B"/>
    <w:rsid w:val="0062263D"/>
    <w:rsid w:val="00622B63"/>
    <w:rsid w:val="00622BE4"/>
    <w:rsid w:val="006237C8"/>
    <w:rsid w:val="00623DC9"/>
    <w:rsid w:val="00624097"/>
    <w:rsid w:val="00624695"/>
    <w:rsid w:val="0062477E"/>
    <w:rsid w:val="00625299"/>
    <w:rsid w:val="00625851"/>
    <w:rsid w:val="00625C42"/>
    <w:rsid w:val="00627C54"/>
    <w:rsid w:val="00627E96"/>
    <w:rsid w:val="00627E9B"/>
    <w:rsid w:val="00627FC2"/>
    <w:rsid w:val="00630A37"/>
    <w:rsid w:val="0063246C"/>
    <w:rsid w:val="00632A6B"/>
    <w:rsid w:val="00633574"/>
    <w:rsid w:val="006340DA"/>
    <w:rsid w:val="00634D22"/>
    <w:rsid w:val="006363D0"/>
    <w:rsid w:val="006366EB"/>
    <w:rsid w:val="00636C43"/>
    <w:rsid w:val="00637299"/>
    <w:rsid w:val="006373C7"/>
    <w:rsid w:val="006378E4"/>
    <w:rsid w:val="00637A2C"/>
    <w:rsid w:val="00637AE7"/>
    <w:rsid w:val="006409C0"/>
    <w:rsid w:val="0064154F"/>
    <w:rsid w:val="006422F3"/>
    <w:rsid w:val="00642774"/>
    <w:rsid w:val="0064295F"/>
    <w:rsid w:val="00642FA8"/>
    <w:rsid w:val="0064347D"/>
    <w:rsid w:val="006436E2"/>
    <w:rsid w:val="006441B2"/>
    <w:rsid w:val="00644603"/>
    <w:rsid w:val="0064469D"/>
    <w:rsid w:val="00644767"/>
    <w:rsid w:val="00644D9C"/>
    <w:rsid w:val="00645352"/>
    <w:rsid w:val="006453D8"/>
    <w:rsid w:val="00645631"/>
    <w:rsid w:val="00645878"/>
    <w:rsid w:val="00645ADA"/>
    <w:rsid w:val="00645F01"/>
    <w:rsid w:val="00646521"/>
    <w:rsid w:val="006468AD"/>
    <w:rsid w:val="006473E5"/>
    <w:rsid w:val="00647851"/>
    <w:rsid w:val="00647B97"/>
    <w:rsid w:val="00647B98"/>
    <w:rsid w:val="00647E83"/>
    <w:rsid w:val="00650446"/>
    <w:rsid w:val="006504B9"/>
    <w:rsid w:val="0065051E"/>
    <w:rsid w:val="00650D70"/>
    <w:rsid w:val="00651C3B"/>
    <w:rsid w:val="00651CF1"/>
    <w:rsid w:val="006525E6"/>
    <w:rsid w:val="00652A44"/>
    <w:rsid w:val="00652C3B"/>
    <w:rsid w:val="00653023"/>
    <w:rsid w:val="0065302D"/>
    <w:rsid w:val="00653CE9"/>
    <w:rsid w:val="00654304"/>
    <w:rsid w:val="00654639"/>
    <w:rsid w:val="00654B8A"/>
    <w:rsid w:val="006550E3"/>
    <w:rsid w:val="0065567A"/>
    <w:rsid w:val="00655B09"/>
    <w:rsid w:val="00655CD4"/>
    <w:rsid w:val="00655F3B"/>
    <w:rsid w:val="006561AF"/>
    <w:rsid w:val="00656BCF"/>
    <w:rsid w:val="006574B3"/>
    <w:rsid w:val="00657DAE"/>
    <w:rsid w:val="00660552"/>
    <w:rsid w:val="00660BC8"/>
    <w:rsid w:val="006617DE"/>
    <w:rsid w:val="00661AE1"/>
    <w:rsid w:val="00663227"/>
    <w:rsid w:val="00663705"/>
    <w:rsid w:val="00663A74"/>
    <w:rsid w:val="00663B54"/>
    <w:rsid w:val="00664106"/>
    <w:rsid w:val="006642C3"/>
    <w:rsid w:val="00664E25"/>
    <w:rsid w:val="006655AF"/>
    <w:rsid w:val="006664EA"/>
    <w:rsid w:val="00667261"/>
    <w:rsid w:val="00667552"/>
    <w:rsid w:val="00667598"/>
    <w:rsid w:val="00667E4D"/>
    <w:rsid w:val="00670230"/>
    <w:rsid w:val="00670693"/>
    <w:rsid w:val="0067083B"/>
    <w:rsid w:val="00670F5D"/>
    <w:rsid w:val="00672089"/>
    <w:rsid w:val="00672213"/>
    <w:rsid w:val="0067221B"/>
    <w:rsid w:val="00672354"/>
    <w:rsid w:val="00672AA3"/>
    <w:rsid w:val="006739D1"/>
    <w:rsid w:val="00673CBC"/>
    <w:rsid w:val="0067431C"/>
    <w:rsid w:val="00674690"/>
    <w:rsid w:val="00674C7F"/>
    <w:rsid w:val="00674FA0"/>
    <w:rsid w:val="006755F8"/>
    <w:rsid w:val="00675958"/>
    <w:rsid w:val="00675CAE"/>
    <w:rsid w:val="0067681F"/>
    <w:rsid w:val="0067683C"/>
    <w:rsid w:val="0067694C"/>
    <w:rsid w:val="006771C3"/>
    <w:rsid w:val="00677AD9"/>
    <w:rsid w:val="00677CD9"/>
    <w:rsid w:val="00677D79"/>
    <w:rsid w:val="006807ED"/>
    <w:rsid w:val="00681A66"/>
    <w:rsid w:val="0068327A"/>
    <w:rsid w:val="00683F50"/>
    <w:rsid w:val="006841F7"/>
    <w:rsid w:val="0068495B"/>
    <w:rsid w:val="006849AB"/>
    <w:rsid w:val="00685340"/>
    <w:rsid w:val="00685E1D"/>
    <w:rsid w:val="00686218"/>
    <w:rsid w:val="0068677F"/>
    <w:rsid w:val="00686DBE"/>
    <w:rsid w:val="00687453"/>
    <w:rsid w:val="0068747E"/>
    <w:rsid w:val="006874D2"/>
    <w:rsid w:val="006879F5"/>
    <w:rsid w:val="00690139"/>
    <w:rsid w:val="00690B19"/>
    <w:rsid w:val="00690D0B"/>
    <w:rsid w:val="00691013"/>
    <w:rsid w:val="00691374"/>
    <w:rsid w:val="006919C2"/>
    <w:rsid w:val="00691E29"/>
    <w:rsid w:val="00692343"/>
    <w:rsid w:val="0069250C"/>
    <w:rsid w:val="0069280F"/>
    <w:rsid w:val="00692B10"/>
    <w:rsid w:val="00692B50"/>
    <w:rsid w:val="00692D67"/>
    <w:rsid w:val="00693203"/>
    <w:rsid w:val="00693689"/>
    <w:rsid w:val="0069395D"/>
    <w:rsid w:val="00693EC6"/>
    <w:rsid w:val="00693F46"/>
    <w:rsid w:val="006952FF"/>
    <w:rsid w:val="00695661"/>
    <w:rsid w:val="00695A6F"/>
    <w:rsid w:val="00695D74"/>
    <w:rsid w:val="00696089"/>
    <w:rsid w:val="00696426"/>
    <w:rsid w:val="00696602"/>
    <w:rsid w:val="0069691E"/>
    <w:rsid w:val="006972F6"/>
    <w:rsid w:val="006976A2"/>
    <w:rsid w:val="00697F3A"/>
    <w:rsid w:val="006A130A"/>
    <w:rsid w:val="006A1459"/>
    <w:rsid w:val="006A1493"/>
    <w:rsid w:val="006A1D7C"/>
    <w:rsid w:val="006A3F09"/>
    <w:rsid w:val="006A3FF7"/>
    <w:rsid w:val="006A40E9"/>
    <w:rsid w:val="006A4113"/>
    <w:rsid w:val="006A460A"/>
    <w:rsid w:val="006A4679"/>
    <w:rsid w:val="006A472D"/>
    <w:rsid w:val="006A50A9"/>
    <w:rsid w:val="006A6467"/>
    <w:rsid w:val="006A70A0"/>
    <w:rsid w:val="006A728E"/>
    <w:rsid w:val="006A7D83"/>
    <w:rsid w:val="006B04A1"/>
    <w:rsid w:val="006B0704"/>
    <w:rsid w:val="006B077F"/>
    <w:rsid w:val="006B1929"/>
    <w:rsid w:val="006B308A"/>
    <w:rsid w:val="006B37B1"/>
    <w:rsid w:val="006B3C6A"/>
    <w:rsid w:val="006B3EDB"/>
    <w:rsid w:val="006B4035"/>
    <w:rsid w:val="006B40EA"/>
    <w:rsid w:val="006B4104"/>
    <w:rsid w:val="006B467E"/>
    <w:rsid w:val="006B4E4A"/>
    <w:rsid w:val="006B5465"/>
    <w:rsid w:val="006B55A5"/>
    <w:rsid w:val="006B66AD"/>
    <w:rsid w:val="006B6DC5"/>
    <w:rsid w:val="006B6FF8"/>
    <w:rsid w:val="006B7388"/>
    <w:rsid w:val="006B738E"/>
    <w:rsid w:val="006B7950"/>
    <w:rsid w:val="006B7D9A"/>
    <w:rsid w:val="006B7EC4"/>
    <w:rsid w:val="006C08FE"/>
    <w:rsid w:val="006C0972"/>
    <w:rsid w:val="006C126D"/>
    <w:rsid w:val="006C1503"/>
    <w:rsid w:val="006C1619"/>
    <w:rsid w:val="006C1653"/>
    <w:rsid w:val="006C1BEA"/>
    <w:rsid w:val="006C1D50"/>
    <w:rsid w:val="006C222B"/>
    <w:rsid w:val="006C2C31"/>
    <w:rsid w:val="006C32BB"/>
    <w:rsid w:val="006C37E5"/>
    <w:rsid w:val="006C4259"/>
    <w:rsid w:val="006C563D"/>
    <w:rsid w:val="006C67DF"/>
    <w:rsid w:val="006C6A98"/>
    <w:rsid w:val="006C77C7"/>
    <w:rsid w:val="006C7C06"/>
    <w:rsid w:val="006D099A"/>
    <w:rsid w:val="006D099D"/>
    <w:rsid w:val="006D1B90"/>
    <w:rsid w:val="006D24A4"/>
    <w:rsid w:val="006D2565"/>
    <w:rsid w:val="006D2B5B"/>
    <w:rsid w:val="006D2F6E"/>
    <w:rsid w:val="006D2FEA"/>
    <w:rsid w:val="006D31E8"/>
    <w:rsid w:val="006D355B"/>
    <w:rsid w:val="006D3E80"/>
    <w:rsid w:val="006D413C"/>
    <w:rsid w:val="006D415A"/>
    <w:rsid w:val="006D429A"/>
    <w:rsid w:val="006D46AA"/>
    <w:rsid w:val="006D47BD"/>
    <w:rsid w:val="006D4DB0"/>
    <w:rsid w:val="006D4E7E"/>
    <w:rsid w:val="006D573E"/>
    <w:rsid w:val="006D60C5"/>
    <w:rsid w:val="006D6E66"/>
    <w:rsid w:val="006D6F0C"/>
    <w:rsid w:val="006D78C7"/>
    <w:rsid w:val="006E059F"/>
    <w:rsid w:val="006E0754"/>
    <w:rsid w:val="006E0CE7"/>
    <w:rsid w:val="006E0DE7"/>
    <w:rsid w:val="006E145A"/>
    <w:rsid w:val="006E1ED0"/>
    <w:rsid w:val="006E1FF7"/>
    <w:rsid w:val="006E2331"/>
    <w:rsid w:val="006E2439"/>
    <w:rsid w:val="006E2711"/>
    <w:rsid w:val="006E2A25"/>
    <w:rsid w:val="006E2A51"/>
    <w:rsid w:val="006E32F5"/>
    <w:rsid w:val="006E34B5"/>
    <w:rsid w:val="006E36C9"/>
    <w:rsid w:val="006E3FBE"/>
    <w:rsid w:val="006E44C0"/>
    <w:rsid w:val="006E473E"/>
    <w:rsid w:val="006E4DAE"/>
    <w:rsid w:val="006E4F16"/>
    <w:rsid w:val="006E515D"/>
    <w:rsid w:val="006E5AC6"/>
    <w:rsid w:val="006E5B21"/>
    <w:rsid w:val="006E65F4"/>
    <w:rsid w:val="006E6B7F"/>
    <w:rsid w:val="006E759A"/>
    <w:rsid w:val="006E7E19"/>
    <w:rsid w:val="006F0360"/>
    <w:rsid w:val="006F0B9B"/>
    <w:rsid w:val="006F13BB"/>
    <w:rsid w:val="006F13C6"/>
    <w:rsid w:val="006F1596"/>
    <w:rsid w:val="006F1DA1"/>
    <w:rsid w:val="006F203A"/>
    <w:rsid w:val="006F2232"/>
    <w:rsid w:val="006F2A3E"/>
    <w:rsid w:val="006F3034"/>
    <w:rsid w:val="006F313F"/>
    <w:rsid w:val="006F3A6E"/>
    <w:rsid w:val="006F3B64"/>
    <w:rsid w:val="006F4FB5"/>
    <w:rsid w:val="006F54D0"/>
    <w:rsid w:val="006F550F"/>
    <w:rsid w:val="006F555B"/>
    <w:rsid w:val="006F5D59"/>
    <w:rsid w:val="006F6D88"/>
    <w:rsid w:val="00700075"/>
    <w:rsid w:val="00700113"/>
    <w:rsid w:val="007002C6"/>
    <w:rsid w:val="0070159C"/>
    <w:rsid w:val="00701E49"/>
    <w:rsid w:val="00703959"/>
    <w:rsid w:val="00704466"/>
    <w:rsid w:val="00704813"/>
    <w:rsid w:val="007048B7"/>
    <w:rsid w:val="00704917"/>
    <w:rsid w:val="00704E7E"/>
    <w:rsid w:val="00705083"/>
    <w:rsid w:val="00705669"/>
    <w:rsid w:val="00705C19"/>
    <w:rsid w:val="007060D5"/>
    <w:rsid w:val="0070735B"/>
    <w:rsid w:val="00707641"/>
    <w:rsid w:val="0071089C"/>
    <w:rsid w:val="00710C96"/>
    <w:rsid w:val="00711444"/>
    <w:rsid w:val="007115BC"/>
    <w:rsid w:val="00712082"/>
    <w:rsid w:val="00712123"/>
    <w:rsid w:val="00712E15"/>
    <w:rsid w:val="00713761"/>
    <w:rsid w:val="00713D10"/>
    <w:rsid w:val="00714316"/>
    <w:rsid w:val="007146D6"/>
    <w:rsid w:val="00714F19"/>
    <w:rsid w:val="007156E2"/>
    <w:rsid w:val="0071579C"/>
    <w:rsid w:val="00715D95"/>
    <w:rsid w:val="00715FDB"/>
    <w:rsid w:val="00716EAC"/>
    <w:rsid w:val="0071705A"/>
    <w:rsid w:val="00717656"/>
    <w:rsid w:val="007176EB"/>
    <w:rsid w:val="0071781E"/>
    <w:rsid w:val="00717BAA"/>
    <w:rsid w:val="00717D64"/>
    <w:rsid w:val="007203D2"/>
    <w:rsid w:val="00720425"/>
    <w:rsid w:val="00720536"/>
    <w:rsid w:val="00720550"/>
    <w:rsid w:val="00720667"/>
    <w:rsid w:val="00720D70"/>
    <w:rsid w:val="00721581"/>
    <w:rsid w:val="00722027"/>
    <w:rsid w:val="00722A2F"/>
    <w:rsid w:val="00722A59"/>
    <w:rsid w:val="00722F99"/>
    <w:rsid w:val="007239EF"/>
    <w:rsid w:val="00724CAB"/>
    <w:rsid w:val="00724DB5"/>
    <w:rsid w:val="007261FE"/>
    <w:rsid w:val="0072678F"/>
    <w:rsid w:val="00726F6E"/>
    <w:rsid w:val="00726FDB"/>
    <w:rsid w:val="007276F7"/>
    <w:rsid w:val="0073029B"/>
    <w:rsid w:val="00730592"/>
    <w:rsid w:val="007311C8"/>
    <w:rsid w:val="007317E6"/>
    <w:rsid w:val="00731C60"/>
    <w:rsid w:val="00732520"/>
    <w:rsid w:val="007326DE"/>
    <w:rsid w:val="007326F8"/>
    <w:rsid w:val="00732B6F"/>
    <w:rsid w:val="00732BAC"/>
    <w:rsid w:val="00732BD4"/>
    <w:rsid w:val="00732E94"/>
    <w:rsid w:val="0073517B"/>
    <w:rsid w:val="00735A11"/>
    <w:rsid w:val="00735A84"/>
    <w:rsid w:val="007362E1"/>
    <w:rsid w:val="0073645E"/>
    <w:rsid w:val="00736D9A"/>
    <w:rsid w:val="00736E58"/>
    <w:rsid w:val="00737250"/>
    <w:rsid w:val="0073738F"/>
    <w:rsid w:val="00737840"/>
    <w:rsid w:val="007379D8"/>
    <w:rsid w:val="00737A3A"/>
    <w:rsid w:val="007402C2"/>
    <w:rsid w:val="007408CC"/>
    <w:rsid w:val="00740979"/>
    <w:rsid w:val="00740D92"/>
    <w:rsid w:val="00740E79"/>
    <w:rsid w:val="00740EEE"/>
    <w:rsid w:val="0074118B"/>
    <w:rsid w:val="00741251"/>
    <w:rsid w:val="00741646"/>
    <w:rsid w:val="00741752"/>
    <w:rsid w:val="007418F9"/>
    <w:rsid w:val="007424CE"/>
    <w:rsid w:val="0074285D"/>
    <w:rsid w:val="007438AA"/>
    <w:rsid w:val="0074395F"/>
    <w:rsid w:val="00743A24"/>
    <w:rsid w:val="00743B23"/>
    <w:rsid w:val="00744106"/>
    <w:rsid w:val="00744992"/>
    <w:rsid w:val="0074565E"/>
    <w:rsid w:val="007457DC"/>
    <w:rsid w:val="00745E2F"/>
    <w:rsid w:val="00745F19"/>
    <w:rsid w:val="00746039"/>
    <w:rsid w:val="0074611E"/>
    <w:rsid w:val="0074612B"/>
    <w:rsid w:val="007467D5"/>
    <w:rsid w:val="007468FD"/>
    <w:rsid w:val="00746FDC"/>
    <w:rsid w:val="00747E42"/>
    <w:rsid w:val="007502ED"/>
    <w:rsid w:val="007509DF"/>
    <w:rsid w:val="00750A56"/>
    <w:rsid w:val="00750BBB"/>
    <w:rsid w:val="00750C1F"/>
    <w:rsid w:val="00750F1B"/>
    <w:rsid w:val="00750F41"/>
    <w:rsid w:val="00750F4E"/>
    <w:rsid w:val="0075105E"/>
    <w:rsid w:val="00751221"/>
    <w:rsid w:val="00751509"/>
    <w:rsid w:val="007516AA"/>
    <w:rsid w:val="007516E9"/>
    <w:rsid w:val="00751AD3"/>
    <w:rsid w:val="00751BC6"/>
    <w:rsid w:val="007525F3"/>
    <w:rsid w:val="0075275A"/>
    <w:rsid w:val="007528CC"/>
    <w:rsid w:val="00753527"/>
    <w:rsid w:val="0075586F"/>
    <w:rsid w:val="007563A9"/>
    <w:rsid w:val="00756403"/>
    <w:rsid w:val="0075661C"/>
    <w:rsid w:val="007567C4"/>
    <w:rsid w:val="00757067"/>
    <w:rsid w:val="00757D78"/>
    <w:rsid w:val="00760466"/>
    <w:rsid w:val="00760976"/>
    <w:rsid w:val="0076098F"/>
    <w:rsid w:val="0076188E"/>
    <w:rsid w:val="00761A59"/>
    <w:rsid w:val="00761C7F"/>
    <w:rsid w:val="007620B0"/>
    <w:rsid w:val="0076289E"/>
    <w:rsid w:val="00763387"/>
    <w:rsid w:val="00763D3E"/>
    <w:rsid w:val="00764A5E"/>
    <w:rsid w:val="0076536F"/>
    <w:rsid w:val="007653B6"/>
    <w:rsid w:val="00765417"/>
    <w:rsid w:val="007656EE"/>
    <w:rsid w:val="00765837"/>
    <w:rsid w:val="00765AE7"/>
    <w:rsid w:val="00765E58"/>
    <w:rsid w:val="0076679D"/>
    <w:rsid w:val="007673F7"/>
    <w:rsid w:val="007674CD"/>
    <w:rsid w:val="007675BA"/>
    <w:rsid w:val="007677CD"/>
    <w:rsid w:val="00767B6B"/>
    <w:rsid w:val="007701A8"/>
    <w:rsid w:val="00770422"/>
    <w:rsid w:val="00770664"/>
    <w:rsid w:val="00771028"/>
    <w:rsid w:val="00771031"/>
    <w:rsid w:val="007710FF"/>
    <w:rsid w:val="00771408"/>
    <w:rsid w:val="007714C7"/>
    <w:rsid w:val="00771E1D"/>
    <w:rsid w:val="00772118"/>
    <w:rsid w:val="00772177"/>
    <w:rsid w:val="00772663"/>
    <w:rsid w:val="00772AE4"/>
    <w:rsid w:val="007732A5"/>
    <w:rsid w:val="0077432A"/>
    <w:rsid w:val="00774820"/>
    <w:rsid w:val="00774DE4"/>
    <w:rsid w:val="007755D9"/>
    <w:rsid w:val="00776306"/>
    <w:rsid w:val="007764D2"/>
    <w:rsid w:val="0077672E"/>
    <w:rsid w:val="007771C9"/>
    <w:rsid w:val="00777604"/>
    <w:rsid w:val="00777731"/>
    <w:rsid w:val="0078036F"/>
    <w:rsid w:val="00780AA3"/>
    <w:rsid w:val="00780D29"/>
    <w:rsid w:val="00781441"/>
    <w:rsid w:val="00781978"/>
    <w:rsid w:val="00781FE5"/>
    <w:rsid w:val="00782213"/>
    <w:rsid w:val="00782773"/>
    <w:rsid w:val="00782811"/>
    <w:rsid w:val="00782C7D"/>
    <w:rsid w:val="00782E93"/>
    <w:rsid w:val="00783158"/>
    <w:rsid w:val="00783319"/>
    <w:rsid w:val="00783642"/>
    <w:rsid w:val="007836ED"/>
    <w:rsid w:val="00783724"/>
    <w:rsid w:val="007837AC"/>
    <w:rsid w:val="007843A0"/>
    <w:rsid w:val="00784926"/>
    <w:rsid w:val="00785181"/>
    <w:rsid w:val="007851F1"/>
    <w:rsid w:val="00786AA9"/>
    <w:rsid w:val="0078718B"/>
    <w:rsid w:val="00787D9E"/>
    <w:rsid w:val="00787F35"/>
    <w:rsid w:val="0079113D"/>
    <w:rsid w:val="00791515"/>
    <w:rsid w:val="00792550"/>
    <w:rsid w:val="007926A1"/>
    <w:rsid w:val="00792828"/>
    <w:rsid w:val="00792E0A"/>
    <w:rsid w:val="00793461"/>
    <w:rsid w:val="00793F1C"/>
    <w:rsid w:val="0079472E"/>
    <w:rsid w:val="00794882"/>
    <w:rsid w:val="00794914"/>
    <w:rsid w:val="00794991"/>
    <w:rsid w:val="00794CAE"/>
    <w:rsid w:val="00795A12"/>
    <w:rsid w:val="00795A5E"/>
    <w:rsid w:val="0079615D"/>
    <w:rsid w:val="00796548"/>
    <w:rsid w:val="00797205"/>
    <w:rsid w:val="007A04F4"/>
    <w:rsid w:val="007A1CA5"/>
    <w:rsid w:val="007A32D2"/>
    <w:rsid w:val="007A3314"/>
    <w:rsid w:val="007A37BF"/>
    <w:rsid w:val="007A393D"/>
    <w:rsid w:val="007A3A29"/>
    <w:rsid w:val="007A489C"/>
    <w:rsid w:val="007A4A82"/>
    <w:rsid w:val="007A4CF7"/>
    <w:rsid w:val="007A512E"/>
    <w:rsid w:val="007A556D"/>
    <w:rsid w:val="007A569F"/>
    <w:rsid w:val="007A56E1"/>
    <w:rsid w:val="007A5761"/>
    <w:rsid w:val="007A605E"/>
    <w:rsid w:val="007A64EC"/>
    <w:rsid w:val="007A6AAD"/>
    <w:rsid w:val="007A6EEE"/>
    <w:rsid w:val="007A7268"/>
    <w:rsid w:val="007A74DA"/>
    <w:rsid w:val="007A7532"/>
    <w:rsid w:val="007A7E87"/>
    <w:rsid w:val="007B02E9"/>
    <w:rsid w:val="007B06D1"/>
    <w:rsid w:val="007B0D68"/>
    <w:rsid w:val="007B1358"/>
    <w:rsid w:val="007B1872"/>
    <w:rsid w:val="007B1C66"/>
    <w:rsid w:val="007B1F00"/>
    <w:rsid w:val="007B2E9C"/>
    <w:rsid w:val="007B32F1"/>
    <w:rsid w:val="007B3A4C"/>
    <w:rsid w:val="007B42CD"/>
    <w:rsid w:val="007B4411"/>
    <w:rsid w:val="007B45D8"/>
    <w:rsid w:val="007B48F0"/>
    <w:rsid w:val="007B619A"/>
    <w:rsid w:val="007B68F3"/>
    <w:rsid w:val="007B6EAD"/>
    <w:rsid w:val="007B71D5"/>
    <w:rsid w:val="007B7960"/>
    <w:rsid w:val="007B7C8E"/>
    <w:rsid w:val="007B7DF9"/>
    <w:rsid w:val="007C0835"/>
    <w:rsid w:val="007C0974"/>
    <w:rsid w:val="007C135F"/>
    <w:rsid w:val="007C13AE"/>
    <w:rsid w:val="007C16BE"/>
    <w:rsid w:val="007C1F39"/>
    <w:rsid w:val="007C1FBF"/>
    <w:rsid w:val="007C21D8"/>
    <w:rsid w:val="007C2943"/>
    <w:rsid w:val="007C302E"/>
    <w:rsid w:val="007C3655"/>
    <w:rsid w:val="007C3750"/>
    <w:rsid w:val="007C3B45"/>
    <w:rsid w:val="007C3F18"/>
    <w:rsid w:val="007C3FE1"/>
    <w:rsid w:val="007C4231"/>
    <w:rsid w:val="007C476B"/>
    <w:rsid w:val="007C5448"/>
    <w:rsid w:val="007C5EA7"/>
    <w:rsid w:val="007C6A9F"/>
    <w:rsid w:val="007C6AE7"/>
    <w:rsid w:val="007C738A"/>
    <w:rsid w:val="007C743D"/>
    <w:rsid w:val="007C7A66"/>
    <w:rsid w:val="007C7E32"/>
    <w:rsid w:val="007D04A2"/>
    <w:rsid w:val="007D14CC"/>
    <w:rsid w:val="007D18B5"/>
    <w:rsid w:val="007D1E20"/>
    <w:rsid w:val="007D228E"/>
    <w:rsid w:val="007D2822"/>
    <w:rsid w:val="007D345F"/>
    <w:rsid w:val="007D3B2B"/>
    <w:rsid w:val="007D3C4C"/>
    <w:rsid w:val="007D46C4"/>
    <w:rsid w:val="007D4C53"/>
    <w:rsid w:val="007D60DE"/>
    <w:rsid w:val="007D692D"/>
    <w:rsid w:val="007D6A44"/>
    <w:rsid w:val="007D6ABE"/>
    <w:rsid w:val="007D7529"/>
    <w:rsid w:val="007D770F"/>
    <w:rsid w:val="007D7DB9"/>
    <w:rsid w:val="007E0A25"/>
    <w:rsid w:val="007E1E0E"/>
    <w:rsid w:val="007E1EFF"/>
    <w:rsid w:val="007E1F0E"/>
    <w:rsid w:val="007E22F4"/>
    <w:rsid w:val="007E2524"/>
    <w:rsid w:val="007E2A25"/>
    <w:rsid w:val="007E3182"/>
    <w:rsid w:val="007E3688"/>
    <w:rsid w:val="007E373E"/>
    <w:rsid w:val="007E3A88"/>
    <w:rsid w:val="007E3E21"/>
    <w:rsid w:val="007E4055"/>
    <w:rsid w:val="007E45AC"/>
    <w:rsid w:val="007E568B"/>
    <w:rsid w:val="007E57C4"/>
    <w:rsid w:val="007E5A01"/>
    <w:rsid w:val="007E5B10"/>
    <w:rsid w:val="007E5C76"/>
    <w:rsid w:val="007E6237"/>
    <w:rsid w:val="007E6566"/>
    <w:rsid w:val="007E67CF"/>
    <w:rsid w:val="007E6A68"/>
    <w:rsid w:val="007E6ABC"/>
    <w:rsid w:val="007E713C"/>
    <w:rsid w:val="007E7424"/>
    <w:rsid w:val="007E76CA"/>
    <w:rsid w:val="007E7E30"/>
    <w:rsid w:val="007F03E1"/>
    <w:rsid w:val="007F0835"/>
    <w:rsid w:val="007F0B53"/>
    <w:rsid w:val="007F15A5"/>
    <w:rsid w:val="007F16FD"/>
    <w:rsid w:val="007F1954"/>
    <w:rsid w:val="007F1C54"/>
    <w:rsid w:val="007F2D8B"/>
    <w:rsid w:val="007F2E1C"/>
    <w:rsid w:val="007F3202"/>
    <w:rsid w:val="007F32F9"/>
    <w:rsid w:val="007F41B1"/>
    <w:rsid w:val="007F4201"/>
    <w:rsid w:val="007F4224"/>
    <w:rsid w:val="007F47B0"/>
    <w:rsid w:val="007F4D55"/>
    <w:rsid w:val="007F5B64"/>
    <w:rsid w:val="007F5D2A"/>
    <w:rsid w:val="007F5FB1"/>
    <w:rsid w:val="007F63B9"/>
    <w:rsid w:val="007F65B0"/>
    <w:rsid w:val="007F70FC"/>
    <w:rsid w:val="007F7155"/>
    <w:rsid w:val="007F7EB9"/>
    <w:rsid w:val="008008BA"/>
    <w:rsid w:val="00800D30"/>
    <w:rsid w:val="008010DA"/>
    <w:rsid w:val="00801D6C"/>
    <w:rsid w:val="008021DC"/>
    <w:rsid w:val="00802631"/>
    <w:rsid w:val="00802753"/>
    <w:rsid w:val="00802C18"/>
    <w:rsid w:val="0080380F"/>
    <w:rsid w:val="00803E0F"/>
    <w:rsid w:val="00804192"/>
    <w:rsid w:val="00804702"/>
    <w:rsid w:val="00804AFB"/>
    <w:rsid w:val="008054AA"/>
    <w:rsid w:val="00805B9A"/>
    <w:rsid w:val="008060FA"/>
    <w:rsid w:val="00806B80"/>
    <w:rsid w:val="00806CED"/>
    <w:rsid w:val="008073D6"/>
    <w:rsid w:val="00807B36"/>
    <w:rsid w:val="00807E58"/>
    <w:rsid w:val="0081042A"/>
    <w:rsid w:val="00810E0D"/>
    <w:rsid w:val="008124E9"/>
    <w:rsid w:val="00812C00"/>
    <w:rsid w:val="00812C5B"/>
    <w:rsid w:val="00812F02"/>
    <w:rsid w:val="00813732"/>
    <w:rsid w:val="008138C2"/>
    <w:rsid w:val="00814B92"/>
    <w:rsid w:val="00814FD3"/>
    <w:rsid w:val="008156FB"/>
    <w:rsid w:val="008157C2"/>
    <w:rsid w:val="0081671B"/>
    <w:rsid w:val="00816B18"/>
    <w:rsid w:val="00816DC3"/>
    <w:rsid w:val="00816F87"/>
    <w:rsid w:val="00817241"/>
    <w:rsid w:val="00817645"/>
    <w:rsid w:val="0082008C"/>
    <w:rsid w:val="008204A3"/>
    <w:rsid w:val="008205EF"/>
    <w:rsid w:val="0082073E"/>
    <w:rsid w:val="00820B35"/>
    <w:rsid w:val="008213FC"/>
    <w:rsid w:val="0082149F"/>
    <w:rsid w:val="00822230"/>
    <w:rsid w:val="008228D6"/>
    <w:rsid w:val="0082376E"/>
    <w:rsid w:val="00824649"/>
    <w:rsid w:val="00824CB2"/>
    <w:rsid w:val="00825558"/>
    <w:rsid w:val="00827277"/>
    <w:rsid w:val="008278F0"/>
    <w:rsid w:val="00827B75"/>
    <w:rsid w:val="00827DAD"/>
    <w:rsid w:val="00827F5D"/>
    <w:rsid w:val="00830801"/>
    <w:rsid w:val="00830892"/>
    <w:rsid w:val="00830C06"/>
    <w:rsid w:val="00831B38"/>
    <w:rsid w:val="008324B6"/>
    <w:rsid w:val="00832663"/>
    <w:rsid w:val="00832AF6"/>
    <w:rsid w:val="00833203"/>
    <w:rsid w:val="00833878"/>
    <w:rsid w:val="008338D2"/>
    <w:rsid w:val="00833ABC"/>
    <w:rsid w:val="00833CDC"/>
    <w:rsid w:val="00837BA7"/>
    <w:rsid w:val="00837E4E"/>
    <w:rsid w:val="00837FD7"/>
    <w:rsid w:val="0084018D"/>
    <w:rsid w:val="0084082F"/>
    <w:rsid w:val="00840D2D"/>
    <w:rsid w:val="008411C9"/>
    <w:rsid w:val="00841291"/>
    <w:rsid w:val="00842909"/>
    <w:rsid w:val="008429AD"/>
    <w:rsid w:val="00842A66"/>
    <w:rsid w:val="00842D95"/>
    <w:rsid w:val="008434A8"/>
    <w:rsid w:val="00843751"/>
    <w:rsid w:val="008437CF"/>
    <w:rsid w:val="0084381D"/>
    <w:rsid w:val="00843886"/>
    <w:rsid w:val="00843B96"/>
    <w:rsid w:val="00843BA9"/>
    <w:rsid w:val="00844448"/>
    <w:rsid w:val="00844465"/>
    <w:rsid w:val="00844A34"/>
    <w:rsid w:val="00844AD8"/>
    <w:rsid w:val="00844D75"/>
    <w:rsid w:val="0084568C"/>
    <w:rsid w:val="008457B9"/>
    <w:rsid w:val="00845887"/>
    <w:rsid w:val="008458E2"/>
    <w:rsid w:val="00845DF9"/>
    <w:rsid w:val="00846242"/>
    <w:rsid w:val="00847A99"/>
    <w:rsid w:val="00847E0A"/>
    <w:rsid w:val="00850CFD"/>
    <w:rsid w:val="00851787"/>
    <w:rsid w:val="00851D54"/>
    <w:rsid w:val="0085219B"/>
    <w:rsid w:val="0085292D"/>
    <w:rsid w:val="00852969"/>
    <w:rsid w:val="00853AC6"/>
    <w:rsid w:val="00854112"/>
    <w:rsid w:val="00854167"/>
    <w:rsid w:val="00855166"/>
    <w:rsid w:val="00855208"/>
    <w:rsid w:val="0085530A"/>
    <w:rsid w:val="008568A0"/>
    <w:rsid w:val="0085726C"/>
    <w:rsid w:val="00857416"/>
    <w:rsid w:val="00857D0E"/>
    <w:rsid w:val="008602B8"/>
    <w:rsid w:val="00860705"/>
    <w:rsid w:val="008608E9"/>
    <w:rsid w:val="00860CCC"/>
    <w:rsid w:val="00860CD7"/>
    <w:rsid w:val="0086124D"/>
    <w:rsid w:val="008612E0"/>
    <w:rsid w:val="00861AD1"/>
    <w:rsid w:val="00862DEA"/>
    <w:rsid w:val="00862E9C"/>
    <w:rsid w:val="00863032"/>
    <w:rsid w:val="008630DA"/>
    <w:rsid w:val="00863240"/>
    <w:rsid w:val="008640A3"/>
    <w:rsid w:val="00864177"/>
    <w:rsid w:val="00864694"/>
    <w:rsid w:val="008646BB"/>
    <w:rsid w:val="00864AA3"/>
    <w:rsid w:val="00865552"/>
    <w:rsid w:val="008656EA"/>
    <w:rsid w:val="00865BC1"/>
    <w:rsid w:val="00865C3A"/>
    <w:rsid w:val="00865D37"/>
    <w:rsid w:val="008669A6"/>
    <w:rsid w:val="008669C0"/>
    <w:rsid w:val="00866AAD"/>
    <w:rsid w:val="00866BC1"/>
    <w:rsid w:val="0086703C"/>
    <w:rsid w:val="00867497"/>
    <w:rsid w:val="008677A6"/>
    <w:rsid w:val="0087091B"/>
    <w:rsid w:val="00870B11"/>
    <w:rsid w:val="00870BC5"/>
    <w:rsid w:val="00870C69"/>
    <w:rsid w:val="0087148D"/>
    <w:rsid w:val="0087172A"/>
    <w:rsid w:val="008719DF"/>
    <w:rsid w:val="008721AB"/>
    <w:rsid w:val="00872BCC"/>
    <w:rsid w:val="00872E89"/>
    <w:rsid w:val="0087361C"/>
    <w:rsid w:val="00873CCF"/>
    <w:rsid w:val="00874160"/>
    <w:rsid w:val="008741BA"/>
    <w:rsid w:val="0087423A"/>
    <w:rsid w:val="00874498"/>
    <w:rsid w:val="00874837"/>
    <w:rsid w:val="00874B1A"/>
    <w:rsid w:val="0087532B"/>
    <w:rsid w:val="0087565B"/>
    <w:rsid w:val="00875844"/>
    <w:rsid w:val="00875CA9"/>
    <w:rsid w:val="00875DA7"/>
    <w:rsid w:val="00876364"/>
    <w:rsid w:val="00876CEA"/>
    <w:rsid w:val="00877109"/>
    <w:rsid w:val="008801C6"/>
    <w:rsid w:val="008802A2"/>
    <w:rsid w:val="00880420"/>
    <w:rsid w:val="00881247"/>
    <w:rsid w:val="0088146F"/>
    <w:rsid w:val="00881713"/>
    <w:rsid w:val="00881AEE"/>
    <w:rsid w:val="0088207F"/>
    <w:rsid w:val="0088231C"/>
    <w:rsid w:val="0088239B"/>
    <w:rsid w:val="00882459"/>
    <w:rsid w:val="008826F2"/>
    <w:rsid w:val="008829FD"/>
    <w:rsid w:val="00883134"/>
    <w:rsid w:val="00883E2B"/>
    <w:rsid w:val="00884356"/>
    <w:rsid w:val="008848E6"/>
    <w:rsid w:val="00885060"/>
    <w:rsid w:val="00885262"/>
    <w:rsid w:val="0088595C"/>
    <w:rsid w:val="00886C8C"/>
    <w:rsid w:val="00886F38"/>
    <w:rsid w:val="00886FD1"/>
    <w:rsid w:val="00887649"/>
    <w:rsid w:val="0088781D"/>
    <w:rsid w:val="00887C14"/>
    <w:rsid w:val="0089026E"/>
    <w:rsid w:val="00890414"/>
    <w:rsid w:val="00890CD0"/>
    <w:rsid w:val="00890FC2"/>
    <w:rsid w:val="00890FEF"/>
    <w:rsid w:val="00891173"/>
    <w:rsid w:val="008916F2"/>
    <w:rsid w:val="00891804"/>
    <w:rsid w:val="00891C33"/>
    <w:rsid w:val="008925DD"/>
    <w:rsid w:val="00892694"/>
    <w:rsid w:val="00892824"/>
    <w:rsid w:val="00892BD7"/>
    <w:rsid w:val="0089388A"/>
    <w:rsid w:val="00893A34"/>
    <w:rsid w:val="00893CDD"/>
    <w:rsid w:val="008941DA"/>
    <w:rsid w:val="008947C8"/>
    <w:rsid w:val="008949F6"/>
    <w:rsid w:val="008952F7"/>
    <w:rsid w:val="00895A80"/>
    <w:rsid w:val="00895E15"/>
    <w:rsid w:val="0089600E"/>
    <w:rsid w:val="008960A7"/>
    <w:rsid w:val="00896229"/>
    <w:rsid w:val="008965F6"/>
    <w:rsid w:val="008973A3"/>
    <w:rsid w:val="008975AF"/>
    <w:rsid w:val="00897B61"/>
    <w:rsid w:val="00897B6F"/>
    <w:rsid w:val="008A0D56"/>
    <w:rsid w:val="008A1E87"/>
    <w:rsid w:val="008A2130"/>
    <w:rsid w:val="008A2AEC"/>
    <w:rsid w:val="008A374F"/>
    <w:rsid w:val="008A41D3"/>
    <w:rsid w:val="008A42B0"/>
    <w:rsid w:val="008A43EB"/>
    <w:rsid w:val="008A4902"/>
    <w:rsid w:val="008A4D98"/>
    <w:rsid w:val="008A4F53"/>
    <w:rsid w:val="008A55A5"/>
    <w:rsid w:val="008A56B6"/>
    <w:rsid w:val="008A6068"/>
    <w:rsid w:val="008A6586"/>
    <w:rsid w:val="008A68CB"/>
    <w:rsid w:val="008A7A4B"/>
    <w:rsid w:val="008A7B89"/>
    <w:rsid w:val="008A7D1C"/>
    <w:rsid w:val="008A7FAA"/>
    <w:rsid w:val="008B00C6"/>
    <w:rsid w:val="008B00C7"/>
    <w:rsid w:val="008B0350"/>
    <w:rsid w:val="008B0882"/>
    <w:rsid w:val="008B0C88"/>
    <w:rsid w:val="008B1010"/>
    <w:rsid w:val="008B127C"/>
    <w:rsid w:val="008B1730"/>
    <w:rsid w:val="008B1FEA"/>
    <w:rsid w:val="008B2730"/>
    <w:rsid w:val="008B2FD8"/>
    <w:rsid w:val="008B3157"/>
    <w:rsid w:val="008B3A62"/>
    <w:rsid w:val="008B42B0"/>
    <w:rsid w:val="008B6EC5"/>
    <w:rsid w:val="008B7557"/>
    <w:rsid w:val="008B7895"/>
    <w:rsid w:val="008B78C3"/>
    <w:rsid w:val="008C01FF"/>
    <w:rsid w:val="008C0238"/>
    <w:rsid w:val="008C0416"/>
    <w:rsid w:val="008C0772"/>
    <w:rsid w:val="008C08F9"/>
    <w:rsid w:val="008C1115"/>
    <w:rsid w:val="008C1292"/>
    <w:rsid w:val="008C155F"/>
    <w:rsid w:val="008C17CA"/>
    <w:rsid w:val="008C180C"/>
    <w:rsid w:val="008C19BD"/>
    <w:rsid w:val="008C2766"/>
    <w:rsid w:val="008C37D3"/>
    <w:rsid w:val="008C3896"/>
    <w:rsid w:val="008C49B3"/>
    <w:rsid w:val="008C4E6A"/>
    <w:rsid w:val="008C5027"/>
    <w:rsid w:val="008C512D"/>
    <w:rsid w:val="008C5734"/>
    <w:rsid w:val="008C6132"/>
    <w:rsid w:val="008C6BA0"/>
    <w:rsid w:val="008C770B"/>
    <w:rsid w:val="008C7792"/>
    <w:rsid w:val="008C7A16"/>
    <w:rsid w:val="008D0227"/>
    <w:rsid w:val="008D079F"/>
    <w:rsid w:val="008D11FE"/>
    <w:rsid w:val="008D19CD"/>
    <w:rsid w:val="008D1ACC"/>
    <w:rsid w:val="008D2199"/>
    <w:rsid w:val="008D2B52"/>
    <w:rsid w:val="008D3157"/>
    <w:rsid w:val="008D3B6A"/>
    <w:rsid w:val="008D41EE"/>
    <w:rsid w:val="008D44A1"/>
    <w:rsid w:val="008D4B56"/>
    <w:rsid w:val="008D4C5B"/>
    <w:rsid w:val="008D4C85"/>
    <w:rsid w:val="008D5168"/>
    <w:rsid w:val="008D52AD"/>
    <w:rsid w:val="008D53C1"/>
    <w:rsid w:val="008D54F7"/>
    <w:rsid w:val="008D5DFF"/>
    <w:rsid w:val="008D6A36"/>
    <w:rsid w:val="008D6DFA"/>
    <w:rsid w:val="008D6E0E"/>
    <w:rsid w:val="008D74D7"/>
    <w:rsid w:val="008D798E"/>
    <w:rsid w:val="008D7B3B"/>
    <w:rsid w:val="008E033B"/>
    <w:rsid w:val="008E0A9D"/>
    <w:rsid w:val="008E14D0"/>
    <w:rsid w:val="008E1888"/>
    <w:rsid w:val="008E2126"/>
    <w:rsid w:val="008E2ACB"/>
    <w:rsid w:val="008E2BCD"/>
    <w:rsid w:val="008E2CB1"/>
    <w:rsid w:val="008E3055"/>
    <w:rsid w:val="008E3F94"/>
    <w:rsid w:val="008E47B4"/>
    <w:rsid w:val="008E549A"/>
    <w:rsid w:val="008E5DA3"/>
    <w:rsid w:val="008E690B"/>
    <w:rsid w:val="008E6ED1"/>
    <w:rsid w:val="008E7936"/>
    <w:rsid w:val="008E7954"/>
    <w:rsid w:val="008E79E8"/>
    <w:rsid w:val="008E7DD8"/>
    <w:rsid w:val="008F0169"/>
    <w:rsid w:val="008F099F"/>
    <w:rsid w:val="008F1159"/>
    <w:rsid w:val="008F1CF8"/>
    <w:rsid w:val="008F2B80"/>
    <w:rsid w:val="008F30F0"/>
    <w:rsid w:val="008F5250"/>
    <w:rsid w:val="008F652E"/>
    <w:rsid w:val="008F6CF2"/>
    <w:rsid w:val="008F7DB0"/>
    <w:rsid w:val="008F7FDF"/>
    <w:rsid w:val="00900432"/>
    <w:rsid w:val="00900898"/>
    <w:rsid w:val="009011DD"/>
    <w:rsid w:val="009013C0"/>
    <w:rsid w:val="009017A2"/>
    <w:rsid w:val="00901D64"/>
    <w:rsid w:val="00901DDD"/>
    <w:rsid w:val="009022B2"/>
    <w:rsid w:val="00902BA4"/>
    <w:rsid w:val="00902E30"/>
    <w:rsid w:val="00903F13"/>
    <w:rsid w:val="009044DB"/>
    <w:rsid w:val="00904A67"/>
    <w:rsid w:val="00904C2E"/>
    <w:rsid w:val="0090610F"/>
    <w:rsid w:val="009064CC"/>
    <w:rsid w:val="009066CF"/>
    <w:rsid w:val="009067D6"/>
    <w:rsid w:val="00906B8F"/>
    <w:rsid w:val="00907ADB"/>
    <w:rsid w:val="00907D0B"/>
    <w:rsid w:val="00907DB1"/>
    <w:rsid w:val="00910585"/>
    <w:rsid w:val="009106AD"/>
    <w:rsid w:val="00910A53"/>
    <w:rsid w:val="0091142E"/>
    <w:rsid w:val="00911707"/>
    <w:rsid w:val="009121D8"/>
    <w:rsid w:val="00912315"/>
    <w:rsid w:val="009127CE"/>
    <w:rsid w:val="00912A2F"/>
    <w:rsid w:val="0091337F"/>
    <w:rsid w:val="00913794"/>
    <w:rsid w:val="0091390A"/>
    <w:rsid w:val="00913EFB"/>
    <w:rsid w:val="00914AC8"/>
    <w:rsid w:val="00914D2B"/>
    <w:rsid w:val="00914D5A"/>
    <w:rsid w:val="009152BF"/>
    <w:rsid w:val="0091591A"/>
    <w:rsid w:val="00915E3B"/>
    <w:rsid w:val="009162F9"/>
    <w:rsid w:val="009163D9"/>
    <w:rsid w:val="00917A62"/>
    <w:rsid w:val="00917B67"/>
    <w:rsid w:val="009209F0"/>
    <w:rsid w:val="00920B5C"/>
    <w:rsid w:val="00920E3A"/>
    <w:rsid w:val="00921141"/>
    <w:rsid w:val="00921244"/>
    <w:rsid w:val="0092159D"/>
    <w:rsid w:val="00921839"/>
    <w:rsid w:val="00921CC5"/>
    <w:rsid w:val="0092277F"/>
    <w:rsid w:val="00922B4F"/>
    <w:rsid w:val="0092321A"/>
    <w:rsid w:val="00923658"/>
    <w:rsid w:val="00923B07"/>
    <w:rsid w:val="00923C10"/>
    <w:rsid w:val="00923F5A"/>
    <w:rsid w:val="00924259"/>
    <w:rsid w:val="009249B1"/>
    <w:rsid w:val="00924BDE"/>
    <w:rsid w:val="009252B3"/>
    <w:rsid w:val="009259FC"/>
    <w:rsid w:val="00925A6A"/>
    <w:rsid w:val="00925A79"/>
    <w:rsid w:val="00925EBE"/>
    <w:rsid w:val="00925EF9"/>
    <w:rsid w:val="00926523"/>
    <w:rsid w:val="00926CD7"/>
    <w:rsid w:val="00927950"/>
    <w:rsid w:val="009302F5"/>
    <w:rsid w:val="00930307"/>
    <w:rsid w:val="00930566"/>
    <w:rsid w:val="009309D3"/>
    <w:rsid w:val="00930BC6"/>
    <w:rsid w:val="009320EE"/>
    <w:rsid w:val="009328E5"/>
    <w:rsid w:val="00932F6F"/>
    <w:rsid w:val="00933238"/>
    <w:rsid w:val="0093361E"/>
    <w:rsid w:val="009336C0"/>
    <w:rsid w:val="00934DB9"/>
    <w:rsid w:val="00934F2F"/>
    <w:rsid w:val="00935280"/>
    <w:rsid w:val="00935377"/>
    <w:rsid w:val="0093581F"/>
    <w:rsid w:val="009358F0"/>
    <w:rsid w:val="00935EF2"/>
    <w:rsid w:val="009364F4"/>
    <w:rsid w:val="009374FC"/>
    <w:rsid w:val="00937AB6"/>
    <w:rsid w:val="00940B68"/>
    <w:rsid w:val="00941073"/>
    <w:rsid w:val="00941A88"/>
    <w:rsid w:val="00941B9A"/>
    <w:rsid w:val="00941EF3"/>
    <w:rsid w:val="009425B3"/>
    <w:rsid w:val="00943802"/>
    <w:rsid w:val="00943B0D"/>
    <w:rsid w:val="00944FD5"/>
    <w:rsid w:val="009456FF"/>
    <w:rsid w:val="0094591B"/>
    <w:rsid w:val="0094626E"/>
    <w:rsid w:val="0094632B"/>
    <w:rsid w:val="0094679F"/>
    <w:rsid w:val="00947520"/>
    <w:rsid w:val="009476C9"/>
    <w:rsid w:val="009478BF"/>
    <w:rsid w:val="00947C91"/>
    <w:rsid w:val="00947E0A"/>
    <w:rsid w:val="00951BDB"/>
    <w:rsid w:val="00951D3F"/>
    <w:rsid w:val="009520AC"/>
    <w:rsid w:val="00953128"/>
    <w:rsid w:val="00953CE6"/>
    <w:rsid w:val="0095420D"/>
    <w:rsid w:val="009544A6"/>
    <w:rsid w:val="00954522"/>
    <w:rsid w:val="0095481E"/>
    <w:rsid w:val="009552CA"/>
    <w:rsid w:val="00955308"/>
    <w:rsid w:val="0095543E"/>
    <w:rsid w:val="0095550A"/>
    <w:rsid w:val="009555C3"/>
    <w:rsid w:val="00955B66"/>
    <w:rsid w:val="00955BD7"/>
    <w:rsid w:val="00956298"/>
    <w:rsid w:val="00957079"/>
    <w:rsid w:val="00957187"/>
    <w:rsid w:val="009577B6"/>
    <w:rsid w:val="00957DE9"/>
    <w:rsid w:val="00957F80"/>
    <w:rsid w:val="009607DF"/>
    <w:rsid w:val="00960BB4"/>
    <w:rsid w:val="00960C1C"/>
    <w:rsid w:val="00960FAC"/>
    <w:rsid w:val="009611AB"/>
    <w:rsid w:val="009614A2"/>
    <w:rsid w:val="00961563"/>
    <w:rsid w:val="00962570"/>
    <w:rsid w:val="00962573"/>
    <w:rsid w:val="00963AA8"/>
    <w:rsid w:val="00963BDB"/>
    <w:rsid w:val="00964092"/>
    <w:rsid w:val="00964110"/>
    <w:rsid w:val="009646A7"/>
    <w:rsid w:val="00964712"/>
    <w:rsid w:val="00964AEC"/>
    <w:rsid w:val="00964FD8"/>
    <w:rsid w:val="00965754"/>
    <w:rsid w:val="00965F3E"/>
    <w:rsid w:val="00966869"/>
    <w:rsid w:val="00966881"/>
    <w:rsid w:val="009676F2"/>
    <w:rsid w:val="00967843"/>
    <w:rsid w:val="00967E3C"/>
    <w:rsid w:val="00967F11"/>
    <w:rsid w:val="00967F18"/>
    <w:rsid w:val="009700A9"/>
    <w:rsid w:val="0097153D"/>
    <w:rsid w:val="00971B8E"/>
    <w:rsid w:val="009734B8"/>
    <w:rsid w:val="00973B30"/>
    <w:rsid w:val="009745C4"/>
    <w:rsid w:val="00974CDA"/>
    <w:rsid w:val="009755A3"/>
    <w:rsid w:val="0097636A"/>
    <w:rsid w:val="009765B7"/>
    <w:rsid w:val="00976B17"/>
    <w:rsid w:val="00977463"/>
    <w:rsid w:val="00977865"/>
    <w:rsid w:val="00977EA2"/>
    <w:rsid w:val="00977EDF"/>
    <w:rsid w:val="009802CA"/>
    <w:rsid w:val="00980633"/>
    <w:rsid w:val="009806A0"/>
    <w:rsid w:val="00980A0F"/>
    <w:rsid w:val="00981B59"/>
    <w:rsid w:val="00981DB4"/>
    <w:rsid w:val="00982328"/>
    <w:rsid w:val="00982915"/>
    <w:rsid w:val="00983078"/>
    <w:rsid w:val="00983E67"/>
    <w:rsid w:val="009844B6"/>
    <w:rsid w:val="00984A32"/>
    <w:rsid w:val="009852C7"/>
    <w:rsid w:val="009853FB"/>
    <w:rsid w:val="0098583E"/>
    <w:rsid w:val="00985EAB"/>
    <w:rsid w:val="00985EFB"/>
    <w:rsid w:val="0098610C"/>
    <w:rsid w:val="00986747"/>
    <w:rsid w:val="00986816"/>
    <w:rsid w:val="00987A4F"/>
    <w:rsid w:val="00990824"/>
    <w:rsid w:val="009909DD"/>
    <w:rsid w:val="00990DAD"/>
    <w:rsid w:val="00990E96"/>
    <w:rsid w:val="0099104D"/>
    <w:rsid w:val="00991F82"/>
    <w:rsid w:val="009927F3"/>
    <w:rsid w:val="00993912"/>
    <w:rsid w:val="00993BC4"/>
    <w:rsid w:val="00993C38"/>
    <w:rsid w:val="00993CB7"/>
    <w:rsid w:val="00993F0F"/>
    <w:rsid w:val="00994AB2"/>
    <w:rsid w:val="00995363"/>
    <w:rsid w:val="00995388"/>
    <w:rsid w:val="00995450"/>
    <w:rsid w:val="00995921"/>
    <w:rsid w:val="00995ACC"/>
    <w:rsid w:val="00996021"/>
    <w:rsid w:val="0099623D"/>
    <w:rsid w:val="009964DC"/>
    <w:rsid w:val="009976C7"/>
    <w:rsid w:val="00997A15"/>
    <w:rsid w:val="00997DE0"/>
    <w:rsid w:val="009A0294"/>
    <w:rsid w:val="009A0513"/>
    <w:rsid w:val="009A06B4"/>
    <w:rsid w:val="009A0F27"/>
    <w:rsid w:val="009A2157"/>
    <w:rsid w:val="009A2187"/>
    <w:rsid w:val="009A21E6"/>
    <w:rsid w:val="009A22E5"/>
    <w:rsid w:val="009A25C7"/>
    <w:rsid w:val="009A2ACC"/>
    <w:rsid w:val="009A3064"/>
    <w:rsid w:val="009A3199"/>
    <w:rsid w:val="009A38DE"/>
    <w:rsid w:val="009A3A8E"/>
    <w:rsid w:val="009A3F33"/>
    <w:rsid w:val="009A4020"/>
    <w:rsid w:val="009A42F3"/>
    <w:rsid w:val="009A43B9"/>
    <w:rsid w:val="009A48F8"/>
    <w:rsid w:val="009A4C55"/>
    <w:rsid w:val="009A4EF0"/>
    <w:rsid w:val="009A58D0"/>
    <w:rsid w:val="009A5AD9"/>
    <w:rsid w:val="009A5C56"/>
    <w:rsid w:val="009A633F"/>
    <w:rsid w:val="009A63F5"/>
    <w:rsid w:val="009A670D"/>
    <w:rsid w:val="009A75CE"/>
    <w:rsid w:val="009A774C"/>
    <w:rsid w:val="009A77D7"/>
    <w:rsid w:val="009A785F"/>
    <w:rsid w:val="009A7B09"/>
    <w:rsid w:val="009A7D26"/>
    <w:rsid w:val="009A7F49"/>
    <w:rsid w:val="009A7FBD"/>
    <w:rsid w:val="009B041B"/>
    <w:rsid w:val="009B053B"/>
    <w:rsid w:val="009B0A4E"/>
    <w:rsid w:val="009B0A5A"/>
    <w:rsid w:val="009B1220"/>
    <w:rsid w:val="009B12E5"/>
    <w:rsid w:val="009B1BF9"/>
    <w:rsid w:val="009B1E3D"/>
    <w:rsid w:val="009B1F40"/>
    <w:rsid w:val="009B2F26"/>
    <w:rsid w:val="009B3988"/>
    <w:rsid w:val="009B40C0"/>
    <w:rsid w:val="009B4DA3"/>
    <w:rsid w:val="009B596F"/>
    <w:rsid w:val="009B6810"/>
    <w:rsid w:val="009B6920"/>
    <w:rsid w:val="009B6AA0"/>
    <w:rsid w:val="009B6CAD"/>
    <w:rsid w:val="009B7881"/>
    <w:rsid w:val="009C079C"/>
    <w:rsid w:val="009C0AA5"/>
    <w:rsid w:val="009C0BF9"/>
    <w:rsid w:val="009C0E6F"/>
    <w:rsid w:val="009C1435"/>
    <w:rsid w:val="009C2217"/>
    <w:rsid w:val="009C368B"/>
    <w:rsid w:val="009C3E11"/>
    <w:rsid w:val="009C49CE"/>
    <w:rsid w:val="009C5755"/>
    <w:rsid w:val="009C630E"/>
    <w:rsid w:val="009C6680"/>
    <w:rsid w:val="009C68F4"/>
    <w:rsid w:val="009C70D6"/>
    <w:rsid w:val="009C7DEB"/>
    <w:rsid w:val="009D0093"/>
    <w:rsid w:val="009D06F8"/>
    <w:rsid w:val="009D0D74"/>
    <w:rsid w:val="009D21AD"/>
    <w:rsid w:val="009D21E0"/>
    <w:rsid w:val="009D2311"/>
    <w:rsid w:val="009D2E7F"/>
    <w:rsid w:val="009D3032"/>
    <w:rsid w:val="009D31BF"/>
    <w:rsid w:val="009D35D6"/>
    <w:rsid w:val="009D378F"/>
    <w:rsid w:val="009D4906"/>
    <w:rsid w:val="009D4A9D"/>
    <w:rsid w:val="009D4E33"/>
    <w:rsid w:val="009D4F49"/>
    <w:rsid w:val="009D59D4"/>
    <w:rsid w:val="009D5E3C"/>
    <w:rsid w:val="009D62C9"/>
    <w:rsid w:val="009D633A"/>
    <w:rsid w:val="009D65D7"/>
    <w:rsid w:val="009D67C4"/>
    <w:rsid w:val="009E0375"/>
    <w:rsid w:val="009E03B1"/>
    <w:rsid w:val="009E1095"/>
    <w:rsid w:val="009E1129"/>
    <w:rsid w:val="009E2FE3"/>
    <w:rsid w:val="009E38B0"/>
    <w:rsid w:val="009E4084"/>
    <w:rsid w:val="009E4355"/>
    <w:rsid w:val="009E4683"/>
    <w:rsid w:val="009E4B3A"/>
    <w:rsid w:val="009E5239"/>
    <w:rsid w:val="009E58C9"/>
    <w:rsid w:val="009E5CE1"/>
    <w:rsid w:val="009E65B8"/>
    <w:rsid w:val="009E68D3"/>
    <w:rsid w:val="009E694F"/>
    <w:rsid w:val="009E782E"/>
    <w:rsid w:val="009E7945"/>
    <w:rsid w:val="009E7A49"/>
    <w:rsid w:val="009E7AB4"/>
    <w:rsid w:val="009F0585"/>
    <w:rsid w:val="009F090C"/>
    <w:rsid w:val="009F140C"/>
    <w:rsid w:val="009F141E"/>
    <w:rsid w:val="009F14A3"/>
    <w:rsid w:val="009F2925"/>
    <w:rsid w:val="009F29F7"/>
    <w:rsid w:val="009F332E"/>
    <w:rsid w:val="009F3758"/>
    <w:rsid w:val="009F3C27"/>
    <w:rsid w:val="009F3D9B"/>
    <w:rsid w:val="009F42D4"/>
    <w:rsid w:val="009F5711"/>
    <w:rsid w:val="009F5C9D"/>
    <w:rsid w:val="009F6ABE"/>
    <w:rsid w:val="009F714B"/>
    <w:rsid w:val="009F75E6"/>
    <w:rsid w:val="009F7C93"/>
    <w:rsid w:val="009F7ED0"/>
    <w:rsid w:val="00A00A7D"/>
    <w:rsid w:val="00A00C69"/>
    <w:rsid w:val="00A011F0"/>
    <w:rsid w:val="00A012BB"/>
    <w:rsid w:val="00A01654"/>
    <w:rsid w:val="00A017A2"/>
    <w:rsid w:val="00A01E97"/>
    <w:rsid w:val="00A0200C"/>
    <w:rsid w:val="00A026F5"/>
    <w:rsid w:val="00A0282B"/>
    <w:rsid w:val="00A02C2B"/>
    <w:rsid w:val="00A02D7F"/>
    <w:rsid w:val="00A03A40"/>
    <w:rsid w:val="00A044AC"/>
    <w:rsid w:val="00A0484D"/>
    <w:rsid w:val="00A04C72"/>
    <w:rsid w:val="00A055C7"/>
    <w:rsid w:val="00A05735"/>
    <w:rsid w:val="00A07EF4"/>
    <w:rsid w:val="00A11228"/>
    <w:rsid w:val="00A125ED"/>
    <w:rsid w:val="00A126FA"/>
    <w:rsid w:val="00A12DDB"/>
    <w:rsid w:val="00A13123"/>
    <w:rsid w:val="00A13634"/>
    <w:rsid w:val="00A146FF"/>
    <w:rsid w:val="00A15372"/>
    <w:rsid w:val="00A16016"/>
    <w:rsid w:val="00A16D51"/>
    <w:rsid w:val="00A16E24"/>
    <w:rsid w:val="00A17610"/>
    <w:rsid w:val="00A17AE9"/>
    <w:rsid w:val="00A17D52"/>
    <w:rsid w:val="00A20016"/>
    <w:rsid w:val="00A20092"/>
    <w:rsid w:val="00A201EA"/>
    <w:rsid w:val="00A20265"/>
    <w:rsid w:val="00A203FA"/>
    <w:rsid w:val="00A21883"/>
    <w:rsid w:val="00A21A32"/>
    <w:rsid w:val="00A21B8E"/>
    <w:rsid w:val="00A22244"/>
    <w:rsid w:val="00A22B9F"/>
    <w:rsid w:val="00A22F83"/>
    <w:rsid w:val="00A23205"/>
    <w:rsid w:val="00A23725"/>
    <w:rsid w:val="00A239B6"/>
    <w:rsid w:val="00A23E6A"/>
    <w:rsid w:val="00A24019"/>
    <w:rsid w:val="00A242C5"/>
    <w:rsid w:val="00A24300"/>
    <w:rsid w:val="00A24558"/>
    <w:rsid w:val="00A24669"/>
    <w:rsid w:val="00A25920"/>
    <w:rsid w:val="00A25E65"/>
    <w:rsid w:val="00A25EDA"/>
    <w:rsid w:val="00A26D8B"/>
    <w:rsid w:val="00A27073"/>
    <w:rsid w:val="00A27270"/>
    <w:rsid w:val="00A275C4"/>
    <w:rsid w:val="00A27731"/>
    <w:rsid w:val="00A27AE6"/>
    <w:rsid w:val="00A27C1D"/>
    <w:rsid w:val="00A27F44"/>
    <w:rsid w:val="00A30521"/>
    <w:rsid w:val="00A30A84"/>
    <w:rsid w:val="00A310D1"/>
    <w:rsid w:val="00A312FD"/>
    <w:rsid w:val="00A3135A"/>
    <w:rsid w:val="00A3144A"/>
    <w:rsid w:val="00A31973"/>
    <w:rsid w:val="00A320BE"/>
    <w:rsid w:val="00A326BA"/>
    <w:rsid w:val="00A32C76"/>
    <w:rsid w:val="00A32F1C"/>
    <w:rsid w:val="00A3352E"/>
    <w:rsid w:val="00A33DF3"/>
    <w:rsid w:val="00A35046"/>
    <w:rsid w:val="00A350D9"/>
    <w:rsid w:val="00A35161"/>
    <w:rsid w:val="00A35CA2"/>
    <w:rsid w:val="00A35CAA"/>
    <w:rsid w:val="00A360C1"/>
    <w:rsid w:val="00A361AD"/>
    <w:rsid w:val="00A3656C"/>
    <w:rsid w:val="00A37395"/>
    <w:rsid w:val="00A376D8"/>
    <w:rsid w:val="00A379E6"/>
    <w:rsid w:val="00A40C71"/>
    <w:rsid w:val="00A41595"/>
    <w:rsid w:val="00A41933"/>
    <w:rsid w:val="00A41C42"/>
    <w:rsid w:val="00A41D6A"/>
    <w:rsid w:val="00A422A1"/>
    <w:rsid w:val="00A4261F"/>
    <w:rsid w:val="00A42896"/>
    <w:rsid w:val="00A43A5F"/>
    <w:rsid w:val="00A43C16"/>
    <w:rsid w:val="00A43E8E"/>
    <w:rsid w:val="00A43EC2"/>
    <w:rsid w:val="00A440CE"/>
    <w:rsid w:val="00A4451F"/>
    <w:rsid w:val="00A44B57"/>
    <w:rsid w:val="00A44E39"/>
    <w:rsid w:val="00A45664"/>
    <w:rsid w:val="00A460F8"/>
    <w:rsid w:val="00A47D8D"/>
    <w:rsid w:val="00A506BE"/>
    <w:rsid w:val="00A50897"/>
    <w:rsid w:val="00A5094A"/>
    <w:rsid w:val="00A50BAC"/>
    <w:rsid w:val="00A51CB9"/>
    <w:rsid w:val="00A52300"/>
    <w:rsid w:val="00A523EE"/>
    <w:rsid w:val="00A524AA"/>
    <w:rsid w:val="00A52602"/>
    <w:rsid w:val="00A532F2"/>
    <w:rsid w:val="00A53C09"/>
    <w:rsid w:val="00A53D6A"/>
    <w:rsid w:val="00A53D94"/>
    <w:rsid w:val="00A5490D"/>
    <w:rsid w:val="00A558D9"/>
    <w:rsid w:val="00A5702C"/>
    <w:rsid w:val="00A57ACB"/>
    <w:rsid w:val="00A6014F"/>
    <w:rsid w:val="00A6083C"/>
    <w:rsid w:val="00A6087F"/>
    <w:rsid w:val="00A60BA9"/>
    <w:rsid w:val="00A60BC8"/>
    <w:rsid w:val="00A61460"/>
    <w:rsid w:val="00A618FD"/>
    <w:rsid w:val="00A61A45"/>
    <w:rsid w:val="00A62632"/>
    <w:rsid w:val="00A62BA6"/>
    <w:rsid w:val="00A62E1F"/>
    <w:rsid w:val="00A63507"/>
    <w:rsid w:val="00A636A0"/>
    <w:rsid w:val="00A63BB5"/>
    <w:rsid w:val="00A64434"/>
    <w:rsid w:val="00A65218"/>
    <w:rsid w:val="00A654A5"/>
    <w:rsid w:val="00A654CF"/>
    <w:rsid w:val="00A65DDF"/>
    <w:rsid w:val="00A66C5E"/>
    <w:rsid w:val="00A67424"/>
    <w:rsid w:val="00A67475"/>
    <w:rsid w:val="00A67D7A"/>
    <w:rsid w:val="00A67DB6"/>
    <w:rsid w:val="00A70623"/>
    <w:rsid w:val="00A709E3"/>
    <w:rsid w:val="00A70AC5"/>
    <w:rsid w:val="00A70D4C"/>
    <w:rsid w:val="00A7120A"/>
    <w:rsid w:val="00A71386"/>
    <w:rsid w:val="00A71721"/>
    <w:rsid w:val="00A71DB7"/>
    <w:rsid w:val="00A71F35"/>
    <w:rsid w:val="00A7278C"/>
    <w:rsid w:val="00A727C5"/>
    <w:rsid w:val="00A72A6D"/>
    <w:rsid w:val="00A72FEC"/>
    <w:rsid w:val="00A7327C"/>
    <w:rsid w:val="00A73A54"/>
    <w:rsid w:val="00A73C2C"/>
    <w:rsid w:val="00A73E4E"/>
    <w:rsid w:val="00A74B05"/>
    <w:rsid w:val="00A75CFC"/>
    <w:rsid w:val="00A75DBC"/>
    <w:rsid w:val="00A767DE"/>
    <w:rsid w:val="00A76C76"/>
    <w:rsid w:val="00A77748"/>
    <w:rsid w:val="00A809A2"/>
    <w:rsid w:val="00A80ACF"/>
    <w:rsid w:val="00A80AEA"/>
    <w:rsid w:val="00A80C0A"/>
    <w:rsid w:val="00A80C80"/>
    <w:rsid w:val="00A80FEB"/>
    <w:rsid w:val="00A812BB"/>
    <w:rsid w:val="00A812DF"/>
    <w:rsid w:val="00A822F6"/>
    <w:rsid w:val="00A823A3"/>
    <w:rsid w:val="00A826F5"/>
    <w:rsid w:val="00A82951"/>
    <w:rsid w:val="00A835CF"/>
    <w:rsid w:val="00A8392E"/>
    <w:rsid w:val="00A83B24"/>
    <w:rsid w:val="00A84693"/>
    <w:rsid w:val="00A84882"/>
    <w:rsid w:val="00A849D9"/>
    <w:rsid w:val="00A849E0"/>
    <w:rsid w:val="00A84D16"/>
    <w:rsid w:val="00A84FEF"/>
    <w:rsid w:val="00A850B7"/>
    <w:rsid w:val="00A85320"/>
    <w:rsid w:val="00A85FFF"/>
    <w:rsid w:val="00A8764D"/>
    <w:rsid w:val="00A87F14"/>
    <w:rsid w:val="00A90524"/>
    <w:rsid w:val="00A908F6"/>
    <w:rsid w:val="00A91087"/>
    <w:rsid w:val="00A91206"/>
    <w:rsid w:val="00A91A89"/>
    <w:rsid w:val="00A91E16"/>
    <w:rsid w:val="00A91F66"/>
    <w:rsid w:val="00A92223"/>
    <w:rsid w:val="00A92489"/>
    <w:rsid w:val="00A92AE2"/>
    <w:rsid w:val="00A92F39"/>
    <w:rsid w:val="00A936D5"/>
    <w:rsid w:val="00A93EE6"/>
    <w:rsid w:val="00A94355"/>
    <w:rsid w:val="00A94709"/>
    <w:rsid w:val="00A94BAE"/>
    <w:rsid w:val="00A94C7D"/>
    <w:rsid w:val="00A9505A"/>
    <w:rsid w:val="00A95863"/>
    <w:rsid w:val="00A95961"/>
    <w:rsid w:val="00A95C81"/>
    <w:rsid w:val="00A96191"/>
    <w:rsid w:val="00A962B3"/>
    <w:rsid w:val="00A96451"/>
    <w:rsid w:val="00A96CD6"/>
    <w:rsid w:val="00A9796C"/>
    <w:rsid w:val="00AA0D0D"/>
    <w:rsid w:val="00AA0FCE"/>
    <w:rsid w:val="00AA1448"/>
    <w:rsid w:val="00AA17F9"/>
    <w:rsid w:val="00AA1949"/>
    <w:rsid w:val="00AA1A7D"/>
    <w:rsid w:val="00AA2285"/>
    <w:rsid w:val="00AA2DAC"/>
    <w:rsid w:val="00AA33AC"/>
    <w:rsid w:val="00AA3496"/>
    <w:rsid w:val="00AA3512"/>
    <w:rsid w:val="00AA5583"/>
    <w:rsid w:val="00AA5590"/>
    <w:rsid w:val="00AA5B2C"/>
    <w:rsid w:val="00AA5CEF"/>
    <w:rsid w:val="00AA6280"/>
    <w:rsid w:val="00AA6359"/>
    <w:rsid w:val="00AA65AB"/>
    <w:rsid w:val="00AA7666"/>
    <w:rsid w:val="00AA7674"/>
    <w:rsid w:val="00AA7EB0"/>
    <w:rsid w:val="00AB05B3"/>
    <w:rsid w:val="00AB090F"/>
    <w:rsid w:val="00AB0D4E"/>
    <w:rsid w:val="00AB1A10"/>
    <w:rsid w:val="00AB3055"/>
    <w:rsid w:val="00AB34C3"/>
    <w:rsid w:val="00AB3C85"/>
    <w:rsid w:val="00AB402D"/>
    <w:rsid w:val="00AB485B"/>
    <w:rsid w:val="00AB5EF4"/>
    <w:rsid w:val="00AB5FF0"/>
    <w:rsid w:val="00AB61BD"/>
    <w:rsid w:val="00AB6B09"/>
    <w:rsid w:val="00AB75F2"/>
    <w:rsid w:val="00AC04AC"/>
    <w:rsid w:val="00AC11B8"/>
    <w:rsid w:val="00AC13E1"/>
    <w:rsid w:val="00AC142C"/>
    <w:rsid w:val="00AC1CAA"/>
    <w:rsid w:val="00AC2541"/>
    <w:rsid w:val="00AC2665"/>
    <w:rsid w:val="00AC510B"/>
    <w:rsid w:val="00AC512C"/>
    <w:rsid w:val="00AC531B"/>
    <w:rsid w:val="00AC5AD6"/>
    <w:rsid w:val="00AC5AF2"/>
    <w:rsid w:val="00AC5B85"/>
    <w:rsid w:val="00AC5FFB"/>
    <w:rsid w:val="00AC609C"/>
    <w:rsid w:val="00AC64F0"/>
    <w:rsid w:val="00AC7081"/>
    <w:rsid w:val="00AC7CDB"/>
    <w:rsid w:val="00AC7DA9"/>
    <w:rsid w:val="00AC7DEB"/>
    <w:rsid w:val="00AD0B2C"/>
    <w:rsid w:val="00AD0BA4"/>
    <w:rsid w:val="00AD0CCA"/>
    <w:rsid w:val="00AD0EE7"/>
    <w:rsid w:val="00AD1A5D"/>
    <w:rsid w:val="00AD1CB1"/>
    <w:rsid w:val="00AD2249"/>
    <w:rsid w:val="00AD28D4"/>
    <w:rsid w:val="00AD33DA"/>
    <w:rsid w:val="00AD37D5"/>
    <w:rsid w:val="00AD38E6"/>
    <w:rsid w:val="00AD5A53"/>
    <w:rsid w:val="00AD6189"/>
    <w:rsid w:val="00AD69F8"/>
    <w:rsid w:val="00AD6C5C"/>
    <w:rsid w:val="00AD7518"/>
    <w:rsid w:val="00AD75A7"/>
    <w:rsid w:val="00AD75CF"/>
    <w:rsid w:val="00AD75F7"/>
    <w:rsid w:val="00AD790D"/>
    <w:rsid w:val="00AD7BE6"/>
    <w:rsid w:val="00AD7D74"/>
    <w:rsid w:val="00AE006A"/>
    <w:rsid w:val="00AE09CE"/>
    <w:rsid w:val="00AE0CEC"/>
    <w:rsid w:val="00AE0ECC"/>
    <w:rsid w:val="00AE0F69"/>
    <w:rsid w:val="00AE0F90"/>
    <w:rsid w:val="00AE1419"/>
    <w:rsid w:val="00AE1780"/>
    <w:rsid w:val="00AE17EF"/>
    <w:rsid w:val="00AE2A92"/>
    <w:rsid w:val="00AE2E23"/>
    <w:rsid w:val="00AE30A8"/>
    <w:rsid w:val="00AE3C97"/>
    <w:rsid w:val="00AE3DEE"/>
    <w:rsid w:val="00AE53F7"/>
    <w:rsid w:val="00AE54CD"/>
    <w:rsid w:val="00AE57D6"/>
    <w:rsid w:val="00AE5BB9"/>
    <w:rsid w:val="00AE60F5"/>
    <w:rsid w:val="00AE6E1E"/>
    <w:rsid w:val="00AE71F0"/>
    <w:rsid w:val="00AE724A"/>
    <w:rsid w:val="00AE7A4E"/>
    <w:rsid w:val="00AE7E04"/>
    <w:rsid w:val="00AF0CA0"/>
    <w:rsid w:val="00AF0DDA"/>
    <w:rsid w:val="00AF11E3"/>
    <w:rsid w:val="00AF125F"/>
    <w:rsid w:val="00AF1302"/>
    <w:rsid w:val="00AF20C0"/>
    <w:rsid w:val="00AF3CB1"/>
    <w:rsid w:val="00AF46C1"/>
    <w:rsid w:val="00AF4779"/>
    <w:rsid w:val="00AF4B83"/>
    <w:rsid w:val="00AF4CF6"/>
    <w:rsid w:val="00AF5B2C"/>
    <w:rsid w:val="00AF5D45"/>
    <w:rsid w:val="00AF5E65"/>
    <w:rsid w:val="00AF5E96"/>
    <w:rsid w:val="00AF60AA"/>
    <w:rsid w:val="00AF65F8"/>
    <w:rsid w:val="00AF6DA8"/>
    <w:rsid w:val="00AF6EF5"/>
    <w:rsid w:val="00AF778C"/>
    <w:rsid w:val="00AF7994"/>
    <w:rsid w:val="00B00E05"/>
    <w:rsid w:val="00B01607"/>
    <w:rsid w:val="00B01D28"/>
    <w:rsid w:val="00B022BD"/>
    <w:rsid w:val="00B02508"/>
    <w:rsid w:val="00B025C2"/>
    <w:rsid w:val="00B02BFD"/>
    <w:rsid w:val="00B0307F"/>
    <w:rsid w:val="00B03775"/>
    <w:rsid w:val="00B040A5"/>
    <w:rsid w:val="00B04450"/>
    <w:rsid w:val="00B04BB6"/>
    <w:rsid w:val="00B04FA2"/>
    <w:rsid w:val="00B04FF0"/>
    <w:rsid w:val="00B059BB"/>
    <w:rsid w:val="00B0615E"/>
    <w:rsid w:val="00B061A5"/>
    <w:rsid w:val="00B06A46"/>
    <w:rsid w:val="00B06E2F"/>
    <w:rsid w:val="00B07030"/>
    <w:rsid w:val="00B07A7B"/>
    <w:rsid w:val="00B07F52"/>
    <w:rsid w:val="00B113A9"/>
    <w:rsid w:val="00B11522"/>
    <w:rsid w:val="00B116FE"/>
    <w:rsid w:val="00B118E2"/>
    <w:rsid w:val="00B11A0E"/>
    <w:rsid w:val="00B12021"/>
    <w:rsid w:val="00B137DC"/>
    <w:rsid w:val="00B138DA"/>
    <w:rsid w:val="00B13CD6"/>
    <w:rsid w:val="00B13D73"/>
    <w:rsid w:val="00B14D25"/>
    <w:rsid w:val="00B157B5"/>
    <w:rsid w:val="00B1586B"/>
    <w:rsid w:val="00B1697F"/>
    <w:rsid w:val="00B17653"/>
    <w:rsid w:val="00B17735"/>
    <w:rsid w:val="00B17B17"/>
    <w:rsid w:val="00B17CD8"/>
    <w:rsid w:val="00B17D5A"/>
    <w:rsid w:val="00B21CEE"/>
    <w:rsid w:val="00B22438"/>
    <w:rsid w:val="00B22450"/>
    <w:rsid w:val="00B225A9"/>
    <w:rsid w:val="00B22A07"/>
    <w:rsid w:val="00B22EBB"/>
    <w:rsid w:val="00B2380C"/>
    <w:rsid w:val="00B247A8"/>
    <w:rsid w:val="00B24AA3"/>
    <w:rsid w:val="00B24EA3"/>
    <w:rsid w:val="00B25035"/>
    <w:rsid w:val="00B25281"/>
    <w:rsid w:val="00B253E4"/>
    <w:rsid w:val="00B2561B"/>
    <w:rsid w:val="00B25A62"/>
    <w:rsid w:val="00B26705"/>
    <w:rsid w:val="00B26B1C"/>
    <w:rsid w:val="00B26E2D"/>
    <w:rsid w:val="00B26E70"/>
    <w:rsid w:val="00B27551"/>
    <w:rsid w:val="00B27593"/>
    <w:rsid w:val="00B300E0"/>
    <w:rsid w:val="00B30A7D"/>
    <w:rsid w:val="00B30B0E"/>
    <w:rsid w:val="00B30E2A"/>
    <w:rsid w:val="00B31310"/>
    <w:rsid w:val="00B317CD"/>
    <w:rsid w:val="00B324E3"/>
    <w:rsid w:val="00B32F79"/>
    <w:rsid w:val="00B3335F"/>
    <w:rsid w:val="00B3355D"/>
    <w:rsid w:val="00B33CC9"/>
    <w:rsid w:val="00B33F65"/>
    <w:rsid w:val="00B34696"/>
    <w:rsid w:val="00B34B3D"/>
    <w:rsid w:val="00B354F7"/>
    <w:rsid w:val="00B367DD"/>
    <w:rsid w:val="00B36E58"/>
    <w:rsid w:val="00B36F09"/>
    <w:rsid w:val="00B376A7"/>
    <w:rsid w:val="00B4012E"/>
    <w:rsid w:val="00B40602"/>
    <w:rsid w:val="00B40B3C"/>
    <w:rsid w:val="00B4175D"/>
    <w:rsid w:val="00B41937"/>
    <w:rsid w:val="00B41D07"/>
    <w:rsid w:val="00B41F21"/>
    <w:rsid w:val="00B42E7D"/>
    <w:rsid w:val="00B42FC2"/>
    <w:rsid w:val="00B438CA"/>
    <w:rsid w:val="00B440F1"/>
    <w:rsid w:val="00B4476F"/>
    <w:rsid w:val="00B44AC7"/>
    <w:rsid w:val="00B454F6"/>
    <w:rsid w:val="00B456C2"/>
    <w:rsid w:val="00B46253"/>
    <w:rsid w:val="00B46718"/>
    <w:rsid w:val="00B4678E"/>
    <w:rsid w:val="00B46941"/>
    <w:rsid w:val="00B46B58"/>
    <w:rsid w:val="00B46F17"/>
    <w:rsid w:val="00B476AB"/>
    <w:rsid w:val="00B5042A"/>
    <w:rsid w:val="00B50494"/>
    <w:rsid w:val="00B506C8"/>
    <w:rsid w:val="00B50A3B"/>
    <w:rsid w:val="00B5166D"/>
    <w:rsid w:val="00B51BCA"/>
    <w:rsid w:val="00B52309"/>
    <w:rsid w:val="00B52367"/>
    <w:rsid w:val="00B52400"/>
    <w:rsid w:val="00B529D1"/>
    <w:rsid w:val="00B5384B"/>
    <w:rsid w:val="00B539E1"/>
    <w:rsid w:val="00B53EAD"/>
    <w:rsid w:val="00B5407A"/>
    <w:rsid w:val="00B54176"/>
    <w:rsid w:val="00B54B63"/>
    <w:rsid w:val="00B5628A"/>
    <w:rsid w:val="00B563E6"/>
    <w:rsid w:val="00B57142"/>
    <w:rsid w:val="00B579CE"/>
    <w:rsid w:val="00B6017F"/>
    <w:rsid w:val="00B60CFA"/>
    <w:rsid w:val="00B60FA6"/>
    <w:rsid w:val="00B60FF8"/>
    <w:rsid w:val="00B612DB"/>
    <w:rsid w:val="00B61C22"/>
    <w:rsid w:val="00B61E34"/>
    <w:rsid w:val="00B61EE0"/>
    <w:rsid w:val="00B623DF"/>
    <w:rsid w:val="00B628C7"/>
    <w:rsid w:val="00B62DF3"/>
    <w:rsid w:val="00B6357F"/>
    <w:rsid w:val="00B63630"/>
    <w:rsid w:val="00B637BD"/>
    <w:rsid w:val="00B63CE3"/>
    <w:rsid w:val="00B640FF"/>
    <w:rsid w:val="00B641A7"/>
    <w:rsid w:val="00B64D7F"/>
    <w:rsid w:val="00B651A0"/>
    <w:rsid w:val="00B65A10"/>
    <w:rsid w:val="00B65A60"/>
    <w:rsid w:val="00B66E1E"/>
    <w:rsid w:val="00B70352"/>
    <w:rsid w:val="00B703FC"/>
    <w:rsid w:val="00B707B1"/>
    <w:rsid w:val="00B70BC7"/>
    <w:rsid w:val="00B70E47"/>
    <w:rsid w:val="00B70F1E"/>
    <w:rsid w:val="00B71BFC"/>
    <w:rsid w:val="00B71BFE"/>
    <w:rsid w:val="00B71D87"/>
    <w:rsid w:val="00B71F1E"/>
    <w:rsid w:val="00B72422"/>
    <w:rsid w:val="00B72E5C"/>
    <w:rsid w:val="00B7390B"/>
    <w:rsid w:val="00B73C5F"/>
    <w:rsid w:val="00B73F82"/>
    <w:rsid w:val="00B73FC8"/>
    <w:rsid w:val="00B74A30"/>
    <w:rsid w:val="00B74BFB"/>
    <w:rsid w:val="00B74C73"/>
    <w:rsid w:val="00B753B6"/>
    <w:rsid w:val="00B76377"/>
    <w:rsid w:val="00B7646F"/>
    <w:rsid w:val="00B76501"/>
    <w:rsid w:val="00B76FBF"/>
    <w:rsid w:val="00B774B2"/>
    <w:rsid w:val="00B774C6"/>
    <w:rsid w:val="00B77865"/>
    <w:rsid w:val="00B77A1B"/>
    <w:rsid w:val="00B8029F"/>
    <w:rsid w:val="00B8141F"/>
    <w:rsid w:val="00B81F93"/>
    <w:rsid w:val="00B8200D"/>
    <w:rsid w:val="00B8248D"/>
    <w:rsid w:val="00B8347D"/>
    <w:rsid w:val="00B84191"/>
    <w:rsid w:val="00B8457C"/>
    <w:rsid w:val="00B846FD"/>
    <w:rsid w:val="00B84AC3"/>
    <w:rsid w:val="00B84AF9"/>
    <w:rsid w:val="00B85CA3"/>
    <w:rsid w:val="00B868B1"/>
    <w:rsid w:val="00B87581"/>
    <w:rsid w:val="00B8784A"/>
    <w:rsid w:val="00B87B7A"/>
    <w:rsid w:val="00B90025"/>
    <w:rsid w:val="00B90416"/>
    <w:rsid w:val="00B90491"/>
    <w:rsid w:val="00B905C4"/>
    <w:rsid w:val="00B90BE0"/>
    <w:rsid w:val="00B90C82"/>
    <w:rsid w:val="00B90DDF"/>
    <w:rsid w:val="00B90FFA"/>
    <w:rsid w:val="00B9115A"/>
    <w:rsid w:val="00B924B7"/>
    <w:rsid w:val="00B925E9"/>
    <w:rsid w:val="00B92AAE"/>
    <w:rsid w:val="00B92B2C"/>
    <w:rsid w:val="00B92BF6"/>
    <w:rsid w:val="00B92CAA"/>
    <w:rsid w:val="00B92D7D"/>
    <w:rsid w:val="00B93F06"/>
    <w:rsid w:val="00B94E18"/>
    <w:rsid w:val="00B94F66"/>
    <w:rsid w:val="00B95280"/>
    <w:rsid w:val="00B953E1"/>
    <w:rsid w:val="00B95830"/>
    <w:rsid w:val="00B960C3"/>
    <w:rsid w:val="00B966A7"/>
    <w:rsid w:val="00B96C97"/>
    <w:rsid w:val="00B974A6"/>
    <w:rsid w:val="00B97D70"/>
    <w:rsid w:val="00BA06E2"/>
    <w:rsid w:val="00BA0871"/>
    <w:rsid w:val="00BA425E"/>
    <w:rsid w:val="00BA4CDE"/>
    <w:rsid w:val="00BA51BB"/>
    <w:rsid w:val="00BA55FD"/>
    <w:rsid w:val="00BA560C"/>
    <w:rsid w:val="00BA575E"/>
    <w:rsid w:val="00BA5BAA"/>
    <w:rsid w:val="00BA6049"/>
    <w:rsid w:val="00BA6083"/>
    <w:rsid w:val="00BA6288"/>
    <w:rsid w:val="00BA653E"/>
    <w:rsid w:val="00BA69BB"/>
    <w:rsid w:val="00BA69E3"/>
    <w:rsid w:val="00BA6BEA"/>
    <w:rsid w:val="00BA70A1"/>
    <w:rsid w:val="00BA711C"/>
    <w:rsid w:val="00BA75A5"/>
    <w:rsid w:val="00BA7944"/>
    <w:rsid w:val="00BA7C67"/>
    <w:rsid w:val="00BB0040"/>
    <w:rsid w:val="00BB059A"/>
    <w:rsid w:val="00BB0668"/>
    <w:rsid w:val="00BB094C"/>
    <w:rsid w:val="00BB0997"/>
    <w:rsid w:val="00BB0A4E"/>
    <w:rsid w:val="00BB0B80"/>
    <w:rsid w:val="00BB0BD5"/>
    <w:rsid w:val="00BB11EA"/>
    <w:rsid w:val="00BB1799"/>
    <w:rsid w:val="00BB1AA6"/>
    <w:rsid w:val="00BB1F64"/>
    <w:rsid w:val="00BB2402"/>
    <w:rsid w:val="00BB26FF"/>
    <w:rsid w:val="00BB294C"/>
    <w:rsid w:val="00BB2E0D"/>
    <w:rsid w:val="00BB2EBF"/>
    <w:rsid w:val="00BB319E"/>
    <w:rsid w:val="00BB346D"/>
    <w:rsid w:val="00BB3FE1"/>
    <w:rsid w:val="00BB4177"/>
    <w:rsid w:val="00BB42A9"/>
    <w:rsid w:val="00BB42B3"/>
    <w:rsid w:val="00BB47A8"/>
    <w:rsid w:val="00BB50B2"/>
    <w:rsid w:val="00BB54A2"/>
    <w:rsid w:val="00BB5547"/>
    <w:rsid w:val="00BB57C1"/>
    <w:rsid w:val="00BB5D37"/>
    <w:rsid w:val="00BB6396"/>
    <w:rsid w:val="00BB6AE0"/>
    <w:rsid w:val="00BB6BEC"/>
    <w:rsid w:val="00BB7975"/>
    <w:rsid w:val="00BB7B99"/>
    <w:rsid w:val="00BB7EE7"/>
    <w:rsid w:val="00BC02F8"/>
    <w:rsid w:val="00BC0798"/>
    <w:rsid w:val="00BC0991"/>
    <w:rsid w:val="00BC119A"/>
    <w:rsid w:val="00BC1E42"/>
    <w:rsid w:val="00BC21EC"/>
    <w:rsid w:val="00BC23C2"/>
    <w:rsid w:val="00BC2AF8"/>
    <w:rsid w:val="00BC2C05"/>
    <w:rsid w:val="00BC2D26"/>
    <w:rsid w:val="00BC2E42"/>
    <w:rsid w:val="00BC3111"/>
    <w:rsid w:val="00BC3629"/>
    <w:rsid w:val="00BC39E2"/>
    <w:rsid w:val="00BC3F8A"/>
    <w:rsid w:val="00BC41A5"/>
    <w:rsid w:val="00BC42AA"/>
    <w:rsid w:val="00BC47CB"/>
    <w:rsid w:val="00BC4805"/>
    <w:rsid w:val="00BC57E0"/>
    <w:rsid w:val="00BC5971"/>
    <w:rsid w:val="00BC5EF1"/>
    <w:rsid w:val="00BC62BF"/>
    <w:rsid w:val="00BC68AB"/>
    <w:rsid w:val="00BC6F7E"/>
    <w:rsid w:val="00BC76B3"/>
    <w:rsid w:val="00BC77AA"/>
    <w:rsid w:val="00BC7EE2"/>
    <w:rsid w:val="00BD069F"/>
    <w:rsid w:val="00BD0D6F"/>
    <w:rsid w:val="00BD19DF"/>
    <w:rsid w:val="00BD1C74"/>
    <w:rsid w:val="00BD20CF"/>
    <w:rsid w:val="00BD211E"/>
    <w:rsid w:val="00BD2DD7"/>
    <w:rsid w:val="00BD34F3"/>
    <w:rsid w:val="00BD3A05"/>
    <w:rsid w:val="00BD3DEA"/>
    <w:rsid w:val="00BD4C97"/>
    <w:rsid w:val="00BD51D4"/>
    <w:rsid w:val="00BD5545"/>
    <w:rsid w:val="00BD5623"/>
    <w:rsid w:val="00BD5C68"/>
    <w:rsid w:val="00BD6105"/>
    <w:rsid w:val="00BD6A76"/>
    <w:rsid w:val="00BD6AB1"/>
    <w:rsid w:val="00BD708E"/>
    <w:rsid w:val="00BD78A6"/>
    <w:rsid w:val="00BD7A12"/>
    <w:rsid w:val="00BE0098"/>
    <w:rsid w:val="00BE065D"/>
    <w:rsid w:val="00BE0CE3"/>
    <w:rsid w:val="00BE0DB8"/>
    <w:rsid w:val="00BE1078"/>
    <w:rsid w:val="00BE1610"/>
    <w:rsid w:val="00BE1891"/>
    <w:rsid w:val="00BE1D87"/>
    <w:rsid w:val="00BE2146"/>
    <w:rsid w:val="00BE247F"/>
    <w:rsid w:val="00BE2875"/>
    <w:rsid w:val="00BE2966"/>
    <w:rsid w:val="00BE3A64"/>
    <w:rsid w:val="00BE4584"/>
    <w:rsid w:val="00BE509B"/>
    <w:rsid w:val="00BE5C4D"/>
    <w:rsid w:val="00BE67AE"/>
    <w:rsid w:val="00BE6B8D"/>
    <w:rsid w:val="00BE7F32"/>
    <w:rsid w:val="00BF08D8"/>
    <w:rsid w:val="00BF0A76"/>
    <w:rsid w:val="00BF1903"/>
    <w:rsid w:val="00BF19D4"/>
    <w:rsid w:val="00BF1A28"/>
    <w:rsid w:val="00BF1CFC"/>
    <w:rsid w:val="00BF27C9"/>
    <w:rsid w:val="00BF3793"/>
    <w:rsid w:val="00BF3943"/>
    <w:rsid w:val="00BF406B"/>
    <w:rsid w:val="00BF4A60"/>
    <w:rsid w:val="00BF4FAF"/>
    <w:rsid w:val="00BF5555"/>
    <w:rsid w:val="00BF55CB"/>
    <w:rsid w:val="00BF5686"/>
    <w:rsid w:val="00BF5718"/>
    <w:rsid w:val="00BF5FE2"/>
    <w:rsid w:val="00BF6028"/>
    <w:rsid w:val="00BF6949"/>
    <w:rsid w:val="00BF6B69"/>
    <w:rsid w:val="00BF6CA6"/>
    <w:rsid w:val="00BF6FAC"/>
    <w:rsid w:val="00BF7317"/>
    <w:rsid w:val="00BF7E38"/>
    <w:rsid w:val="00C003A3"/>
    <w:rsid w:val="00C003B7"/>
    <w:rsid w:val="00C00514"/>
    <w:rsid w:val="00C00717"/>
    <w:rsid w:val="00C008C3"/>
    <w:rsid w:val="00C00AC2"/>
    <w:rsid w:val="00C0101A"/>
    <w:rsid w:val="00C01BEE"/>
    <w:rsid w:val="00C02D70"/>
    <w:rsid w:val="00C039E8"/>
    <w:rsid w:val="00C03ADD"/>
    <w:rsid w:val="00C0405B"/>
    <w:rsid w:val="00C04093"/>
    <w:rsid w:val="00C045FD"/>
    <w:rsid w:val="00C04803"/>
    <w:rsid w:val="00C048B4"/>
    <w:rsid w:val="00C04A2C"/>
    <w:rsid w:val="00C04B9B"/>
    <w:rsid w:val="00C04D0F"/>
    <w:rsid w:val="00C04E2B"/>
    <w:rsid w:val="00C0518C"/>
    <w:rsid w:val="00C06041"/>
    <w:rsid w:val="00C065AE"/>
    <w:rsid w:val="00C06C41"/>
    <w:rsid w:val="00C06E04"/>
    <w:rsid w:val="00C0783F"/>
    <w:rsid w:val="00C10473"/>
    <w:rsid w:val="00C106CD"/>
    <w:rsid w:val="00C11023"/>
    <w:rsid w:val="00C1181A"/>
    <w:rsid w:val="00C1258F"/>
    <w:rsid w:val="00C125A7"/>
    <w:rsid w:val="00C1266E"/>
    <w:rsid w:val="00C126F5"/>
    <w:rsid w:val="00C1285F"/>
    <w:rsid w:val="00C12F48"/>
    <w:rsid w:val="00C12FA9"/>
    <w:rsid w:val="00C13015"/>
    <w:rsid w:val="00C13462"/>
    <w:rsid w:val="00C1403F"/>
    <w:rsid w:val="00C1447F"/>
    <w:rsid w:val="00C14723"/>
    <w:rsid w:val="00C153AA"/>
    <w:rsid w:val="00C15510"/>
    <w:rsid w:val="00C1580D"/>
    <w:rsid w:val="00C15DAD"/>
    <w:rsid w:val="00C16493"/>
    <w:rsid w:val="00C166FE"/>
    <w:rsid w:val="00C16974"/>
    <w:rsid w:val="00C17ED1"/>
    <w:rsid w:val="00C17FF1"/>
    <w:rsid w:val="00C20339"/>
    <w:rsid w:val="00C2092A"/>
    <w:rsid w:val="00C20AFC"/>
    <w:rsid w:val="00C20B86"/>
    <w:rsid w:val="00C20CD2"/>
    <w:rsid w:val="00C20CFB"/>
    <w:rsid w:val="00C20D1E"/>
    <w:rsid w:val="00C2130D"/>
    <w:rsid w:val="00C214FF"/>
    <w:rsid w:val="00C22BAE"/>
    <w:rsid w:val="00C231F1"/>
    <w:rsid w:val="00C2370F"/>
    <w:rsid w:val="00C237E0"/>
    <w:rsid w:val="00C24656"/>
    <w:rsid w:val="00C2520A"/>
    <w:rsid w:val="00C2560C"/>
    <w:rsid w:val="00C265F5"/>
    <w:rsid w:val="00C2660C"/>
    <w:rsid w:val="00C2668E"/>
    <w:rsid w:val="00C26715"/>
    <w:rsid w:val="00C26B79"/>
    <w:rsid w:val="00C26C5F"/>
    <w:rsid w:val="00C26E5E"/>
    <w:rsid w:val="00C273CD"/>
    <w:rsid w:val="00C2782F"/>
    <w:rsid w:val="00C27B74"/>
    <w:rsid w:val="00C304C5"/>
    <w:rsid w:val="00C31429"/>
    <w:rsid w:val="00C31A9D"/>
    <w:rsid w:val="00C31AB7"/>
    <w:rsid w:val="00C31D77"/>
    <w:rsid w:val="00C32D79"/>
    <w:rsid w:val="00C32DD1"/>
    <w:rsid w:val="00C33523"/>
    <w:rsid w:val="00C335D1"/>
    <w:rsid w:val="00C340A8"/>
    <w:rsid w:val="00C3427E"/>
    <w:rsid w:val="00C349D0"/>
    <w:rsid w:val="00C34D09"/>
    <w:rsid w:val="00C35527"/>
    <w:rsid w:val="00C356C9"/>
    <w:rsid w:val="00C35DF1"/>
    <w:rsid w:val="00C369C2"/>
    <w:rsid w:val="00C36F8B"/>
    <w:rsid w:val="00C3758E"/>
    <w:rsid w:val="00C3770F"/>
    <w:rsid w:val="00C3777E"/>
    <w:rsid w:val="00C40010"/>
    <w:rsid w:val="00C4006E"/>
    <w:rsid w:val="00C40087"/>
    <w:rsid w:val="00C4090D"/>
    <w:rsid w:val="00C41197"/>
    <w:rsid w:val="00C41411"/>
    <w:rsid w:val="00C41594"/>
    <w:rsid w:val="00C41716"/>
    <w:rsid w:val="00C418FA"/>
    <w:rsid w:val="00C420D6"/>
    <w:rsid w:val="00C424C1"/>
    <w:rsid w:val="00C426B7"/>
    <w:rsid w:val="00C42CFF"/>
    <w:rsid w:val="00C42E27"/>
    <w:rsid w:val="00C430F6"/>
    <w:rsid w:val="00C431B4"/>
    <w:rsid w:val="00C43B45"/>
    <w:rsid w:val="00C43CAD"/>
    <w:rsid w:val="00C43CD9"/>
    <w:rsid w:val="00C44761"/>
    <w:rsid w:val="00C44CB2"/>
    <w:rsid w:val="00C4575D"/>
    <w:rsid w:val="00C459F9"/>
    <w:rsid w:val="00C4608D"/>
    <w:rsid w:val="00C4609E"/>
    <w:rsid w:val="00C4616C"/>
    <w:rsid w:val="00C464F1"/>
    <w:rsid w:val="00C46CD5"/>
    <w:rsid w:val="00C47089"/>
    <w:rsid w:val="00C507AC"/>
    <w:rsid w:val="00C50CD4"/>
    <w:rsid w:val="00C50F14"/>
    <w:rsid w:val="00C51033"/>
    <w:rsid w:val="00C514E8"/>
    <w:rsid w:val="00C51696"/>
    <w:rsid w:val="00C51DFB"/>
    <w:rsid w:val="00C51F19"/>
    <w:rsid w:val="00C5210F"/>
    <w:rsid w:val="00C5257D"/>
    <w:rsid w:val="00C53304"/>
    <w:rsid w:val="00C535FC"/>
    <w:rsid w:val="00C54155"/>
    <w:rsid w:val="00C5444E"/>
    <w:rsid w:val="00C544A5"/>
    <w:rsid w:val="00C547B0"/>
    <w:rsid w:val="00C555D0"/>
    <w:rsid w:val="00C5596A"/>
    <w:rsid w:val="00C559F1"/>
    <w:rsid w:val="00C55C1F"/>
    <w:rsid w:val="00C55CD9"/>
    <w:rsid w:val="00C56174"/>
    <w:rsid w:val="00C5629D"/>
    <w:rsid w:val="00C56782"/>
    <w:rsid w:val="00C5759D"/>
    <w:rsid w:val="00C57A0E"/>
    <w:rsid w:val="00C57FFE"/>
    <w:rsid w:val="00C60177"/>
    <w:rsid w:val="00C60500"/>
    <w:rsid w:val="00C607F4"/>
    <w:rsid w:val="00C61017"/>
    <w:rsid w:val="00C61A97"/>
    <w:rsid w:val="00C61D29"/>
    <w:rsid w:val="00C61FBE"/>
    <w:rsid w:val="00C620F5"/>
    <w:rsid w:val="00C6262D"/>
    <w:rsid w:val="00C63779"/>
    <w:rsid w:val="00C637CF"/>
    <w:rsid w:val="00C63A73"/>
    <w:rsid w:val="00C64255"/>
    <w:rsid w:val="00C64909"/>
    <w:rsid w:val="00C64ACE"/>
    <w:rsid w:val="00C64CA8"/>
    <w:rsid w:val="00C654DD"/>
    <w:rsid w:val="00C657D0"/>
    <w:rsid w:val="00C65FA6"/>
    <w:rsid w:val="00C66279"/>
    <w:rsid w:val="00C663A8"/>
    <w:rsid w:val="00C67251"/>
    <w:rsid w:val="00C67495"/>
    <w:rsid w:val="00C6759A"/>
    <w:rsid w:val="00C679A6"/>
    <w:rsid w:val="00C67EA5"/>
    <w:rsid w:val="00C706DE"/>
    <w:rsid w:val="00C70886"/>
    <w:rsid w:val="00C70DE2"/>
    <w:rsid w:val="00C70ECC"/>
    <w:rsid w:val="00C71259"/>
    <w:rsid w:val="00C71980"/>
    <w:rsid w:val="00C73591"/>
    <w:rsid w:val="00C7497B"/>
    <w:rsid w:val="00C74CA0"/>
    <w:rsid w:val="00C757F9"/>
    <w:rsid w:val="00C7603B"/>
    <w:rsid w:val="00C760F7"/>
    <w:rsid w:val="00C762ED"/>
    <w:rsid w:val="00C76712"/>
    <w:rsid w:val="00C770CC"/>
    <w:rsid w:val="00C772C9"/>
    <w:rsid w:val="00C7789C"/>
    <w:rsid w:val="00C77940"/>
    <w:rsid w:val="00C81098"/>
    <w:rsid w:val="00C815DD"/>
    <w:rsid w:val="00C81674"/>
    <w:rsid w:val="00C8169D"/>
    <w:rsid w:val="00C81726"/>
    <w:rsid w:val="00C818EE"/>
    <w:rsid w:val="00C81BB4"/>
    <w:rsid w:val="00C81D1E"/>
    <w:rsid w:val="00C82E1D"/>
    <w:rsid w:val="00C8320E"/>
    <w:rsid w:val="00C83BF0"/>
    <w:rsid w:val="00C83E6F"/>
    <w:rsid w:val="00C845EF"/>
    <w:rsid w:val="00C8476E"/>
    <w:rsid w:val="00C84CC0"/>
    <w:rsid w:val="00C852B2"/>
    <w:rsid w:val="00C8543D"/>
    <w:rsid w:val="00C857F9"/>
    <w:rsid w:val="00C85B66"/>
    <w:rsid w:val="00C86618"/>
    <w:rsid w:val="00C86AAD"/>
    <w:rsid w:val="00C86F43"/>
    <w:rsid w:val="00C870A8"/>
    <w:rsid w:val="00C87652"/>
    <w:rsid w:val="00C90037"/>
    <w:rsid w:val="00C90742"/>
    <w:rsid w:val="00C90D0E"/>
    <w:rsid w:val="00C90D1F"/>
    <w:rsid w:val="00C91809"/>
    <w:rsid w:val="00C91A2D"/>
    <w:rsid w:val="00C91AD9"/>
    <w:rsid w:val="00C91C79"/>
    <w:rsid w:val="00C91C81"/>
    <w:rsid w:val="00C927E9"/>
    <w:rsid w:val="00C93237"/>
    <w:rsid w:val="00C9336D"/>
    <w:rsid w:val="00C9377A"/>
    <w:rsid w:val="00C94119"/>
    <w:rsid w:val="00C941EB"/>
    <w:rsid w:val="00C951FB"/>
    <w:rsid w:val="00C9543E"/>
    <w:rsid w:val="00C9578A"/>
    <w:rsid w:val="00C95A10"/>
    <w:rsid w:val="00C96154"/>
    <w:rsid w:val="00C9615D"/>
    <w:rsid w:val="00C9667E"/>
    <w:rsid w:val="00C97194"/>
    <w:rsid w:val="00C97CFC"/>
    <w:rsid w:val="00CA058D"/>
    <w:rsid w:val="00CA05A8"/>
    <w:rsid w:val="00CA064D"/>
    <w:rsid w:val="00CA0AE5"/>
    <w:rsid w:val="00CA0B0C"/>
    <w:rsid w:val="00CA0D1F"/>
    <w:rsid w:val="00CA0F5D"/>
    <w:rsid w:val="00CA1F38"/>
    <w:rsid w:val="00CA2031"/>
    <w:rsid w:val="00CA224B"/>
    <w:rsid w:val="00CA2BAC"/>
    <w:rsid w:val="00CA3739"/>
    <w:rsid w:val="00CA3B3E"/>
    <w:rsid w:val="00CA3B6F"/>
    <w:rsid w:val="00CA4915"/>
    <w:rsid w:val="00CA49E5"/>
    <w:rsid w:val="00CA4D86"/>
    <w:rsid w:val="00CA5086"/>
    <w:rsid w:val="00CA523D"/>
    <w:rsid w:val="00CA5C81"/>
    <w:rsid w:val="00CA5F9D"/>
    <w:rsid w:val="00CA630F"/>
    <w:rsid w:val="00CA734D"/>
    <w:rsid w:val="00CA7413"/>
    <w:rsid w:val="00CA7AC4"/>
    <w:rsid w:val="00CA7F91"/>
    <w:rsid w:val="00CB03A1"/>
    <w:rsid w:val="00CB04FF"/>
    <w:rsid w:val="00CB05C7"/>
    <w:rsid w:val="00CB05F0"/>
    <w:rsid w:val="00CB0B22"/>
    <w:rsid w:val="00CB121B"/>
    <w:rsid w:val="00CB1837"/>
    <w:rsid w:val="00CB1A2D"/>
    <w:rsid w:val="00CB1A46"/>
    <w:rsid w:val="00CB1EB3"/>
    <w:rsid w:val="00CB2221"/>
    <w:rsid w:val="00CB2CD6"/>
    <w:rsid w:val="00CB307C"/>
    <w:rsid w:val="00CB3291"/>
    <w:rsid w:val="00CB355C"/>
    <w:rsid w:val="00CB366D"/>
    <w:rsid w:val="00CB42AA"/>
    <w:rsid w:val="00CB454E"/>
    <w:rsid w:val="00CB480A"/>
    <w:rsid w:val="00CB4AE8"/>
    <w:rsid w:val="00CB6137"/>
    <w:rsid w:val="00CB68A7"/>
    <w:rsid w:val="00CB75B1"/>
    <w:rsid w:val="00CB7A03"/>
    <w:rsid w:val="00CB7AA7"/>
    <w:rsid w:val="00CC0539"/>
    <w:rsid w:val="00CC0F8F"/>
    <w:rsid w:val="00CC13C5"/>
    <w:rsid w:val="00CC1519"/>
    <w:rsid w:val="00CC1A32"/>
    <w:rsid w:val="00CC2616"/>
    <w:rsid w:val="00CC284B"/>
    <w:rsid w:val="00CC2A65"/>
    <w:rsid w:val="00CC322F"/>
    <w:rsid w:val="00CC4358"/>
    <w:rsid w:val="00CC5719"/>
    <w:rsid w:val="00CC5917"/>
    <w:rsid w:val="00CC5F3B"/>
    <w:rsid w:val="00CC68BD"/>
    <w:rsid w:val="00CC74B9"/>
    <w:rsid w:val="00CD108E"/>
    <w:rsid w:val="00CD12F7"/>
    <w:rsid w:val="00CD1ECD"/>
    <w:rsid w:val="00CD1FDB"/>
    <w:rsid w:val="00CD2087"/>
    <w:rsid w:val="00CD31FB"/>
    <w:rsid w:val="00CD392E"/>
    <w:rsid w:val="00CD39E6"/>
    <w:rsid w:val="00CD4C01"/>
    <w:rsid w:val="00CD4C42"/>
    <w:rsid w:val="00CD58C7"/>
    <w:rsid w:val="00CD593D"/>
    <w:rsid w:val="00CD5B3D"/>
    <w:rsid w:val="00CD5E99"/>
    <w:rsid w:val="00CD62CD"/>
    <w:rsid w:val="00CD6342"/>
    <w:rsid w:val="00CD655C"/>
    <w:rsid w:val="00CD6BA9"/>
    <w:rsid w:val="00CD6C18"/>
    <w:rsid w:val="00CD7162"/>
    <w:rsid w:val="00CD73F1"/>
    <w:rsid w:val="00CD75F4"/>
    <w:rsid w:val="00CD792F"/>
    <w:rsid w:val="00CE01F1"/>
    <w:rsid w:val="00CE05C2"/>
    <w:rsid w:val="00CE077E"/>
    <w:rsid w:val="00CE07D4"/>
    <w:rsid w:val="00CE07EE"/>
    <w:rsid w:val="00CE0B94"/>
    <w:rsid w:val="00CE0F50"/>
    <w:rsid w:val="00CE1284"/>
    <w:rsid w:val="00CE1E35"/>
    <w:rsid w:val="00CE3398"/>
    <w:rsid w:val="00CE37A1"/>
    <w:rsid w:val="00CE3A94"/>
    <w:rsid w:val="00CE3D8B"/>
    <w:rsid w:val="00CE450F"/>
    <w:rsid w:val="00CE49E7"/>
    <w:rsid w:val="00CE502A"/>
    <w:rsid w:val="00CE6011"/>
    <w:rsid w:val="00CE604C"/>
    <w:rsid w:val="00CE638A"/>
    <w:rsid w:val="00CE63C3"/>
    <w:rsid w:val="00CE68D1"/>
    <w:rsid w:val="00CE7068"/>
    <w:rsid w:val="00CE7914"/>
    <w:rsid w:val="00CE792F"/>
    <w:rsid w:val="00CE7AB0"/>
    <w:rsid w:val="00CF0427"/>
    <w:rsid w:val="00CF104B"/>
    <w:rsid w:val="00CF11BF"/>
    <w:rsid w:val="00CF1709"/>
    <w:rsid w:val="00CF1854"/>
    <w:rsid w:val="00CF1DBC"/>
    <w:rsid w:val="00CF1E47"/>
    <w:rsid w:val="00CF1F74"/>
    <w:rsid w:val="00CF1F9A"/>
    <w:rsid w:val="00CF3C6F"/>
    <w:rsid w:val="00CF3E27"/>
    <w:rsid w:val="00CF424A"/>
    <w:rsid w:val="00CF4356"/>
    <w:rsid w:val="00CF4469"/>
    <w:rsid w:val="00CF5968"/>
    <w:rsid w:val="00CF5A00"/>
    <w:rsid w:val="00CF5AA5"/>
    <w:rsid w:val="00CF5E1E"/>
    <w:rsid w:val="00CF6684"/>
    <w:rsid w:val="00CF66F2"/>
    <w:rsid w:val="00CF6A80"/>
    <w:rsid w:val="00CF6F00"/>
    <w:rsid w:val="00CF7237"/>
    <w:rsid w:val="00CF7560"/>
    <w:rsid w:val="00CF783D"/>
    <w:rsid w:val="00D0060B"/>
    <w:rsid w:val="00D0072E"/>
    <w:rsid w:val="00D018EB"/>
    <w:rsid w:val="00D01A1E"/>
    <w:rsid w:val="00D01B3E"/>
    <w:rsid w:val="00D0269E"/>
    <w:rsid w:val="00D028EB"/>
    <w:rsid w:val="00D02D13"/>
    <w:rsid w:val="00D02FB1"/>
    <w:rsid w:val="00D033E6"/>
    <w:rsid w:val="00D03575"/>
    <w:rsid w:val="00D03697"/>
    <w:rsid w:val="00D045AA"/>
    <w:rsid w:val="00D04AB8"/>
    <w:rsid w:val="00D0502B"/>
    <w:rsid w:val="00D052A5"/>
    <w:rsid w:val="00D05929"/>
    <w:rsid w:val="00D05DC8"/>
    <w:rsid w:val="00D06079"/>
    <w:rsid w:val="00D06442"/>
    <w:rsid w:val="00D069D3"/>
    <w:rsid w:val="00D06ECE"/>
    <w:rsid w:val="00D06FA2"/>
    <w:rsid w:val="00D07080"/>
    <w:rsid w:val="00D07574"/>
    <w:rsid w:val="00D07B5C"/>
    <w:rsid w:val="00D10606"/>
    <w:rsid w:val="00D11103"/>
    <w:rsid w:val="00D111F8"/>
    <w:rsid w:val="00D115CE"/>
    <w:rsid w:val="00D11705"/>
    <w:rsid w:val="00D120CB"/>
    <w:rsid w:val="00D122C7"/>
    <w:rsid w:val="00D12378"/>
    <w:rsid w:val="00D12801"/>
    <w:rsid w:val="00D12AA8"/>
    <w:rsid w:val="00D13707"/>
    <w:rsid w:val="00D1439F"/>
    <w:rsid w:val="00D14414"/>
    <w:rsid w:val="00D14B38"/>
    <w:rsid w:val="00D14D81"/>
    <w:rsid w:val="00D15719"/>
    <w:rsid w:val="00D15B7C"/>
    <w:rsid w:val="00D160F0"/>
    <w:rsid w:val="00D16325"/>
    <w:rsid w:val="00D1664C"/>
    <w:rsid w:val="00D16FFF"/>
    <w:rsid w:val="00D17041"/>
    <w:rsid w:val="00D174DA"/>
    <w:rsid w:val="00D174FE"/>
    <w:rsid w:val="00D17736"/>
    <w:rsid w:val="00D17B6C"/>
    <w:rsid w:val="00D17B97"/>
    <w:rsid w:val="00D17E3C"/>
    <w:rsid w:val="00D20898"/>
    <w:rsid w:val="00D20D46"/>
    <w:rsid w:val="00D21042"/>
    <w:rsid w:val="00D2147D"/>
    <w:rsid w:val="00D21E11"/>
    <w:rsid w:val="00D22152"/>
    <w:rsid w:val="00D2264F"/>
    <w:rsid w:val="00D22820"/>
    <w:rsid w:val="00D23773"/>
    <w:rsid w:val="00D23B69"/>
    <w:rsid w:val="00D244CB"/>
    <w:rsid w:val="00D24827"/>
    <w:rsid w:val="00D248BD"/>
    <w:rsid w:val="00D24B5F"/>
    <w:rsid w:val="00D24DB9"/>
    <w:rsid w:val="00D25467"/>
    <w:rsid w:val="00D254FF"/>
    <w:rsid w:val="00D258C0"/>
    <w:rsid w:val="00D26550"/>
    <w:rsid w:val="00D26ACA"/>
    <w:rsid w:val="00D26B0F"/>
    <w:rsid w:val="00D26C77"/>
    <w:rsid w:val="00D270BE"/>
    <w:rsid w:val="00D271D6"/>
    <w:rsid w:val="00D2724E"/>
    <w:rsid w:val="00D278E7"/>
    <w:rsid w:val="00D27D2C"/>
    <w:rsid w:val="00D27E8B"/>
    <w:rsid w:val="00D302A7"/>
    <w:rsid w:val="00D304E8"/>
    <w:rsid w:val="00D3096D"/>
    <w:rsid w:val="00D314D5"/>
    <w:rsid w:val="00D31F80"/>
    <w:rsid w:val="00D32986"/>
    <w:rsid w:val="00D32D93"/>
    <w:rsid w:val="00D33731"/>
    <w:rsid w:val="00D33840"/>
    <w:rsid w:val="00D34324"/>
    <w:rsid w:val="00D345B1"/>
    <w:rsid w:val="00D3534E"/>
    <w:rsid w:val="00D35511"/>
    <w:rsid w:val="00D35880"/>
    <w:rsid w:val="00D3588F"/>
    <w:rsid w:val="00D35D57"/>
    <w:rsid w:val="00D35DA1"/>
    <w:rsid w:val="00D360AB"/>
    <w:rsid w:val="00D3667B"/>
    <w:rsid w:val="00D36F90"/>
    <w:rsid w:val="00D36FA8"/>
    <w:rsid w:val="00D37112"/>
    <w:rsid w:val="00D37201"/>
    <w:rsid w:val="00D3773E"/>
    <w:rsid w:val="00D40526"/>
    <w:rsid w:val="00D41915"/>
    <w:rsid w:val="00D419E9"/>
    <w:rsid w:val="00D41F96"/>
    <w:rsid w:val="00D421CE"/>
    <w:rsid w:val="00D4226E"/>
    <w:rsid w:val="00D42356"/>
    <w:rsid w:val="00D42597"/>
    <w:rsid w:val="00D435CE"/>
    <w:rsid w:val="00D43DAF"/>
    <w:rsid w:val="00D43E51"/>
    <w:rsid w:val="00D4419A"/>
    <w:rsid w:val="00D445E0"/>
    <w:rsid w:val="00D45039"/>
    <w:rsid w:val="00D45067"/>
    <w:rsid w:val="00D45103"/>
    <w:rsid w:val="00D45967"/>
    <w:rsid w:val="00D460B1"/>
    <w:rsid w:val="00D466DA"/>
    <w:rsid w:val="00D46888"/>
    <w:rsid w:val="00D46C64"/>
    <w:rsid w:val="00D46F79"/>
    <w:rsid w:val="00D47821"/>
    <w:rsid w:val="00D478DC"/>
    <w:rsid w:val="00D47E04"/>
    <w:rsid w:val="00D50B5F"/>
    <w:rsid w:val="00D51354"/>
    <w:rsid w:val="00D51A2E"/>
    <w:rsid w:val="00D51BA5"/>
    <w:rsid w:val="00D52070"/>
    <w:rsid w:val="00D52ADA"/>
    <w:rsid w:val="00D52D02"/>
    <w:rsid w:val="00D53A5E"/>
    <w:rsid w:val="00D54746"/>
    <w:rsid w:val="00D55365"/>
    <w:rsid w:val="00D559D7"/>
    <w:rsid w:val="00D55E5B"/>
    <w:rsid w:val="00D55FFC"/>
    <w:rsid w:val="00D56600"/>
    <w:rsid w:val="00D568D0"/>
    <w:rsid w:val="00D5789B"/>
    <w:rsid w:val="00D60269"/>
    <w:rsid w:val="00D60E41"/>
    <w:rsid w:val="00D60EC9"/>
    <w:rsid w:val="00D62849"/>
    <w:rsid w:val="00D62857"/>
    <w:rsid w:val="00D63244"/>
    <w:rsid w:val="00D63669"/>
    <w:rsid w:val="00D64711"/>
    <w:rsid w:val="00D64E14"/>
    <w:rsid w:val="00D65FB0"/>
    <w:rsid w:val="00D66D70"/>
    <w:rsid w:val="00D678A7"/>
    <w:rsid w:val="00D67A3E"/>
    <w:rsid w:val="00D70358"/>
    <w:rsid w:val="00D70EC2"/>
    <w:rsid w:val="00D71231"/>
    <w:rsid w:val="00D71D03"/>
    <w:rsid w:val="00D72734"/>
    <w:rsid w:val="00D730CF"/>
    <w:rsid w:val="00D73224"/>
    <w:rsid w:val="00D73CF2"/>
    <w:rsid w:val="00D7490E"/>
    <w:rsid w:val="00D74E19"/>
    <w:rsid w:val="00D75700"/>
    <w:rsid w:val="00D7609F"/>
    <w:rsid w:val="00D7707D"/>
    <w:rsid w:val="00D77487"/>
    <w:rsid w:val="00D804EB"/>
    <w:rsid w:val="00D8053A"/>
    <w:rsid w:val="00D806D6"/>
    <w:rsid w:val="00D807DF"/>
    <w:rsid w:val="00D80A87"/>
    <w:rsid w:val="00D80A8A"/>
    <w:rsid w:val="00D81A7F"/>
    <w:rsid w:val="00D81EC8"/>
    <w:rsid w:val="00D82386"/>
    <w:rsid w:val="00D82CD9"/>
    <w:rsid w:val="00D84C35"/>
    <w:rsid w:val="00D84E40"/>
    <w:rsid w:val="00D8571F"/>
    <w:rsid w:val="00D85BB3"/>
    <w:rsid w:val="00D85D0C"/>
    <w:rsid w:val="00D865CA"/>
    <w:rsid w:val="00D86714"/>
    <w:rsid w:val="00D869E2"/>
    <w:rsid w:val="00D8702E"/>
    <w:rsid w:val="00D87079"/>
    <w:rsid w:val="00D90104"/>
    <w:rsid w:val="00D90170"/>
    <w:rsid w:val="00D902C3"/>
    <w:rsid w:val="00D9034A"/>
    <w:rsid w:val="00D905F4"/>
    <w:rsid w:val="00D90DDA"/>
    <w:rsid w:val="00D913AD"/>
    <w:rsid w:val="00D91FC2"/>
    <w:rsid w:val="00D929FB"/>
    <w:rsid w:val="00D92CF8"/>
    <w:rsid w:val="00D933FB"/>
    <w:rsid w:val="00D93EC6"/>
    <w:rsid w:val="00D94786"/>
    <w:rsid w:val="00D95A26"/>
    <w:rsid w:val="00D96269"/>
    <w:rsid w:val="00D96D6E"/>
    <w:rsid w:val="00D9771D"/>
    <w:rsid w:val="00DA00F2"/>
    <w:rsid w:val="00DA030C"/>
    <w:rsid w:val="00DA079D"/>
    <w:rsid w:val="00DA0861"/>
    <w:rsid w:val="00DA0871"/>
    <w:rsid w:val="00DA173D"/>
    <w:rsid w:val="00DA1BB3"/>
    <w:rsid w:val="00DA20E8"/>
    <w:rsid w:val="00DA323F"/>
    <w:rsid w:val="00DA4AD6"/>
    <w:rsid w:val="00DA5C9F"/>
    <w:rsid w:val="00DA60F2"/>
    <w:rsid w:val="00DA6512"/>
    <w:rsid w:val="00DA6E91"/>
    <w:rsid w:val="00DA6F5A"/>
    <w:rsid w:val="00DA736F"/>
    <w:rsid w:val="00DA7538"/>
    <w:rsid w:val="00DA767E"/>
    <w:rsid w:val="00DA774F"/>
    <w:rsid w:val="00DB020E"/>
    <w:rsid w:val="00DB0273"/>
    <w:rsid w:val="00DB0274"/>
    <w:rsid w:val="00DB060E"/>
    <w:rsid w:val="00DB0AAD"/>
    <w:rsid w:val="00DB0F5A"/>
    <w:rsid w:val="00DB0FD6"/>
    <w:rsid w:val="00DB1285"/>
    <w:rsid w:val="00DB1458"/>
    <w:rsid w:val="00DB1F3B"/>
    <w:rsid w:val="00DB2418"/>
    <w:rsid w:val="00DB2C8D"/>
    <w:rsid w:val="00DB30AA"/>
    <w:rsid w:val="00DB32D9"/>
    <w:rsid w:val="00DB3C91"/>
    <w:rsid w:val="00DB3D38"/>
    <w:rsid w:val="00DB40D1"/>
    <w:rsid w:val="00DB4315"/>
    <w:rsid w:val="00DB4A5D"/>
    <w:rsid w:val="00DB4C20"/>
    <w:rsid w:val="00DB4E4D"/>
    <w:rsid w:val="00DB55A1"/>
    <w:rsid w:val="00DB5A79"/>
    <w:rsid w:val="00DB5F65"/>
    <w:rsid w:val="00DB6113"/>
    <w:rsid w:val="00DB658B"/>
    <w:rsid w:val="00DB7567"/>
    <w:rsid w:val="00DB7DCE"/>
    <w:rsid w:val="00DC0FD6"/>
    <w:rsid w:val="00DC1293"/>
    <w:rsid w:val="00DC1611"/>
    <w:rsid w:val="00DC1EA6"/>
    <w:rsid w:val="00DC22F4"/>
    <w:rsid w:val="00DC27F0"/>
    <w:rsid w:val="00DC2814"/>
    <w:rsid w:val="00DC2DF2"/>
    <w:rsid w:val="00DC342C"/>
    <w:rsid w:val="00DC50B5"/>
    <w:rsid w:val="00DC5183"/>
    <w:rsid w:val="00DC58DF"/>
    <w:rsid w:val="00DC5A9C"/>
    <w:rsid w:val="00DC5EE0"/>
    <w:rsid w:val="00DC6484"/>
    <w:rsid w:val="00DC6515"/>
    <w:rsid w:val="00DC65ED"/>
    <w:rsid w:val="00DC667F"/>
    <w:rsid w:val="00DC6F1D"/>
    <w:rsid w:val="00DC715F"/>
    <w:rsid w:val="00DC7C3E"/>
    <w:rsid w:val="00DC7D9E"/>
    <w:rsid w:val="00DC7F1B"/>
    <w:rsid w:val="00DD048C"/>
    <w:rsid w:val="00DD0646"/>
    <w:rsid w:val="00DD067A"/>
    <w:rsid w:val="00DD0C5C"/>
    <w:rsid w:val="00DD1307"/>
    <w:rsid w:val="00DD1989"/>
    <w:rsid w:val="00DD1BDE"/>
    <w:rsid w:val="00DD2182"/>
    <w:rsid w:val="00DD2822"/>
    <w:rsid w:val="00DD2AB0"/>
    <w:rsid w:val="00DD2AF9"/>
    <w:rsid w:val="00DD31C8"/>
    <w:rsid w:val="00DD3362"/>
    <w:rsid w:val="00DD360A"/>
    <w:rsid w:val="00DD419C"/>
    <w:rsid w:val="00DD41B0"/>
    <w:rsid w:val="00DD41F2"/>
    <w:rsid w:val="00DD4C62"/>
    <w:rsid w:val="00DD5B08"/>
    <w:rsid w:val="00DD5D90"/>
    <w:rsid w:val="00DD744A"/>
    <w:rsid w:val="00DD764A"/>
    <w:rsid w:val="00DE0368"/>
    <w:rsid w:val="00DE0581"/>
    <w:rsid w:val="00DE05E7"/>
    <w:rsid w:val="00DE1126"/>
    <w:rsid w:val="00DE157B"/>
    <w:rsid w:val="00DE161A"/>
    <w:rsid w:val="00DE1719"/>
    <w:rsid w:val="00DE1EC1"/>
    <w:rsid w:val="00DE1EDC"/>
    <w:rsid w:val="00DE3702"/>
    <w:rsid w:val="00DE395A"/>
    <w:rsid w:val="00DE3989"/>
    <w:rsid w:val="00DE3CCA"/>
    <w:rsid w:val="00DE4022"/>
    <w:rsid w:val="00DE4547"/>
    <w:rsid w:val="00DE483A"/>
    <w:rsid w:val="00DE49F5"/>
    <w:rsid w:val="00DE4E2D"/>
    <w:rsid w:val="00DE4FE5"/>
    <w:rsid w:val="00DE53F2"/>
    <w:rsid w:val="00DE57AB"/>
    <w:rsid w:val="00DE5859"/>
    <w:rsid w:val="00DE5AF8"/>
    <w:rsid w:val="00DE5DE5"/>
    <w:rsid w:val="00DE686C"/>
    <w:rsid w:val="00DE7532"/>
    <w:rsid w:val="00DE7A60"/>
    <w:rsid w:val="00DF0726"/>
    <w:rsid w:val="00DF09E4"/>
    <w:rsid w:val="00DF0D03"/>
    <w:rsid w:val="00DF0F99"/>
    <w:rsid w:val="00DF11EE"/>
    <w:rsid w:val="00DF177F"/>
    <w:rsid w:val="00DF1C36"/>
    <w:rsid w:val="00DF2428"/>
    <w:rsid w:val="00DF2BA8"/>
    <w:rsid w:val="00DF2D0E"/>
    <w:rsid w:val="00DF2EAC"/>
    <w:rsid w:val="00DF429E"/>
    <w:rsid w:val="00DF4C28"/>
    <w:rsid w:val="00DF5942"/>
    <w:rsid w:val="00DF656D"/>
    <w:rsid w:val="00DF6E0F"/>
    <w:rsid w:val="00DF7AC4"/>
    <w:rsid w:val="00E00FEB"/>
    <w:rsid w:val="00E01723"/>
    <w:rsid w:val="00E022A4"/>
    <w:rsid w:val="00E02344"/>
    <w:rsid w:val="00E023AA"/>
    <w:rsid w:val="00E03305"/>
    <w:rsid w:val="00E03456"/>
    <w:rsid w:val="00E04492"/>
    <w:rsid w:val="00E04B4B"/>
    <w:rsid w:val="00E04C8F"/>
    <w:rsid w:val="00E04E3E"/>
    <w:rsid w:val="00E050CC"/>
    <w:rsid w:val="00E053D1"/>
    <w:rsid w:val="00E05C4A"/>
    <w:rsid w:val="00E065C6"/>
    <w:rsid w:val="00E06EF6"/>
    <w:rsid w:val="00E071F4"/>
    <w:rsid w:val="00E07465"/>
    <w:rsid w:val="00E07A38"/>
    <w:rsid w:val="00E07AAF"/>
    <w:rsid w:val="00E1039C"/>
    <w:rsid w:val="00E10A07"/>
    <w:rsid w:val="00E112ED"/>
    <w:rsid w:val="00E116EB"/>
    <w:rsid w:val="00E11C2E"/>
    <w:rsid w:val="00E1271A"/>
    <w:rsid w:val="00E129A3"/>
    <w:rsid w:val="00E12B49"/>
    <w:rsid w:val="00E145A7"/>
    <w:rsid w:val="00E14626"/>
    <w:rsid w:val="00E149C0"/>
    <w:rsid w:val="00E149FB"/>
    <w:rsid w:val="00E150A4"/>
    <w:rsid w:val="00E150CD"/>
    <w:rsid w:val="00E156A0"/>
    <w:rsid w:val="00E15B6E"/>
    <w:rsid w:val="00E15CE8"/>
    <w:rsid w:val="00E160EA"/>
    <w:rsid w:val="00E162EA"/>
    <w:rsid w:val="00E16CE1"/>
    <w:rsid w:val="00E1703E"/>
    <w:rsid w:val="00E177A6"/>
    <w:rsid w:val="00E17EB8"/>
    <w:rsid w:val="00E20E95"/>
    <w:rsid w:val="00E2131A"/>
    <w:rsid w:val="00E215A8"/>
    <w:rsid w:val="00E216CF"/>
    <w:rsid w:val="00E218BB"/>
    <w:rsid w:val="00E21BC8"/>
    <w:rsid w:val="00E21E29"/>
    <w:rsid w:val="00E222B5"/>
    <w:rsid w:val="00E2246D"/>
    <w:rsid w:val="00E22DA0"/>
    <w:rsid w:val="00E22E8F"/>
    <w:rsid w:val="00E22F81"/>
    <w:rsid w:val="00E23071"/>
    <w:rsid w:val="00E23121"/>
    <w:rsid w:val="00E233F2"/>
    <w:rsid w:val="00E23496"/>
    <w:rsid w:val="00E2392A"/>
    <w:rsid w:val="00E239B1"/>
    <w:rsid w:val="00E23F7A"/>
    <w:rsid w:val="00E243D5"/>
    <w:rsid w:val="00E253E5"/>
    <w:rsid w:val="00E25451"/>
    <w:rsid w:val="00E25462"/>
    <w:rsid w:val="00E255BA"/>
    <w:rsid w:val="00E2643C"/>
    <w:rsid w:val="00E2698A"/>
    <w:rsid w:val="00E27209"/>
    <w:rsid w:val="00E2767E"/>
    <w:rsid w:val="00E27919"/>
    <w:rsid w:val="00E27D14"/>
    <w:rsid w:val="00E27F2A"/>
    <w:rsid w:val="00E30048"/>
    <w:rsid w:val="00E304D2"/>
    <w:rsid w:val="00E305BB"/>
    <w:rsid w:val="00E3074E"/>
    <w:rsid w:val="00E3097E"/>
    <w:rsid w:val="00E30B86"/>
    <w:rsid w:val="00E3117C"/>
    <w:rsid w:val="00E314B5"/>
    <w:rsid w:val="00E318CC"/>
    <w:rsid w:val="00E31ED8"/>
    <w:rsid w:val="00E32832"/>
    <w:rsid w:val="00E32D77"/>
    <w:rsid w:val="00E334AA"/>
    <w:rsid w:val="00E337A5"/>
    <w:rsid w:val="00E337C9"/>
    <w:rsid w:val="00E33AB9"/>
    <w:rsid w:val="00E34C2D"/>
    <w:rsid w:val="00E34D00"/>
    <w:rsid w:val="00E3577D"/>
    <w:rsid w:val="00E35FD9"/>
    <w:rsid w:val="00E367B8"/>
    <w:rsid w:val="00E36970"/>
    <w:rsid w:val="00E36EA9"/>
    <w:rsid w:val="00E37A8C"/>
    <w:rsid w:val="00E407F1"/>
    <w:rsid w:val="00E4165F"/>
    <w:rsid w:val="00E41753"/>
    <w:rsid w:val="00E42021"/>
    <w:rsid w:val="00E420F9"/>
    <w:rsid w:val="00E4268C"/>
    <w:rsid w:val="00E42B30"/>
    <w:rsid w:val="00E4383C"/>
    <w:rsid w:val="00E444B3"/>
    <w:rsid w:val="00E448D3"/>
    <w:rsid w:val="00E45092"/>
    <w:rsid w:val="00E45412"/>
    <w:rsid w:val="00E45921"/>
    <w:rsid w:val="00E45AD4"/>
    <w:rsid w:val="00E45BD2"/>
    <w:rsid w:val="00E465CD"/>
    <w:rsid w:val="00E46730"/>
    <w:rsid w:val="00E46AE2"/>
    <w:rsid w:val="00E46D95"/>
    <w:rsid w:val="00E47BF5"/>
    <w:rsid w:val="00E47DB8"/>
    <w:rsid w:val="00E47F58"/>
    <w:rsid w:val="00E5066C"/>
    <w:rsid w:val="00E50B93"/>
    <w:rsid w:val="00E50CEC"/>
    <w:rsid w:val="00E51996"/>
    <w:rsid w:val="00E51CC7"/>
    <w:rsid w:val="00E51F58"/>
    <w:rsid w:val="00E531BC"/>
    <w:rsid w:val="00E53414"/>
    <w:rsid w:val="00E53483"/>
    <w:rsid w:val="00E543D4"/>
    <w:rsid w:val="00E546F8"/>
    <w:rsid w:val="00E546FA"/>
    <w:rsid w:val="00E551A7"/>
    <w:rsid w:val="00E553F2"/>
    <w:rsid w:val="00E56680"/>
    <w:rsid w:val="00E56897"/>
    <w:rsid w:val="00E573A3"/>
    <w:rsid w:val="00E576B0"/>
    <w:rsid w:val="00E60561"/>
    <w:rsid w:val="00E61F61"/>
    <w:rsid w:val="00E6292C"/>
    <w:rsid w:val="00E62DF9"/>
    <w:rsid w:val="00E632FE"/>
    <w:rsid w:val="00E638CA"/>
    <w:rsid w:val="00E63C73"/>
    <w:rsid w:val="00E63D5F"/>
    <w:rsid w:val="00E64995"/>
    <w:rsid w:val="00E649FC"/>
    <w:rsid w:val="00E64A68"/>
    <w:rsid w:val="00E652BB"/>
    <w:rsid w:val="00E6547A"/>
    <w:rsid w:val="00E65BE5"/>
    <w:rsid w:val="00E66000"/>
    <w:rsid w:val="00E66D33"/>
    <w:rsid w:val="00E670A5"/>
    <w:rsid w:val="00E67D4D"/>
    <w:rsid w:val="00E67D52"/>
    <w:rsid w:val="00E700AB"/>
    <w:rsid w:val="00E700E6"/>
    <w:rsid w:val="00E715C3"/>
    <w:rsid w:val="00E71871"/>
    <w:rsid w:val="00E71D83"/>
    <w:rsid w:val="00E7215B"/>
    <w:rsid w:val="00E729C4"/>
    <w:rsid w:val="00E72F83"/>
    <w:rsid w:val="00E732F2"/>
    <w:rsid w:val="00E7345B"/>
    <w:rsid w:val="00E7375C"/>
    <w:rsid w:val="00E73899"/>
    <w:rsid w:val="00E738C0"/>
    <w:rsid w:val="00E74BF7"/>
    <w:rsid w:val="00E7580E"/>
    <w:rsid w:val="00E75A8B"/>
    <w:rsid w:val="00E75A91"/>
    <w:rsid w:val="00E75AB5"/>
    <w:rsid w:val="00E75BBD"/>
    <w:rsid w:val="00E75E50"/>
    <w:rsid w:val="00E76766"/>
    <w:rsid w:val="00E76EBD"/>
    <w:rsid w:val="00E775DC"/>
    <w:rsid w:val="00E77C4A"/>
    <w:rsid w:val="00E802F3"/>
    <w:rsid w:val="00E809F8"/>
    <w:rsid w:val="00E80BD7"/>
    <w:rsid w:val="00E817BA"/>
    <w:rsid w:val="00E818DB"/>
    <w:rsid w:val="00E81A93"/>
    <w:rsid w:val="00E81D11"/>
    <w:rsid w:val="00E824BF"/>
    <w:rsid w:val="00E82C34"/>
    <w:rsid w:val="00E837D9"/>
    <w:rsid w:val="00E83D16"/>
    <w:rsid w:val="00E841A4"/>
    <w:rsid w:val="00E8425E"/>
    <w:rsid w:val="00E84B45"/>
    <w:rsid w:val="00E85F3F"/>
    <w:rsid w:val="00E863A0"/>
    <w:rsid w:val="00E866D5"/>
    <w:rsid w:val="00E86DC2"/>
    <w:rsid w:val="00E902A0"/>
    <w:rsid w:val="00E90315"/>
    <w:rsid w:val="00E90A8D"/>
    <w:rsid w:val="00E91027"/>
    <w:rsid w:val="00E92EBC"/>
    <w:rsid w:val="00E9324A"/>
    <w:rsid w:val="00E932A6"/>
    <w:rsid w:val="00E93D38"/>
    <w:rsid w:val="00E93D91"/>
    <w:rsid w:val="00E93F1B"/>
    <w:rsid w:val="00E9423D"/>
    <w:rsid w:val="00E943A0"/>
    <w:rsid w:val="00E94E6D"/>
    <w:rsid w:val="00E95F81"/>
    <w:rsid w:val="00E9602B"/>
    <w:rsid w:val="00E961CF"/>
    <w:rsid w:val="00E962CE"/>
    <w:rsid w:val="00E963BA"/>
    <w:rsid w:val="00E965D4"/>
    <w:rsid w:val="00E96855"/>
    <w:rsid w:val="00E973A1"/>
    <w:rsid w:val="00E9742A"/>
    <w:rsid w:val="00E97659"/>
    <w:rsid w:val="00E97A64"/>
    <w:rsid w:val="00E97B8E"/>
    <w:rsid w:val="00EA063C"/>
    <w:rsid w:val="00EA0769"/>
    <w:rsid w:val="00EA113A"/>
    <w:rsid w:val="00EA1C73"/>
    <w:rsid w:val="00EA26D2"/>
    <w:rsid w:val="00EA2D70"/>
    <w:rsid w:val="00EA2DA3"/>
    <w:rsid w:val="00EA4318"/>
    <w:rsid w:val="00EA44A9"/>
    <w:rsid w:val="00EA4861"/>
    <w:rsid w:val="00EA4AAA"/>
    <w:rsid w:val="00EA555F"/>
    <w:rsid w:val="00EA5844"/>
    <w:rsid w:val="00EA5DEF"/>
    <w:rsid w:val="00EA6213"/>
    <w:rsid w:val="00EA62B6"/>
    <w:rsid w:val="00EA6566"/>
    <w:rsid w:val="00EA7B99"/>
    <w:rsid w:val="00EA7C63"/>
    <w:rsid w:val="00EB016C"/>
    <w:rsid w:val="00EB0D8A"/>
    <w:rsid w:val="00EB1027"/>
    <w:rsid w:val="00EB1BF8"/>
    <w:rsid w:val="00EB2A6A"/>
    <w:rsid w:val="00EB2E16"/>
    <w:rsid w:val="00EB2EA5"/>
    <w:rsid w:val="00EB2F38"/>
    <w:rsid w:val="00EB3533"/>
    <w:rsid w:val="00EB373B"/>
    <w:rsid w:val="00EB37E4"/>
    <w:rsid w:val="00EB393B"/>
    <w:rsid w:val="00EB40FE"/>
    <w:rsid w:val="00EB4785"/>
    <w:rsid w:val="00EB65BD"/>
    <w:rsid w:val="00EB6A3A"/>
    <w:rsid w:val="00EB7098"/>
    <w:rsid w:val="00EB7AEE"/>
    <w:rsid w:val="00EB7C3B"/>
    <w:rsid w:val="00EC164D"/>
    <w:rsid w:val="00EC1681"/>
    <w:rsid w:val="00EC18E6"/>
    <w:rsid w:val="00EC1B91"/>
    <w:rsid w:val="00EC1DCE"/>
    <w:rsid w:val="00EC27E8"/>
    <w:rsid w:val="00EC2F69"/>
    <w:rsid w:val="00EC3632"/>
    <w:rsid w:val="00EC3783"/>
    <w:rsid w:val="00EC3D64"/>
    <w:rsid w:val="00EC41A4"/>
    <w:rsid w:val="00EC4368"/>
    <w:rsid w:val="00EC46C6"/>
    <w:rsid w:val="00EC48BF"/>
    <w:rsid w:val="00EC5052"/>
    <w:rsid w:val="00EC5E95"/>
    <w:rsid w:val="00EC68A6"/>
    <w:rsid w:val="00EC69D3"/>
    <w:rsid w:val="00EC6BCC"/>
    <w:rsid w:val="00EC6EC7"/>
    <w:rsid w:val="00EC6F67"/>
    <w:rsid w:val="00EC71C4"/>
    <w:rsid w:val="00EC7F9A"/>
    <w:rsid w:val="00ED000C"/>
    <w:rsid w:val="00ED00E0"/>
    <w:rsid w:val="00ED01BE"/>
    <w:rsid w:val="00ED090C"/>
    <w:rsid w:val="00ED0B1C"/>
    <w:rsid w:val="00ED0CC4"/>
    <w:rsid w:val="00ED177F"/>
    <w:rsid w:val="00ED1BC7"/>
    <w:rsid w:val="00ED1C32"/>
    <w:rsid w:val="00ED1C54"/>
    <w:rsid w:val="00ED23F2"/>
    <w:rsid w:val="00ED35F3"/>
    <w:rsid w:val="00ED4B9C"/>
    <w:rsid w:val="00ED5B30"/>
    <w:rsid w:val="00ED5F56"/>
    <w:rsid w:val="00ED6545"/>
    <w:rsid w:val="00ED6833"/>
    <w:rsid w:val="00ED6A5E"/>
    <w:rsid w:val="00ED6F24"/>
    <w:rsid w:val="00ED6FBC"/>
    <w:rsid w:val="00ED7438"/>
    <w:rsid w:val="00ED7A44"/>
    <w:rsid w:val="00ED7D77"/>
    <w:rsid w:val="00ED7F80"/>
    <w:rsid w:val="00EE0D95"/>
    <w:rsid w:val="00EE17FA"/>
    <w:rsid w:val="00EE1955"/>
    <w:rsid w:val="00EE1D89"/>
    <w:rsid w:val="00EE1EFD"/>
    <w:rsid w:val="00EE30C2"/>
    <w:rsid w:val="00EE3417"/>
    <w:rsid w:val="00EE3F05"/>
    <w:rsid w:val="00EE4674"/>
    <w:rsid w:val="00EE4A14"/>
    <w:rsid w:val="00EE4B5F"/>
    <w:rsid w:val="00EE51C7"/>
    <w:rsid w:val="00EE5440"/>
    <w:rsid w:val="00EE5E31"/>
    <w:rsid w:val="00EE6077"/>
    <w:rsid w:val="00EE60A6"/>
    <w:rsid w:val="00EE6364"/>
    <w:rsid w:val="00EE691F"/>
    <w:rsid w:val="00EE6FE3"/>
    <w:rsid w:val="00EF05EE"/>
    <w:rsid w:val="00EF0B92"/>
    <w:rsid w:val="00EF22AE"/>
    <w:rsid w:val="00EF274B"/>
    <w:rsid w:val="00EF3435"/>
    <w:rsid w:val="00EF3796"/>
    <w:rsid w:val="00EF4D51"/>
    <w:rsid w:val="00EF4FC1"/>
    <w:rsid w:val="00EF52ED"/>
    <w:rsid w:val="00EF53B9"/>
    <w:rsid w:val="00EF59E6"/>
    <w:rsid w:val="00EF5CDA"/>
    <w:rsid w:val="00EF5FC0"/>
    <w:rsid w:val="00EF73FC"/>
    <w:rsid w:val="00EF7626"/>
    <w:rsid w:val="00F00D8F"/>
    <w:rsid w:val="00F00DFD"/>
    <w:rsid w:val="00F0183F"/>
    <w:rsid w:val="00F019B7"/>
    <w:rsid w:val="00F01F7C"/>
    <w:rsid w:val="00F01F86"/>
    <w:rsid w:val="00F02E94"/>
    <w:rsid w:val="00F02EC0"/>
    <w:rsid w:val="00F0352C"/>
    <w:rsid w:val="00F03C07"/>
    <w:rsid w:val="00F04F1C"/>
    <w:rsid w:val="00F055B1"/>
    <w:rsid w:val="00F0574A"/>
    <w:rsid w:val="00F05A88"/>
    <w:rsid w:val="00F05EFC"/>
    <w:rsid w:val="00F05FEC"/>
    <w:rsid w:val="00F06FA5"/>
    <w:rsid w:val="00F073E5"/>
    <w:rsid w:val="00F07D38"/>
    <w:rsid w:val="00F07DC4"/>
    <w:rsid w:val="00F10219"/>
    <w:rsid w:val="00F10406"/>
    <w:rsid w:val="00F10AC8"/>
    <w:rsid w:val="00F11172"/>
    <w:rsid w:val="00F114F3"/>
    <w:rsid w:val="00F11D47"/>
    <w:rsid w:val="00F12098"/>
    <w:rsid w:val="00F12D23"/>
    <w:rsid w:val="00F12ED8"/>
    <w:rsid w:val="00F13442"/>
    <w:rsid w:val="00F144C5"/>
    <w:rsid w:val="00F144D1"/>
    <w:rsid w:val="00F1477D"/>
    <w:rsid w:val="00F147F6"/>
    <w:rsid w:val="00F147FE"/>
    <w:rsid w:val="00F1572E"/>
    <w:rsid w:val="00F15A49"/>
    <w:rsid w:val="00F15F00"/>
    <w:rsid w:val="00F164D1"/>
    <w:rsid w:val="00F1653E"/>
    <w:rsid w:val="00F16C54"/>
    <w:rsid w:val="00F16F86"/>
    <w:rsid w:val="00F16FC8"/>
    <w:rsid w:val="00F170DA"/>
    <w:rsid w:val="00F1771F"/>
    <w:rsid w:val="00F20543"/>
    <w:rsid w:val="00F20A6A"/>
    <w:rsid w:val="00F216A3"/>
    <w:rsid w:val="00F21AA3"/>
    <w:rsid w:val="00F22403"/>
    <w:rsid w:val="00F228A3"/>
    <w:rsid w:val="00F22D1A"/>
    <w:rsid w:val="00F23365"/>
    <w:rsid w:val="00F23A41"/>
    <w:rsid w:val="00F2424D"/>
    <w:rsid w:val="00F2432B"/>
    <w:rsid w:val="00F24337"/>
    <w:rsid w:val="00F244EF"/>
    <w:rsid w:val="00F246FB"/>
    <w:rsid w:val="00F24B86"/>
    <w:rsid w:val="00F24D7E"/>
    <w:rsid w:val="00F25C8F"/>
    <w:rsid w:val="00F25ED5"/>
    <w:rsid w:val="00F265F9"/>
    <w:rsid w:val="00F301C4"/>
    <w:rsid w:val="00F30297"/>
    <w:rsid w:val="00F314A3"/>
    <w:rsid w:val="00F31CE3"/>
    <w:rsid w:val="00F31FFD"/>
    <w:rsid w:val="00F325FF"/>
    <w:rsid w:val="00F328DC"/>
    <w:rsid w:val="00F32A48"/>
    <w:rsid w:val="00F32EB2"/>
    <w:rsid w:val="00F3346A"/>
    <w:rsid w:val="00F33733"/>
    <w:rsid w:val="00F338CC"/>
    <w:rsid w:val="00F33AEA"/>
    <w:rsid w:val="00F35372"/>
    <w:rsid w:val="00F35597"/>
    <w:rsid w:val="00F357EB"/>
    <w:rsid w:val="00F3694A"/>
    <w:rsid w:val="00F378F4"/>
    <w:rsid w:val="00F40586"/>
    <w:rsid w:val="00F406B5"/>
    <w:rsid w:val="00F40A52"/>
    <w:rsid w:val="00F40D1B"/>
    <w:rsid w:val="00F429F3"/>
    <w:rsid w:val="00F43E32"/>
    <w:rsid w:val="00F43F91"/>
    <w:rsid w:val="00F4432F"/>
    <w:rsid w:val="00F444D6"/>
    <w:rsid w:val="00F45E91"/>
    <w:rsid w:val="00F46D5C"/>
    <w:rsid w:val="00F46D91"/>
    <w:rsid w:val="00F46FE3"/>
    <w:rsid w:val="00F47241"/>
    <w:rsid w:val="00F476B1"/>
    <w:rsid w:val="00F477DB"/>
    <w:rsid w:val="00F47FE6"/>
    <w:rsid w:val="00F50630"/>
    <w:rsid w:val="00F507D5"/>
    <w:rsid w:val="00F508AA"/>
    <w:rsid w:val="00F50903"/>
    <w:rsid w:val="00F50926"/>
    <w:rsid w:val="00F51065"/>
    <w:rsid w:val="00F514B8"/>
    <w:rsid w:val="00F5162F"/>
    <w:rsid w:val="00F51A67"/>
    <w:rsid w:val="00F51E32"/>
    <w:rsid w:val="00F520EF"/>
    <w:rsid w:val="00F5258C"/>
    <w:rsid w:val="00F53293"/>
    <w:rsid w:val="00F53848"/>
    <w:rsid w:val="00F53B40"/>
    <w:rsid w:val="00F54235"/>
    <w:rsid w:val="00F55586"/>
    <w:rsid w:val="00F559EA"/>
    <w:rsid w:val="00F55E8D"/>
    <w:rsid w:val="00F55F09"/>
    <w:rsid w:val="00F5672B"/>
    <w:rsid w:val="00F568E5"/>
    <w:rsid w:val="00F57774"/>
    <w:rsid w:val="00F577CB"/>
    <w:rsid w:val="00F57BE5"/>
    <w:rsid w:val="00F57CF7"/>
    <w:rsid w:val="00F60263"/>
    <w:rsid w:val="00F60367"/>
    <w:rsid w:val="00F607B4"/>
    <w:rsid w:val="00F60A29"/>
    <w:rsid w:val="00F60B8A"/>
    <w:rsid w:val="00F60E01"/>
    <w:rsid w:val="00F60FB4"/>
    <w:rsid w:val="00F613BB"/>
    <w:rsid w:val="00F61970"/>
    <w:rsid w:val="00F61D52"/>
    <w:rsid w:val="00F61E2C"/>
    <w:rsid w:val="00F62557"/>
    <w:rsid w:val="00F6488B"/>
    <w:rsid w:val="00F65032"/>
    <w:rsid w:val="00F65923"/>
    <w:rsid w:val="00F65A63"/>
    <w:rsid w:val="00F65E98"/>
    <w:rsid w:val="00F665E5"/>
    <w:rsid w:val="00F66D16"/>
    <w:rsid w:val="00F6725F"/>
    <w:rsid w:val="00F70038"/>
    <w:rsid w:val="00F70271"/>
    <w:rsid w:val="00F7091D"/>
    <w:rsid w:val="00F70E28"/>
    <w:rsid w:val="00F70EB9"/>
    <w:rsid w:val="00F714D5"/>
    <w:rsid w:val="00F715BC"/>
    <w:rsid w:val="00F718D2"/>
    <w:rsid w:val="00F71F41"/>
    <w:rsid w:val="00F720E7"/>
    <w:rsid w:val="00F7229D"/>
    <w:rsid w:val="00F7244A"/>
    <w:rsid w:val="00F72492"/>
    <w:rsid w:val="00F724CD"/>
    <w:rsid w:val="00F72D42"/>
    <w:rsid w:val="00F7364C"/>
    <w:rsid w:val="00F7393C"/>
    <w:rsid w:val="00F73F6B"/>
    <w:rsid w:val="00F741CD"/>
    <w:rsid w:val="00F7442F"/>
    <w:rsid w:val="00F74E5E"/>
    <w:rsid w:val="00F75047"/>
    <w:rsid w:val="00F75634"/>
    <w:rsid w:val="00F75A11"/>
    <w:rsid w:val="00F75A54"/>
    <w:rsid w:val="00F75FAF"/>
    <w:rsid w:val="00F76B98"/>
    <w:rsid w:val="00F76C27"/>
    <w:rsid w:val="00F770C8"/>
    <w:rsid w:val="00F77276"/>
    <w:rsid w:val="00F776FC"/>
    <w:rsid w:val="00F77860"/>
    <w:rsid w:val="00F77DA8"/>
    <w:rsid w:val="00F77EAE"/>
    <w:rsid w:val="00F802E8"/>
    <w:rsid w:val="00F80420"/>
    <w:rsid w:val="00F809D4"/>
    <w:rsid w:val="00F80A92"/>
    <w:rsid w:val="00F811EA"/>
    <w:rsid w:val="00F818A9"/>
    <w:rsid w:val="00F81BE3"/>
    <w:rsid w:val="00F81BF4"/>
    <w:rsid w:val="00F82B66"/>
    <w:rsid w:val="00F82D63"/>
    <w:rsid w:val="00F82D67"/>
    <w:rsid w:val="00F836DD"/>
    <w:rsid w:val="00F83759"/>
    <w:rsid w:val="00F8385A"/>
    <w:rsid w:val="00F838CF"/>
    <w:rsid w:val="00F83BA5"/>
    <w:rsid w:val="00F84035"/>
    <w:rsid w:val="00F84757"/>
    <w:rsid w:val="00F84D0A"/>
    <w:rsid w:val="00F84EF4"/>
    <w:rsid w:val="00F86082"/>
    <w:rsid w:val="00F86395"/>
    <w:rsid w:val="00F87562"/>
    <w:rsid w:val="00F90AB6"/>
    <w:rsid w:val="00F90CCE"/>
    <w:rsid w:val="00F92382"/>
    <w:rsid w:val="00F923A8"/>
    <w:rsid w:val="00F927D4"/>
    <w:rsid w:val="00F937E1"/>
    <w:rsid w:val="00F93BB4"/>
    <w:rsid w:val="00F93E3F"/>
    <w:rsid w:val="00F94632"/>
    <w:rsid w:val="00F94CE6"/>
    <w:rsid w:val="00F95457"/>
    <w:rsid w:val="00F956DA"/>
    <w:rsid w:val="00F9591C"/>
    <w:rsid w:val="00F95A97"/>
    <w:rsid w:val="00F95E8D"/>
    <w:rsid w:val="00F961AC"/>
    <w:rsid w:val="00F965E4"/>
    <w:rsid w:val="00F96B0F"/>
    <w:rsid w:val="00F97D33"/>
    <w:rsid w:val="00FA0E71"/>
    <w:rsid w:val="00FA1384"/>
    <w:rsid w:val="00FA1469"/>
    <w:rsid w:val="00FA1A28"/>
    <w:rsid w:val="00FA1FCE"/>
    <w:rsid w:val="00FA2419"/>
    <w:rsid w:val="00FA2D3E"/>
    <w:rsid w:val="00FA3037"/>
    <w:rsid w:val="00FA317E"/>
    <w:rsid w:val="00FA38D5"/>
    <w:rsid w:val="00FA38FB"/>
    <w:rsid w:val="00FA3916"/>
    <w:rsid w:val="00FA3947"/>
    <w:rsid w:val="00FA3C64"/>
    <w:rsid w:val="00FA4302"/>
    <w:rsid w:val="00FA4321"/>
    <w:rsid w:val="00FA433D"/>
    <w:rsid w:val="00FA43B5"/>
    <w:rsid w:val="00FA4AD2"/>
    <w:rsid w:val="00FA5957"/>
    <w:rsid w:val="00FA5EE5"/>
    <w:rsid w:val="00FA6DD6"/>
    <w:rsid w:val="00FA700A"/>
    <w:rsid w:val="00FB0254"/>
    <w:rsid w:val="00FB0A51"/>
    <w:rsid w:val="00FB0A78"/>
    <w:rsid w:val="00FB0E8C"/>
    <w:rsid w:val="00FB1071"/>
    <w:rsid w:val="00FB1DCA"/>
    <w:rsid w:val="00FB1F0E"/>
    <w:rsid w:val="00FB1F1B"/>
    <w:rsid w:val="00FB2045"/>
    <w:rsid w:val="00FB3575"/>
    <w:rsid w:val="00FB3840"/>
    <w:rsid w:val="00FB3944"/>
    <w:rsid w:val="00FB3DCB"/>
    <w:rsid w:val="00FB4F5C"/>
    <w:rsid w:val="00FB5D21"/>
    <w:rsid w:val="00FB7AB2"/>
    <w:rsid w:val="00FC080D"/>
    <w:rsid w:val="00FC086A"/>
    <w:rsid w:val="00FC0D41"/>
    <w:rsid w:val="00FC114D"/>
    <w:rsid w:val="00FC173F"/>
    <w:rsid w:val="00FC1948"/>
    <w:rsid w:val="00FC1BD7"/>
    <w:rsid w:val="00FC1CA9"/>
    <w:rsid w:val="00FC2158"/>
    <w:rsid w:val="00FC2779"/>
    <w:rsid w:val="00FC284A"/>
    <w:rsid w:val="00FC2F11"/>
    <w:rsid w:val="00FC3386"/>
    <w:rsid w:val="00FC351C"/>
    <w:rsid w:val="00FC39C0"/>
    <w:rsid w:val="00FC3EC5"/>
    <w:rsid w:val="00FC54B5"/>
    <w:rsid w:val="00FC637B"/>
    <w:rsid w:val="00FC7096"/>
    <w:rsid w:val="00FC70BC"/>
    <w:rsid w:val="00FC739A"/>
    <w:rsid w:val="00FC769F"/>
    <w:rsid w:val="00FC7C42"/>
    <w:rsid w:val="00FD09F2"/>
    <w:rsid w:val="00FD1A1D"/>
    <w:rsid w:val="00FD1A6F"/>
    <w:rsid w:val="00FD1B17"/>
    <w:rsid w:val="00FD1BEF"/>
    <w:rsid w:val="00FD1F8A"/>
    <w:rsid w:val="00FD1FF1"/>
    <w:rsid w:val="00FD20AC"/>
    <w:rsid w:val="00FD23C8"/>
    <w:rsid w:val="00FD23CC"/>
    <w:rsid w:val="00FD2E2B"/>
    <w:rsid w:val="00FD3B2F"/>
    <w:rsid w:val="00FD3B9D"/>
    <w:rsid w:val="00FD41E2"/>
    <w:rsid w:val="00FD4587"/>
    <w:rsid w:val="00FD492E"/>
    <w:rsid w:val="00FD4A87"/>
    <w:rsid w:val="00FD506F"/>
    <w:rsid w:val="00FD5485"/>
    <w:rsid w:val="00FD54DD"/>
    <w:rsid w:val="00FD588B"/>
    <w:rsid w:val="00FD7391"/>
    <w:rsid w:val="00FD775B"/>
    <w:rsid w:val="00FE131F"/>
    <w:rsid w:val="00FE1B0A"/>
    <w:rsid w:val="00FE1E63"/>
    <w:rsid w:val="00FE2458"/>
    <w:rsid w:val="00FE2521"/>
    <w:rsid w:val="00FE257E"/>
    <w:rsid w:val="00FE2756"/>
    <w:rsid w:val="00FE2C4F"/>
    <w:rsid w:val="00FE36D2"/>
    <w:rsid w:val="00FE4654"/>
    <w:rsid w:val="00FE4D17"/>
    <w:rsid w:val="00FE5328"/>
    <w:rsid w:val="00FE5F5B"/>
    <w:rsid w:val="00FE63D5"/>
    <w:rsid w:val="00FE6659"/>
    <w:rsid w:val="00FE6935"/>
    <w:rsid w:val="00FE6B13"/>
    <w:rsid w:val="00FE7AA3"/>
    <w:rsid w:val="00FE7F20"/>
    <w:rsid w:val="00FF0738"/>
    <w:rsid w:val="00FF13E3"/>
    <w:rsid w:val="00FF17E1"/>
    <w:rsid w:val="00FF1A43"/>
    <w:rsid w:val="00FF1FE7"/>
    <w:rsid w:val="00FF2047"/>
    <w:rsid w:val="00FF2213"/>
    <w:rsid w:val="00FF2425"/>
    <w:rsid w:val="00FF523A"/>
    <w:rsid w:val="00FF53DF"/>
    <w:rsid w:val="00FF5517"/>
    <w:rsid w:val="00FF5AC3"/>
    <w:rsid w:val="00FF5B5E"/>
    <w:rsid w:val="00FF6419"/>
    <w:rsid w:val="00FF657F"/>
    <w:rsid w:val="00FF65AE"/>
    <w:rsid w:val="00FF6626"/>
    <w:rsid w:val="00FF6BD6"/>
    <w:rsid w:val="00FF7FE3"/>
    <w:rsid w:val="01CAF200"/>
    <w:rsid w:val="032726CB"/>
    <w:rsid w:val="03F6658E"/>
    <w:rsid w:val="091AE924"/>
    <w:rsid w:val="0A144C74"/>
    <w:rsid w:val="0B789160"/>
    <w:rsid w:val="0ED59C2D"/>
    <w:rsid w:val="15B97998"/>
    <w:rsid w:val="15BB65A9"/>
    <w:rsid w:val="174C17A0"/>
    <w:rsid w:val="185FB06B"/>
    <w:rsid w:val="1CB2074B"/>
    <w:rsid w:val="1F9B2373"/>
    <w:rsid w:val="20D9D189"/>
    <w:rsid w:val="2147BDEE"/>
    <w:rsid w:val="214A59BA"/>
    <w:rsid w:val="2194338E"/>
    <w:rsid w:val="221E9B72"/>
    <w:rsid w:val="22F2EA0D"/>
    <w:rsid w:val="2401FCFA"/>
    <w:rsid w:val="264E73BB"/>
    <w:rsid w:val="2C9E9DAB"/>
    <w:rsid w:val="2D104723"/>
    <w:rsid w:val="3037DC2A"/>
    <w:rsid w:val="31417705"/>
    <w:rsid w:val="328D078A"/>
    <w:rsid w:val="3586F3A3"/>
    <w:rsid w:val="3751A438"/>
    <w:rsid w:val="37CB8D65"/>
    <w:rsid w:val="3918DB55"/>
    <w:rsid w:val="39992FDD"/>
    <w:rsid w:val="3A30FEAC"/>
    <w:rsid w:val="3D9371E1"/>
    <w:rsid w:val="40656620"/>
    <w:rsid w:val="40D024A0"/>
    <w:rsid w:val="425720D2"/>
    <w:rsid w:val="43D883E8"/>
    <w:rsid w:val="45BB9C9F"/>
    <w:rsid w:val="45DFC6BD"/>
    <w:rsid w:val="46E4862E"/>
    <w:rsid w:val="4B3691AC"/>
    <w:rsid w:val="4EC75630"/>
    <w:rsid w:val="52038A79"/>
    <w:rsid w:val="5360ED59"/>
    <w:rsid w:val="557A9284"/>
    <w:rsid w:val="56E9CA0A"/>
    <w:rsid w:val="58E544D3"/>
    <w:rsid w:val="5A4D9EE7"/>
    <w:rsid w:val="5B9218D2"/>
    <w:rsid w:val="5C8A66A1"/>
    <w:rsid w:val="5C8C3393"/>
    <w:rsid w:val="5D9E596F"/>
    <w:rsid w:val="5DBE5480"/>
    <w:rsid w:val="616BAADA"/>
    <w:rsid w:val="63AF24B5"/>
    <w:rsid w:val="63D66DCA"/>
    <w:rsid w:val="66059F1C"/>
    <w:rsid w:val="661551EF"/>
    <w:rsid w:val="683D1480"/>
    <w:rsid w:val="6AD0A1DE"/>
    <w:rsid w:val="6EE10F7C"/>
    <w:rsid w:val="73F9CEE0"/>
    <w:rsid w:val="75C11444"/>
    <w:rsid w:val="76BFECE7"/>
    <w:rsid w:val="77AD947D"/>
    <w:rsid w:val="78B08974"/>
    <w:rsid w:val="7920E213"/>
    <w:rsid w:val="7A113D7D"/>
    <w:rsid w:val="7B117F17"/>
    <w:rsid w:val="7E5079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BF"/>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aliases w:val="Block Heading"/>
    <w:basedOn w:val="Normal"/>
    <w:link w:val="Heading2Char"/>
    <w:autoRedefine/>
    <w:unhideWhenUsed/>
    <w:rsid w:val="00B17653"/>
    <w:pPr>
      <w:keepNext/>
      <w:keepLines/>
      <w:widowControl/>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pacing w:after="0" w:line="240" w:lineRule="auto"/>
      <w:ind w:right="360"/>
      <w:jc w:val="right"/>
      <w:outlineLvl w:val="1"/>
    </w:pPr>
    <w:rPr>
      <w:rFonts w:eastAsiaTheme="majorEastAsia" w:cs="Arial"/>
      <w:b/>
      <w:w w:val="95"/>
      <w:sz w:val="28"/>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0F3357"/>
    <w:pPr>
      <w:keepNext/>
      <w:widowControl/>
      <w:spacing w:before="240" w:after="240" w:line="240" w:lineRule="auto"/>
      <w:outlineLvl w:val="3"/>
    </w:pPr>
    <w:rPr>
      <w:rFonts w:eastAsia="Times New Roman" w:cs="Times New Roman"/>
      <w:b/>
      <w:bCs/>
      <w:sz w:val="28"/>
      <w:szCs w:val="28"/>
    </w:rPr>
  </w:style>
  <w:style w:type="paragraph" w:styleId="Heading5">
    <w:name w:val="heading 5"/>
    <w:basedOn w:val="Normal"/>
    <w:next w:val="Normal"/>
    <w:link w:val="Heading5Char"/>
    <w:unhideWhenUsed/>
    <w:qFormat/>
    <w:rsid w:val="00C00717"/>
    <w:pPr>
      <w:keepNext/>
      <w:keepLines/>
      <w:spacing w:before="240" w:after="240" w:line="240" w:lineRule="auto"/>
      <w:outlineLvl w:val="4"/>
    </w:pPr>
    <w:rPr>
      <w:rFonts w:eastAsiaTheme="majorEastAsia" w:cstheme="majorBidi"/>
      <w:b/>
      <w:color w:val="000000" w:themeColor="text1"/>
    </w:rPr>
  </w:style>
  <w:style w:type="paragraph" w:styleId="Heading6">
    <w:name w:val="heading 6"/>
    <w:basedOn w:val="Normal"/>
    <w:next w:val="Normal"/>
    <w:link w:val="Heading6Char"/>
    <w:qFormat/>
    <w:rsid w:val="00416C35"/>
    <w:pPr>
      <w:widowControl/>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16C35"/>
    <w:pPr>
      <w:keepNext/>
      <w:widowControl/>
      <w:spacing w:after="0" w:line="240" w:lineRule="auto"/>
      <w:jc w:val="center"/>
      <w:outlineLvl w:val="6"/>
    </w:pPr>
    <w:rPr>
      <w:rFonts w:ascii="Arial Narrow" w:eastAsia="Times New Roman" w:hAnsi="Arial Narrow" w:cs="Times New Roman"/>
      <w:b/>
      <w:sz w:val="23"/>
      <w:szCs w:val="23"/>
    </w:rPr>
  </w:style>
  <w:style w:type="paragraph" w:styleId="Heading8">
    <w:name w:val="heading 8"/>
    <w:basedOn w:val="Normal"/>
    <w:next w:val="Normal"/>
    <w:link w:val="Heading8Char"/>
    <w:unhideWhenUsed/>
    <w:qFormat/>
    <w:rsid w:val="00416C35"/>
    <w:pPr>
      <w:widowControl/>
      <w:spacing w:before="240" w:after="60" w:line="240" w:lineRule="auto"/>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unhideWhenUsed/>
    <w:qFormat/>
    <w:rsid w:val="005354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aliases w:val="Block Heading Char"/>
    <w:basedOn w:val="DefaultParagraphFont"/>
    <w:link w:val="Heading2"/>
    <w:rsid w:val="00B17653"/>
    <w:rPr>
      <w:rFonts w:ascii="Arial" w:eastAsiaTheme="majorEastAsia" w:hAnsi="Arial" w:cs="Arial"/>
      <w:b/>
      <w:w w:val="95"/>
      <w:sz w:val="28"/>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0F3357"/>
    <w:rPr>
      <w:rFonts w:ascii="Arial" w:eastAsia="Times New Roman" w:hAnsi="Arial" w:cs="Times New Roman"/>
      <w:b/>
      <w:bCs/>
      <w:sz w:val="28"/>
      <w:szCs w:val="28"/>
    </w:rPr>
  </w:style>
  <w:style w:type="character" w:customStyle="1" w:styleId="Heading5Char">
    <w:name w:val="Heading 5 Char"/>
    <w:basedOn w:val="DefaultParagraphFont"/>
    <w:link w:val="Heading5"/>
    <w:uiPriority w:val="9"/>
    <w:rsid w:val="00C00717"/>
    <w:rPr>
      <w:rFonts w:ascii="Arial" w:eastAsiaTheme="majorEastAsia" w:hAnsi="Arial" w:cstheme="majorBidi"/>
      <w:b/>
      <w:color w:val="000000" w:themeColor="text1"/>
      <w:sz w:val="24"/>
    </w:rPr>
  </w:style>
  <w:style w:type="character" w:customStyle="1" w:styleId="Heading6Char">
    <w:name w:val="Heading 6 Char"/>
    <w:basedOn w:val="DefaultParagraphFont"/>
    <w:link w:val="Heading6"/>
    <w:rsid w:val="00416C35"/>
    <w:rPr>
      <w:rFonts w:ascii="Times New Roman" w:eastAsia="Times New Roman" w:hAnsi="Times New Roman" w:cs="Times New Roman"/>
      <w:b/>
      <w:bCs/>
    </w:rPr>
  </w:style>
  <w:style w:type="character" w:customStyle="1" w:styleId="Heading7Char">
    <w:name w:val="Heading 7 Char"/>
    <w:basedOn w:val="DefaultParagraphFont"/>
    <w:link w:val="Heading7"/>
    <w:rsid w:val="00416C35"/>
    <w:rPr>
      <w:rFonts w:ascii="Arial Narrow" w:eastAsia="Times New Roman" w:hAnsi="Arial Narrow" w:cs="Times New Roman"/>
      <w:b/>
      <w:sz w:val="23"/>
      <w:szCs w:val="23"/>
    </w:rPr>
  </w:style>
  <w:style w:type="character" w:customStyle="1" w:styleId="Heading8Char">
    <w:name w:val="Heading 8 Char"/>
    <w:basedOn w:val="DefaultParagraphFont"/>
    <w:link w:val="Heading8"/>
    <w:rsid w:val="00416C35"/>
    <w:rPr>
      <w:rFonts w:ascii="Calibri" w:eastAsia="Times New Roman" w:hAnsi="Calibri" w:cs="Times New Roman"/>
      <w:i/>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8C0772"/>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pBdr>
        <w:top w:val="none" w:sz="0" w:space="0" w:color="auto"/>
        <w:left w:val="none" w:sz="0" w:space="0" w:color="auto"/>
        <w:bottom w:val="none" w:sz="0" w:space="0" w:color="auto"/>
        <w:right w:val="none" w:sz="0" w:space="0" w:color="auto"/>
      </w:pBdr>
      <w:spacing w:after="240"/>
      <w:jc w:val="center"/>
    </w:pPr>
    <w:rPr>
      <w:sz w:val="40"/>
    </w:r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jc w:val="center"/>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A312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312FD"/>
    <w:rPr>
      <w:rFonts w:ascii="Consolas" w:hAnsi="Consolas"/>
      <w:sz w:val="21"/>
      <w:szCs w:val="21"/>
    </w:rPr>
  </w:style>
  <w:style w:type="paragraph" w:styleId="ListBullet">
    <w:name w:val="List Bullet"/>
    <w:basedOn w:val="Normal"/>
    <w:uiPriority w:val="99"/>
    <w:unhideWhenUsed/>
    <w:rsid w:val="00771408"/>
    <w:pPr>
      <w:numPr>
        <w:numId w:val="2"/>
      </w:numPr>
      <w:contextualSpacing/>
    </w:pPr>
  </w:style>
  <w:style w:type="character" w:customStyle="1" w:styleId="linknotation">
    <w:name w:val="linknotation"/>
    <w:basedOn w:val="DefaultParagraphFont"/>
    <w:rsid w:val="004B65D8"/>
  </w:style>
  <w:style w:type="character" w:customStyle="1" w:styleId="Heading9Char">
    <w:name w:val="Heading 9 Char"/>
    <w:basedOn w:val="DefaultParagraphFont"/>
    <w:link w:val="Heading9"/>
    <w:uiPriority w:val="9"/>
    <w:rsid w:val="005354E1"/>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5354E1"/>
    <w:pPr>
      <w:autoSpaceDE w:val="0"/>
      <w:autoSpaceDN w:val="0"/>
      <w:spacing w:after="0" w:line="240" w:lineRule="auto"/>
    </w:pPr>
    <w:rPr>
      <w:rFonts w:eastAsia="Arial" w:cs="Arial"/>
      <w:sz w:val="22"/>
      <w:lang w:bidi="en-US"/>
    </w:rPr>
  </w:style>
  <w:style w:type="character" w:customStyle="1" w:styleId="advancedproofingissue">
    <w:name w:val="advancedproofingissue"/>
    <w:basedOn w:val="DefaultParagraphFont"/>
    <w:rsid w:val="004748A8"/>
  </w:style>
  <w:style w:type="character" w:styleId="Mention">
    <w:name w:val="Mention"/>
    <w:basedOn w:val="DefaultParagraphFont"/>
    <w:uiPriority w:val="99"/>
    <w:unhideWhenUsed/>
    <w:rsid w:val="003D4A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11153999">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82003105">
      <w:bodyDiv w:val="1"/>
      <w:marLeft w:val="0"/>
      <w:marRight w:val="0"/>
      <w:marTop w:val="0"/>
      <w:marBottom w:val="0"/>
      <w:divBdr>
        <w:top w:val="none" w:sz="0" w:space="0" w:color="auto"/>
        <w:left w:val="none" w:sz="0" w:space="0" w:color="auto"/>
        <w:bottom w:val="none" w:sz="0" w:space="0" w:color="auto"/>
        <w:right w:val="none" w:sz="0" w:space="0" w:color="auto"/>
      </w:divBdr>
    </w:div>
    <w:div w:id="283585099">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16346010">
      <w:bodyDiv w:val="1"/>
      <w:marLeft w:val="0"/>
      <w:marRight w:val="0"/>
      <w:marTop w:val="0"/>
      <w:marBottom w:val="0"/>
      <w:divBdr>
        <w:top w:val="none" w:sz="0" w:space="0" w:color="auto"/>
        <w:left w:val="none" w:sz="0" w:space="0" w:color="auto"/>
        <w:bottom w:val="none" w:sz="0" w:space="0" w:color="auto"/>
        <w:right w:val="none" w:sz="0" w:space="0" w:color="auto"/>
      </w:divBdr>
      <w:divsChild>
        <w:div w:id="565527092">
          <w:marLeft w:val="1152"/>
          <w:marRight w:val="0"/>
          <w:marTop w:val="4"/>
          <w:marBottom w:val="0"/>
          <w:divBdr>
            <w:top w:val="none" w:sz="0" w:space="0" w:color="auto"/>
            <w:left w:val="none" w:sz="0" w:space="0" w:color="auto"/>
            <w:bottom w:val="none" w:sz="0" w:space="0" w:color="auto"/>
            <w:right w:val="none" w:sz="0" w:space="0" w:color="auto"/>
          </w:divBdr>
        </w:div>
        <w:div w:id="728309328">
          <w:marLeft w:val="1152"/>
          <w:marRight w:val="0"/>
          <w:marTop w:val="93"/>
          <w:marBottom w:val="0"/>
          <w:divBdr>
            <w:top w:val="none" w:sz="0" w:space="0" w:color="auto"/>
            <w:left w:val="none" w:sz="0" w:space="0" w:color="auto"/>
            <w:bottom w:val="none" w:sz="0" w:space="0" w:color="auto"/>
            <w:right w:val="none" w:sz="0" w:space="0" w:color="auto"/>
          </w:divBdr>
        </w:div>
        <w:div w:id="856192590">
          <w:marLeft w:val="547"/>
          <w:marRight w:val="0"/>
          <w:marTop w:val="93"/>
          <w:marBottom w:val="0"/>
          <w:divBdr>
            <w:top w:val="none" w:sz="0" w:space="0" w:color="auto"/>
            <w:left w:val="none" w:sz="0" w:space="0" w:color="auto"/>
            <w:bottom w:val="none" w:sz="0" w:space="0" w:color="auto"/>
            <w:right w:val="none" w:sz="0" w:space="0" w:color="auto"/>
          </w:divBdr>
        </w:div>
        <w:div w:id="991519130">
          <w:marLeft w:val="547"/>
          <w:marRight w:val="0"/>
          <w:marTop w:val="4"/>
          <w:marBottom w:val="0"/>
          <w:divBdr>
            <w:top w:val="none" w:sz="0" w:space="0" w:color="auto"/>
            <w:left w:val="none" w:sz="0" w:space="0" w:color="auto"/>
            <w:bottom w:val="none" w:sz="0" w:space="0" w:color="auto"/>
            <w:right w:val="none" w:sz="0" w:space="0" w:color="auto"/>
          </w:divBdr>
        </w:div>
        <w:div w:id="1367759545">
          <w:marLeft w:val="1152"/>
          <w:marRight w:val="0"/>
          <w:marTop w:val="4"/>
          <w:marBottom w:val="0"/>
          <w:divBdr>
            <w:top w:val="none" w:sz="0" w:space="0" w:color="auto"/>
            <w:left w:val="none" w:sz="0" w:space="0" w:color="auto"/>
            <w:bottom w:val="none" w:sz="0" w:space="0" w:color="auto"/>
            <w:right w:val="none" w:sz="0" w:space="0" w:color="auto"/>
          </w:divBdr>
        </w:div>
        <w:div w:id="1600216673">
          <w:marLeft w:val="1152"/>
          <w:marRight w:val="0"/>
          <w:marTop w:val="4"/>
          <w:marBottom w:val="0"/>
          <w:divBdr>
            <w:top w:val="none" w:sz="0" w:space="0" w:color="auto"/>
            <w:left w:val="none" w:sz="0" w:space="0" w:color="auto"/>
            <w:bottom w:val="none" w:sz="0" w:space="0" w:color="auto"/>
            <w:right w:val="none" w:sz="0" w:space="0" w:color="auto"/>
          </w:divBdr>
        </w:div>
        <w:div w:id="1808863279">
          <w:marLeft w:val="547"/>
          <w:marRight w:val="0"/>
          <w:marTop w:val="4"/>
          <w:marBottom w:val="0"/>
          <w:divBdr>
            <w:top w:val="none" w:sz="0" w:space="0" w:color="auto"/>
            <w:left w:val="none" w:sz="0" w:space="0" w:color="auto"/>
            <w:bottom w:val="none" w:sz="0" w:space="0" w:color="auto"/>
            <w:right w:val="none" w:sz="0" w:space="0" w:color="auto"/>
          </w:divBdr>
        </w:div>
        <w:div w:id="1877965844">
          <w:marLeft w:val="1152"/>
          <w:marRight w:val="0"/>
          <w:marTop w:val="92"/>
          <w:marBottom w:val="0"/>
          <w:divBdr>
            <w:top w:val="none" w:sz="0" w:space="0" w:color="auto"/>
            <w:left w:val="none" w:sz="0" w:space="0" w:color="auto"/>
            <w:bottom w:val="none" w:sz="0" w:space="0" w:color="auto"/>
            <w:right w:val="none" w:sz="0" w:space="0" w:color="auto"/>
          </w:divBdr>
        </w:div>
      </w:divsChild>
    </w:div>
    <w:div w:id="324287032">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69824108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883447971">
      <w:bodyDiv w:val="1"/>
      <w:marLeft w:val="0"/>
      <w:marRight w:val="0"/>
      <w:marTop w:val="0"/>
      <w:marBottom w:val="0"/>
      <w:divBdr>
        <w:top w:val="none" w:sz="0" w:space="0" w:color="auto"/>
        <w:left w:val="none" w:sz="0" w:space="0" w:color="auto"/>
        <w:bottom w:val="none" w:sz="0" w:space="0" w:color="auto"/>
        <w:right w:val="none" w:sz="0" w:space="0" w:color="auto"/>
      </w:divBdr>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65041517">
      <w:bodyDiv w:val="1"/>
      <w:marLeft w:val="0"/>
      <w:marRight w:val="0"/>
      <w:marTop w:val="0"/>
      <w:marBottom w:val="0"/>
      <w:divBdr>
        <w:top w:val="none" w:sz="0" w:space="0" w:color="auto"/>
        <w:left w:val="none" w:sz="0" w:space="0" w:color="auto"/>
        <w:bottom w:val="none" w:sz="0" w:space="0" w:color="auto"/>
        <w:right w:val="none" w:sz="0" w:space="0" w:color="auto"/>
      </w:divBdr>
      <w:divsChild>
        <w:div w:id="86117975">
          <w:marLeft w:val="1152"/>
          <w:marRight w:val="0"/>
          <w:marTop w:val="4"/>
          <w:marBottom w:val="0"/>
          <w:divBdr>
            <w:top w:val="none" w:sz="0" w:space="0" w:color="auto"/>
            <w:left w:val="none" w:sz="0" w:space="0" w:color="auto"/>
            <w:bottom w:val="none" w:sz="0" w:space="0" w:color="auto"/>
            <w:right w:val="none" w:sz="0" w:space="0" w:color="auto"/>
          </w:divBdr>
        </w:div>
        <w:div w:id="702440357">
          <w:marLeft w:val="547"/>
          <w:marRight w:val="0"/>
          <w:marTop w:val="4"/>
          <w:marBottom w:val="0"/>
          <w:divBdr>
            <w:top w:val="none" w:sz="0" w:space="0" w:color="auto"/>
            <w:left w:val="none" w:sz="0" w:space="0" w:color="auto"/>
            <w:bottom w:val="none" w:sz="0" w:space="0" w:color="auto"/>
            <w:right w:val="none" w:sz="0" w:space="0" w:color="auto"/>
          </w:divBdr>
        </w:div>
        <w:div w:id="789015823">
          <w:marLeft w:val="547"/>
          <w:marRight w:val="0"/>
          <w:marTop w:val="4"/>
          <w:marBottom w:val="0"/>
          <w:divBdr>
            <w:top w:val="none" w:sz="0" w:space="0" w:color="auto"/>
            <w:left w:val="none" w:sz="0" w:space="0" w:color="auto"/>
            <w:bottom w:val="none" w:sz="0" w:space="0" w:color="auto"/>
            <w:right w:val="none" w:sz="0" w:space="0" w:color="auto"/>
          </w:divBdr>
        </w:div>
        <w:div w:id="1015620461">
          <w:marLeft w:val="1152"/>
          <w:marRight w:val="0"/>
          <w:marTop w:val="92"/>
          <w:marBottom w:val="0"/>
          <w:divBdr>
            <w:top w:val="none" w:sz="0" w:space="0" w:color="auto"/>
            <w:left w:val="none" w:sz="0" w:space="0" w:color="auto"/>
            <w:bottom w:val="none" w:sz="0" w:space="0" w:color="auto"/>
            <w:right w:val="none" w:sz="0" w:space="0" w:color="auto"/>
          </w:divBdr>
        </w:div>
        <w:div w:id="1122379476">
          <w:marLeft w:val="1152"/>
          <w:marRight w:val="0"/>
          <w:marTop w:val="93"/>
          <w:marBottom w:val="0"/>
          <w:divBdr>
            <w:top w:val="none" w:sz="0" w:space="0" w:color="auto"/>
            <w:left w:val="none" w:sz="0" w:space="0" w:color="auto"/>
            <w:bottom w:val="none" w:sz="0" w:space="0" w:color="auto"/>
            <w:right w:val="none" w:sz="0" w:space="0" w:color="auto"/>
          </w:divBdr>
        </w:div>
        <w:div w:id="1472095330">
          <w:marLeft w:val="1152"/>
          <w:marRight w:val="0"/>
          <w:marTop w:val="4"/>
          <w:marBottom w:val="0"/>
          <w:divBdr>
            <w:top w:val="none" w:sz="0" w:space="0" w:color="auto"/>
            <w:left w:val="none" w:sz="0" w:space="0" w:color="auto"/>
            <w:bottom w:val="none" w:sz="0" w:space="0" w:color="auto"/>
            <w:right w:val="none" w:sz="0" w:space="0" w:color="auto"/>
          </w:divBdr>
        </w:div>
        <w:div w:id="1879464852">
          <w:marLeft w:val="547"/>
          <w:marRight w:val="0"/>
          <w:marTop w:val="93"/>
          <w:marBottom w:val="0"/>
          <w:divBdr>
            <w:top w:val="none" w:sz="0" w:space="0" w:color="auto"/>
            <w:left w:val="none" w:sz="0" w:space="0" w:color="auto"/>
            <w:bottom w:val="none" w:sz="0" w:space="0" w:color="auto"/>
            <w:right w:val="none" w:sz="0" w:space="0" w:color="auto"/>
          </w:divBdr>
        </w:div>
        <w:div w:id="2020424199">
          <w:marLeft w:val="1152"/>
          <w:marRight w:val="0"/>
          <w:marTop w:val="4"/>
          <w:marBottom w:val="0"/>
          <w:divBdr>
            <w:top w:val="none" w:sz="0" w:space="0" w:color="auto"/>
            <w:left w:val="none" w:sz="0" w:space="0" w:color="auto"/>
            <w:bottom w:val="none" w:sz="0" w:space="0" w:color="auto"/>
            <w:right w:val="none" w:sz="0" w:space="0" w:color="auto"/>
          </w:divBdr>
        </w:div>
      </w:divsChild>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79051030">
      <w:bodyDiv w:val="1"/>
      <w:marLeft w:val="0"/>
      <w:marRight w:val="0"/>
      <w:marTop w:val="0"/>
      <w:marBottom w:val="0"/>
      <w:divBdr>
        <w:top w:val="none" w:sz="0" w:space="0" w:color="auto"/>
        <w:left w:val="none" w:sz="0" w:space="0" w:color="auto"/>
        <w:bottom w:val="none" w:sz="0" w:space="0" w:color="auto"/>
        <w:right w:val="none" w:sz="0" w:space="0" w:color="auto"/>
      </w:divBdr>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cde.ca.gov/ta/ac/cm/dashboardtoolkit.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cff@cde.ca.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de.ca.gov/ta/ac/cm/sysofsupport.a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e.ca.gov/ta/ac/cm/dashboardguide22.asp" TargetMode="External"/><Relationship Id="rId20" Type="http://schemas.openxmlformats.org/officeDocument/2006/relationships/hyperlink" Target="mailto:Dashboard@cd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yperlink" Target="https://www.cde.ca.gov/ta/ac/cm/dashboardresources.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mailto:CASystemofSupport@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5D614-C40A-416F-9B3D-7E455EAA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2554</Words>
  <Characters>14101</Characters>
  <Application>Microsoft Office Word</Application>
  <DocSecurity>0</DocSecurity>
  <Lines>361</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16387</CharactersWithSpaces>
  <SharedDoc>false</SharedDoc>
  <HLinks>
    <vt:vector size="60" baseType="variant">
      <vt:variant>
        <vt:i4>7929971</vt:i4>
      </vt:variant>
      <vt:variant>
        <vt:i4>27</vt:i4>
      </vt:variant>
      <vt:variant>
        <vt:i4>0</vt:i4>
      </vt:variant>
      <vt:variant>
        <vt:i4>5</vt:i4>
      </vt:variant>
      <vt:variant>
        <vt:lpwstr/>
      </vt:variant>
      <vt:variant>
        <vt:lpwstr>Figure1</vt:lpwstr>
      </vt:variant>
      <vt:variant>
        <vt:i4>589846</vt:i4>
      </vt:variant>
      <vt:variant>
        <vt:i4>24</vt:i4>
      </vt:variant>
      <vt:variant>
        <vt:i4>0</vt:i4>
      </vt:variant>
      <vt:variant>
        <vt:i4>5</vt:i4>
      </vt:variant>
      <vt:variant>
        <vt:lpwstr/>
      </vt:variant>
      <vt:variant>
        <vt:lpwstr>AppendixA</vt:lpwstr>
      </vt:variant>
      <vt:variant>
        <vt:i4>3604566</vt:i4>
      </vt:variant>
      <vt:variant>
        <vt:i4>21</vt:i4>
      </vt:variant>
      <vt:variant>
        <vt:i4>0</vt:i4>
      </vt:variant>
      <vt:variant>
        <vt:i4>5</vt:i4>
      </vt:variant>
      <vt:variant>
        <vt:lpwstr>mailto:CASystemofSupport@cde.ca.gov</vt:lpwstr>
      </vt:variant>
      <vt:variant>
        <vt:lpwstr/>
      </vt:variant>
      <vt:variant>
        <vt:i4>1179755</vt:i4>
      </vt:variant>
      <vt:variant>
        <vt:i4>18</vt:i4>
      </vt:variant>
      <vt:variant>
        <vt:i4>0</vt:i4>
      </vt:variant>
      <vt:variant>
        <vt:i4>5</vt:i4>
      </vt:variant>
      <vt:variant>
        <vt:lpwstr>mailto:lcff@cde.ca.gov.</vt:lpwstr>
      </vt:variant>
      <vt:variant>
        <vt:lpwstr/>
      </vt:variant>
      <vt:variant>
        <vt:i4>3539026</vt:i4>
      </vt:variant>
      <vt:variant>
        <vt:i4>15</vt:i4>
      </vt:variant>
      <vt:variant>
        <vt:i4>0</vt:i4>
      </vt:variant>
      <vt:variant>
        <vt:i4>5</vt:i4>
      </vt:variant>
      <vt:variant>
        <vt:lpwstr>mailto:Dashboard@cde.ca.gov</vt:lpwstr>
      </vt:variant>
      <vt:variant>
        <vt:lpwstr/>
      </vt:variant>
      <vt:variant>
        <vt:i4>6750265</vt:i4>
      </vt:variant>
      <vt:variant>
        <vt:i4>12</vt:i4>
      </vt:variant>
      <vt:variant>
        <vt:i4>0</vt:i4>
      </vt:variant>
      <vt:variant>
        <vt:i4>5</vt:i4>
      </vt:variant>
      <vt:variant>
        <vt:lpwstr>https://www.cde.ca.gov/ta/ac/cm/dashboardresources.asp</vt:lpwstr>
      </vt:variant>
      <vt:variant>
        <vt:lpwstr/>
      </vt:variant>
      <vt:variant>
        <vt:i4>458830</vt:i4>
      </vt:variant>
      <vt:variant>
        <vt:i4>9</vt:i4>
      </vt:variant>
      <vt:variant>
        <vt:i4>0</vt:i4>
      </vt:variant>
      <vt:variant>
        <vt:i4>5</vt:i4>
      </vt:variant>
      <vt:variant>
        <vt:lpwstr>https://www.cde.ca.gov/ta/ac/cm/dashboardtoolkit.asp</vt:lpwstr>
      </vt:variant>
      <vt:variant>
        <vt:lpwstr/>
      </vt:variant>
      <vt:variant>
        <vt:i4>1638469</vt:i4>
      </vt:variant>
      <vt:variant>
        <vt:i4>6</vt:i4>
      </vt:variant>
      <vt:variant>
        <vt:i4>0</vt:i4>
      </vt:variant>
      <vt:variant>
        <vt:i4>5</vt:i4>
      </vt:variant>
      <vt:variant>
        <vt:lpwstr>https://www.cde.ca.gov/ta/ac/cm/sysofsupport.asp</vt:lpwstr>
      </vt:variant>
      <vt:variant>
        <vt:lpwstr/>
      </vt:variant>
      <vt:variant>
        <vt:i4>5898247</vt:i4>
      </vt:variant>
      <vt:variant>
        <vt:i4>3</vt:i4>
      </vt:variant>
      <vt:variant>
        <vt:i4>0</vt:i4>
      </vt:variant>
      <vt:variant>
        <vt:i4>5</vt:i4>
      </vt:variant>
      <vt:variant>
        <vt:lpwstr>https://www.cde.ca.gov/ta/ac/cm/dashboardguide22.asp</vt:lpwstr>
      </vt:variant>
      <vt:variant>
        <vt:lpwstr/>
      </vt:variant>
      <vt:variant>
        <vt:i4>131167</vt:i4>
      </vt:variant>
      <vt:variant>
        <vt:i4>0</vt:i4>
      </vt:variant>
      <vt:variant>
        <vt:i4>0</vt:i4>
      </vt:variant>
      <vt:variant>
        <vt:i4>5</vt:i4>
      </vt:variant>
      <vt:variant>
        <vt:lpwstr>https://www.cde.ca.gov/dashboard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Differentiated Assistance under the LCFF – California School Dashboard and System of Support (CA Dept of Education)</dc:title>
  <dc:subject>Subject: 2022 technical guide has been divided into multiple sections (or mini-guides) to allow viewers to download only the topics of interest. This guide is the Differentiated Assistance under the LCFF for 2022.</dc:subject>
  <dc:creator/>
  <cp:keywords/>
  <dc:description/>
  <cp:lastModifiedBy/>
  <cp:revision>1</cp:revision>
  <dcterms:created xsi:type="dcterms:W3CDTF">2025-03-05T23:29:00Z</dcterms:created>
  <dcterms:modified xsi:type="dcterms:W3CDTF">2025-03-06T22:27:00Z</dcterms:modified>
</cp:coreProperties>
</file>