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4E36" w14:textId="77777777" w:rsidR="003D6499" w:rsidRPr="003D6499" w:rsidRDefault="003D6499" w:rsidP="003D6499">
      <w:pPr>
        <w:pStyle w:val="Heading1"/>
        <w:keepLines w:val="0"/>
        <w:widowControl w:val="0"/>
        <w:spacing w:before="240" w:after="120" w:line="240" w:lineRule="auto"/>
        <w:jc w:val="center"/>
        <w:rPr>
          <w:rFonts w:ascii="Arial" w:eastAsia="Arial" w:hAnsi="Arial" w:cs="Arial"/>
          <w:b/>
          <w:bCs/>
          <w:color w:val="auto"/>
          <w:kern w:val="32"/>
          <w:sz w:val="48"/>
          <w:szCs w:val="48"/>
          <w14:ligatures w14:val="none"/>
        </w:rPr>
      </w:pPr>
      <w:r w:rsidRPr="003D6499">
        <w:rPr>
          <w:rFonts w:ascii="Arial" w:eastAsia="Arial" w:hAnsi="Arial" w:cs="Arial"/>
          <w:b/>
          <w:bCs/>
          <w:color w:val="auto"/>
          <w:kern w:val="32"/>
          <w:sz w:val="48"/>
          <w:szCs w:val="48"/>
          <w14:ligatures w14:val="none"/>
        </w:rPr>
        <w:t>State Accountability Report Card</w:t>
      </w:r>
    </w:p>
    <w:p w14:paraId="77C25F0E" w14:textId="77777777" w:rsidR="003D6499" w:rsidRPr="003D6499" w:rsidRDefault="003D6499" w:rsidP="003D6499">
      <w:pPr>
        <w:spacing w:before="240" w:after="48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D6499">
        <w:rPr>
          <w:rFonts w:ascii="Arial" w:hAnsi="Arial" w:cs="Arial"/>
          <w:b/>
          <w:bCs/>
          <w:sz w:val="36"/>
          <w:szCs w:val="36"/>
        </w:rPr>
        <w:t>R</w:t>
      </w:r>
      <w:r w:rsidRPr="003D6499">
        <w:rPr>
          <w:rFonts w:ascii="Arial" w:hAnsi="Arial" w:cs="Arial"/>
          <w:b/>
          <w:bCs/>
          <w:spacing w:val="1"/>
          <w:sz w:val="36"/>
          <w:szCs w:val="36"/>
        </w:rPr>
        <w:t>e</w:t>
      </w:r>
      <w:r w:rsidRPr="003D6499">
        <w:rPr>
          <w:rFonts w:ascii="Arial" w:hAnsi="Arial" w:cs="Arial"/>
          <w:b/>
          <w:bCs/>
          <w:sz w:val="36"/>
          <w:szCs w:val="36"/>
        </w:rPr>
        <w:t>po</w:t>
      </w:r>
      <w:r w:rsidRPr="003D6499">
        <w:rPr>
          <w:rFonts w:ascii="Arial" w:hAnsi="Arial" w:cs="Arial"/>
          <w:b/>
          <w:bCs/>
          <w:spacing w:val="-2"/>
          <w:sz w:val="36"/>
          <w:szCs w:val="36"/>
        </w:rPr>
        <w:t>r</w:t>
      </w:r>
      <w:r w:rsidRPr="003D6499">
        <w:rPr>
          <w:rFonts w:ascii="Arial" w:hAnsi="Arial" w:cs="Arial"/>
          <w:b/>
          <w:bCs/>
          <w:sz w:val="36"/>
          <w:szCs w:val="36"/>
        </w:rPr>
        <w:t>t</w:t>
      </w:r>
      <w:r w:rsidRPr="003D6499">
        <w:rPr>
          <w:rFonts w:ascii="Arial" w:hAnsi="Arial" w:cs="Arial"/>
          <w:b/>
          <w:bCs/>
          <w:spacing w:val="1"/>
          <w:sz w:val="36"/>
          <w:szCs w:val="36"/>
        </w:rPr>
        <w:t>e</w:t>
      </w:r>
      <w:r w:rsidRPr="003D6499">
        <w:rPr>
          <w:rFonts w:ascii="Arial" w:hAnsi="Arial" w:cs="Arial"/>
          <w:b/>
          <w:bCs/>
          <w:sz w:val="36"/>
          <w:szCs w:val="36"/>
        </w:rPr>
        <w:t>d</w:t>
      </w:r>
      <w:r w:rsidRPr="003D6499">
        <w:rPr>
          <w:rFonts w:ascii="Arial" w:hAnsi="Arial" w:cs="Arial"/>
          <w:b/>
          <w:bCs/>
          <w:spacing w:val="-3"/>
          <w:sz w:val="36"/>
          <w:szCs w:val="36"/>
        </w:rPr>
        <w:t xml:space="preserve"> </w:t>
      </w:r>
      <w:r w:rsidRPr="003D6499">
        <w:rPr>
          <w:rFonts w:ascii="Arial" w:hAnsi="Arial" w:cs="Arial"/>
          <w:b/>
          <w:bCs/>
          <w:sz w:val="36"/>
          <w:szCs w:val="36"/>
        </w:rPr>
        <w:t>Us</w:t>
      </w:r>
      <w:r w:rsidRPr="003D6499">
        <w:rPr>
          <w:rFonts w:ascii="Arial" w:hAnsi="Arial" w:cs="Arial"/>
          <w:b/>
          <w:bCs/>
          <w:spacing w:val="-2"/>
          <w:sz w:val="36"/>
          <w:szCs w:val="36"/>
        </w:rPr>
        <w:t>i</w:t>
      </w:r>
      <w:r w:rsidRPr="003D6499">
        <w:rPr>
          <w:rFonts w:ascii="Arial" w:hAnsi="Arial" w:cs="Arial"/>
          <w:b/>
          <w:bCs/>
          <w:sz w:val="36"/>
          <w:szCs w:val="36"/>
        </w:rPr>
        <w:t>ng Data</w:t>
      </w:r>
      <w:r w:rsidRPr="003D6499">
        <w:rPr>
          <w:rFonts w:ascii="Arial" w:hAnsi="Arial" w:cs="Arial"/>
          <w:b/>
          <w:bCs/>
          <w:spacing w:val="-2"/>
          <w:sz w:val="36"/>
          <w:szCs w:val="36"/>
        </w:rPr>
        <w:t xml:space="preserve"> </w:t>
      </w:r>
      <w:r w:rsidRPr="003D6499">
        <w:rPr>
          <w:rFonts w:ascii="Arial" w:hAnsi="Arial" w:cs="Arial"/>
          <w:b/>
          <w:bCs/>
          <w:sz w:val="36"/>
          <w:szCs w:val="36"/>
        </w:rPr>
        <w:t>fr</w:t>
      </w:r>
      <w:r w:rsidRPr="003D6499">
        <w:rPr>
          <w:rFonts w:ascii="Arial" w:hAnsi="Arial" w:cs="Arial"/>
          <w:b/>
          <w:bCs/>
          <w:spacing w:val="-2"/>
          <w:sz w:val="36"/>
          <w:szCs w:val="36"/>
        </w:rPr>
        <w:t>o</w:t>
      </w:r>
      <w:r w:rsidRPr="003D6499">
        <w:rPr>
          <w:rFonts w:ascii="Arial" w:hAnsi="Arial" w:cs="Arial"/>
          <w:b/>
          <w:bCs/>
          <w:sz w:val="36"/>
          <w:szCs w:val="36"/>
        </w:rPr>
        <w:t>m the 20</w:t>
      </w:r>
      <w:r w:rsidRPr="003D6499">
        <w:rPr>
          <w:rFonts w:ascii="Arial" w:hAnsi="Arial" w:cs="Arial"/>
          <w:b/>
          <w:bCs/>
          <w:spacing w:val="1"/>
          <w:sz w:val="36"/>
          <w:szCs w:val="36"/>
        </w:rPr>
        <w:t>23</w:t>
      </w:r>
      <w:r w:rsidRPr="003D6499">
        <w:rPr>
          <w:rFonts w:ascii="Arial" w:hAnsi="Arial" w:cs="Arial"/>
          <w:b/>
          <w:bCs/>
          <w:spacing w:val="-2"/>
          <w:sz w:val="36"/>
          <w:szCs w:val="36"/>
        </w:rPr>
        <w:t>–</w:t>
      </w:r>
      <w:r w:rsidRPr="003D6499">
        <w:rPr>
          <w:rFonts w:ascii="Arial" w:hAnsi="Arial" w:cs="Arial"/>
          <w:b/>
          <w:bCs/>
          <w:sz w:val="36"/>
          <w:szCs w:val="36"/>
        </w:rPr>
        <w:t>24 School</w:t>
      </w:r>
      <w:r w:rsidRPr="003D6499">
        <w:rPr>
          <w:rFonts w:ascii="Arial" w:hAnsi="Arial" w:cs="Arial"/>
          <w:b/>
          <w:bCs/>
          <w:spacing w:val="-2"/>
          <w:sz w:val="36"/>
          <w:szCs w:val="36"/>
        </w:rPr>
        <w:t xml:space="preserve"> Y</w:t>
      </w:r>
      <w:r w:rsidRPr="003D6499">
        <w:rPr>
          <w:rFonts w:ascii="Arial" w:hAnsi="Arial" w:cs="Arial"/>
          <w:b/>
          <w:bCs/>
          <w:sz w:val="36"/>
          <w:szCs w:val="36"/>
        </w:rPr>
        <w:t>ear</w:t>
      </w:r>
    </w:p>
    <w:p w14:paraId="76C59C96" w14:textId="77777777" w:rsidR="003D6499" w:rsidRPr="003D6499" w:rsidRDefault="003D6499" w:rsidP="003D6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ind w:left="180" w:right="180"/>
        <w:jc w:val="center"/>
        <w:rPr>
          <w:rFonts w:ascii="Arial" w:hAnsi="Arial" w:cs="Arial"/>
          <w:sz w:val="24"/>
          <w:szCs w:val="24"/>
        </w:rPr>
      </w:pPr>
      <w:r w:rsidRPr="003D6499">
        <w:rPr>
          <w:rFonts w:ascii="Arial" w:hAnsi="Arial" w:cs="Arial"/>
          <w:color w:val="000000" w:themeColor="text1"/>
          <w:sz w:val="24"/>
          <w:szCs w:val="24"/>
        </w:rPr>
        <w:t>The federal Elementary and Secondary Education Act (ESEA) requires each state to produce an annual report card that summarizes data of students statewide and disaggregated by student groups.</w:t>
      </w:r>
    </w:p>
    <w:p w14:paraId="1615141D" w14:textId="630D1A61" w:rsidR="003D6499" w:rsidRPr="003D6499" w:rsidRDefault="003D6499" w:rsidP="003D6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1" w:lineRule="atLeast"/>
        <w:ind w:left="180" w:right="1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6499">
        <w:rPr>
          <w:rFonts w:ascii="Arial" w:hAnsi="Arial" w:cs="Arial"/>
          <w:color w:val="000000" w:themeColor="text1"/>
          <w:sz w:val="24"/>
          <w:szCs w:val="24"/>
        </w:rPr>
        <w:t>For further information regarding the ESSA, visit the</w:t>
      </w:r>
      <w:r w:rsidRPr="003D6499">
        <w:rPr>
          <w:rFonts w:ascii="Arial" w:hAnsi="Arial" w:cs="Arial"/>
          <w:color w:val="000000" w:themeColor="text1"/>
          <w:sz w:val="24"/>
          <w:szCs w:val="24"/>
        </w:rPr>
        <w:br/>
      </w:r>
      <w:hyperlink r:id="rId6" w:history="1">
        <w:r w:rsidRPr="003D6499">
          <w:rPr>
            <w:rStyle w:val="Hyperlink"/>
            <w:rFonts w:ascii="Arial" w:hAnsi="Arial" w:cs="Arial"/>
            <w:sz w:val="24"/>
            <w:szCs w:val="24"/>
          </w:rPr>
          <w:t>U.S. Department of Education ESSA web page</w:t>
        </w:r>
      </w:hyperlink>
      <w:r w:rsidRPr="003D6499">
        <w:rPr>
          <w:rFonts w:ascii="Arial" w:hAnsi="Arial" w:cs="Arial"/>
          <w:sz w:val="24"/>
          <w:szCs w:val="24"/>
        </w:rPr>
        <w:t>.</w:t>
      </w:r>
    </w:p>
    <w:p w14:paraId="41B16C7C" w14:textId="77777777" w:rsidR="003D6499" w:rsidRPr="003D6499" w:rsidRDefault="003D6499" w:rsidP="003D649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80" w:right="18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D6499">
        <w:rPr>
          <w:rFonts w:ascii="Arial" w:hAnsi="Arial" w:cs="Arial"/>
          <w:bCs/>
          <w:color w:val="000000" w:themeColor="text1"/>
          <w:sz w:val="24"/>
          <w:szCs w:val="24"/>
        </w:rPr>
        <w:t xml:space="preserve">Questions about the State Accountability Report Card (STARC) may be directed to the Accountability Development and Policy Analysis Unit </w:t>
      </w:r>
      <w:r w:rsidRPr="003D6499">
        <w:rPr>
          <w:rFonts w:ascii="Arial" w:hAnsi="Arial" w:cs="Arial"/>
          <w:bCs/>
          <w:color w:val="000000" w:themeColor="text1"/>
          <w:sz w:val="24"/>
          <w:szCs w:val="24"/>
        </w:rPr>
        <w:br/>
        <w:t>by phone at 916-319-0406.</w:t>
      </w:r>
    </w:p>
    <w:p w14:paraId="4E9BA39E" w14:textId="77777777" w:rsidR="003D6499" w:rsidRPr="003D6499" w:rsidRDefault="003D6499" w:rsidP="003D6499">
      <w:pPr>
        <w:spacing w:before="480" w:after="0" w:line="240" w:lineRule="auto"/>
        <w:ind w:left="180" w:right="-180"/>
        <w:jc w:val="center"/>
        <w:rPr>
          <w:rFonts w:ascii="Arial" w:eastAsia="Arial" w:hAnsi="Arial" w:cs="Arial"/>
          <w:sz w:val="28"/>
          <w:szCs w:val="28"/>
        </w:rPr>
      </w:pPr>
      <w:r w:rsidRPr="003D6499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Pr="003D6499">
        <w:rPr>
          <w:rFonts w:ascii="Arial" w:eastAsia="Arial" w:hAnsi="Arial" w:cs="Arial"/>
          <w:b/>
          <w:bCs/>
          <w:sz w:val="28"/>
          <w:szCs w:val="28"/>
        </w:rPr>
        <w:t>a</w:t>
      </w:r>
      <w:r w:rsidRPr="003D6499"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 w:rsidRPr="003D6499">
        <w:rPr>
          <w:rFonts w:ascii="Arial" w:eastAsia="Arial" w:hAnsi="Arial" w:cs="Arial"/>
          <w:b/>
          <w:bCs/>
          <w:sz w:val="28"/>
          <w:szCs w:val="28"/>
        </w:rPr>
        <w:t>f</w:t>
      </w:r>
      <w:r w:rsidRPr="003D6499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3D6499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3D6499"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 w:rsidRPr="003D6499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3D6499">
        <w:rPr>
          <w:rFonts w:ascii="Arial" w:eastAsia="Arial" w:hAnsi="Arial" w:cs="Arial"/>
          <w:b/>
          <w:bCs/>
          <w:sz w:val="28"/>
          <w:szCs w:val="28"/>
        </w:rPr>
        <w:t>a</w:t>
      </w:r>
      <w:r w:rsidRPr="003D6499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3D6499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3D6499">
        <w:rPr>
          <w:rFonts w:ascii="Arial" w:eastAsia="Arial" w:hAnsi="Arial" w:cs="Arial"/>
          <w:b/>
          <w:bCs/>
          <w:sz w:val="28"/>
          <w:szCs w:val="28"/>
        </w:rPr>
        <w:t>e</w:t>
      </w:r>
      <w:r w:rsidRPr="003D6499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3D6499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3D6499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3D6499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Pr="003D6499">
        <w:rPr>
          <w:rFonts w:ascii="Arial" w:eastAsia="Arial" w:hAnsi="Arial" w:cs="Arial"/>
          <w:b/>
          <w:bCs/>
          <w:sz w:val="28"/>
          <w:szCs w:val="28"/>
        </w:rPr>
        <w:t>me</w:t>
      </w:r>
      <w:r w:rsidRPr="003D6499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3D6499">
        <w:rPr>
          <w:rFonts w:ascii="Arial" w:eastAsia="Arial" w:hAnsi="Arial" w:cs="Arial"/>
          <w:b/>
          <w:bCs/>
          <w:sz w:val="28"/>
          <w:szCs w:val="28"/>
        </w:rPr>
        <w:t>t</w:t>
      </w:r>
      <w:r w:rsidRPr="003D6499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3D6499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3D6499">
        <w:rPr>
          <w:rFonts w:ascii="Arial" w:eastAsia="Arial" w:hAnsi="Arial" w:cs="Arial"/>
          <w:b/>
          <w:bCs/>
          <w:sz w:val="28"/>
          <w:szCs w:val="28"/>
        </w:rPr>
        <w:t>f</w:t>
      </w:r>
      <w:r w:rsidRPr="003D6499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3D6499">
        <w:rPr>
          <w:rFonts w:ascii="Arial" w:eastAsia="Arial" w:hAnsi="Arial" w:cs="Arial"/>
          <w:b/>
          <w:bCs/>
          <w:sz w:val="28"/>
          <w:szCs w:val="28"/>
        </w:rPr>
        <w:t>E</w:t>
      </w:r>
      <w:r w:rsidRPr="003D6499"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 w:rsidRPr="003D6499">
        <w:rPr>
          <w:rFonts w:ascii="Arial" w:eastAsia="Arial" w:hAnsi="Arial" w:cs="Arial"/>
          <w:b/>
          <w:bCs/>
          <w:sz w:val="28"/>
          <w:szCs w:val="28"/>
        </w:rPr>
        <w:t>ca</w:t>
      </w:r>
      <w:r w:rsidRPr="003D6499"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 w:rsidRPr="003D6499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3D6499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3D6499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43E0C4AE" w14:textId="726DABE9" w:rsidR="003D6499" w:rsidRPr="003D6499" w:rsidRDefault="003D6499" w:rsidP="003D6499">
      <w:pPr>
        <w:spacing w:after="0" w:line="275" w:lineRule="exact"/>
        <w:ind w:left="3330" w:right="3330"/>
        <w:jc w:val="center"/>
        <w:rPr>
          <w:rFonts w:ascii="Arial" w:eastAsia="Arial" w:hAnsi="Arial" w:cs="Arial"/>
          <w:sz w:val="24"/>
          <w:szCs w:val="24"/>
        </w:rPr>
      </w:pPr>
      <w:r w:rsidRPr="003D6499"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 w:rsidRPr="003D6499">
        <w:rPr>
          <w:rFonts w:ascii="Arial" w:eastAsia="Arial" w:hAnsi="Arial" w:cs="Arial"/>
          <w:b/>
          <w:bCs/>
          <w:sz w:val="24"/>
          <w:szCs w:val="24"/>
        </w:rPr>
        <w:t xml:space="preserve"> 2025</w:t>
      </w:r>
    </w:p>
    <w:p w14:paraId="20E630B6" w14:textId="77777777" w:rsidR="003D6499" w:rsidRPr="003D6499" w:rsidRDefault="003D6499" w:rsidP="003D6499">
      <w:pPr>
        <w:spacing w:after="0"/>
        <w:jc w:val="center"/>
        <w:sectPr w:rsidR="003D6499" w:rsidRPr="003D6499" w:rsidSect="003D6499">
          <w:pgSz w:w="12240" w:h="15840"/>
          <w:pgMar w:top="1008" w:right="1440" w:bottom="1008" w:left="1440" w:header="720" w:footer="720" w:gutter="0"/>
          <w:cols w:space="720"/>
        </w:sectPr>
      </w:pPr>
    </w:p>
    <w:p w14:paraId="39E7865E" w14:textId="77777777" w:rsidR="003D6499" w:rsidRPr="003D6499" w:rsidRDefault="003D6499" w:rsidP="003D6499">
      <w:pPr>
        <w:pStyle w:val="Heading2"/>
        <w:keepLines w:val="0"/>
        <w:widowControl w:val="0"/>
        <w:spacing w:before="240" w:after="480" w:line="240" w:lineRule="auto"/>
        <w:jc w:val="center"/>
        <w:rPr>
          <w:rFonts w:ascii="Arial" w:eastAsia="Times New Roman" w:hAnsi="Arial"/>
          <w:b/>
          <w:bCs/>
          <w:iCs/>
          <w:color w:val="auto"/>
          <w:kern w:val="0"/>
          <w:sz w:val="36"/>
          <w:szCs w:val="28"/>
          <w14:ligatures w14:val="none"/>
        </w:rPr>
      </w:pPr>
      <w:r w:rsidRPr="003D6499">
        <w:rPr>
          <w:rFonts w:ascii="Arial" w:eastAsia="Times New Roman" w:hAnsi="Arial"/>
          <w:b/>
          <w:bCs/>
          <w:iCs/>
          <w:color w:val="auto"/>
          <w:kern w:val="0"/>
          <w:sz w:val="36"/>
          <w:szCs w:val="28"/>
          <w14:ligatures w14:val="none"/>
        </w:rPr>
        <w:lastRenderedPageBreak/>
        <w:t>English Language Proficiency</w:t>
      </w:r>
    </w:p>
    <w:p w14:paraId="021A8C3C" w14:textId="77777777" w:rsidR="003D6499" w:rsidRPr="003D6499" w:rsidRDefault="003D6499" w:rsidP="003D6499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3D6499">
        <w:rPr>
          <w:rFonts w:ascii="Arial" w:hAnsi="Arial" w:cs="Arial"/>
          <w:sz w:val="24"/>
          <w:szCs w:val="24"/>
        </w:rPr>
        <w:t>The unduplicated number of English learners who were assessed on the annual state English language proficiency assessment and</w:t>
      </w:r>
      <w:r w:rsidRPr="003D6499">
        <w:t xml:space="preserve"> </w:t>
      </w:r>
      <w:r w:rsidRPr="003D6499">
        <w:rPr>
          <w:rFonts w:ascii="Arial" w:hAnsi="Arial" w:cs="Arial"/>
          <w:sz w:val="24"/>
          <w:szCs w:val="24"/>
        </w:rPr>
        <w:t xml:space="preserve">the number and percentage of English learners achieving English language proficiency for the 2023–24 school year. </w:t>
      </w:r>
    </w:p>
    <w:p w14:paraId="4F82833B" w14:textId="77777777" w:rsidR="003D6499" w:rsidRPr="003D6499" w:rsidRDefault="003D6499" w:rsidP="003D6499">
      <w:pPr>
        <w:pStyle w:val="Heading3"/>
        <w:keepLines w:val="0"/>
        <w:widowControl w:val="0"/>
        <w:spacing w:before="240" w:after="0" w:line="240" w:lineRule="auto"/>
        <w:rPr>
          <w:rFonts w:ascii="Arial" w:hAnsi="Arial"/>
          <w:b/>
          <w:bCs/>
          <w:color w:val="auto"/>
          <w:kern w:val="0"/>
          <w:sz w:val="24"/>
          <w:szCs w:val="24"/>
          <w14:ligatures w14:val="none"/>
        </w:rPr>
      </w:pPr>
      <w:r w:rsidRPr="003D6499">
        <w:rPr>
          <w:rFonts w:ascii="Arial" w:hAnsi="Arial"/>
          <w:b/>
          <w:bCs/>
          <w:color w:val="auto"/>
          <w:kern w:val="0"/>
          <w:sz w:val="24"/>
          <w:szCs w:val="24"/>
          <w14:ligatures w14:val="none"/>
        </w:rPr>
        <w:t>Statewide English Language Proficiency (School Year 2023–24)</w:t>
      </w:r>
    </w:p>
    <w:tbl>
      <w:tblPr>
        <w:tblStyle w:val="TableGrid"/>
        <w:tblW w:w="9805" w:type="dxa"/>
        <w:tblLook w:val="04A0" w:firstRow="1" w:lastRow="0" w:firstColumn="1" w:lastColumn="0" w:noHBand="0" w:noVBand="1"/>
        <w:tblDescription w:val="Displays the total number of English learners (ELs), number of ELs acheiving English proficiency, and percent of ELs achieving English proficiency, for school year 2023-24."/>
      </w:tblPr>
      <w:tblGrid>
        <w:gridCol w:w="3235"/>
        <w:gridCol w:w="3330"/>
        <w:gridCol w:w="3240"/>
      </w:tblGrid>
      <w:tr w:rsidR="003D6499" w:rsidRPr="003D6499" w14:paraId="32C10FD6" w14:textId="77777777" w:rsidTr="00356155">
        <w:trPr>
          <w:cantSplit/>
          <w:tblHeader/>
        </w:trPr>
        <w:tc>
          <w:tcPr>
            <w:tcW w:w="3235" w:type="dxa"/>
            <w:shd w:val="clear" w:color="auto" w:fill="D9D9D9" w:themeFill="background1" w:themeFillShade="D9"/>
          </w:tcPr>
          <w:p w14:paraId="5CF1596F" w14:textId="77777777" w:rsidR="003D6499" w:rsidRPr="003D6499" w:rsidRDefault="003D6499" w:rsidP="0035615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4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Number of English Learners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200D07D" w14:textId="77777777" w:rsidR="003D6499" w:rsidRPr="003D6499" w:rsidRDefault="003D6499" w:rsidP="0035615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4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Number Achieving English Proficiency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44B2B17" w14:textId="77777777" w:rsidR="003D6499" w:rsidRPr="003D6499" w:rsidRDefault="003D6499" w:rsidP="0035615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4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Percent Achieving English Proficiency</w:t>
            </w:r>
          </w:p>
        </w:tc>
      </w:tr>
      <w:tr w:rsidR="003D6499" w:rsidRPr="002E0A1F" w14:paraId="06F0D3F6" w14:textId="77777777" w:rsidTr="00356155">
        <w:trPr>
          <w:cantSplit/>
          <w:tblHeader/>
        </w:trPr>
        <w:tc>
          <w:tcPr>
            <w:tcW w:w="3235" w:type="dxa"/>
          </w:tcPr>
          <w:p w14:paraId="33894F99" w14:textId="77777777" w:rsidR="003D6499" w:rsidRPr="003D6499" w:rsidRDefault="003D6499" w:rsidP="00356155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499">
              <w:rPr>
                <w:rFonts w:ascii="Arial" w:hAnsi="Arial" w:cs="Arial"/>
                <w:color w:val="000000"/>
                <w:sz w:val="24"/>
                <w:szCs w:val="24"/>
              </w:rPr>
              <w:t>942,028</w:t>
            </w:r>
          </w:p>
        </w:tc>
        <w:tc>
          <w:tcPr>
            <w:tcW w:w="3330" w:type="dxa"/>
          </w:tcPr>
          <w:p w14:paraId="35BF65AB" w14:textId="77777777" w:rsidR="003D6499" w:rsidRPr="003D6499" w:rsidRDefault="003D6499" w:rsidP="00356155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499">
              <w:rPr>
                <w:rFonts w:ascii="Arial" w:hAnsi="Arial" w:cs="Arial"/>
                <w:color w:val="000000"/>
                <w:sz w:val="24"/>
                <w:szCs w:val="24"/>
              </w:rPr>
              <w:t>146,964</w:t>
            </w:r>
          </w:p>
        </w:tc>
        <w:tc>
          <w:tcPr>
            <w:tcW w:w="3240" w:type="dxa"/>
          </w:tcPr>
          <w:p w14:paraId="0AAC16BC" w14:textId="77777777" w:rsidR="003D6499" w:rsidRPr="0013522D" w:rsidRDefault="003D6499" w:rsidP="00356155">
            <w:pPr>
              <w:widowControl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499">
              <w:rPr>
                <w:rFonts w:ascii="Arial" w:hAnsi="Arial" w:cs="Arial"/>
                <w:color w:val="000000"/>
                <w:sz w:val="24"/>
                <w:szCs w:val="24"/>
              </w:rPr>
              <w:t>15.60%</w:t>
            </w:r>
          </w:p>
        </w:tc>
      </w:tr>
    </w:tbl>
    <w:p w14:paraId="11139DE0" w14:textId="11C93C6D" w:rsidR="002E0A1F" w:rsidRPr="002E0A1F" w:rsidRDefault="002E0A1F" w:rsidP="003D6499">
      <w:pPr>
        <w:tabs>
          <w:tab w:val="right" w:pos="9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2E0A1F" w:rsidRPr="002E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996A" w14:textId="77777777" w:rsidR="0032467B" w:rsidRDefault="0032467B" w:rsidP="00007107">
      <w:pPr>
        <w:spacing w:after="0" w:line="240" w:lineRule="auto"/>
      </w:pPr>
      <w:r>
        <w:separator/>
      </w:r>
    </w:p>
  </w:endnote>
  <w:endnote w:type="continuationSeparator" w:id="0">
    <w:p w14:paraId="102855BA" w14:textId="77777777" w:rsidR="0032467B" w:rsidRDefault="0032467B" w:rsidP="0000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C33F" w14:textId="77777777" w:rsidR="0032467B" w:rsidRDefault="0032467B" w:rsidP="00007107">
      <w:pPr>
        <w:spacing w:after="0" w:line="240" w:lineRule="auto"/>
      </w:pPr>
      <w:r>
        <w:separator/>
      </w:r>
    </w:p>
  </w:footnote>
  <w:footnote w:type="continuationSeparator" w:id="0">
    <w:p w14:paraId="0868FDF8" w14:textId="77777777" w:rsidR="0032467B" w:rsidRDefault="0032467B" w:rsidP="00007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E5"/>
    <w:rsid w:val="00007107"/>
    <w:rsid w:val="00027026"/>
    <w:rsid w:val="00062D97"/>
    <w:rsid w:val="001A6285"/>
    <w:rsid w:val="0022005C"/>
    <w:rsid w:val="002546EA"/>
    <w:rsid w:val="002E0A1F"/>
    <w:rsid w:val="0032467B"/>
    <w:rsid w:val="003D6499"/>
    <w:rsid w:val="003F07AB"/>
    <w:rsid w:val="0045204D"/>
    <w:rsid w:val="005B03AC"/>
    <w:rsid w:val="006F0B1D"/>
    <w:rsid w:val="008B5FA7"/>
    <w:rsid w:val="00AE5DBC"/>
    <w:rsid w:val="00B32ABA"/>
    <w:rsid w:val="00B62791"/>
    <w:rsid w:val="00C54DE5"/>
    <w:rsid w:val="00D345DB"/>
    <w:rsid w:val="00EC2D0D"/>
    <w:rsid w:val="00EC3A70"/>
    <w:rsid w:val="00ED1858"/>
    <w:rsid w:val="00F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9D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E5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DE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DE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E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DE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DE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DE5"/>
    <w:pPr>
      <w:keepNext/>
      <w:keepLines/>
      <w:widowControl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DE5"/>
    <w:pPr>
      <w:keepNext/>
      <w:keepLines/>
      <w:widowControl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DE5"/>
    <w:pPr>
      <w:keepNext/>
      <w:keepLines/>
      <w:widowControl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DE5"/>
    <w:pPr>
      <w:keepNext/>
      <w:keepLines/>
      <w:widowControl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4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4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DE5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DE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4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DE5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4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DE5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4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DE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DE5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C54D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0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0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07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2E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6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.gov/laws-and-policy/laws-preschool-grade-12-education/every-student-succeeds-ac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Proficiency - STARC Report Card (CA Dept of Education)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Proficiency - STARC Report Card (CA Dept of Education)</dc:title>
  <dc:subject>English Language Proficiency results for the State Accountability Report Card that summarizes students statewide.</dc:subject>
  <dc:creator/>
  <cp:keywords/>
  <dc:description/>
  <cp:lastModifiedBy/>
  <cp:revision>1</cp:revision>
  <dcterms:created xsi:type="dcterms:W3CDTF">2025-05-06T15:41:00Z</dcterms:created>
  <dcterms:modified xsi:type="dcterms:W3CDTF">2025-05-13T19:46:00Z</dcterms:modified>
</cp:coreProperties>
</file>