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50CB" w14:textId="3A4F009B" w:rsidR="00AC4BB7" w:rsidRPr="007E246D" w:rsidRDefault="00B51C95" w:rsidP="00AC4BB7">
      <w:pPr>
        <w:pStyle w:val="Heading1"/>
      </w:pPr>
      <w:r w:rsidRPr="007E246D">
        <w:t>2026</w:t>
      </w:r>
      <w:r w:rsidR="00AC4BB7" w:rsidRPr="007E246D">
        <w:t>–</w:t>
      </w:r>
      <w:r w:rsidR="000D45BE" w:rsidRPr="007E246D">
        <w:t>2</w:t>
      </w:r>
      <w:r w:rsidR="00B24E4F" w:rsidRPr="007E246D">
        <w:t>7</w:t>
      </w:r>
      <w:r w:rsidR="00AC4BB7" w:rsidRPr="007E246D">
        <w:br/>
        <w:t>Model Community Day School Application</w:t>
      </w:r>
    </w:p>
    <w:p w14:paraId="56305EF3" w14:textId="77777777" w:rsidR="00AC4BB7" w:rsidRPr="007E246D" w:rsidRDefault="00AC4BB7" w:rsidP="00AC4BB7">
      <w:pPr>
        <w:spacing w:after="840"/>
        <w:jc w:val="center"/>
        <w:rPr>
          <w:rFonts w:ascii="Californian FB" w:eastAsia="Times New Roman" w:hAnsi="Californian FB" w:cs="Times New Roman"/>
          <w:b/>
          <w:sz w:val="28"/>
        </w:rPr>
      </w:pPr>
      <w:r w:rsidRPr="007E246D">
        <w:rPr>
          <w:rFonts w:eastAsia="Times New Roman"/>
          <w:b/>
          <w:noProof/>
          <w:sz w:val="28"/>
        </w:rPr>
        <w:drawing>
          <wp:inline distT="0" distB="0" distL="0" distR="0" wp14:anchorId="4DF7EC19" wp14:editId="3B295C90">
            <wp:extent cx="1733550" cy="1676400"/>
            <wp:effectExtent l="0" t="0" r="0" b="0"/>
            <wp:docPr id="1" name="Picture 1"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Department of Education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676400"/>
                    </a:xfrm>
                    <a:prstGeom prst="rect">
                      <a:avLst/>
                    </a:prstGeom>
                    <a:noFill/>
                    <a:ln>
                      <a:noFill/>
                    </a:ln>
                  </pic:spPr>
                </pic:pic>
              </a:graphicData>
            </a:graphic>
          </wp:inline>
        </w:drawing>
      </w:r>
    </w:p>
    <w:p w14:paraId="18B77D00" w14:textId="1A8476CE" w:rsidR="00AC4BB7" w:rsidRPr="007E246D" w:rsidRDefault="00AC4BB7" w:rsidP="386A7756">
      <w:pPr>
        <w:tabs>
          <w:tab w:val="left" w:pos="1440"/>
        </w:tabs>
        <w:spacing w:after="120"/>
        <w:jc w:val="center"/>
        <w:rPr>
          <w:rFonts w:eastAsia="Times New Roman"/>
          <w:b/>
          <w:bCs/>
          <w:sz w:val="40"/>
          <w:szCs w:val="40"/>
        </w:rPr>
      </w:pPr>
      <w:r w:rsidRPr="007E246D">
        <w:rPr>
          <w:rFonts w:eastAsia="Times New Roman"/>
          <w:b/>
          <w:bCs/>
          <w:sz w:val="40"/>
          <w:szCs w:val="40"/>
        </w:rPr>
        <w:t>Application Due Date:</w:t>
      </w:r>
    </w:p>
    <w:p w14:paraId="524331FB" w14:textId="477D00AF" w:rsidR="00AC4BB7" w:rsidRPr="007E246D" w:rsidRDefault="000D45BE" w:rsidP="003A3C30">
      <w:pPr>
        <w:tabs>
          <w:tab w:val="left" w:pos="1440"/>
        </w:tabs>
        <w:spacing w:after="720"/>
        <w:jc w:val="center"/>
        <w:rPr>
          <w:rFonts w:eastAsia="Times New Roman"/>
          <w:sz w:val="40"/>
          <w:szCs w:val="40"/>
        </w:rPr>
      </w:pPr>
      <w:r w:rsidRPr="007E246D">
        <w:rPr>
          <w:rFonts w:eastAsia="Times New Roman" w:cs="Times New Roman"/>
          <w:sz w:val="40"/>
          <w:szCs w:val="40"/>
        </w:rPr>
        <w:t>Wednesday</w:t>
      </w:r>
      <w:r w:rsidR="005957E6" w:rsidRPr="007E246D">
        <w:rPr>
          <w:rFonts w:eastAsia="Times New Roman" w:cs="Times New Roman"/>
          <w:sz w:val="40"/>
          <w:szCs w:val="40"/>
        </w:rPr>
        <w:t xml:space="preserve">, </w:t>
      </w:r>
      <w:r w:rsidRPr="007E246D">
        <w:rPr>
          <w:rFonts w:eastAsia="Times New Roman" w:cs="Times New Roman"/>
          <w:sz w:val="40"/>
          <w:szCs w:val="40"/>
        </w:rPr>
        <w:t xml:space="preserve">July </w:t>
      </w:r>
      <w:r w:rsidR="003F5C1E" w:rsidRPr="007E246D">
        <w:rPr>
          <w:rFonts w:eastAsia="Times New Roman" w:cs="Times New Roman"/>
          <w:sz w:val="40"/>
          <w:szCs w:val="40"/>
        </w:rPr>
        <w:t>15</w:t>
      </w:r>
      <w:r w:rsidR="00D3696B" w:rsidRPr="007E246D">
        <w:rPr>
          <w:rFonts w:eastAsia="Times New Roman" w:cs="Times New Roman"/>
          <w:sz w:val="40"/>
          <w:szCs w:val="40"/>
        </w:rPr>
        <w:t xml:space="preserve">, </w:t>
      </w:r>
      <w:r w:rsidR="003F5C1E" w:rsidRPr="007E246D">
        <w:rPr>
          <w:rFonts w:eastAsia="Times New Roman" w:cs="Times New Roman"/>
          <w:sz w:val="40"/>
          <w:szCs w:val="40"/>
        </w:rPr>
        <w:t>2026</w:t>
      </w:r>
    </w:p>
    <w:p w14:paraId="3A82B149" w14:textId="77777777" w:rsidR="00AC4BB7" w:rsidRPr="007E246D" w:rsidRDefault="00AC4BB7" w:rsidP="008A6869">
      <w:pPr>
        <w:spacing w:after="0"/>
        <w:jc w:val="center"/>
        <w:rPr>
          <w:rFonts w:eastAsia="Times New Roman"/>
          <w:sz w:val="32"/>
          <w:szCs w:val="32"/>
        </w:rPr>
      </w:pPr>
      <w:r w:rsidRPr="007E246D">
        <w:rPr>
          <w:rFonts w:eastAsia="Times New Roman"/>
          <w:sz w:val="32"/>
          <w:szCs w:val="32"/>
        </w:rPr>
        <w:t>California Department of Education</w:t>
      </w:r>
    </w:p>
    <w:p w14:paraId="252130ED" w14:textId="73CCE375" w:rsidR="00D555AD" w:rsidRPr="007E246D" w:rsidRDefault="0063224F" w:rsidP="008A6869">
      <w:pPr>
        <w:spacing w:after="0"/>
        <w:jc w:val="center"/>
        <w:rPr>
          <w:rFonts w:eastAsia="Times New Roman"/>
          <w:sz w:val="32"/>
          <w:szCs w:val="32"/>
        </w:rPr>
      </w:pPr>
      <w:r>
        <w:rPr>
          <w:rFonts w:eastAsia="Times New Roman"/>
          <w:sz w:val="32"/>
          <w:szCs w:val="32"/>
        </w:rPr>
        <w:t>June</w:t>
      </w:r>
      <w:r w:rsidR="00D555AD" w:rsidRPr="007E246D">
        <w:rPr>
          <w:rFonts w:eastAsia="Times New Roman"/>
          <w:sz w:val="32"/>
          <w:szCs w:val="32"/>
        </w:rPr>
        <w:t xml:space="preserve"> </w:t>
      </w:r>
      <w:r w:rsidR="00B51C95" w:rsidRPr="007E246D">
        <w:rPr>
          <w:rFonts w:eastAsia="Times New Roman"/>
          <w:sz w:val="32"/>
          <w:szCs w:val="32"/>
        </w:rPr>
        <w:t>2026</w:t>
      </w:r>
    </w:p>
    <w:p w14:paraId="37523A37" w14:textId="2F4E3ACB" w:rsidR="008A6869" w:rsidRPr="007E246D" w:rsidRDefault="00333C6E" w:rsidP="008A6869">
      <w:pPr>
        <w:spacing w:after="0"/>
        <w:jc w:val="center"/>
        <w:rPr>
          <w:rFonts w:eastAsia="Times New Roman"/>
          <w:sz w:val="32"/>
          <w:szCs w:val="32"/>
        </w:rPr>
      </w:pPr>
      <w:r w:rsidRPr="007E246D">
        <w:rPr>
          <w:rFonts w:eastAsia="Times New Roman"/>
          <w:sz w:val="32"/>
          <w:szCs w:val="32"/>
        </w:rPr>
        <w:t>High School Innovation and Initiatives Office</w:t>
      </w:r>
    </w:p>
    <w:p w14:paraId="4C84EE1C" w14:textId="77777777" w:rsidR="00117914" w:rsidRPr="007E246D" w:rsidRDefault="00AC4BB7" w:rsidP="003A3C30">
      <w:pPr>
        <w:spacing w:after="0"/>
        <w:jc w:val="center"/>
        <w:rPr>
          <w:sz w:val="32"/>
          <w:szCs w:val="32"/>
        </w:rPr>
      </w:pPr>
      <w:r w:rsidRPr="007E246D">
        <w:rPr>
          <w:sz w:val="32"/>
          <w:szCs w:val="32"/>
        </w:rPr>
        <w:t>916-323-2183</w:t>
      </w:r>
    </w:p>
    <w:p w14:paraId="1EE77651" w14:textId="5D6CB6A9" w:rsidR="00993D73" w:rsidRPr="007E246D" w:rsidRDefault="000D45BE" w:rsidP="003A3C30">
      <w:pPr>
        <w:jc w:val="center"/>
        <w:rPr>
          <w:sz w:val="40"/>
          <w:szCs w:val="40"/>
        </w:rPr>
        <w:sectPr w:rsidR="00993D73" w:rsidRPr="007E246D" w:rsidSect="005957E6">
          <w:headerReference w:type="default" r:id="rId8"/>
          <w:footerReference w:type="default" r:id="rId9"/>
          <w:headerReference w:type="first" r:id="rId10"/>
          <w:footerReference w:type="first" r:id="rId11"/>
          <w:pgSz w:w="12240" w:h="15840" w:code="1"/>
          <w:pgMar w:top="1440" w:right="1152" w:bottom="1440" w:left="1152" w:header="720" w:footer="576" w:gutter="0"/>
          <w:cols w:space="432"/>
          <w:formProt w:val="0"/>
          <w:titlePg/>
          <w:docGrid w:linePitch="360"/>
        </w:sectPr>
      </w:pPr>
      <w:hyperlink r:id="rId12" w:history="1">
        <w:r w:rsidRPr="007E246D">
          <w:rPr>
            <w:rStyle w:val="Hyperlink"/>
            <w:sz w:val="32"/>
            <w:szCs w:val="32"/>
          </w:rPr>
          <w:t>CommunityDaySch@cde.ca.gov</w:t>
        </w:r>
      </w:hyperlink>
    </w:p>
    <w:sdt>
      <w:sdtPr>
        <w:rPr>
          <w:rFonts w:ascii="Arial" w:eastAsiaTheme="minorEastAsia" w:hAnsi="Arial" w:cs="Arial"/>
          <w:color w:val="auto"/>
          <w:sz w:val="24"/>
          <w:szCs w:val="24"/>
        </w:rPr>
        <w:id w:val="-1606649097"/>
        <w:docPartObj>
          <w:docPartGallery w:val="Table of Contents"/>
          <w:docPartUnique/>
        </w:docPartObj>
      </w:sdtPr>
      <w:sdtEndPr>
        <w:rPr>
          <w:b/>
          <w:bCs/>
          <w:noProof/>
        </w:rPr>
      </w:sdtEndPr>
      <w:sdtContent>
        <w:p w14:paraId="5FAEA589" w14:textId="48827710" w:rsidR="00240A48" w:rsidRPr="007E246D" w:rsidRDefault="00240A48" w:rsidP="003A3C30">
          <w:pPr>
            <w:pStyle w:val="TOCHeading"/>
            <w:spacing w:after="240"/>
            <w:jc w:val="center"/>
            <w:rPr>
              <w:rFonts w:ascii="Arial" w:hAnsi="Arial" w:cs="Arial"/>
              <w:b/>
              <w:bCs/>
              <w:color w:val="auto"/>
            </w:rPr>
          </w:pPr>
          <w:r w:rsidRPr="007E246D">
            <w:rPr>
              <w:rFonts w:ascii="Arial" w:hAnsi="Arial" w:cs="Arial"/>
              <w:b/>
              <w:bCs/>
              <w:color w:val="auto"/>
            </w:rPr>
            <w:t>Table of Contents</w:t>
          </w:r>
        </w:p>
        <w:p w14:paraId="07F0EE34" w14:textId="6B2A65C5" w:rsidR="00044B60" w:rsidRDefault="00DB5285">
          <w:pPr>
            <w:pStyle w:val="TOC2"/>
            <w:rPr>
              <w:rFonts w:asciiTheme="minorHAnsi" w:eastAsiaTheme="minorEastAsia" w:hAnsiTheme="minorHAnsi" w:cstheme="minorBidi"/>
              <w:noProof/>
              <w:kern w:val="2"/>
              <w14:ligatures w14:val="standardContextual"/>
            </w:rPr>
          </w:pPr>
          <w:r w:rsidRPr="007E246D">
            <w:fldChar w:fldCharType="begin"/>
          </w:r>
          <w:r w:rsidRPr="007E246D">
            <w:instrText xml:space="preserve"> TOC \o "2-4" \h \z \u </w:instrText>
          </w:r>
          <w:r w:rsidRPr="007E246D">
            <w:fldChar w:fldCharType="separate"/>
          </w:r>
          <w:hyperlink w:anchor="_Toc231219702" w:history="1">
            <w:r w:rsidR="00044B60" w:rsidRPr="00DA4255">
              <w:rPr>
                <w:rStyle w:val="Hyperlink"/>
                <w:noProof/>
              </w:rPr>
              <w:t>Overview</w:t>
            </w:r>
            <w:r w:rsidR="00044B60">
              <w:rPr>
                <w:noProof/>
                <w:webHidden/>
              </w:rPr>
              <w:tab/>
            </w:r>
            <w:r w:rsidR="00044B60">
              <w:rPr>
                <w:noProof/>
                <w:webHidden/>
              </w:rPr>
              <w:fldChar w:fldCharType="begin"/>
            </w:r>
            <w:r w:rsidR="00044B60">
              <w:rPr>
                <w:noProof/>
                <w:webHidden/>
              </w:rPr>
              <w:instrText xml:space="preserve"> PAGEREF _Toc231219702 \h </w:instrText>
            </w:r>
            <w:r w:rsidR="00044B60">
              <w:rPr>
                <w:noProof/>
                <w:webHidden/>
              </w:rPr>
            </w:r>
            <w:r w:rsidR="00044B60">
              <w:rPr>
                <w:noProof/>
                <w:webHidden/>
              </w:rPr>
              <w:fldChar w:fldCharType="separate"/>
            </w:r>
            <w:r w:rsidR="00044B60">
              <w:rPr>
                <w:noProof/>
                <w:webHidden/>
              </w:rPr>
              <w:t>1</w:t>
            </w:r>
            <w:r w:rsidR="00044B60">
              <w:rPr>
                <w:noProof/>
                <w:webHidden/>
              </w:rPr>
              <w:fldChar w:fldCharType="end"/>
            </w:r>
          </w:hyperlink>
        </w:p>
        <w:p w14:paraId="40EEE502" w14:textId="1385C8B7" w:rsidR="00044B60" w:rsidRDefault="00044B60">
          <w:pPr>
            <w:pStyle w:val="TOC3"/>
            <w:rPr>
              <w:rFonts w:asciiTheme="minorHAnsi" w:eastAsiaTheme="minorEastAsia" w:hAnsiTheme="minorHAnsi" w:cstheme="minorBidi"/>
              <w:noProof/>
              <w:kern w:val="2"/>
              <w14:ligatures w14:val="standardContextual"/>
            </w:rPr>
          </w:pPr>
          <w:hyperlink w:anchor="_Toc231219703" w:history="1">
            <w:r w:rsidRPr="00DA4255">
              <w:rPr>
                <w:rStyle w:val="Hyperlink"/>
                <w:noProof/>
              </w:rPr>
              <w:t>Purpose</w:t>
            </w:r>
            <w:r>
              <w:rPr>
                <w:noProof/>
                <w:webHidden/>
              </w:rPr>
              <w:tab/>
            </w:r>
            <w:r>
              <w:rPr>
                <w:noProof/>
                <w:webHidden/>
              </w:rPr>
              <w:fldChar w:fldCharType="begin"/>
            </w:r>
            <w:r>
              <w:rPr>
                <w:noProof/>
                <w:webHidden/>
              </w:rPr>
              <w:instrText xml:space="preserve"> PAGEREF _Toc231219703 \h </w:instrText>
            </w:r>
            <w:r>
              <w:rPr>
                <w:noProof/>
                <w:webHidden/>
              </w:rPr>
            </w:r>
            <w:r>
              <w:rPr>
                <w:noProof/>
                <w:webHidden/>
              </w:rPr>
              <w:fldChar w:fldCharType="separate"/>
            </w:r>
            <w:r>
              <w:rPr>
                <w:noProof/>
                <w:webHidden/>
              </w:rPr>
              <w:t>1</w:t>
            </w:r>
            <w:r>
              <w:rPr>
                <w:noProof/>
                <w:webHidden/>
              </w:rPr>
              <w:fldChar w:fldCharType="end"/>
            </w:r>
          </w:hyperlink>
        </w:p>
        <w:p w14:paraId="27D44655" w14:textId="3FB1A0ED" w:rsidR="00044B60" w:rsidRDefault="00044B60">
          <w:pPr>
            <w:pStyle w:val="TOC2"/>
            <w:rPr>
              <w:rFonts w:asciiTheme="minorHAnsi" w:eastAsiaTheme="minorEastAsia" w:hAnsiTheme="minorHAnsi" w:cstheme="minorBidi"/>
              <w:noProof/>
              <w:kern w:val="2"/>
              <w14:ligatures w14:val="standardContextual"/>
            </w:rPr>
          </w:pPr>
          <w:hyperlink w:anchor="_Toc231219704" w:history="1">
            <w:r w:rsidRPr="00DA4255">
              <w:rPr>
                <w:rStyle w:val="Hyperlink"/>
                <w:rFonts w:eastAsia="Times New Roman"/>
                <w:noProof/>
              </w:rPr>
              <w:t>Program Description</w:t>
            </w:r>
            <w:r>
              <w:rPr>
                <w:noProof/>
                <w:webHidden/>
              </w:rPr>
              <w:tab/>
            </w:r>
            <w:r>
              <w:rPr>
                <w:noProof/>
                <w:webHidden/>
              </w:rPr>
              <w:fldChar w:fldCharType="begin"/>
            </w:r>
            <w:r>
              <w:rPr>
                <w:noProof/>
                <w:webHidden/>
              </w:rPr>
              <w:instrText xml:space="preserve"> PAGEREF _Toc231219704 \h </w:instrText>
            </w:r>
            <w:r>
              <w:rPr>
                <w:noProof/>
                <w:webHidden/>
              </w:rPr>
            </w:r>
            <w:r>
              <w:rPr>
                <w:noProof/>
                <w:webHidden/>
              </w:rPr>
              <w:fldChar w:fldCharType="separate"/>
            </w:r>
            <w:r>
              <w:rPr>
                <w:noProof/>
                <w:webHidden/>
              </w:rPr>
              <w:t>1</w:t>
            </w:r>
            <w:r>
              <w:rPr>
                <w:noProof/>
                <w:webHidden/>
              </w:rPr>
              <w:fldChar w:fldCharType="end"/>
            </w:r>
          </w:hyperlink>
        </w:p>
        <w:p w14:paraId="159B0518" w14:textId="2BC5F8CA" w:rsidR="00044B60" w:rsidRDefault="00044B60">
          <w:pPr>
            <w:pStyle w:val="TOC3"/>
            <w:rPr>
              <w:rFonts w:asciiTheme="minorHAnsi" w:eastAsiaTheme="minorEastAsia" w:hAnsiTheme="minorHAnsi" w:cstheme="minorBidi"/>
              <w:noProof/>
              <w:kern w:val="2"/>
              <w14:ligatures w14:val="standardContextual"/>
            </w:rPr>
          </w:pPr>
          <w:hyperlink w:anchor="_Toc231219705" w:history="1">
            <w:r w:rsidRPr="00DA4255">
              <w:rPr>
                <w:rStyle w:val="Hyperlink"/>
                <w:noProof/>
              </w:rPr>
              <w:t>Eligibility Requirements</w:t>
            </w:r>
            <w:r>
              <w:rPr>
                <w:noProof/>
                <w:webHidden/>
              </w:rPr>
              <w:tab/>
            </w:r>
            <w:r>
              <w:rPr>
                <w:noProof/>
                <w:webHidden/>
              </w:rPr>
              <w:fldChar w:fldCharType="begin"/>
            </w:r>
            <w:r>
              <w:rPr>
                <w:noProof/>
                <w:webHidden/>
              </w:rPr>
              <w:instrText xml:space="preserve"> PAGEREF _Toc231219705 \h </w:instrText>
            </w:r>
            <w:r>
              <w:rPr>
                <w:noProof/>
                <w:webHidden/>
              </w:rPr>
            </w:r>
            <w:r>
              <w:rPr>
                <w:noProof/>
                <w:webHidden/>
              </w:rPr>
              <w:fldChar w:fldCharType="separate"/>
            </w:r>
            <w:r>
              <w:rPr>
                <w:noProof/>
                <w:webHidden/>
              </w:rPr>
              <w:t>1</w:t>
            </w:r>
            <w:r>
              <w:rPr>
                <w:noProof/>
                <w:webHidden/>
              </w:rPr>
              <w:fldChar w:fldCharType="end"/>
            </w:r>
          </w:hyperlink>
        </w:p>
        <w:p w14:paraId="771F37DE" w14:textId="6AFBE441" w:rsidR="00044B60" w:rsidRDefault="00044B60">
          <w:pPr>
            <w:pStyle w:val="TOC3"/>
            <w:rPr>
              <w:rFonts w:asciiTheme="minorHAnsi" w:eastAsiaTheme="minorEastAsia" w:hAnsiTheme="minorHAnsi" w:cstheme="minorBidi"/>
              <w:noProof/>
              <w:kern w:val="2"/>
              <w14:ligatures w14:val="standardContextual"/>
            </w:rPr>
          </w:pPr>
          <w:hyperlink w:anchor="_Toc231219706" w:history="1">
            <w:r w:rsidRPr="00DA4255">
              <w:rPr>
                <w:rStyle w:val="Hyperlink"/>
                <w:noProof/>
              </w:rPr>
              <w:t>Obligations of Model Community Day Schools</w:t>
            </w:r>
            <w:r>
              <w:rPr>
                <w:noProof/>
                <w:webHidden/>
              </w:rPr>
              <w:tab/>
            </w:r>
            <w:r>
              <w:rPr>
                <w:noProof/>
                <w:webHidden/>
              </w:rPr>
              <w:fldChar w:fldCharType="begin"/>
            </w:r>
            <w:r>
              <w:rPr>
                <w:noProof/>
                <w:webHidden/>
              </w:rPr>
              <w:instrText xml:space="preserve"> PAGEREF _Toc231219706 \h </w:instrText>
            </w:r>
            <w:r>
              <w:rPr>
                <w:noProof/>
                <w:webHidden/>
              </w:rPr>
            </w:r>
            <w:r>
              <w:rPr>
                <w:noProof/>
                <w:webHidden/>
              </w:rPr>
              <w:fldChar w:fldCharType="separate"/>
            </w:r>
            <w:r>
              <w:rPr>
                <w:noProof/>
                <w:webHidden/>
              </w:rPr>
              <w:t>2</w:t>
            </w:r>
            <w:r>
              <w:rPr>
                <w:noProof/>
                <w:webHidden/>
              </w:rPr>
              <w:fldChar w:fldCharType="end"/>
            </w:r>
          </w:hyperlink>
        </w:p>
        <w:p w14:paraId="03AF2ACD" w14:textId="615B2180" w:rsidR="00044B60" w:rsidRDefault="00044B60">
          <w:pPr>
            <w:pStyle w:val="TOC2"/>
            <w:rPr>
              <w:rFonts w:asciiTheme="minorHAnsi" w:eastAsiaTheme="minorEastAsia" w:hAnsiTheme="minorHAnsi" w:cstheme="minorBidi"/>
              <w:noProof/>
              <w:kern w:val="2"/>
              <w14:ligatures w14:val="standardContextual"/>
            </w:rPr>
          </w:pPr>
          <w:hyperlink w:anchor="_Toc231219707" w:history="1">
            <w:r w:rsidRPr="00DA4255">
              <w:rPr>
                <w:rStyle w:val="Hyperlink"/>
                <w:noProof/>
              </w:rPr>
              <w:t>Application Procedures and Processes</w:t>
            </w:r>
            <w:r>
              <w:rPr>
                <w:noProof/>
                <w:webHidden/>
              </w:rPr>
              <w:tab/>
            </w:r>
            <w:r>
              <w:rPr>
                <w:noProof/>
                <w:webHidden/>
              </w:rPr>
              <w:fldChar w:fldCharType="begin"/>
            </w:r>
            <w:r>
              <w:rPr>
                <w:noProof/>
                <w:webHidden/>
              </w:rPr>
              <w:instrText xml:space="preserve"> PAGEREF _Toc231219707 \h </w:instrText>
            </w:r>
            <w:r>
              <w:rPr>
                <w:noProof/>
                <w:webHidden/>
              </w:rPr>
            </w:r>
            <w:r>
              <w:rPr>
                <w:noProof/>
                <w:webHidden/>
              </w:rPr>
              <w:fldChar w:fldCharType="separate"/>
            </w:r>
            <w:r>
              <w:rPr>
                <w:noProof/>
                <w:webHidden/>
              </w:rPr>
              <w:t>2</w:t>
            </w:r>
            <w:r>
              <w:rPr>
                <w:noProof/>
                <w:webHidden/>
              </w:rPr>
              <w:fldChar w:fldCharType="end"/>
            </w:r>
          </w:hyperlink>
        </w:p>
        <w:p w14:paraId="7209A45B" w14:textId="12B91406" w:rsidR="00044B60" w:rsidRDefault="00044B60">
          <w:pPr>
            <w:pStyle w:val="TOC3"/>
            <w:rPr>
              <w:rFonts w:asciiTheme="minorHAnsi" w:eastAsiaTheme="minorEastAsia" w:hAnsiTheme="minorHAnsi" w:cstheme="minorBidi"/>
              <w:noProof/>
              <w:kern w:val="2"/>
              <w14:ligatures w14:val="standardContextual"/>
            </w:rPr>
          </w:pPr>
          <w:hyperlink w:anchor="_Toc231219708" w:history="1">
            <w:r w:rsidRPr="00DA4255">
              <w:rPr>
                <w:rStyle w:val="Hyperlink"/>
                <w:noProof/>
              </w:rPr>
              <w:t>Program Timeline</w:t>
            </w:r>
            <w:r>
              <w:rPr>
                <w:noProof/>
                <w:webHidden/>
              </w:rPr>
              <w:tab/>
            </w:r>
            <w:r>
              <w:rPr>
                <w:noProof/>
                <w:webHidden/>
              </w:rPr>
              <w:fldChar w:fldCharType="begin"/>
            </w:r>
            <w:r>
              <w:rPr>
                <w:noProof/>
                <w:webHidden/>
              </w:rPr>
              <w:instrText xml:space="preserve"> PAGEREF _Toc231219708 \h </w:instrText>
            </w:r>
            <w:r>
              <w:rPr>
                <w:noProof/>
                <w:webHidden/>
              </w:rPr>
            </w:r>
            <w:r>
              <w:rPr>
                <w:noProof/>
                <w:webHidden/>
              </w:rPr>
              <w:fldChar w:fldCharType="separate"/>
            </w:r>
            <w:r>
              <w:rPr>
                <w:noProof/>
                <w:webHidden/>
              </w:rPr>
              <w:t>2</w:t>
            </w:r>
            <w:r>
              <w:rPr>
                <w:noProof/>
                <w:webHidden/>
              </w:rPr>
              <w:fldChar w:fldCharType="end"/>
            </w:r>
          </w:hyperlink>
        </w:p>
        <w:p w14:paraId="76F32580" w14:textId="385FA4DF" w:rsidR="00044B60" w:rsidRDefault="00044B60">
          <w:pPr>
            <w:pStyle w:val="TOC3"/>
            <w:rPr>
              <w:rFonts w:asciiTheme="minorHAnsi" w:eastAsiaTheme="minorEastAsia" w:hAnsiTheme="minorHAnsi" w:cstheme="minorBidi"/>
              <w:noProof/>
              <w:kern w:val="2"/>
              <w14:ligatures w14:val="standardContextual"/>
            </w:rPr>
          </w:pPr>
          <w:hyperlink w:anchor="_Toc231219709" w:history="1">
            <w:r w:rsidRPr="00DA4255">
              <w:rPr>
                <w:rStyle w:val="Hyperlink"/>
                <w:noProof/>
              </w:rPr>
              <w:t>Application Webinar</w:t>
            </w:r>
            <w:r>
              <w:rPr>
                <w:noProof/>
                <w:webHidden/>
              </w:rPr>
              <w:tab/>
            </w:r>
            <w:r>
              <w:rPr>
                <w:noProof/>
                <w:webHidden/>
              </w:rPr>
              <w:fldChar w:fldCharType="begin"/>
            </w:r>
            <w:r>
              <w:rPr>
                <w:noProof/>
                <w:webHidden/>
              </w:rPr>
              <w:instrText xml:space="preserve"> PAGEREF _Toc231219709 \h </w:instrText>
            </w:r>
            <w:r>
              <w:rPr>
                <w:noProof/>
                <w:webHidden/>
              </w:rPr>
            </w:r>
            <w:r>
              <w:rPr>
                <w:noProof/>
                <w:webHidden/>
              </w:rPr>
              <w:fldChar w:fldCharType="separate"/>
            </w:r>
            <w:r>
              <w:rPr>
                <w:noProof/>
                <w:webHidden/>
              </w:rPr>
              <w:t>3</w:t>
            </w:r>
            <w:r>
              <w:rPr>
                <w:noProof/>
                <w:webHidden/>
              </w:rPr>
              <w:fldChar w:fldCharType="end"/>
            </w:r>
          </w:hyperlink>
        </w:p>
        <w:p w14:paraId="68F295CF" w14:textId="12FE035B" w:rsidR="00044B60" w:rsidRDefault="00044B60">
          <w:pPr>
            <w:pStyle w:val="TOC3"/>
            <w:rPr>
              <w:rFonts w:asciiTheme="minorHAnsi" w:eastAsiaTheme="minorEastAsia" w:hAnsiTheme="minorHAnsi" w:cstheme="minorBidi"/>
              <w:noProof/>
              <w:kern w:val="2"/>
              <w14:ligatures w14:val="standardContextual"/>
            </w:rPr>
          </w:pPr>
          <w:hyperlink w:anchor="_Toc231219710" w:history="1">
            <w:r w:rsidRPr="00DA4255">
              <w:rPr>
                <w:rStyle w:val="Hyperlink"/>
                <w:noProof/>
              </w:rPr>
              <w:t>Application Assembly</w:t>
            </w:r>
            <w:r>
              <w:rPr>
                <w:noProof/>
                <w:webHidden/>
              </w:rPr>
              <w:tab/>
            </w:r>
            <w:r>
              <w:rPr>
                <w:noProof/>
                <w:webHidden/>
              </w:rPr>
              <w:fldChar w:fldCharType="begin"/>
            </w:r>
            <w:r>
              <w:rPr>
                <w:noProof/>
                <w:webHidden/>
              </w:rPr>
              <w:instrText xml:space="preserve"> PAGEREF _Toc231219710 \h </w:instrText>
            </w:r>
            <w:r>
              <w:rPr>
                <w:noProof/>
                <w:webHidden/>
              </w:rPr>
            </w:r>
            <w:r>
              <w:rPr>
                <w:noProof/>
                <w:webHidden/>
              </w:rPr>
              <w:fldChar w:fldCharType="separate"/>
            </w:r>
            <w:r>
              <w:rPr>
                <w:noProof/>
                <w:webHidden/>
              </w:rPr>
              <w:t>3</w:t>
            </w:r>
            <w:r>
              <w:rPr>
                <w:noProof/>
                <w:webHidden/>
              </w:rPr>
              <w:fldChar w:fldCharType="end"/>
            </w:r>
          </w:hyperlink>
        </w:p>
        <w:p w14:paraId="3D6A1F35" w14:textId="0B3AB127" w:rsidR="00044B60" w:rsidRDefault="00044B60">
          <w:pPr>
            <w:pStyle w:val="TOC3"/>
            <w:rPr>
              <w:rFonts w:asciiTheme="minorHAnsi" w:eastAsiaTheme="minorEastAsia" w:hAnsiTheme="minorHAnsi" w:cstheme="minorBidi"/>
              <w:noProof/>
              <w:kern w:val="2"/>
              <w14:ligatures w14:val="standardContextual"/>
            </w:rPr>
          </w:pPr>
          <w:hyperlink w:anchor="_Toc231219711" w:history="1">
            <w:r w:rsidRPr="00DA4255">
              <w:rPr>
                <w:rStyle w:val="Hyperlink"/>
                <w:noProof/>
              </w:rPr>
              <w:t>Application Submission</w:t>
            </w:r>
            <w:r>
              <w:rPr>
                <w:noProof/>
                <w:webHidden/>
              </w:rPr>
              <w:tab/>
            </w:r>
            <w:r>
              <w:rPr>
                <w:noProof/>
                <w:webHidden/>
              </w:rPr>
              <w:fldChar w:fldCharType="begin"/>
            </w:r>
            <w:r>
              <w:rPr>
                <w:noProof/>
                <w:webHidden/>
              </w:rPr>
              <w:instrText xml:space="preserve"> PAGEREF _Toc231219711 \h </w:instrText>
            </w:r>
            <w:r>
              <w:rPr>
                <w:noProof/>
                <w:webHidden/>
              </w:rPr>
            </w:r>
            <w:r>
              <w:rPr>
                <w:noProof/>
                <w:webHidden/>
              </w:rPr>
              <w:fldChar w:fldCharType="separate"/>
            </w:r>
            <w:r>
              <w:rPr>
                <w:noProof/>
                <w:webHidden/>
              </w:rPr>
              <w:t>3</w:t>
            </w:r>
            <w:r>
              <w:rPr>
                <w:noProof/>
                <w:webHidden/>
              </w:rPr>
              <w:fldChar w:fldCharType="end"/>
            </w:r>
          </w:hyperlink>
        </w:p>
        <w:p w14:paraId="2B3C1B82" w14:textId="65C7894D" w:rsidR="00044B60" w:rsidRDefault="00044B60">
          <w:pPr>
            <w:pStyle w:val="TOC3"/>
            <w:rPr>
              <w:rFonts w:asciiTheme="minorHAnsi" w:eastAsiaTheme="minorEastAsia" w:hAnsiTheme="minorHAnsi" w:cstheme="minorBidi"/>
              <w:noProof/>
              <w:kern w:val="2"/>
              <w14:ligatures w14:val="standardContextual"/>
            </w:rPr>
          </w:pPr>
          <w:hyperlink w:anchor="_Toc231219712" w:history="1">
            <w:r w:rsidRPr="00DA4255">
              <w:rPr>
                <w:rStyle w:val="Hyperlink"/>
                <w:rFonts w:eastAsia="Calibri"/>
                <w:noProof/>
              </w:rPr>
              <w:t>Incomplete or Late Applications</w:t>
            </w:r>
            <w:r>
              <w:rPr>
                <w:noProof/>
                <w:webHidden/>
              </w:rPr>
              <w:tab/>
            </w:r>
            <w:r>
              <w:rPr>
                <w:noProof/>
                <w:webHidden/>
              </w:rPr>
              <w:fldChar w:fldCharType="begin"/>
            </w:r>
            <w:r>
              <w:rPr>
                <w:noProof/>
                <w:webHidden/>
              </w:rPr>
              <w:instrText xml:space="preserve"> PAGEREF _Toc231219712 \h </w:instrText>
            </w:r>
            <w:r>
              <w:rPr>
                <w:noProof/>
                <w:webHidden/>
              </w:rPr>
            </w:r>
            <w:r>
              <w:rPr>
                <w:noProof/>
                <w:webHidden/>
              </w:rPr>
              <w:fldChar w:fldCharType="separate"/>
            </w:r>
            <w:r>
              <w:rPr>
                <w:noProof/>
                <w:webHidden/>
              </w:rPr>
              <w:t>3</w:t>
            </w:r>
            <w:r>
              <w:rPr>
                <w:noProof/>
                <w:webHidden/>
              </w:rPr>
              <w:fldChar w:fldCharType="end"/>
            </w:r>
          </w:hyperlink>
        </w:p>
        <w:p w14:paraId="3BF8093E" w14:textId="06A595E8" w:rsidR="00044B60" w:rsidRDefault="00044B60">
          <w:pPr>
            <w:pStyle w:val="TOC3"/>
            <w:rPr>
              <w:rFonts w:asciiTheme="minorHAnsi" w:eastAsiaTheme="minorEastAsia" w:hAnsiTheme="minorHAnsi" w:cstheme="minorBidi"/>
              <w:noProof/>
              <w:kern w:val="2"/>
              <w14:ligatures w14:val="standardContextual"/>
            </w:rPr>
          </w:pPr>
          <w:hyperlink w:anchor="_Toc231219713" w:history="1">
            <w:r w:rsidRPr="00DA4255">
              <w:rPr>
                <w:rStyle w:val="Hyperlink"/>
                <w:noProof/>
              </w:rPr>
              <w:t>Application Evaluation Process</w:t>
            </w:r>
            <w:r>
              <w:rPr>
                <w:noProof/>
                <w:webHidden/>
              </w:rPr>
              <w:tab/>
            </w:r>
            <w:r>
              <w:rPr>
                <w:noProof/>
                <w:webHidden/>
              </w:rPr>
              <w:fldChar w:fldCharType="begin"/>
            </w:r>
            <w:r>
              <w:rPr>
                <w:noProof/>
                <w:webHidden/>
              </w:rPr>
              <w:instrText xml:space="preserve"> PAGEREF _Toc231219713 \h </w:instrText>
            </w:r>
            <w:r>
              <w:rPr>
                <w:noProof/>
                <w:webHidden/>
              </w:rPr>
            </w:r>
            <w:r>
              <w:rPr>
                <w:noProof/>
                <w:webHidden/>
              </w:rPr>
              <w:fldChar w:fldCharType="separate"/>
            </w:r>
            <w:r>
              <w:rPr>
                <w:noProof/>
                <w:webHidden/>
              </w:rPr>
              <w:t>3</w:t>
            </w:r>
            <w:r>
              <w:rPr>
                <w:noProof/>
                <w:webHidden/>
              </w:rPr>
              <w:fldChar w:fldCharType="end"/>
            </w:r>
          </w:hyperlink>
        </w:p>
        <w:p w14:paraId="35876026" w14:textId="273231E1" w:rsidR="00044B60" w:rsidRDefault="00044B60">
          <w:pPr>
            <w:pStyle w:val="TOC3"/>
            <w:rPr>
              <w:rFonts w:asciiTheme="minorHAnsi" w:eastAsiaTheme="minorEastAsia" w:hAnsiTheme="minorHAnsi" w:cstheme="minorBidi"/>
              <w:noProof/>
              <w:kern w:val="2"/>
              <w14:ligatures w14:val="standardContextual"/>
            </w:rPr>
          </w:pPr>
          <w:hyperlink w:anchor="_Toc231219714" w:history="1">
            <w:r w:rsidRPr="00DA4255">
              <w:rPr>
                <w:rStyle w:val="Hyperlink"/>
                <w:noProof/>
              </w:rPr>
              <w:t>Recommendations and Final Decisions</w:t>
            </w:r>
            <w:r>
              <w:rPr>
                <w:noProof/>
                <w:webHidden/>
              </w:rPr>
              <w:tab/>
            </w:r>
            <w:r>
              <w:rPr>
                <w:noProof/>
                <w:webHidden/>
              </w:rPr>
              <w:fldChar w:fldCharType="begin"/>
            </w:r>
            <w:r>
              <w:rPr>
                <w:noProof/>
                <w:webHidden/>
              </w:rPr>
              <w:instrText xml:space="preserve"> PAGEREF _Toc231219714 \h </w:instrText>
            </w:r>
            <w:r>
              <w:rPr>
                <w:noProof/>
                <w:webHidden/>
              </w:rPr>
            </w:r>
            <w:r>
              <w:rPr>
                <w:noProof/>
                <w:webHidden/>
              </w:rPr>
              <w:fldChar w:fldCharType="separate"/>
            </w:r>
            <w:r>
              <w:rPr>
                <w:noProof/>
                <w:webHidden/>
              </w:rPr>
              <w:t>5</w:t>
            </w:r>
            <w:r>
              <w:rPr>
                <w:noProof/>
                <w:webHidden/>
              </w:rPr>
              <w:fldChar w:fldCharType="end"/>
            </w:r>
          </w:hyperlink>
        </w:p>
        <w:p w14:paraId="2580565E" w14:textId="429D2553" w:rsidR="00044B60" w:rsidRDefault="00044B60">
          <w:pPr>
            <w:pStyle w:val="TOC2"/>
            <w:rPr>
              <w:rFonts w:asciiTheme="minorHAnsi" w:eastAsiaTheme="minorEastAsia" w:hAnsiTheme="minorHAnsi" w:cstheme="minorBidi"/>
              <w:noProof/>
              <w:kern w:val="2"/>
              <w14:ligatures w14:val="standardContextual"/>
            </w:rPr>
          </w:pPr>
          <w:hyperlink w:anchor="_Toc231219715" w:history="1">
            <w:r w:rsidRPr="00DA4255">
              <w:rPr>
                <w:rStyle w:val="Hyperlink"/>
                <w:noProof/>
              </w:rPr>
              <w:t>Application Instructions</w:t>
            </w:r>
            <w:r>
              <w:rPr>
                <w:noProof/>
                <w:webHidden/>
              </w:rPr>
              <w:tab/>
            </w:r>
            <w:r>
              <w:rPr>
                <w:noProof/>
                <w:webHidden/>
              </w:rPr>
              <w:fldChar w:fldCharType="begin"/>
            </w:r>
            <w:r>
              <w:rPr>
                <w:noProof/>
                <w:webHidden/>
              </w:rPr>
              <w:instrText xml:space="preserve"> PAGEREF _Toc231219715 \h </w:instrText>
            </w:r>
            <w:r>
              <w:rPr>
                <w:noProof/>
                <w:webHidden/>
              </w:rPr>
            </w:r>
            <w:r>
              <w:rPr>
                <w:noProof/>
                <w:webHidden/>
              </w:rPr>
              <w:fldChar w:fldCharType="separate"/>
            </w:r>
            <w:r>
              <w:rPr>
                <w:noProof/>
                <w:webHidden/>
              </w:rPr>
              <w:t>6</w:t>
            </w:r>
            <w:r>
              <w:rPr>
                <w:noProof/>
                <w:webHidden/>
              </w:rPr>
              <w:fldChar w:fldCharType="end"/>
            </w:r>
          </w:hyperlink>
        </w:p>
        <w:p w14:paraId="477E0F57" w14:textId="213BF054" w:rsidR="00044B60" w:rsidRDefault="00044B60">
          <w:pPr>
            <w:pStyle w:val="TOC3"/>
            <w:rPr>
              <w:rFonts w:asciiTheme="minorHAnsi" w:eastAsiaTheme="minorEastAsia" w:hAnsiTheme="minorHAnsi" w:cstheme="minorBidi"/>
              <w:noProof/>
              <w:kern w:val="2"/>
              <w14:ligatures w14:val="standardContextual"/>
            </w:rPr>
          </w:pPr>
          <w:hyperlink w:anchor="_Toc231219716" w:history="1">
            <w:r w:rsidRPr="00DA4255">
              <w:rPr>
                <w:rStyle w:val="Hyperlink"/>
                <w:noProof/>
              </w:rPr>
              <w:t>Section 1: Application Cover Sheet</w:t>
            </w:r>
            <w:r>
              <w:rPr>
                <w:noProof/>
                <w:webHidden/>
              </w:rPr>
              <w:tab/>
            </w:r>
            <w:r>
              <w:rPr>
                <w:noProof/>
                <w:webHidden/>
              </w:rPr>
              <w:fldChar w:fldCharType="begin"/>
            </w:r>
            <w:r>
              <w:rPr>
                <w:noProof/>
                <w:webHidden/>
              </w:rPr>
              <w:instrText xml:space="preserve"> PAGEREF _Toc231219716 \h </w:instrText>
            </w:r>
            <w:r>
              <w:rPr>
                <w:noProof/>
                <w:webHidden/>
              </w:rPr>
            </w:r>
            <w:r>
              <w:rPr>
                <w:noProof/>
                <w:webHidden/>
              </w:rPr>
              <w:fldChar w:fldCharType="separate"/>
            </w:r>
            <w:r>
              <w:rPr>
                <w:noProof/>
                <w:webHidden/>
              </w:rPr>
              <w:t>6</w:t>
            </w:r>
            <w:r>
              <w:rPr>
                <w:noProof/>
                <w:webHidden/>
              </w:rPr>
              <w:fldChar w:fldCharType="end"/>
            </w:r>
          </w:hyperlink>
        </w:p>
        <w:p w14:paraId="4A1F697A" w14:textId="1C5B183E" w:rsidR="00044B60" w:rsidRDefault="00044B60">
          <w:pPr>
            <w:pStyle w:val="TOC3"/>
            <w:rPr>
              <w:rFonts w:asciiTheme="minorHAnsi" w:eastAsiaTheme="minorEastAsia" w:hAnsiTheme="minorHAnsi" w:cstheme="minorBidi"/>
              <w:noProof/>
              <w:kern w:val="2"/>
              <w14:ligatures w14:val="standardContextual"/>
            </w:rPr>
          </w:pPr>
          <w:hyperlink w:anchor="_Toc231219717" w:history="1">
            <w:r w:rsidRPr="00DA4255">
              <w:rPr>
                <w:rStyle w:val="Hyperlink"/>
                <w:noProof/>
              </w:rPr>
              <w:t>Section 2: School Information Sheet</w:t>
            </w:r>
            <w:r>
              <w:rPr>
                <w:noProof/>
                <w:webHidden/>
              </w:rPr>
              <w:tab/>
            </w:r>
            <w:r>
              <w:rPr>
                <w:noProof/>
                <w:webHidden/>
              </w:rPr>
              <w:fldChar w:fldCharType="begin"/>
            </w:r>
            <w:r>
              <w:rPr>
                <w:noProof/>
                <w:webHidden/>
              </w:rPr>
              <w:instrText xml:space="preserve"> PAGEREF _Toc231219717 \h </w:instrText>
            </w:r>
            <w:r>
              <w:rPr>
                <w:noProof/>
                <w:webHidden/>
              </w:rPr>
            </w:r>
            <w:r>
              <w:rPr>
                <w:noProof/>
                <w:webHidden/>
              </w:rPr>
              <w:fldChar w:fldCharType="separate"/>
            </w:r>
            <w:r>
              <w:rPr>
                <w:noProof/>
                <w:webHidden/>
              </w:rPr>
              <w:t>6</w:t>
            </w:r>
            <w:r>
              <w:rPr>
                <w:noProof/>
                <w:webHidden/>
              </w:rPr>
              <w:fldChar w:fldCharType="end"/>
            </w:r>
          </w:hyperlink>
        </w:p>
        <w:p w14:paraId="321E443D" w14:textId="2257EB89" w:rsidR="00044B60" w:rsidRDefault="00044B60">
          <w:pPr>
            <w:pStyle w:val="TOC3"/>
            <w:rPr>
              <w:rFonts w:asciiTheme="minorHAnsi" w:eastAsiaTheme="minorEastAsia" w:hAnsiTheme="minorHAnsi" w:cstheme="minorBidi"/>
              <w:noProof/>
              <w:kern w:val="2"/>
              <w14:ligatures w14:val="standardContextual"/>
            </w:rPr>
          </w:pPr>
          <w:hyperlink w:anchor="_Toc231219718" w:history="1">
            <w:r w:rsidRPr="00DA4255">
              <w:rPr>
                <w:rStyle w:val="Hyperlink"/>
                <w:noProof/>
              </w:rPr>
              <w:t>Section 3: Certification Form</w:t>
            </w:r>
            <w:r>
              <w:rPr>
                <w:noProof/>
                <w:webHidden/>
              </w:rPr>
              <w:tab/>
            </w:r>
            <w:r>
              <w:rPr>
                <w:noProof/>
                <w:webHidden/>
              </w:rPr>
              <w:fldChar w:fldCharType="begin"/>
            </w:r>
            <w:r>
              <w:rPr>
                <w:noProof/>
                <w:webHidden/>
              </w:rPr>
              <w:instrText xml:space="preserve"> PAGEREF _Toc231219718 \h </w:instrText>
            </w:r>
            <w:r>
              <w:rPr>
                <w:noProof/>
                <w:webHidden/>
              </w:rPr>
            </w:r>
            <w:r>
              <w:rPr>
                <w:noProof/>
                <w:webHidden/>
              </w:rPr>
              <w:fldChar w:fldCharType="separate"/>
            </w:r>
            <w:r>
              <w:rPr>
                <w:noProof/>
                <w:webHidden/>
              </w:rPr>
              <w:t>6</w:t>
            </w:r>
            <w:r>
              <w:rPr>
                <w:noProof/>
                <w:webHidden/>
              </w:rPr>
              <w:fldChar w:fldCharType="end"/>
            </w:r>
          </w:hyperlink>
        </w:p>
        <w:p w14:paraId="4E2CA69C" w14:textId="1CA18FD5" w:rsidR="00044B60" w:rsidRDefault="00044B60">
          <w:pPr>
            <w:pStyle w:val="TOC3"/>
            <w:rPr>
              <w:rFonts w:asciiTheme="minorHAnsi" w:eastAsiaTheme="minorEastAsia" w:hAnsiTheme="minorHAnsi" w:cstheme="minorBidi"/>
              <w:noProof/>
              <w:kern w:val="2"/>
              <w14:ligatures w14:val="standardContextual"/>
            </w:rPr>
          </w:pPr>
          <w:hyperlink w:anchor="_Toc231219719" w:history="1">
            <w:r w:rsidRPr="00DA4255">
              <w:rPr>
                <w:rStyle w:val="Hyperlink"/>
                <w:noProof/>
              </w:rPr>
              <w:t>Section 4: Glossary</w:t>
            </w:r>
            <w:r>
              <w:rPr>
                <w:noProof/>
                <w:webHidden/>
              </w:rPr>
              <w:tab/>
            </w:r>
            <w:r>
              <w:rPr>
                <w:noProof/>
                <w:webHidden/>
              </w:rPr>
              <w:fldChar w:fldCharType="begin"/>
            </w:r>
            <w:r>
              <w:rPr>
                <w:noProof/>
                <w:webHidden/>
              </w:rPr>
              <w:instrText xml:space="preserve"> PAGEREF _Toc231219719 \h </w:instrText>
            </w:r>
            <w:r>
              <w:rPr>
                <w:noProof/>
                <w:webHidden/>
              </w:rPr>
            </w:r>
            <w:r>
              <w:rPr>
                <w:noProof/>
                <w:webHidden/>
              </w:rPr>
              <w:fldChar w:fldCharType="separate"/>
            </w:r>
            <w:r>
              <w:rPr>
                <w:noProof/>
                <w:webHidden/>
              </w:rPr>
              <w:t>6</w:t>
            </w:r>
            <w:r>
              <w:rPr>
                <w:noProof/>
                <w:webHidden/>
              </w:rPr>
              <w:fldChar w:fldCharType="end"/>
            </w:r>
          </w:hyperlink>
        </w:p>
        <w:p w14:paraId="22008F55" w14:textId="0F06706B" w:rsidR="00044B60" w:rsidRDefault="00044B60">
          <w:pPr>
            <w:pStyle w:val="TOC3"/>
            <w:rPr>
              <w:rFonts w:asciiTheme="minorHAnsi" w:eastAsiaTheme="minorEastAsia" w:hAnsiTheme="minorHAnsi" w:cstheme="minorBidi"/>
              <w:noProof/>
              <w:kern w:val="2"/>
              <w14:ligatures w14:val="standardContextual"/>
            </w:rPr>
          </w:pPr>
          <w:hyperlink w:anchor="_Toc231219720" w:history="1">
            <w:r w:rsidRPr="00DA4255">
              <w:rPr>
                <w:rStyle w:val="Hyperlink"/>
                <w:noProof/>
              </w:rPr>
              <w:t>Section 5: Narrative Statements</w:t>
            </w:r>
            <w:r>
              <w:rPr>
                <w:noProof/>
                <w:webHidden/>
              </w:rPr>
              <w:tab/>
            </w:r>
            <w:r>
              <w:rPr>
                <w:noProof/>
                <w:webHidden/>
              </w:rPr>
              <w:fldChar w:fldCharType="begin"/>
            </w:r>
            <w:r>
              <w:rPr>
                <w:noProof/>
                <w:webHidden/>
              </w:rPr>
              <w:instrText xml:space="preserve"> PAGEREF _Toc231219720 \h </w:instrText>
            </w:r>
            <w:r>
              <w:rPr>
                <w:noProof/>
                <w:webHidden/>
              </w:rPr>
            </w:r>
            <w:r>
              <w:rPr>
                <w:noProof/>
                <w:webHidden/>
              </w:rPr>
              <w:fldChar w:fldCharType="separate"/>
            </w:r>
            <w:r>
              <w:rPr>
                <w:noProof/>
                <w:webHidden/>
              </w:rPr>
              <w:t>6</w:t>
            </w:r>
            <w:r>
              <w:rPr>
                <w:noProof/>
                <w:webHidden/>
              </w:rPr>
              <w:fldChar w:fldCharType="end"/>
            </w:r>
          </w:hyperlink>
        </w:p>
        <w:p w14:paraId="0A876F7F" w14:textId="586C3EC2" w:rsidR="00044B60" w:rsidRDefault="00044B60">
          <w:pPr>
            <w:pStyle w:val="TOC4"/>
            <w:tabs>
              <w:tab w:val="right" w:leader="dot" w:pos="9926"/>
            </w:tabs>
            <w:rPr>
              <w:rFonts w:asciiTheme="minorHAnsi" w:eastAsiaTheme="minorEastAsia" w:hAnsiTheme="minorHAnsi" w:cstheme="minorBidi"/>
              <w:noProof/>
              <w:kern w:val="2"/>
              <w14:ligatures w14:val="standardContextual"/>
            </w:rPr>
          </w:pPr>
          <w:hyperlink w:anchor="_Toc231219721" w:history="1">
            <w:r w:rsidRPr="00DA4255">
              <w:rPr>
                <w:rStyle w:val="Hyperlink"/>
                <w:noProof/>
              </w:rPr>
              <w:t>Step 1: Underlying Questions When Writing Narrative Statements</w:t>
            </w:r>
            <w:r>
              <w:rPr>
                <w:noProof/>
                <w:webHidden/>
              </w:rPr>
              <w:tab/>
            </w:r>
            <w:r>
              <w:rPr>
                <w:noProof/>
                <w:webHidden/>
              </w:rPr>
              <w:fldChar w:fldCharType="begin"/>
            </w:r>
            <w:r>
              <w:rPr>
                <w:noProof/>
                <w:webHidden/>
              </w:rPr>
              <w:instrText xml:space="preserve"> PAGEREF _Toc231219721 \h </w:instrText>
            </w:r>
            <w:r>
              <w:rPr>
                <w:noProof/>
                <w:webHidden/>
              </w:rPr>
            </w:r>
            <w:r>
              <w:rPr>
                <w:noProof/>
                <w:webHidden/>
              </w:rPr>
              <w:fldChar w:fldCharType="separate"/>
            </w:r>
            <w:r>
              <w:rPr>
                <w:noProof/>
                <w:webHidden/>
              </w:rPr>
              <w:t>7</w:t>
            </w:r>
            <w:r>
              <w:rPr>
                <w:noProof/>
                <w:webHidden/>
              </w:rPr>
              <w:fldChar w:fldCharType="end"/>
            </w:r>
          </w:hyperlink>
        </w:p>
        <w:p w14:paraId="08CD16C9" w14:textId="4B691BBC" w:rsidR="00044B60" w:rsidRDefault="00044B60">
          <w:pPr>
            <w:pStyle w:val="TOC4"/>
            <w:tabs>
              <w:tab w:val="right" w:leader="dot" w:pos="9926"/>
            </w:tabs>
            <w:rPr>
              <w:rFonts w:asciiTheme="minorHAnsi" w:eastAsiaTheme="minorEastAsia" w:hAnsiTheme="minorHAnsi" w:cstheme="minorBidi"/>
              <w:noProof/>
              <w:kern w:val="2"/>
              <w14:ligatures w14:val="standardContextual"/>
            </w:rPr>
          </w:pPr>
          <w:hyperlink w:anchor="_Toc231219722" w:history="1">
            <w:r w:rsidRPr="00DA4255">
              <w:rPr>
                <w:rStyle w:val="Hyperlink"/>
                <w:noProof/>
              </w:rPr>
              <w:t>Step 2: Underlying Questions When Writing Narrative Statements</w:t>
            </w:r>
            <w:r>
              <w:rPr>
                <w:noProof/>
                <w:webHidden/>
              </w:rPr>
              <w:tab/>
            </w:r>
            <w:r>
              <w:rPr>
                <w:noProof/>
                <w:webHidden/>
              </w:rPr>
              <w:fldChar w:fldCharType="begin"/>
            </w:r>
            <w:r>
              <w:rPr>
                <w:noProof/>
                <w:webHidden/>
              </w:rPr>
              <w:instrText xml:space="preserve"> PAGEREF _Toc231219722 \h </w:instrText>
            </w:r>
            <w:r>
              <w:rPr>
                <w:noProof/>
                <w:webHidden/>
              </w:rPr>
            </w:r>
            <w:r>
              <w:rPr>
                <w:noProof/>
                <w:webHidden/>
              </w:rPr>
              <w:fldChar w:fldCharType="separate"/>
            </w:r>
            <w:r>
              <w:rPr>
                <w:noProof/>
                <w:webHidden/>
              </w:rPr>
              <w:t>7</w:t>
            </w:r>
            <w:r>
              <w:rPr>
                <w:noProof/>
                <w:webHidden/>
              </w:rPr>
              <w:fldChar w:fldCharType="end"/>
            </w:r>
          </w:hyperlink>
        </w:p>
        <w:p w14:paraId="3EEFC09C" w14:textId="0471E475" w:rsidR="00044B60" w:rsidRDefault="00044B60">
          <w:pPr>
            <w:pStyle w:val="TOC4"/>
            <w:tabs>
              <w:tab w:val="right" w:leader="dot" w:pos="9926"/>
            </w:tabs>
            <w:rPr>
              <w:rFonts w:asciiTheme="minorHAnsi" w:eastAsiaTheme="minorEastAsia" w:hAnsiTheme="minorHAnsi" w:cstheme="minorBidi"/>
              <w:noProof/>
              <w:kern w:val="2"/>
              <w14:ligatures w14:val="standardContextual"/>
            </w:rPr>
          </w:pPr>
          <w:hyperlink w:anchor="_Toc231219723" w:history="1">
            <w:r w:rsidRPr="00DA4255">
              <w:rPr>
                <w:rStyle w:val="Hyperlink"/>
                <w:noProof/>
              </w:rPr>
              <w:t>Step 3: Narrative Statement Topics and Requirements</w:t>
            </w:r>
            <w:r>
              <w:rPr>
                <w:noProof/>
                <w:webHidden/>
              </w:rPr>
              <w:tab/>
            </w:r>
            <w:r>
              <w:rPr>
                <w:noProof/>
                <w:webHidden/>
              </w:rPr>
              <w:fldChar w:fldCharType="begin"/>
            </w:r>
            <w:r>
              <w:rPr>
                <w:noProof/>
                <w:webHidden/>
              </w:rPr>
              <w:instrText xml:space="preserve"> PAGEREF _Toc231219723 \h </w:instrText>
            </w:r>
            <w:r>
              <w:rPr>
                <w:noProof/>
                <w:webHidden/>
              </w:rPr>
            </w:r>
            <w:r>
              <w:rPr>
                <w:noProof/>
                <w:webHidden/>
              </w:rPr>
              <w:fldChar w:fldCharType="separate"/>
            </w:r>
            <w:r>
              <w:rPr>
                <w:noProof/>
                <w:webHidden/>
              </w:rPr>
              <w:t>7</w:t>
            </w:r>
            <w:r>
              <w:rPr>
                <w:noProof/>
                <w:webHidden/>
              </w:rPr>
              <w:fldChar w:fldCharType="end"/>
            </w:r>
          </w:hyperlink>
        </w:p>
        <w:p w14:paraId="0EBD053B" w14:textId="221A1190" w:rsidR="00044B60" w:rsidRDefault="00044B60">
          <w:pPr>
            <w:pStyle w:val="TOC3"/>
            <w:rPr>
              <w:rFonts w:asciiTheme="minorHAnsi" w:eastAsiaTheme="minorEastAsia" w:hAnsiTheme="minorHAnsi" w:cstheme="minorBidi"/>
              <w:noProof/>
              <w:kern w:val="2"/>
              <w14:ligatures w14:val="standardContextual"/>
            </w:rPr>
          </w:pPr>
          <w:hyperlink w:anchor="_Toc231219724" w:history="1">
            <w:r w:rsidRPr="00DA4255">
              <w:rPr>
                <w:rStyle w:val="Hyperlink"/>
                <w:noProof/>
              </w:rPr>
              <w:t>Section 6: Western Association of Schools and Colleges Award Letter</w:t>
            </w:r>
            <w:r>
              <w:rPr>
                <w:noProof/>
                <w:webHidden/>
              </w:rPr>
              <w:tab/>
            </w:r>
            <w:r>
              <w:rPr>
                <w:noProof/>
                <w:webHidden/>
              </w:rPr>
              <w:fldChar w:fldCharType="begin"/>
            </w:r>
            <w:r>
              <w:rPr>
                <w:noProof/>
                <w:webHidden/>
              </w:rPr>
              <w:instrText xml:space="preserve"> PAGEREF _Toc231219724 \h </w:instrText>
            </w:r>
            <w:r>
              <w:rPr>
                <w:noProof/>
                <w:webHidden/>
              </w:rPr>
            </w:r>
            <w:r>
              <w:rPr>
                <w:noProof/>
                <w:webHidden/>
              </w:rPr>
              <w:fldChar w:fldCharType="separate"/>
            </w:r>
            <w:r>
              <w:rPr>
                <w:noProof/>
                <w:webHidden/>
              </w:rPr>
              <w:t>10</w:t>
            </w:r>
            <w:r>
              <w:rPr>
                <w:noProof/>
                <w:webHidden/>
              </w:rPr>
              <w:fldChar w:fldCharType="end"/>
            </w:r>
          </w:hyperlink>
        </w:p>
        <w:p w14:paraId="047E52C6" w14:textId="43C81D0D" w:rsidR="00044B60" w:rsidRDefault="00044B60">
          <w:pPr>
            <w:pStyle w:val="TOC3"/>
            <w:rPr>
              <w:rFonts w:asciiTheme="minorHAnsi" w:eastAsiaTheme="minorEastAsia" w:hAnsiTheme="minorHAnsi" w:cstheme="minorBidi"/>
              <w:noProof/>
              <w:kern w:val="2"/>
              <w14:ligatures w14:val="standardContextual"/>
            </w:rPr>
          </w:pPr>
          <w:hyperlink w:anchor="_Toc231219725" w:history="1">
            <w:r w:rsidRPr="00DA4255">
              <w:rPr>
                <w:rStyle w:val="Hyperlink"/>
                <w:noProof/>
              </w:rPr>
              <w:t>Section 7: Western Association of Schools and Colleges Visiting Committee Report</w:t>
            </w:r>
            <w:r>
              <w:rPr>
                <w:noProof/>
                <w:webHidden/>
              </w:rPr>
              <w:tab/>
            </w:r>
            <w:r>
              <w:rPr>
                <w:noProof/>
                <w:webHidden/>
              </w:rPr>
              <w:fldChar w:fldCharType="begin"/>
            </w:r>
            <w:r>
              <w:rPr>
                <w:noProof/>
                <w:webHidden/>
              </w:rPr>
              <w:instrText xml:space="preserve"> PAGEREF _Toc231219725 \h </w:instrText>
            </w:r>
            <w:r>
              <w:rPr>
                <w:noProof/>
                <w:webHidden/>
              </w:rPr>
            </w:r>
            <w:r>
              <w:rPr>
                <w:noProof/>
                <w:webHidden/>
              </w:rPr>
              <w:fldChar w:fldCharType="separate"/>
            </w:r>
            <w:r>
              <w:rPr>
                <w:noProof/>
                <w:webHidden/>
              </w:rPr>
              <w:t>10</w:t>
            </w:r>
            <w:r>
              <w:rPr>
                <w:noProof/>
                <w:webHidden/>
              </w:rPr>
              <w:fldChar w:fldCharType="end"/>
            </w:r>
          </w:hyperlink>
        </w:p>
        <w:p w14:paraId="7D3A1B17" w14:textId="3AB40297" w:rsidR="00044B60" w:rsidRDefault="00044B60">
          <w:pPr>
            <w:pStyle w:val="TOC2"/>
            <w:rPr>
              <w:rFonts w:asciiTheme="minorHAnsi" w:eastAsiaTheme="minorEastAsia" w:hAnsiTheme="minorHAnsi" w:cstheme="minorBidi"/>
              <w:noProof/>
              <w:kern w:val="2"/>
              <w14:ligatures w14:val="standardContextual"/>
            </w:rPr>
          </w:pPr>
          <w:hyperlink w:anchor="_Toc231219726" w:history="1">
            <w:r w:rsidRPr="00DA4255">
              <w:rPr>
                <w:rStyle w:val="Hyperlink"/>
                <w:rFonts w:eastAsia="Times New Roman"/>
                <w:noProof/>
              </w:rPr>
              <w:t>Appendix 1</w:t>
            </w:r>
            <w:r>
              <w:rPr>
                <w:noProof/>
                <w:webHidden/>
              </w:rPr>
              <w:tab/>
            </w:r>
            <w:r>
              <w:rPr>
                <w:noProof/>
                <w:webHidden/>
              </w:rPr>
              <w:fldChar w:fldCharType="begin"/>
            </w:r>
            <w:r>
              <w:rPr>
                <w:noProof/>
                <w:webHidden/>
              </w:rPr>
              <w:instrText xml:space="preserve"> PAGEREF _Toc231219726 \h </w:instrText>
            </w:r>
            <w:r>
              <w:rPr>
                <w:noProof/>
                <w:webHidden/>
              </w:rPr>
            </w:r>
            <w:r>
              <w:rPr>
                <w:noProof/>
                <w:webHidden/>
              </w:rPr>
              <w:fldChar w:fldCharType="separate"/>
            </w:r>
            <w:r>
              <w:rPr>
                <w:noProof/>
                <w:webHidden/>
              </w:rPr>
              <w:t>11</w:t>
            </w:r>
            <w:r>
              <w:rPr>
                <w:noProof/>
                <w:webHidden/>
              </w:rPr>
              <w:fldChar w:fldCharType="end"/>
            </w:r>
          </w:hyperlink>
        </w:p>
        <w:p w14:paraId="392E4528" w14:textId="32250E4F" w:rsidR="00044B60" w:rsidRDefault="00044B60">
          <w:pPr>
            <w:pStyle w:val="TOC2"/>
            <w:rPr>
              <w:rFonts w:asciiTheme="minorHAnsi" w:eastAsiaTheme="minorEastAsia" w:hAnsiTheme="minorHAnsi" w:cstheme="minorBidi"/>
              <w:noProof/>
              <w:kern w:val="2"/>
              <w14:ligatures w14:val="standardContextual"/>
            </w:rPr>
          </w:pPr>
          <w:hyperlink w:anchor="_Toc231219727" w:history="1">
            <w:r w:rsidRPr="00DA4255">
              <w:rPr>
                <w:rStyle w:val="Hyperlink"/>
                <w:rFonts w:eastAsia="Times New Roman"/>
                <w:noProof/>
              </w:rPr>
              <w:t>Appendix 2</w:t>
            </w:r>
            <w:r>
              <w:rPr>
                <w:noProof/>
                <w:webHidden/>
              </w:rPr>
              <w:tab/>
            </w:r>
            <w:r>
              <w:rPr>
                <w:noProof/>
                <w:webHidden/>
              </w:rPr>
              <w:fldChar w:fldCharType="begin"/>
            </w:r>
            <w:r>
              <w:rPr>
                <w:noProof/>
                <w:webHidden/>
              </w:rPr>
              <w:instrText xml:space="preserve"> PAGEREF _Toc231219727 \h </w:instrText>
            </w:r>
            <w:r>
              <w:rPr>
                <w:noProof/>
                <w:webHidden/>
              </w:rPr>
            </w:r>
            <w:r>
              <w:rPr>
                <w:noProof/>
                <w:webHidden/>
              </w:rPr>
              <w:fldChar w:fldCharType="separate"/>
            </w:r>
            <w:r>
              <w:rPr>
                <w:noProof/>
                <w:webHidden/>
              </w:rPr>
              <w:t>12</w:t>
            </w:r>
            <w:r>
              <w:rPr>
                <w:noProof/>
                <w:webHidden/>
              </w:rPr>
              <w:fldChar w:fldCharType="end"/>
            </w:r>
          </w:hyperlink>
        </w:p>
        <w:p w14:paraId="3F1FD67D" w14:textId="46D8CE23" w:rsidR="00044B60" w:rsidRDefault="00044B60">
          <w:pPr>
            <w:pStyle w:val="TOC2"/>
            <w:rPr>
              <w:rFonts w:asciiTheme="minorHAnsi" w:eastAsiaTheme="minorEastAsia" w:hAnsiTheme="minorHAnsi" w:cstheme="minorBidi"/>
              <w:noProof/>
              <w:kern w:val="2"/>
              <w14:ligatures w14:val="standardContextual"/>
            </w:rPr>
          </w:pPr>
          <w:hyperlink w:anchor="_Toc231219728" w:history="1">
            <w:r w:rsidRPr="00DA4255">
              <w:rPr>
                <w:rStyle w:val="Hyperlink"/>
                <w:rFonts w:eastAsia="Times New Roman"/>
                <w:noProof/>
              </w:rPr>
              <w:t>Appendix 3</w:t>
            </w:r>
            <w:r>
              <w:rPr>
                <w:noProof/>
                <w:webHidden/>
              </w:rPr>
              <w:tab/>
            </w:r>
            <w:r>
              <w:rPr>
                <w:noProof/>
                <w:webHidden/>
              </w:rPr>
              <w:fldChar w:fldCharType="begin"/>
            </w:r>
            <w:r>
              <w:rPr>
                <w:noProof/>
                <w:webHidden/>
              </w:rPr>
              <w:instrText xml:space="preserve"> PAGEREF _Toc231219728 \h </w:instrText>
            </w:r>
            <w:r>
              <w:rPr>
                <w:noProof/>
                <w:webHidden/>
              </w:rPr>
            </w:r>
            <w:r>
              <w:rPr>
                <w:noProof/>
                <w:webHidden/>
              </w:rPr>
              <w:fldChar w:fldCharType="separate"/>
            </w:r>
            <w:r>
              <w:rPr>
                <w:noProof/>
                <w:webHidden/>
              </w:rPr>
              <w:t>14</w:t>
            </w:r>
            <w:r>
              <w:rPr>
                <w:noProof/>
                <w:webHidden/>
              </w:rPr>
              <w:fldChar w:fldCharType="end"/>
            </w:r>
          </w:hyperlink>
        </w:p>
        <w:p w14:paraId="437453C6" w14:textId="01AE999C" w:rsidR="00044B60" w:rsidRDefault="00044B60">
          <w:pPr>
            <w:pStyle w:val="TOC2"/>
            <w:rPr>
              <w:rFonts w:asciiTheme="minorHAnsi" w:eastAsiaTheme="minorEastAsia" w:hAnsiTheme="minorHAnsi" w:cstheme="minorBidi"/>
              <w:noProof/>
              <w:kern w:val="2"/>
              <w14:ligatures w14:val="standardContextual"/>
            </w:rPr>
          </w:pPr>
          <w:hyperlink w:anchor="_Toc231219729" w:history="1">
            <w:r w:rsidRPr="00DA4255">
              <w:rPr>
                <w:rStyle w:val="Hyperlink"/>
                <w:noProof/>
              </w:rPr>
              <w:t>Appendix 4</w:t>
            </w:r>
            <w:r>
              <w:rPr>
                <w:noProof/>
                <w:webHidden/>
              </w:rPr>
              <w:tab/>
            </w:r>
            <w:r>
              <w:rPr>
                <w:noProof/>
                <w:webHidden/>
              </w:rPr>
              <w:fldChar w:fldCharType="begin"/>
            </w:r>
            <w:r>
              <w:rPr>
                <w:noProof/>
                <w:webHidden/>
              </w:rPr>
              <w:instrText xml:space="preserve"> PAGEREF _Toc231219729 \h </w:instrText>
            </w:r>
            <w:r>
              <w:rPr>
                <w:noProof/>
                <w:webHidden/>
              </w:rPr>
            </w:r>
            <w:r>
              <w:rPr>
                <w:noProof/>
                <w:webHidden/>
              </w:rPr>
              <w:fldChar w:fldCharType="separate"/>
            </w:r>
            <w:r>
              <w:rPr>
                <w:noProof/>
                <w:webHidden/>
              </w:rPr>
              <w:t>19</w:t>
            </w:r>
            <w:r>
              <w:rPr>
                <w:noProof/>
                <w:webHidden/>
              </w:rPr>
              <w:fldChar w:fldCharType="end"/>
            </w:r>
          </w:hyperlink>
        </w:p>
        <w:p w14:paraId="60BEAF04" w14:textId="2FC9C428" w:rsidR="00044B60" w:rsidRDefault="00044B60">
          <w:pPr>
            <w:pStyle w:val="TOC2"/>
            <w:rPr>
              <w:rFonts w:asciiTheme="minorHAnsi" w:eastAsiaTheme="minorEastAsia" w:hAnsiTheme="minorHAnsi" w:cstheme="minorBidi"/>
              <w:noProof/>
              <w:kern w:val="2"/>
              <w14:ligatures w14:val="standardContextual"/>
            </w:rPr>
          </w:pPr>
          <w:hyperlink w:anchor="_Toc231219730" w:history="1">
            <w:r w:rsidRPr="00DA4255">
              <w:rPr>
                <w:rStyle w:val="Hyperlink"/>
                <w:noProof/>
              </w:rPr>
              <w:t>Appendix 5</w:t>
            </w:r>
            <w:r>
              <w:rPr>
                <w:noProof/>
                <w:webHidden/>
              </w:rPr>
              <w:tab/>
            </w:r>
            <w:r>
              <w:rPr>
                <w:noProof/>
                <w:webHidden/>
              </w:rPr>
              <w:fldChar w:fldCharType="begin"/>
            </w:r>
            <w:r>
              <w:rPr>
                <w:noProof/>
                <w:webHidden/>
              </w:rPr>
              <w:instrText xml:space="preserve"> PAGEREF _Toc231219730 \h </w:instrText>
            </w:r>
            <w:r>
              <w:rPr>
                <w:noProof/>
                <w:webHidden/>
              </w:rPr>
            </w:r>
            <w:r>
              <w:rPr>
                <w:noProof/>
                <w:webHidden/>
              </w:rPr>
              <w:fldChar w:fldCharType="separate"/>
            </w:r>
            <w:r>
              <w:rPr>
                <w:noProof/>
                <w:webHidden/>
              </w:rPr>
              <w:t>20</w:t>
            </w:r>
            <w:r>
              <w:rPr>
                <w:noProof/>
                <w:webHidden/>
              </w:rPr>
              <w:fldChar w:fldCharType="end"/>
            </w:r>
          </w:hyperlink>
        </w:p>
        <w:p w14:paraId="0E4D0F5D" w14:textId="71B2A63F" w:rsidR="00044B60" w:rsidRDefault="00044B60">
          <w:pPr>
            <w:pStyle w:val="TOC2"/>
            <w:rPr>
              <w:rFonts w:asciiTheme="minorHAnsi" w:eastAsiaTheme="minorEastAsia" w:hAnsiTheme="minorHAnsi" w:cstheme="minorBidi"/>
              <w:noProof/>
              <w:kern w:val="2"/>
              <w14:ligatures w14:val="standardContextual"/>
            </w:rPr>
          </w:pPr>
          <w:hyperlink w:anchor="_Toc231219731" w:history="1">
            <w:r w:rsidRPr="00DA4255">
              <w:rPr>
                <w:rStyle w:val="Hyperlink"/>
                <w:noProof/>
              </w:rPr>
              <w:t>Appendix 6</w:t>
            </w:r>
            <w:r>
              <w:rPr>
                <w:noProof/>
                <w:webHidden/>
              </w:rPr>
              <w:tab/>
            </w:r>
            <w:r>
              <w:rPr>
                <w:noProof/>
                <w:webHidden/>
              </w:rPr>
              <w:fldChar w:fldCharType="begin"/>
            </w:r>
            <w:r>
              <w:rPr>
                <w:noProof/>
                <w:webHidden/>
              </w:rPr>
              <w:instrText xml:space="preserve"> PAGEREF _Toc231219731 \h </w:instrText>
            </w:r>
            <w:r>
              <w:rPr>
                <w:noProof/>
                <w:webHidden/>
              </w:rPr>
            </w:r>
            <w:r>
              <w:rPr>
                <w:noProof/>
                <w:webHidden/>
              </w:rPr>
              <w:fldChar w:fldCharType="separate"/>
            </w:r>
            <w:r>
              <w:rPr>
                <w:noProof/>
                <w:webHidden/>
              </w:rPr>
              <w:t>21</w:t>
            </w:r>
            <w:r>
              <w:rPr>
                <w:noProof/>
                <w:webHidden/>
              </w:rPr>
              <w:fldChar w:fldCharType="end"/>
            </w:r>
          </w:hyperlink>
        </w:p>
        <w:p w14:paraId="0BA5CC99" w14:textId="3D530D45" w:rsidR="00376BAD" w:rsidRPr="007E246D" w:rsidRDefault="00DB5285" w:rsidP="003A3C30">
          <w:pPr>
            <w:rPr>
              <w:bCs/>
              <w:noProof/>
            </w:rPr>
          </w:pPr>
          <w:r w:rsidRPr="007E246D">
            <w:fldChar w:fldCharType="end"/>
          </w:r>
        </w:p>
      </w:sdtContent>
    </w:sdt>
    <w:p w14:paraId="3E9575EF" w14:textId="77777777" w:rsidR="002A1750" w:rsidRPr="007E246D" w:rsidRDefault="002A1750" w:rsidP="003A3C30">
      <w:pPr>
        <w:pStyle w:val="Heading2"/>
        <w:spacing w:before="240"/>
        <w:rPr>
          <w:rFonts w:eastAsia="Times New Roman"/>
        </w:rPr>
        <w:sectPr w:rsidR="002A1750" w:rsidRPr="007E246D" w:rsidSect="009750CE">
          <w:headerReference w:type="default" r:id="rId13"/>
          <w:footerReference w:type="first" r:id="rId14"/>
          <w:pgSz w:w="12240" w:h="15840" w:code="1"/>
          <w:pgMar w:top="1440" w:right="1152" w:bottom="1440" w:left="1152" w:header="720" w:footer="576" w:gutter="0"/>
          <w:pgNumType w:fmt="lowerRoman" w:start="1"/>
          <w:cols w:space="432"/>
          <w:formProt w:val="0"/>
          <w:titlePg/>
          <w:docGrid w:linePitch="360"/>
        </w:sectPr>
      </w:pPr>
      <w:bookmarkStart w:id="0" w:name="_Toc129167348"/>
    </w:p>
    <w:bookmarkEnd w:id="0"/>
    <w:p w14:paraId="115B8970" w14:textId="77777777" w:rsidR="00CD6907" w:rsidRPr="007E246D" w:rsidRDefault="00CD6907" w:rsidP="00CD6907">
      <w:r w:rsidRPr="007E246D">
        <w:lastRenderedPageBreak/>
        <w:t xml:space="preserve">This application addresses legal requirements and recommends best practices governing school practices. The application provides guidance, but </w:t>
      </w:r>
      <w:proofErr w:type="gramStart"/>
      <w:r w:rsidRPr="007E246D">
        <w:t>itself</w:t>
      </w:r>
      <w:proofErr w:type="gramEnd"/>
      <w:r w:rsidRPr="007E246D">
        <w:t xml:space="preserve"> is non-binding and does not have the effect of law.</w:t>
      </w:r>
    </w:p>
    <w:p w14:paraId="729CD628" w14:textId="52D9A0E0" w:rsidR="000174AB" w:rsidRPr="007E246D" w:rsidRDefault="00F5074C" w:rsidP="000174AB">
      <w:pPr>
        <w:pStyle w:val="Heading2"/>
      </w:pPr>
      <w:bookmarkStart w:id="1" w:name="_Toc231219702"/>
      <w:r w:rsidRPr="007E246D">
        <w:t>Overview</w:t>
      </w:r>
      <w:bookmarkEnd w:id="1"/>
    </w:p>
    <w:p w14:paraId="5158F219" w14:textId="77777777" w:rsidR="00F5074C" w:rsidRPr="007E246D" w:rsidRDefault="00F5074C" w:rsidP="00F5074C">
      <w:pPr>
        <w:rPr>
          <w:rFonts w:eastAsia="Times New Roman" w:cs="Times New Roman"/>
        </w:rPr>
      </w:pPr>
      <w:r w:rsidRPr="007E246D">
        <w:rPr>
          <w:rFonts w:eastAsia="Times New Roman" w:cs="Times New Roman"/>
        </w:rPr>
        <w:t xml:space="preserve">Community day schools serve and support high-risk youths, including those referred by expulsion, probation, a School Attendance Review Board or other district level referral process. They provide challenging academic curriculum and develop pro-social skills and resiliency. </w:t>
      </w:r>
    </w:p>
    <w:p w14:paraId="7CA0B25B" w14:textId="657E974E" w:rsidR="00682D5A" w:rsidRPr="007E246D" w:rsidRDefault="009552CF" w:rsidP="00F5074C">
      <w:pPr>
        <w:rPr>
          <w:rFonts w:eastAsia="Times New Roman" w:cs="Times New Roman"/>
        </w:rPr>
      </w:pPr>
      <w:r w:rsidRPr="007E246D">
        <w:rPr>
          <w:rFonts w:eastAsia="Times New Roman" w:cs="Times New Roman"/>
        </w:rPr>
        <w:t xml:space="preserve">In </w:t>
      </w:r>
      <w:r w:rsidR="00682D5A" w:rsidRPr="007E246D">
        <w:rPr>
          <w:rFonts w:eastAsia="Times New Roman" w:cs="Times New Roman"/>
        </w:rPr>
        <w:t>the 2023–24 school year, the California Department of Education (CDE)</w:t>
      </w:r>
      <w:r w:rsidR="00CE3445">
        <w:rPr>
          <w:rFonts w:eastAsia="Times New Roman" w:cs="Times New Roman"/>
        </w:rPr>
        <w:t>,</w:t>
      </w:r>
      <w:r w:rsidR="00682D5A" w:rsidRPr="007E246D">
        <w:rPr>
          <w:rFonts w:eastAsia="Times New Roman" w:cs="Times New Roman"/>
        </w:rPr>
        <w:t xml:space="preserve"> </w:t>
      </w:r>
      <w:r w:rsidR="00B227B8">
        <w:rPr>
          <w:rFonts w:eastAsia="Times New Roman" w:cs="Times New Roman"/>
        </w:rPr>
        <w:t>as co-sponsor</w:t>
      </w:r>
      <w:r w:rsidR="00682D5A" w:rsidRPr="007E246D">
        <w:rPr>
          <w:rFonts w:eastAsia="Times New Roman" w:cs="Times New Roman"/>
        </w:rPr>
        <w:t xml:space="preserve"> with the California Continuation Education Association Plus (CCEA Plus), launched the first </w:t>
      </w:r>
      <w:r w:rsidR="00F5074C" w:rsidRPr="007E246D">
        <w:rPr>
          <w:rFonts w:eastAsia="Times New Roman" w:cs="Times New Roman"/>
        </w:rPr>
        <w:t>Model Community Day School (MCDS) Recognition Program</w:t>
      </w:r>
      <w:r w:rsidR="00682D5A" w:rsidRPr="007E246D">
        <w:rPr>
          <w:rFonts w:eastAsia="Times New Roman" w:cs="Times New Roman"/>
        </w:rPr>
        <w:t xml:space="preserve">. </w:t>
      </w:r>
    </w:p>
    <w:p w14:paraId="138743EB" w14:textId="77777777" w:rsidR="00204996" w:rsidRPr="007E246D" w:rsidRDefault="00204996" w:rsidP="00204996">
      <w:pPr>
        <w:tabs>
          <w:tab w:val="left" w:pos="1440"/>
        </w:tabs>
        <w:rPr>
          <w:rFonts w:eastAsia="Times New Roman" w:cs="Times New Roman"/>
        </w:rPr>
      </w:pPr>
      <w:r w:rsidRPr="007E246D">
        <w:rPr>
          <w:rFonts w:eastAsia="Times New Roman" w:cs="Times New Roman"/>
        </w:rPr>
        <w:t>The MCDS application packet includes instructions for completing the application and required forms, reference materials, and instructions for submitting the application.</w:t>
      </w:r>
    </w:p>
    <w:p w14:paraId="21622AF3" w14:textId="77777777" w:rsidR="00682D5A" w:rsidRPr="007E246D" w:rsidRDefault="00682D5A" w:rsidP="00682D5A">
      <w:pPr>
        <w:pStyle w:val="Heading3"/>
      </w:pPr>
      <w:bookmarkStart w:id="2" w:name="_Toc231219703"/>
      <w:r w:rsidRPr="007E246D">
        <w:t>Purpose</w:t>
      </w:r>
      <w:bookmarkEnd w:id="2"/>
    </w:p>
    <w:p w14:paraId="288372C8" w14:textId="405D1DCA" w:rsidR="00682D5A" w:rsidRPr="007E246D" w:rsidRDefault="00682D5A" w:rsidP="00682D5A">
      <w:pPr>
        <w:rPr>
          <w:rFonts w:eastAsia="Times New Roman" w:cs="Times New Roman"/>
        </w:rPr>
      </w:pPr>
      <w:r w:rsidRPr="007E246D">
        <w:rPr>
          <w:rFonts w:eastAsia="Times New Roman" w:cs="Times New Roman"/>
        </w:rPr>
        <w:t>The purpose of the MCDS Recognition Program is to</w:t>
      </w:r>
      <w:r w:rsidR="00F5074C" w:rsidRPr="007E246D">
        <w:rPr>
          <w:rFonts w:eastAsia="Times New Roman" w:cs="Times New Roman"/>
        </w:rPr>
        <w:t xml:space="preserve"> identi</w:t>
      </w:r>
      <w:r w:rsidRPr="007E246D">
        <w:rPr>
          <w:rFonts w:eastAsia="Times New Roman" w:cs="Times New Roman"/>
        </w:rPr>
        <w:t>fy</w:t>
      </w:r>
      <w:r w:rsidR="00F5074C" w:rsidRPr="007E246D">
        <w:rPr>
          <w:rFonts w:eastAsia="Times New Roman" w:cs="Times New Roman"/>
        </w:rPr>
        <w:t xml:space="preserve"> and recogni</w:t>
      </w:r>
      <w:r w:rsidRPr="007E246D">
        <w:rPr>
          <w:rFonts w:eastAsia="Times New Roman" w:cs="Times New Roman"/>
        </w:rPr>
        <w:t>ze</w:t>
      </w:r>
      <w:r w:rsidR="00F5074C" w:rsidRPr="007E246D">
        <w:rPr>
          <w:rFonts w:eastAsia="Times New Roman" w:cs="Times New Roman"/>
        </w:rPr>
        <w:t xml:space="preserve"> outstanding community day schools and create a resource list of exemplary programs for school visitations and mentoring. </w:t>
      </w:r>
      <w:r w:rsidRPr="007E246D">
        <w:rPr>
          <w:rFonts w:eastAsia="Times New Roman" w:cs="Times New Roman"/>
        </w:rPr>
        <w:t xml:space="preserve">These </w:t>
      </w:r>
      <w:r w:rsidR="00CE3445">
        <w:rPr>
          <w:rFonts w:eastAsia="Times New Roman" w:cs="Times New Roman"/>
        </w:rPr>
        <w:t xml:space="preserve">model </w:t>
      </w:r>
      <w:r w:rsidRPr="007E246D">
        <w:rPr>
          <w:rFonts w:eastAsia="Times New Roman" w:cs="Times New Roman"/>
        </w:rPr>
        <w:t>schools provide comprehensive services to at-risk/at-promise youth through the use of exemplary instructional strategies and social, emotional, and mental health and guidance support services.</w:t>
      </w:r>
    </w:p>
    <w:p w14:paraId="14773D2D" w14:textId="77777777" w:rsidR="003F1B45" w:rsidRPr="007E246D" w:rsidRDefault="003F1B45" w:rsidP="003F1B45">
      <w:pPr>
        <w:pStyle w:val="Heading2"/>
        <w:rPr>
          <w:rFonts w:eastAsia="Times New Roman"/>
        </w:rPr>
      </w:pPr>
      <w:bookmarkStart w:id="3" w:name="_Toc231219704"/>
      <w:r w:rsidRPr="007E246D">
        <w:rPr>
          <w:rFonts w:eastAsia="Times New Roman"/>
        </w:rPr>
        <w:t>Program Description</w:t>
      </w:r>
      <w:bookmarkEnd w:id="3"/>
    </w:p>
    <w:p w14:paraId="3490C87F" w14:textId="45E7BE14" w:rsidR="003F1B45" w:rsidRPr="007E246D" w:rsidRDefault="003F1B45" w:rsidP="003F1B45">
      <w:pPr>
        <w:pStyle w:val="Heading3"/>
      </w:pPr>
      <w:bookmarkStart w:id="4" w:name="_Toc231219705"/>
      <w:r w:rsidRPr="007E246D">
        <w:t>Eligibility Requirements</w:t>
      </w:r>
      <w:bookmarkEnd w:id="4"/>
    </w:p>
    <w:p w14:paraId="6BF8576C" w14:textId="6A001BAD" w:rsidR="003F1B45" w:rsidRPr="007E246D" w:rsidRDefault="003F1B45" w:rsidP="003F1B45">
      <w:pPr>
        <w:rPr>
          <w:rFonts w:eastAsia="Times New Roman" w:cs="Times New Roman"/>
        </w:rPr>
      </w:pPr>
      <w:r w:rsidRPr="007E246D">
        <w:rPr>
          <w:rFonts w:eastAsia="Times New Roman" w:cs="Times New Roman"/>
        </w:rPr>
        <w:t>Schools that meet the following eligibility criteria may apply:</w:t>
      </w:r>
    </w:p>
    <w:p w14:paraId="313EAEA4" w14:textId="294CDB3D" w:rsidR="003F1B45" w:rsidRPr="007E246D" w:rsidRDefault="003F1B45" w:rsidP="003F1B45">
      <w:pPr>
        <w:numPr>
          <w:ilvl w:val="0"/>
          <w:numId w:val="22"/>
        </w:numPr>
        <w:rPr>
          <w:rFonts w:eastAsia="Times New Roman" w:cs="Times New Roman"/>
        </w:rPr>
      </w:pPr>
      <w:r w:rsidRPr="007E246D">
        <w:rPr>
          <w:rFonts w:eastAsia="Times New Roman" w:cs="Times New Roman"/>
        </w:rPr>
        <w:t>The school meets the requirements and definition of a community day school according to California</w:t>
      </w:r>
      <w:r w:rsidRPr="007E246D">
        <w:rPr>
          <w:rFonts w:eastAsia="Times New Roman" w:cs="Times New Roman"/>
          <w:i/>
        </w:rPr>
        <w:t xml:space="preserve"> Education Code</w:t>
      </w:r>
      <w:r w:rsidRPr="007E246D">
        <w:rPr>
          <w:rFonts w:eastAsia="Times New Roman" w:cs="Times New Roman"/>
        </w:rPr>
        <w:t xml:space="preserve"> (</w:t>
      </w:r>
      <w:r w:rsidRPr="007E246D">
        <w:rPr>
          <w:rFonts w:eastAsia="Times New Roman" w:cs="Times New Roman"/>
          <w:i/>
        </w:rPr>
        <w:t>EC</w:t>
      </w:r>
      <w:r w:rsidRPr="007E246D">
        <w:rPr>
          <w:rFonts w:eastAsia="Times New Roman" w:cs="Times New Roman"/>
        </w:rPr>
        <w:t>) sections 48660–48666.</w:t>
      </w:r>
    </w:p>
    <w:p w14:paraId="4CBE8C57" w14:textId="77777777" w:rsidR="003F1B45" w:rsidRDefault="003F1B45" w:rsidP="003F1B45">
      <w:pPr>
        <w:numPr>
          <w:ilvl w:val="0"/>
          <w:numId w:val="22"/>
        </w:numPr>
        <w:rPr>
          <w:rFonts w:eastAsia="Times New Roman" w:cs="Times New Roman"/>
        </w:rPr>
      </w:pPr>
      <w:r w:rsidRPr="007E246D">
        <w:rPr>
          <w:rFonts w:eastAsia="Times New Roman" w:cs="Times New Roman"/>
        </w:rPr>
        <w:t>It is recommended but not required that the school be accredited by the Western Association of Schools and Colleges (WASC). Educational institutions benefit from the stimulus for self-study and self-improvement provided by the accreditation process.</w:t>
      </w:r>
    </w:p>
    <w:p w14:paraId="1CF800E9" w14:textId="77777777" w:rsidR="00CE3445" w:rsidRPr="007E246D" w:rsidRDefault="00CE3445" w:rsidP="00CE3445">
      <w:pPr>
        <w:numPr>
          <w:ilvl w:val="1"/>
          <w:numId w:val="22"/>
        </w:numPr>
        <w:rPr>
          <w:rFonts w:eastAsia="Times New Roman" w:cs="Times New Roman"/>
        </w:rPr>
      </w:pPr>
      <w:r w:rsidRPr="007E246D">
        <w:rPr>
          <w:rFonts w:eastAsia="Times New Roman" w:cs="Times New Roman"/>
        </w:rPr>
        <w:t xml:space="preserve">If </w:t>
      </w:r>
      <w:proofErr w:type="gramStart"/>
      <w:r w:rsidRPr="007E246D">
        <w:rPr>
          <w:rFonts w:eastAsia="Times New Roman" w:cs="Times New Roman"/>
        </w:rPr>
        <w:t>accredited</w:t>
      </w:r>
      <w:proofErr w:type="gramEnd"/>
      <w:r w:rsidRPr="007E246D">
        <w:rPr>
          <w:rFonts w:eastAsia="Times New Roman" w:cs="Times New Roman"/>
        </w:rPr>
        <w:t xml:space="preserve">, the school’s WASC Visiting Committee Report must verify that the school has completed a full self-study, which typically involves a three- and one-half-day visit. </w:t>
      </w:r>
    </w:p>
    <w:p w14:paraId="451AB960" w14:textId="355A3B80" w:rsidR="003F1B45" w:rsidRPr="007E246D" w:rsidRDefault="003F1B45" w:rsidP="003F1B45">
      <w:pPr>
        <w:numPr>
          <w:ilvl w:val="0"/>
          <w:numId w:val="22"/>
        </w:numPr>
        <w:rPr>
          <w:rFonts w:eastAsia="Times New Roman" w:cs="Times New Roman"/>
        </w:rPr>
      </w:pPr>
      <w:r w:rsidRPr="007E246D">
        <w:rPr>
          <w:rFonts w:eastAsia="Times New Roman" w:cs="Times New Roman"/>
        </w:rPr>
        <w:t xml:space="preserve">Schools that are not WASC accredited </w:t>
      </w:r>
      <w:r w:rsidRPr="007E246D">
        <w:rPr>
          <w:rFonts w:eastAsia="Times New Roman" w:cs="Times New Roman"/>
          <w:b/>
          <w:bCs/>
        </w:rPr>
        <w:t>are still eligible to apply</w:t>
      </w:r>
      <w:r w:rsidRPr="007E246D">
        <w:rPr>
          <w:rFonts w:eastAsia="Times New Roman" w:cs="Times New Roman"/>
        </w:rPr>
        <w:t>.</w:t>
      </w:r>
    </w:p>
    <w:p w14:paraId="7CE7BF9D" w14:textId="77777777" w:rsidR="000509F3" w:rsidRPr="007E246D" w:rsidRDefault="000509F3" w:rsidP="000509F3">
      <w:pPr>
        <w:pStyle w:val="Heading3"/>
      </w:pPr>
      <w:bookmarkStart w:id="5" w:name="_Toc480373127"/>
      <w:bookmarkStart w:id="6" w:name="_Toc129167358"/>
      <w:bookmarkStart w:id="7" w:name="_Toc231219706"/>
      <w:r w:rsidRPr="007E246D">
        <w:lastRenderedPageBreak/>
        <w:t>Obligations of Model Community Day Schools</w:t>
      </w:r>
      <w:bookmarkEnd w:id="5"/>
      <w:bookmarkEnd w:id="6"/>
      <w:bookmarkEnd w:id="7"/>
    </w:p>
    <w:p w14:paraId="0B63DFAA" w14:textId="7AC7CD8D" w:rsidR="00B02FCD" w:rsidRPr="00662168" w:rsidRDefault="000509F3" w:rsidP="007A7178">
      <w:pPr>
        <w:pStyle w:val="ListParagraph"/>
        <w:numPr>
          <w:ilvl w:val="0"/>
          <w:numId w:val="27"/>
        </w:numPr>
        <w:contextualSpacing w:val="0"/>
        <w:rPr>
          <w:rFonts w:eastAsia="Times New Roman" w:cs="Times New Roman"/>
        </w:rPr>
      </w:pPr>
      <w:r w:rsidRPr="007E246D">
        <w:rPr>
          <w:rFonts w:eastAsia="Times New Roman" w:cs="Times New Roman"/>
        </w:rPr>
        <w:t>MCDSs provide examples of promising practices in the field. Schools that are selected as MCDSs commit to serv</w:t>
      </w:r>
      <w:r w:rsidR="00140335">
        <w:rPr>
          <w:rFonts w:eastAsia="Times New Roman" w:cs="Times New Roman"/>
        </w:rPr>
        <w:t>ing</w:t>
      </w:r>
      <w:r w:rsidRPr="007E246D">
        <w:rPr>
          <w:rFonts w:eastAsia="Times New Roman" w:cs="Times New Roman"/>
        </w:rPr>
        <w:t xml:space="preserve"> as peer mentors and, if requested by schools and districts in need of technical assistance, will be asked to </w:t>
      </w:r>
      <w:r w:rsidRPr="00662168">
        <w:rPr>
          <w:rFonts w:eastAsia="Times New Roman" w:cs="Times New Roman"/>
        </w:rPr>
        <w:t xml:space="preserve">provide </w:t>
      </w:r>
      <w:r w:rsidR="009E7C1B" w:rsidRPr="00662168">
        <w:rPr>
          <w:rFonts w:eastAsia="Times New Roman" w:cs="Times New Roman"/>
        </w:rPr>
        <w:t>Site Validation Visit</w:t>
      </w:r>
      <w:r w:rsidRPr="00662168">
        <w:rPr>
          <w:rFonts w:eastAsia="Times New Roman" w:cs="Times New Roman"/>
        </w:rPr>
        <w:t xml:space="preserve">s, sample materials, telephone consultation, and training and/or virtual website links. </w:t>
      </w:r>
    </w:p>
    <w:p w14:paraId="62DB58C3" w14:textId="533F52E0" w:rsidR="00B02FCD" w:rsidRPr="00662168" w:rsidRDefault="000509F3" w:rsidP="007A7178">
      <w:pPr>
        <w:pStyle w:val="ListParagraph"/>
        <w:numPr>
          <w:ilvl w:val="0"/>
          <w:numId w:val="27"/>
        </w:numPr>
        <w:contextualSpacing w:val="0"/>
        <w:rPr>
          <w:rFonts w:eastAsia="Times New Roman" w:cs="Times New Roman"/>
        </w:rPr>
      </w:pPr>
      <w:r w:rsidRPr="00662168">
        <w:rPr>
          <w:rFonts w:eastAsia="Times New Roman" w:cs="Times New Roman"/>
        </w:rPr>
        <w:t>Staff from schools selected as MCDSs will be asked to participate in reviews of MCDS applications in the future, including application rating and Site Validation Visits.</w:t>
      </w:r>
      <w:r w:rsidR="000C49AE" w:rsidRPr="00662168">
        <w:rPr>
          <w:rFonts w:eastAsia="Times New Roman" w:cs="Times New Roman"/>
        </w:rPr>
        <w:t xml:space="preserve"> </w:t>
      </w:r>
      <w:r w:rsidRPr="00662168">
        <w:rPr>
          <w:rFonts w:eastAsia="Times New Roman" w:cs="Times New Roman"/>
        </w:rPr>
        <w:t>The CDE may also ask MCDSs to participate as experts in webinars about exemplary practices</w:t>
      </w:r>
      <w:r w:rsidR="00B02FCD" w:rsidRPr="00662168">
        <w:rPr>
          <w:rFonts w:eastAsia="Times New Roman" w:cs="Times New Roman"/>
        </w:rPr>
        <w:t>.</w:t>
      </w:r>
    </w:p>
    <w:p w14:paraId="12A44375" w14:textId="77777777" w:rsidR="00B02FCD" w:rsidRPr="007E246D" w:rsidRDefault="000509F3" w:rsidP="007A7178">
      <w:pPr>
        <w:pStyle w:val="ListParagraph"/>
        <w:numPr>
          <w:ilvl w:val="0"/>
          <w:numId w:val="27"/>
        </w:numPr>
        <w:contextualSpacing w:val="0"/>
        <w:rPr>
          <w:rFonts w:eastAsia="Times New Roman" w:cs="Times New Roman"/>
        </w:rPr>
      </w:pPr>
      <w:r w:rsidRPr="00662168">
        <w:rPr>
          <w:rFonts w:eastAsia="Times New Roman" w:cs="Times New Roman"/>
        </w:rPr>
        <w:t xml:space="preserve">Schools selected as MCDSs agree to submit an </w:t>
      </w:r>
      <w:r w:rsidRPr="00662168">
        <w:rPr>
          <w:rFonts w:eastAsia="Times New Roman" w:cs="Times New Roman"/>
          <w:b/>
          <w:bCs/>
        </w:rPr>
        <w:t>Annual Assurance of Services</w:t>
      </w:r>
      <w:r w:rsidRPr="007E246D">
        <w:rPr>
          <w:rFonts w:eastAsia="Times New Roman" w:cs="Times New Roman"/>
          <w:b/>
          <w:bCs/>
        </w:rPr>
        <w:t xml:space="preserve"> Form</w:t>
      </w:r>
      <w:r w:rsidRPr="007E246D">
        <w:rPr>
          <w:rFonts w:eastAsia="Times New Roman" w:cs="Times New Roman"/>
        </w:rPr>
        <w:t xml:space="preserve"> by June 30 for each of the </w:t>
      </w:r>
      <w:r w:rsidRPr="007E246D">
        <w:rPr>
          <w:rFonts w:eastAsia="Times New Roman" w:cs="Times New Roman"/>
          <w:b/>
        </w:rPr>
        <w:t>second and third years</w:t>
      </w:r>
      <w:r w:rsidRPr="007E246D">
        <w:rPr>
          <w:rFonts w:eastAsia="Times New Roman" w:cs="Times New Roman"/>
        </w:rPr>
        <w:t xml:space="preserve"> of designation. The Annual Assurance of Services Form certifies that the school meets or exceeds the MCDS Recognition Program standards as described in the 2026–27 application.</w:t>
      </w:r>
    </w:p>
    <w:p w14:paraId="19FCC6BB" w14:textId="45100533" w:rsidR="000509F3" w:rsidRPr="007E246D" w:rsidRDefault="000509F3" w:rsidP="002365BF">
      <w:pPr>
        <w:pStyle w:val="ListParagraph"/>
        <w:numPr>
          <w:ilvl w:val="1"/>
          <w:numId w:val="27"/>
        </w:numPr>
        <w:contextualSpacing w:val="0"/>
        <w:rPr>
          <w:rFonts w:eastAsia="Times New Roman" w:cs="Times New Roman"/>
        </w:rPr>
      </w:pPr>
      <w:r w:rsidRPr="007E246D">
        <w:rPr>
          <w:rFonts w:eastAsia="Times New Roman" w:cs="Times New Roman"/>
        </w:rPr>
        <w:t xml:space="preserve">If the applicant school is selected as an MCDS in 2027, you will be able to obtain a copy of the Annual Assurance of Services Form from the CDE’s </w:t>
      </w:r>
      <w:hyperlink r:id="rId15" w:history="1">
        <w:r w:rsidRPr="007E246D">
          <w:rPr>
            <w:rStyle w:val="Hyperlink"/>
            <w:rFonts w:eastAsia="Times New Roman" w:cs="Times New Roman"/>
          </w:rPr>
          <w:t>MCDS Recognition Program web page</w:t>
        </w:r>
      </w:hyperlink>
      <w:r w:rsidRPr="007E246D">
        <w:rPr>
          <w:rFonts w:eastAsia="Times New Roman" w:cs="Times New Roman"/>
        </w:rPr>
        <w:t xml:space="preserve"> and retain it for your records. Complete the form and submit it to the CDE on or before the following dates: </w:t>
      </w:r>
      <w:r w:rsidRPr="007E246D">
        <w:rPr>
          <w:rFonts w:eastAsia="Times New Roman" w:cs="Times New Roman"/>
          <w:b/>
        </w:rPr>
        <w:t>June 30, 2028,</w:t>
      </w:r>
      <w:r w:rsidRPr="007E246D">
        <w:rPr>
          <w:rFonts w:eastAsia="Times New Roman" w:cs="Times New Roman"/>
        </w:rPr>
        <w:t xml:space="preserve"> and </w:t>
      </w:r>
      <w:r w:rsidRPr="007E246D">
        <w:rPr>
          <w:rFonts w:eastAsia="Times New Roman" w:cs="Times New Roman"/>
          <w:b/>
        </w:rPr>
        <w:t>June 30, 2029.</w:t>
      </w:r>
    </w:p>
    <w:p w14:paraId="470D8AE5" w14:textId="3EFDAF48" w:rsidR="003F1B45" w:rsidRPr="007E246D" w:rsidRDefault="003F1B45" w:rsidP="003F1B45">
      <w:pPr>
        <w:pStyle w:val="Heading2"/>
      </w:pPr>
      <w:bookmarkStart w:id="8" w:name="_Toc480373120"/>
      <w:bookmarkStart w:id="9" w:name="_Toc129167349"/>
      <w:bookmarkStart w:id="10" w:name="_Toc231219707"/>
      <w:r w:rsidRPr="007E246D">
        <w:t>Application Procedures and Processes</w:t>
      </w:r>
      <w:bookmarkEnd w:id="10"/>
    </w:p>
    <w:p w14:paraId="200B66E3" w14:textId="6E3BE64A" w:rsidR="003F65D2" w:rsidRPr="007E246D" w:rsidRDefault="003F3645" w:rsidP="003F65D2">
      <w:pPr>
        <w:pStyle w:val="Heading3"/>
      </w:pPr>
      <w:bookmarkStart w:id="11" w:name="_Toc231219708"/>
      <w:r w:rsidRPr="007E246D">
        <w:t xml:space="preserve">Program </w:t>
      </w:r>
      <w:r w:rsidR="003F65D2" w:rsidRPr="007E246D">
        <w:t>Timeline</w:t>
      </w:r>
      <w:bookmarkEnd w:id="8"/>
      <w:bookmarkEnd w:id="9"/>
      <w:bookmarkEnd w:id="11"/>
    </w:p>
    <w:tbl>
      <w:tblPr>
        <w:tblStyle w:val="TableGrid"/>
        <w:tblW w:w="9715" w:type="dxa"/>
        <w:tblLook w:val="04A0" w:firstRow="1" w:lastRow="0" w:firstColumn="1" w:lastColumn="0" w:noHBand="0" w:noVBand="1"/>
        <w:tblDescription w:val="Program timeline lists dates and activities for the 2026-27 Model Community Day School Recognition Program"/>
      </w:tblPr>
      <w:tblGrid>
        <w:gridCol w:w="4495"/>
        <w:gridCol w:w="5220"/>
      </w:tblGrid>
      <w:tr w:rsidR="00C7014C" w:rsidRPr="007E246D" w14:paraId="1B4C6007" w14:textId="77777777" w:rsidTr="00846874">
        <w:trPr>
          <w:cantSplit/>
          <w:trHeight w:val="432"/>
          <w:tblHeader/>
        </w:trPr>
        <w:tc>
          <w:tcPr>
            <w:tcW w:w="4495" w:type="dxa"/>
            <w:shd w:val="clear" w:color="auto" w:fill="000000" w:themeFill="text1"/>
            <w:vAlign w:val="center"/>
          </w:tcPr>
          <w:p w14:paraId="7C6CE0E1" w14:textId="10F25A7C" w:rsidR="00C7014C" w:rsidRPr="007E246D" w:rsidRDefault="00C7014C" w:rsidP="00C7014C">
            <w:pPr>
              <w:contextualSpacing/>
              <w:rPr>
                <w:rFonts w:eastAsia="Times New Roman" w:cs="Times New Roman"/>
                <w:b/>
                <w:bCs/>
              </w:rPr>
            </w:pPr>
            <w:r w:rsidRPr="007E246D">
              <w:rPr>
                <w:rFonts w:eastAsia="Times New Roman" w:cs="Times New Roman"/>
                <w:b/>
                <w:bCs/>
              </w:rPr>
              <w:t>Date</w:t>
            </w:r>
          </w:p>
        </w:tc>
        <w:tc>
          <w:tcPr>
            <w:tcW w:w="5220" w:type="dxa"/>
            <w:shd w:val="clear" w:color="auto" w:fill="000000" w:themeFill="text1"/>
            <w:vAlign w:val="center"/>
          </w:tcPr>
          <w:p w14:paraId="77FC0B59" w14:textId="6D41D888" w:rsidR="00C7014C" w:rsidRPr="007E246D" w:rsidRDefault="00C7014C" w:rsidP="00C7014C">
            <w:pPr>
              <w:contextualSpacing/>
              <w:rPr>
                <w:rFonts w:eastAsia="Times New Roman" w:cs="Times New Roman"/>
                <w:b/>
                <w:bCs/>
              </w:rPr>
            </w:pPr>
            <w:r w:rsidRPr="007E246D">
              <w:rPr>
                <w:rFonts w:eastAsia="Times New Roman" w:cs="Times New Roman"/>
                <w:b/>
                <w:bCs/>
              </w:rPr>
              <w:t>Activity</w:t>
            </w:r>
          </w:p>
        </w:tc>
      </w:tr>
      <w:tr w:rsidR="00C7014C" w:rsidRPr="007E246D" w14:paraId="38247F04" w14:textId="77777777" w:rsidTr="00846874">
        <w:trPr>
          <w:cantSplit/>
          <w:trHeight w:val="403"/>
        </w:trPr>
        <w:tc>
          <w:tcPr>
            <w:tcW w:w="4495" w:type="dxa"/>
            <w:vAlign w:val="center"/>
          </w:tcPr>
          <w:p w14:paraId="1F63D35F" w14:textId="794DA34B" w:rsidR="00C7014C" w:rsidRPr="00916932" w:rsidRDefault="0063224F" w:rsidP="00C7014C">
            <w:pPr>
              <w:contextualSpacing/>
              <w:rPr>
                <w:rFonts w:eastAsia="Times New Roman" w:cs="Times New Roman"/>
              </w:rPr>
            </w:pPr>
            <w:bookmarkStart w:id="12" w:name="_Hlk141370470"/>
            <w:r>
              <w:rPr>
                <w:rFonts w:eastAsia="Times New Roman" w:cs="Times New Roman"/>
              </w:rPr>
              <w:t>June 1</w:t>
            </w:r>
            <w:r w:rsidR="00C7014C" w:rsidRPr="00916932">
              <w:rPr>
                <w:rFonts w:eastAsia="Times New Roman" w:cs="Times New Roman"/>
              </w:rPr>
              <w:t>, 2026</w:t>
            </w:r>
          </w:p>
        </w:tc>
        <w:tc>
          <w:tcPr>
            <w:tcW w:w="5220" w:type="dxa"/>
            <w:vAlign w:val="center"/>
          </w:tcPr>
          <w:p w14:paraId="53B093D7" w14:textId="77777777" w:rsidR="00C7014C" w:rsidRPr="007E246D" w:rsidRDefault="00C7014C" w:rsidP="00C7014C">
            <w:pPr>
              <w:contextualSpacing/>
              <w:rPr>
                <w:rFonts w:eastAsia="Times New Roman" w:cs="Times New Roman"/>
              </w:rPr>
            </w:pPr>
            <w:r w:rsidRPr="007E246D">
              <w:rPr>
                <w:rFonts w:eastAsia="Times New Roman" w:cs="Times New Roman"/>
              </w:rPr>
              <w:t>Applications available to the field</w:t>
            </w:r>
          </w:p>
        </w:tc>
      </w:tr>
      <w:tr w:rsidR="00C7014C" w:rsidRPr="007E246D" w14:paraId="6F90A489" w14:textId="77777777" w:rsidTr="00846874">
        <w:trPr>
          <w:cantSplit/>
          <w:trHeight w:val="403"/>
        </w:trPr>
        <w:tc>
          <w:tcPr>
            <w:tcW w:w="4495" w:type="dxa"/>
            <w:vAlign w:val="center"/>
          </w:tcPr>
          <w:p w14:paraId="02EE4EE7" w14:textId="4295D708" w:rsidR="00C7014C" w:rsidRPr="00916932" w:rsidRDefault="00CE54DA" w:rsidP="00C7014C">
            <w:pPr>
              <w:contextualSpacing/>
              <w:rPr>
                <w:rFonts w:eastAsia="Times New Roman" w:cs="Times New Roman"/>
              </w:rPr>
            </w:pPr>
            <w:r>
              <w:rPr>
                <w:rFonts w:eastAsia="Times New Roman" w:cs="Times New Roman"/>
              </w:rPr>
              <w:t>June 4</w:t>
            </w:r>
            <w:r w:rsidR="00C7014C" w:rsidRPr="00916932">
              <w:rPr>
                <w:rFonts w:eastAsia="Times New Roman" w:cs="Times New Roman"/>
              </w:rPr>
              <w:t>, 2026</w:t>
            </w:r>
          </w:p>
        </w:tc>
        <w:tc>
          <w:tcPr>
            <w:tcW w:w="5220" w:type="dxa"/>
            <w:vAlign w:val="center"/>
          </w:tcPr>
          <w:p w14:paraId="0B55A466" w14:textId="7B62CFA1" w:rsidR="00C7014C" w:rsidRPr="007E246D" w:rsidRDefault="00C7014C" w:rsidP="00C7014C">
            <w:pPr>
              <w:contextualSpacing/>
              <w:rPr>
                <w:rFonts w:eastAsia="Times New Roman" w:cs="Times New Roman"/>
              </w:rPr>
            </w:pPr>
            <w:r w:rsidRPr="007E246D">
              <w:rPr>
                <w:rFonts w:eastAsia="Times New Roman" w:cs="Times New Roman"/>
              </w:rPr>
              <w:t>Application Webinar</w:t>
            </w:r>
          </w:p>
        </w:tc>
      </w:tr>
      <w:tr w:rsidR="00C7014C" w:rsidRPr="007E246D" w14:paraId="7006E0A7" w14:textId="77777777" w:rsidTr="00846874">
        <w:trPr>
          <w:cantSplit/>
          <w:trHeight w:val="403"/>
        </w:trPr>
        <w:tc>
          <w:tcPr>
            <w:tcW w:w="4495" w:type="dxa"/>
            <w:vAlign w:val="center"/>
          </w:tcPr>
          <w:p w14:paraId="358EB58C" w14:textId="77777777" w:rsidR="00C7014C" w:rsidRPr="007E246D" w:rsidRDefault="00C7014C" w:rsidP="00C7014C">
            <w:pPr>
              <w:contextualSpacing/>
              <w:rPr>
                <w:rFonts w:eastAsia="Times New Roman" w:cs="Times New Roman"/>
              </w:rPr>
            </w:pPr>
            <w:r w:rsidRPr="007E246D">
              <w:rPr>
                <w:rFonts w:eastAsia="Times New Roman" w:cs="Times New Roman"/>
              </w:rPr>
              <w:t>July 15, 2026</w:t>
            </w:r>
          </w:p>
        </w:tc>
        <w:tc>
          <w:tcPr>
            <w:tcW w:w="5220" w:type="dxa"/>
            <w:vAlign w:val="center"/>
          </w:tcPr>
          <w:p w14:paraId="3ED7989F" w14:textId="0B8BD079" w:rsidR="00C7014C" w:rsidRPr="007E246D" w:rsidRDefault="00C7014C" w:rsidP="00C7014C">
            <w:pPr>
              <w:contextualSpacing/>
              <w:rPr>
                <w:rFonts w:eastAsia="Times New Roman" w:cs="Times New Roman"/>
              </w:rPr>
            </w:pPr>
            <w:r w:rsidRPr="007E246D">
              <w:rPr>
                <w:rFonts w:eastAsia="Times New Roman" w:cs="Times New Roman"/>
              </w:rPr>
              <w:t xml:space="preserve">Applications </w:t>
            </w:r>
            <w:r w:rsidR="0063224F">
              <w:rPr>
                <w:rFonts w:eastAsia="Times New Roman" w:cs="Times New Roman"/>
              </w:rPr>
              <w:t>must be received by 4 p.m.</w:t>
            </w:r>
          </w:p>
        </w:tc>
      </w:tr>
      <w:tr w:rsidR="00C7014C" w:rsidRPr="007E246D" w14:paraId="05F15A3B" w14:textId="77777777" w:rsidTr="00846874">
        <w:trPr>
          <w:cantSplit/>
          <w:trHeight w:val="403"/>
        </w:trPr>
        <w:tc>
          <w:tcPr>
            <w:tcW w:w="4495" w:type="dxa"/>
            <w:vAlign w:val="center"/>
          </w:tcPr>
          <w:p w14:paraId="52E55F27" w14:textId="77777777" w:rsidR="00C7014C" w:rsidRPr="007E246D" w:rsidRDefault="00C7014C" w:rsidP="00C7014C">
            <w:pPr>
              <w:contextualSpacing/>
              <w:rPr>
                <w:rFonts w:eastAsia="Times New Roman" w:cs="Times New Roman"/>
              </w:rPr>
            </w:pPr>
            <w:r w:rsidRPr="007E246D">
              <w:rPr>
                <w:rFonts w:eastAsia="Times New Roman" w:cs="Times New Roman"/>
              </w:rPr>
              <w:t>September 11, 2026</w:t>
            </w:r>
          </w:p>
        </w:tc>
        <w:tc>
          <w:tcPr>
            <w:tcW w:w="5220" w:type="dxa"/>
            <w:vAlign w:val="center"/>
          </w:tcPr>
          <w:p w14:paraId="44803801" w14:textId="77777777" w:rsidR="00C7014C" w:rsidRPr="007E246D" w:rsidRDefault="00C7014C" w:rsidP="00C7014C">
            <w:pPr>
              <w:contextualSpacing/>
              <w:rPr>
                <w:rFonts w:eastAsia="Times New Roman" w:cs="Times New Roman"/>
              </w:rPr>
            </w:pPr>
            <w:r w:rsidRPr="007E246D">
              <w:rPr>
                <w:rFonts w:eastAsia="Times New Roman" w:cs="Times New Roman"/>
              </w:rPr>
              <w:t>Northern Applications reviewed and rated</w:t>
            </w:r>
          </w:p>
        </w:tc>
      </w:tr>
      <w:tr w:rsidR="00C7014C" w:rsidRPr="007E246D" w14:paraId="7CB50A16" w14:textId="77777777" w:rsidTr="00846874">
        <w:trPr>
          <w:cantSplit/>
          <w:trHeight w:val="403"/>
        </w:trPr>
        <w:tc>
          <w:tcPr>
            <w:tcW w:w="4495" w:type="dxa"/>
            <w:vAlign w:val="center"/>
          </w:tcPr>
          <w:p w14:paraId="171F3113" w14:textId="77777777" w:rsidR="00C7014C" w:rsidRPr="007E246D" w:rsidRDefault="00C7014C" w:rsidP="00C7014C">
            <w:pPr>
              <w:contextualSpacing/>
              <w:rPr>
                <w:rFonts w:eastAsia="Times New Roman" w:cs="Times New Roman"/>
              </w:rPr>
            </w:pPr>
            <w:r w:rsidRPr="007E246D">
              <w:rPr>
                <w:rFonts w:eastAsia="Times New Roman" w:cs="Times New Roman"/>
              </w:rPr>
              <w:t>September 25, 2026</w:t>
            </w:r>
          </w:p>
        </w:tc>
        <w:tc>
          <w:tcPr>
            <w:tcW w:w="5220" w:type="dxa"/>
            <w:vAlign w:val="center"/>
          </w:tcPr>
          <w:p w14:paraId="22AA5CC1" w14:textId="77777777" w:rsidR="00C7014C" w:rsidRPr="007E246D" w:rsidRDefault="00C7014C" w:rsidP="00C7014C">
            <w:pPr>
              <w:contextualSpacing/>
              <w:rPr>
                <w:rFonts w:eastAsia="Times New Roman" w:cs="Times New Roman"/>
              </w:rPr>
            </w:pPr>
            <w:r w:rsidRPr="007E246D">
              <w:rPr>
                <w:rFonts w:eastAsia="Times New Roman" w:cs="Times New Roman"/>
              </w:rPr>
              <w:t>Central Applications reviewed and rated</w:t>
            </w:r>
          </w:p>
        </w:tc>
      </w:tr>
      <w:tr w:rsidR="00C7014C" w:rsidRPr="007E246D" w14:paraId="1648E93D" w14:textId="77777777" w:rsidTr="00846874">
        <w:trPr>
          <w:cantSplit/>
          <w:trHeight w:val="403"/>
        </w:trPr>
        <w:tc>
          <w:tcPr>
            <w:tcW w:w="4495" w:type="dxa"/>
            <w:vAlign w:val="center"/>
          </w:tcPr>
          <w:p w14:paraId="4850F41D" w14:textId="77777777" w:rsidR="00C7014C" w:rsidRPr="007E246D" w:rsidRDefault="00C7014C" w:rsidP="00C7014C">
            <w:pPr>
              <w:contextualSpacing/>
              <w:rPr>
                <w:rFonts w:eastAsia="Times New Roman" w:cs="Times New Roman"/>
              </w:rPr>
            </w:pPr>
            <w:r w:rsidRPr="007E246D">
              <w:rPr>
                <w:rFonts w:eastAsia="Times New Roman" w:cs="Times New Roman"/>
              </w:rPr>
              <w:t>October 9, 2026</w:t>
            </w:r>
          </w:p>
        </w:tc>
        <w:tc>
          <w:tcPr>
            <w:tcW w:w="5220" w:type="dxa"/>
            <w:vAlign w:val="center"/>
          </w:tcPr>
          <w:p w14:paraId="64B1DBC4" w14:textId="77777777" w:rsidR="00C7014C" w:rsidRPr="007E246D" w:rsidRDefault="00C7014C" w:rsidP="00C7014C">
            <w:pPr>
              <w:contextualSpacing/>
              <w:rPr>
                <w:rFonts w:eastAsia="Times New Roman" w:cs="Times New Roman"/>
              </w:rPr>
            </w:pPr>
            <w:r w:rsidRPr="007E246D">
              <w:rPr>
                <w:rFonts w:eastAsia="Times New Roman" w:cs="Times New Roman"/>
              </w:rPr>
              <w:t>Southern Applications reviewed and rated</w:t>
            </w:r>
          </w:p>
        </w:tc>
      </w:tr>
      <w:tr w:rsidR="00C7014C" w:rsidRPr="007E246D" w14:paraId="3C0185A4" w14:textId="77777777" w:rsidTr="00846874">
        <w:trPr>
          <w:cantSplit/>
          <w:trHeight w:val="403"/>
        </w:trPr>
        <w:tc>
          <w:tcPr>
            <w:tcW w:w="4495" w:type="dxa"/>
            <w:vAlign w:val="center"/>
          </w:tcPr>
          <w:p w14:paraId="06288661" w14:textId="77777777" w:rsidR="00C7014C" w:rsidRPr="007E246D" w:rsidRDefault="00C7014C" w:rsidP="00C7014C">
            <w:pPr>
              <w:contextualSpacing/>
              <w:rPr>
                <w:rFonts w:eastAsia="Times New Roman" w:cs="Times New Roman"/>
              </w:rPr>
            </w:pPr>
            <w:r w:rsidRPr="007E246D">
              <w:rPr>
                <w:rFonts w:eastAsia="Times New Roman" w:cs="Times New Roman"/>
              </w:rPr>
              <w:t>October 13, 2026–December 21, 2026</w:t>
            </w:r>
          </w:p>
        </w:tc>
        <w:tc>
          <w:tcPr>
            <w:tcW w:w="5220" w:type="dxa"/>
            <w:vAlign w:val="center"/>
          </w:tcPr>
          <w:p w14:paraId="5BB7FA13" w14:textId="77777777" w:rsidR="00C7014C" w:rsidRPr="007E246D" w:rsidRDefault="00C7014C" w:rsidP="00C7014C">
            <w:pPr>
              <w:contextualSpacing/>
              <w:rPr>
                <w:rFonts w:eastAsia="Times New Roman" w:cs="Times New Roman"/>
              </w:rPr>
            </w:pPr>
            <w:r w:rsidRPr="007E246D">
              <w:rPr>
                <w:rFonts w:eastAsia="Times New Roman" w:cs="Times New Roman"/>
              </w:rPr>
              <w:t>Site Validation Visits</w:t>
            </w:r>
          </w:p>
        </w:tc>
      </w:tr>
      <w:tr w:rsidR="00C7014C" w:rsidRPr="007E246D" w14:paraId="2A1705BF" w14:textId="77777777" w:rsidTr="00846874">
        <w:trPr>
          <w:cantSplit/>
          <w:trHeight w:val="403"/>
        </w:trPr>
        <w:tc>
          <w:tcPr>
            <w:tcW w:w="4495" w:type="dxa"/>
            <w:vAlign w:val="center"/>
          </w:tcPr>
          <w:p w14:paraId="2170BD25" w14:textId="77777777" w:rsidR="00C7014C" w:rsidRPr="007E246D" w:rsidRDefault="00C7014C" w:rsidP="00C7014C">
            <w:pPr>
              <w:contextualSpacing/>
              <w:rPr>
                <w:rFonts w:eastAsia="Times New Roman" w:cs="Times New Roman"/>
              </w:rPr>
            </w:pPr>
            <w:r w:rsidRPr="007E246D">
              <w:rPr>
                <w:rFonts w:eastAsia="Times New Roman" w:cs="Times New Roman"/>
              </w:rPr>
              <w:t>February 2027</w:t>
            </w:r>
          </w:p>
        </w:tc>
        <w:tc>
          <w:tcPr>
            <w:tcW w:w="5220" w:type="dxa"/>
            <w:vAlign w:val="center"/>
          </w:tcPr>
          <w:p w14:paraId="7D1502BD" w14:textId="77777777" w:rsidR="00C7014C" w:rsidRPr="007E246D" w:rsidRDefault="00C7014C" w:rsidP="00C7014C">
            <w:pPr>
              <w:contextualSpacing/>
              <w:rPr>
                <w:rFonts w:eastAsia="Times New Roman" w:cs="Times New Roman"/>
              </w:rPr>
            </w:pPr>
            <w:r w:rsidRPr="007E246D">
              <w:rPr>
                <w:rFonts w:eastAsia="Times New Roman" w:cs="Times New Roman"/>
              </w:rPr>
              <w:t>Notification of recognition</w:t>
            </w:r>
          </w:p>
        </w:tc>
      </w:tr>
      <w:tr w:rsidR="00C7014C" w:rsidRPr="007E246D" w14:paraId="678260A7" w14:textId="77777777" w:rsidTr="00846874">
        <w:trPr>
          <w:cantSplit/>
          <w:trHeight w:val="403"/>
        </w:trPr>
        <w:tc>
          <w:tcPr>
            <w:tcW w:w="4495" w:type="dxa"/>
            <w:vAlign w:val="center"/>
          </w:tcPr>
          <w:p w14:paraId="5044383E" w14:textId="77777777" w:rsidR="00C7014C" w:rsidRPr="007E246D" w:rsidRDefault="00C7014C" w:rsidP="00C7014C">
            <w:pPr>
              <w:spacing w:after="480"/>
              <w:contextualSpacing/>
              <w:rPr>
                <w:rFonts w:eastAsia="Times New Roman" w:cs="Times New Roman"/>
              </w:rPr>
            </w:pPr>
            <w:r w:rsidRPr="007E246D">
              <w:rPr>
                <w:rFonts w:eastAsia="Times New Roman" w:cs="Times New Roman"/>
              </w:rPr>
              <w:t>April/May 2027</w:t>
            </w:r>
          </w:p>
        </w:tc>
        <w:tc>
          <w:tcPr>
            <w:tcW w:w="5220" w:type="dxa"/>
            <w:vAlign w:val="center"/>
          </w:tcPr>
          <w:p w14:paraId="642E83C7" w14:textId="77777777" w:rsidR="00C7014C" w:rsidRPr="007E246D" w:rsidRDefault="00C7014C" w:rsidP="00C7014C">
            <w:pPr>
              <w:spacing w:after="480"/>
              <w:contextualSpacing/>
              <w:rPr>
                <w:rFonts w:eastAsia="Times New Roman" w:cs="Times New Roman"/>
              </w:rPr>
            </w:pPr>
            <w:r w:rsidRPr="007E246D">
              <w:rPr>
                <w:rFonts w:eastAsia="Times New Roman" w:cs="Times New Roman"/>
              </w:rPr>
              <w:t>Awards ceremony</w:t>
            </w:r>
          </w:p>
        </w:tc>
      </w:tr>
    </w:tbl>
    <w:p w14:paraId="58632835" w14:textId="77777777" w:rsidR="00A668EE" w:rsidRDefault="00A668EE" w:rsidP="00DD1C83">
      <w:pPr>
        <w:pStyle w:val="Heading3"/>
        <w:spacing w:before="240"/>
      </w:pPr>
      <w:bookmarkStart w:id="13" w:name="_Toc129167361"/>
      <w:bookmarkStart w:id="14" w:name="_Toc129167350"/>
      <w:bookmarkEnd w:id="12"/>
      <w:r>
        <w:br w:type="page"/>
      </w:r>
    </w:p>
    <w:p w14:paraId="413087D0" w14:textId="66D36F56" w:rsidR="0035493F" w:rsidRPr="00916932" w:rsidRDefault="0035493F" w:rsidP="00DD1C83">
      <w:pPr>
        <w:pStyle w:val="Heading3"/>
        <w:spacing w:before="240"/>
      </w:pPr>
      <w:bookmarkStart w:id="15" w:name="_Toc231219709"/>
      <w:r w:rsidRPr="00916932">
        <w:lastRenderedPageBreak/>
        <w:t>Application Webinar</w:t>
      </w:r>
      <w:bookmarkEnd w:id="13"/>
      <w:bookmarkEnd w:id="15"/>
    </w:p>
    <w:p w14:paraId="7DD7144B" w14:textId="01285407" w:rsidR="0035493F" w:rsidRPr="007E246D" w:rsidRDefault="00336937" w:rsidP="0035493F">
      <w:r w:rsidRPr="00916932">
        <w:t>A w</w:t>
      </w:r>
      <w:r w:rsidR="0035493F" w:rsidRPr="00916932">
        <w:t xml:space="preserve">ebinar for prospective applicants </w:t>
      </w:r>
      <w:r w:rsidR="00140335" w:rsidRPr="00916932">
        <w:t xml:space="preserve">is </w:t>
      </w:r>
      <w:r w:rsidR="0035493F" w:rsidRPr="00916932">
        <w:t xml:space="preserve">scheduled to be held on </w:t>
      </w:r>
      <w:r w:rsidR="00CE54DA">
        <w:t>June 4</w:t>
      </w:r>
      <w:r w:rsidR="0035493F" w:rsidRPr="00916932">
        <w:rPr>
          <w:rFonts w:eastAsia="Times New Roman" w:cs="Times New Roman"/>
        </w:rPr>
        <w:t>, 2026</w:t>
      </w:r>
      <w:r w:rsidR="0035493F" w:rsidRPr="00916932">
        <w:t xml:space="preserve">. Any principal, or principal’s designee, interested in applying may participate. </w:t>
      </w:r>
      <w:r w:rsidRPr="00916932">
        <w:t>The session</w:t>
      </w:r>
      <w:r w:rsidR="0035493F" w:rsidRPr="00916932">
        <w:t xml:space="preserve"> will point out items that have disqualified applicants in previous years and will address as many questions</w:t>
      </w:r>
      <w:r w:rsidR="0035493F" w:rsidRPr="007E246D">
        <w:t xml:space="preserve"> as possible submitted during the webinar.</w:t>
      </w:r>
    </w:p>
    <w:p w14:paraId="3F328A5E" w14:textId="33035091" w:rsidR="0035493F" w:rsidRPr="007E246D" w:rsidRDefault="0035493F" w:rsidP="00DD1C83">
      <w:pPr>
        <w:spacing w:after="0"/>
      </w:pPr>
      <w:r w:rsidRPr="007E246D">
        <w:t xml:space="preserve">To sign up for </w:t>
      </w:r>
      <w:r w:rsidR="00336937" w:rsidRPr="007E246D">
        <w:t xml:space="preserve">the </w:t>
      </w:r>
      <w:r w:rsidRPr="007E246D">
        <w:t xml:space="preserve">webinar and receive the required login information, check for scheduling and details on the CDE’s </w:t>
      </w:r>
      <w:hyperlink r:id="rId16" w:history="1">
        <w:r w:rsidRPr="007E246D">
          <w:rPr>
            <w:rStyle w:val="Hyperlink"/>
          </w:rPr>
          <w:t>MCDS Recognition Program web page</w:t>
        </w:r>
      </w:hyperlink>
      <w:r w:rsidRPr="007E246D">
        <w:t>.</w:t>
      </w:r>
    </w:p>
    <w:p w14:paraId="70B8E1FE" w14:textId="3D3B2FAE" w:rsidR="0009418D" w:rsidRPr="007E246D" w:rsidRDefault="0009418D" w:rsidP="00DD1C83">
      <w:pPr>
        <w:pStyle w:val="Heading3"/>
        <w:spacing w:before="240"/>
      </w:pPr>
      <w:bookmarkStart w:id="16" w:name="_Toc231219710"/>
      <w:r w:rsidRPr="007E246D">
        <w:t>Application Assembly</w:t>
      </w:r>
      <w:bookmarkEnd w:id="16"/>
    </w:p>
    <w:bookmarkEnd w:id="14"/>
    <w:p w14:paraId="49403C8E" w14:textId="4CA5081F" w:rsidR="00EB1E41" w:rsidRPr="007E246D" w:rsidRDefault="00EB1E41" w:rsidP="00EB1E41">
      <w:pPr>
        <w:rPr>
          <w:rFonts w:eastAsia="Times New Roman" w:cs="Times New Roman"/>
        </w:rPr>
      </w:pPr>
      <w:r w:rsidRPr="007E246D">
        <w:rPr>
          <w:rFonts w:eastAsia="Times New Roman" w:cs="Times New Roman"/>
        </w:rPr>
        <w:t xml:space="preserve">The completed application is to be submitted as a </w:t>
      </w:r>
      <w:r w:rsidRPr="007E246D">
        <w:rPr>
          <w:rFonts w:eastAsia="Times New Roman" w:cs="Times New Roman"/>
          <w:b/>
        </w:rPr>
        <w:t>single PDF</w:t>
      </w:r>
      <w:r w:rsidRPr="007E246D">
        <w:rPr>
          <w:rFonts w:eastAsia="Times New Roman" w:cs="Times New Roman"/>
        </w:rPr>
        <w:t xml:space="preserve">. Each of the items listed </w:t>
      </w:r>
      <w:r w:rsidR="002A1750" w:rsidRPr="007E246D">
        <w:rPr>
          <w:rFonts w:eastAsia="Times New Roman" w:cs="Times New Roman"/>
        </w:rPr>
        <w:t>below</w:t>
      </w:r>
      <w:r w:rsidRPr="007E246D">
        <w:rPr>
          <w:rFonts w:eastAsia="Times New Roman" w:cs="Times New Roman"/>
        </w:rPr>
        <w:t xml:space="preserve"> must be included for the application to be considered complete and must be assembled in the order </w:t>
      </w:r>
      <w:r w:rsidR="002A1750" w:rsidRPr="007E246D">
        <w:rPr>
          <w:rFonts w:eastAsia="Times New Roman" w:cs="Times New Roman"/>
        </w:rPr>
        <w:t>listed below</w:t>
      </w:r>
      <w:r w:rsidRPr="007E246D">
        <w:rPr>
          <w:rFonts w:eastAsia="Times New Roman" w:cs="Times New Roman"/>
        </w:rPr>
        <w:t>.</w:t>
      </w:r>
    </w:p>
    <w:p w14:paraId="405FFB83" w14:textId="77777777" w:rsidR="00EB1E41" w:rsidRPr="007E246D" w:rsidRDefault="00EB1E41" w:rsidP="00EB1E41">
      <w:pPr>
        <w:numPr>
          <w:ilvl w:val="0"/>
          <w:numId w:val="10"/>
        </w:numPr>
        <w:rPr>
          <w:rFonts w:eastAsia="Times New Roman" w:cs="Times New Roman"/>
        </w:rPr>
      </w:pPr>
      <w:r w:rsidRPr="007E246D">
        <w:rPr>
          <w:rFonts w:eastAsia="Times New Roman" w:cs="Times New Roman"/>
        </w:rPr>
        <w:t>Application Cover Sheet (Attachment A)</w:t>
      </w:r>
    </w:p>
    <w:p w14:paraId="3D40A7F5" w14:textId="77777777" w:rsidR="00EB1E41" w:rsidRPr="007E246D" w:rsidRDefault="00EB1E41" w:rsidP="00EB1E41">
      <w:pPr>
        <w:numPr>
          <w:ilvl w:val="0"/>
          <w:numId w:val="10"/>
        </w:numPr>
        <w:rPr>
          <w:rFonts w:eastAsia="Times New Roman" w:cs="Times New Roman"/>
        </w:rPr>
      </w:pPr>
      <w:r w:rsidRPr="007E246D">
        <w:rPr>
          <w:rFonts w:eastAsia="Times New Roman" w:cs="Times New Roman"/>
        </w:rPr>
        <w:t>School Information Sheet (Attachment B)</w:t>
      </w:r>
    </w:p>
    <w:p w14:paraId="747833E6" w14:textId="423171E7" w:rsidR="00EB1E41" w:rsidRPr="007E246D" w:rsidRDefault="00EB1E41" w:rsidP="00EB1E41">
      <w:pPr>
        <w:numPr>
          <w:ilvl w:val="0"/>
          <w:numId w:val="10"/>
        </w:numPr>
        <w:rPr>
          <w:rFonts w:eastAsia="Times New Roman" w:cs="Times New Roman"/>
        </w:rPr>
      </w:pPr>
      <w:r w:rsidRPr="007E246D">
        <w:rPr>
          <w:rFonts w:eastAsia="Times New Roman" w:cs="Times New Roman"/>
        </w:rPr>
        <w:t xml:space="preserve">Certification Form </w:t>
      </w:r>
      <w:r w:rsidR="003A517C" w:rsidRPr="007E246D">
        <w:rPr>
          <w:rFonts w:eastAsia="Times New Roman" w:cs="Times New Roman"/>
        </w:rPr>
        <w:t xml:space="preserve">for Applicant School and District </w:t>
      </w:r>
      <w:r w:rsidRPr="007E246D">
        <w:rPr>
          <w:rFonts w:eastAsia="Times New Roman" w:cs="Times New Roman"/>
        </w:rPr>
        <w:t>(Attachment C)</w:t>
      </w:r>
      <w:r w:rsidR="009F6B2B" w:rsidRPr="007E246D">
        <w:rPr>
          <w:rFonts w:eastAsia="Times New Roman" w:cs="Times New Roman"/>
        </w:rPr>
        <w:t xml:space="preserve"> </w:t>
      </w:r>
    </w:p>
    <w:p w14:paraId="3BFB540B" w14:textId="4BE4E8E7" w:rsidR="005A6F6F" w:rsidRPr="007E246D" w:rsidRDefault="005A6F6F" w:rsidP="00EB1E41">
      <w:pPr>
        <w:numPr>
          <w:ilvl w:val="0"/>
          <w:numId w:val="10"/>
        </w:numPr>
        <w:rPr>
          <w:rFonts w:eastAsia="Times New Roman" w:cs="Times New Roman"/>
        </w:rPr>
      </w:pPr>
      <w:r w:rsidRPr="007E246D">
        <w:rPr>
          <w:rFonts w:eastAsia="Times New Roman" w:cs="Times New Roman"/>
        </w:rPr>
        <w:t>Glossary (</w:t>
      </w:r>
      <w:r w:rsidR="003C556F" w:rsidRPr="007E246D">
        <w:rPr>
          <w:rFonts w:eastAsia="Times New Roman" w:cs="Times New Roman"/>
        </w:rPr>
        <w:t xml:space="preserve">See p. </w:t>
      </w:r>
      <w:r w:rsidR="001E2818" w:rsidRPr="007E246D">
        <w:rPr>
          <w:rFonts w:eastAsia="Times New Roman" w:cs="Times New Roman"/>
        </w:rPr>
        <w:t>6</w:t>
      </w:r>
      <w:r w:rsidR="003C556F" w:rsidRPr="007E246D">
        <w:rPr>
          <w:rFonts w:eastAsia="Times New Roman" w:cs="Times New Roman"/>
        </w:rPr>
        <w:t xml:space="preserve"> and Appendix 1</w:t>
      </w:r>
      <w:r w:rsidRPr="007E246D">
        <w:rPr>
          <w:rFonts w:eastAsia="Times New Roman" w:cs="Times New Roman"/>
        </w:rPr>
        <w:t>)</w:t>
      </w:r>
    </w:p>
    <w:p w14:paraId="0521C79C" w14:textId="28651E0C" w:rsidR="000C1841" w:rsidRPr="007E246D" w:rsidRDefault="00EB1E41" w:rsidP="000C1841">
      <w:pPr>
        <w:numPr>
          <w:ilvl w:val="0"/>
          <w:numId w:val="10"/>
        </w:numPr>
        <w:rPr>
          <w:rFonts w:eastAsia="Times New Roman" w:cs="Times New Roman"/>
        </w:rPr>
      </w:pPr>
      <w:r w:rsidRPr="007E246D">
        <w:rPr>
          <w:rFonts w:eastAsia="Times New Roman" w:cs="Times New Roman"/>
        </w:rPr>
        <w:t>Narrative Statements (</w:t>
      </w:r>
      <w:r w:rsidR="00697994" w:rsidRPr="007E246D">
        <w:rPr>
          <w:rFonts w:eastAsia="Times New Roman" w:cs="Times New Roman"/>
        </w:rPr>
        <w:t>5</w:t>
      </w:r>
      <w:r w:rsidRPr="007E246D">
        <w:rPr>
          <w:rFonts w:eastAsia="Times New Roman" w:cs="Times New Roman"/>
        </w:rPr>
        <w:t xml:space="preserve"> statement</w:t>
      </w:r>
      <w:r w:rsidR="00AD4DAA" w:rsidRPr="007E246D">
        <w:rPr>
          <w:rFonts w:eastAsia="Times New Roman" w:cs="Times New Roman"/>
        </w:rPr>
        <w:t>s; limited to two pages each</w:t>
      </w:r>
      <w:r w:rsidRPr="007E246D">
        <w:rPr>
          <w:rFonts w:eastAsia="Times New Roman" w:cs="Times New Roman"/>
        </w:rPr>
        <w:t>)</w:t>
      </w:r>
    </w:p>
    <w:p w14:paraId="23E2109A" w14:textId="77777777" w:rsidR="0009418D" w:rsidRPr="007E246D" w:rsidRDefault="008A3358" w:rsidP="007948DB">
      <w:pPr>
        <w:numPr>
          <w:ilvl w:val="0"/>
          <w:numId w:val="10"/>
        </w:numPr>
      </w:pPr>
      <w:r w:rsidRPr="007E246D">
        <w:rPr>
          <w:rFonts w:eastAsia="Times New Roman" w:cs="Times New Roman"/>
        </w:rPr>
        <w:t>WASC Award Letter (including extension letter, if applicable)</w:t>
      </w:r>
      <w:r w:rsidR="00A02534" w:rsidRPr="007E246D">
        <w:rPr>
          <w:rFonts w:eastAsia="Times New Roman" w:cs="Times New Roman"/>
        </w:rPr>
        <w:t>. Item 6 is only required if the school is WASC accredite</w:t>
      </w:r>
      <w:r w:rsidR="0009418D" w:rsidRPr="007E246D">
        <w:rPr>
          <w:rFonts w:eastAsia="Times New Roman" w:cs="Times New Roman"/>
        </w:rPr>
        <w:t>d.</w:t>
      </w:r>
      <w:bookmarkStart w:id="17" w:name="_Toc129167354"/>
    </w:p>
    <w:p w14:paraId="6A9BB9D2" w14:textId="497657B9" w:rsidR="004F5FAE" w:rsidRPr="007E246D" w:rsidRDefault="004F5FAE" w:rsidP="0009418D">
      <w:pPr>
        <w:pStyle w:val="Heading3"/>
      </w:pPr>
      <w:bookmarkStart w:id="18" w:name="_Toc231219711"/>
      <w:r w:rsidRPr="007E246D">
        <w:t>Application Submission</w:t>
      </w:r>
      <w:bookmarkEnd w:id="17"/>
      <w:bookmarkEnd w:id="18"/>
    </w:p>
    <w:p w14:paraId="19D2F66D" w14:textId="77777777" w:rsidR="003F3645" w:rsidRPr="007E246D" w:rsidRDefault="003F3645" w:rsidP="003F3645">
      <w:pPr>
        <w:rPr>
          <w:rFonts w:eastAsia="Calibri"/>
          <w:bCs/>
        </w:rPr>
      </w:pPr>
      <w:bookmarkStart w:id="19" w:name="_Toc129167355"/>
      <w:r w:rsidRPr="007E246D">
        <w:rPr>
          <w:rFonts w:eastAsia="Calibri"/>
        </w:rPr>
        <w:t xml:space="preserve">Applications must be uploaded into the exFiles File Transfer System as a single PDF by </w:t>
      </w:r>
      <w:r w:rsidRPr="007E246D">
        <w:rPr>
          <w:rFonts w:eastAsia="Calibri"/>
          <w:b/>
        </w:rPr>
        <w:t>4 p.m. on Wednesday, July 15</w:t>
      </w:r>
      <w:r w:rsidRPr="007E246D">
        <w:rPr>
          <w:rFonts w:eastAsia="Times New Roman" w:cs="Times New Roman"/>
          <w:b/>
        </w:rPr>
        <w:t>, 2026</w:t>
      </w:r>
      <w:r w:rsidRPr="007E246D">
        <w:rPr>
          <w:rFonts w:eastAsia="Calibri"/>
          <w:bCs/>
        </w:rPr>
        <w:t xml:space="preserve">. You must contact the High School Innovations and Initiatives Office (HSIIO) by email at </w:t>
      </w:r>
      <w:hyperlink r:id="rId17" w:history="1">
        <w:r w:rsidRPr="007E246D">
          <w:rPr>
            <w:rFonts w:eastAsia="Calibri"/>
            <w:bCs/>
            <w:color w:val="0000FF"/>
            <w:u w:val="single"/>
          </w:rPr>
          <w:t>CommunityDaySch@cde.ca.gov</w:t>
        </w:r>
      </w:hyperlink>
      <w:r w:rsidRPr="007E246D">
        <w:rPr>
          <w:rFonts w:eastAsia="Calibri"/>
          <w:bCs/>
        </w:rPr>
        <w:t xml:space="preserve"> to </w:t>
      </w:r>
      <w:r w:rsidRPr="0063224F">
        <w:rPr>
          <w:rFonts w:eastAsia="Calibri"/>
          <w:b/>
        </w:rPr>
        <w:t>request the Project URL, Project Code, and Password</w:t>
      </w:r>
      <w:r w:rsidRPr="0063224F">
        <w:rPr>
          <w:rFonts w:eastAsia="Calibri"/>
          <w:bCs/>
        </w:rPr>
        <w:t xml:space="preserve"> </w:t>
      </w:r>
      <w:r w:rsidRPr="0063224F">
        <w:rPr>
          <w:rFonts w:eastAsia="Calibri"/>
          <w:b/>
        </w:rPr>
        <w:t>needed to submit your application</w:t>
      </w:r>
      <w:r w:rsidRPr="0063224F">
        <w:rPr>
          <w:rFonts w:eastAsia="Calibri"/>
          <w:bCs/>
        </w:rPr>
        <w:t xml:space="preserve">. </w:t>
      </w:r>
      <w:r w:rsidRPr="007E246D">
        <w:rPr>
          <w:rFonts w:eastAsia="Calibri"/>
          <w:bCs/>
        </w:rPr>
        <w:t>This may be done any time prior to the day before the application due date.</w:t>
      </w:r>
    </w:p>
    <w:p w14:paraId="4D446041" w14:textId="360E5BE6" w:rsidR="003F3645" w:rsidRPr="007E246D" w:rsidRDefault="003F3645" w:rsidP="003F3645">
      <w:pPr>
        <w:rPr>
          <w:rFonts w:eastAsia="Calibri"/>
        </w:rPr>
      </w:pPr>
      <w:r w:rsidRPr="007E246D">
        <w:rPr>
          <w:rFonts w:eastAsia="Calibri"/>
        </w:rPr>
        <w:t xml:space="preserve">Instructions for naming your PDF document and uploading your PDF document to the exFiles File Transfer can be found </w:t>
      </w:r>
      <w:r w:rsidR="007A7178" w:rsidRPr="007E246D">
        <w:rPr>
          <w:rFonts w:eastAsia="Calibri"/>
        </w:rPr>
        <w:t xml:space="preserve">in </w:t>
      </w:r>
      <w:r w:rsidR="00C97CA6" w:rsidRPr="007E246D">
        <w:rPr>
          <w:rFonts w:eastAsia="Calibri"/>
        </w:rPr>
        <w:t>the Application Submission Instructions (</w:t>
      </w:r>
      <w:r w:rsidR="007A7178" w:rsidRPr="007E246D">
        <w:rPr>
          <w:rFonts w:eastAsia="Calibri"/>
        </w:rPr>
        <w:t xml:space="preserve">Appendix </w:t>
      </w:r>
      <w:r w:rsidR="001E2818" w:rsidRPr="007E246D">
        <w:rPr>
          <w:rFonts w:eastAsia="Calibri"/>
        </w:rPr>
        <w:t>2</w:t>
      </w:r>
      <w:r w:rsidR="00C97CA6" w:rsidRPr="007E246D">
        <w:rPr>
          <w:rFonts w:eastAsia="Calibri"/>
        </w:rPr>
        <w:t>)</w:t>
      </w:r>
      <w:r w:rsidRPr="007E246D">
        <w:rPr>
          <w:rFonts w:eastAsia="Calibri"/>
        </w:rPr>
        <w:t>.</w:t>
      </w:r>
    </w:p>
    <w:p w14:paraId="751964A3" w14:textId="65188B28" w:rsidR="00715068" w:rsidRPr="007E246D" w:rsidRDefault="00715068" w:rsidP="00715068">
      <w:pPr>
        <w:pStyle w:val="Heading3"/>
        <w:rPr>
          <w:rFonts w:eastAsia="Calibri"/>
        </w:rPr>
      </w:pPr>
      <w:bookmarkStart w:id="20" w:name="_Toc231219712"/>
      <w:r w:rsidRPr="007E246D">
        <w:rPr>
          <w:rFonts w:eastAsia="Calibri"/>
        </w:rPr>
        <w:t xml:space="preserve">Incomplete </w:t>
      </w:r>
      <w:r w:rsidR="00C97CA6" w:rsidRPr="007E246D">
        <w:rPr>
          <w:rFonts w:eastAsia="Calibri"/>
        </w:rPr>
        <w:t>or</w:t>
      </w:r>
      <w:r w:rsidRPr="007E246D">
        <w:rPr>
          <w:rFonts w:eastAsia="Calibri"/>
        </w:rPr>
        <w:t xml:space="preserve"> Late Applications</w:t>
      </w:r>
      <w:bookmarkEnd w:id="20"/>
    </w:p>
    <w:p w14:paraId="60CC04EB" w14:textId="00C62841" w:rsidR="00715068" w:rsidRPr="007E246D" w:rsidRDefault="00C97CA6" w:rsidP="003F3645">
      <w:pPr>
        <w:rPr>
          <w:rFonts w:eastAsia="Calibri"/>
        </w:rPr>
      </w:pPr>
      <w:r w:rsidRPr="007E246D">
        <w:rPr>
          <w:rFonts w:eastAsia="Calibri"/>
        </w:rPr>
        <w:t>The CDE will not consider i</w:t>
      </w:r>
      <w:r w:rsidR="00715068" w:rsidRPr="007E246D">
        <w:rPr>
          <w:rFonts w:eastAsia="Calibri"/>
        </w:rPr>
        <w:t>ncomplete or late applications.</w:t>
      </w:r>
    </w:p>
    <w:p w14:paraId="1665CA66" w14:textId="77777777" w:rsidR="00740A7F" w:rsidRPr="007E246D" w:rsidRDefault="004F5FAE" w:rsidP="00740A7F">
      <w:pPr>
        <w:pStyle w:val="Heading3"/>
      </w:pPr>
      <w:bookmarkStart w:id="21" w:name="_Toc231219713"/>
      <w:r w:rsidRPr="007E246D">
        <w:t>Application Evaluation Process</w:t>
      </w:r>
      <w:bookmarkEnd w:id="19"/>
      <w:bookmarkEnd w:id="21"/>
    </w:p>
    <w:p w14:paraId="21D62156" w14:textId="63461D7B" w:rsidR="00346B60" w:rsidRPr="00662168" w:rsidRDefault="00346B60" w:rsidP="005E1339">
      <w:r w:rsidRPr="00662168">
        <w:t>All qualified applicants will move forward to the site validation visit and from those all finally determined to be qualified will be recognized.</w:t>
      </w:r>
    </w:p>
    <w:p w14:paraId="5402D38D" w14:textId="09DFDECE" w:rsidR="00740A7F" w:rsidRPr="007E246D" w:rsidRDefault="009F1686" w:rsidP="00740A7F">
      <w:pPr>
        <w:rPr>
          <w:b/>
          <w:bCs/>
        </w:rPr>
      </w:pPr>
      <w:r w:rsidRPr="007E246D">
        <w:rPr>
          <w:b/>
          <w:bCs/>
        </w:rPr>
        <w:lastRenderedPageBreak/>
        <w:t xml:space="preserve">Step 1: </w:t>
      </w:r>
      <w:r w:rsidR="00DD1C83" w:rsidRPr="007E246D">
        <w:rPr>
          <w:b/>
          <w:bCs/>
        </w:rPr>
        <w:t>Application Screening</w:t>
      </w:r>
    </w:p>
    <w:p w14:paraId="2480ACA9" w14:textId="77777777" w:rsidR="002F1498" w:rsidRPr="007E246D" w:rsidRDefault="004F5FAE" w:rsidP="002F1498">
      <w:r w:rsidRPr="007E246D">
        <w:rPr>
          <w:rFonts w:eastAsia="Times New Roman" w:cs="Times New Roman"/>
        </w:rPr>
        <w:t xml:space="preserve">Each application </w:t>
      </w:r>
      <w:r w:rsidRPr="007E246D">
        <w:t xml:space="preserve">received by the application deadline, 4 p.m. </w:t>
      </w:r>
      <w:r w:rsidR="00972B56" w:rsidRPr="007E246D">
        <w:t xml:space="preserve">on </w:t>
      </w:r>
      <w:r w:rsidR="000D45BE" w:rsidRPr="007E246D">
        <w:t xml:space="preserve">July </w:t>
      </w:r>
      <w:r w:rsidR="003C556F" w:rsidRPr="007E246D">
        <w:t>15</w:t>
      </w:r>
      <w:r w:rsidR="000B6F6E" w:rsidRPr="007E246D">
        <w:rPr>
          <w:rFonts w:eastAsia="Times New Roman" w:cs="Times New Roman"/>
        </w:rPr>
        <w:t>, 202</w:t>
      </w:r>
      <w:r w:rsidR="003C556F" w:rsidRPr="007E246D">
        <w:rPr>
          <w:rFonts w:eastAsia="Times New Roman" w:cs="Times New Roman"/>
        </w:rPr>
        <w:t>6</w:t>
      </w:r>
      <w:r w:rsidRPr="007E246D">
        <w:t xml:space="preserve">, will be downloaded and </w:t>
      </w:r>
      <w:r w:rsidR="00DD6664" w:rsidRPr="007E246D">
        <w:t>screened</w:t>
      </w:r>
      <w:r w:rsidRPr="007E246D">
        <w:t xml:space="preserve"> by </w:t>
      </w:r>
      <w:r w:rsidR="00BA0E03" w:rsidRPr="007E246D">
        <w:t>HSIIO</w:t>
      </w:r>
      <w:r w:rsidRPr="007E246D">
        <w:t xml:space="preserve"> staff to ensure</w:t>
      </w:r>
      <w:r w:rsidR="002F1498" w:rsidRPr="007E246D">
        <w:t xml:space="preserve"> that: </w:t>
      </w:r>
    </w:p>
    <w:p w14:paraId="6D0714B7" w14:textId="24E1211A" w:rsidR="002F1498" w:rsidRPr="007E246D" w:rsidRDefault="002F1498" w:rsidP="002F1498">
      <w:pPr>
        <w:pStyle w:val="ListParagraph"/>
        <w:numPr>
          <w:ilvl w:val="0"/>
          <w:numId w:val="12"/>
        </w:numPr>
        <w:tabs>
          <w:tab w:val="left" w:pos="900"/>
        </w:tabs>
        <w:ind w:left="533"/>
        <w:contextualSpacing w:val="0"/>
      </w:pPr>
      <w:r w:rsidRPr="007E246D">
        <w:t>The required forms listed in the Application Assembly Section are complete</w:t>
      </w:r>
      <w:r w:rsidR="0037447B" w:rsidRPr="007E246D">
        <w:t xml:space="preserve"> </w:t>
      </w:r>
      <w:r w:rsidRPr="007E246D">
        <w:t>and are in the exact format as provided on the 2026–27 MCDS Application.</w:t>
      </w:r>
    </w:p>
    <w:p w14:paraId="43B2A48B" w14:textId="02B9D25A" w:rsidR="002F1498" w:rsidRPr="007E246D" w:rsidRDefault="002F1498" w:rsidP="002F1498">
      <w:pPr>
        <w:pStyle w:val="ListParagraph"/>
        <w:numPr>
          <w:ilvl w:val="0"/>
          <w:numId w:val="12"/>
        </w:numPr>
        <w:tabs>
          <w:tab w:val="left" w:pos="900"/>
        </w:tabs>
        <w:ind w:left="533"/>
        <w:contextualSpacing w:val="0"/>
      </w:pPr>
      <w:r w:rsidRPr="007E246D">
        <w:t>The five Narrative Statements are included and are each a maximum of two pages, typewritten, in 11 or 12-point Arial font, single-spaced, normal character spacing, with one-inch margins. Applications that do not include the title of the statement as a heading will also be disqualified.</w:t>
      </w:r>
    </w:p>
    <w:p w14:paraId="375F5046" w14:textId="77777777" w:rsidR="002F1498" w:rsidRPr="007E246D" w:rsidRDefault="002F1498" w:rsidP="002F1498">
      <w:pPr>
        <w:pStyle w:val="ListParagraph"/>
        <w:numPr>
          <w:ilvl w:val="0"/>
          <w:numId w:val="12"/>
        </w:numPr>
        <w:tabs>
          <w:tab w:val="left" w:pos="900"/>
        </w:tabs>
        <w:ind w:left="533"/>
        <w:contextualSpacing w:val="0"/>
      </w:pPr>
      <w:r w:rsidRPr="007E246D">
        <w:t>If the school is WASC accredited, a copy of the WASC Accreditation Letter indicating the WASC accreditation period is included along with an extension letter, if applicable, that lists the dates for which the school is accredited.</w:t>
      </w:r>
    </w:p>
    <w:p w14:paraId="5E9756DC" w14:textId="3C7AEE5F" w:rsidR="002F1498" w:rsidRPr="007E246D" w:rsidRDefault="002F1498" w:rsidP="002F1498">
      <w:pPr>
        <w:pStyle w:val="ListParagraph"/>
        <w:numPr>
          <w:ilvl w:val="0"/>
          <w:numId w:val="12"/>
        </w:numPr>
        <w:tabs>
          <w:tab w:val="left" w:pos="900"/>
        </w:tabs>
        <w:ind w:left="533"/>
        <w:contextualSpacing w:val="0"/>
      </w:pPr>
      <w:r w:rsidRPr="007E246D">
        <w:t xml:space="preserve">The application is assembled in the correct order </w:t>
      </w:r>
      <w:r w:rsidR="0037447B" w:rsidRPr="007E246D">
        <w:t>and includes all of the required information as provided</w:t>
      </w:r>
      <w:r w:rsidRPr="007E246D">
        <w:t xml:space="preserve"> in the Application Assembly Section.</w:t>
      </w:r>
    </w:p>
    <w:p w14:paraId="6EEC100F" w14:textId="77777777" w:rsidR="002F1498" w:rsidRPr="007E246D" w:rsidRDefault="002F1498" w:rsidP="002F1498">
      <w:pPr>
        <w:pStyle w:val="ListParagraph"/>
        <w:numPr>
          <w:ilvl w:val="0"/>
          <w:numId w:val="12"/>
        </w:numPr>
        <w:tabs>
          <w:tab w:val="left" w:pos="900"/>
        </w:tabs>
        <w:ind w:left="533"/>
        <w:contextualSpacing w:val="0"/>
      </w:pPr>
      <w:r w:rsidRPr="007E246D">
        <w:t>The application is submitted as a single PDF document.</w:t>
      </w:r>
    </w:p>
    <w:p w14:paraId="480E4BAF" w14:textId="5CE4BF81" w:rsidR="004F5FAE" w:rsidRPr="007E246D" w:rsidRDefault="004F5FAE" w:rsidP="00DD6664">
      <w:pPr>
        <w:rPr>
          <w:rFonts w:eastAsia="Times New Roman" w:cs="Times New Roman"/>
        </w:rPr>
      </w:pPr>
      <w:r w:rsidRPr="007E246D">
        <w:t>Applicat</w:t>
      </w:r>
      <w:r w:rsidR="006A7BA5" w:rsidRPr="007E246D">
        <w:t>ion</w:t>
      </w:r>
      <w:r w:rsidRPr="007E246D">
        <w:t>s that do not pass the screening process will be notified via email</w:t>
      </w:r>
      <w:r w:rsidR="001D70B2" w:rsidRPr="007E246D">
        <w:t xml:space="preserve"> by HSIIO staff.</w:t>
      </w:r>
    </w:p>
    <w:p w14:paraId="4565085E" w14:textId="45EED563" w:rsidR="00740A7F" w:rsidRPr="007E246D" w:rsidRDefault="009F1686" w:rsidP="00740A7F">
      <w:pPr>
        <w:rPr>
          <w:b/>
          <w:bCs/>
        </w:rPr>
      </w:pPr>
      <w:r w:rsidRPr="007E246D">
        <w:rPr>
          <w:b/>
          <w:bCs/>
        </w:rPr>
        <w:t xml:space="preserve">Step 2: </w:t>
      </w:r>
      <w:r w:rsidR="00DD1C83" w:rsidRPr="007E246D">
        <w:rPr>
          <w:b/>
          <w:bCs/>
        </w:rPr>
        <w:t>Application</w:t>
      </w:r>
      <w:r w:rsidR="00AD314D" w:rsidRPr="007E246D">
        <w:rPr>
          <w:b/>
          <w:bCs/>
        </w:rPr>
        <w:t xml:space="preserve"> </w:t>
      </w:r>
      <w:r w:rsidR="00AC20C4">
        <w:rPr>
          <w:b/>
          <w:bCs/>
        </w:rPr>
        <w:t>Review</w:t>
      </w:r>
    </w:p>
    <w:p w14:paraId="00D9E733" w14:textId="724C9DF6" w:rsidR="00AD314D" w:rsidRPr="007E246D" w:rsidRDefault="00AD314D" w:rsidP="00DD1C83">
      <w:pPr>
        <w:pStyle w:val="ListParagraph"/>
        <w:ind w:left="0"/>
        <w:contextualSpacing w:val="0"/>
        <w:rPr>
          <w:rFonts w:eastAsia="Times New Roman" w:cs="Times New Roman"/>
        </w:rPr>
      </w:pPr>
      <w:r w:rsidRPr="007E246D">
        <w:rPr>
          <w:rFonts w:eastAsia="Times New Roman" w:cs="Times New Roman"/>
        </w:rPr>
        <w:t xml:space="preserve">Applications that pass the screening process will be </w:t>
      </w:r>
      <w:r w:rsidR="003D2E69">
        <w:rPr>
          <w:rFonts w:eastAsia="Times New Roman" w:cs="Times New Roman"/>
        </w:rPr>
        <w:t>scored</w:t>
      </w:r>
      <w:r w:rsidR="00E06E90" w:rsidRPr="007E246D">
        <w:rPr>
          <w:rFonts w:eastAsia="Times New Roman" w:cs="Times New Roman"/>
        </w:rPr>
        <w:t xml:space="preserve"> using the Scoring Rubric (Appendix </w:t>
      </w:r>
      <w:r w:rsidR="00C20BED" w:rsidRPr="007E246D">
        <w:rPr>
          <w:rFonts w:eastAsia="Times New Roman" w:cs="Times New Roman"/>
        </w:rPr>
        <w:t>3</w:t>
      </w:r>
      <w:r w:rsidR="006A7BA5" w:rsidRPr="007E246D">
        <w:rPr>
          <w:rFonts w:eastAsia="Times New Roman" w:cs="Times New Roman"/>
        </w:rPr>
        <w:t xml:space="preserve">). </w:t>
      </w:r>
    </w:p>
    <w:p w14:paraId="02385E25" w14:textId="0054CE5F" w:rsidR="009F1686" w:rsidRPr="007E246D" w:rsidRDefault="009F1686" w:rsidP="009F1686">
      <w:pPr>
        <w:tabs>
          <w:tab w:val="left" w:pos="900"/>
        </w:tabs>
      </w:pPr>
      <w:r w:rsidRPr="007E246D">
        <w:rPr>
          <w:rFonts w:eastAsia="Times New Roman" w:cs="Times New Roman"/>
        </w:rPr>
        <w:t xml:space="preserve">The application </w:t>
      </w:r>
      <w:r w:rsidR="003D2E69">
        <w:rPr>
          <w:rFonts w:eastAsia="Times New Roman" w:cs="Times New Roman"/>
        </w:rPr>
        <w:t>scoring</w:t>
      </w:r>
      <w:r w:rsidR="003D2E69" w:rsidRPr="007E246D">
        <w:rPr>
          <w:rFonts w:eastAsia="Times New Roman" w:cs="Times New Roman"/>
        </w:rPr>
        <w:t xml:space="preserve"> </w:t>
      </w:r>
      <w:r w:rsidRPr="007E246D">
        <w:rPr>
          <w:rFonts w:eastAsia="Times New Roman" w:cs="Times New Roman"/>
        </w:rPr>
        <w:t>process will occur during the months of September and October 2026. (See Program Timeline for specific dates.)</w:t>
      </w:r>
    </w:p>
    <w:p w14:paraId="5F3A5C37" w14:textId="7F5BE19E" w:rsidR="009F1686" w:rsidRPr="00662168" w:rsidRDefault="009F1686" w:rsidP="00DD1C83">
      <w:pPr>
        <w:pStyle w:val="ListParagraph"/>
        <w:ind w:left="0"/>
        <w:contextualSpacing w:val="0"/>
        <w:rPr>
          <w:rFonts w:eastAsia="Times New Roman" w:cs="Times New Roman"/>
        </w:rPr>
      </w:pPr>
      <w:r w:rsidRPr="007E246D">
        <w:rPr>
          <w:rFonts w:eastAsia="Times New Roman" w:cs="Times New Roman"/>
        </w:rPr>
        <w:t xml:space="preserve">Each application will be </w:t>
      </w:r>
      <w:r w:rsidR="00C235D8">
        <w:rPr>
          <w:rFonts w:eastAsia="Times New Roman" w:cs="Times New Roman"/>
        </w:rPr>
        <w:t xml:space="preserve">read and </w:t>
      </w:r>
      <w:r w:rsidR="003D2E69">
        <w:rPr>
          <w:rFonts w:eastAsia="Times New Roman" w:cs="Times New Roman"/>
        </w:rPr>
        <w:t>scored</w:t>
      </w:r>
      <w:r w:rsidRPr="007E246D">
        <w:rPr>
          <w:rFonts w:eastAsia="Times New Roman" w:cs="Times New Roman"/>
        </w:rPr>
        <w:t xml:space="preserve"> by </w:t>
      </w:r>
      <w:r w:rsidR="00C235D8">
        <w:rPr>
          <w:rFonts w:eastAsia="Times New Roman" w:cs="Times New Roman"/>
        </w:rPr>
        <w:t xml:space="preserve">a minimum of </w:t>
      </w:r>
      <w:r w:rsidRPr="007E246D">
        <w:rPr>
          <w:rFonts w:eastAsia="Times New Roman" w:cs="Times New Roman"/>
        </w:rPr>
        <w:t xml:space="preserve">two readers, recruited by the CCEA Plus based on their extensive field experience. </w:t>
      </w:r>
      <w:r w:rsidR="00C235D8" w:rsidRPr="00C235D8">
        <w:rPr>
          <w:rFonts w:eastAsia="Times New Roman" w:cs="Times New Roman"/>
        </w:rPr>
        <w:t xml:space="preserve">Applications will be randomly assigned to </w:t>
      </w:r>
      <w:r w:rsidR="00346B60">
        <w:rPr>
          <w:rFonts w:eastAsia="Times New Roman" w:cs="Times New Roman"/>
        </w:rPr>
        <w:t xml:space="preserve">two </w:t>
      </w:r>
      <w:r w:rsidR="00C235D8" w:rsidRPr="00C235D8">
        <w:rPr>
          <w:rFonts w:eastAsia="Times New Roman" w:cs="Times New Roman"/>
        </w:rPr>
        <w:t>readers, taking into consideration any conflicts of interest.</w:t>
      </w:r>
      <w:r w:rsidR="002E3E41">
        <w:rPr>
          <w:rFonts w:eastAsia="Times New Roman" w:cs="Times New Roman"/>
        </w:rPr>
        <w:t xml:space="preserve"> The two scores are </w:t>
      </w:r>
      <w:r w:rsidR="002E3E41" w:rsidRPr="00662168">
        <w:rPr>
          <w:rFonts w:eastAsia="Times New Roman" w:cs="Times New Roman"/>
        </w:rPr>
        <w:t>averaged to determine the final initial score.</w:t>
      </w:r>
    </w:p>
    <w:p w14:paraId="64A5DC43" w14:textId="5D8F6444" w:rsidR="00C235D8" w:rsidRDefault="00346B60" w:rsidP="001D70B2">
      <w:pPr>
        <w:tabs>
          <w:tab w:val="left" w:pos="900"/>
        </w:tabs>
        <w:spacing w:before="240"/>
        <w:rPr>
          <w:rFonts w:eastAsia="Times New Roman" w:cs="Times New Roman"/>
        </w:rPr>
      </w:pPr>
      <w:r w:rsidRPr="00662168">
        <w:rPr>
          <w:rFonts w:eastAsia="Times New Roman" w:cs="Times New Roman"/>
        </w:rPr>
        <w:t>A passing score</w:t>
      </w:r>
      <w:r w:rsidR="009F1686" w:rsidRPr="00662168">
        <w:rPr>
          <w:rFonts w:eastAsia="Times New Roman" w:cs="Times New Roman"/>
        </w:rPr>
        <w:t xml:space="preserve"> </w:t>
      </w:r>
      <w:r w:rsidRPr="00662168">
        <w:rPr>
          <w:rFonts w:eastAsia="Times New Roman" w:cs="Times New Roman"/>
        </w:rPr>
        <w:t xml:space="preserve">is </w:t>
      </w:r>
      <w:r w:rsidR="009F1686" w:rsidRPr="00662168">
        <w:rPr>
          <w:rFonts w:eastAsia="Times New Roman" w:cs="Times New Roman"/>
        </w:rPr>
        <w:t xml:space="preserve">75 points or </w:t>
      </w:r>
      <w:r w:rsidRPr="00662168">
        <w:rPr>
          <w:rFonts w:eastAsia="Times New Roman" w:cs="Times New Roman"/>
        </w:rPr>
        <w:t>above</w:t>
      </w:r>
      <w:r w:rsidR="009F1686" w:rsidRPr="00662168">
        <w:rPr>
          <w:rFonts w:eastAsia="Times New Roman" w:cs="Times New Roman"/>
        </w:rPr>
        <w:t>. In cases whe</w:t>
      </w:r>
      <w:r w:rsidR="00C235D8" w:rsidRPr="00662168">
        <w:rPr>
          <w:rFonts w:eastAsia="Times New Roman" w:cs="Times New Roman"/>
        </w:rPr>
        <w:t>re</w:t>
      </w:r>
      <w:r w:rsidR="009F1686" w:rsidRPr="00662168">
        <w:rPr>
          <w:rFonts w:eastAsia="Times New Roman" w:cs="Times New Roman"/>
        </w:rPr>
        <w:t xml:space="preserve"> one </w:t>
      </w:r>
      <w:r w:rsidR="00C235D8" w:rsidRPr="00662168">
        <w:rPr>
          <w:rFonts w:eastAsia="Times New Roman" w:cs="Times New Roman"/>
        </w:rPr>
        <w:t xml:space="preserve">reader’s </w:t>
      </w:r>
      <w:r w:rsidR="009F1686" w:rsidRPr="00662168">
        <w:rPr>
          <w:rFonts w:eastAsia="Times New Roman" w:cs="Times New Roman"/>
        </w:rPr>
        <w:t xml:space="preserve">score is at or above 75 and the other </w:t>
      </w:r>
      <w:r w:rsidR="00C235D8" w:rsidRPr="00662168">
        <w:rPr>
          <w:rFonts w:eastAsia="Times New Roman" w:cs="Times New Roman"/>
        </w:rPr>
        <w:t xml:space="preserve">reader’s score is </w:t>
      </w:r>
      <w:r w:rsidR="009F1686" w:rsidRPr="00662168">
        <w:rPr>
          <w:rFonts w:eastAsia="Times New Roman" w:cs="Times New Roman"/>
        </w:rPr>
        <w:t>below</w:t>
      </w:r>
      <w:r w:rsidR="00C235D8" w:rsidRPr="00662168">
        <w:rPr>
          <w:rFonts w:eastAsia="Times New Roman" w:cs="Times New Roman"/>
        </w:rPr>
        <w:t xml:space="preserve"> 75</w:t>
      </w:r>
      <w:r w:rsidR="009F1686" w:rsidRPr="00662168">
        <w:rPr>
          <w:rFonts w:eastAsia="Times New Roman" w:cs="Times New Roman"/>
        </w:rPr>
        <w:t xml:space="preserve">, and the resulting average of these scores is below 75, </w:t>
      </w:r>
      <w:r w:rsidR="00C235D8" w:rsidRPr="00662168">
        <w:rPr>
          <w:rFonts w:eastAsia="Times New Roman" w:cs="Times New Roman"/>
        </w:rPr>
        <w:t>a third read will be required. Upon</w:t>
      </w:r>
      <w:r w:rsidR="00C235D8" w:rsidRPr="00C235D8">
        <w:rPr>
          <w:rFonts w:eastAsia="Times New Roman" w:cs="Times New Roman"/>
        </w:rPr>
        <w:t xml:space="preserve"> receipt of the third score, the lowest of the three scores will be discarded. The final score for the application will be calculated as the average of the two highest remaining scores</w:t>
      </w:r>
      <w:r w:rsidR="00C235D8">
        <w:rPr>
          <w:rFonts w:eastAsia="Times New Roman" w:cs="Times New Roman"/>
        </w:rPr>
        <w:t xml:space="preserve"> and must total 75 points or more. </w:t>
      </w:r>
      <w:r w:rsidR="00C235D8" w:rsidRPr="007E246D">
        <w:rPr>
          <w:rFonts w:eastAsia="Times New Roman" w:cs="Times New Roman"/>
        </w:rPr>
        <w:t xml:space="preserve">Applicants that receive a </w:t>
      </w:r>
      <w:r w:rsidR="002E3E41">
        <w:rPr>
          <w:rFonts w:eastAsia="Times New Roman" w:cs="Times New Roman"/>
        </w:rPr>
        <w:t xml:space="preserve">final </w:t>
      </w:r>
      <w:r w:rsidR="00C235D8" w:rsidRPr="007E246D">
        <w:rPr>
          <w:rFonts w:eastAsia="Times New Roman" w:cs="Times New Roman"/>
        </w:rPr>
        <w:t xml:space="preserve">score of less than 75 points will be notified </w:t>
      </w:r>
      <w:r w:rsidR="00C235D8">
        <w:rPr>
          <w:rFonts w:eastAsia="Times New Roman" w:cs="Times New Roman"/>
        </w:rPr>
        <w:t xml:space="preserve">of their disqualification </w:t>
      </w:r>
      <w:r w:rsidR="00C235D8" w:rsidRPr="007E246D">
        <w:rPr>
          <w:rFonts w:eastAsia="Times New Roman" w:cs="Times New Roman"/>
        </w:rPr>
        <w:t xml:space="preserve">via email by </w:t>
      </w:r>
      <w:r w:rsidR="00C235D8" w:rsidRPr="007E246D">
        <w:t>HSIIO staff</w:t>
      </w:r>
      <w:r w:rsidR="00C235D8" w:rsidRPr="007E246D">
        <w:rPr>
          <w:rFonts w:eastAsia="Times New Roman" w:cs="Times New Roman"/>
        </w:rPr>
        <w:t>. Notifications will be sent out following the conclusion of the reading process.</w:t>
      </w:r>
    </w:p>
    <w:p w14:paraId="5ECB0ADE" w14:textId="1602DCF9" w:rsidR="001D70B2" w:rsidRPr="007E246D" w:rsidRDefault="00E91547" w:rsidP="001D70B2">
      <w:pPr>
        <w:tabs>
          <w:tab w:val="left" w:pos="900"/>
        </w:tabs>
        <w:spacing w:before="240"/>
        <w:rPr>
          <w:rFonts w:eastAsia="Times New Roman" w:cs="Times New Roman"/>
        </w:rPr>
      </w:pPr>
      <w:r w:rsidRPr="007E246D">
        <w:rPr>
          <w:rFonts w:eastAsia="Times New Roman" w:cs="Times New Roman"/>
        </w:rPr>
        <w:t>An overall score of 75 points or more will lead to a site v</w:t>
      </w:r>
      <w:r w:rsidR="00513A24">
        <w:rPr>
          <w:rFonts w:eastAsia="Times New Roman" w:cs="Times New Roman"/>
        </w:rPr>
        <w:t>alidation v</w:t>
      </w:r>
      <w:r w:rsidRPr="007E246D">
        <w:rPr>
          <w:rFonts w:eastAsia="Times New Roman" w:cs="Times New Roman"/>
        </w:rPr>
        <w:t>isit.</w:t>
      </w:r>
      <w:r w:rsidR="00B82619" w:rsidRPr="007E246D">
        <w:rPr>
          <w:rFonts w:eastAsia="Times New Roman" w:cs="Times New Roman"/>
        </w:rPr>
        <w:t xml:space="preserve"> </w:t>
      </w:r>
      <w:bookmarkStart w:id="22" w:name="_Hlk69748825"/>
    </w:p>
    <w:p w14:paraId="5151CAF5" w14:textId="454AB9E9" w:rsidR="0072696C" w:rsidRPr="007E246D" w:rsidRDefault="0072696C" w:rsidP="001D70B2">
      <w:pPr>
        <w:tabs>
          <w:tab w:val="left" w:pos="900"/>
        </w:tabs>
        <w:spacing w:before="240"/>
        <w:rPr>
          <w:rFonts w:eastAsia="Times New Roman" w:cs="Times New Roman"/>
        </w:rPr>
      </w:pPr>
      <w:r w:rsidRPr="007E246D">
        <w:rPr>
          <w:rFonts w:eastAsia="Times New Roman" w:cs="Times New Roman"/>
        </w:rPr>
        <w:lastRenderedPageBreak/>
        <w:t xml:space="preserve">The CCEA Plus will provide critiques, application evaluations, and follow-up technical assistance to schools whose applications score below 75 points and are disqualified. Technical assistance can be scheduled by contacting a representative from CCEA Plus. You can find a list of contacts on the </w:t>
      </w:r>
      <w:hyperlink r:id="rId18" w:history="1">
        <w:r w:rsidRPr="007E246D">
          <w:rPr>
            <w:rStyle w:val="Hyperlink"/>
            <w:rFonts w:eastAsia="Times New Roman" w:cs="Times New Roman"/>
          </w:rPr>
          <w:t>CCEA Plus State Officers and Representatives web page</w:t>
        </w:r>
      </w:hyperlink>
      <w:r w:rsidRPr="007E246D">
        <w:rPr>
          <w:rFonts w:eastAsia="Times New Roman" w:cs="Times New Roman"/>
        </w:rPr>
        <w:t>.</w:t>
      </w:r>
      <w:bookmarkEnd w:id="22"/>
    </w:p>
    <w:p w14:paraId="51370BB8" w14:textId="39CF3479" w:rsidR="00013C64" w:rsidRPr="007E246D" w:rsidRDefault="00013C64" w:rsidP="001D70B2">
      <w:pPr>
        <w:tabs>
          <w:tab w:val="left" w:pos="900"/>
        </w:tabs>
        <w:spacing w:before="240"/>
        <w:rPr>
          <w:rFonts w:eastAsia="Times New Roman" w:cs="Times New Roman"/>
          <w:b/>
          <w:bCs/>
        </w:rPr>
      </w:pPr>
      <w:r w:rsidRPr="007E246D">
        <w:rPr>
          <w:rFonts w:eastAsia="Times New Roman" w:cs="Times New Roman"/>
          <w:b/>
          <w:bCs/>
        </w:rPr>
        <w:t>Scoring</w:t>
      </w:r>
    </w:p>
    <w:p w14:paraId="56BBC692" w14:textId="39250D01" w:rsidR="005E1339" w:rsidRPr="007E246D" w:rsidRDefault="00013C64" w:rsidP="005E1339">
      <w:pPr>
        <w:tabs>
          <w:tab w:val="left" w:pos="900"/>
        </w:tabs>
        <w:spacing w:before="240"/>
        <w:rPr>
          <w:rFonts w:eastAsia="Times New Roman" w:cs="Times New Roman"/>
        </w:rPr>
      </w:pPr>
      <w:r w:rsidRPr="007E246D">
        <w:rPr>
          <w:rFonts w:eastAsia="Times New Roman" w:cs="Times New Roman"/>
        </w:rPr>
        <w:t>Each Narrative Statement will be rated overall on a twenty-point scale, as follows, representing ratings of the depth and breadth of the extent and quality of the information for the school in describing spe</w:t>
      </w:r>
      <w:r w:rsidR="005E1339" w:rsidRPr="007E246D">
        <w:rPr>
          <w:rFonts w:eastAsia="Times New Roman" w:cs="Times New Roman"/>
        </w:rPr>
        <w:t>cific qualities and innovative characteristics that make the applicant school an exemplary model and recommended mentor for other schools.</w:t>
      </w:r>
    </w:p>
    <w:p w14:paraId="0AAB96C7" w14:textId="77777777" w:rsidR="007E246D" w:rsidRPr="007E246D" w:rsidRDefault="007E246D" w:rsidP="007E246D">
      <w:pPr>
        <w:tabs>
          <w:tab w:val="left" w:pos="900"/>
        </w:tabs>
        <w:spacing w:before="240"/>
        <w:rPr>
          <w:rFonts w:eastAsia="Times New Roman" w:cs="Times New Roman"/>
        </w:rPr>
      </w:pPr>
      <w:r w:rsidRPr="007E246D">
        <w:rPr>
          <w:rFonts w:eastAsia="Times New Roman" w:cs="Times New Roman"/>
        </w:rPr>
        <w:t>The prompt for each Narrative Statement contains multiple elements, which are listed separately in the Scoring Rubric, along with the relative weight of each element in considering the overall score for the Narrative. The relative weights of the individual elements within a Narrative add to a total of twenty, but are only a guide as some, such as graduation for elementary students, might have no meaning for a particular school).</w:t>
      </w:r>
    </w:p>
    <w:tbl>
      <w:tblPr>
        <w:tblStyle w:val="TableGrid"/>
        <w:tblW w:w="0" w:type="auto"/>
        <w:tblLook w:val="04A0" w:firstRow="1" w:lastRow="0" w:firstColumn="1" w:lastColumn="0" w:noHBand="0" w:noVBand="1"/>
        <w:tblDescription w:val="table includes the holistic rating for the five narrative statements"/>
      </w:tblPr>
      <w:tblGrid>
        <w:gridCol w:w="5575"/>
        <w:gridCol w:w="2700"/>
      </w:tblGrid>
      <w:tr w:rsidR="0036220D" w:rsidRPr="007E246D" w14:paraId="0D3BAB36" w14:textId="77777777" w:rsidTr="007E246D">
        <w:trPr>
          <w:cantSplit/>
          <w:trHeight w:val="432"/>
          <w:tblHeader/>
        </w:trPr>
        <w:tc>
          <w:tcPr>
            <w:tcW w:w="5575" w:type="dxa"/>
            <w:shd w:val="clear" w:color="auto" w:fill="000000" w:themeFill="text1"/>
            <w:vAlign w:val="center"/>
          </w:tcPr>
          <w:p w14:paraId="140DD0CD" w14:textId="1B0A4B23" w:rsidR="0036220D" w:rsidRPr="007E246D" w:rsidRDefault="0036220D" w:rsidP="0036220D">
            <w:pPr>
              <w:rPr>
                <w:rFonts w:eastAsia="Times New Roman" w:cs="Times New Roman"/>
                <w:b/>
                <w:bCs/>
              </w:rPr>
            </w:pPr>
            <w:r w:rsidRPr="00662168">
              <w:rPr>
                <w:rFonts w:eastAsia="Times New Roman" w:cs="Times New Roman"/>
                <w:b/>
                <w:bCs/>
                <w:color w:val="FFFFFF" w:themeColor="background1"/>
              </w:rPr>
              <w:t>Rating</w:t>
            </w:r>
            <w:r w:rsidRPr="00662168">
              <w:rPr>
                <w:rFonts w:eastAsia="Times New Roman" w:cs="Times New Roman"/>
                <w:b/>
                <w:bCs/>
                <w:color w:val="00B0F0"/>
              </w:rPr>
              <w:t xml:space="preserve"> </w:t>
            </w:r>
          </w:p>
        </w:tc>
        <w:tc>
          <w:tcPr>
            <w:tcW w:w="2700" w:type="dxa"/>
            <w:shd w:val="clear" w:color="auto" w:fill="000000" w:themeFill="text1"/>
            <w:vAlign w:val="center"/>
          </w:tcPr>
          <w:p w14:paraId="710FFBCC" w14:textId="77777777" w:rsidR="0036220D" w:rsidRPr="007E246D" w:rsidRDefault="0036220D" w:rsidP="0036220D">
            <w:pPr>
              <w:jc w:val="center"/>
              <w:rPr>
                <w:rFonts w:eastAsia="Times New Roman" w:cs="Times New Roman"/>
                <w:b/>
                <w:bCs/>
              </w:rPr>
            </w:pPr>
            <w:r w:rsidRPr="007E246D">
              <w:rPr>
                <w:rFonts w:eastAsia="Times New Roman" w:cs="Times New Roman"/>
                <w:b/>
                <w:bCs/>
              </w:rPr>
              <w:t>Possible Score</w:t>
            </w:r>
          </w:p>
        </w:tc>
      </w:tr>
      <w:tr w:rsidR="0036220D" w:rsidRPr="007E246D" w14:paraId="278C2329" w14:textId="77777777" w:rsidTr="007E246D">
        <w:trPr>
          <w:cantSplit/>
          <w:trHeight w:val="432"/>
        </w:trPr>
        <w:tc>
          <w:tcPr>
            <w:tcW w:w="5575" w:type="dxa"/>
            <w:vAlign w:val="bottom"/>
          </w:tcPr>
          <w:p w14:paraId="0F035EF2" w14:textId="74F14B43" w:rsidR="0036220D" w:rsidRPr="007E246D" w:rsidRDefault="0036220D" w:rsidP="007E246D">
            <w:pPr>
              <w:pStyle w:val="ListParagraph"/>
              <w:tabs>
                <w:tab w:val="left" w:pos="900"/>
              </w:tabs>
              <w:ind w:left="0"/>
            </w:pPr>
            <w:r w:rsidRPr="007E246D">
              <w:t>Exemplary</w:t>
            </w:r>
          </w:p>
        </w:tc>
        <w:tc>
          <w:tcPr>
            <w:tcW w:w="2700" w:type="dxa"/>
            <w:vAlign w:val="bottom"/>
          </w:tcPr>
          <w:p w14:paraId="0F5E165A" w14:textId="77777777" w:rsidR="0036220D" w:rsidRPr="007E246D" w:rsidRDefault="0036220D" w:rsidP="0036220D">
            <w:pPr>
              <w:jc w:val="center"/>
              <w:rPr>
                <w:rFonts w:eastAsia="Times New Roman" w:cs="Times New Roman"/>
              </w:rPr>
            </w:pPr>
            <w:r w:rsidRPr="007E246D">
              <w:rPr>
                <w:rFonts w:eastAsia="Times New Roman" w:cs="Times New Roman"/>
              </w:rPr>
              <w:t>15–20 points</w:t>
            </w:r>
          </w:p>
        </w:tc>
      </w:tr>
      <w:tr w:rsidR="0036220D" w:rsidRPr="007E246D" w14:paraId="596E74A7" w14:textId="77777777" w:rsidTr="007E246D">
        <w:trPr>
          <w:cantSplit/>
          <w:trHeight w:val="432"/>
        </w:trPr>
        <w:tc>
          <w:tcPr>
            <w:tcW w:w="5575" w:type="dxa"/>
            <w:vAlign w:val="bottom"/>
          </w:tcPr>
          <w:p w14:paraId="462D92AB" w14:textId="77777777" w:rsidR="0036220D" w:rsidRPr="007E246D" w:rsidRDefault="0036220D" w:rsidP="007E246D">
            <w:pPr>
              <w:rPr>
                <w:rFonts w:eastAsia="Times New Roman" w:cs="Times New Roman"/>
              </w:rPr>
            </w:pPr>
            <w:r w:rsidRPr="007E246D">
              <w:rPr>
                <w:rFonts w:eastAsia="Times New Roman" w:cs="Times New Roman"/>
              </w:rPr>
              <w:t>Promising</w:t>
            </w:r>
          </w:p>
        </w:tc>
        <w:tc>
          <w:tcPr>
            <w:tcW w:w="2700" w:type="dxa"/>
            <w:vAlign w:val="bottom"/>
          </w:tcPr>
          <w:p w14:paraId="5D607B7E" w14:textId="77777777" w:rsidR="0036220D" w:rsidRPr="007E246D" w:rsidRDefault="0036220D" w:rsidP="0036220D">
            <w:pPr>
              <w:jc w:val="center"/>
              <w:rPr>
                <w:rFonts w:eastAsia="Times New Roman" w:cs="Times New Roman"/>
              </w:rPr>
            </w:pPr>
            <w:r w:rsidRPr="007E246D">
              <w:rPr>
                <w:rFonts w:eastAsia="Times New Roman" w:cs="Times New Roman"/>
              </w:rPr>
              <w:t>10–14 points</w:t>
            </w:r>
          </w:p>
        </w:tc>
      </w:tr>
      <w:tr w:rsidR="0036220D" w:rsidRPr="007E246D" w14:paraId="4DF8F3E9" w14:textId="77777777" w:rsidTr="007E246D">
        <w:trPr>
          <w:cantSplit/>
          <w:trHeight w:val="432"/>
        </w:trPr>
        <w:tc>
          <w:tcPr>
            <w:tcW w:w="5575" w:type="dxa"/>
            <w:vAlign w:val="bottom"/>
          </w:tcPr>
          <w:p w14:paraId="7D7E0960" w14:textId="77777777" w:rsidR="0036220D" w:rsidRPr="007E246D" w:rsidRDefault="0036220D" w:rsidP="007E246D">
            <w:pPr>
              <w:rPr>
                <w:rFonts w:eastAsia="Times New Roman" w:cs="Times New Roman"/>
              </w:rPr>
            </w:pPr>
            <w:r w:rsidRPr="007E246D">
              <w:rPr>
                <w:rFonts w:eastAsia="Times New Roman" w:cs="Times New Roman"/>
              </w:rPr>
              <w:t>Emerging</w:t>
            </w:r>
          </w:p>
        </w:tc>
        <w:tc>
          <w:tcPr>
            <w:tcW w:w="2700" w:type="dxa"/>
            <w:vAlign w:val="bottom"/>
          </w:tcPr>
          <w:p w14:paraId="673A987D" w14:textId="605A0EF1" w:rsidR="0036220D" w:rsidRPr="007E246D" w:rsidRDefault="0036220D" w:rsidP="0036220D">
            <w:pPr>
              <w:jc w:val="center"/>
              <w:rPr>
                <w:rFonts w:eastAsia="Times New Roman" w:cs="Times New Roman"/>
              </w:rPr>
            </w:pPr>
            <w:r w:rsidRPr="007E246D">
              <w:rPr>
                <w:rFonts w:eastAsia="Times New Roman" w:cs="Times New Roman"/>
              </w:rPr>
              <w:t>6</w:t>
            </w:r>
            <w:r w:rsidR="007E246D" w:rsidRPr="007E246D">
              <w:rPr>
                <w:rFonts w:eastAsia="Times New Roman" w:cs="Times New Roman"/>
              </w:rPr>
              <w:t>–</w:t>
            </w:r>
            <w:r w:rsidRPr="007E246D">
              <w:rPr>
                <w:rFonts w:eastAsia="Times New Roman" w:cs="Times New Roman"/>
              </w:rPr>
              <w:t>9</w:t>
            </w:r>
            <w:r w:rsidR="005E1339" w:rsidRPr="007E246D">
              <w:rPr>
                <w:rFonts w:eastAsia="Times New Roman" w:cs="Times New Roman"/>
              </w:rPr>
              <w:t xml:space="preserve"> points</w:t>
            </w:r>
          </w:p>
        </w:tc>
      </w:tr>
      <w:tr w:rsidR="0036220D" w:rsidRPr="007E246D" w14:paraId="0DF4E67B" w14:textId="77777777" w:rsidTr="007E246D">
        <w:trPr>
          <w:cantSplit/>
          <w:trHeight w:val="432"/>
        </w:trPr>
        <w:tc>
          <w:tcPr>
            <w:tcW w:w="5575" w:type="dxa"/>
            <w:vAlign w:val="bottom"/>
          </w:tcPr>
          <w:p w14:paraId="62B21F30" w14:textId="77777777" w:rsidR="0036220D" w:rsidRPr="007E246D" w:rsidRDefault="0036220D" w:rsidP="007E246D">
            <w:pPr>
              <w:rPr>
                <w:rFonts w:eastAsia="Times New Roman" w:cs="Times New Roman"/>
              </w:rPr>
            </w:pPr>
            <w:r w:rsidRPr="007E246D">
              <w:rPr>
                <w:rFonts w:eastAsia="Times New Roman" w:cs="Times New Roman"/>
              </w:rPr>
              <w:t>Limited or no Evidence of Exemplary</w:t>
            </w:r>
          </w:p>
        </w:tc>
        <w:tc>
          <w:tcPr>
            <w:tcW w:w="2700" w:type="dxa"/>
            <w:vAlign w:val="bottom"/>
          </w:tcPr>
          <w:p w14:paraId="666363B4" w14:textId="77777777" w:rsidR="0036220D" w:rsidRPr="007E246D" w:rsidRDefault="0036220D" w:rsidP="0036220D">
            <w:pPr>
              <w:jc w:val="center"/>
              <w:rPr>
                <w:rFonts w:eastAsia="Times New Roman" w:cs="Times New Roman"/>
              </w:rPr>
            </w:pPr>
            <w:r w:rsidRPr="007E246D">
              <w:rPr>
                <w:rFonts w:eastAsia="Times New Roman" w:cs="Times New Roman"/>
              </w:rPr>
              <w:t>0–5 points</w:t>
            </w:r>
          </w:p>
        </w:tc>
      </w:tr>
    </w:tbl>
    <w:p w14:paraId="39608E8C" w14:textId="73FD11C1" w:rsidR="00740A7F" w:rsidRPr="007E246D" w:rsidRDefault="009F1686" w:rsidP="005E1339">
      <w:pPr>
        <w:tabs>
          <w:tab w:val="left" w:pos="0"/>
        </w:tabs>
        <w:spacing w:before="240"/>
        <w:rPr>
          <w:rFonts w:eastAsia="Times New Roman" w:cs="Times New Roman"/>
        </w:rPr>
      </w:pPr>
      <w:r w:rsidRPr="007E246D">
        <w:rPr>
          <w:rFonts w:eastAsia="Times New Roman" w:cs="Times New Roman"/>
          <w:b/>
          <w:bCs/>
        </w:rPr>
        <w:t xml:space="preserve">Step 3: </w:t>
      </w:r>
      <w:r w:rsidR="00286886" w:rsidRPr="007E246D">
        <w:rPr>
          <w:rFonts w:eastAsia="Times New Roman" w:cs="Times New Roman"/>
          <w:b/>
          <w:bCs/>
        </w:rPr>
        <w:t>Site</w:t>
      </w:r>
      <w:r w:rsidR="00286886" w:rsidRPr="007E246D">
        <w:rPr>
          <w:rFonts w:eastAsia="Times New Roman" w:cs="Times New Roman"/>
          <w:b/>
        </w:rPr>
        <w:t xml:space="preserve"> Validation Visit</w:t>
      </w:r>
    </w:p>
    <w:p w14:paraId="620025DA" w14:textId="483158CF" w:rsidR="001D70B2" w:rsidRPr="007E246D" w:rsidRDefault="00286886" w:rsidP="001D70B2">
      <w:pPr>
        <w:tabs>
          <w:tab w:val="left" w:pos="0"/>
        </w:tabs>
        <w:rPr>
          <w:rFonts w:eastAsia="Times New Roman" w:cs="Times New Roman"/>
        </w:rPr>
      </w:pPr>
      <w:r w:rsidRPr="007E246D">
        <w:rPr>
          <w:rFonts w:eastAsia="Times New Roman" w:cs="Times New Roman"/>
        </w:rPr>
        <w:t>A review team</w:t>
      </w:r>
      <w:r w:rsidR="0078403F" w:rsidRPr="007E246D">
        <w:rPr>
          <w:rFonts w:eastAsia="Times New Roman" w:cs="Times New Roman"/>
        </w:rPr>
        <w:t>,</w:t>
      </w:r>
      <w:r w:rsidR="00880D41" w:rsidRPr="007E246D">
        <w:rPr>
          <w:rFonts w:eastAsia="Times New Roman" w:cs="Times New Roman"/>
        </w:rPr>
        <w:t xml:space="preserve"> recruited by CCEA Plus, </w:t>
      </w:r>
      <w:r w:rsidRPr="007E246D">
        <w:rPr>
          <w:rFonts w:eastAsia="Times New Roman" w:cs="Times New Roman"/>
        </w:rPr>
        <w:t xml:space="preserve">will conduct a Site Validation Visit to applicant schools receiving a total score of </w:t>
      </w:r>
      <w:r w:rsidR="00117914" w:rsidRPr="007E246D">
        <w:rPr>
          <w:rFonts w:eastAsia="Times New Roman" w:cs="Times New Roman"/>
        </w:rPr>
        <w:t>7</w:t>
      </w:r>
      <w:r w:rsidRPr="007E246D">
        <w:rPr>
          <w:rFonts w:eastAsia="Times New Roman" w:cs="Times New Roman"/>
        </w:rPr>
        <w:t>5 points or more</w:t>
      </w:r>
      <w:r w:rsidR="00441D16">
        <w:rPr>
          <w:rFonts w:eastAsia="Times New Roman" w:cs="Times New Roman"/>
        </w:rPr>
        <w:t xml:space="preserve"> on their application</w:t>
      </w:r>
      <w:r w:rsidRPr="007E246D">
        <w:rPr>
          <w:rFonts w:eastAsia="Times New Roman" w:cs="Times New Roman"/>
        </w:rPr>
        <w:t xml:space="preserve">. The purpose of the visit is to evaluate evidence that </w:t>
      </w:r>
      <w:r w:rsidR="00441D16">
        <w:rPr>
          <w:rFonts w:eastAsia="Times New Roman" w:cs="Times New Roman"/>
        </w:rPr>
        <w:t>demonstrates</w:t>
      </w:r>
      <w:r w:rsidR="00441D16" w:rsidRPr="007E246D">
        <w:rPr>
          <w:rFonts w:eastAsia="Times New Roman" w:cs="Times New Roman"/>
        </w:rPr>
        <w:t xml:space="preserve"> </w:t>
      </w:r>
      <w:r w:rsidRPr="007E246D">
        <w:rPr>
          <w:rFonts w:eastAsia="Times New Roman" w:cs="Times New Roman"/>
        </w:rPr>
        <w:t xml:space="preserve">the school </w:t>
      </w:r>
      <w:r w:rsidR="00441D16">
        <w:rPr>
          <w:rFonts w:eastAsia="Times New Roman" w:cs="Times New Roman"/>
        </w:rPr>
        <w:t>i</w:t>
      </w:r>
      <w:r w:rsidRPr="007E246D">
        <w:rPr>
          <w:rFonts w:eastAsia="Times New Roman" w:cs="Times New Roman"/>
        </w:rPr>
        <w:t>s an MC</w:t>
      </w:r>
      <w:r w:rsidR="00117914" w:rsidRPr="007E246D">
        <w:rPr>
          <w:rFonts w:eastAsia="Times New Roman" w:cs="Times New Roman"/>
        </w:rPr>
        <w:t>D</w:t>
      </w:r>
      <w:r w:rsidRPr="007E246D">
        <w:rPr>
          <w:rFonts w:eastAsia="Times New Roman" w:cs="Times New Roman"/>
        </w:rPr>
        <w:t>S.</w:t>
      </w:r>
    </w:p>
    <w:p w14:paraId="19321F35" w14:textId="44245168" w:rsidR="00286886" w:rsidRPr="007E246D" w:rsidRDefault="00286886" w:rsidP="001D70B2">
      <w:pPr>
        <w:tabs>
          <w:tab w:val="left" w:pos="0"/>
        </w:tabs>
        <w:rPr>
          <w:rFonts w:eastAsia="Times New Roman" w:cs="Times New Roman"/>
        </w:rPr>
      </w:pPr>
      <w:r w:rsidRPr="007E246D">
        <w:rPr>
          <w:rFonts w:eastAsia="Times New Roman" w:cs="Times New Roman"/>
        </w:rPr>
        <w:t xml:space="preserve">During the Site Validation Visit, the review team will interview the principal, teachers, students, guidance and support staff, stakeholders, and others familiar with the school. The review team may select teachers and students at random for brief interviews during the visit. </w:t>
      </w:r>
      <w:r w:rsidR="009460AB" w:rsidRPr="007E246D">
        <w:rPr>
          <w:rFonts w:eastAsia="Times New Roman" w:cs="Times New Roman"/>
        </w:rPr>
        <w:t xml:space="preserve">The review team will share their recommendation for approval or reasons </w:t>
      </w:r>
      <w:r w:rsidR="009157C4">
        <w:rPr>
          <w:rFonts w:eastAsia="Times New Roman" w:cs="Times New Roman"/>
        </w:rPr>
        <w:t xml:space="preserve">they are </w:t>
      </w:r>
      <w:r w:rsidR="009460AB" w:rsidRPr="007E246D">
        <w:rPr>
          <w:rFonts w:eastAsia="Times New Roman" w:cs="Times New Roman"/>
        </w:rPr>
        <w:t xml:space="preserve">not </w:t>
      </w:r>
      <w:r w:rsidR="009157C4">
        <w:rPr>
          <w:rFonts w:eastAsia="Times New Roman" w:cs="Times New Roman"/>
        </w:rPr>
        <w:t xml:space="preserve">recommending </w:t>
      </w:r>
      <w:r w:rsidR="009460AB" w:rsidRPr="007E246D">
        <w:rPr>
          <w:rFonts w:eastAsia="Times New Roman" w:cs="Times New Roman"/>
        </w:rPr>
        <w:t>approv</w:t>
      </w:r>
      <w:r w:rsidR="009157C4">
        <w:rPr>
          <w:rFonts w:eastAsia="Times New Roman" w:cs="Times New Roman"/>
        </w:rPr>
        <w:t>al</w:t>
      </w:r>
      <w:r w:rsidR="009460AB" w:rsidRPr="007E246D">
        <w:rPr>
          <w:rFonts w:eastAsia="Times New Roman" w:cs="Times New Roman"/>
        </w:rPr>
        <w:t xml:space="preserve"> with the principal prior to the end of the Site Validation Visit.</w:t>
      </w:r>
    </w:p>
    <w:p w14:paraId="4572EDC8" w14:textId="77777777" w:rsidR="00286886" w:rsidRPr="007E246D" w:rsidRDefault="00286886" w:rsidP="00286886">
      <w:pPr>
        <w:pStyle w:val="Heading3"/>
      </w:pPr>
      <w:bookmarkStart w:id="23" w:name="_Toc480373125"/>
      <w:bookmarkStart w:id="24" w:name="_Toc129167356"/>
      <w:bookmarkStart w:id="25" w:name="_Toc231219714"/>
      <w:r w:rsidRPr="007E246D">
        <w:t>Recommendations and Final Decisions</w:t>
      </w:r>
      <w:bookmarkEnd w:id="23"/>
      <w:bookmarkEnd w:id="24"/>
      <w:bookmarkEnd w:id="25"/>
    </w:p>
    <w:p w14:paraId="41870D18" w14:textId="40E6666F" w:rsidR="009460AB" w:rsidRPr="007E246D" w:rsidRDefault="00286886" w:rsidP="00286886">
      <w:pPr>
        <w:rPr>
          <w:rFonts w:eastAsia="Times New Roman" w:cs="Times New Roman"/>
        </w:rPr>
      </w:pPr>
      <w:r w:rsidRPr="007E246D">
        <w:rPr>
          <w:rFonts w:eastAsia="Times New Roman" w:cs="Times New Roman"/>
        </w:rPr>
        <w:t xml:space="preserve">The site review teams make </w:t>
      </w:r>
      <w:r w:rsidR="00384729" w:rsidRPr="007E246D">
        <w:rPr>
          <w:rFonts w:eastAsia="Times New Roman" w:cs="Times New Roman"/>
        </w:rPr>
        <w:t xml:space="preserve">MCDS designation </w:t>
      </w:r>
      <w:r w:rsidRPr="007E246D">
        <w:rPr>
          <w:rFonts w:eastAsia="Times New Roman" w:cs="Times New Roman"/>
        </w:rPr>
        <w:t>recommendations to the CDE</w:t>
      </w:r>
      <w:r w:rsidR="009460AB" w:rsidRPr="007E246D">
        <w:rPr>
          <w:rFonts w:eastAsia="Times New Roman" w:cs="Times New Roman"/>
        </w:rPr>
        <w:t xml:space="preserve">, where a final determination will be made, after CDE program staff have reviewed the validation team reports as a final stage in determining if any key questions arise and require follow-up by the CDE program consultant. </w:t>
      </w:r>
    </w:p>
    <w:p w14:paraId="07E13AE2" w14:textId="0D040DB5" w:rsidR="00286886" w:rsidRPr="007E246D" w:rsidRDefault="00286886" w:rsidP="00286886">
      <w:pPr>
        <w:rPr>
          <w:rFonts w:eastAsia="Times New Roman" w:cs="Times New Roman"/>
        </w:rPr>
      </w:pPr>
      <w:r w:rsidRPr="007E246D">
        <w:rPr>
          <w:rFonts w:eastAsia="Times New Roman" w:cs="Times New Roman"/>
        </w:rPr>
        <w:t>Applicants that are not recommended for MC</w:t>
      </w:r>
      <w:r w:rsidR="00117914" w:rsidRPr="007E246D">
        <w:rPr>
          <w:rFonts w:eastAsia="Times New Roman" w:cs="Times New Roman"/>
        </w:rPr>
        <w:t>D</w:t>
      </w:r>
      <w:r w:rsidRPr="007E246D">
        <w:rPr>
          <w:rFonts w:eastAsia="Times New Roman" w:cs="Times New Roman"/>
        </w:rPr>
        <w:t>S designation will be notified via email</w:t>
      </w:r>
      <w:r w:rsidR="001D70B2" w:rsidRPr="007E246D">
        <w:rPr>
          <w:rFonts w:eastAsia="Times New Roman" w:cs="Times New Roman"/>
        </w:rPr>
        <w:t xml:space="preserve"> by </w:t>
      </w:r>
      <w:r w:rsidR="001D70B2" w:rsidRPr="007E246D">
        <w:t>HSIIO staff</w:t>
      </w:r>
      <w:r w:rsidRPr="007E246D">
        <w:rPr>
          <w:rFonts w:eastAsia="Times New Roman" w:cs="Times New Roman"/>
        </w:rPr>
        <w:t>.</w:t>
      </w:r>
    </w:p>
    <w:p w14:paraId="669C9856" w14:textId="690639BA" w:rsidR="00286886" w:rsidRPr="007E246D" w:rsidRDefault="00286886" w:rsidP="00286886">
      <w:pPr>
        <w:rPr>
          <w:rFonts w:eastAsia="Times New Roman" w:cs="Times New Roman"/>
        </w:rPr>
      </w:pPr>
      <w:r w:rsidRPr="007E246D">
        <w:rPr>
          <w:rFonts w:eastAsia="Times New Roman" w:cs="Times New Roman"/>
        </w:rPr>
        <w:lastRenderedPageBreak/>
        <w:t>Applicants that are recommended for MC</w:t>
      </w:r>
      <w:r w:rsidR="00117914" w:rsidRPr="007E246D">
        <w:rPr>
          <w:rFonts w:eastAsia="Times New Roman" w:cs="Times New Roman"/>
        </w:rPr>
        <w:t>D</w:t>
      </w:r>
      <w:r w:rsidRPr="007E246D">
        <w:rPr>
          <w:rFonts w:eastAsia="Times New Roman" w:cs="Times New Roman"/>
        </w:rPr>
        <w:t>S</w:t>
      </w:r>
      <w:r w:rsidR="00FC7C46" w:rsidRPr="007E246D">
        <w:rPr>
          <w:rFonts w:eastAsia="Times New Roman" w:cs="Times New Roman"/>
        </w:rPr>
        <w:t xml:space="preserve"> </w:t>
      </w:r>
      <w:r w:rsidRPr="007E246D">
        <w:rPr>
          <w:rFonts w:eastAsia="Times New Roman" w:cs="Times New Roman"/>
        </w:rPr>
        <w:t>designation will be notified via an official letter and news release issued by the CDE’s Communications Division.</w:t>
      </w:r>
    </w:p>
    <w:p w14:paraId="496BE97C" w14:textId="007FFF82" w:rsidR="009F2304" w:rsidRPr="007E246D" w:rsidRDefault="009F2304" w:rsidP="0037619A">
      <w:pPr>
        <w:pStyle w:val="Heading2"/>
      </w:pPr>
      <w:bookmarkStart w:id="26" w:name="_Toc231219715"/>
      <w:r w:rsidRPr="007E246D">
        <w:t>Application Instructions</w:t>
      </w:r>
      <w:bookmarkEnd w:id="26"/>
    </w:p>
    <w:p w14:paraId="4CAC885A" w14:textId="4101BE37" w:rsidR="004F33D6" w:rsidRPr="007E246D" w:rsidRDefault="0077276D" w:rsidP="0037619A">
      <w:pPr>
        <w:pStyle w:val="Heading3"/>
        <w:spacing w:before="240"/>
      </w:pPr>
      <w:bookmarkStart w:id="27" w:name="_Toc480373131"/>
      <w:bookmarkStart w:id="28" w:name="_Toc129167363"/>
      <w:bookmarkStart w:id="29" w:name="_Toc231219716"/>
      <w:r w:rsidRPr="007E246D">
        <w:t xml:space="preserve">Section 1: </w:t>
      </w:r>
      <w:r w:rsidR="004F33D6" w:rsidRPr="007E246D">
        <w:t>Application Cover Sheet</w:t>
      </w:r>
      <w:bookmarkEnd w:id="27"/>
      <w:bookmarkEnd w:id="28"/>
      <w:bookmarkEnd w:id="29"/>
    </w:p>
    <w:p w14:paraId="11F7C043" w14:textId="79359AF8" w:rsidR="004F33D6" w:rsidRPr="007E246D" w:rsidRDefault="004F33D6" w:rsidP="001D70B2">
      <w:pPr>
        <w:rPr>
          <w:rFonts w:ascii="Helvetica" w:eastAsia="Times New Roman" w:hAnsi="Helvetica" w:cs="Helvetica"/>
          <w:lang w:val="en"/>
        </w:rPr>
      </w:pPr>
      <w:r w:rsidRPr="007E246D">
        <w:rPr>
          <w:rFonts w:ascii="Helvetica" w:eastAsia="Times New Roman" w:hAnsi="Helvetica" w:cs="Helvetica"/>
          <w:lang w:val="en"/>
        </w:rPr>
        <w:t>Include the completed Application Cover Sheet</w:t>
      </w:r>
      <w:r w:rsidR="00BD3FAD" w:rsidRPr="007E246D">
        <w:rPr>
          <w:rFonts w:ascii="Helvetica" w:eastAsia="Times New Roman" w:hAnsi="Helvetica" w:cs="Helvetica"/>
          <w:lang w:val="en"/>
        </w:rPr>
        <w:t xml:space="preserve"> (Attachment A)</w:t>
      </w:r>
      <w:r w:rsidRPr="007E246D">
        <w:rPr>
          <w:rFonts w:ascii="Helvetica" w:eastAsia="Times New Roman" w:hAnsi="Helvetica" w:cs="Helvetica"/>
          <w:lang w:val="en"/>
        </w:rPr>
        <w:t xml:space="preserve"> as the </w:t>
      </w:r>
      <w:r w:rsidRPr="007E246D">
        <w:rPr>
          <w:rFonts w:ascii="Helvetica" w:eastAsia="Times New Roman" w:hAnsi="Helvetica" w:cs="Helvetica"/>
          <w:b/>
          <w:lang w:val="en"/>
        </w:rPr>
        <w:t>first page</w:t>
      </w:r>
      <w:r w:rsidRPr="007E246D">
        <w:rPr>
          <w:rFonts w:ascii="Helvetica" w:eastAsia="Times New Roman" w:hAnsi="Helvetica" w:cs="Helvetica"/>
          <w:lang w:val="en"/>
        </w:rPr>
        <w:t xml:space="preserve"> of your application.</w:t>
      </w:r>
    </w:p>
    <w:p w14:paraId="68977C77" w14:textId="555CFBB9" w:rsidR="004F33D6" w:rsidRPr="007E246D" w:rsidRDefault="0077276D" w:rsidP="004F33D6">
      <w:pPr>
        <w:pStyle w:val="Heading3"/>
      </w:pPr>
      <w:bookmarkStart w:id="30" w:name="_Toc480373132"/>
      <w:bookmarkStart w:id="31" w:name="_Toc129167364"/>
      <w:bookmarkStart w:id="32" w:name="_Toc231219717"/>
      <w:r w:rsidRPr="007E246D">
        <w:t xml:space="preserve">Section 2: </w:t>
      </w:r>
      <w:r w:rsidR="004F33D6" w:rsidRPr="007E246D">
        <w:t>School Information Sheet</w:t>
      </w:r>
      <w:bookmarkEnd w:id="30"/>
      <w:bookmarkEnd w:id="31"/>
      <w:bookmarkEnd w:id="32"/>
    </w:p>
    <w:p w14:paraId="168ECEEE" w14:textId="77777777" w:rsidR="004F33D6" w:rsidRPr="007E246D" w:rsidRDefault="004F33D6" w:rsidP="004F33D6">
      <w:pPr>
        <w:rPr>
          <w:rFonts w:eastAsia="Times New Roman" w:cs="Times New Roman"/>
        </w:rPr>
      </w:pPr>
      <w:r w:rsidRPr="007E246D">
        <w:rPr>
          <w:rFonts w:eastAsia="Times New Roman" w:cs="Times New Roman"/>
        </w:rPr>
        <w:t>Complete all items on the School Information Sheet (Attachment B).</w:t>
      </w:r>
    </w:p>
    <w:p w14:paraId="152BA97A" w14:textId="5E6F2379" w:rsidR="00205895" w:rsidRPr="007E246D" w:rsidRDefault="0077276D" w:rsidP="00205895">
      <w:pPr>
        <w:pStyle w:val="Heading3"/>
        <w:rPr>
          <w:rFonts w:eastAsia="Arial Bold" w:hAnsi="Arial Bold" w:cs="Arial Bold"/>
        </w:rPr>
      </w:pPr>
      <w:bookmarkStart w:id="33" w:name="_Toc480373133"/>
      <w:bookmarkStart w:id="34" w:name="_Toc129167365"/>
      <w:bookmarkStart w:id="35" w:name="_Toc231219718"/>
      <w:r w:rsidRPr="007E246D">
        <w:t xml:space="preserve">Section 3: </w:t>
      </w:r>
      <w:r w:rsidR="00205895" w:rsidRPr="007E246D">
        <w:t>Certification Form</w:t>
      </w:r>
      <w:bookmarkEnd w:id="35"/>
    </w:p>
    <w:p w14:paraId="0589EB5F" w14:textId="016088DB" w:rsidR="0034346D" w:rsidRPr="007E246D" w:rsidRDefault="00205895" w:rsidP="00205895">
      <w:r w:rsidRPr="007E246D">
        <w:t xml:space="preserve">Complete the Certification Form (Attachment C). </w:t>
      </w:r>
      <w:r w:rsidR="00CF652C" w:rsidRPr="007E246D">
        <w:t xml:space="preserve">The </w:t>
      </w:r>
      <w:r w:rsidR="0034346D" w:rsidRPr="007E246D">
        <w:t>principal of the applicant school must sign the Applicant’s Certification</w:t>
      </w:r>
      <w:r w:rsidR="005B239F">
        <w:t xml:space="preserve"> Form</w:t>
      </w:r>
      <w:r w:rsidR="0034346D" w:rsidRPr="007E246D">
        <w:t>. An electronic signature</w:t>
      </w:r>
      <w:r w:rsidR="00D21C48" w:rsidRPr="007E246D">
        <w:t xml:space="preserve"> </w:t>
      </w:r>
      <w:r w:rsidR="0034346D" w:rsidRPr="007E246D">
        <w:t>or typed name must be provided.</w:t>
      </w:r>
    </w:p>
    <w:p w14:paraId="471173D4" w14:textId="0EF8BDCE" w:rsidR="00205895" w:rsidRPr="007E246D" w:rsidRDefault="00205895" w:rsidP="00205895">
      <w:r w:rsidRPr="007E246D">
        <w:t xml:space="preserve">The applicant school’s </w:t>
      </w:r>
      <w:r w:rsidR="005B239F">
        <w:t>LEA</w:t>
      </w:r>
      <w:r w:rsidR="005B239F" w:rsidRPr="007E246D">
        <w:t xml:space="preserve"> </w:t>
      </w:r>
      <w:r w:rsidRPr="007E246D">
        <w:t>Superintendent</w:t>
      </w:r>
      <w:r w:rsidR="005B239F">
        <w:t>,</w:t>
      </w:r>
      <w:r w:rsidR="00502629" w:rsidRPr="007E246D">
        <w:t xml:space="preserve"> or </w:t>
      </w:r>
      <w:r w:rsidR="0002689F" w:rsidRPr="007E246D">
        <w:t xml:space="preserve">the </w:t>
      </w:r>
      <w:r w:rsidR="005B239F">
        <w:t xml:space="preserve">Superintendent’s </w:t>
      </w:r>
      <w:r w:rsidR="00A12A21" w:rsidRPr="007E246D">
        <w:t>d</w:t>
      </w:r>
      <w:r w:rsidRPr="007E246D">
        <w:t>esignee</w:t>
      </w:r>
      <w:r w:rsidR="0002689F" w:rsidRPr="007E246D">
        <w:t xml:space="preserve">, </w:t>
      </w:r>
      <w:r w:rsidRPr="007E246D">
        <w:t>must sign th</w:t>
      </w:r>
      <w:r w:rsidR="0034346D" w:rsidRPr="007E246D">
        <w:t xml:space="preserve">e District’s </w:t>
      </w:r>
      <w:r w:rsidR="00BD3FAD" w:rsidRPr="007E246D">
        <w:t>Certification</w:t>
      </w:r>
      <w:r w:rsidR="005B239F">
        <w:t xml:space="preserve"> Form</w:t>
      </w:r>
      <w:r w:rsidR="0066595E" w:rsidRPr="007E246D">
        <w:t xml:space="preserve">. </w:t>
      </w:r>
      <w:r w:rsidRPr="007E246D">
        <w:t xml:space="preserve">An electronic </w:t>
      </w:r>
      <w:r w:rsidR="00D21C48" w:rsidRPr="007E246D">
        <w:t xml:space="preserve">signature </w:t>
      </w:r>
      <w:r w:rsidRPr="007E246D">
        <w:t>or typed name must be provided.</w:t>
      </w:r>
    </w:p>
    <w:p w14:paraId="7FA530F0" w14:textId="718CD576" w:rsidR="004F33D6" w:rsidRPr="007E246D" w:rsidRDefault="0077276D" w:rsidP="004F33D6">
      <w:pPr>
        <w:pStyle w:val="Heading3"/>
      </w:pPr>
      <w:bookmarkStart w:id="36" w:name="_Toc231219719"/>
      <w:r w:rsidRPr="007E246D">
        <w:t xml:space="preserve">Section 4: </w:t>
      </w:r>
      <w:r w:rsidR="004F33D6" w:rsidRPr="007E246D">
        <w:t>Glossary</w:t>
      </w:r>
      <w:bookmarkEnd w:id="33"/>
      <w:bookmarkEnd w:id="34"/>
      <w:bookmarkEnd w:id="36"/>
    </w:p>
    <w:p w14:paraId="7F535507" w14:textId="212C1F2B" w:rsidR="004F33D6" w:rsidRPr="007E246D" w:rsidRDefault="001C6BE6" w:rsidP="004F33D6">
      <w:pPr>
        <w:rPr>
          <w:rFonts w:eastAsia="Times New Roman" w:cs="Times New Roman"/>
        </w:rPr>
      </w:pPr>
      <w:bookmarkStart w:id="37" w:name="_Hlk212710561"/>
      <w:r w:rsidRPr="007E246D">
        <w:rPr>
          <w:rFonts w:eastAsia="Times New Roman" w:cs="Times New Roman"/>
        </w:rPr>
        <w:t xml:space="preserve">On an </w:t>
      </w:r>
      <w:bookmarkStart w:id="38" w:name="_Hlk212105457"/>
      <w:r w:rsidRPr="007E246D">
        <w:t>8½ by 11-inch paper</w:t>
      </w:r>
      <w:bookmarkEnd w:id="38"/>
      <w:r w:rsidRPr="007E246D">
        <w:t xml:space="preserve">, </w:t>
      </w:r>
      <w:r w:rsidRPr="007E246D">
        <w:rPr>
          <w:rFonts w:eastAsia="Times New Roman" w:cs="Times New Roman"/>
        </w:rPr>
        <w:t>c</w:t>
      </w:r>
      <w:r w:rsidR="004F33D6" w:rsidRPr="007E246D">
        <w:rPr>
          <w:rFonts w:eastAsia="Times New Roman" w:cs="Times New Roman"/>
        </w:rPr>
        <w:t xml:space="preserve">reate a </w:t>
      </w:r>
      <w:r w:rsidR="00B82B3F" w:rsidRPr="007E246D">
        <w:rPr>
          <w:rFonts w:eastAsia="Times New Roman" w:cs="Times New Roman"/>
        </w:rPr>
        <w:t>table</w:t>
      </w:r>
      <w:r w:rsidR="0099349A" w:rsidRPr="007E246D">
        <w:rPr>
          <w:rFonts w:eastAsia="Times New Roman" w:cs="Times New Roman"/>
        </w:rPr>
        <w:t>.</w:t>
      </w:r>
      <w:r w:rsidR="007634EB" w:rsidRPr="007E246D">
        <w:rPr>
          <w:rFonts w:eastAsia="Times New Roman" w:cs="Times New Roman"/>
        </w:rPr>
        <w:t xml:space="preserve"> </w:t>
      </w:r>
      <w:r w:rsidRPr="007E246D">
        <w:rPr>
          <w:rFonts w:eastAsia="Times New Roman" w:cs="Times New Roman"/>
        </w:rPr>
        <w:t xml:space="preserve">This document will serve as the </w:t>
      </w:r>
      <w:r w:rsidR="00D209AF" w:rsidRPr="007E246D">
        <w:rPr>
          <w:rFonts w:eastAsia="Times New Roman" w:cs="Times New Roman"/>
        </w:rPr>
        <w:t>glossary for your application</w:t>
      </w:r>
      <w:r w:rsidR="007634EB" w:rsidRPr="007E246D">
        <w:rPr>
          <w:rFonts w:eastAsia="Times New Roman" w:cs="Times New Roman"/>
        </w:rPr>
        <w:t xml:space="preserve"> and</w:t>
      </w:r>
      <w:r w:rsidR="00D209AF" w:rsidRPr="007E246D">
        <w:rPr>
          <w:rFonts w:eastAsia="Times New Roman" w:cs="Times New Roman"/>
        </w:rPr>
        <w:t xml:space="preserve"> must</w:t>
      </w:r>
      <w:r w:rsidR="007634EB" w:rsidRPr="007E246D">
        <w:rPr>
          <w:rFonts w:eastAsia="Times New Roman" w:cs="Times New Roman"/>
        </w:rPr>
        <w:t xml:space="preserve">: (1) include </w:t>
      </w:r>
      <w:r w:rsidR="00D209AF" w:rsidRPr="007E246D">
        <w:rPr>
          <w:rFonts w:eastAsia="Times New Roman" w:cs="Times New Roman"/>
        </w:rPr>
        <w:t>two columns</w:t>
      </w:r>
      <w:r w:rsidR="007634EB" w:rsidRPr="007E246D">
        <w:rPr>
          <w:rFonts w:eastAsia="Times New Roman" w:cs="Times New Roman"/>
        </w:rPr>
        <w:t xml:space="preserve"> </w:t>
      </w:r>
      <w:r w:rsidR="00D209AF" w:rsidRPr="007E246D">
        <w:rPr>
          <w:rFonts w:eastAsia="Times New Roman" w:cs="Times New Roman"/>
        </w:rPr>
        <w:t>with the</w:t>
      </w:r>
      <w:r w:rsidR="006C2032" w:rsidRPr="007E246D">
        <w:rPr>
          <w:rFonts w:eastAsia="Times New Roman" w:cs="Times New Roman"/>
        </w:rPr>
        <w:t xml:space="preserve"> first row serv</w:t>
      </w:r>
      <w:r w:rsidR="00D209AF" w:rsidRPr="007E246D">
        <w:rPr>
          <w:rFonts w:eastAsia="Times New Roman" w:cs="Times New Roman"/>
        </w:rPr>
        <w:t>ing</w:t>
      </w:r>
      <w:r w:rsidR="006C2032" w:rsidRPr="007E246D">
        <w:rPr>
          <w:rFonts w:eastAsia="Times New Roman" w:cs="Times New Roman"/>
        </w:rPr>
        <w:t xml:space="preserve"> as the header </w:t>
      </w:r>
      <w:r w:rsidR="00D209AF" w:rsidRPr="007E246D">
        <w:rPr>
          <w:rFonts w:eastAsia="Times New Roman" w:cs="Times New Roman"/>
        </w:rPr>
        <w:t>row</w:t>
      </w:r>
      <w:r w:rsidR="00C362F6" w:rsidRPr="007E246D">
        <w:rPr>
          <w:rFonts w:eastAsia="Times New Roman" w:cs="Times New Roman"/>
        </w:rPr>
        <w:t xml:space="preserve"> with “Acronym/Initialism” </w:t>
      </w:r>
      <w:r w:rsidR="00254829" w:rsidRPr="007E246D">
        <w:rPr>
          <w:rFonts w:eastAsia="Times New Roman" w:cs="Times New Roman"/>
        </w:rPr>
        <w:t xml:space="preserve">as the header for Column 1 </w:t>
      </w:r>
      <w:r w:rsidR="00C362F6" w:rsidRPr="007E246D">
        <w:rPr>
          <w:rFonts w:eastAsia="Times New Roman" w:cs="Times New Roman"/>
        </w:rPr>
        <w:t>and “</w:t>
      </w:r>
      <w:r w:rsidR="00DA5407" w:rsidRPr="007E246D">
        <w:rPr>
          <w:rFonts w:eastAsia="Times New Roman" w:cs="Times New Roman"/>
        </w:rPr>
        <w:t>Description”</w:t>
      </w:r>
      <w:r w:rsidR="00F65C3D" w:rsidRPr="007E246D">
        <w:rPr>
          <w:rFonts w:eastAsia="Times New Roman" w:cs="Times New Roman"/>
        </w:rPr>
        <w:t xml:space="preserve"> as the</w:t>
      </w:r>
      <w:r w:rsidR="00254829" w:rsidRPr="007E246D">
        <w:rPr>
          <w:rFonts w:eastAsia="Times New Roman" w:cs="Times New Roman"/>
        </w:rPr>
        <w:t xml:space="preserve"> header for Co</w:t>
      </w:r>
      <w:r w:rsidR="00C84F26" w:rsidRPr="007E246D">
        <w:rPr>
          <w:rFonts w:eastAsia="Times New Roman" w:cs="Times New Roman"/>
        </w:rPr>
        <w:t>lumn;</w:t>
      </w:r>
      <w:r w:rsidR="00742586" w:rsidRPr="007E246D">
        <w:rPr>
          <w:rFonts w:eastAsia="Times New Roman" w:cs="Times New Roman"/>
        </w:rPr>
        <w:t xml:space="preserve"> </w:t>
      </w:r>
      <w:r w:rsidR="007634EB" w:rsidRPr="007E246D">
        <w:rPr>
          <w:rFonts w:eastAsia="Times New Roman" w:cs="Times New Roman"/>
        </w:rPr>
        <w:t xml:space="preserve">(2) </w:t>
      </w:r>
      <w:r w:rsidR="00C84F26" w:rsidRPr="007E246D">
        <w:rPr>
          <w:rFonts w:eastAsia="Times New Roman" w:cs="Times New Roman"/>
        </w:rPr>
        <w:t xml:space="preserve">repeat the header row  if the table exceeds one page, if applicable; (3) </w:t>
      </w:r>
      <w:r w:rsidR="007634EB" w:rsidRPr="007E246D">
        <w:rPr>
          <w:rFonts w:eastAsia="Times New Roman" w:cs="Times New Roman"/>
        </w:rPr>
        <w:t>l</w:t>
      </w:r>
      <w:r w:rsidR="00B82B3F" w:rsidRPr="007E246D">
        <w:rPr>
          <w:rFonts w:eastAsia="Times New Roman" w:cs="Times New Roman"/>
        </w:rPr>
        <w:t>ist all of the</w:t>
      </w:r>
      <w:r w:rsidR="004F33D6" w:rsidRPr="007E246D">
        <w:rPr>
          <w:rFonts w:eastAsia="Times New Roman" w:cs="Times New Roman"/>
        </w:rPr>
        <w:t xml:space="preserve"> acronyms or initialisms used within the </w:t>
      </w:r>
      <w:r w:rsidR="0099349A" w:rsidRPr="007E246D">
        <w:rPr>
          <w:rFonts w:eastAsia="Times New Roman" w:cs="Times New Roman"/>
        </w:rPr>
        <w:t xml:space="preserve">five </w:t>
      </w:r>
      <w:r w:rsidR="004F33D6" w:rsidRPr="007E246D">
        <w:rPr>
          <w:rFonts w:eastAsia="Times New Roman" w:cs="Times New Roman"/>
          <w:b/>
          <w:bCs/>
        </w:rPr>
        <w:t>Narrative Statements</w:t>
      </w:r>
      <w:r w:rsidR="007634EB" w:rsidRPr="007E246D">
        <w:rPr>
          <w:rFonts w:eastAsia="Times New Roman" w:cs="Times New Roman"/>
        </w:rPr>
        <w:t xml:space="preserve">; </w:t>
      </w:r>
      <w:r w:rsidR="008B276B" w:rsidRPr="007E246D">
        <w:rPr>
          <w:rFonts w:eastAsia="Times New Roman" w:cs="Times New Roman"/>
        </w:rPr>
        <w:t xml:space="preserve">and </w:t>
      </w:r>
      <w:r w:rsidR="007634EB" w:rsidRPr="007E246D">
        <w:rPr>
          <w:rFonts w:eastAsia="Times New Roman" w:cs="Times New Roman"/>
        </w:rPr>
        <w:t>(</w:t>
      </w:r>
      <w:r w:rsidR="008B276B" w:rsidRPr="007E246D">
        <w:rPr>
          <w:rFonts w:eastAsia="Times New Roman" w:cs="Times New Roman"/>
        </w:rPr>
        <w:t>4</w:t>
      </w:r>
      <w:r w:rsidR="007634EB" w:rsidRPr="007E246D">
        <w:rPr>
          <w:rFonts w:eastAsia="Times New Roman" w:cs="Times New Roman"/>
        </w:rPr>
        <w:t>)</w:t>
      </w:r>
      <w:r w:rsidR="008B276B" w:rsidRPr="007E246D">
        <w:rPr>
          <w:rFonts w:eastAsia="Times New Roman" w:cs="Times New Roman"/>
        </w:rPr>
        <w:t xml:space="preserve"> </w:t>
      </w:r>
      <w:r w:rsidR="00742586" w:rsidRPr="007E246D">
        <w:rPr>
          <w:rFonts w:eastAsia="Times New Roman" w:cs="Times New Roman"/>
        </w:rPr>
        <w:t>spell</w:t>
      </w:r>
      <w:r w:rsidR="007634EB" w:rsidRPr="007E246D">
        <w:rPr>
          <w:rFonts w:eastAsia="Times New Roman" w:cs="Times New Roman"/>
        </w:rPr>
        <w:t xml:space="preserve"> </w:t>
      </w:r>
      <w:r w:rsidR="00B82B3F" w:rsidRPr="007E246D">
        <w:rPr>
          <w:rFonts w:eastAsia="Times New Roman" w:cs="Times New Roman"/>
        </w:rPr>
        <w:t>out the full name or term</w:t>
      </w:r>
      <w:r w:rsidR="00742586" w:rsidRPr="007E246D">
        <w:rPr>
          <w:rFonts w:eastAsia="Times New Roman" w:cs="Times New Roman"/>
        </w:rPr>
        <w:t xml:space="preserve"> for the acronym or initialism </w:t>
      </w:r>
      <w:r w:rsidRPr="007E246D">
        <w:rPr>
          <w:rFonts w:eastAsia="Times New Roman" w:cs="Times New Roman"/>
        </w:rPr>
        <w:t>used</w:t>
      </w:r>
      <w:r w:rsidR="00B82B3F" w:rsidRPr="007E246D">
        <w:rPr>
          <w:rFonts w:eastAsia="Times New Roman" w:cs="Times New Roman"/>
        </w:rPr>
        <w:t>.</w:t>
      </w:r>
      <w:r w:rsidR="004F33D6" w:rsidRPr="007E246D">
        <w:rPr>
          <w:rFonts w:eastAsia="Times New Roman" w:cs="Times New Roman"/>
        </w:rPr>
        <w:t xml:space="preserve">(See </w:t>
      </w:r>
      <w:r w:rsidR="008B1FFE" w:rsidRPr="007E246D">
        <w:rPr>
          <w:rFonts w:eastAsia="Times New Roman" w:cs="Times New Roman"/>
        </w:rPr>
        <w:t>Appendix 1</w:t>
      </w:r>
      <w:r w:rsidR="004F33D6" w:rsidRPr="007E246D">
        <w:rPr>
          <w:rFonts w:eastAsia="Times New Roman" w:cs="Times New Roman"/>
        </w:rPr>
        <w:t>.)</w:t>
      </w:r>
    </w:p>
    <w:bookmarkEnd w:id="37"/>
    <w:p w14:paraId="17875288" w14:textId="4CA5C236" w:rsidR="004F33D6" w:rsidRPr="007E246D" w:rsidRDefault="004F33D6" w:rsidP="004F33D6">
      <w:pPr>
        <w:tabs>
          <w:tab w:val="left" w:pos="2970"/>
        </w:tabs>
        <w:rPr>
          <w:rFonts w:eastAsia="Times New Roman" w:cs="Times New Roman"/>
        </w:rPr>
      </w:pPr>
      <w:r w:rsidRPr="007E246D">
        <w:rPr>
          <w:rFonts w:eastAsia="Times New Roman" w:cs="Times New Roman"/>
          <w:b/>
        </w:rPr>
        <w:t xml:space="preserve">Note: </w:t>
      </w:r>
      <w:r w:rsidRPr="007E246D">
        <w:rPr>
          <w:rFonts w:eastAsia="Times New Roman" w:cs="Times New Roman"/>
        </w:rPr>
        <w:t>This tool will assist the reviewer</w:t>
      </w:r>
      <w:r w:rsidR="0099349A" w:rsidRPr="007E246D">
        <w:rPr>
          <w:rFonts w:eastAsia="Times New Roman" w:cs="Times New Roman"/>
        </w:rPr>
        <w:t>s</w:t>
      </w:r>
      <w:r w:rsidRPr="007E246D">
        <w:rPr>
          <w:rFonts w:eastAsia="Times New Roman" w:cs="Times New Roman"/>
        </w:rPr>
        <w:t xml:space="preserve"> of your application since</w:t>
      </w:r>
      <w:r w:rsidR="00306AD7" w:rsidRPr="007E246D">
        <w:rPr>
          <w:rStyle w:val="CommentReference"/>
        </w:rPr>
        <w:t xml:space="preserve"> </w:t>
      </w:r>
      <w:r w:rsidR="00306AD7" w:rsidRPr="007E246D">
        <w:rPr>
          <w:rFonts w:eastAsia="Times New Roman" w:cs="Times New Roman"/>
        </w:rPr>
        <w:t>they may</w:t>
      </w:r>
      <w:r w:rsidRPr="007E246D">
        <w:rPr>
          <w:rFonts w:eastAsia="Times New Roman" w:cs="Times New Roman"/>
        </w:rPr>
        <w:t xml:space="preserve"> not be familiar with the programs, tests, etc., utilized at your school site. Use an additional sheet of paper, if necessary.</w:t>
      </w:r>
    </w:p>
    <w:p w14:paraId="3F31D686" w14:textId="5E0B3129" w:rsidR="00955F1A" w:rsidRPr="007E246D" w:rsidRDefault="0077276D" w:rsidP="003A3C30">
      <w:pPr>
        <w:pStyle w:val="Heading3"/>
      </w:pPr>
      <w:bookmarkStart w:id="39" w:name="_Toc231219720"/>
      <w:r w:rsidRPr="007E246D">
        <w:t xml:space="preserve">Section 5: </w:t>
      </w:r>
      <w:r w:rsidR="004F33D6" w:rsidRPr="007E246D">
        <w:t>Narrative Statements</w:t>
      </w:r>
      <w:bookmarkEnd w:id="39"/>
    </w:p>
    <w:p w14:paraId="0572626A" w14:textId="28B6457C" w:rsidR="006B625F" w:rsidRPr="007E246D" w:rsidRDefault="006B625F" w:rsidP="006B625F">
      <w:pPr>
        <w:rPr>
          <w:rFonts w:eastAsia="Times New Roman" w:cs="Times New Roman"/>
        </w:rPr>
      </w:pPr>
      <w:r w:rsidRPr="007E246D">
        <w:rPr>
          <w:rFonts w:eastAsia="Times New Roman" w:cs="Times New Roman"/>
        </w:rPr>
        <w:t>Each Narrative Statement is limited to two pages and must include the title of the statement as a head</w:t>
      </w:r>
      <w:r w:rsidR="0067194D" w:rsidRPr="007E246D">
        <w:rPr>
          <w:rFonts w:eastAsia="Times New Roman" w:cs="Times New Roman"/>
        </w:rPr>
        <w:t>ing</w:t>
      </w:r>
      <w:r w:rsidRPr="007E246D">
        <w:rPr>
          <w:rFonts w:eastAsia="Times New Roman" w:cs="Times New Roman"/>
        </w:rPr>
        <w:t>, be typewritten on 8½ by 11-inch white paper, using an 11 or 12-point Arial font, single-spaced, normal character spacing, with one-inch margins.</w:t>
      </w:r>
    </w:p>
    <w:p w14:paraId="10363FCC" w14:textId="62CD99D0" w:rsidR="006B625F" w:rsidRPr="007E246D" w:rsidRDefault="006B625F" w:rsidP="00993996">
      <w:pPr>
        <w:rPr>
          <w:rFonts w:eastAsia="Times New Roman" w:cs="Times New Roman"/>
        </w:rPr>
      </w:pPr>
      <w:r w:rsidRPr="007E246D">
        <w:t xml:space="preserve">Each Narrative Statement will be rated on a twenty-point scale, </w:t>
      </w:r>
      <w:r w:rsidRPr="007E246D">
        <w:rPr>
          <w:rFonts w:cstheme="minorBidi"/>
        </w:rPr>
        <w:t>representing ratings of being exemplary (above the performance of normally effective community day schools)</w:t>
      </w:r>
      <w:r w:rsidRPr="007E246D">
        <w:rPr>
          <w:rFonts w:eastAsia="Times New Roman" w:cs="Times New Roman"/>
        </w:rPr>
        <w:t xml:space="preserve">. </w:t>
      </w:r>
    </w:p>
    <w:p w14:paraId="72567E57" w14:textId="5E1A49B5" w:rsidR="003B32EF" w:rsidRPr="007E246D" w:rsidRDefault="0019261F" w:rsidP="00781238">
      <w:pPr>
        <w:pStyle w:val="Heading4"/>
      </w:pPr>
      <w:bookmarkStart w:id="40" w:name="_Toc231219721"/>
      <w:r w:rsidRPr="007E246D">
        <w:lastRenderedPageBreak/>
        <w:t xml:space="preserve">Step 1: </w:t>
      </w:r>
      <w:r w:rsidR="003B32EF" w:rsidRPr="007E246D">
        <w:t>Underlying Questions When Writing Narrative Statements</w:t>
      </w:r>
      <w:bookmarkEnd w:id="40"/>
    </w:p>
    <w:p w14:paraId="7B39BE45" w14:textId="77777777" w:rsidR="003B32EF" w:rsidRPr="007E246D" w:rsidRDefault="003B32EF" w:rsidP="0037619A">
      <w:r w:rsidRPr="007E246D">
        <w:t>Within the five Narrative Statements, keep in mind these four underlying questions:</w:t>
      </w:r>
    </w:p>
    <w:p w14:paraId="71456835" w14:textId="77777777" w:rsidR="003B32EF" w:rsidRPr="007E246D" w:rsidRDefault="003B32EF" w:rsidP="003B32EF">
      <w:pPr>
        <w:pStyle w:val="ListParagraph"/>
        <w:numPr>
          <w:ilvl w:val="0"/>
          <w:numId w:val="21"/>
        </w:numPr>
      </w:pPr>
      <w:r w:rsidRPr="007E246D">
        <w:t>What do we want all students to know and be able to do?</w:t>
      </w:r>
    </w:p>
    <w:p w14:paraId="0EBB9EEF" w14:textId="77777777" w:rsidR="003B32EF" w:rsidRPr="007E246D" w:rsidRDefault="003B32EF" w:rsidP="003B32EF">
      <w:pPr>
        <w:pStyle w:val="ListParagraph"/>
        <w:numPr>
          <w:ilvl w:val="0"/>
          <w:numId w:val="21"/>
        </w:numPr>
      </w:pPr>
      <w:r w:rsidRPr="007E246D">
        <w:t>How will we know if they learn it?</w:t>
      </w:r>
    </w:p>
    <w:p w14:paraId="4ECCFD08" w14:textId="77777777" w:rsidR="003B32EF" w:rsidRPr="007E246D" w:rsidRDefault="003B32EF" w:rsidP="003B32EF">
      <w:pPr>
        <w:pStyle w:val="ListParagraph"/>
        <w:numPr>
          <w:ilvl w:val="0"/>
          <w:numId w:val="21"/>
        </w:numPr>
      </w:pPr>
      <w:r w:rsidRPr="007E246D">
        <w:t>How will we respond when some students do not learn?</w:t>
      </w:r>
    </w:p>
    <w:p w14:paraId="2913FD51" w14:textId="77777777" w:rsidR="003B32EF" w:rsidRPr="007E246D" w:rsidRDefault="003B32EF" w:rsidP="0037619A">
      <w:pPr>
        <w:pStyle w:val="ListParagraph"/>
        <w:numPr>
          <w:ilvl w:val="0"/>
          <w:numId w:val="21"/>
        </w:numPr>
        <w:spacing w:after="480"/>
        <w:contextualSpacing w:val="0"/>
      </w:pPr>
      <w:r w:rsidRPr="007E246D">
        <w:t>How will we extend the learning for students who are already proficient?</w:t>
      </w:r>
    </w:p>
    <w:p w14:paraId="2187ECD3" w14:textId="5B3C1BC0" w:rsidR="00781238" w:rsidRPr="007E246D" w:rsidRDefault="00781238" w:rsidP="00781238">
      <w:pPr>
        <w:pStyle w:val="Heading4"/>
      </w:pPr>
      <w:bookmarkStart w:id="41" w:name="_Toc231219722"/>
      <w:r w:rsidRPr="007E246D">
        <w:t>Step 2: Underlying Questions When Writing Narrative Statements</w:t>
      </w:r>
      <w:bookmarkEnd w:id="41"/>
    </w:p>
    <w:p w14:paraId="03369A23" w14:textId="77777777" w:rsidR="0063224F" w:rsidRPr="007E246D" w:rsidRDefault="0063224F" w:rsidP="0063224F">
      <w:r w:rsidRPr="007E246D">
        <w:t>In this application, you will find reference to the term, “Th</w:t>
      </w:r>
      <w:r>
        <w:t>e</w:t>
      </w:r>
      <w:r w:rsidRPr="007E246D">
        <w:t xml:space="preserve"> Whole Child,” </w:t>
      </w:r>
      <w:r>
        <w:t xml:space="preserve">which </w:t>
      </w:r>
      <w:r w:rsidRPr="007E246D">
        <w:t xml:space="preserve">calls out that we do not work with generic students, we work with individual students who are unique individuals who have come together to comprise a learning community. You do this by providing your students with myriad educational options, mental health resources, and other support services, through which you identify and address their unique needs, including </w:t>
      </w:r>
      <w:r w:rsidRPr="007E246D">
        <w:rPr>
          <w:rFonts w:eastAsia="Times New Roman" w:cs="Times New Roman"/>
        </w:rPr>
        <w:t>valid and respectable goals, values, strengths, challenges, and pains that might be being expressed problematically,</w:t>
      </w:r>
      <w:r w:rsidRPr="007E246D">
        <w:t xml:space="preserve"> elevate their unique strengths and assets. We need to listen “through th</w:t>
      </w:r>
      <w:r>
        <w:t>e</w:t>
      </w:r>
      <w:r w:rsidRPr="007E246D">
        <w:t xml:space="preserve"> whole student’s ears” to understand their lived experience. The School Evaluation of Effectiveness Narrative Statement asks you to address and document both the individual progress of each student and a compilation of these individual findings.</w:t>
      </w:r>
    </w:p>
    <w:p w14:paraId="5EA56EB2" w14:textId="7269C255" w:rsidR="003B32EF" w:rsidRPr="007E246D" w:rsidRDefault="00781238" w:rsidP="00781238">
      <w:pPr>
        <w:pStyle w:val="Heading4"/>
      </w:pPr>
      <w:bookmarkStart w:id="42" w:name="_Toc231219723"/>
      <w:r w:rsidRPr="007E246D">
        <w:t xml:space="preserve">Step 3: </w:t>
      </w:r>
      <w:r w:rsidR="003B32EF" w:rsidRPr="007E246D">
        <w:t>Narrative Statement Topics and Requirements</w:t>
      </w:r>
      <w:bookmarkEnd w:id="42"/>
    </w:p>
    <w:p w14:paraId="62A24238" w14:textId="01BFFCCB" w:rsidR="00214F4B" w:rsidRPr="007E246D" w:rsidRDefault="0082368E" w:rsidP="003A3C30">
      <w:pPr>
        <w:pStyle w:val="ListParagraph"/>
        <w:numPr>
          <w:ilvl w:val="0"/>
          <w:numId w:val="19"/>
        </w:numPr>
      </w:pPr>
      <w:r w:rsidRPr="007E246D">
        <w:t>School Profile</w:t>
      </w:r>
    </w:p>
    <w:p w14:paraId="1C1A0F58" w14:textId="4FBF9F9E" w:rsidR="0020455F" w:rsidRPr="007E246D" w:rsidRDefault="0020455F" w:rsidP="003A3C30">
      <w:pPr>
        <w:ind w:left="720"/>
      </w:pPr>
      <w:r w:rsidRPr="007E246D">
        <w:t>Please describe the following:</w:t>
      </w:r>
    </w:p>
    <w:p w14:paraId="65186472" w14:textId="4D47F619" w:rsidR="00260953" w:rsidRPr="007E246D" w:rsidRDefault="0020455F" w:rsidP="00214F4B">
      <w:pPr>
        <w:numPr>
          <w:ilvl w:val="0"/>
          <w:numId w:val="7"/>
        </w:numPr>
        <w:rPr>
          <w:rFonts w:eastAsia="Times New Roman" w:cs="Times New Roman"/>
        </w:rPr>
      </w:pPr>
      <w:r w:rsidRPr="007E246D">
        <w:rPr>
          <w:rFonts w:eastAsia="Times New Roman" w:cs="Times New Roman"/>
        </w:rPr>
        <w:t>T</w:t>
      </w:r>
      <w:r w:rsidR="0082368E" w:rsidRPr="007E246D">
        <w:rPr>
          <w:rFonts w:eastAsia="Times New Roman" w:cs="Times New Roman"/>
        </w:rPr>
        <w:t xml:space="preserve">he school, </w:t>
      </w:r>
      <w:r w:rsidR="0068127E" w:rsidRPr="007E246D">
        <w:rPr>
          <w:rFonts w:eastAsia="Times New Roman" w:cs="Times New Roman"/>
        </w:rPr>
        <w:t xml:space="preserve">grade levels served, </w:t>
      </w:r>
      <w:r w:rsidR="0082368E" w:rsidRPr="007E246D">
        <w:rPr>
          <w:rFonts w:eastAsia="Times New Roman" w:cs="Times New Roman"/>
        </w:rPr>
        <w:t xml:space="preserve">student demographics, community context, </w:t>
      </w:r>
      <w:r w:rsidR="0068127E" w:rsidRPr="007E246D">
        <w:rPr>
          <w:rFonts w:eastAsia="Times New Roman" w:cs="Times New Roman"/>
        </w:rPr>
        <w:t xml:space="preserve">staffing, and </w:t>
      </w:r>
      <w:r w:rsidR="0082368E" w:rsidRPr="007E246D">
        <w:rPr>
          <w:rFonts w:eastAsia="Times New Roman" w:cs="Times New Roman"/>
        </w:rPr>
        <w:t>district support.</w:t>
      </w:r>
    </w:p>
    <w:p w14:paraId="3A32B20E" w14:textId="65C9E585" w:rsidR="008F336F" w:rsidRPr="007E246D" w:rsidRDefault="00F51104" w:rsidP="00214F4B">
      <w:pPr>
        <w:numPr>
          <w:ilvl w:val="0"/>
          <w:numId w:val="7"/>
        </w:numPr>
        <w:rPr>
          <w:rFonts w:eastAsia="Times New Roman" w:cs="Times New Roman"/>
        </w:rPr>
      </w:pPr>
      <w:r w:rsidRPr="007E246D">
        <w:rPr>
          <w:rFonts w:eastAsia="Times New Roman" w:cs="Times New Roman"/>
        </w:rPr>
        <w:t>How does your school</w:t>
      </w:r>
      <w:r w:rsidR="00456A78" w:rsidRPr="007E246D">
        <w:rPr>
          <w:rFonts w:eastAsia="Times New Roman" w:cs="Times New Roman"/>
        </w:rPr>
        <w:t>’s</w:t>
      </w:r>
      <w:r w:rsidRPr="007E246D">
        <w:rPr>
          <w:rFonts w:eastAsia="Times New Roman" w:cs="Times New Roman"/>
        </w:rPr>
        <w:t xml:space="preserve"> daily schedule support learning for your student population? This includes the bell schedule and the schedule of classes and other activities being offered.</w:t>
      </w:r>
    </w:p>
    <w:p w14:paraId="5947EED7" w14:textId="29915C51" w:rsidR="006B625F" w:rsidRPr="007E246D" w:rsidRDefault="00636E86" w:rsidP="00214F4B">
      <w:pPr>
        <w:numPr>
          <w:ilvl w:val="0"/>
          <w:numId w:val="7"/>
        </w:numPr>
        <w:rPr>
          <w:rFonts w:eastAsia="Times New Roman" w:cs="Times New Roman"/>
        </w:rPr>
      </w:pPr>
      <w:r w:rsidRPr="007E246D">
        <w:rPr>
          <w:rFonts w:eastAsia="Times New Roman" w:cs="Times New Roman"/>
        </w:rPr>
        <w:t>Planned times in which</w:t>
      </w:r>
      <w:r w:rsidR="006B625F" w:rsidRPr="007E246D">
        <w:rPr>
          <w:rFonts w:eastAsia="Times New Roman" w:cs="Times New Roman"/>
        </w:rPr>
        <w:t xml:space="preserve"> </w:t>
      </w:r>
      <w:r w:rsidR="00487FE7" w:rsidRPr="007E246D">
        <w:rPr>
          <w:rFonts w:eastAsia="Times New Roman" w:cs="Times New Roman"/>
        </w:rPr>
        <w:t xml:space="preserve">staff </w:t>
      </w:r>
      <w:r w:rsidR="006B625F" w:rsidRPr="007E246D">
        <w:rPr>
          <w:rFonts w:eastAsia="Times New Roman" w:cs="Times New Roman"/>
        </w:rPr>
        <w:t xml:space="preserve">in all roles </w:t>
      </w:r>
      <w:r w:rsidRPr="007E246D">
        <w:rPr>
          <w:rFonts w:eastAsia="Times New Roman" w:cs="Times New Roman"/>
        </w:rPr>
        <w:t xml:space="preserve">regularly </w:t>
      </w:r>
      <w:r w:rsidR="006B625F" w:rsidRPr="007E246D">
        <w:rPr>
          <w:rFonts w:eastAsia="Times New Roman" w:cs="Times New Roman"/>
        </w:rPr>
        <w:t>come together as a full team and in smaller groups to</w:t>
      </w:r>
      <w:r w:rsidRPr="007E246D">
        <w:rPr>
          <w:rFonts w:eastAsia="Times New Roman" w:cs="Times New Roman"/>
        </w:rPr>
        <w:t xml:space="preserve"> discuss school and individual student success and challenges,</w:t>
      </w:r>
      <w:r w:rsidR="006C2032" w:rsidRPr="007E246D">
        <w:rPr>
          <w:rFonts w:eastAsia="Times New Roman" w:cs="Times New Roman"/>
        </w:rPr>
        <w:t xml:space="preserve"> </w:t>
      </w:r>
      <w:r w:rsidR="006B625F" w:rsidRPr="007E246D">
        <w:rPr>
          <w:rFonts w:eastAsia="Times New Roman" w:cs="Times New Roman"/>
        </w:rPr>
        <w:t xml:space="preserve">significant events and student </w:t>
      </w:r>
      <w:r w:rsidR="001608FF" w:rsidRPr="007E246D">
        <w:rPr>
          <w:rFonts w:eastAsia="Times New Roman" w:cs="Times New Roman"/>
        </w:rPr>
        <w:t>interests,</w:t>
      </w:r>
      <w:r w:rsidR="001041CF" w:rsidRPr="007E246D">
        <w:rPr>
          <w:rFonts w:eastAsia="Times New Roman" w:cs="Times New Roman"/>
        </w:rPr>
        <w:t xml:space="preserve"> </w:t>
      </w:r>
      <w:r w:rsidR="006B625F" w:rsidRPr="007E246D">
        <w:rPr>
          <w:rFonts w:eastAsia="Times New Roman" w:cs="Times New Roman"/>
        </w:rPr>
        <w:t xml:space="preserve">family </w:t>
      </w:r>
      <w:r w:rsidRPr="007E246D">
        <w:rPr>
          <w:rFonts w:eastAsia="Times New Roman" w:cs="Times New Roman"/>
        </w:rPr>
        <w:t xml:space="preserve">and community </w:t>
      </w:r>
      <w:r w:rsidR="006C2032" w:rsidRPr="007E246D">
        <w:rPr>
          <w:rFonts w:eastAsia="Times New Roman" w:cs="Times New Roman"/>
        </w:rPr>
        <w:t>input, schoolwide</w:t>
      </w:r>
      <w:r w:rsidR="006B625F" w:rsidRPr="007E246D">
        <w:rPr>
          <w:rFonts w:eastAsia="Times New Roman" w:cs="Times New Roman"/>
        </w:rPr>
        <w:t xml:space="preserve"> </w:t>
      </w:r>
      <w:r w:rsidR="001608FF" w:rsidRPr="007E246D">
        <w:rPr>
          <w:rFonts w:eastAsia="Times New Roman" w:cs="Times New Roman"/>
        </w:rPr>
        <w:t>practices,</w:t>
      </w:r>
      <w:r w:rsidR="006B625F" w:rsidRPr="007E246D">
        <w:rPr>
          <w:rFonts w:eastAsia="Times New Roman" w:cs="Times New Roman"/>
        </w:rPr>
        <w:t xml:space="preserve"> and district policy</w:t>
      </w:r>
      <w:r w:rsidR="001041CF" w:rsidRPr="007E246D">
        <w:rPr>
          <w:rFonts w:eastAsia="Times New Roman" w:cs="Times New Roman"/>
        </w:rPr>
        <w:t>. T</w:t>
      </w:r>
      <w:r w:rsidR="006B625F" w:rsidRPr="007E246D">
        <w:rPr>
          <w:rFonts w:eastAsia="Times New Roman" w:cs="Times New Roman"/>
        </w:rPr>
        <w:t>he</w:t>
      </w:r>
      <w:r w:rsidR="001041CF" w:rsidRPr="007E246D">
        <w:rPr>
          <w:rFonts w:eastAsia="Times New Roman" w:cs="Times New Roman"/>
        </w:rPr>
        <w:t xml:space="preserve"> </w:t>
      </w:r>
      <w:r w:rsidR="00AD4DAA" w:rsidRPr="007E246D">
        <w:rPr>
          <w:rFonts w:eastAsia="Times New Roman" w:cs="Times New Roman"/>
        </w:rPr>
        <w:t>aforementioned</w:t>
      </w:r>
      <w:r w:rsidR="006B625F" w:rsidRPr="007E246D">
        <w:rPr>
          <w:rFonts w:eastAsia="Times New Roman" w:cs="Times New Roman"/>
        </w:rPr>
        <w:t xml:space="preserve"> gatherings are sometimes officially scheduled under the general term “professional learning communities</w:t>
      </w:r>
      <w:r w:rsidR="001041CF" w:rsidRPr="007E246D">
        <w:rPr>
          <w:rFonts w:eastAsia="Times New Roman" w:cs="Times New Roman"/>
        </w:rPr>
        <w:t>.</w:t>
      </w:r>
      <w:r w:rsidR="006B625F" w:rsidRPr="007E246D">
        <w:rPr>
          <w:rFonts w:eastAsia="Times New Roman" w:cs="Times New Roman"/>
        </w:rPr>
        <w:t>”</w:t>
      </w:r>
    </w:p>
    <w:p w14:paraId="6179885E" w14:textId="08F098F2" w:rsidR="00780B96" w:rsidRPr="007E246D" w:rsidRDefault="00780B96" w:rsidP="00214F4B">
      <w:pPr>
        <w:numPr>
          <w:ilvl w:val="0"/>
          <w:numId w:val="7"/>
        </w:numPr>
        <w:rPr>
          <w:rFonts w:eastAsia="Times New Roman" w:cs="Times New Roman"/>
        </w:rPr>
      </w:pPr>
      <w:r w:rsidRPr="007E246D">
        <w:rPr>
          <w:rFonts w:eastAsia="Times New Roman" w:cs="Times New Roman"/>
        </w:rPr>
        <w:t>Discuss how you prepare students to be ready for and successful in the next levels following participation in your school (another school, society, college and/or vocational schools, career readiness and other opportunities). How</w:t>
      </w:r>
      <w:r w:rsidR="001041CF" w:rsidRPr="007E246D">
        <w:rPr>
          <w:rFonts w:eastAsia="Times New Roman" w:cs="Times New Roman"/>
        </w:rPr>
        <w:t xml:space="preserve"> d</w:t>
      </w:r>
      <w:r w:rsidRPr="007E246D">
        <w:rPr>
          <w:rFonts w:eastAsia="Times New Roman" w:cs="Times New Roman"/>
        </w:rPr>
        <w:t xml:space="preserve">o you help them to be aware of </w:t>
      </w:r>
      <w:r w:rsidR="00B01B77" w:rsidRPr="007E246D">
        <w:rPr>
          <w:rFonts w:eastAsia="Times New Roman" w:cs="Times New Roman"/>
        </w:rPr>
        <w:t xml:space="preserve">and access </w:t>
      </w:r>
      <w:r w:rsidRPr="007E246D">
        <w:rPr>
          <w:rFonts w:eastAsia="Times New Roman" w:cs="Times New Roman"/>
        </w:rPr>
        <w:t>the possibilities?</w:t>
      </w:r>
    </w:p>
    <w:p w14:paraId="56535F20" w14:textId="0DD3B791" w:rsidR="0049218A" w:rsidRPr="007E246D" w:rsidRDefault="0049218A" w:rsidP="00214F4B">
      <w:pPr>
        <w:numPr>
          <w:ilvl w:val="0"/>
          <w:numId w:val="7"/>
        </w:numPr>
        <w:rPr>
          <w:rFonts w:eastAsia="Times New Roman" w:cs="Times New Roman"/>
        </w:rPr>
      </w:pPr>
      <w:r w:rsidRPr="007E246D">
        <w:rPr>
          <w:rFonts w:eastAsia="Times New Roman" w:cs="Times New Roman"/>
        </w:rPr>
        <w:lastRenderedPageBreak/>
        <w:t>Describe the overall culture and climate of your school in terms of how a visitor</w:t>
      </w:r>
      <w:r w:rsidR="00456A78" w:rsidRPr="007E246D">
        <w:rPr>
          <w:rFonts w:eastAsia="Times New Roman" w:cs="Times New Roman"/>
        </w:rPr>
        <w:t xml:space="preserve">, </w:t>
      </w:r>
      <w:r w:rsidR="00AE280C" w:rsidRPr="007E246D">
        <w:rPr>
          <w:rFonts w:eastAsia="Times New Roman" w:cs="Times New Roman"/>
        </w:rPr>
        <w:t xml:space="preserve">student, family member or staff member </w:t>
      </w:r>
      <w:r w:rsidRPr="007E246D">
        <w:rPr>
          <w:rFonts w:eastAsia="Times New Roman" w:cs="Times New Roman"/>
        </w:rPr>
        <w:t xml:space="preserve">might perceive it. </w:t>
      </w:r>
      <w:r w:rsidR="00AE280C" w:rsidRPr="007E246D">
        <w:rPr>
          <w:rFonts w:eastAsia="Times New Roman" w:cs="Times New Roman"/>
        </w:rPr>
        <w:t xml:space="preserve">How is it safe, </w:t>
      </w:r>
      <w:proofErr w:type="gramStart"/>
      <w:r w:rsidR="00AE280C" w:rsidRPr="007E246D">
        <w:rPr>
          <w:rFonts w:eastAsia="Times New Roman" w:cs="Times New Roman"/>
        </w:rPr>
        <w:t>celebratory</w:t>
      </w:r>
      <w:proofErr w:type="gramEnd"/>
      <w:r w:rsidR="00AE280C" w:rsidRPr="007E246D">
        <w:rPr>
          <w:rFonts w:eastAsia="Times New Roman" w:cs="Times New Roman"/>
        </w:rPr>
        <w:t xml:space="preserve">, </w:t>
      </w:r>
      <w:r w:rsidR="006C2032" w:rsidRPr="007E246D">
        <w:rPr>
          <w:rFonts w:eastAsia="Times New Roman" w:cs="Times New Roman"/>
        </w:rPr>
        <w:t>etc.</w:t>
      </w:r>
      <w:r w:rsidR="00AE280C" w:rsidRPr="007E246D">
        <w:rPr>
          <w:rFonts w:eastAsia="Times New Roman" w:cs="Times New Roman"/>
        </w:rPr>
        <w:t>?</w:t>
      </w:r>
    </w:p>
    <w:p w14:paraId="4779A336" w14:textId="44ABB56F" w:rsidR="007A7A17" w:rsidRPr="007E246D" w:rsidRDefault="007A7A17" w:rsidP="00214F4B">
      <w:pPr>
        <w:numPr>
          <w:ilvl w:val="0"/>
          <w:numId w:val="7"/>
        </w:numPr>
        <w:rPr>
          <w:rFonts w:eastAsia="Times New Roman" w:cs="Times New Roman"/>
        </w:rPr>
      </w:pPr>
      <w:r w:rsidRPr="007E246D">
        <w:rPr>
          <w:rFonts w:eastAsia="Times New Roman" w:cs="Times New Roman"/>
        </w:rPr>
        <w:t xml:space="preserve">Describe the use of professional development </w:t>
      </w:r>
      <w:r w:rsidR="006B625F" w:rsidRPr="007E246D">
        <w:rPr>
          <w:rFonts w:eastAsia="Times New Roman" w:cs="Times New Roman"/>
        </w:rPr>
        <w:t xml:space="preserve">in response </w:t>
      </w:r>
      <w:r w:rsidRPr="007E246D">
        <w:rPr>
          <w:rFonts w:eastAsia="Times New Roman" w:cs="Times New Roman"/>
        </w:rPr>
        <w:t xml:space="preserve">to </w:t>
      </w:r>
      <w:r w:rsidR="006B625F" w:rsidRPr="007E246D">
        <w:rPr>
          <w:rFonts w:eastAsia="Times New Roman" w:cs="Times New Roman"/>
        </w:rPr>
        <w:t xml:space="preserve">identified </w:t>
      </w:r>
      <w:r w:rsidRPr="007E246D">
        <w:rPr>
          <w:rFonts w:eastAsia="Times New Roman" w:cs="Times New Roman"/>
        </w:rPr>
        <w:t xml:space="preserve">needs and approaches </w:t>
      </w:r>
      <w:r w:rsidR="009F6D95" w:rsidRPr="007E246D">
        <w:rPr>
          <w:rFonts w:eastAsia="Times New Roman" w:cs="Times New Roman"/>
        </w:rPr>
        <w:t>to support</w:t>
      </w:r>
      <w:r w:rsidRPr="007E246D">
        <w:rPr>
          <w:rFonts w:eastAsia="Times New Roman" w:cs="Times New Roman"/>
        </w:rPr>
        <w:t xml:space="preserve"> continuous improvement for students and </w:t>
      </w:r>
      <w:r w:rsidR="00001A88" w:rsidRPr="007E246D">
        <w:rPr>
          <w:rFonts w:eastAsia="Times New Roman" w:cs="Times New Roman"/>
        </w:rPr>
        <w:t>for your school</w:t>
      </w:r>
      <w:r w:rsidRPr="007E246D">
        <w:rPr>
          <w:rFonts w:eastAsia="Times New Roman" w:cs="Times New Roman"/>
        </w:rPr>
        <w:t>.</w:t>
      </w:r>
    </w:p>
    <w:p w14:paraId="49615803" w14:textId="0CA73541" w:rsidR="000B7AF3" w:rsidRPr="007E246D" w:rsidRDefault="00AE280C" w:rsidP="00214F4B">
      <w:pPr>
        <w:numPr>
          <w:ilvl w:val="0"/>
          <w:numId w:val="7"/>
        </w:numPr>
        <w:rPr>
          <w:rFonts w:eastAsia="Times New Roman" w:cs="Times New Roman"/>
        </w:rPr>
      </w:pPr>
      <w:r w:rsidRPr="007E246D">
        <w:rPr>
          <w:rFonts w:eastAsia="Times New Roman" w:cs="Times New Roman"/>
        </w:rPr>
        <w:t xml:space="preserve">Describe the practices that are in place to maintain </w:t>
      </w:r>
      <w:r w:rsidR="00780B96" w:rsidRPr="007E246D">
        <w:rPr>
          <w:rFonts w:eastAsia="Times New Roman" w:cs="Times New Roman"/>
        </w:rPr>
        <w:t xml:space="preserve">safety </w:t>
      </w:r>
      <w:r w:rsidRPr="007E246D">
        <w:rPr>
          <w:rFonts w:eastAsia="Times New Roman" w:cs="Times New Roman"/>
        </w:rPr>
        <w:t>for students and staff at your school overall and from their perspectives</w:t>
      </w:r>
      <w:r w:rsidR="0086640C" w:rsidRPr="007E246D">
        <w:rPr>
          <w:rFonts w:eastAsia="Times New Roman" w:cs="Times New Roman"/>
        </w:rPr>
        <w:t>.</w:t>
      </w:r>
    </w:p>
    <w:p w14:paraId="137570DF" w14:textId="1EEF4F2F" w:rsidR="00864304" w:rsidRPr="007E246D" w:rsidRDefault="0082368E" w:rsidP="003A3C30">
      <w:pPr>
        <w:pStyle w:val="ListParagraph"/>
        <w:numPr>
          <w:ilvl w:val="0"/>
          <w:numId w:val="19"/>
        </w:numPr>
      </w:pPr>
      <w:r w:rsidRPr="007E246D">
        <w:t xml:space="preserve">School </w:t>
      </w:r>
      <w:r w:rsidR="00A173F9" w:rsidRPr="007E246D">
        <w:t xml:space="preserve">Leadership and </w:t>
      </w:r>
      <w:r w:rsidRPr="007E246D">
        <w:t>Management</w:t>
      </w:r>
    </w:p>
    <w:p w14:paraId="29C44EFA" w14:textId="44ECEBB0" w:rsidR="0020455F" w:rsidRPr="007E246D" w:rsidRDefault="0020455F" w:rsidP="003A3C30">
      <w:pPr>
        <w:ind w:left="720"/>
      </w:pPr>
      <w:r w:rsidRPr="007E246D">
        <w:t>Please describe the following:</w:t>
      </w:r>
    </w:p>
    <w:p w14:paraId="1B77C580" w14:textId="649E0CE3" w:rsidR="00864304" w:rsidRPr="007E246D" w:rsidRDefault="00E042C5" w:rsidP="00864304">
      <w:pPr>
        <w:numPr>
          <w:ilvl w:val="0"/>
          <w:numId w:val="3"/>
        </w:numPr>
        <w:rPr>
          <w:rFonts w:eastAsia="Times New Roman" w:cs="Times New Roman"/>
        </w:rPr>
      </w:pPr>
      <w:r w:rsidRPr="007E246D">
        <w:rPr>
          <w:rFonts w:eastAsia="Times New Roman" w:cs="Times New Roman"/>
        </w:rPr>
        <w:t xml:space="preserve">Describe your school’s leadership structure. How does your school’s leadership team coordinate and collaborate with </w:t>
      </w:r>
      <w:r w:rsidR="0082368E" w:rsidRPr="007E246D">
        <w:rPr>
          <w:rFonts w:eastAsia="Times New Roman" w:cs="Times New Roman"/>
        </w:rPr>
        <w:t xml:space="preserve">staff, students, and other </w:t>
      </w:r>
      <w:r w:rsidR="0068127E" w:rsidRPr="007E246D">
        <w:rPr>
          <w:rFonts w:eastAsia="Times New Roman" w:cs="Times New Roman"/>
        </w:rPr>
        <w:t>educational partners</w:t>
      </w:r>
      <w:r w:rsidR="0082368E" w:rsidRPr="007E246D">
        <w:rPr>
          <w:rFonts w:eastAsia="Times New Roman" w:cs="Times New Roman"/>
        </w:rPr>
        <w:t xml:space="preserve"> </w:t>
      </w:r>
      <w:r w:rsidR="00001A88" w:rsidRPr="007E246D">
        <w:rPr>
          <w:rFonts w:eastAsia="Times New Roman" w:cs="Times New Roman"/>
        </w:rPr>
        <w:t xml:space="preserve">who are involved in collaborating and </w:t>
      </w:r>
      <w:r w:rsidR="00864304" w:rsidRPr="007E246D">
        <w:rPr>
          <w:rFonts w:eastAsia="Times New Roman" w:cs="Times New Roman"/>
        </w:rPr>
        <w:t>contributing to school management</w:t>
      </w:r>
      <w:r w:rsidR="006B625F" w:rsidRPr="007E246D">
        <w:rPr>
          <w:rFonts w:eastAsia="Times New Roman" w:cs="Times New Roman"/>
        </w:rPr>
        <w:t>, including identifying challenges and the means for identifying and implementing needed changes</w:t>
      </w:r>
      <w:r w:rsidR="00864304" w:rsidRPr="007E246D">
        <w:rPr>
          <w:rFonts w:eastAsia="Times New Roman" w:cs="Times New Roman"/>
        </w:rPr>
        <w:t>.</w:t>
      </w:r>
    </w:p>
    <w:p w14:paraId="38AEB65C" w14:textId="6C32EB87" w:rsidR="00260953" w:rsidRPr="007E246D" w:rsidRDefault="0020455F" w:rsidP="00864304">
      <w:pPr>
        <w:numPr>
          <w:ilvl w:val="0"/>
          <w:numId w:val="3"/>
        </w:numPr>
        <w:rPr>
          <w:rFonts w:eastAsia="Times New Roman" w:cs="Times New Roman"/>
        </w:rPr>
      </w:pPr>
      <w:r w:rsidRPr="007E246D">
        <w:rPr>
          <w:rFonts w:eastAsia="Times New Roman" w:cs="Times New Roman"/>
        </w:rPr>
        <w:t>H</w:t>
      </w:r>
      <w:r w:rsidR="00864304" w:rsidRPr="007E246D">
        <w:rPr>
          <w:rFonts w:eastAsia="Times New Roman" w:cs="Times New Roman"/>
        </w:rPr>
        <w:t xml:space="preserve">ow </w:t>
      </w:r>
      <w:r w:rsidR="00E042C5" w:rsidRPr="007E246D">
        <w:rPr>
          <w:rFonts w:eastAsia="Times New Roman" w:cs="Times New Roman"/>
        </w:rPr>
        <w:t>your</w:t>
      </w:r>
      <w:r w:rsidR="00C82E1D" w:rsidRPr="007E246D">
        <w:rPr>
          <w:rFonts w:eastAsia="Times New Roman" w:cs="Times New Roman"/>
        </w:rPr>
        <w:t xml:space="preserve"> school</w:t>
      </w:r>
      <w:r w:rsidR="0082368E" w:rsidRPr="007E246D">
        <w:rPr>
          <w:rFonts w:eastAsia="Times New Roman" w:cs="Times New Roman"/>
        </w:rPr>
        <w:t xml:space="preserve"> coordinates with the traditional school</w:t>
      </w:r>
      <w:r w:rsidR="00864304" w:rsidRPr="007E246D">
        <w:rPr>
          <w:rFonts w:eastAsia="Times New Roman" w:cs="Times New Roman"/>
        </w:rPr>
        <w:t>s</w:t>
      </w:r>
      <w:r w:rsidR="0082368E" w:rsidRPr="007E246D">
        <w:rPr>
          <w:rFonts w:eastAsia="Times New Roman" w:cs="Times New Roman"/>
        </w:rPr>
        <w:t xml:space="preserve"> and other alternative education </w:t>
      </w:r>
      <w:r w:rsidR="00864304" w:rsidRPr="007E246D">
        <w:rPr>
          <w:rFonts w:eastAsia="Times New Roman" w:cs="Times New Roman"/>
        </w:rPr>
        <w:t>schools</w:t>
      </w:r>
      <w:r w:rsidR="00FD253B" w:rsidRPr="007E246D">
        <w:rPr>
          <w:rFonts w:eastAsia="Times New Roman" w:cs="Times New Roman"/>
        </w:rPr>
        <w:t xml:space="preserve"> within the district</w:t>
      </w:r>
      <w:r w:rsidR="00864304" w:rsidRPr="007E246D">
        <w:rPr>
          <w:rFonts w:eastAsia="Times New Roman" w:cs="Times New Roman"/>
        </w:rPr>
        <w:t xml:space="preserve"> </w:t>
      </w:r>
      <w:r w:rsidR="00A338F3" w:rsidRPr="007E246D">
        <w:rPr>
          <w:rFonts w:eastAsia="Times New Roman" w:cs="Times New Roman"/>
        </w:rPr>
        <w:t>to</w:t>
      </w:r>
      <w:r w:rsidR="00864304" w:rsidRPr="007E246D">
        <w:rPr>
          <w:rFonts w:eastAsia="Times New Roman" w:cs="Times New Roman"/>
        </w:rPr>
        <w:t xml:space="preserve"> provide for seamless and supportive transfer into and from </w:t>
      </w:r>
      <w:r w:rsidR="00E042C5" w:rsidRPr="007E246D">
        <w:rPr>
          <w:rFonts w:eastAsia="Times New Roman" w:cs="Times New Roman"/>
        </w:rPr>
        <w:t>your</w:t>
      </w:r>
      <w:r w:rsidR="00C82E1D" w:rsidRPr="007E246D">
        <w:rPr>
          <w:rFonts w:eastAsia="Times New Roman" w:cs="Times New Roman"/>
        </w:rPr>
        <w:t xml:space="preserve"> school</w:t>
      </w:r>
      <w:r w:rsidR="00D25F2C" w:rsidRPr="007E246D">
        <w:rPr>
          <w:rFonts w:eastAsia="Times New Roman" w:cs="Times New Roman"/>
        </w:rPr>
        <w:t>, including how student assets are emphasized in addition to any challenges</w:t>
      </w:r>
      <w:r w:rsidR="00E042C5" w:rsidRPr="007E246D">
        <w:rPr>
          <w:rFonts w:eastAsia="Times New Roman" w:cs="Times New Roman"/>
        </w:rPr>
        <w:t>, the onboarding process, and how specific identified student populations are supported</w:t>
      </w:r>
      <w:r w:rsidR="00864304" w:rsidRPr="007E246D">
        <w:rPr>
          <w:rFonts w:eastAsia="Times New Roman" w:cs="Times New Roman"/>
        </w:rPr>
        <w:t>.</w:t>
      </w:r>
    </w:p>
    <w:p w14:paraId="5CE0729A" w14:textId="5FFD3B81" w:rsidR="002517BF" w:rsidRPr="007E246D" w:rsidRDefault="0020455F" w:rsidP="00864304">
      <w:pPr>
        <w:numPr>
          <w:ilvl w:val="0"/>
          <w:numId w:val="3"/>
        </w:numPr>
        <w:rPr>
          <w:rFonts w:eastAsia="Times New Roman" w:cs="Times New Roman"/>
        </w:rPr>
      </w:pPr>
      <w:r w:rsidRPr="007E246D">
        <w:rPr>
          <w:rFonts w:eastAsia="Times New Roman" w:cs="Times New Roman"/>
        </w:rPr>
        <w:t>H</w:t>
      </w:r>
      <w:r w:rsidR="00864304" w:rsidRPr="007E246D">
        <w:rPr>
          <w:rFonts w:eastAsia="Times New Roman" w:cs="Times New Roman"/>
        </w:rPr>
        <w:t xml:space="preserve">ow district leadership, other district schools, </w:t>
      </w:r>
      <w:r w:rsidR="00D41430" w:rsidRPr="007E246D">
        <w:rPr>
          <w:rFonts w:eastAsia="Times New Roman" w:cs="Times New Roman"/>
        </w:rPr>
        <w:t>educational partners</w:t>
      </w:r>
      <w:r w:rsidR="00E042C5" w:rsidRPr="007E246D">
        <w:rPr>
          <w:rFonts w:eastAsia="Times New Roman" w:cs="Times New Roman"/>
        </w:rPr>
        <w:t>, families</w:t>
      </w:r>
      <w:r w:rsidR="00D41430" w:rsidRPr="007E246D">
        <w:rPr>
          <w:rFonts w:eastAsia="Times New Roman" w:cs="Times New Roman"/>
        </w:rPr>
        <w:t xml:space="preserve"> and community members</w:t>
      </w:r>
      <w:r w:rsidR="00864304" w:rsidRPr="007E246D">
        <w:rPr>
          <w:rFonts w:eastAsia="Times New Roman" w:cs="Times New Roman"/>
        </w:rPr>
        <w:t xml:space="preserve"> are informed of the activities, successful academic, social and emotional progress of </w:t>
      </w:r>
      <w:r w:rsidR="00E042C5" w:rsidRPr="007E246D">
        <w:rPr>
          <w:rFonts w:eastAsia="Times New Roman" w:cs="Times New Roman"/>
        </w:rPr>
        <w:t>your</w:t>
      </w:r>
      <w:r w:rsidR="00864304" w:rsidRPr="007E246D">
        <w:rPr>
          <w:rFonts w:eastAsia="Times New Roman" w:cs="Times New Roman"/>
        </w:rPr>
        <w:t xml:space="preserve"> students, and challenges within </w:t>
      </w:r>
      <w:r w:rsidR="00E042C5" w:rsidRPr="007E246D">
        <w:rPr>
          <w:rFonts w:eastAsia="Times New Roman" w:cs="Times New Roman"/>
        </w:rPr>
        <w:t xml:space="preserve">your </w:t>
      </w:r>
      <w:r w:rsidR="00C82E1D" w:rsidRPr="007E246D">
        <w:rPr>
          <w:rFonts w:eastAsia="Times New Roman" w:cs="Times New Roman"/>
        </w:rPr>
        <w:t>school</w:t>
      </w:r>
      <w:r w:rsidR="00864304" w:rsidRPr="007E246D">
        <w:rPr>
          <w:rFonts w:eastAsia="Times New Roman" w:cs="Times New Roman"/>
        </w:rPr>
        <w:t xml:space="preserve"> needing additional support.</w:t>
      </w:r>
    </w:p>
    <w:p w14:paraId="29995324" w14:textId="5EB59746" w:rsidR="00A338F3" w:rsidRPr="007E246D" w:rsidRDefault="00A338F3" w:rsidP="003A3C30">
      <w:pPr>
        <w:pStyle w:val="ListParagraph"/>
        <w:numPr>
          <w:ilvl w:val="0"/>
          <w:numId w:val="19"/>
        </w:numPr>
      </w:pPr>
      <w:r w:rsidRPr="007E246D">
        <w:t xml:space="preserve">Educating </w:t>
      </w:r>
      <w:r w:rsidR="0028081C" w:rsidRPr="007E246D">
        <w:t>“Th</w:t>
      </w:r>
      <w:r w:rsidR="0063224F">
        <w:t>e</w:t>
      </w:r>
      <w:r w:rsidRPr="007E246D">
        <w:t xml:space="preserve"> Whole Child</w:t>
      </w:r>
      <w:r w:rsidR="009618F9" w:rsidRPr="007E246D">
        <w:t>”</w:t>
      </w:r>
      <w:r w:rsidR="00260953" w:rsidRPr="007E246D">
        <w:t xml:space="preserve"> (</w:t>
      </w:r>
      <w:r w:rsidR="001C40EE" w:rsidRPr="007E246D">
        <w:t>Instruction</w:t>
      </w:r>
      <w:r w:rsidR="00260953" w:rsidRPr="007E246D">
        <w:t>)</w:t>
      </w:r>
    </w:p>
    <w:p w14:paraId="42298C5B" w14:textId="0D3BEEF9" w:rsidR="0020455F" w:rsidRPr="007E246D" w:rsidRDefault="0020455F" w:rsidP="003A3C30">
      <w:pPr>
        <w:ind w:left="720"/>
      </w:pPr>
      <w:r w:rsidRPr="007E246D">
        <w:t>Please describe the following:</w:t>
      </w:r>
    </w:p>
    <w:p w14:paraId="7A1753B5" w14:textId="15D7DF81" w:rsidR="00BC450D" w:rsidRPr="007E246D" w:rsidRDefault="0020455F" w:rsidP="00214F4B">
      <w:pPr>
        <w:numPr>
          <w:ilvl w:val="0"/>
          <w:numId w:val="6"/>
        </w:numPr>
        <w:rPr>
          <w:rFonts w:eastAsia="Times New Roman" w:cs="Times New Roman"/>
        </w:rPr>
      </w:pPr>
      <w:r w:rsidRPr="007E246D">
        <w:rPr>
          <w:rFonts w:eastAsia="Times New Roman" w:cs="Times New Roman"/>
        </w:rPr>
        <w:t>H</w:t>
      </w:r>
      <w:r w:rsidR="00BC450D" w:rsidRPr="007E246D">
        <w:rPr>
          <w:rFonts w:eastAsia="Times New Roman" w:cs="Times New Roman"/>
        </w:rPr>
        <w:t>ow</w:t>
      </w:r>
      <w:r w:rsidR="005C759C" w:rsidRPr="007E246D">
        <w:rPr>
          <w:rFonts w:eastAsia="Times New Roman" w:cs="Times New Roman"/>
        </w:rPr>
        <w:t xml:space="preserve"> </w:t>
      </w:r>
      <w:r w:rsidR="00BC450D" w:rsidRPr="007E246D">
        <w:rPr>
          <w:rFonts w:eastAsia="Times New Roman" w:cs="Times New Roman"/>
        </w:rPr>
        <w:t xml:space="preserve">instruction and curriculum are matched </w:t>
      </w:r>
      <w:r w:rsidR="00166096" w:rsidRPr="007E246D">
        <w:rPr>
          <w:rFonts w:eastAsia="Times New Roman" w:cs="Times New Roman"/>
        </w:rPr>
        <w:t xml:space="preserve">and adapted </w:t>
      </w:r>
      <w:r w:rsidR="00BC450D" w:rsidRPr="007E246D">
        <w:rPr>
          <w:rFonts w:eastAsia="Times New Roman" w:cs="Times New Roman"/>
        </w:rPr>
        <w:t>to student developmental levels, student learning strengths and interests</w:t>
      </w:r>
      <w:r w:rsidR="003D55D9" w:rsidRPr="007E246D">
        <w:rPr>
          <w:rFonts w:eastAsia="Times New Roman" w:cs="Times New Roman"/>
        </w:rPr>
        <w:t>, and the student’s lived-experience</w:t>
      </w:r>
      <w:r w:rsidR="00BF10FC" w:rsidRPr="007E246D">
        <w:rPr>
          <w:rFonts w:eastAsia="Times New Roman" w:cs="Times New Roman"/>
        </w:rPr>
        <w:t xml:space="preserve"> and identity</w:t>
      </w:r>
      <w:r w:rsidR="00BC450D" w:rsidRPr="007E246D">
        <w:rPr>
          <w:rFonts w:eastAsia="Times New Roman" w:cs="Times New Roman"/>
        </w:rPr>
        <w:t>.</w:t>
      </w:r>
      <w:r w:rsidR="00615408" w:rsidRPr="007E246D">
        <w:rPr>
          <w:rFonts w:eastAsia="Times New Roman" w:cs="Times New Roman"/>
        </w:rPr>
        <w:t xml:space="preserve"> </w:t>
      </w:r>
      <w:r w:rsidR="005C759C" w:rsidRPr="007E246D">
        <w:rPr>
          <w:rFonts w:eastAsia="Times New Roman" w:cs="Times New Roman"/>
        </w:rPr>
        <w:t>How does staff gather and use this information to inform their instruction and support student progress</w:t>
      </w:r>
      <w:r w:rsidR="00B431D2" w:rsidRPr="007E246D">
        <w:rPr>
          <w:rFonts w:eastAsia="Times New Roman" w:cs="Times New Roman"/>
        </w:rPr>
        <w:t>?</w:t>
      </w:r>
    </w:p>
    <w:p w14:paraId="4BEB00FF" w14:textId="77777777" w:rsidR="00615408" w:rsidRPr="007E246D" w:rsidRDefault="00615408" w:rsidP="00615408">
      <w:pPr>
        <w:numPr>
          <w:ilvl w:val="0"/>
          <w:numId w:val="6"/>
        </w:numPr>
        <w:rPr>
          <w:rFonts w:eastAsia="Times New Roman" w:cs="Times New Roman"/>
        </w:rPr>
      </w:pPr>
      <w:r w:rsidRPr="007E246D">
        <w:rPr>
          <w:rFonts w:eastAsia="Times New Roman" w:cs="Times New Roman"/>
        </w:rPr>
        <w:t>The instructional delivery system (e.g., directed teaching, project-based assignments, group projects, and other modalities) and how this is monitored and supported.</w:t>
      </w:r>
    </w:p>
    <w:p w14:paraId="3BED2A6E" w14:textId="126CCE04" w:rsidR="00260953" w:rsidRPr="007E246D" w:rsidRDefault="005C759C" w:rsidP="00214F4B">
      <w:pPr>
        <w:numPr>
          <w:ilvl w:val="0"/>
          <w:numId w:val="6"/>
        </w:numPr>
        <w:rPr>
          <w:rFonts w:eastAsia="Times New Roman" w:cs="Times New Roman"/>
        </w:rPr>
      </w:pPr>
      <w:r w:rsidRPr="007E246D">
        <w:rPr>
          <w:rFonts w:eastAsia="Times New Roman" w:cs="Times New Roman"/>
        </w:rPr>
        <w:t xml:space="preserve">What methods are used to identify, evaluate, and document student learning growth and success, and promptly communicate this to the student. </w:t>
      </w:r>
    </w:p>
    <w:p w14:paraId="46A21C74" w14:textId="77777777" w:rsidR="00615408" w:rsidRPr="007E246D" w:rsidRDefault="00615408" w:rsidP="00615408">
      <w:pPr>
        <w:numPr>
          <w:ilvl w:val="0"/>
          <w:numId w:val="6"/>
        </w:numPr>
        <w:rPr>
          <w:rFonts w:eastAsia="Times New Roman" w:cs="Times New Roman"/>
        </w:rPr>
      </w:pPr>
      <w:r w:rsidRPr="007E246D">
        <w:rPr>
          <w:rFonts w:eastAsia="Times New Roman" w:cs="Times New Roman"/>
        </w:rPr>
        <w:lastRenderedPageBreak/>
        <w:t>All methods students may use to earn credits. Indicate the maximum number of credits that can be earned per quarter, semester, and year.</w:t>
      </w:r>
    </w:p>
    <w:p w14:paraId="02EFF3DB" w14:textId="6E457297" w:rsidR="00615408" w:rsidRPr="007E246D" w:rsidRDefault="00615408" w:rsidP="00214F4B">
      <w:pPr>
        <w:numPr>
          <w:ilvl w:val="0"/>
          <w:numId w:val="6"/>
        </w:numPr>
        <w:rPr>
          <w:rFonts w:eastAsia="Times New Roman" w:cs="Times New Roman"/>
        </w:rPr>
      </w:pPr>
      <w:r w:rsidRPr="007E246D">
        <w:rPr>
          <w:rFonts w:eastAsia="Times New Roman" w:cs="Times New Roman"/>
        </w:rPr>
        <w:t>Discuss if all credits and partial credits are transferable to other schools in the district and outside of the district.</w:t>
      </w:r>
    </w:p>
    <w:p w14:paraId="504642B3" w14:textId="5DE5569B" w:rsidR="008F5980" w:rsidRPr="007E246D" w:rsidRDefault="008F5980" w:rsidP="00214F4B">
      <w:pPr>
        <w:numPr>
          <w:ilvl w:val="0"/>
          <w:numId w:val="6"/>
        </w:numPr>
        <w:rPr>
          <w:rFonts w:eastAsia="Times New Roman" w:cs="Times New Roman"/>
        </w:rPr>
      </w:pPr>
      <w:r w:rsidRPr="007E246D">
        <w:rPr>
          <w:rFonts w:eastAsia="Times New Roman" w:cs="Times New Roman"/>
        </w:rPr>
        <w:t>If the number of credits to graduate from this school is less than the number required to graduate from the traditional high school(s) in the district, explain the differences and the rationale for requiring fewer credits, if applicable</w:t>
      </w:r>
    </w:p>
    <w:p w14:paraId="6CF08E07" w14:textId="3F7B4EA3" w:rsidR="00214F4B" w:rsidRPr="007E246D" w:rsidRDefault="00214F4B" w:rsidP="003A3C30">
      <w:pPr>
        <w:pStyle w:val="ListParagraph"/>
        <w:numPr>
          <w:ilvl w:val="0"/>
          <w:numId w:val="19"/>
        </w:numPr>
      </w:pPr>
      <w:r w:rsidRPr="007E246D">
        <w:t>Educating</w:t>
      </w:r>
      <w:r w:rsidR="009618F9" w:rsidRPr="007E246D">
        <w:t xml:space="preserve"> “Th</w:t>
      </w:r>
      <w:r w:rsidR="0063224F">
        <w:t>e</w:t>
      </w:r>
      <w:r w:rsidRPr="007E246D">
        <w:t xml:space="preserve"> Whole Child</w:t>
      </w:r>
      <w:r w:rsidR="009618F9" w:rsidRPr="007E246D">
        <w:t>”</w:t>
      </w:r>
      <w:r w:rsidR="00260953" w:rsidRPr="007E246D">
        <w:t xml:space="preserve"> (</w:t>
      </w:r>
      <w:r w:rsidRPr="007E246D">
        <w:t>Socia</w:t>
      </w:r>
      <w:r w:rsidR="00924AFC" w:rsidRPr="007E246D">
        <w:t xml:space="preserve">l, </w:t>
      </w:r>
      <w:r w:rsidRPr="007E246D">
        <w:t>Emotional</w:t>
      </w:r>
      <w:r w:rsidR="009A6A34" w:rsidRPr="007E246D">
        <w:t xml:space="preserve"> and Mental Health</w:t>
      </w:r>
      <w:r w:rsidR="00924AFC" w:rsidRPr="007E246D">
        <w:t xml:space="preserve"> and Development</w:t>
      </w:r>
      <w:r w:rsidR="00260953" w:rsidRPr="007E246D">
        <w:t>)</w:t>
      </w:r>
    </w:p>
    <w:p w14:paraId="103E3CB1" w14:textId="75603304" w:rsidR="0020455F" w:rsidRPr="007E246D" w:rsidRDefault="0020455F" w:rsidP="003A3C30">
      <w:pPr>
        <w:ind w:left="720"/>
      </w:pPr>
      <w:r w:rsidRPr="007E246D">
        <w:t>Please describe the following:</w:t>
      </w:r>
    </w:p>
    <w:p w14:paraId="5649E189" w14:textId="1210B1D0" w:rsidR="00260953" w:rsidRPr="007E246D" w:rsidRDefault="0020455F" w:rsidP="00214F4B">
      <w:pPr>
        <w:numPr>
          <w:ilvl w:val="0"/>
          <w:numId w:val="5"/>
        </w:numPr>
        <w:rPr>
          <w:rFonts w:eastAsia="Times New Roman" w:cs="Times New Roman"/>
        </w:rPr>
      </w:pPr>
      <w:r w:rsidRPr="007E246D">
        <w:rPr>
          <w:rFonts w:eastAsia="Times New Roman" w:cs="Times New Roman"/>
        </w:rPr>
        <w:t>H</w:t>
      </w:r>
      <w:r w:rsidR="009D01BD" w:rsidRPr="007E246D">
        <w:rPr>
          <w:rFonts w:eastAsia="Times New Roman" w:cs="Times New Roman"/>
        </w:rPr>
        <w:t>ow social</w:t>
      </w:r>
      <w:r w:rsidR="00924AFC" w:rsidRPr="007E246D">
        <w:rPr>
          <w:rFonts w:eastAsia="Times New Roman" w:cs="Times New Roman"/>
        </w:rPr>
        <w:t xml:space="preserve">, </w:t>
      </w:r>
      <w:r w:rsidR="009D01BD" w:rsidRPr="007E246D">
        <w:rPr>
          <w:rFonts w:eastAsia="Times New Roman" w:cs="Times New Roman"/>
        </w:rPr>
        <w:t>emotional</w:t>
      </w:r>
      <w:r w:rsidR="00D166E9" w:rsidRPr="007E246D">
        <w:rPr>
          <w:rFonts w:eastAsia="Times New Roman" w:cs="Times New Roman"/>
        </w:rPr>
        <w:t>,</w:t>
      </w:r>
      <w:r w:rsidR="009D01BD" w:rsidRPr="007E246D">
        <w:rPr>
          <w:rFonts w:eastAsia="Times New Roman" w:cs="Times New Roman"/>
        </w:rPr>
        <w:t xml:space="preserve"> and mental health needs and appropriate responses are identified and provided </w:t>
      </w:r>
      <w:r w:rsidR="008F5228" w:rsidRPr="007E246D">
        <w:rPr>
          <w:rFonts w:eastAsia="Times New Roman" w:cs="Times New Roman"/>
        </w:rPr>
        <w:t>to students, including trauma-informed practices</w:t>
      </w:r>
      <w:r w:rsidR="00D47E52" w:rsidRPr="007E246D">
        <w:rPr>
          <w:rFonts w:eastAsia="Times New Roman" w:cs="Times New Roman"/>
        </w:rPr>
        <w:t xml:space="preserve">, </w:t>
      </w:r>
      <w:r w:rsidR="00FA053D" w:rsidRPr="007E246D">
        <w:rPr>
          <w:rFonts w:eastAsia="Times New Roman" w:cs="Times New Roman"/>
        </w:rPr>
        <w:t xml:space="preserve">and by whom. </w:t>
      </w:r>
      <w:r w:rsidR="00FA053D" w:rsidRPr="007E246D">
        <w:rPr>
          <w:rFonts w:ascii="Helvetica Neue" w:hAnsi="Helvetica Neue"/>
          <w:color w:val="000000"/>
          <w:shd w:val="clear" w:color="auto" w:fill="FFFFFF"/>
        </w:rPr>
        <w:t>How are these elements integrated into the total school program?</w:t>
      </w:r>
    </w:p>
    <w:p w14:paraId="15ECEBBA" w14:textId="693E102E" w:rsidR="00D47E52" w:rsidRPr="007E246D" w:rsidRDefault="0020455F" w:rsidP="008F5980">
      <w:pPr>
        <w:numPr>
          <w:ilvl w:val="0"/>
          <w:numId w:val="5"/>
        </w:numPr>
        <w:rPr>
          <w:rFonts w:eastAsia="Times New Roman" w:cs="Times New Roman"/>
        </w:rPr>
      </w:pPr>
      <w:r w:rsidRPr="007E246D">
        <w:rPr>
          <w:rFonts w:eastAsia="Times New Roman" w:cs="Times New Roman"/>
        </w:rPr>
        <w:t>H</w:t>
      </w:r>
      <w:r w:rsidR="00D47E52" w:rsidRPr="007E246D">
        <w:rPr>
          <w:rFonts w:eastAsia="Times New Roman" w:cs="Times New Roman"/>
        </w:rPr>
        <w:t xml:space="preserve">ow the </w:t>
      </w:r>
      <w:r w:rsidR="00D47E52" w:rsidRPr="007E246D">
        <w:rPr>
          <w:color w:val="000000" w:themeColor="text1"/>
        </w:rPr>
        <w:t>school culture</w:t>
      </w:r>
      <w:r w:rsidR="00334A13" w:rsidRPr="007E246D">
        <w:rPr>
          <w:color w:val="000000" w:themeColor="text1"/>
        </w:rPr>
        <w:t>,</w:t>
      </w:r>
      <w:r w:rsidR="00D47E52" w:rsidRPr="007E246D">
        <w:rPr>
          <w:color w:val="000000" w:themeColor="text1"/>
        </w:rPr>
        <w:t xml:space="preserve"> climate</w:t>
      </w:r>
      <w:r w:rsidR="00972B56" w:rsidRPr="007E246D">
        <w:rPr>
          <w:color w:val="000000" w:themeColor="text1"/>
        </w:rPr>
        <w:t>,</w:t>
      </w:r>
      <w:r w:rsidR="00D47E52" w:rsidRPr="007E246D">
        <w:rPr>
          <w:color w:val="000000" w:themeColor="text1"/>
        </w:rPr>
        <w:t xml:space="preserve"> </w:t>
      </w:r>
      <w:r w:rsidR="00334A13" w:rsidRPr="007E246D">
        <w:rPr>
          <w:color w:val="000000" w:themeColor="text1"/>
        </w:rPr>
        <w:t xml:space="preserve">practices </w:t>
      </w:r>
      <w:r w:rsidR="00B34271" w:rsidRPr="007E246D">
        <w:rPr>
          <w:color w:val="000000" w:themeColor="text1"/>
        </w:rPr>
        <w:t xml:space="preserve">and activities </w:t>
      </w:r>
      <w:r w:rsidR="00D47E52" w:rsidRPr="007E246D">
        <w:rPr>
          <w:color w:val="000000" w:themeColor="text1"/>
        </w:rPr>
        <w:t xml:space="preserve">are </w:t>
      </w:r>
      <w:r w:rsidR="00630139" w:rsidRPr="007E246D">
        <w:rPr>
          <w:color w:val="000000" w:themeColor="text1"/>
        </w:rPr>
        <w:t xml:space="preserve">supportive as a learning community, </w:t>
      </w:r>
      <w:r w:rsidR="00B66D00" w:rsidRPr="007E246D">
        <w:rPr>
          <w:color w:val="000000" w:themeColor="text1"/>
        </w:rPr>
        <w:t xml:space="preserve">personally and </w:t>
      </w:r>
      <w:r w:rsidR="00D47E52" w:rsidRPr="007E246D">
        <w:rPr>
          <w:color w:val="000000" w:themeColor="text1"/>
        </w:rPr>
        <w:t>culturally relevant, sustaining</w:t>
      </w:r>
      <w:r w:rsidR="00B34271" w:rsidRPr="007E246D">
        <w:rPr>
          <w:color w:val="000000" w:themeColor="text1"/>
        </w:rPr>
        <w:t>, affirming</w:t>
      </w:r>
      <w:r w:rsidR="00D47E52" w:rsidRPr="007E246D">
        <w:rPr>
          <w:color w:val="000000" w:themeColor="text1"/>
        </w:rPr>
        <w:t xml:space="preserve"> and revitalizing</w:t>
      </w:r>
      <w:r w:rsidR="00630139" w:rsidRPr="007E246D">
        <w:rPr>
          <w:color w:val="000000" w:themeColor="text1"/>
        </w:rPr>
        <w:t>,</w:t>
      </w:r>
      <w:r w:rsidR="00D47E52" w:rsidRPr="007E246D">
        <w:rPr>
          <w:color w:val="000000" w:themeColor="text1"/>
        </w:rPr>
        <w:t xml:space="preserve"> </w:t>
      </w:r>
      <w:r w:rsidR="00334A13" w:rsidRPr="007E246D">
        <w:rPr>
          <w:color w:val="000000" w:themeColor="text1"/>
        </w:rPr>
        <w:t xml:space="preserve">respectful of the lived experience of the student and family, </w:t>
      </w:r>
      <w:r w:rsidR="00D47E52" w:rsidRPr="007E246D">
        <w:rPr>
          <w:color w:val="000000" w:themeColor="text1"/>
        </w:rPr>
        <w:t>and how implicit and explicit bias are identified and addressed.</w:t>
      </w:r>
    </w:p>
    <w:p w14:paraId="24B0EEC5" w14:textId="0DF3D382" w:rsidR="00546558" w:rsidRPr="007E246D" w:rsidRDefault="00546558" w:rsidP="00546558">
      <w:pPr>
        <w:numPr>
          <w:ilvl w:val="0"/>
          <w:numId w:val="5"/>
        </w:numPr>
        <w:rPr>
          <w:rFonts w:eastAsia="Times New Roman" w:cs="Times New Roman"/>
        </w:rPr>
      </w:pPr>
      <w:r w:rsidRPr="007E246D">
        <w:t xml:space="preserve">How are your students actively engaged with and positively impacting their community? Describe how all students participate in service-learning, in which </w:t>
      </w:r>
      <w:r w:rsidRPr="007E246D">
        <w:rPr>
          <w:lang w:val="en"/>
        </w:rPr>
        <w:t xml:space="preserve">the service activity is directly integrated with the academic curriculum and </w:t>
      </w:r>
      <w:proofErr w:type="gramStart"/>
      <w:r w:rsidRPr="007E246D">
        <w:rPr>
          <w:lang w:val="en"/>
        </w:rPr>
        <w:t>content</w:t>
      </w:r>
      <w:proofErr w:type="gramEnd"/>
      <w:r w:rsidRPr="007E246D">
        <w:rPr>
          <w:lang w:val="en"/>
        </w:rPr>
        <w:t xml:space="preserve"> and </w:t>
      </w:r>
      <w:r w:rsidRPr="007E246D">
        <w:t>students engage in reflection activities after their service experience and apply their learning in real-life activities. Include how the neighboring community is made aware of these contributions.</w:t>
      </w:r>
    </w:p>
    <w:p w14:paraId="70076472" w14:textId="4403BDC6" w:rsidR="00260953" w:rsidRPr="007E246D" w:rsidRDefault="0020455F" w:rsidP="00662168">
      <w:pPr>
        <w:numPr>
          <w:ilvl w:val="0"/>
          <w:numId w:val="5"/>
        </w:numPr>
        <w:rPr>
          <w:rFonts w:eastAsia="Times New Roman" w:cs="Times New Roman"/>
        </w:rPr>
      </w:pPr>
      <w:r w:rsidRPr="007E246D">
        <w:rPr>
          <w:rFonts w:eastAsia="Times New Roman" w:cs="Times New Roman"/>
        </w:rPr>
        <w:t>T</w:t>
      </w:r>
      <w:r w:rsidR="00DD2F39" w:rsidRPr="007E246D">
        <w:rPr>
          <w:rFonts w:eastAsia="Times New Roman" w:cs="Times New Roman"/>
        </w:rPr>
        <w:t>he alterna</w:t>
      </w:r>
      <w:r w:rsidR="00D0618D" w:rsidRPr="007E246D">
        <w:rPr>
          <w:rFonts w:eastAsia="Times New Roman" w:cs="Times New Roman"/>
        </w:rPr>
        <w:t xml:space="preserve">tive means of supportive </w:t>
      </w:r>
      <w:r w:rsidR="007A7A17" w:rsidRPr="007E246D">
        <w:rPr>
          <w:rFonts w:eastAsia="Times New Roman" w:cs="Times New Roman"/>
        </w:rPr>
        <w:t xml:space="preserve">improvement and </w:t>
      </w:r>
      <w:r w:rsidR="00D0618D" w:rsidRPr="007E246D">
        <w:rPr>
          <w:rFonts w:eastAsia="Times New Roman" w:cs="Times New Roman"/>
        </w:rPr>
        <w:t xml:space="preserve">intervention used to prevent or respond to behavioral and/or attendance challenges </w:t>
      </w:r>
      <w:r w:rsidR="007A7A17" w:rsidRPr="007E246D">
        <w:rPr>
          <w:rFonts w:eastAsia="Times New Roman" w:cs="Times New Roman"/>
        </w:rPr>
        <w:t xml:space="preserve">and barriers, </w:t>
      </w:r>
      <w:r w:rsidR="00D0618D" w:rsidRPr="007E246D">
        <w:rPr>
          <w:rFonts w:eastAsia="Times New Roman" w:cs="Times New Roman"/>
        </w:rPr>
        <w:t xml:space="preserve">and to minimize the use of exclusionary practices such as suspension, expulsion </w:t>
      </w:r>
      <w:r w:rsidR="007A7A17" w:rsidRPr="007E246D">
        <w:rPr>
          <w:rFonts w:eastAsia="Times New Roman" w:cs="Times New Roman"/>
        </w:rPr>
        <w:t xml:space="preserve">and </w:t>
      </w:r>
      <w:r w:rsidR="00D0618D" w:rsidRPr="007E246D">
        <w:rPr>
          <w:rFonts w:eastAsia="Times New Roman" w:cs="Times New Roman"/>
        </w:rPr>
        <w:t>other restrictions on students’ active engagement and opportunities within the learning community. These might include restorative practices</w:t>
      </w:r>
      <w:r w:rsidR="007A7A17" w:rsidRPr="007E246D">
        <w:rPr>
          <w:rFonts w:eastAsia="Times New Roman" w:cs="Times New Roman"/>
        </w:rPr>
        <w:t>, student</w:t>
      </w:r>
      <w:r w:rsidR="00D0618D" w:rsidRPr="007E246D">
        <w:rPr>
          <w:rFonts w:eastAsia="Times New Roman" w:cs="Times New Roman"/>
        </w:rPr>
        <w:t xml:space="preserve"> success teams, </w:t>
      </w:r>
      <w:r w:rsidR="007A7A17" w:rsidRPr="007E246D">
        <w:rPr>
          <w:rFonts w:eastAsia="Times New Roman" w:cs="Times New Roman"/>
        </w:rPr>
        <w:t>social, emotional</w:t>
      </w:r>
      <w:r w:rsidR="00972B56" w:rsidRPr="007E246D">
        <w:rPr>
          <w:rFonts w:eastAsia="Times New Roman" w:cs="Times New Roman"/>
        </w:rPr>
        <w:t>,</w:t>
      </w:r>
      <w:r w:rsidR="007A7A17" w:rsidRPr="007E246D">
        <w:rPr>
          <w:rFonts w:eastAsia="Times New Roman" w:cs="Times New Roman"/>
        </w:rPr>
        <w:t xml:space="preserve"> and mental health supports, </w:t>
      </w:r>
      <w:r w:rsidR="00D0618D" w:rsidRPr="007E246D">
        <w:rPr>
          <w:rFonts w:eastAsia="Times New Roman" w:cs="Times New Roman"/>
        </w:rPr>
        <w:t xml:space="preserve">and other </w:t>
      </w:r>
      <w:r w:rsidR="007A7A17" w:rsidRPr="007E246D">
        <w:rPr>
          <w:rFonts w:eastAsia="Times New Roman" w:cs="Times New Roman"/>
        </w:rPr>
        <w:t>positive</w:t>
      </w:r>
      <w:r w:rsidR="001A6C13" w:rsidRPr="007E246D">
        <w:rPr>
          <w:rFonts w:eastAsia="Times New Roman" w:cs="Times New Roman"/>
        </w:rPr>
        <w:t>, asset-based</w:t>
      </w:r>
      <w:r w:rsidR="007A7A17" w:rsidRPr="007E246D">
        <w:rPr>
          <w:rFonts w:eastAsia="Times New Roman" w:cs="Times New Roman"/>
        </w:rPr>
        <w:t xml:space="preserve"> </w:t>
      </w:r>
      <w:r w:rsidR="00D0618D" w:rsidRPr="007E246D">
        <w:rPr>
          <w:rFonts w:eastAsia="Times New Roman" w:cs="Times New Roman"/>
        </w:rPr>
        <w:t xml:space="preserve">recommended practices per </w:t>
      </w:r>
      <w:r w:rsidR="00F5602B" w:rsidRPr="007E246D">
        <w:rPr>
          <w:rFonts w:eastAsia="Times New Roman" w:cs="Times New Roman"/>
          <w:i/>
          <w:iCs/>
        </w:rPr>
        <w:t>EC</w:t>
      </w:r>
      <w:r w:rsidR="00D0618D" w:rsidRPr="007E246D">
        <w:rPr>
          <w:rFonts w:eastAsia="Times New Roman" w:cs="Times New Roman"/>
        </w:rPr>
        <w:t xml:space="preserve"> sections 48900.5 and 48900 paragraphs (v)</w:t>
      </w:r>
      <w:r w:rsidR="00674E33" w:rsidRPr="007E246D">
        <w:rPr>
          <w:rFonts w:eastAsia="Times New Roman" w:cs="Times New Roman"/>
        </w:rPr>
        <w:t xml:space="preserve"> and</w:t>
      </w:r>
      <w:r w:rsidR="00D0618D" w:rsidRPr="007E246D">
        <w:rPr>
          <w:rFonts w:eastAsia="Times New Roman" w:cs="Times New Roman"/>
        </w:rPr>
        <w:t xml:space="preserve"> (w). </w:t>
      </w:r>
      <w:r w:rsidR="00214F4B" w:rsidRPr="007E246D">
        <w:rPr>
          <w:rFonts w:ascii="Helvetica Neue" w:hAnsi="Helvetica Neue"/>
          <w:color w:val="000000"/>
          <w:shd w:val="clear" w:color="auto" w:fill="FFFFFF"/>
        </w:rPr>
        <w:t>Provide a specific explanation of how those practices relate to any disproportionate representation of minority students</w:t>
      </w:r>
      <w:r w:rsidR="00933774" w:rsidRPr="007E246D">
        <w:rPr>
          <w:rFonts w:ascii="Helvetica Neue" w:hAnsi="Helvetica Neue"/>
          <w:color w:val="000000"/>
          <w:shd w:val="clear" w:color="auto" w:fill="FFFFFF"/>
        </w:rPr>
        <w:t xml:space="preserve"> and any other identified equity concerns</w:t>
      </w:r>
      <w:r w:rsidR="00214F4B" w:rsidRPr="007E246D">
        <w:rPr>
          <w:rFonts w:ascii="Helvetica Neue" w:hAnsi="Helvetica Neue"/>
          <w:color w:val="000000"/>
          <w:shd w:val="clear" w:color="auto" w:fill="FFFFFF"/>
        </w:rPr>
        <w:t xml:space="preserve"> in such interventions.</w:t>
      </w:r>
      <w:r w:rsidR="00640F30" w:rsidRPr="007E246D">
        <w:rPr>
          <w:rStyle w:val="FootnoteReference"/>
          <w:rFonts w:ascii="Helvetica Neue" w:hAnsi="Helvetica Neue"/>
          <w:color w:val="000000"/>
          <w:shd w:val="clear" w:color="auto" w:fill="FFFFFF"/>
        </w:rPr>
        <w:footnoteReference w:id="1"/>
      </w:r>
    </w:p>
    <w:p w14:paraId="3D1BFB43" w14:textId="2FBED8B3" w:rsidR="00A51422" w:rsidRPr="007E246D" w:rsidRDefault="0020455F" w:rsidP="00214F4B">
      <w:pPr>
        <w:numPr>
          <w:ilvl w:val="0"/>
          <w:numId w:val="5"/>
        </w:numPr>
        <w:rPr>
          <w:rFonts w:eastAsia="Times New Roman" w:cs="Times New Roman"/>
        </w:rPr>
      </w:pPr>
      <w:r w:rsidRPr="007E246D">
        <w:rPr>
          <w:rFonts w:eastAsia="Times New Roman" w:cs="Times New Roman"/>
        </w:rPr>
        <w:lastRenderedPageBreak/>
        <w:t>H</w:t>
      </w:r>
      <w:r w:rsidR="00D0618D" w:rsidRPr="007E246D">
        <w:rPr>
          <w:rFonts w:eastAsia="Times New Roman" w:cs="Times New Roman"/>
        </w:rPr>
        <w:t>ow you collaborate with the student in identifying valid</w:t>
      </w:r>
      <w:r w:rsidR="00181DD6" w:rsidRPr="007E246D">
        <w:rPr>
          <w:rFonts w:eastAsia="Times New Roman" w:cs="Times New Roman"/>
        </w:rPr>
        <w:t xml:space="preserve"> and respectable</w:t>
      </w:r>
      <w:r w:rsidR="00D0618D" w:rsidRPr="007E246D">
        <w:rPr>
          <w:rFonts w:eastAsia="Times New Roman" w:cs="Times New Roman"/>
        </w:rPr>
        <w:t xml:space="preserve"> goals, values</w:t>
      </w:r>
      <w:r w:rsidR="00181DD6" w:rsidRPr="007E246D">
        <w:rPr>
          <w:rFonts w:eastAsia="Times New Roman" w:cs="Times New Roman"/>
        </w:rPr>
        <w:t>,</w:t>
      </w:r>
      <w:r w:rsidR="00D0618D" w:rsidRPr="007E246D">
        <w:rPr>
          <w:rFonts w:eastAsia="Times New Roman" w:cs="Times New Roman"/>
        </w:rPr>
        <w:t xml:space="preserve"> </w:t>
      </w:r>
      <w:r w:rsidR="00181DD6" w:rsidRPr="007E246D">
        <w:rPr>
          <w:rFonts w:eastAsia="Times New Roman" w:cs="Times New Roman"/>
        </w:rPr>
        <w:t xml:space="preserve">strengths, challenges, and </w:t>
      </w:r>
      <w:r w:rsidR="00D0618D" w:rsidRPr="007E246D">
        <w:rPr>
          <w:rFonts w:eastAsia="Times New Roman" w:cs="Times New Roman"/>
        </w:rPr>
        <w:t>pains that might be being expressed problematically, including those that the student identifies as a response to specific school practices, and in identifying positive, viable alternatives to the problematic behaviors</w:t>
      </w:r>
      <w:r w:rsidR="00A612F8" w:rsidRPr="007E246D">
        <w:rPr>
          <w:rFonts w:eastAsia="Times New Roman" w:cs="Times New Roman"/>
        </w:rPr>
        <w:t xml:space="preserve"> and absenteeism</w:t>
      </w:r>
      <w:r w:rsidR="00D0618D" w:rsidRPr="007E246D">
        <w:rPr>
          <w:rFonts w:eastAsia="Times New Roman" w:cs="Times New Roman"/>
        </w:rPr>
        <w:t>.</w:t>
      </w:r>
    </w:p>
    <w:p w14:paraId="7583181F" w14:textId="319292D6" w:rsidR="00214F4B" w:rsidRPr="007E246D" w:rsidRDefault="0082368E" w:rsidP="003A3C30">
      <w:pPr>
        <w:pStyle w:val="ListParagraph"/>
        <w:numPr>
          <w:ilvl w:val="0"/>
          <w:numId w:val="19"/>
        </w:numPr>
      </w:pPr>
      <w:r w:rsidRPr="007E246D">
        <w:t>School Evaluation of Effectiveness</w:t>
      </w:r>
    </w:p>
    <w:p w14:paraId="07052BBE" w14:textId="33985357" w:rsidR="0020455F" w:rsidRPr="007E246D" w:rsidRDefault="0020455F" w:rsidP="003A3C30">
      <w:pPr>
        <w:ind w:left="720"/>
      </w:pPr>
      <w:r w:rsidRPr="007E246D">
        <w:t>Please describe the following:</w:t>
      </w:r>
    </w:p>
    <w:p w14:paraId="55C568FC" w14:textId="3D8626E3" w:rsidR="00260953" w:rsidRPr="007E246D" w:rsidRDefault="0020455F" w:rsidP="00611C52">
      <w:pPr>
        <w:numPr>
          <w:ilvl w:val="0"/>
          <w:numId w:val="8"/>
        </w:numPr>
        <w:rPr>
          <w:rFonts w:eastAsia="Times New Roman" w:cs="Times New Roman"/>
        </w:rPr>
      </w:pPr>
      <w:r w:rsidRPr="007E246D">
        <w:rPr>
          <w:rFonts w:eastAsia="Times New Roman" w:cs="Times New Roman"/>
        </w:rPr>
        <w:t>H</w:t>
      </w:r>
      <w:r w:rsidR="0082368E" w:rsidRPr="007E246D">
        <w:rPr>
          <w:rFonts w:eastAsia="Times New Roman" w:cs="Times New Roman"/>
        </w:rPr>
        <w:t>ow the school evaluates the effectiveness of its educational program</w:t>
      </w:r>
      <w:r w:rsidR="00BC73C3" w:rsidRPr="007E246D">
        <w:rPr>
          <w:rFonts w:eastAsia="Times New Roman" w:cs="Times New Roman"/>
        </w:rPr>
        <w:t xml:space="preserve">, </w:t>
      </w:r>
      <w:r w:rsidR="00BC73C3" w:rsidRPr="007E246D">
        <w:rPr>
          <w:rFonts w:ascii="Helvetica Neue" w:hAnsi="Helvetica Neue"/>
          <w:color w:val="000000"/>
          <w:shd w:val="clear" w:color="auto" w:fill="FFFFFF"/>
        </w:rPr>
        <w:t>both on an ongoing basis and as measured over time</w:t>
      </w:r>
      <w:r w:rsidR="0082368E" w:rsidRPr="007E246D">
        <w:rPr>
          <w:rFonts w:eastAsia="Times New Roman" w:cs="Times New Roman"/>
        </w:rPr>
        <w:t>.</w:t>
      </w:r>
      <w:r w:rsidR="00611C52" w:rsidRPr="007E246D">
        <w:rPr>
          <w:rFonts w:eastAsia="Times New Roman" w:cs="Times New Roman"/>
        </w:rPr>
        <w:t xml:space="preserve"> What procedures are used to determine what is working and what needs to be improved (e.g., formal and informal data including student, staff, family and </w:t>
      </w:r>
      <w:r w:rsidR="00C055AA" w:rsidRPr="007E246D">
        <w:rPr>
          <w:rFonts w:eastAsia="Times New Roman" w:cs="Times New Roman"/>
        </w:rPr>
        <w:t>other educational partners’</w:t>
      </w:r>
      <w:r w:rsidR="00611C52" w:rsidRPr="007E246D">
        <w:rPr>
          <w:rFonts w:eastAsia="Times New Roman" w:cs="Times New Roman"/>
        </w:rPr>
        <w:t xml:space="preserve"> input, and other examples)</w:t>
      </w:r>
      <w:r w:rsidR="00C055AA" w:rsidRPr="007E246D">
        <w:rPr>
          <w:rFonts w:eastAsia="Times New Roman" w:cs="Times New Roman"/>
        </w:rPr>
        <w:t>.</w:t>
      </w:r>
      <w:r w:rsidR="00420D35" w:rsidRPr="007E246D">
        <w:rPr>
          <w:rFonts w:eastAsia="Times New Roman" w:cs="Times New Roman"/>
        </w:rPr>
        <w:t xml:space="preserve"> This includes information about students and also systemic </w:t>
      </w:r>
      <w:r w:rsidR="00AD4DAA" w:rsidRPr="007E246D">
        <w:rPr>
          <w:rFonts w:eastAsia="Times New Roman" w:cs="Times New Roman"/>
        </w:rPr>
        <w:t>practices.</w:t>
      </w:r>
    </w:p>
    <w:p w14:paraId="5EF17788" w14:textId="5F51D84F" w:rsidR="008F3EEC" w:rsidRPr="007E246D" w:rsidRDefault="0020455F" w:rsidP="008F3EEC">
      <w:pPr>
        <w:pStyle w:val="ListParagraph"/>
        <w:numPr>
          <w:ilvl w:val="0"/>
          <w:numId w:val="8"/>
        </w:numPr>
        <w:rPr>
          <w:rFonts w:eastAsia="Times New Roman" w:cs="Times New Roman"/>
        </w:rPr>
      </w:pPr>
      <w:r w:rsidRPr="007E246D">
        <w:rPr>
          <w:rFonts w:eastAsia="Times New Roman" w:cs="Times New Roman"/>
        </w:rPr>
        <w:t>H</w:t>
      </w:r>
      <w:r w:rsidR="00B1305E" w:rsidRPr="007E246D">
        <w:rPr>
          <w:rFonts w:eastAsia="Times New Roman" w:cs="Times New Roman"/>
        </w:rPr>
        <w:t>o</w:t>
      </w:r>
      <w:r w:rsidR="00727613" w:rsidRPr="007E246D">
        <w:rPr>
          <w:rFonts w:eastAsia="Times New Roman" w:cs="Times New Roman"/>
        </w:rPr>
        <w:t xml:space="preserve">w the </w:t>
      </w:r>
      <w:r w:rsidR="00C82E1D" w:rsidRPr="007E246D">
        <w:rPr>
          <w:rFonts w:eastAsia="Times New Roman" w:cs="Times New Roman"/>
        </w:rPr>
        <w:t>school</w:t>
      </w:r>
      <w:r w:rsidR="00B1305E" w:rsidRPr="007E246D">
        <w:rPr>
          <w:rFonts w:eastAsia="Times New Roman" w:cs="Times New Roman"/>
        </w:rPr>
        <w:t xml:space="preserve"> measure</w:t>
      </w:r>
      <w:r w:rsidR="00727613" w:rsidRPr="007E246D">
        <w:rPr>
          <w:rFonts w:eastAsia="Times New Roman" w:cs="Times New Roman"/>
        </w:rPr>
        <w:t>s</w:t>
      </w:r>
      <w:r w:rsidR="00B1305E" w:rsidRPr="007E246D">
        <w:rPr>
          <w:rFonts w:eastAsia="Times New Roman" w:cs="Times New Roman"/>
        </w:rPr>
        <w:t xml:space="preserve"> and record</w:t>
      </w:r>
      <w:r w:rsidR="00727613" w:rsidRPr="007E246D">
        <w:rPr>
          <w:rFonts w:eastAsia="Times New Roman" w:cs="Times New Roman"/>
        </w:rPr>
        <w:t>s</w:t>
      </w:r>
      <w:r w:rsidR="00B1305E" w:rsidRPr="007E246D">
        <w:rPr>
          <w:rFonts w:eastAsia="Times New Roman" w:cs="Times New Roman"/>
        </w:rPr>
        <w:t xml:space="preserve"> ongoing value-added academic, social and emotional progress, </w:t>
      </w:r>
      <w:r w:rsidR="008F3EEC" w:rsidRPr="007E246D">
        <w:rPr>
          <w:rFonts w:eastAsia="Times New Roman" w:cs="Times New Roman"/>
        </w:rPr>
        <w:t xml:space="preserve">on an individual basis </w:t>
      </w:r>
      <w:r w:rsidR="000A70C0" w:rsidRPr="007E246D">
        <w:rPr>
          <w:rFonts w:eastAsia="Times New Roman" w:cs="Times New Roman"/>
        </w:rPr>
        <w:t xml:space="preserve">compared to </w:t>
      </w:r>
      <w:r w:rsidR="00B1305E" w:rsidRPr="007E246D">
        <w:rPr>
          <w:rFonts w:eastAsia="Times New Roman" w:cs="Times New Roman"/>
        </w:rPr>
        <w:t xml:space="preserve">from before the student entered </w:t>
      </w:r>
      <w:r w:rsidR="00611C52" w:rsidRPr="007E246D">
        <w:rPr>
          <w:rFonts w:eastAsia="Times New Roman" w:cs="Times New Roman"/>
        </w:rPr>
        <w:t>this school</w:t>
      </w:r>
      <w:r w:rsidR="00B1305E" w:rsidRPr="007E246D">
        <w:rPr>
          <w:rFonts w:eastAsia="Times New Roman" w:cs="Times New Roman"/>
        </w:rPr>
        <w:t xml:space="preserve">, and throughout their participation in the </w:t>
      </w:r>
      <w:r w:rsidR="00C82E1D" w:rsidRPr="007E246D">
        <w:rPr>
          <w:rFonts w:eastAsia="Times New Roman" w:cs="Times New Roman"/>
        </w:rPr>
        <w:t>school</w:t>
      </w:r>
      <w:r w:rsidR="00B1305E" w:rsidRPr="007E246D">
        <w:rPr>
          <w:rFonts w:eastAsia="Times New Roman" w:cs="Times New Roman"/>
        </w:rPr>
        <w:t>.</w:t>
      </w:r>
      <w:r w:rsidR="008F3EEC" w:rsidRPr="007E246D">
        <w:rPr>
          <w:rFonts w:eastAsia="Times New Roman" w:cs="Times New Roman"/>
        </w:rPr>
        <w:t xml:space="preserve"> And</w:t>
      </w:r>
      <w:r w:rsidR="00CD37FA" w:rsidRPr="007E246D">
        <w:rPr>
          <w:rFonts w:eastAsia="Times New Roman" w:cs="Times New Roman"/>
        </w:rPr>
        <w:t xml:space="preserve"> </w:t>
      </w:r>
      <w:r w:rsidR="00B30C5A" w:rsidRPr="007E246D">
        <w:rPr>
          <w:rFonts w:eastAsia="Times New Roman" w:cs="Times New Roman"/>
        </w:rPr>
        <w:t>h</w:t>
      </w:r>
      <w:r w:rsidR="00A93629" w:rsidRPr="007E246D">
        <w:rPr>
          <w:rFonts w:eastAsia="Times New Roman" w:cs="Times New Roman"/>
        </w:rPr>
        <w:t xml:space="preserve">ow </w:t>
      </w:r>
      <w:r w:rsidR="008F3EEC" w:rsidRPr="007E246D">
        <w:rPr>
          <w:rFonts w:eastAsia="Times New Roman" w:cs="Times New Roman"/>
        </w:rPr>
        <w:t xml:space="preserve">these individual findings </w:t>
      </w:r>
      <w:r w:rsidR="00A93629" w:rsidRPr="007E246D">
        <w:rPr>
          <w:rFonts w:eastAsia="Times New Roman" w:cs="Times New Roman"/>
        </w:rPr>
        <w:t xml:space="preserve">are </w:t>
      </w:r>
      <w:r w:rsidR="008F3EEC" w:rsidRPr="007E246D">
        <w:rPr>
          <w:rFonts w:eastAsia="Times New Roman" w:cs="Times New Roman"/>
        </w:rPr>
        <w:t>also compiled as measures of the value added within the school.</w:t>
      </w:r>
      <w:r w:rsidR="00A93629" w:rsidRPr="007E246D">
        <w:rPr>
          <w:rFonts w:eastAsia="Times New Roman" w:cs="Times New Roman"/>
        </w:rPr>
        <w:t xml:space="preserve"> Include measures beyond the basics, such as school climate measures, number of books </w:t>
      </w:r>
      <w:r w:rsidR="00B30C5A" w:rsidRPr="007E246D">
        <w:rPr>
          <w:rFonts w:eastAsia="Times New Roman" w:cs="Times New Roman"/>
        </w:rPr>
        <w:t xml:space="preserve">students have </w:t>
      </w:r>
      <w:r w:rsidR="00A93629" w:rsidRPr="007E246D">
        <w:rPr>
          <w:rFonts w:eastAsia="Times New Roman" w:cs="Times New Roman"/>
        </w:rPr>
        <w:t xml:space="preserve">read, etc. We are looking for models that others might want to adopt. </w:t>
      </w:r>
    </w:p>
    <w:p w14:paraId="50EB54DB" w14:textId="1AB636B0" w:rsidR="00342A63" w:rsidRPr="007E246D" w:rsidRDefault="000A70C0" w:rsidP="0037619A">
      <w:pPr>
        <w:numPr>
          <w:ilvl w:val="0"/>
          <w:numId w:val="8"/>
        </w:numPr>
        <w:spacing w:after="480"/>
        <w:rPr>
          <w:rFonts w:eastAsia="Times New Roman" w:cs="Times New Roman"/>
        </w:rPr>
      </w:pPr>
      <w:r w:rsidRPr="007E246D">
        <w:rPr>
          <w:rFonts w:eastAsia="Times New Roman" w:cs="Times New Roman"/>
        </w:rPr>
        <w:t xml:space="preserve">Discuss how staff use these </w:t>
      </w:r>
      <w:r w:rsidR="009E2112" w:rsidRPr="007E246D">
        <w:rPr>
          <w:rFonts w:eastAsia="Times New Roman" w:cs="Times New Roman"/>
        </w:rPr>
        <w:t xml:space="preserve">objective and formative </w:t>
      </w:r>
      <w:r w:rsidRPr="007E246D">
        <w:rPr>
          <w:rFonts w:eastAsia="Times New Roman" w:cs="Times New Roman"/>
        </w:rPr>
        <w:t xml:space="preserve">data to support instructional </w:t>
      </w:r>
      <w:r w:rsidR="00AC69B0" w:rsidRPr="007E246D">
        <w:rPr>
          <w:rFonts w:eastAsia="Times New Roman" w:cs="Times New Roman"/>
        </w:rPr>
        <w:t xml:space="preserve">and school culture </w:t>
      </w:r>
      <w:r w:rsidRPr="007E246D">
        <w:rPr>
          <w:rFonts w:eastAsia="Times New Roman" w:cs="Times New Roman"/>
        </w:rPr>
        <w:t xml:space="preserve">improvement, and how this information is shared with the student, family members, </w:t>
      </w:r>
      <w:r w:rsidR="00C82E1D" w:rsidRPr="007E246D">
        <w:rPr>
          <w:rFonts w:eastAsia="Times New Roman" w:cs="Times New Roman"/>
        </w:rPr>
        <w:t>school</w:t>
      </w:r>
      <w:r w:rsidR="009E2112" w:rsidRPr="007E246D">
        <w:rPr>
          <w:rFonts w:eastAsia="Times New Roman" w:cs="Times New Roman"/>
        </w:rPr>
        <w:t xml:space="preserve"> staff,</w:t>
      </w:r>
      <w:r w:rsidR="00727613" w:rsidRPr="007E246D">
        <w:rPr>
          <w:rFonts w:eastAsia="Times New Roman" w:cs="Times New Roman"/>
        </w:rPr>
        <w:t xml:space="preserve"> </w:t>
      </w:r>
      <w:r w:rsidR="009E2112" w:rsidRPr="007E246D">
        <w:rPr>
          <w:rFonts w:eastAsia="Times New Roman" w:cs="Times New Roman"/>
        </w:rPr>
        <w:t>district</w:t>
      </w:r>
      <w:r w:rsidR="009A6A34" w:rsidRPr="007E246D">
        <w:rPr>
          <w:rFonts w:eastAsia="Times New Roman" w:cs="Times New Roman"/>
        </w:rPr>
        <w:t>,</w:t>
      </w:r>
      <w:r w:rsidR="009E2112" w:rsidRPr="007E246D">
        <w:rPr>
          <w:rFonts w:eastAsia="Times New Roman" w:cs="Times New Roman"/>
        </w:rPr>
        <w:t xml:space="preserve"> educational </w:t>
      </w:r>
      <w:r w:rsidR="00AD4DAA" w:rsidRPr="007E246D">
        <w:rPr>
          <w:rFonts w:eastAsia="Times New Roman" w:cs="Times New Roman"/>
        </w:rPr>
        <w:t>partners,</w:t>
      </w:r>
      <w:r w:rsidR="008F3C26" w:rsidRPr="007E246D">
        <w:rPr>
          <w:rFonts w:eastAsia="Times New Roman" w:cs="Times New Roman"/>
        </w:rPr>
        <w:t xml:space="preserve"> and community members</w:t>
      </w:r>
      <w:r w:rsidR="009E2112" w:rsidRPr="007E246D">
        <w:rPr>
          <w:rFonts w:eastAsia="Times New Roman" w:cs="Times New Roman"/>
        </w:rPr>
        <w:t>.</w:t>
      </w:r>
    </w:p>
    <w:p w14:paraId="36AA551E" w14:textId="19846A3C" w:rsidR="00342A63" w:rsidRPr="007E246D" w:rsidRDefault="00AE3FC0" w:rsidP="0037619A">
      <w:r w:rsidRPr="007E246D">
        <w:rPr>
          <w:rFonts w:eastAsia="Times New Roman" w:cs="Times New Roman"/>
          <w:b/>
          <w:bCs/>
        </w:rPr>
        <w:t>NOTE:</w:t>
      </w:r>
      <w:r w:rsidRPr="007E246D">
        <w:rPr>
          <w:rFonts w:eastAsia="Times New Roman" w:cs="Times New Roman"/>
        </w:rPr>
        <w:t xml:space="preserve"> </w:t>
      </w:r>
      <w:r w:rsidR="00852CEB" w:rsidRPr="007E246D">
        <w:rPr>
          <w:rFonts w:eastAsia="Times New Roman" w:cs="Times New Roman"/>
        </w:rPr>
        <w:t>Sections 6 and 7</w:t>
      </w:r>
      <w:r w:rsidR="00342A63" w:rsidRPr="007E246D">
        <w:rPr>
          <w:rFonts w:eastAsia="Times New Roman" w:cs="Times New Roman"/>
        </w:rPr>
        <w:t xml:space="preserve"> are </w:t>
      </w:r>
      <w:r w:rsidR="00CB558D" w:rsidRPr="007E246D">
        <w:rPr>
          <w:rFonts w:eastAsia="Times New Roman" w:cs="Times New Roman"/>
        </w:rPr>
        <w:t>only applicable if the school is WASC accredited.</w:t>
      </w:r>
    </w:p>
    <w:p w14:paraId="27193538" w14:textId="79EF5C91" w:rsidR="001D09FE" w:rsidRPr="007E246D" w:rsidRDefault="0077276D" w:rsidP="00E44C76">
      <w:pPr>
        <w:pStyle w:val="Heading3"/>
        <w:spacing w:before="240"/>
      </w:pPr>
      <w:bookmarkStart w:id="44" w:name="_Toc231219724"/>
      <w:r w:rsidRPr="007E246D">
        <w:t xml:space="preserve">Section 6: </w:t>
      </w:r>
      <w:r w:rsidR="001D09FE" w:rsidRPr="007E246D">
        <w:t>Western Association of Schools and Colleges Award Letter</w:t>
      </w:r>
      <w:bookmarkEnd w:id="44"/>
    </w:p>
    <w:p w14:paraId="7816106D" w14:textId="07EC3C45" w:rsidR="00CB558D" w:rsidRPr="007E246D" w:rsidRDefault="00B30C5A">
      <w:r w:rsidRPr="007E246D">
        <w:rPr>
          <w:rFonts w:eastAsia="Times New Roman" w:cs="Times New Roman"/>
        </w:rPr>
        <w:t xml:space="preserve">If accredited, submit </w:t>
      </w:r>
      <w:r w:rsidR="00CB558D" w:rsidRPr="007E246D">
        <w:rPr>
          <w:rFonts w:eastAsia="Times New Roman" w:cs="Times New Roman"/>
        </w:rPr>
        <w:t xml:space="preserve">a </w:t>
      </w:r>
      <w:r w:rsidR="00CB558D" w:rsidRPr="007E246D">
        <w:t xml:space="preserve">copy of the </w:t>
      </w:r>
      <w:r w:rsidR="00976DE0" w:rsidRPr="007E246D">
        <w:t xml:space="preserve">most recent </w:t>
      </w:r>
      <w:r w:rsidR="00CB558D" w:rsidRPr="007E246D">
        <w:t>WASC Accreditation Letter indicating the WASC accreditation period is included along with an extension letter, if applicable, that lists the dates for which the school is accredited.</w:t>
      </w:r>
    </w:p>
    <w:p w14:paraId="485D5467" w14:textId="304C6234" w:rsidR="007937BD" w:rsidRPr="007E246D" w:rsidRDefault="0077276D" w:rsidP="001F7710">
      <w:pPr>
        <w:pStyle w:val="Heading3"/>
      </w:pPr>
      <w:bookmarkStart w:id="45" w:name="_Toc231219725"/>
      <w:r w:rsidRPr="007E246D">
        <w:t xml:space="preserve">Section 7: </w:t>
      </w:r>
      <w:r w:rsidR="007937BD" w:rsidRPr="007E246D">
        <w:t>Western Association of Schools and Colleges Visiting Committee Report</w:t>
      </w:r>
      <w:bookmarkEnd w:id="45"/>
    </w:p>
    <w:p w14:paraId="058E7498" w14:textId="67E14977" w:rsidR="00C14BA4" w:rsidRDefault="00B30C5A" w:rsidP="00C14BA4">
      <w:pPr>
        <w:rPr>
          <w:rFonts w:eastAsia="Times New Roman"/>
        </w:rPr>
      </w:pPr>
      <w:r w:rsidRPr="007E246D">
        <w:rPr>
          <w:rFonts w:eastAsia="Times New Roman" w:cs="Times New Roman"/>
        </w:rPr>
        <w:t>If accredited and</w:t>
      </w:r>
      <w:r w:rsidR="007937BD" w:rsidRPr="007E246D">
        <w:rPr>
          <w:rFonts w:eastAsia="Times New Roman" w:cs="Times New Roman"/>
        </w:rPr>
        <w:t xml:space="preserve"> selected for a Site Validation Visit, the applicant must prepare a digital copy of the </w:t>
      </w:r>
      <w:r w:rsidR="00976DE0" w:rsidRPr="007E246D">
        <w:rPr>
          <w:rFonts w:eastAsia="Times New Roman" w:cs="Times New Roman"/>
        </w:rPr>
        <w:t xml:space="preserve">most recent </w:t>
      </w:r>
      <w:r w:rsidR="007937BD" w:rsidRPr="007E246D">
        <w:rPr>
          <w:rFonts w:eastAsia="Times New Roman" w:cs="Times New Roman"/>
        </w:rPr>
        <w:t>WASC Visiting Committee Report and make it available to the review team on the day of the Site Validation Visit.</w:t>
      </w:r>
      <w:bookmarkStart w:id="46" w:name="_Hlk212723170"/>
    </w:p>
    <w:p w14:paraId="3A6427A7" w14:textId="77777777" w:rsidR="00C14BA4" w:rsidRDefault="00C14BA4" w:rsidP="00C14BA4">
      <w:pPr>
        <w:rPr>
          <w:rFonts w:eastAsia="Times New Roman"/>
        </w:rPr>
      </w:pPr>
    </w:p>
    <w:p w14:paraId="5712FF0E" w14:textId="77777777" w:rsidR="0063224F" w:rsidRDefault="0063224F" w:rsidP="00C14BA4">
      <w:pPr>
        <w:rPr>
          <w:rFonts w:eastAsia="Times New Roman"/>
        </w:rPr>
        <w:sectPr w:rsidR="0063224F" w:rsidSect="00C14BA4">
          <w:headerReference w:type="first" r:id="rId19"/>
          <w:footerReference w:type="first" r:id="rId20"/>
          <w:pgSz w:w="12240" w:h="15840" w:code="1"/>
          <w:pgMar w:top="1440" w:right="1152" w:bottom="1440" w:left="1152" w:header="720" w:footer="576" w:gutter="0"/>
          <w:pgNumType w:start="1"/>
          <w:cols w:space="432"/>
          <w:formProt w:val="0"/>
          <w:titlePg/>
          <w:docGrid w:linePitch="360"/>
        </w:sectPr>
      </w:pPr>
    </w:p>
    <w:p w14:paraId="6540D0DC" w14:textId="7E686242" w:rsidR="008F5980" w:rsidRPr="007E246D" w:rsidRDefault="008F5980" w:rsidP="00C14BA4">
      <w:pPr>
        <w:pStyle w:val="Heading2"/>
        <w:rPr>
          <w:rFonts w:eastAsia="Times New Roman"/>
        </w:rPr>
      </w:pPr>
      <w:bookmarkStart w:id="47" w:name="_Toc231219726"/>
      <w:r w:rsidRPr="007E246D">
        <w:rPr>
          <w:rFonts w:eastAsia="Times New Roman"/>
        </w:rPr>
        <w:lastRenderedPageBreak/>
        <w:t>Appendix 1</w:t>
      </w:r>
      <w:bookmarkEnd w:id="47"/>
    </w:p>
    <w:p w14:paraId="795E9C58" w14:textId="2D495752" w:rsidR="008F5980" w:rsidRPr="007E246D" w:rsidRDefault="008F5980" w:rsidP="008F5980">
      <w:pPr>
        <w:jc w:val="center"/>
        <w:rPr>
          <w:b/>
          <w:bCs/>
          <w:sz w:val="28"/>
          <w:szCs w:val="28"/>
        </w:rPr>
      </w:pPr>
      <w:r w:rsidRPr="007E246D">
        <w:rPr>
          <w:b/>
          <w:bCs/>
          <w:sz w:val="28"/>
          <w:szCs w:val="28"/>
        </w:rPr>
        <w:t>Glossary (Sample)</w:t>
      </w:r>
    </w:p>
    <w:tbl>
      <w:tblPr>
        <w:tblStyle w:val="TableGrid"/>
        <w:tblW w:w="9985" w:type="dxa"/>
        <w:tblLook w:val="04A0" w:firstRow="1" w:lastRow="0" w:firstColumn="1" w:lastColumn="0" w:noHBand="0" w:noVBand="1"/>
        <w:tblCaption w:val="Glossary"/>
        <w:tblDescription w:val="Glossary to list the acronyms or initialisms used within the five narrative statements and their descriptions "/>
      </w:tblPr>
      <w:tblGrid>
        <w:gridCol w:w="2605"/>
        <w:gridCol w:w="7380"/>
      </w:tblGrid>
      <w:tr w:rsidR="008F5980" w:rsidRPr="007E246D" w14:paraId="138F2FE9" w14:textId="77777777" w:rsidTr="001608FF">
        <w:trPr>
          <w:cantSplit/>
          <w:trHeight w:val="432"/>
          <w:tblHeader/>
        </w:trPr>
        <w:tc>
          <w:tcPr>
            <w:tcW w:w="2605" w:type="dxa"/>
            <w:shd w:val="clear" w:color="auto" w:fill="D9D9D9" w:themeFill="background1" w:themeFillShade="D9"/>
            <w:vAlign w:val="center"/>
          </w:tcPr>
          <w:p w14:paraId="2362ED5E" w14:textId="2306A2D3" w:rsidR="008F5980" w:rsidRPr="007E246D" w:rsidRDefault="008F5980" w:rsidP="00B82B3F">
            <w:pPr>
              <w:rPr>
                <w:b/>
                <w:bCs/>
              </w:rPr>
            </w:pPr>
            <w:r w:rsidRPr="007E246D">
              <w:rPr>
                <w:b/>
                <w:bCs/>
              </w:rPr>
              <w:t>Acronym/Initialism</w:t>
            </w:r>
          </w:p>
        </w:tc>
        <w:tc>
          <w:tcPr>
            <w:tcW w:w="7380" w:type="dxa"/>
            <w:shd w:val="clear" w:color="auto" w:fill="D9D9D9" w:themeFill="background1" w:themeFillShade="D9"/>
            <w:vAlign w:val="center"/>
          </w:tcPr>
          <w:p w14:paraId="2538EAAA" w14:textId="1E3E0861" w:rsidR="008F5980" w:rsidRPr="007E246D" w:rsidRDefault="008F5980" w:rsidP="00B82B3F">
            <w:pPr>
              <w:rPr>
                <w:b/>
                <w:bCs/>
              </w:rPr>
            </w:pPr>
            <w:r w:rsidRPr="007E246D">
              <w:rPr>
                <w:b/>
                <w:bCs/>
              </w:rPr>
              <w:t>Description</w:t>
            </w:r>
          </w:p>
        </w:tc>
      </w:tr>
      <w:tr w:rsidR="008F5980" w:rsidRPr="007E246D" w14:paraId="7102D9BE" w14:textId="77777777" w:rsidTr="001608FF">
        <w:trPr>
          <w:cantSplit/>
          <w:trHeight w:val="432"/>
        </w:trPr>
        <w:tc>
          <w:tcPr>
            <w:tcW w:w="2605" w:type="dxa"/>
            <w:vAlign w:val="bottom"/>
          </w:tcPr>
          <w:p w14:paraId="772DC14D" w14:textId="5E015B15" w:rsidR="008F5980" w:rsidRPr="007E246D" w:rsidRDefault="008C7648" w:rsidP="008F5980">
            <w:r w:rsidRPr="007E246D">
              <w:t>ADA</w:t>
            </w:r>
          </w:p>
        </w:tc>
        <w:tc>
          <w:tcPr>
            <w:tcW w:w="7380" w:type="dxa"/>
            <w:vAlign w:val="bottom"/>
          </w:tcPr>
          <w:p w14:paraId="315DA800" w14:textId="01510BA5" w:rsidR="008F5980" w:rsidRPr="007E246D" w:rsidRDefault="008C7648" w:rsidP="008F5980">
            <w:r w:rsidRPr="007E246D">
              <w:t>Average Daily Attendance</w:t>
            </w:r>
          </w:p>
        </w:tc>
      </w:tr>
      <w:tr w:rsidR="008F5980" w:rsidRPr="007E246D" w14:paraId="1FB486A5" w14:textId="77777777" w:rsidTr="001608FF">
        <w:trPr>
          <w:cantSplit/>
          <w:trHeight w:val="432"/>
        </w:trPr>
        <w:tc>
          <w:tcPr>
            <w:tcW w:w="2605" w:type="dxa"/>
            <w:vAlign w:val="bottom"/>
          </w:tcPr>
          <w:p w14:paraId="156854BF" w14:textId="3EBF122B" w:rsidR="008F5980" w:rsidRPr="007E246D" w:rsidRDefault="00390C0B" w:rsidP="008F5980">
            <w:r w:rsidRPr="007E246D">
              <w:t>ASB</w:t>
            </w:r>
          </w:p>
        </w:tc>
        <w:tc>
          <w:tcPr>
            <w:tcW w:w="7380" w:type="dxa"/>
            <w:vAlign w:val="bottom"/>
          </w:tcPr>
          <w:p w14:paraId="5E87EDA4" w14:textId="7C102163" w:rsidR="008F5980" w:rsidRPr="007E246D" w:rsidRDefault="00390C0B" w:rsidP="008F5980">
            <w:r w:rsidRPr="007E246D">
              <w:t>Associated Student Body</w:t>
            </w:r>
          </w:p>
        </w:tc>
      </w:tr>
      <w:tr w:rsidR="008F5980" w:rsidRPr="007E246D" w14:paraId="55CD644C" w14:textId="77777777" w:rsidTr="001608FF">
        <w:trPr>
          <w:cantSplit/>
          <w:trHeight w:val="432"/>
        </w:trPr>
        <w:tc>
          <w:tcPr>
            <w:tcW w:w="2605" w:type="dxa"/>
            <w:vAlign w:val="bottom"/>
          </w:tcPr>
          <w:p w14:paraId="6B9E2827" w14:textId="7485D1EE" w:rsidR="008F5980" w:rsidRPr="007E246D" w:rsidRDefault="008C7648" w:rsidP="008F5980">
            <w:r w:rsidRPr="007E246D">
              <w:t>AVID</w:t>
            </w:r>
          </w:p>
        </w:tc>
        <w:tc>
          <w:tcPr>
            <w:tcW w:w="7380" w:type="dxa"/>
            <w:vAlign w:val="bottom"/>
          </w:tcPr>
          <w:p w14:paraId="2D77538F" w14:textId="7028B15B" w:rsidR="008F5980" w:rsidRPr="007E246D" w:rsidRDefault="008C7648" w:rsidP="008F5980">
            <w:r w:rsidRPr="007E246D">
              <w:t>Advancement Via Individual Determination</w:t>
            </w:r>
          </w:p>
        </w:tc>
      </w:tr>
      <w:tr w:rsidR="008F5980" w:rsidRPr="007E246D" w14:paraId="7C805928" w14:textId="77777777" w:rsidTr="001608FF">
        <w:trPr>
          <w:cantSplit/>
          <w:trHeight w:val="432"/>
        </w:trPr>
        <w:tc>
          <w:tcPr>
            <w:tcW w:w="2605" w:type="dxa"/>
            <w:vAlign w:val="bottom"/>
          </w:tcPr>
          <w:p w14:paraId="438D9F29" w14:textId="6F4ABEBA" w:rsidR="008F5980" w:rsidRPr="007E246D" w:rsidRDefault="00C36087" w:rsidP="008F5980">
            <w:r w:rsidRPr="007E246D">
              <w:t>BPL</w:t>
            </w:r>
          </w:p>
        </w:tc>
        <w:tc>
          <w:tcPr>
            <w:tcW w:w="7380" w:type="dxa"/>
            <w:vAlign w:val="bottom"/>
          </w:tcPr>
          <w:p w14:paraId="2B1FC2C9" w14:textId="36DC3BCC" w:rsidR="008F5980" w:rsidRPr="007E246D" w:rsidRDefault="00C36087" w:rsidP="008F5980">
            <w:r w:rsidRPr="007E246D">
              <w:t>Big Picture Learning</w:t>
            </w:r>
          </w:p>
        </w:tc>
      </w:tr>
      <w:tr w:rsidR="008F5980" w:rsidRPr="007E246D" w14:paraId="4BFE0DDE" w14:textId="77777777" w:rsidTr="001608FF">
        <w:trPr>
          <w:cantSplit/>
          <w:trHeight w:val="432"/>
        </w:trPr>
        <w:tc>
          <w:tcPr>
            <w:tcW w:w="2605" w:type="dxa"/>
            <w:vAlign w:val="bottom"/>
          </w:tcPr>
          <w:p w14:paraId="7F1AB21C" w14:textId="3A11132F" w:rsidR="008F5980" w:rsidRPr="007E246D" w:rsidRDefault="008C7648" w:rsidP="008F5980">
            <w:r w:rsidRPr="007E246D">
              <w:t>CAASP</w:t>
            </w:r>
          </w:p>
        </w:tc>
        <w:tc>
          <w:tcPr>
            <w:tcW w:w="7380" w:type="dxa"/>
            <w:vAlign w:val="bottom"/>
          </w:tcPr>
          <w:p w14:paraId="3E2FD4A8" w14:textId="2249304E" w:rsidR="008F5980" w:rsidRPr="007E246D" w:rsidRDefault="008C7648" w:rsidP="008F5980">
            <w:r w:rsidRPr="007E246D">
              <w:t>California Assessment of Student Performance and Progress</w:t>
            </w:r>
          </w:p>
        </w:tc>
      </w:tr>
      <w:tr w:rsidR="008F5980" w:rsidRPr="007E246D" w14:paraId="385B3224" w14:textId="77777777" w:rsidTr="001608FF">
        <w:trPr>
          <w:cantSplit/>
          <w:trHeight w:val="432"/>
        </w:trPr>
        <w:tc>
          <w:tcPr>
            <w:tcW w:w="2605" w:type="dxa"/>
            <w:vAlign w:val="bottom"/>
          </w:tcPr>
          <w:p w14:paraId="6C66D982" w14:textId="713B8700" w:rsidR="008F5980" w:rsidRPr="007E246D" w:rsidRDefault="00390C0B" w:rsidP="008F5980">
            <w:r w:rsidRPr="007E246D">
              <w:t>CBEDS</w:t>
            </w:r>
          </w:p>
        </w:tc>
        <w:tc>
          <w:tcPr>
            <w:tcW w:w="7380" w:type="dxa"/>
            <w:vAlign w:val="bottom"/>
          </w:tcPr>
          <w:p w14:paraId="40B34497" w14:textId="1D26A068" w:rsidR="008F5980" w:rsidRPr="007E246D" w:rsidRDefault="00390C0B" w:rsidP="008F5980">
            <w:r w:rsidRPr="007E246D">
              <w:t>California Basic Educational Data System</w:t>
            </w:r>
          </w:p>
        </w:tc>
      </w:tr>
      <w:tr w:rsidR="008F5980" w:rsidRPr="007E246D" w14:paraId="18DC9E68" w14:textId="77777777" w:rsidTr="001608FF">
        <w:trPr>
          <w:cantSplit/>
          <w:trHeight w:val="432"/>
        </w:trPr>
        <w:tc>
          <w:tcPr>
            <w:tcW w:w="2605" w:type="dxa"/>
            <w:vAlign w:val="bottom"/>
          </w:tcPr>
          <w:p w14:paraId="1D9F6E64" w14:textId="09A3E4FD" w:rsidR="008F5980" w:rsidRPr="007E246D" w:rsidRDefault="008A53ED" w:rsidP="008F5980">
            <w:r w:rsidRPr="007E246D">
              <w:t>CHKS</w:t>
            </w:r>
          </w:p>
        </w:tc>
        <w:tc>
          <w:tcPr>
            <w:tcW w:w="7380" w:type="dxa"/>
            <w:vAlign w:val="bottom"/>
          </w:tcPr>
          <w:p w14:paraId="085AA79B" w14:textId="25B4F0D6" w:rsidR="008F5980" w:rsidRPr="007E246D" w:rsidRDefault="008A53ED" w:rsidP="008F5980">
            <w:r w:rsidRPr="007E246D">
              <w:t>California Healthy Kids Survey</w:t>
            </w:r>
          </w:p>
        </w:tc>
      </w:tr>
      <w:tr w:rsidR="008A53ED" w:rsidRPr="007E246D" w14:paraId="2E36C790" w14:textId="77777777" w:rsidTr="001608FF">
        <w:trPr>
          <w:cantSplit/>
          <w:trHeight w:val="432"/>
        </w:trPr>
        <w:tc>
          <w:tcPr>
            <w:tcW w:w="2605" w:type="dxa"/>
            <w:vAlign w:val="bottom"/>
          </w:tcPr>
          <w:p w14:paraId="29D5C7D1" w14:textId="7119796F" w:rsidR="008A53ED" w:rsidRPr="007E246D" w:rsidRDefault="008A53ED" w:rsidP="008A53ED">
            <w:r w:rsidRPr="007E246D">
              <w:t>CTE</w:t>
            </w:r>
          </w:p>
        </w:tc>
        <w:tc>
          <w:tcPr>
            <w:tcW w:w="7380" w:type="dxa"/>
            <w:vAlign w:val="bottom"/>
          </w:tcPr>
          <w:p w14:paraId="095F75CC" w14:textId="79547A3A" w:rsidR="008A53ED" w:rsidRPr="007E246D" w:rsidRDefault="008A53ED" w:rsidP="008A53ED">
            <w:r w:rsidRPr="007E246D">
              <w:t>Career Technical Education</w:t>
            </w:r>
          </w:p>
        </w:tc>
      </w:tr>
      <w:tr w:rsidR="008F5980" w:rsidRPr="007E246D" w14:paraId="7ADFBEBB" w14:textId="77777777" w:rsidTr="001608FF">
        <w:trPr>
          <w:cantSplit/>
          <w:trHeight w:val="432"/>
        </w:trPr>
        <w:tc>
          <w:tcPr>
            <w:tcW w:w="2605" w:type="dxa"/>
            <w:vAlign w:val="bottom"/>
          </w:tcPr>
          <w:p w14:paraId="62B5BEFD" w14:textId="3D809396" w:rsidR="008F5980" w:rsidRPr="007E246D" w:rsidRDefault="00C36087" w:rsidP="008F5980">
            <w:r w:rsidRPr="007E246D">
              <w:t>DEI</w:t>
            </w:r>
          </w:p>
        </w:tc>
        <w:tc>
          <w:tcPr>
            <w:tcW w:w="7380" w:type="dxa"/>
            <w:vAlign w:val="bottom"/>
          </w:tcPr>
          <w:p w14:paraId="716CED7D" w14:textId="6E981DE1" w:rsidR="008F5980" w:rsidRPr="007E246D" w:rsidRDefault="00C36087" w:rsidP="008F5980">
            <w:r w:rsidRPr="007E246D">
              <w:t>Diversity, Equity, and Inclusion</w:t>
            </w:r>
          </w:p>
        </w:tc>
      </w:tr>
      <w:tr w:rsidR="008F5980" w:rsidRPr="007E246D" w14:paraId="5F4BD94B" w14:textId="77777777" w:rsidTr="001608FF">
        <w:trPr>
          <w:cantSplit/>
          <w:trHeight w:val="432"/>
        </w:trPr>
        <w:tc>
          <w:tcPr>
            <w:tcW w:w="2605" w:type="dxa"/>
            <w:vAlign w:val="bottom"/>
          </w:tcPr>
          <w:p w14:paraId="74A5028B" w14:textId="4EBCC11D" w:rsidR="008F5980" w:rsidRPr="007E246D" w:rsidRDefault="008A53ED" w:rsidP="008F5980">
            <w:r w:rsidRPr="007E246D">
              <w:t>E</w:t>
            </w:r>
            <w:r w:rsidR="008A6E3B" w:rsidRPr="007E246D">
              <w:t>LL</w:t>
            </w:r>
          </w:p>
        </w:tc>
        <w:tc>
          <w:tcPr>
            <w:tcW w:w="7380" w:type="dxa"/>
            <w:vAlign w:val="bottom"/>
          </w:tcPr>
          <w:p w14:paraId="795F7D03" w14:textId="30FE72F1" w:rsidR="008F5980" w:rsidRPr="007E246D" w:rsidRDefault="008A6E3B" w:rsidP="008F5980">
            <w:r w:rsidRPr="007E246D">
              <w:t>English Language Learner</w:t>
            </w:r>
          </w:p>
        </w:tc>
      </w:tr>
      <w:tr w:rsidR="008F5980" w:rsidRPr="007E246D" w14:paraId="3FDC0605" w14:textId="77777777" w:rsidTr="001608FF">
        <w:trPr>
          <w:cantSplit/>
          <w:trHeight w:val="432"/>
        </w:trPr>
        <w:tc>
          <w:tcPr>
            <w:tcW w:w="2605" w:type="dxa"/>
            <w:vAlign w:val="bottom"/>
          </w:tcPr>
          <w:p w14:paraId="4A77C118" w14:textId="12668769" w:rsidR="008F5980" w:rsidRPr="007E246D" w:rsidRDefault="00390C0B" w:rsidP="008F5980">
            <w:r w:rsidRPr="007E246D">
              <w:t>FAFSA</w:t>
            </w:r>
          </w:p>
        </w:tc>
        <w:tc>
          <w:tcPr>
            <w:tcW w:w="7380" w:type="dxa"/>
            <w:vAlign w:val="bottom"/>
          </w:tcPr>
          <w:p w14:paraId="6F378451" w14:textId="34D7ADFF" w:rsidR="008F5980" w:rsidRPr="007E246D" w:rsidRDefault="00390C0B" w:rsidP="008F5980">
            <w:r w:rsidRPr="007E246D">
              <w:t>Free Application for Federal Student Aid</w:t>
            </w:r>
          </w:p>
        </w:tc>
      </w:tr>
      <w:tr w:rsidR="008F5980" w:rsidRPr="007E246D" w14:paraId="0694DA40" w14:textId="77777777" w:rsidTr="001608FF">
        <w:trPr>
          <w:cantSplit/>
          <w:trHeight w:val="432"/>
        </w:trPr>
        <w:tc>
          <w:tcPr>
            <w:tcW w:w="2605" w:type="dxa"/>
            <w:vAlign w:val="bottom"/>
          </w:tcPr>
          <w:p w14:paraId="76DFCB8C" w14:textId="3F45682A" w:rsidR="008F5980" w:rsidRPr="007E246D" w:rsidRDefault="00C36087" w:rsidP="008F5980">
            <w:r w:rsidRPr="007E246D">
              <w:t>FERPA</w:t>
            </w:r>
          </w:p>
        </w:tc>
        <w:tc>
          <w:tcPr>
            <w:tcW w:w="7380" w:type="dxa"/>
            <w:vAlign w:val="bottom"/>
          </w:tcPr>
          <w:p w14:paraId="0290C2FB" w14:textId="503B0DA5" w:rsidR="008F5980" w:rsidRPr="007E246D" w:rsidRDefault="00C36087" w:rsidP="008F5980">
            <w:r w:rsidRPr="007E246D">
              <w:t>Family Educational Rights and Privacy Act</w:t>
            </w:r>
          </w:p>
        </w:tc>
      </w:tr>
      <w:tr w:rsidR="008F5980" w:rsidRPr="007E246D" w14:paraId="45482D35" w14:textId="77777777" w:rsidTr="001608FF">
        <w:trPr>
          <w:cantSplit/>
          <w:trHeight w:val="432"/>
        </w:trPr>
        <w:tc>
          <w:tcPr>
            <w:tcW w:w="2605" w:type="dxa"/>
            <w:vAlign w:val="bottom"/>
          </w:tcPr>
          <w:p w14:paraId="724F49A3" w14:textId="2607E461" w:rsidR="008F5980" w:rsidRPr="007E246D" w:rsidRDefault="00390C0B" w:rsidP="008F5980">
            <w:r w:rsidRPr="007E246D">
              <w:t>IEP</w:t>
            </w:r>
          </w:p>
        </w:tc>
        <w:tc>
          <w:tcPr>
            <w:tcW w:w="7380" w:type="dxa"/>
            <w:vAlign w:val="bottom"/>
          </w:tcPr>
          <w:p w14:paraId="66C8ED65" w14:textId="58F86CFE" w:rsidR="008F5980" w:rsidRPr="007E246D" w:rsidRDefault="00390C0B" w:rsidP="008F5980">
            <w:r w:rsidRPr="007E246D">
              <w:t>Individualized Education Program</w:t>
            </w:r>
          </w:p>
        </w:tc>
      </w:tr>
      <w:tr w:rsidR="008F5980" w:rsidRPr="007E246D" w14:paraId="32B2E768" w14:textId="77777777" w:rsidTr="001608FF">
        <w:trPr>
          <w:cantSplit/>
          <w:trHeight w:val="432"/>
        </w:trPr>
        <w:tc>
          <w:tcPr>
            <w:tcW w:w="2605" w:type="dxa"/>
            <w:vAlign w:val="bottom"/>
          </w:tcPr>
          <w:p w14:paraId="7CFB2B35" w14:textId="363E73BF" w:rsidR="008F5980" w:rsidRPr="007E246D" w:rsidRDefault="00390C0B" w:rsidP="008F5980">
            <w:r w:rsidRPr="007E246D">
              <w:t>LCAP</w:t>
            </w:r>
          </w:p>
        </w:tc>
        <w:tc>
          <w:tcPr>
            <w:tcW w:w="7380" w:type="dxa"/>
            <w:vAlign w:val="bottom"/>
          </w:tcPr>
          <w:p w14:paraId="4AB5921B" w14:textId="324E8054" w:rsidR="008F5980" w:rsidRPr="007E246D" w:rsidRDefault="00390C0B" w:rsidP="008F5980">
            <w:r w:rsidRPr="007E246D">
              <w:t>Local Control and Accountability Plan</w:t>
            </w:r>
          </w:p>
        </w:tc>
      </w:tr>
      <w:tr w:rsidR="00C36087" w:rsidRPr="007E246D" w14:paraId="10BDC2B0" w14:textId="77777777" w:rsidTr="001608FF">
        <w:trPr>
          <w:cantSplit/>
          <w:trHeight w:val="432"/>
        </w:trPr>
        <w:tc>
          <w:tcPr>
            <w:tcW w:w="2605" w:type="dxa"/>
            <w:vAlign w:val="bottom"/>
          </w:tcPr>
          <w:p w14:paraId="7AA1B985" w14:textId="5A9029EA" w:rsidR="00C36087" w:rsidRPr="007E246D" w:rsidRDefault="00C36087" w:rsidP="008F5980">
            <w:r w:rsidRPr="007E246D">
              <w:t>LGBTQ+</w:t>
            </w:r>
          </w:p>
        </w:tc>
        <w:tc>
          <w:tcPr>
            <w:tcW w:w="7380" w:type="dxa"/>
            <w:vAlign w:val="bottom"/>
          </w:tcPr>
          <w:p w14:paraId="29572F49" w14:textId="5731B2C1" w:rsidR="00C36087" w:rsidRPr="007E246D" w:rsidRDefault="00C36087" w:rsidP="008F5980">
            <w:r w:rsidRPr="007E246D">
              <w:t>Lesbian, Gay, Bisexual, Transgender and Questioning</w:t>
            </w:r>
          </w:p>
        </w:tc>
      </w:tr>
      <w:tr w:rsidR="008F5980" w:rsidRPr="007E246D" w14:paraId="01ED238B" w14:textId="77777777" w:rsidTr="001608FF">
        <w:trPr>
          <w:cantSplit/>
          <w:trHeight w:val="432"/>
        </w:trPr>
        <w:tc>
          <w:tcPr>
            <w:tcW w:w="2605" w:type="dxa"/>
            <w:vAlign w:val="bottom"/>
          </w:tcPr>
          <w:p w14:paraId="14645335" w14:textId="0D0626AA" w:rsidR="008F5980" w:rsidRPr="007E246D" w:rsidRDefault="00390C0B" w:rsidP="008F5980">
            <w:r w:rsidRPr="007E246D">
              <w:t>MTSS</w:t>
            </w:r>
          </w:p>
        </w:tc>
        <w:tc>
          <w:tcPr>
            <w:tcW w:w="7380" w:type="dxa"/>
            <w:vAlign w:val="bottom"/>
          </w:tcPr>
          <w:p w14:paraId="67D8C43C" w14:textId="45D3E656" w:rsidR="008F5980" w:rsidRPr="007E246D" w:rsidRDefault="00390C0B" w:rsidP="008F5980">
            <w:r w:rsidRPr="007E246D">
              <w:t>Multi-Tiered System of Supports</w:t>
            </w:r>
          </w:p>
        </w:tc>
      </w:tr>
      <w:tr w:rsidR="008F5980" w:rsidRPr="007E246D" w14:paraId="6056805D" w14:textId="77777777" w:rsidTr="001608FF">
        <w:trPr>
          <w:cantSplit/>
          <w:trHeight w:val="432"/>
        </w:trPr>
        <w:tc>
          <w:tcPr>
            <w:tcW w:w="2605" w:type="dxa"/>
            <w:vAlign w:val="bottom"/>
          </w:tcPr>
          <w:p w14:paraId="78BEFBF3" w14:textId="5F8A7CA0" w:rsidR="008F5980" w:rsidRPr="007E246D" w:rsidRDefault="00390C0B" w:rsidP="008F5980">
            <w:r w:rsidRPr="007E246D">
              <w:t>PLC</w:t>
            </w:r>
          </w:p>
        </w:tc>
        <w:tc>
          <w:tcPr>
            <w:tcW w:w="7380" w:type="dxa"/>
            <w:vAlign w:val="bottom"/>
          </w:tcPr>
          <w:p w14:paraId="51D4809A" w14:textId="027D889C" w:rsidR="008F5980" w:rsidRPr="007E246D" w:rsidRDefault="00390C0B" w:rsidP="008F5980">
            <w:r w:rsidRPr="007E246D">
              <w:t xml:space="preserve">Professional Learning Community </w:t>
            </w:r>
          </w:p>
        </w:tc>
      </w:tr>
      <w:tr w:rsidR="008F5980" w:rsidRPr="007E246D" w14:paraId="583B1AE3" w14:textId="77777777" w:rsidTr="001608FF">
        <w:trPr>
          <w:cantSplit/>
          <w:trHeight w:val="432"/>
        </w:trPr>
        <w:tc>
          <w:tcPr>
            <w:tcW w:w="2605" w:type="dxa"/>
            <w:vAlign w:val="bottom"/>
          </w:tcPr>
          <w:p w14:paraId="7187699E" w14:textId="39C4D94A" w:rsidR="008F5980" w:rsidRPr="007E246D" w:rsidRDefault="008A6E3B" w:rsidP="008F5980">
            <w:r w:rsidRPr="007E246D">
              <w:t>SARC</w:t>
            </w:r>
          </w:p>
        </w:tc>
        <w:tc>
          <w:tcPr>
            <w:tcW w:w="7380" w:type="dxa"/>
            <w:vAlign w:val="bottom"/>
          </w:tcPr>
          <w:p w14:paraId="72EBB992" w14:textId="22014A54" w:rsidR="008F5980" w:rsidRPr="007E246D" w:rsidRDefault="008A6E3B" w:rsidP="008F5980">
            <w:r w:rsidRPr="007E246D">
              <w:t>School Accountability Report Card</w:t>
            </w:r>
          </w:p>
        </w:tc>
      </w:tr>
      <w:tr w:rsidR="008A6E3B" w:rsidRPr="007E246D" w14:paraId="28482B01" w14:textId="77777777" w:rsidTr="001608FF">
        <w:trPr>
          <w:cantSplit/>
          <w:trHeight w:val="432"/>
        </w:trPr>
        <w:tc>
          <w:tcPr>
            <w:tcW w:w="2605" w:type="dxa"/>
            <w:vAlign w:val="bottom"/>
          </w:tcPr>
          <w:p w14:paraId="61634E0F" w14:textId="1CAD9FB0" w:rsidR="008A6E3B" w:rsidRPr="007E246D" w:rsidRDefault="008A6E3B" w:rsidP="008A6E3B">
            <w:r w:rsidRPr="007E246D">
              <w:t>SART</w:t>
            </w:r>
          </w:p>
        </w:tc>
        <w:tc>
          <w:tcPr>
            <w:tcW w:w="7380" w:type="dxa"/>
            <w:vAlign w:val="bottom"/>
          </w:tcPr>
          <w:p w14:paraId="39B678E1" w14:textId="4BD3E2C7" w:rsidR="008A6E3B" w:rsidRPr="007E246D" w:rsidRDefault="008A6E3B" w:rsidP="008A6E3B">
            <w:r w:rsidRPr="007E246D">
              <w:t>School Attendance Review Team</w:t>
            </w:r>
          </w:p>
        </w:tc>
      </w:tr>
      <w:tr w:rsidR="008A6E3B" w:rsidRPr="007E246D" w14:paraId="7665B9F5" w14:textId="77777777" w:rsidTr="001608FF">
        <w:trPr>
          <w:cantSplit/>
          <w:trHeight w:val="432"/>
        </w:trPr>
        <w:tc>
          <w:tcPr>
            <w:tcW w:w="2605" w:type="dxa"/>
            <w:vAlign w:val="bottom"/>
          </w:tcPr>
          <w:p w14:paraId="1E15B41F" w14:textId="4B53ED7A" w:rsidR="008A6E3B" w:rsidRPr="007E246D" w:rsidRDefault="008A6E3B" w:rsidP="008F5980">
            <w:r w:rsidRPr="007E246D">
              <w:t>SSC</w:t>
            </w:r>
          </w:p>
        </w:tc>
        <w:tc>
          <w:tcPr>
            <w:tcW w:w="7380" w:type="dxa"/>
            <w:vAlign w:val="bottom"/>
          </w:tcPr>
          <w:p w14:paraId="41ABC9B3" w14:textId="0AA68DC2" w:rsidR="008A6E3B" w:rsidRPr="007E246D" w:rsidRDefault="008A6E3B" w:rsidP="008F5980">
            <w:r w:rsidRPr="007E246D">
              <w:t>School Site Council</w:t>
            </w:r>
          </w:p>
        </w:tc>
      </w:tr>
      <w:tr w:rsidR="008F5980" w:rsidRPr="007E246D" w14:paraId="3090F146" w14:textId="77777777" w:rsidTr="001608FF">
        <w:trPr>
          <w:cantSplit/>
          <w:trHeight w:val="432"/>
        </w:trPr>
        <w:tc>
          <w:tcPr>
            <w:tcW w:w="2605" w:type="dxa"/>
            <w:vAlign w:val="bottom"/>
          </w:tcPr>
          <w:p w14:paraId="6E835240" w14:textId="16F39B89" w:rsidR="008F5980" w:rsidRPr="007E246D" w:rsidRDefault="00390C0B" w:rsidP="008F5980">
            <w:r w:rsidRPr="007E246D">
              <w:t>SRO</w:t>
            </w:r>
          </w:p>
        </w:tc>
        <w:tc>
          <w:tcPr>
            <w:tcW w:w="7380" w:type="dxa"/>
            <w:vAlign w:val="bottom"/>
          </w:tcPr>
          <w:p w14:paraId="3EF74EA5" w14:textId="28EA415E" w:rsidR="008F5980" w:rsidRPr="007E246D" w:rsidRDefault="00390C0B" w:rsidP="008F5980">
            <w:r w:rsidRPr="007E246D">
              <w:t>School Resource Officer</w:t>
            </w:r>
          </w:p>
        </w:tc>
      </w:tr>
      <w:tr w:rsidR="008F5980" w:rsidRPr="007E246D" w14:paraId="594D60C8" w14:textId="77777777" w:rsidTr="001608FF">
        <w:trPr>
          <w:cantSplit/>
          <w:trHeight w:val="432"/>
        </w:trPr>
        <w:tc>
          <w:tcPr>
            <w:tcW w:w="2605" w:type="dxa"/>
            <w:vAlign w:val="bottom"/>
          </w:tcPr>
          <w:p w14:paraId="4384E265" w14:textId="78E0EEA9" w:rsidR="008F5980" w:rsidRPr="007E246D" w:rsidRDefault="00C36087" w:rsidP="008F5980">
            <w:r w:rsidRPr="007E246D">
              <w:t>STAR</w:t>
            </w:r>
          </w:p>
        </w:tc>
        <w:tc>
          <w:tcPr>
            <w:tcW w:w="7380" w:type="dxa"/>
            <w:vAlign w:val="bottom"/>
          </w:tcPr>
          <w:p w14:paraId="5BEE1FF8" w14:textId="61B909CB" w:rsidR="008F5980" w:rsidRPr="007E246D" w:rsidRDefault="00C36087" w:rsidP="008F5980">
            <w:r w:rsidRPr="007E246D">
              <w:t>Standardized Testing and Reporting</w:t>
            </w:r>
          </w:p>
        </w:tc>
      </w:tr>
      <w:tr w:rsidR="008F5980" w:rsidRPr="007E246D" w14:paraId="5B231ADF" w14:textId="77777777" w:rsidTr="001608FF">
        <w:trPr>
          <w:cantSplit/>
          <w:trHeight w:val="432"/>
        </w:trPr>
        <w:tc>
          <w:tcPr>
            <w:tcW w:w="2605" w:type="dxa"/>
            <w:vAlign w:val="bottom"/>
          </w:tcPr>
          <w:p w14:paraId="4C179F1F" w14:textId="659E9D7D" w:rsidR="008F5980" w:rsidRPr="007E246D" w:rsidRDefault="00390C0B" w:rsidP="008F5980">
            <w:r w:rsidRPr="007E246D">
              <w:t>WASC</w:t>
            </w:r>
          </w:p>
        </w:tc>
        <w:tc>
          <w:tcPr>
            <w:tcW w:w="7380" w:type="dxa"/>
            <w:vAlign w:val="bottom"/>
          </w:tcPr>
          <w:p w14:paraId="41404EFD" w14:textId="7FAB2205" w:rsidR="008F5980" w:rsidRPr="007E246D" w:rsidRDefault="00390C0B" w:rsidP="008F5980">
            <w:r w:rsidRPr="007E246D">
              <w:t>Western Association of Schools and Colleges</w:t>
            </w:r>
          </w:p>
        </w:tc>
      </w:tr>
      <w:bookmarkEnd w:id="46"/>
    </w:tbl>
    <w:p w14:paraId="71A8E9B2" w14:textId="77777777" w:rsidR="008F5980" w:rsidRPr="007E246D" w:rsidRDefault="008F5980" w:rsidP="008F5980"/>
    <w:p w14:paraId="63E7F500" w14:textId="77777777" w:rsidR="00C20BED" w:rsidRPr="007E246D" w:rsidRDefault="00C20BED" w:rsidP="008F5980">
      <w:pPr>
        <w:sectPr w:rsidR="00C20BED" w:rsidRPr="007E246D" w:rsidSect="00C14BA4">
          <w:headerReference w:type="first" r:id="rId21"/>
          <w:pgSz w:w="12240" w:h="15840" w:code="1"/>
          <w:pgMar w:top="1440" w:right="1152" w:bottom="1440" w:left="1152" w:header="720" w:footer="576" w:gutter="0"/>
          <w:cols w:space="432"/>
          <w:formProt w:val="0"/>
          <w:titlePg/>
          <w:docGrid w:linePitch="360"/>
        </w:sectPr>
      </w:pPr>
    </w:p>
    <w:p w14:paraId="7C7EA76E" w14:textId="1FEB6725" w:rsidR="00B9550B" w:rsidRPr="007E246D" w:rsidRDefault="00B9550B" w:rsidP="0037619A">
      <w:pPr>
        <w:pStyle w:val="Heading2"/>
      </w:pPr>
      <w:bookmarkStart w:id="48" w:name="_Toc231219727"/>
      <w:r w:rsidRPr="007E246D">
        <w:rPr>
          <w:rFonts w:eastAsia="Times New Roman"/>
        </w:rPr>
        <w:lastRenderedPageBreak/>
        <w:t xml:space="preserve">Appendix </w:t>
      </w:r>
      <w:r w:rsidR="008F5980" w:rsidRPr="007E246D">
        <w:rPr>
          <w:rFonts w:eastAsia="Times New Roman"/>
        </w:rPr>
        <w:t>2</w:t>
      </w:r>
      <w:bookmarkEnd w:id="48"/>
    </w:p>
    <w:p w14:paraId="18010F9A" w14:textId="77777777" w:rsidR="00C20BED" w:rsidRPr="007E246D" w:rsidRDefault="00C20BED" w:rsidP="0037619A">
      <w:pPr>
        <w:jc w:val="center"/>
        <w:rPr>
          <w:b/>
          <w:bCs/>
          <w:sz w:val="28"/>
          <w:szCs w:val="28"/>
        </w:rPr>
      </w:pPr>
      <w:r w:rsidRPr="007E246D">
        <w:rPr>
          <w:b/>
          <w:bCs/>
          <w:sz w:val="28"/>
          <w:szCs w:val="28"/>
        </w:rPr>
        <w:t>Application Submission Instructions</w:t>
      </w:r>
    </w:p>
    <w:p w14:paraId="74C15634" w14:textId="77777777" w:rsidR="00C20BED" w:rsidRPr="007E246D" w:rsidRDefault="00C20BED" w:rsidP="00C20BED">
      <w:r w:rsidRPr="007E246D">
        <w:t>Instructions for naming your PDF document and uploading your PDF document to the exFiles File Transfer can be found below.</w:t>
      </w:r>
    </w:p>
    <w:p w14:paraId="413AD885" w14:textId="602EA79A" w:rsidR="003C7A57" w:rsidRPr="007E246D" w:rsidRDefault="0077276D" w:rsidP="0077276D">
      <w:pPr>
        <w:tabs>
          <w:tab w:val="left" w:pos="0"/>
        </w:tabs>
      </w:pPr>
      <w:bookmarkStart w:id="49" w:name="_Toc58304081"/>
      <w:r w:rsidRPr="007E246D">
        <w:rPr>
          <w:b/>
        </w:rPr>
        <w:t xml:space="preserve">Step 1: </w:t>
      </w:r>
      <w:r w:rsidR="00C20BED" w:rsidRPr="007E246D">
        <w:rPr>
          <w:b/>
        </w:rPr>
        <w:t>Naming Your Document</w:t>
      </w:r>
      <w:bookmarkEnd w:id="49"/>
      <w:r w:rsidR="00C20BED" w:rsidRPr="007E246D">
        <w:rPr>
          <w:b/>
        </w:rPr>
        <w:t>.</w:t>
      </w:r>
      <w:r w:rsidR="00C20BED" w:rsidRPr="007E246D">
        <w:t xml:space="preserve"> When you create your document, please name it as described</w:t>
      </w:r>
      <w:r w:rsidRPr="007E246D">
        <w:t xml:space="preserve"> </w:t>
      </w:r>
      <w:r w:rsidR="00C20BED" w:rsidRPr="007E246D">
        <w:t>below:</w:t>
      </w:r>
    </w:p>
    <w:p w14:paraId="22F756CD" w14:textId="77777777" w:rsidR="003C7A57" w:rsidRPr="007E246D" w:rsidRDefault="00C20BED" w:rsidP="0077276D">
      <w:pPr>
        <w:pStyle w:val="ListParagraph"/>
        <w:numPr>
          <w:ilvl w:val="0"/>
          <w:numId w:val="33"/>
        </w:numPr>
        <w:tabs>
          <w:tab w:val="left" w:pos="900"/>
        </w:tabs>
      </w:pPr>
      <w:r w:rsidRPr="007E246D">
        <w:t>School Name County-District-School (CDS) code_MCDS26</w:t>
      </w:r>
    </w:p>
    <w:p w14:paraId="3B529188" w14:textId="7E8DDA29" w:rsidR="00C20BED" w:rsidRPr="007E246D" w:rsidRDefault="00C20BED" w:rsidP="0077276D">
      <w:pPr>
        <w:pStyle w:val="ListParagraph"/>
        <w:numPr>
          <w:ilvl w:val="0"/>
          <w:numId w:val="33"/>
        </w:numPr>
        <w:tabs>
          <w:tab w:val="left" w:pos="900"/>
        </w:tabs>
      </w:pPr>
      <w:r w:rsidRPr="007E246D">
        <w:t>Example: Treasure Community Day_34 65656 0000001_MCDS26</w:t>
      </w:r>
    </w:p>
    <w:p w14:paraId="69A5F116" w14:textId="6B416771" w:rsidR="00C20BED" w:rsidRPr="007E246D" w:rsidRDefault="00C20BED" w:rsidP="0077276D">
      <w:pPr>
        <w:tabs>
          <w:tab w:val="left" w:pos="900"/>
        </w:tabs>
      </w:pPr>
      <w:r w:rsidRPr="007E246D">
        <w:t xml:space="preserve">Make sure that the document name </w:t>
      </w:r>
      <w:r w:rsidRPr="007E246D">
        <w:rPr>
          <w:b/>
        </w:rPr>
        <w:t xml:space="preserve">does not exceed </w:t>
      </w:r>
      <w:r w:rsidRPr="007E246D">
        <w:t xml:space="preserve">50 characters, including blank spaces. It is appropriate to shorten your school’s name, if necessary. Your 14-digit CDS code </w:t>
      </w:r>
      <w:r w:rsidRPr="007E246D">
        <w:rPr>
          <w:b/>
        </w:rPr>
        <w:t>must</w:t>
      </w:r>
      <w:r w:rsidRPr="007E246D">
        <w:t xml:space="preserve"> be included in its entirety</w:t>
      </w:r>
      <w:r w:rsidR="00D0385E">
        <w:t>,</w:t>
      </w:r>
      <w:r w:rsidRPr="007E246D">
        <w:t xml:space="preserve"> along with the text, “MCDS26.”</w:t>
      </w:r>
    </w:p>
    <w:p w14:paraId="1E1EBB4D" w14:textId="78E099F2" w:rsidR="00C20BED" w:rsidRPr="007E246D" w:rsidRDefault="00C20BED" w:rsidP="0077276D">
      <w:pPr>
        <w:tabs>
          <w:tab w:val="left" w:pos="0"/>
        </w:tabs>
      </w:pPr>
      <w:bookmarkStart w:id="50" w:name="_Toc58304084"/>
      <w:r w:rsidRPr="007E246D">
        <w:rPr>
          <w:b/>
          <w:bCs/>
        </w:rPr>
        <w:t>Step 2:</w:t>
      </w:r>
      <w:r w:rsidRPr="007E246D">
        <w:t xml:space="preserve"> </w:t>
      </w:r>
      <w:r w:rsidRPr="007E246D">
        <w:rPr>
          <w:b/>
        </w:rPr>
        <w:t>Uploading Your PDF Document</w:t>
      </w:r>
      <w:bookmarkEnd w:id="50"/>
      <w:r w:rsidRPr="007E246D">
        <w:rPr>
          <w:b/>
        </w:rPr>
        <w:t>.</w:t>
      </w:r>
      <w:r w:rsidRPr="007E246D">
        <w:t xml:space="preserve"> Follow the instructions below to complete the</w:t>
      </w:r>
      <w:r w:rsidR="0077276D" w:rsidRPr="007E246D">
        <w:t xml:space="preserve"> </w:t>
      </w:r>
      <w:r w:rsidRPr="007E246D">
        <w:t>upload process into the exFiles File Transfer System for the “2026–27 MCDS Applications” Project:</w:t>
      </w:r>
    </w:p>
    <w:p w14:paraId="1C043870" w14:textId="77777777" w:rsidR="00C20BED" w:rsidRPr="007E246D" w:rsidRDefault="00C20BED" w:rsidP="0077276D">
      <w:pPr>
        <w:pStyle w:val="ListParagraph"/>
        <w:numPr>
          <w:ilvl w:val="0"/>
          <w:numId w:val="33"/>
        </w:numPr>
        <w:tabs>
          <w:tab w:val="left" w:pos="900"/>
        </w:tabs>
        <w:contextualSpacing w:val="0"/>
      </w:pPr>
      <w:r w:rsidRPr="007E246D">
        <w:t>After creating your PDF document and labeling as instructed above, enter the Project URL for the exFiles File Transfer System into your web browser.</w:t>
      </w:r>
    </w:p>
    <w:p w14:paraId="68F5F4C1" w14:textId="77777777" w:rsidR="00C20BED" w:rsidRPr="007E246D" w:rsidRDefault="00C20BED" w:rsidP="0077276D">
      <w:pPr>
        <w:pStyle w:val="ListParagraph"/>
        <w:numPr>
          <w:ilvl w:val="0"/>
          <w:numId w:val="33"/>
        </w:numPr>
        <w:tabs>
          <w:tab w:val="left" w:pos="900"/>
        </w:tabs>
        <w:contextualSpacing w:val="0"/>
      </w:pPr>
      <w:r w:rsidRPr="007E246D">
        <w:t>Once you arrive at the exFiles File Transfer System web page, you will be prompted to enter the Project Code.</w:t>
      </w:r>
    </w:p>
    <w:p w14:paraId="3EBB88AC" w14:textId="77777777" w:rsidR="00C20BED" w:rsidRPr="007E246D" w:rsidRDefault="00C20BED" w:rsidP="0077276D">
      <w:pPr>
        <w:pStyle w:val="ListParagraph"/>
        <w:numPr>
          <w:ilvl w:val="0"/>
          <w:numId w:val="33"/>
        </w:numPr>
        <w:tabs>
          <w:tab w:val="left" w:pos="900"/>
        </w:tabs>
        <w:contextualSpacing w:val="0"/>
      </w:pPr>
      <w:r w:rsidRPr="007E246D">
        <w:t>After you enter the Project Code, you will be prompted to enter the Password.</w:t>
      </w:r>
    </w:p>
    <w:p w14:paraId="3B77124A" w14:textId="77777777" w:rsidR="00C20BED" w:rsidRPr="007E246D" w:rsidRDefault="00C20BED" w:rsidP="0077276D">
      <w:pPr>
        <w:pStyle w:val="ListParagraph"/>
        <w:numPr>
          <w:ilvl w:val="0"/>
          <w:numId w:val="33"/>
        </w:numPr>
        <w:tabs>
          <w:tab w:val="left" w:pos="900"/>
        </w:tabs>
        <w:contextualSpacing w:val="0"/>
      </w:pPr>
      <w:r w:rsidRPr="007E246D">
        <w:t xml:space="preserve">Next, you will be asked to select a file to upload. Click the “Browse” button. Then </w:t>
      </w:r>
      <w:proofErr w:type="gramStart"/>
      <w:r w:rsidRPr="007E246D">
        <w:t>navigate to</w:t>
      </w:r>
      <w:proofErr w:type="gramEnd"/>
      <w:r w:rsidRPr="007E246D">
        <w:t xml:space="preserve"> the PDF document you want to upload.</w:t>
      </w:r>
    </w:p>
    <w:p w14:paraId="05125EE9" w14:textId="77777777" w:rsidR="00D06E3D" w:rsidRPr="007E246D" w:rsidRDefault="00C20BED" w:rsidP="00D06E3D">
      <w:pPr>
        <w:pStyle w:val="ListParagraph"/>
        <w:numPr>
          <w:ilvl w:val="0"/>
          <w:numId w:val="33"/>
        </w:numPr>
        <w:tabs>
          <w:tab w:val="left" w:pos="900"/>
        </w:tabs>
        <w:contextualSpacing w:val="0"/>
      </w:pPr>
      <w:r w:rsidRPr="007E246D">
        <w:t>After selecting the PDF document, you will return to the file upload screen. In the description text box, enter the exact name of the PDF document selected for upload.</w:t>
      </w:r>
    </w:p>
    <w:p w14:paraId="06F16081" w14:textId="3D7D2572" w:rsidR="00C20BED" w:rsidRPr="007E246D" w:rsidRDefault="00C20BED" w:rsidP="00D06E3D">
      <w:pPr>
        <w:pStyle w:val="ListParagraph"/>
        <w:numPr>
          <w:ilvl w:val="1"/>
          <w:numId w:val="33"/>
        </w:numPr>
        <w:tabs>
          <w:tab w:val="left" w:pos="900"/>
        </w:tabs>
        <w:contextualSpacing w:val="0"/>
      </w:pPr>
      <w:r w:rsidRPr="007E246D">
        <w:t xml:space="preserve">The name of the PDF document you selected, and the description </w:t>
      </w:r>
      <w:r w:rsidRPr="007E246D">
        <w:rPr>
          <w:b/>
        </w:rPr>
        <w:t>must</w:t>
      </w:r>
      <w:r w:rsidRPr="007E246D">
        <w:t xml:space="preserve"> be the same.</w:t>
      </w:r>
    </w:p>
    <w:p w14:paraId="5CCE0011" w14:textId="77777777" w:rsidR="00D06E3D" w:rsidRPr="007E246D" w:rsidRDefault="00C20BED" w:rsidP="00D06E3D">
      <w:pPr>
        <w:pStyle w:val="ListParagraph"/>
        <w:numPr>
          <w:ilvl w:val="0"/>
          <w:numId w:val="33"/>
        </w:numPr>
        <w:tabs>
          <w:tab w:val="left" w:pos="900"/>
        </w:tabs>
        <w:contextualSpacing w:val="0"/>
      </w:pPr>
      <w:r w:rsidRPr="007E246D">
        <w:t>Once you have selected the PDF document and entered the PDF document name into the description text box, click the “Upload File” button.</w:t>
      </w:r>
    </w:p>
    <w:p w14:paraId="7E4B6388" w14:textId="125EE042" w:rsidR="00C20BED" w:rsidRPr="007E246D" w:rsidRDefault="00C20BED" w:rsidP="00D06E3D">
      <w:pPr>
        <w:pStyle w:val="ListParagraph"/>
        <w:numPr>
          <w:ilvl w:val="1"/>
          <w:numId w:val="33"/>
        </w:numPr>
        <w:tabs>
          <w:tab w:val="left" w:pos="900"/>
        </w:tabs>
        <w:contextualSpacing w:val="0"/>
      </w:pPr>
      <w:r w:rsidRPr="007E246D">
        <w:t>Do not encrypt the file. Do not select a file encryption type or enter anything into the File Encryption Password text box. Just click the “Upload File” button.</w:t>
      </w:r>
    </w:p>
    <w:p w14:paraId="2D366067" w14:textId="77777777" w:rsidR="00C20BED" w:rsidRPr="007E246D" w:rsidRDefault="00C20BED" w:rsidP="0077276D">
      <w:pPr>
        <w:pStyle w:val="ListParagraph"/>
        <w:numPr>
          <w:ilvl w:val="0"/>
          <w:numId w:val="33"/>
        </w:numPr>
        <w:tabs>
          <w:tab w:val="left" w:pos="900"/>
        </w:tabs>
        <w:contextualSpacing w:val="0"/>
      </w:pPr>
      <w:r w:rsidRPr="007E246D">
        <w:t>After you click “Upload File,” the name of the PDF document and the description of the PDF document (these should be the same), will be displayed in the File Listings table.</w:t>
      </w:r>
    </w:p>
    <w:p w14:paraId="69ED2FDB" w14:textId="5646FFD1" w:rsidR="00C20BED" w:rsidRPr="007E246D" w:rsidRDefault="00C20BED" w:rsidP="005E1339">
      <w:pPr>
        <w:pStyle w:val="ListParagraph"/>
        <w:numPr>
          <w:ilvl w:val="0"/>
          <w:numId w:val="33"/>
        </w:numPr>
        <w:tabs>
          <w:tab w:val="left" w:pos="900"/>
        </w:tabs>
        <w:contextualSpacing w:val="0"/>
      </w:pPr>
      <w:r w:rsidRPr="007E246D">
        <w:lastRenderedPageBreak/>
        <w:t>Within the File Listings table, a date and time stamp will be displayed next to the PDF document name and description of your application.</w:t>
      </w:r>
      <w:r w:rsidR="001E2818" w:rsidRPr="007E246D">
        <w:t xml:space="preserve"> </w:t>
      </w:r>
      <w:r w:rsidRPr="007E246D">
        <w:t>Th</w:t>
      </w:r>
      <w:r w:rsidR="001E2818" w:rsidRPr="007E246D">
        <w:t>is</w:t>
      </w:r>
      <w:r w:rsidRPr="007E246D">
        <w:t xml:space="preserve"> information</w:t>
      </w:r>
      <w:r w:rsidR="001E2818" w:rsidRPr="007E246D">
        <w:t xml:space="preserve"> </w:t>
      </w:r>
      <w:r w:rsidRPr="007E246D">
        <w:t>will serve as your confirmation receipt. It is highly recommended that you print this page for your records.</w:t>
      </w:r>
    </w:p>
    <w:p w14:paraId="4B51D5A0" w14:textId="77777777" w:rsidR="00C20BED" w:rsidRPr="007E246D" w:rsidRDefault="00C20BED" w:rsidP="00C20BED">
      <w:r w:rsidRPr="007E246D">
        <w:t>It is the responsibility of each applicant to ensure their application is complete.</w:t>
      </w:r>
    </w:p>
    <w:p w14:paraId="1D7D38A3" w14:textId="77777777" w:rsidR="00C20BED" w:rsidRPr="007E246D" w:rsidRDefault="00C20BED" w:rsidP="00C20BED">
      <w:r w:rsidRPr="007E246D">
        <w:t xml:space="preserve">If you suspect that your PDF document does not include all of the required elements, you must contact the HSIIO by email at </w:t>
      </w:r>
      <w:hyperlink r:id="rId22" w:history="1">
        <w:r w:rsidRPr="007E246D">
          <w:rPr>
            <w:rStyle w:val="Hyperlink"/>
          </w:rPr>
          <w:t>CommunityDaySch@cde.ca.gov</w:t>
        </w:r>
      </w:hyperlink>
      <w:r w:rsidRPr="007E246D">
        <w:t xml:space="preserve"> and request your previous submission be deleted. Once the previous submission has been deleted, you must then upload the new PDF document in its entirety, prior to the deadline on </w:t>
      </w:r>
      <w:r w:rsidRPr="007E246D">
        <w:rPr>
          <w:b/>
          <w:bCs/>
        </w:rPr>
        <w:t>Wednesday</w:t>
      </w:r>
      <w:r w:rsidRPr="007E246D">
        <w:rPr>
          <w:b/>
        </w:rPr>
        <w:t>, July 15, 2026, at 4 p.m.</w:t>
      </w:r>
    </w:p>
    <w:p w14:paraId="2ED51BD6" w14:textId="48CC4B72" w:rsidR="001005F1" w:rsidRDefault="00C20BED" w:rsidP="001005F1">
      <w:pPr>
        <w:sectPr w:rsidR="001005F1" w:rsidSect="00E53A5F">
          <w:headerReference w:type="default" r:id="rId23"/>
          <w:headerReference w:type="first" r:id="rId24"/>
          <w:pgSz w:w="12240" w:h="15840" w:code="1"/>
          <w:pgMar w:top="1440" w:right="1152" w:bottom="1440" w:left="1152" w:header="720" w:footer="576" w:gutter="0"/>
          <w:cols w:space="432"/>
          <w:formProt w:val="0"/>
          <w:titlePg/>
          <w:docGrid w:linePitch="360"/>
        </w:sectPr>
      </w:pPr>
      <w:r w:rsidRPr="007E246D">
        <w:t>If an applicant submits multiple PDF documents with only partial information, regardless of whether they comprise all the requirements in the 2026</w:t>
      </w:r>
      <w:r w:rsidRPr="007E246D">
        <w:rPr>
          <w:rFonts w:ascii="Symbol" w:eastAsia="Symbol" w:hAnsi="Symbol" w:cs="Symbol"/>
        </w:rPr>
        <w:t>-</w:t>
      </w:r>
      <w:r w:rsidRPr="007E246D">
        <w:t>27 MCDS Application, they will be considered two separate incomplete applications, and the application will be disqualifie</w:t>
      </w:r>
      <w:r w:rsidR="001005F1">
        <w:t>d.</w:t>
      </w:r>
    </w:p>
    <w:p w14:paraId="6A5F35E8" w14:textId="1C7156FE" w:rsidR="003407B5" w:rsidRDefault="003407B5" w:rsidP="00662168">
      <w:pPr>
        <w:pStyle w:val="Heading2"/>
        <w:rPr>
          <w:rFonts w:eastAsia="Times New Roman"/>
        </w:rPr>
      </w:pPr>
      <w:bookmarkStart w:id="51" w:name="_Toc231219728"/>
      <w:r w:rsidRPr="007E246D">
        <w:rPr>
          <w:rFonts w:eastAsia="Times New Roman"/>
        </w:rPr>
        <w:lastRenderedPageBreak/>
        <w:t xml:space="preserve">Appendix </w:t>
      </w:r>
      <w:r>
        <w:rPr>
          <w:rFonts w:eastAsia="Times New Roman"/>
        </w:rPr>
        <w:t>3</w:t>
      </w:r>
      <w:bookmarkEnd w:id="51"/>
    </w:p>
    <w:p w14:paraId="0FC477D4" w14:textId="77777777" w:rsidR="001005F1" w:rsidRDefault="001005F1" w:rsidP="001005F1">
      <w:pPr>
        <w:jc w:val="center"/>
        <w:rPr>
          <w:b/>
          <w:bCs/>
          <w:sz w:val="28"/>
          <w:szCs w:val="28"/>
        </w:rPr>
      </w:pPr>
      <w:r>
        <w:rPr>
          <w:b/>
          <w:bCs/>
          <w:sz w:val="28"/>
          <w:szCs w:val="28"/>
        </w:rPr>
        <w:t>Scoring Rubric</w:t>
      </w:r>
    </w:p>
    <w:tbl>
      <w:tblPr>
        <w:tblStyle w:val="TableGrid"/>
        <w:tblW w:w="10440" w:type="dxa"/>
        <w:jc w:val="center"/>
        <w:tblLook w:val="04A0" w:firstRow="1" w:lastRow="0" w:firstColumn="1" w:lastColumn="0" w:noHBand="0" w:noVBand="1"/>
        <w:tblDescription w:val="Scoring rubric for Narrative Statement 1: School Profile"/>
      </w:tblPr>
      <w:tblGrid>
        <w:gridCol w:w="6480"/>
        <w:gridCol w:w="792"/>
        <w:gridCol w:w="792"/>
        <w:gridCol w:w="792"/>
        <w:gridCol w:w="792"/>
        <w:gridCol w:w="792"/>
      </w:tblGrid>
      <w:tr w:rsidR="001005F1" w:rsidRPr="000C7A46" w14:paraId="792391EE" w14:textId="77777777" w:rsidTr="00A73138">
        <w:trPr>
          <w:cantSplit/>
          <w:trHeight w:val="1576"/>
          <w:tblHeader/>
          <w:jc w:val="center"/>
        </w:trPr>
        <w:tc>
          <w:tcPr>
            <w:tcW w:w="6480" w:type="dxa"/>
            <w:shd w:val="clear" w:color="auto" w:fill="000000" w:themeFill="text1"/>
            <w:tcMar>
              <w:top w:w="43" w:type="dxa"/>
              <w:left w:w="115" w:type="dxa"/>
              <w:bottom w:w="43" w:type="dxa"/>
              <w:right w:w="115" w:type="dxa"/>
            </w:tcMar>
            <w:vAlign w:val="center"/>
          </w:tcPr>
          <w:p w14:paraId="7F35AD7E" w14:textId="77777777" w:rsidR="001005F1" w:rsidRPr="000C7A46" w:rsidRDefault="001005F1" w:rsidP="00A73138">
            <w:pPr>
              <w:rPr>
                <w:b/>
              </w:rPr>
            </w:pPr>
            <w:r w:rsidRPr="000C7A46">
              <w:rPr>
                <w:b/>
              </w:rPr>
              <w:t xml:space="preserve">Components for the School Profile </w:t>
            </w:r>
            <w:r>
              <w:rPr>
                <w:b/>
              </w:rPr>
              <w:t xml:space="preserve">Narrative </w:t>
            </w:r>
            <w:r w:rsidRPr="000C7A46">
              <w:rPr>
                <w:b/>
              </w:rPr>
              <w:t xml:space="preserve">Statement </w:t>
            </w:r>
          </w:p>
        </w:tc>
        <w:tc>
          <w:tcPr>
            <w:tcW w:w="792" w:type="dxa"/>
            <w:shd w:val="clear" w:color="auto" w:fill="000000" w:themeFill="text1"/>
            <w:textDirection w:val="btLr"/>
          </w:tcPr>
          <w:p w14:paraId="494DC4CB" w14:textId="77777777" w:rsidR="001005F1" w:rsidRDefault="001005F1" w:rsidP="00A73138">
            <w:pPr>
              <w:ind w:left="113" w:right="113"/>
              <w:jc w:val="center"/>
              <w:rPr>
                <w:b/>
              </w:rPr>
            </w:pPr>
            <w:r>
              <w:rPr>
                <w:b/>
              </w:rPr>
              <w:t>Maximum Points</w:t>
            </w:r>
          </w:p>
        </w:tc>
        <w:tc>
          <w:tcPr>
            <w:tcW w:w="792" w:type="dxa"/>
            <w:shd w:val="clear" w:color="auto" w:fill="000000" w:themeFill="text1"/>
            <w:textDirection w:val="btLr"/>
          </w:tcPr>
          <w:p w14:paraId="478369B3" w14:textId="77777777" w:rsidR="001005F1" w:rsidRPr="000C7A46" w:rsidRDefault="001005F1" w:rsidP="00A73138">
            <w:pPr>
              <w:ind w:left="113" w:right="113"/>
              <w:jc w:val="center"/>
              <w:rPr>
                <w:b/>
              </w:rPr>
            </w:pPr>
            <w:r>
              <w:rPr>
                <w:b/>
              </w:rPr>
              <w:t>Exemplary</w:t>
            </w:r>
          </w:p>
        </w:tc>
        <w:tc>
          <w:tcPr>
            <w:tcW w:w="792" w:type="dxa"/>
            <w:shd w:val="clear" w:color="auto" w:fill="000000" w:themeFill="text1"/>
            <w:textDirection w:val="btLr"/>
          </w:tcPr>
          <w:p w14:paraId="177ADC95" w14:textId="77777777" w:rsidR="001005F1" w:rsidRPr="000C7A46" w:rsidRDefault="001005F1" w:rsidP="00A73138">
            <w:pPr>
              <w:ind w:left="113" w:right="113"/>
              <w:jc w:val="center"/>
              <w:rPr>
                <w:b/>
              </w:rPr>
            </w:pPr>
            <w:r>
              <w:rPr>
                <w:b/>
              </w:rPr>
              <w:t>Promising</w:t>
            </w:r>
          </w:p>
        </w:tc>
        <w:tc>
          <w:tcPr>
            <w:tcW w:w="792" w:type="dxa"/>
            <w:shd w:val="clear" w:color="auto" w:fill="000000" w:themeFill="text1"/>
            <w:textDirection w:val="btLr"/>
          </w:tcPr>
          <w:p w14:paraId="5F6D10D3" w14:textId="77777777" w:rsidR="001005F1" w:rsidRPr="000C7A46" w:rsidRDefault="001005F1" w:rsidP="00A73138">
            <w:pPr>
              <w:ind w:left="113" w:right="113"/>
              <w:jc w:val="center"/>
              <w:rPr>
                <w:b/>
              </w:rPr>
            </w:pPr>
            <w:r>
              <w:rPr>
                <w:b/>
              </w:rPr>
              <w:t>Emerging</w:t>
            </w:r>
          </w:p>
        </w:tc>
        <w:tc>
          <w:tcPr>
            <w:tcW w:w="792" w:type="dxa"/>
            <w:shd w:val="clear" w:color="auto" w:fill="000000" w:themeFill="text1"/>
            <w:textDirection w:val="btLr"/>
          </w:tcPr>
          <w:p w14:paraId="762B608A" w14:textId="77777777" w:rsidR="001005F1" w:rsidRPr="000C7A46" w:rsidRDefault="001005F1" w:rsidP="00A73138">
            <w:pPr>
              <w:ind w:left="113" w:right="113"/>
              <w:jc w:val="center"/>
              <w:rPr>
                <w:b/>
              </w:rPr>
            </w:pPr>
            <w:r>
              <w:rPr>
                <w:b/>
              </w:rPr>
              <w:t>Little or No Evidence</w:t>
            </w:r>
          </w:p>
        </w:tc>
      </w:tr>
      <w:tr w:rsidR="001005F1" w:rsidRPr="000C7A46" w14:paraId="0A32D3D6" w14:textId="77777777" w:rsidTr="00A73138">
        <w:trPr>
          <w:cantSplit/>
          <w:trHeight w:val="532"/>
          <w:jc w:val="center"/>
        </w:trPr>
        <w:tc>
          <w:tcPr>
            <w:tcW w:w="6480" w:type="dxa"/>
            <w:tcMar>
              <w:top w:w="43" w:type="dxa"/>
              <w:left w:w="115" w:type="dxa"/>
              <w:bottom w:w="43" w:type="dxa"/>
              <w:right w:w="115" w:type="dxa"/>
            </w:tcMar>
          </w:tcPr>
          <w:p w14:paraId="64A244C8" w14:textId="77777777" w:rsidR="001005F1" w:rsidRPr="000C7A46" w:rsidRDefault="001005F1" w:rsidP="00A73138">
            <w:r w:rsidRPr="000C7A46">
              <w:t>The school, grade levels served, student demographics, community context, staffing, and district support.</w:t>
            </w:r>
          </w:p>
        </w:tc>
        <w:tc>
          <w:tcPr>
            <w:tcW w:w="792" w:type="dxa"/>
            <w:shd w:val="clear" w:color="auto" w:fill="D9D9D9" w:themeFill="background1" w:themeFillShade="D9"/>
          </w:tcPr>
          <w:p w14:paraId="40358718" w14:textId="77777777" w:rsidR="001005F1" w:rsidRPr="00662017" w:rsidRDefault="001005F1" w:rsidP="00A73138">
            <w:pPr>
              <w:jc w:val="center"/>
              <w:rPr>
                <w:b/>
                <w:bCs/>
              </w:rPr>
            </w:pPr>
            <w:r w:rsidRPr="00662017">
              <w:rPr>
                <w:b/>
                <w:bCs/>
              </w:rPr>
              <w:t>3</w:t>
            </w:r>
          </w:p>
        </w:tc>
        <w:tc>
          <w:tcPr>
            <w:tcW w:w="792" w:type="dxa"/>
          </w:tcPr>
          <w:p w14:paraId="608C86C6" w14:textId="77777777" w:rsidR="001005F1" w:rsidRPr="000C7A46" w:rsidRDefault="001005F1" w:rsidP="00A73138">
            <w:pPr>
              <w:jc w:val="center"/>
            </w:pPr>
            <w:r>
              <w:t>3</w:t>
            </w:r>
          </w:p>
        </w:tc>
        <w:tc>
          <w:tcPr>
            <w:tcW w:w="792" w:type="dxa"/>
          </w:tcPr>
          <w:p w14:paraId="0A1B38B8" w14:textId="77777777" w:rsidR="001005F1" w:rsidRPr="000C7A46" w:rsidRDefault="001005F1" w:rsidP="00A73138">
            <w:pPr>
              <w:jc w:val="center"/>
            </w:pPr>
            <w:r>
              <w:t>2</w:t>
            </w:r>
          </w:p>
        </w:tc>
        <w:tc>
          <w:tcPr>
            <w:tcW w:w="792" w:type="dxa"/>
          </w:tcPr>
          <w:p w14:paraId="515B95B4" w14:textId="77777777" w:rsidR="001005F1" w:rsidRPr="000C7A46" w:rsidRDefault="001005F1" w:rsidP="00A73138">
            <w:pPr>
              <w:jc w:val="center"/>
            </w:pPr>
            <w:r>
              <w:t>1</w:t>
            </w:r>
          </w:p>
        </w:tc>
        <w:tc>
          <w:tcPr>
            <w:tcW w:w="792" w:type="dxa"/>
          </w:tcPr>
          <w:p w14:paraId="418AF055" w14:textId="77777777" w:rsidR="001005F1" w:rsidRPr="000C7A46" w:rsidRDefault="001005F1" w:rsidP="00A73138">
            <w:pPr>
              <w:jc w:val="center"/>
            </w:pPr>
            <w:r>
              <w:t>1</w:t>
            </w:r>
          </w:p>
        </w:tc>
      </w:tr>
      <w:tr w:rsidR="001005F1" w:rsidRPr="000C7A46" w14:paraId="7F24780A" w14:textId="77777777" w:rsidTr="00A73138">
        <w:trPr>
          <w:cantSplit/>
          <w:trHeight w:val="576"/>
          <w:jc w:val="center"/>
        </w:trPr>
        <w:tc>
          <w:tcPr>
            <w:tcW w:w="6480" w:type="dxa"/>
            <w:tcMar>
              <w:top w:w="43" w:type="dxa"/>
              <w:left w:w="115" w:type="dxa"/>
              <w:bottom w:w="43" w:type="dxa"/>
              <w:right w:w="115" w:type="dxa"/>
            </w:tcMar>
          </w:tcPr>
          <w:p w14:paraId="5AF55BE2" w14:textId="77777777" w:rsidR="001005F1" w:rsidRPr="000C7A46" w:rsidRDefault="001005F1" w:rsidP="00A73138">
            <w:r w:rsidRPr="000C7A46">
              <w:t>How does your school’s daily schedule support learning for your student population? This includes the bell schedule and the schedule of classes and other activities being offered.</w:t>
            </w:r>
          </w:p>
        </w:tc>
        <w:tc>
          <w:tcPr>
            <w:tcW w:w="792" w:type="dxa"/>
            <w:shd w:val="clear" w:color="auto" w:fill="D9D9D9" w:themeFill="background1" w:themeFillShade="D9"/>
          </w:tcPr>
          <w:p w14:paraId="11D2CE36" w14:textId="77777777" w:rsidR="001005F1" w:rsidRPr="00662017" w:rsidRDefault="001005F1" w:rsidP="00A73138">
            <w:pPr>
              <w:jc w:val="center"/>
              <w:rPr>
                <w:b/>
                <w:bCs/>
              </w:rPr>
            </w:pPr>
            <w:r w:rsidRPr="00662017">
              <w:rPr>
                <w:b/>
                <w:bCs/>
              </w:rPr>
              <w:t>1</w:t>
            </w:r>
          </w:p>
        </w:tc>
        <w:tc>
          <w:tcPr>
            <w:tcW w:w="792" w:type="dxa"/>
          </w:tcPr>
          <w:p w14:paraId="5F3DB0AD" w14:textId="77777777" w:rsidR="001005F1" w:rsidRPr="000C7A46" w:rsidRDefault="001005F1" w:rsidP="00A73138">
            <w:pPr>
              <w:jc w:val="center"/>
            </w:pPr>
            <w:r>
              <w:t>1</w:t>
            </w:r>
          </w:p>
        </w:tc>
        <w:tc>
          <w:tcPr>
            <w:tcW w:w="792" w:type="dxa"/>
          </w:tcPr>
          <w:p w14:paraId="5CAFCC7D" w14:textId="77777777" w:rsidR="001005F1" w:rsidRPr="000C7A46" w:rsidRDefault="001005F1" w:rsidP="00A73138">
            <w:pPr>
              <w:jc w:val="center"/>
            </w:pPr>
            <w:r>
              <w:t>0</w:t>
            </w:r>
          </w:p>
        </w:tc>
        <w:tc>
          <w:tcPr>
            <w:tcW w:w="792" w:type="dxa"/>
          </w:tcPr>
          <w:p w14:paraId="5F44C9F9" w14:textId="77777777" w:rsidR="001005F1" w:rsidRPr="000C7A46" w:rsidRDefault="001005F1" w:rsidP="00A73138">
            <w:pPr>
              <w:jc w:val="center"/>
            </w:pPr>
            <w:r>
              <w:t>0</w:t>
            </w:r>
          </w:p>
        </w:tc>
        <w:tc>
          <w:tcPr>
            <w:tcW w:w="792" w:type="dxa"/>
          </w:tcPr>
          <w:p w14:paraId="6D054B3E" w14:textId="77777777" w:rsidR="001005F1" w:rsidRPr="000C7A46" w:rsidRDefault="001005F1" w:rsidP="00A73138">
            <w:pPr>
              <w:jc w:val="center"/>
            </w:pPr>
            <w:r>
              <w:t>0</w:t>
            </w:r>
          </w:p>
        </w:tc>
      </w:tr>
      <w:tr w:rsidR="001005F1" w:rsidRPr="000C7A46" w14:paraId="34C0C2A2" w14:textId="77777777" w:rsidTr="00A73138">
        <w:trPr>
          <w:cantSplit/>
          <w:trHeight w:val="766"/>
          <w:jc w:val="center"/>
        </w:trPr>
        <w:tc>
          <w:tcPr>
            <w:tcW w:w="6480" w:type="dxa"/>
            <w:tcMar>
              <w:top w:w="43" w:type="dxa"/>
              <w:left w:w="115" w:type="dxa"/>
              <w:bottom w:w="43" w:type="dxa"/>
              <w:right w:w="115" w:type="dxa"/>
            </w:tcMar>
          </w:tcPr>
          <w:p w14:paraId="351E14D7" w14:textId="77777777" w:rsidR="001005F1" w:rsidRPr="000C7A46" w:rsidRDefault="001005F1" w:rsidP="00A73138">
            <w:r w:rsidRPr="000C7A46">
              <w:t>Planned times in which staff in all roles regularly come together as a full team and in smaller groups to discuss school and individual student success and challenges, significant events and student interests; family and community input, schoolwide practices and district policy. The aforementioned gatherings are sometimes officially scheduled under the general term “professional learning communities.”</w:t>
            </w:r>
          </w:p>
        </w:tc>
        <w:tc>
          <w:tcPr>
            <w:tcW w:w="792" w:type="dxa"/>
            <w:shd w:val="clear" w:color="auto" w:fill="D9D9D9" w:themeFill="background1" w:themeFillShade="D9"/>
          </w:tcPr>
          <w:p w14:paraId="5E1243A9" w14:textId="77777777" w:rsidR="001005F1" w:rsidRPr="00662017" w:rsidRDefault="001005F1" w:rsidP="00A73138">
            <w:pPr>
              <w:jc w:val="center"/>
              <w:rPr>
                <w:b/>
                <w:bCs/>
              </w:rPr>
            </w:pPr>
            <w:r w:rsidRPr="00662017">
              <w:rPr>
                <w:b/>
                <w:bCs/>
              </w:rPr>
              <w:t>4</w:t>
            </w:r>
          </w:p>
        </w:tc>
        <w:tc>
          <w:tcPr>
            <w:tcW w:w="792" w:type="dxa"/>
          </w:tcPr>
          <w:p w14:paraId="7DBA9623" w14:textId="77777777" w:rsidR="001005F1" w:rsidRPr="000C7A46" w:rsidRDefault="001005F1" w:rsidP="00A73138">
            <w:pPr>
              <w:jc w:val="center"/>
            </w:pPr>
            <w:r>
              <w:t>4</w:t>
            </w:r>
          </w:p>
        </w:tc>
        <w:tc>
          <w:tcPr>
            <w:tcW w:w="792" w:type="dxa"/>
          </w:tcPr>
          <w:p w14:paraId="7A1EC48E" w14:textId="77777777" w:rsidR="001005F1" w:rsidRPr="000C7A46" w:rsidRDefault="001005F1" w:rsidP="00A73138">
            <w:pPr>
              <w:jc w:val="center"/>
            </w:pPr>
            <w:r>
              <w:t>3</w:t>
            </w:r>
          </w:p>
        </w:tc>
        <w:tc>
          <w:tcPr>
            <w:tcW w:w="792" w:type="dxa"/>
          </w:tcPr>
          <w:p w14:paraId="096787EE" w14:textId="77777777" w:rsidR="001005F1" w:rsidRPr="000C7A46" w:rsidRDefault="001005F1" w:rsidP="00A73138">
            <w:pPr>
              <w:jc w:val="center"/>
            </w:pPr>
            <w:r>
              <w:t>2</w:t>
            </w:r>
          </w:p>
        </w:tc>
        <w:tc>
          <w:tcPr>
            <w:tcW w:w="792" w:type="dxa"/>
          </w:tcPr>
          <w:p w14:paraId="63D6712D" w14:textId="77777777" w:rsidR="001005F1" w:rsidRPr="000C7A46" w:rsidRDefault="001005F1" w:rsidP="00A73138">
            <w:pPr>
              <w:jc w:val="center"/>
            </w:pPr>
            <w:r>
              <w:t>1</w:t>
            </w:r>
          </w:p>
        </w:tc>
      </w:tr>
      <w:tr w:rsidR="001005F1" w:rsidRPr="000C7A46" w14:paraId="27145154" w14:textId="77777777" w:rsidTr="00A73138">
        <w:trPr>
          <w:cantSplit/>
          <w:trHeight w:val="766"/>
          <w:jc w:val="center"/>
        </w:trPr>
        <w:tc>
          <w:tcPr>
            <w:tcW w:w="6480" w:type="dxa"/>
            <w:tcMar>
              <w:top w:w="43" w:type="dxa"/>
              <w:left w:w="115" w:type="dxa"/>
              <w:bottom w:w="43" w:type="dxa"/>
              <w:right w:w="115" w:type="dxa"/>
            </w:tcMar>
          </w:tcPr>
          <w:p w14:paraId="61F7A148" w14:textId="77777777" w:rsidR="001005F1" w:rsidRPr="000C7A46" w:rsidRDefault="001005F1" w:rsidP="00A73138">
            <w:r w:rsidRPr="000C7A46">
              <w:t>Discuss how you prepare students to be ready for and successful in the next levels following participation in your school (another school, society, college and/or vocational schools, career readiness, and other opportunities). How do you help them to be aware of and access the possibilities?</w:t>
            </w:r>
          </w:p>
        </w:tc>
        <w:tc>
          <w:tcPr>
            <w:tcW w:w="792" w:type="dxa"/>
            <w:shd w:val="clear" w:color="auto" w:fill="D9D9D9" w:themeFill="background1" w:themeFillShade="D9"/>
          </w:tcPr>
          <w:p w14:paraId="73F33E97" w14:textId="77777777" w:rsidR="001005F1" w:rsidRPr="00662017" w:rsidRDefault="001005F1" w:rsidP="00A73138">
            <w:pPr>
              <w:jc w:val="center"/>
              <w:rPr>
                <w:b/>
                <w:bCs/>
              </w:rPr>
            </w:pPr>
            <w:r w:rsidRPr="00662017">
              <w:rPr>
                <w:b/>
                <w:bCs/>
              </w:rPr>
              <w:t>4</w:t>
            </w:r>
          </w:p>
        </w:tc>
        <w:tc>
          <w:tcPr>
            <w:tcW w:w="792" w:type="dxa"/>
          </w:tcPr>
          <w:p w14:paraId="55B51539" w14:textId="77777777" w:rsidR="001005F1" w:rsidRPr="000C7A46" w:rsidRDefault="001005F1" w:rsidP="00A73138">
            <w:pPr>
              <w:jc w:val="center"/>
            </w:pPr>
            <w:r>
              <w:t>4</w:t>
            </w:r>
          </w:p>
        </w:tc>
        <w:tc>
          <w:tcPr>
            <w:tcW w:w="792" w:type="dxa"/>
          </w:tcPr>
          <w:p w14:paraId="1EFC1AFA" w14:textId="77777777" w:rsidR="001005F1" w:rsidRPr="000C7A46" w:rsidRDefault="001005F1" w:rsidP="00A73138">
            <w:pPr>
              <w:jc w:val="center"/>
            </w:pPr>
            <w:r>
              <w:t>3</w:t>
            </w:r>
          </w:p>
        </w:tc>
        <w:tc>
          <w:tcPr>
            <w:tcW w:w="792" w:type="dxa"/>
          </w:tcPr>
          <w:p w14:paraId="48A3B88B" w14:textId="77777777" w:rsidR="001005F1" w:rsidRPr="000C7A46" w:rsidRDefault="001005F1" w:rsidP="00A73138">
            <w:pPr>
              <w:jc w:val="center"/>
            </w:pPr>
            <w:r>
              <w:t>2</w:t>
            </w:r>
          </w:p>
        </w:tc>
        <w:tc>
          <w:tcPr>
            <w:tcW w:w="792" w:type="dxa"/>
          </w:tcPr>
          <w:p w14:paraId="4BEB9086" w14:textId="77777777" w:rsidR="001005F1" w:rsidRPr="000C7A46" w:rsidRDefault="001005F1" w:rsidP="00A73138">
            <w:pPr>
              <w:jc w:val="center"/>
            </w:pPr>
            <w:r>
              <w:t>1</w:t>
            </w:r>
          </w:p>
        </w:tc>
      </w:tr>
      <w:tr w:rsidR="001005F1" w:rsidRPr="000C7A46" w14:paraId="75C2E503" w14:textId="77777777" w:rsidTr="00A73138">
        <w:trPr>
          <w:cantSplit/>
          <w:trHeight w:val="991"/>
          <w:jc w:val="center"/>
        </w:trPr>
        <w:tc>
          <w:tcPr>
            <w:tcW w:w="6480" w:type="dxa"/>
            <w:tcMar>
              <w:top w:w="43" w:type="dxa"/>
              <w:left w:w="115" w:type="dxa"/>
              <w:bottom w:w="43" w:type="dxa"/>
              <w:right w:w="115" w:type="dxa"/>
            </w:tcMar>
          </w:tcPr>
          <w:p w14:paraId="5180C587" w14:textId="77777777" w:rsidR="001005F1" w:rsidRPr="000C7A46" w:rsidRDefault="001005F1" w:rsidP="00A73138">
            <w:r w:rsidRPr="000C7A46">
              <w:t xml:space="preserve">Describe the overall culture and climate of your school in terms of how a visitor, student, family member or staff member might perceive it. How is it safe, </w:t>
            </w:r>
            <w:proofErr w:type="gramStart"/>
            <w:r w:rsidRPr="000C7A46">
              <w:t>celebratory</w:t>
            </w:r>
            <w:proofErr w:type="gramEnd"/>
            <w:r w:rsidRPr="000C7A46">
              <w:t>, etc.?</w:t>
            </w:r>
          </w:p>
        </w:tc>
        <w:tc>
          <w:tcPr>
            <w:tcW w:w="792" w:type="dxa"/>
            <w:shd w:val="clear" w:color="auto" w:fill="D9D9D9" w:themeFill="background1" w:themeFillShade="D9"/>
          </w:tcPr>
          <w:p w14:paraId="5426A6DB" w14:textId="77777777" w:rsidR="001005F1" w:rsidRPr="00662017" w:rsidRDefault="001005F1" w:rsidP="00A73138">
            <w:pPr>
              <w:jc w:val="center"/>
              <w:rPr>
                <w:b/>
                <w:bCs/>
              </w:rPr>
            </w:pPr>
            <w:r w:rsidRPr="00662017">
              <w:rPr>
                <w:b/>
                <w:bCs/>
              </w:rPr>
              <w:t>4</w:t>
            </w:r>
          </w:p>
        </w:tc>
        <w:tc>
          <w:tcPr>
            <w:tcW w:w="792" w:type="dxa"/>
          </w:tcPr>
          <w:p w14:paraId="69DBFF17" w14:textId="77777777" w:rsidR="001005F1" w:rsidRPr="000C7A46" w:rsidRDefault="001005F1" w:rsidP="00A73138">
            <w:pPr>
              <w:jc w:val="center"/>
            </w:pPr>
            <w:r>
              <w:t>4</w:t>
            </w:r>
          </w:p>
        </w:tc>
        <w:tc>
          <w:tcPr>
            <w:tcW w:w="792" w:type="dxa"/>
          </w:tcPr>
          <w:p w14:paraId="37D605E6" w14:textId="77777777" w:rsidR="001005F1" w:rsidRPr="000C7A46" w:rsidRDefault="001005F1" w:rsidP="00A73138">
            <w:pPr>
              <w:jc w:val="center"/>
            </w:pPr>
            <w:r>
              <w:t>3</w:t>
            </w:r>
          </w:p>
        </w:tc>
        <w:tc>
          <w:tcPr>
            <w:tcW w:w="792" w:type="dxa"/>
          </w:tcPr>
          <w:p w14:paraId="28AD1BA7" w14:textId="77777777" w:rsidR="001005F1" w:rsidRPr="000C7A46" w:rsidRDefault="001005F1" w:rsidP="00A73138">
            <w:pPr>
              <w:jc w:val="center"/>
            </w:pPr>
            <w:r>
              <w:t>2</w:t>
            </w:r>
          </w:p>
        </w:tc>
        <w:tc>
          <w:tcPr>
            <w:tcW w:w="792" w:type="dxa"/>
          </w:tcPr>
          <w:p w14:paraId="140A9A01" w14:textId="77777777" w:rsidR="001005F1" w:rsidRPr="000C7A46" w:rsidRDefault="001005F1" w:rsidP="00A73138">
            <w:pPr>
              <w:jc w:val="center"/>
            </w:pPr>
            <w:r>
              <w:t>1</w:t>
            </w:r>
          </w:p>
        </w:tc>
      </w:tr>
      <w:tr w:rsidR="001005F1" w:rsidRPr="000C7A46" w14:paraId="0FB1BB05" w14:textId="77777777" w:rsidTr="00A73138">
        <w:trPr>
          <w:cantSplit/>
          <w:trHeight w:val="991"/>
          <w:jc w:val="center"/>
        </w:trPr>
        <w:tc>
          <w:tcPr>
            <w:tcW w:w="6480" w:type="dxa"/>
            <w:tcMar>
              <w:top w:w="43" w:type="dxa"/>
              <w:left w:w="115" w:type="dxa"/>
              <w:bottom w:w="43" w:type="dxa"/>
              <w:right w:w="115" w:type="dxa"/>
            </w:tcMar>
          </w:tcPr>
          <w:p w14:paraId="50D89D53" w14:textId="77777777" w:rsidR="001005F1" w:rsidRPr="000C7A46" w:rsidRDefault="001005F1" w:rsidP="00A73138">
            <w:r w:rsidRPr="000C7A46">
              <w:t>Describe the use of professional development in response to identified needs and approaches to support continuous improvement for students and the community day school or continuation high school.</w:t>
            </w:r>
          </w:p>
        </w:tc>
        <w:tc>
          <w:tcPr>
            <w:tcW w:w="792" w:type="dxa"/>
            <w:shd w:val="clear" w:color="auto" w:fill="D9D9D9" w:themeFill="background1" w:themeFillShade="D9"/>
          </w:tcPr>
          <w:p w14:paraId="21184F19" w14:textId="77777777" w:rsidR="001005F1" w:rsidRPr="00662017" w:rsidRDefault="001005F1" w:rsidP="00A73138">
            <w:pPr>
              <w:jc w:val="center"/>
              <w:rPr>
                <w:b/>
                <w:bCs/>
              </w:rPr>
            </w:pPr>
            <w:r w:rsidRPr="00662017">
              <w:rPr>
                <w:b/>
                <w:bCs/>
              </w:rPr>
              <w:t>2</w:t>
            </w:r>
          </w:p>
        </w:tc>
        <w:tc>
          <w:tcPr>
            <w:tcW w:w="792" w:type="dxa"/>
          </w:tcPr>
          <w:p w14:paraId="3C9F32AC" w14:textId="77777777" w:rsidR="001005F1" w:rsidRPr="000C7A46" w:rsidRDefault="001005F1" w:rsidP="00A73138">
            <w:pPr>
              <w:jc w:val="center"/>
            </w:pPr>
            <w:r>
              <w:t>2</w:t>
            </w:r>
          </w:p>
        </w:tc>
        <w:tc>
          <w:tcPr>
            <w:tcW w:w="792" w:type="dxa"/>
          </w:tcPr>
          <w:p w14:paraId="4267B9FD" w14:textId="77777777" w:rsidR="001005F1" w:rsidRPr="000C7A46" w:rsidRDefault="001005F1" w:rsidP="00A73138">
            <w:pPr>
              <w:jc w:val="center"/>
            </w:pPr>
            <w:r>
              <w:t>1.5</w:t>
            </w:r>
          </w:p>
        </w:tc>
        <w:tc>
          <w:tcPr>
            <w:tcW w:w="792" w:type="dxa"/>
          </w:tcPr>
          <w:p w14:paraId="20570005" w14:textId="77777777" w:rsidR="001005F1" w:rsidRPr="000C7A46" w:rsidRDefault="001005F1" w:rsidP="00A73138">
            <w:pPr>
              <w:jc w:val="center"/>
            </w:pPr>
            <w:r>
              <w:t>1</w:t>
            </w:r>
          </w:p>
        </w:tc>
        <w:tc>
          <w:tcPr>
            <w:tcW w:w="792" w:type="dxa"/>
          </w:tcPr>
          <w:p w14:paraId="44A882E1" w14:textId="77777777" w:rsidR="001005F1" w:rsidRPr="000C7A46" w:rsidRDefault="001005F1" w:rsidP="00A73138">
            <w:pPr>
              <w:jc w:val="center"/>
            </w:pPr>
            <w:r>
              <w:t>0</w:t>
            </w:r>
          </w:p>
        </w:tc>
      </w:tr>
      <w:tr w:rsidR="001005F1" w:rsidRPr="000C7A46" w14:paraId="679FAF8C" w14:textId="77777777" w:rsidTr="00A73138">
        <w:trPr>
          <w:cantSplit/>
          <w:trHeight w:val="199"/>
          <w:jc w:val="center"/>
        </w:trPr>
        <w:tc>
          <w:tcPr>
            <w:tcW w:w="6480" w:type="dxa"/>
            <w:tcMar>
              <w:top w:w="43" w:type="dxa"/>
              <w:left w:w="115" w:type="dxa"/>
              <w:bottom w:w="43" w:type="dxa"/>
              <w:right w:w="115" w:type="dxa"/>
            </w:tcMar>
          </w:tcPr>
          <w:p w14:paraId="30607B05" w14:textId="77777777" w:rsidR="001005F1" w:rsidRPr="000C7A46" w:rsidRDefault="001005F1" w:rsidP="00A73138">
            <w:r w:rsidRPr="000C7A46">
              <w:t>Describe the practices that are in place to maintain safety for students and the community day school or continuation high school.</w:t>
            </w:r>
          </w:p>
        </w:tc>
        <w:tc>
          <w:tcPr>
            <w:tcW w:w="792" w:type="dxa"/>
            <w:shd w:val="clear" w:color="auto" w:fill="D9D9D9" w:themeFill="background1" w:themeFillShade="D9"/>
          </w:tcPr>
          <w:p w14:paraId="005C3E3F" w14:textId="77777777" w:rsidR="001005F1" w:rsidRPr="00662017" w:rsidRDefault="001005F1" w:rsidP="00A73138">
            <w:pPr>
              <w:jc w:val="center"/>
              <w:rPr>
                <w:b/>
                <w:bCs/>
              </w:rPr>
            </w:pPr>
            <w:r w:rsidRPr="00662017">
              <w:rPr>
                <w:b/>
                <w:bCs/>
              </w:rPr>
              <w:t>2</w:t>
            </w:r>
          </w:p>
        </w:tc>
        <w:tc>
          <w:tcPr>
            <w:tcW w:w="792" w:type="dxa"/>
          </w:tcPr>
          <w:p w14:paraId="6DCC98AD" w14:textId="77777777" w:rsidR="001005F1" w:rsidRPr="000C7A46" w:rsidRDefault="001005F1" w:rsidP="00A73138">
            <w:pPr>
              <w:jc w:val="center"/>
            </w:pPr>
            <w:r>
              <w:t>2</w:t>
            </w:r>
          </w:p>
        </w:tc>
        <w:tc>
          <w:tcPr>
            <w:tcW w:w="792" w:type="dxa"/>
          </w:tcPr>
          <w:p w14:paraId="5D0A21FA" w14:textId="77777777" w:rsidR="001005F1" w:rsidRPr="000C7A46" w:rsidRDefault="001005F1" w:rsidP="00A73138">
            <w:pPr>
              <w:jc w:val="center"/>
            </w:pPr>
            <w:r>
              <w:t>1.5</w:t>
            </w:r>
          </w:p>
        </w:tc>
        <w:tc>
          <w:tcPr>
            <w:tcW w:w="792" w:type="dxa"/>
          </w:tcPr>
          <w:p w14:paraId="68C66915" w14:textId="77777777" w:rsidR="001005F1" w:rsidRPr="000C7A46" w:rsidRDefault="001005F1" w:rsidP="00A73138">
            <w:pPr>
              <w:jc w:val="center"/>
            </w:pPr>
            <w:r>
              <w:t>1</w:t>
            </w:r>
          </w:p>
        </w:tc>
        <w:tc>
          <w:tcPr>
            <w:tcW w:w="792" w:type="dxa"/>
          </w:tcPr>
          <w:p w14:paraId="1EBA2EBC" w14:textId="77777777" w:rsidR="001005F1" w:rsidRPr="000C7A46" w:rsidRDefault="001005F1" w:rsidP="00A73138">
            <w:pPr>
              <w:jc w:val="center"/>
            </w:pPr>
            <w:r>
              <w:t>0</w:t>
            </w:r>
          </w:p>
        </w:tc>
      </w:tr>
    </w:tbl>
    <w:p w14:paraId="1B9CF8DC" w14:textId="77777777" w:rsidR="00662168" w:rsidRDefault="00662168" w:rsidP="001005F1">
      <w:pPr>
        <w:spacing w:before="240"/>
        <w:sectPr w:rsidR="00662168" w:rsidSect="00C14BA4">
          <w:headerReference w:type="default" r:id="rId25"/>
          <w:footerReference w:type="default" r:id="rId26"/>
          <w:headerReference w:type="first" r:id="rId27"/>
          <w:pgSz w:w="12240" w:h="15840" w:code="1"/>
          <w:pgMar w:top="1440" w:right="1152" w:bottom="1440" w:left="1152" w:header="720" w:footer="576" w:gutter="0"/>
          <w:cols w:space="432"/>
          <w:formProt w:val="0"/>
          <w:titlePg/>
          <w:docGrid w:linePitch="360"/>
        </w:sectPr>
      </w:pPr>
    </w:p>
    <w:tbl>
      <w:tblPr>
        <w:tblStyle w:val="TableGrid"/>
        <w:tblW w:w="10440" w:type="dxa"/>
        <w:jc w:val="center"/>
        <w:tblLook w:val="04A0" w:firstRow="1" w:lastRow="0" w:firstColumn="1" w:lastColumn="0" w:noHBand="0" w:noVBand="1"/>
        <w:tblDescription w:val="Scoring rubric for Narrative Statement 2: School Leadership and Management"/>
      </w:tblPr>
      <w:tblGrid>
        <w:gridCol w:w="6480"/>
        <w:gridCol w:w="792"/>
        <w:gridCol w:w="792"/>
        <w:gridCol w:w="792"/>
        <w:gridCol w:w="792"/>
        <w:gridCol w:w="792"/>
      </w:tblGrid>
      <w:tr w:rsidR="001005F1" w:rsidRPr="000C7A46" w14:paraId="544A8B9A" w14:textId="77777777" w:rsidTr="00A73138">
        <w:trPr>
          <w:cantSplit/>
          <w:trHeight w:val="1576"/>
          <w:tblHeader/>
          <w:jc w:val="center"/>
        </w:trPr>
        <w:tc>
          <w:tcPr>
            <w:tcW w:w="6480" w:type="dxa"/>
            <w:shd w:val="clear" w:color="auto" w:fill="000000" w:themeFill="text1"/>
            <w:tcMar>
              <w:top w:w="43" w:type="dxa"/>
              <w:left w:w="115" w:type="dxa"/>
              <w:bottom w:w="43" w:type="dxa"/>
              <w:right w:w="115" w:type="dxa"/>
            </w:tcMar>
            <w:vAlign w:val="center"/>
          </w:tcPr>
          <w:p w14:paraId="4F0C9DB9" w14:textId="77777777" w:rsidR="001005F1" w:rsidRPr="000C7A46" w:rsidRDefault="001005F1" w:rsidP="00A73138">
            <w:pPr>
              <w:rPr>
                <w:b/>
              </w:rPr>
            </w:pPr>
            <w:r w:rsidRPr="000C7A46">
              <w:rPr>
                <w:b/>
              </w:rPr>
              <w:lastRenderedPageBreak/>
              <w:t xml:space="preserve">Components for the School </w:t>
            </w:r>
            <w:r>
              <w:rPr>
                <w:b/>
              </w:rPr>
              <w:t>Leadership and Management</w:t>
            </w:r>
            <w:r w:rsidRPr="000C7A46">
              <w:rPr>
                <w:b/>
              </w:rPr>
              <w:t xml:space="preserve"> </w:t>
            </w:r>
            <w:r>
              <w:rPr>
                <w:b/>
              </w:rPr>
              <w:t xml:space="preserve">Narrative </w:t>
            </w:r>
            <w:r w:rsidRPr="000C7A46">
              <w:rPr>
                <w:b/>
              </w:rPr>
              <w:t xml:space="preserve">Statement </w:t>
            </w:r>
          </w:p>
        </w:tc>
        <w:tc>
          <w:tcPr>
            <w:tcW w:w="792" w:type="dxa"/>
            <w:shd w:val="clear" w:color="auto" w:fill="000000" w:themeFill="text1"/>
            <w:textDirection w:val="btLr"/>
          </w:tcPr>
          <w:p w14:paraId="320B9E4C" w14:textId="77777777" w:rsidR="001005F1" w:rsidRDefault="001005F1" w:rsidP="00A73138">
            <w:pPr>
              <w:ind w:left="113" w:right="113"/>
              <w:jc w:val="center"/>
              <w:rPr>
                <w:b/>
              </w:rPr>
            </w:pPr>
            <w:r>
              <w:rPr>
                <w:b/>
              </w:rPr>
              <w:t>Maximum Points</w:t>
            </w:r>
          </w:p>
        </w:tc>
        <w:tc>
          <w:tcPr>
            <w:tcW w:w="792" w:type="dxa"/>
            <w:shd w:val="clear" w:color="auto" w:fill="000000" w:themeFill="text1"/>
            <w:textDirection w:val="btLr"/>
          </w:tcPr>
          <w:p w14:paraId="02C48628" w14:textId="77777777" w:rsidR="001005F1" w:rsidRPr="000C7A46" w:rsidRDefault="001005F1" w:rsidP="00A73138">
            <w:pPr>
              <w:ind w:left="113" w:right="113"/>
              <w:jc w:val="center"/>
              <w:rPr>
                <w:b/>
              </w:rPr>
            </w:pPr>
            <w:r>
              <w:rPr>
                <w:b/>
              </w:rPr>
              <w:t>Exemplary</w:t>
            </w:r>
          </w:p>
        </w:tc>
        <w:tc>
          <w:tcPr>
            <w:tcW w:w="792" w:type="dxa"/>
            <w:shd w:val="clear" w:color="auto" w:fill="000000" w:themeFill="text1"/>
            <w:textDirection w:val="btLr"/>
          </w:tcPr>
          <w:p w14:paraId="485B5704" w14:textId="77777777" w:rsidR="001005F1" w:rsidRPr="000C7A46" w:rsidRDefault="001005F1" w:rsidP="00A73138">
            <w:pPr>
              <w:ind w:left="113" w:right="113"/>
              <w:jc w:val="center"/>
              <w:rPr>
                <w:b/>
              </w:rPr>
            </w:pPr>
            <w:r>
              <w:rPr>
                <w:b/>
              </w:rPr>
              <w:t>Promising</w:t>
            </w:r>
          </w:p>
        </w:tc>
        <w:tc>
          <w:tcPr>
            <w:tcW w:w="792" w:type="dxa"/>
            <w:shd w:val="clear" w:color="auto" w:fill="000000" w:themeFill="text1"/>
            <w:textDirection w:val="btLr"/>
          </w:tcPr>
          <w:p w14:paraId="73260DEB" w14:textId="77777777" w:rsidR="001005F1" w:rsidRPr="000C7A46" w:rsidRDefault="001005F1" w:rsidP="00A73138">
            <w:pPr>
              <w:ind w:left="113" w:right="113"/>
              <w:jc w:val="center"/>
              <w:rPr>
                <w:b/>
              </w:rPr>
            </w:pPr>
            <w:r>
              <w:rPr>
                <w:b/>
              </w:rPr>
              <w:t>Emerging</w:t>
            </w:r>
          </w:p>
        </w:tc>
        <w:tc>
          <w:tcPr>
            <w:tcW w:w="792" w:type="dxa"/>
            <w:shd w:val="clear" w:color="auto" w:fill="000000" w:themeFill="text1"/>
            <w:textDirection w:val="btLr"/>
          </w:tcPr>
          <w:p w14:paraId="15F0DC92" w14:textId="77777777" w:rsidR="001005F1" w:rsidRPr="000C7A46" w:rsidRDefault="001005F1" w:rsidP="00A73138">
            <w:pPr>
              <w:ind w:left="113" w:right="113"/>
              <w:jc w:val="center"/>
              <w:rPr>
                <w:b/>
              </w:rPr>
            </w:pPr>
            <w:r>
              <w:rPr>
                <w:b/>
              </w:rPr>
              <w:t>Little or No Evidence</w:t>
            </w:r>
          </w:p>
        </w:tc>
      </w:tr>
      <w:tr w:rsidR="001005F1" w:rsidRPr="000C7A46" w14:paraId="0CCB2C99" w14:textId="77777777" w:rsidTr="00A73138">
        <w:trPr>
          <w:cantSplit/>
          <w:trHeight w:val="532"/>
          <w:jc w:val="center"/>
        </w:trPr>
        <w:tc>
          <w:tcPr>
            <w:tcW w:w="6480" w:type="dxa"/>
            <w:tcMar>
              <w:top w:w="43" w:type="dxa"/>
              <w:left w:w="115" w:type="dxa"/>
              <w:bottom w:w="43" w:type="dxa"/>
              <w:right w:w="115" w:type="dxa"/>
            </w:tcMar>
          </w:tcPr>
          <w:p w14:paraId="4ADA867C" w14:textId="77777777" w:rsidR="001005F1" w:rsidRPr="000C7A46" w:rsidRDefault="001005F1" w:rsidP="00A73138">
            <w:r>
              <w:t>Describe your school’s leadership structure. How does your school’s leadership team coordinate and collaborate with</w:t>
            </w:r>
            <w:r w:rsidRPr="00537DB6">
              <w:t xml:space="preserve"> staff, students, and other educational partners are involved in collaborating and contributing to school management, including identifying challenges and the means for identifying and implementing needed changes.</w:t>
            </w:r>
          </w:p>
        </w:tc>
        <w:tc>
          <w:tcPr>
            <w:tcW w:w="792" w:type="dxa"/>
            <w:shd w:val="clear" w:color="auto" w:fill="D9D9D9" w:themeFill="background1" w:themeFillShade="D9"/>
          </w:tcPr>
          <w:p w14:paraId="3C662055" w14:textId="77777777" w:rsidR="001005F1" w:rsidRPr="00662017" w:rsidRDefault="001005F1" w:rsidP="00A73138">
            <w:pPr>
              <w:jc w:val="center"/>
              <w:rPr>
                <w:b/>
                <w:bCs/>
              </w:rPr>
            </w:pPr>
            <w:r>
              <w:rPr>
                <w:b/>
                <w:bCs/>
              </w:rPr>
              <w:t>10</w:t>
            </w:r>
          </w:p>
        </w:tc>
        <w:tc>
          <w:tcPr>
            <w:tcW w:w="792" w:type="dxa"/>
          </w:tcPr>
          <w:p w14:paraId="34F33C30" w14:textId="77777777" w:rsidR="001005F1" w:rsidRPr="000C7A46" w:rsidRDefault="001005F1" w:rsidP="00A73138">
            <w:pPr>
              <w:jc w:val="center"/>
            </w:pPr>
            <w:r>
              <w:t>9–10</w:t>
            </w:r>
          </w:p>
        </w:tc>
        <w:tc>
          <w:tcPr>
            <w:tcW w:w="792" w:type="dxa"/>
          </w:tcPr>
          <w:p w14:paraId="7258D912" w14:textId="77777777" w:rsidR="001005F1" w:rsidRPr="000C7A46" w:rsidRDefault="001005F1" w:rsidP="00A73138">
            <w:pPr>
              <w:jc w:val="center"/>
            </w:pPr>
            <w:r>
              <w:t>7–8</w:t>
            </w:r>
          </w:p>
        </w:tc>
        <w:tc>
          <w:tcPr>
            <w:tcW w:w="792" w:type="dxa"/>
          </w:tcPr>
          <w:p w14:paraId="558C8D5C" w14:textId="77777777" w:rsidR="001005F1" w:rsidRPr="000C7A46" w:rsidRDefault="001005F1" w:rsidP="00A73138">
            <w:pPr>
              <w:jc w:val="center"/>
            </w:pPr>
            <w:r>
              <w:t>3–6</w:t>
            </w:r>
          </w:p>
        </w:tc>
        <w:tc>
          <w:tcPr>
            <w:tcW w:w="792" w:type="dxa"/>
          </w:tcPr>
          <w:p w14:paraId="0C17EC26" w14:textId="77777777" w:rsidR="001005F1" w:rsidRPr="000C7A46" w:rsidRDefault="001005F1" w:rsidP="00A73138">
            <w:pPr>
              <w:jc w:val="center"/>
            </w:pPr>
            <w:r>
              <w:t>0–2</w:t>
            </w:r>
          </w:p>
        </w:tc>
      </w:tr>
      <w:tr w:rsidR="001005F1" w:rsidRPr="000C7A46" w14:paraId="081E1FB4" w14:textId="77777777" w:rsidTr="00A73138">
        <w:trPr>
          <w:cantSplit/>
          <w:trHeight w:val="576"/>
          <w:jc w:val="center"/>
        </w:trPr>
        <w:tc>
          <w:tcPr>
            <w:tcW w:w="6480" w:type="dxa"/>
            <w:tcMar>
              <w:top w:w="43" w:type="dxa"/>
              <w:left w:w="115" w:type="dxa"/>
              <w:bottom w:w="43" w:type="dxa"/>
              <w:right w:w="115" w:type="dxa"/>
            </w:tcMar>
          </w:tcPr>
          <w:p w14:paraId="697AA54C" w14:textId="77777777" w:rsidR="001005F1" w:rsidRPr="000C7A46" w:rsidRDefault="001005F1" w:rsidP="00A73138">
            <w:r w:rsidRPr="00537DB6">
              <w:t xml:space="preserve">How </w:t>
            </w:r>
            <w:r>
              <w:t>your school</w:t>
            </w:r>
            <w:r w:rsidRPr="00537DB6">
              <w:t xml:space="preserve"> coordinates with the traditional high schools and other alternative education schools within the district to provide for seamless and supportive transfer into and fro</w:t>
            </w:r>
            <w:r>
              <w:t xml:space="preserve">m your school or </w:t>
            </w:r>
            <w:r w:rsidRPr="00537DB6">
              <w:t>continuation high school, including how student assets are emphasized in addition to any challenges</w:t>
            </w:r>
            <w:r>
              <w:t>, the onboarding process, and how specific identified student populations are supported.</w:t>
            </w:r>
          </w:p>
        </w:tc>
        <w:tc>
          <w:tcPr>
            <w:tcW w:w="792" w:type="dxa"/>
            <w:shd w:val="clear" w:color="auto" w:fill="D9D9D9" w:themeFill="background1" w:themeFillShade="D9"/>
          </w:tcPr>
          <w:p w14:paraId="21244BE6" w14:textId="77777777" w:rsidR="001005F1" w:rsidRPr="00662017" w:rsidRDefault="001005F1" w:rsidP="00A73138">
            <w:pPr>
              <w:jc w:val="center"/>
              <w:rPr>
                <w:b/>
                <w:bCs/>
              </w:rPr>
            </w:pPr>
            <w:r>
              <w:rPr>
                <w:b/>
                <w:bCs/>
              </w:rPr>
              <w:t>4</w:t>
            </w:r>
          </w:p>
        </w:tc>
        <w:tc>
          <w:tcPr>
            <w:tcW w:w="792" w:type="dxa"/>
          </w:tcPr>
          <w:p w14:paraId="088070A1" w14:textId="77777777" w:rsidR="001005F1" w:rsidRPr="000C7A46" w:rsidRDefault="001005F1" w:rsidP="00A73138">
            <w:pPr>
              <w:jc w:val="center"/>
            </w:pPr>
            <w:r>
              <w:t>4</w:t>
            </w:r>
          </w:p>
        </w:tc>
        <w:tc>
          <w:tcPr>
            <w:tcW w:w="792" w:type="dxa"/>
          </w:tcPr>
          <w:p w14:paraId="426D7B33" w14:textId="77777777" w:rsidR="001005F1" w:rsidRPr="000C7A46" w:rsidRDefault="001005F1" w:rsidP="00A73138">
            <w:pPr>
              <w:jc w:val="center"/>
            </w:pPr>
            <w:r>
              <w:t>3</w:t>
            </w:r>
          </w:p>
        </w:tc>
        <w:tc>
          <w:tcPr>
            <w:tcW w:w="792" w:type="dxa"/>
          </w:tcPr>
          <w:p w14:paraId="7D1C1B88" w14:textId="77777777" w:rsidR="001005F1" w:rsidRPr="000C7A46" w:rsidRDefault="001005F1" w:rsidP="00A73138">
            <w:pPr>
              <w:jc w:val="center"/>
            </w:pPr>
            <w:r>
              <w:t>2</w:t>
            </w:r>
          </w:p>
        </w:tc>
        <w:tc>
          <w:tcPr>
            <w:tcW w:w="792" w:type="dxa"/>
          </w:tcPr>
          <w:p w14:paraId="3A591F9A" w14:textId="77777777" w:rsidR="001005F1" w:rsidRPr="000C7A46" w:rsidRDefault="001005F1" w:rsidP="00A73138">
            <w:pPr>
              <w:jc w:val="center"/>
            </w:pPr>
            <w:r>
              <w:t>1</w:t>
            </w:r>
          </w:p>
        </w:tc>
      </w:tr>
      <w:tr w:rsidR="001005F1" w:rsidRPr="000C7A46" w14:paraId="1102326E" w14:textId="77777777" w:rsidTr="00A73138">
        <w:trPr>
          <w:cantSplit/>
          <w:trHeight w:val="766"/>
          <w:jc w:val="center"/>
        </w:trPr>
        <w:tc>
          <w:tcPr>
            <w:tcW w:w="6480" w:type="dxa"/>
            <w:tcMar>
              <w:top w:w="43" w:type="dxa"/>
              <w:left w:w="115" w:type="dxa"/>
              <w:bottom w:w="43" w:type="dxa"/>
              <w:right w:w="115" w:type="dxa"/>
            </w:tcMar>
          </w:tcPr>
          <w:p w14:paraId="06B2FE2E" w14:textId="77777777" w:rsidR="001005F1" w:rsidRPr="000C7A46" w:rsidRDefault="001005F1" w:rsidP="00A73138">
            <w:r w:rsidRPr="00537DB6">
              <w:t>How district leadership, other district schools, educational partners</w:t>
            </w:r>
            <w:r>
              <w:t>, families,</w:t>
            </w:r>
            <w:r w:rsidRPr="00537DB6">
              <w:t xml:space="preserve"> and community members are informed of the activities, successful academic, social and emotional progress of </w:t>
            </w:r>
            <w:r>
              <w:t>your</w:t>
            </w:r>
            <w:r w:rsidRPr="00537DB6">
              <w:t xml:space="preserve"> students, and challenges within </w:t>
            </w:r>
            <w:r>
              <w:t>your</w:t>
            </w:r>
            <w:r w:rsidRPr="00537DB6">
              <w:t xml:space="preserve"> school needing additional support.</w:t>
            </w:r>
          </w:p>
        </w:tc>
        <w:tc>
          <w:tcPr>
            <w:tcW w:w="792" w:type="dxa"/>
            <w:shd w:val="clear" w:color="auto" w:fill="D9D9D9" w:themeFill="background1" w:themeFillShade="D9"/>
          </w:tcPr>
          <w:p w14:paraId="1BCDF09F" w14:textId="77777777" w:rsidR="001005F1" w:rsidRPr="00662017" w:rsidRDefault="001005F1" w:rsidP="00A73138">
            <w:pPr>
              <w:jc w:val="center"/>
              <w:rPr>
                <w:b/>
                <w:bCs/>
              </w:rPr>
            </w:pPr>
            <w:r>
              <w:rPr>
                <w:b/>
                <w:bCs/>
              </w:rPr>
              <w:t>6</w:t>
            </w:r>
          </w:p>
        </w:tc>
        <w:tc>
          <w:tcPr>
            <w:tcW w:w="792" w:type="dxa"/>
          </w:tcPr>
          <w:p w14:paraId="4694C94C" w14:textId="77777777" w:rsidR="001005F1" w:rsidRPr="000C7A46" w:rsidRDefault="001005F1" w:rsidP="00A73138">
            <w:pPr>
              <w:jc w:val="center"/>
            </w:pPr>
            <w:r>
              <w:t>5–6</w:t>
            </w:r>
          </w:p>
        </w:tc>
        <w:tc>
          <w:tcPr>
            <w:tcW w:w="792" w:type="dxa"/>
          </w:tcPr>
          <w:p w14:paraId="54FB31AA" w14:textId="77777777" w:rsidR="001005F1" w:rsidRPr="000C7A46" w:rsidRDefault="001005F1" w:rsidP="00A73138">
            <w:pPr>
              <w:jc w:val="center"/>
            </w:pPr>
            <w:r>
              <w:t>3–4</w:t>
            </w:r>
          </w:p>
        </w:tc>
        <w:tc>
          <w:tcPr>
            <w:tcW w:w="792" w:type="dxa"/>
          </w:tcPr>
          <w:p w14:paraId="43AD246B" w14:textId="77777777" w:rsidR="001005F1" w:rsidRPr="000C7A46" w:rsidRDefault="001005F1" w:rsidP="00A73138">
            <w:pPr>
              <w:jc w:val="center"/>
            </w:pPr>
            <w:r>
              <w:t>2</w:t>
            </w:r>
          </w:p>
        </w:tc>
        <w:tc>
          <w:tcPr>
            <w:tcW w:w="792" w:type="dxa"/>
          </w:tcPr>
          <w:p w14:paraId="645AF8A8" w14:textId="77777777" w:rsidR="001005F1" w:rsidRPr="000C7A46" w:rsidRDefault="001005F1" w:rsidP="00A73138">
            <w:pPr>
              <w:jc w:val="center"/>
            </w:pPr>
            <w:r>
              <w:t>0–1</w:t>
            </w:r>
          </w:p>
        </w:tc>
      </w:tr>
    </w:tbl>
    <w:p w14:paraId="3A8DB000" w14:textId="77777777" w:rsidR="00662168" w:rsidRDefault="00662168" w:rsidP="001005F1">
      <w:pPr>
        <w:sectPr w:rsidR="00662168" w:rsidSect="00662168">
          <w:headerReference w:type="default" r:id="rId28"/>
          <w:headerReference w:type="first" r:id="rId29"/>
          <w:pgSz w:w="12240" w:h="15840" w:code="1"/>
          <w:pgMar w:top="1440" w:right="1152" w:bottom="1440" w:left="1152" w:header="720" w:footer="576" w:gutter="0"/>
          <w:cols w:space="432"/>
          <w:formProt w:val="0"/>
          <w:titlePg/>
          <w:docGrid w:linePitch="360"/>
        </w:sectPr>
      </w:pPr>
    </w:p>
    <w:tbl>
      <w:tblPr>
        <w:tblStyle w:val="TableGrid"/>
        <w:tblW w:w="10440" w:type="dxa"/>
        <w:jc w:val="center"/>
        <w:tblLook w:val="04A0" w:firstRow="1" w:lastRow="0" w:firstColumn="1" w:lastColumn="0" w:noHBand="0" w:noVBand="1"/>
        <w:tblDescription w:val="Scoring rubric for Narrative Statement 3: Educating &quot;This Whole Child&quot; (Instruction)"/>
      </w:tblPr>
      <w:tblGrid>
        <w:gridCol w:w="6480"/>
        <w:gridCol w:w="792"/>
        <w:gridCol w:w="792"/>
        <w:gridCol w:w="792"/>
        <w:gridCol w:w="792"/>
        <w:gridCol w:w="792"/>
      </w:tblGrid>
      <w:tr w:rsidR="00662168" w:rsidRPr="000C7A46" w14:paraId="3419999B" w14:textId="77777777" w:rsidTr="00F0718E">
        <w:trPr>
          <w:cantSplit/>
          <w:trHeight w:val="1576"/>
          <w:tblHeader/>
          <w:jc w:val="center"/>
        </w:trPr>
        <w:tc>
          <w:tcPr>
            <w:tcW w:w="6480" w:type="dxa"/>
            <w:shd w:val="clear" w:color="auto" w:fill="000000" w:themeFill="text1"/>
            <w:tcMar>
              <w:top w:w="43" w:type="dxa"/>
              <w:left w:w="115" w:type="dxa"/>
              <w:bottom w:w="43" w:type="dxa"/>
              <w:right w:w="115" w:type="dxa"/>
            </w:tcMar>
            <w:vAlign w:val="center"/>
          </w:tcPr>
          <w:p w14:paraId="138078DD" w14:textId="7CA629B3" w:rsidR="00662168" w:rsidRPr="000C7A46" w:rsidRDefault="00662168" w:rsidP="00F0718E">
            <w:pPr>
              <w:rPr>
                <w:b/>
              </w:rPr>
            </w:pPr>
            <w:r w:rsidRPr="000C7A46">
              <w:rPr>
                <w:b/>
              </w:rPr>
              <w:t xml:space="preserve">Components for the </w:t>
            </w:r>
            <w:r>
              <w:rPr>
                <w:b/>
              </w:rPr>
              <w:t>Educating “Th</w:t>
            </w:r>
            <w:r w:rsidR="0063224F">
              <w:rPr>
                <w:b/>
              </w:rPr>
              <w:t>e</w:t>
            </w:r>
            <w:r>
              <w:rPr>
                <w:b/>
              </w:rPr>
              <w:t xml:space="preserve"> Whole Child” (Instruction)</w:t>
            </w:r>
            <w:r w:rsidRPr="000C7A46">
              <w:rPr>
                <w:b/>
              </w:rPr>
              <w:t xml:space="preserve"> </w:t>
            </w:r>
            <w:r>
              <w:rPr>
                <w:b/>
              </w:rPr>
              <w:t xml:space="preserve">Narrative </w:t>
            </w:r>
            <w:r w:rsidRPr="000C7A46">
              <w:rPr>
                <w:b/>
              </w:rPr>
              <w:t xml:space="preserve">Statement </w:t>
            </w:r>
          </w:p>
        </w:tc>
        <w:tc>
          <w:tcPr>
            <w:tcW w:w="792" w:type="dxa"/>
            <w:shd w:val="clear" w:color="auto" w:fill="000000" w:themeFill="text1"/>
            <w:textDirection w:val="btLr"/>
          </w:tcPr>
          <w:p w14:paraId="42A96737" w14:textId="77777777" w:rsidR="00662168" w:rsidRDefault="00662168" w:rsidP="00F0718E">
            <w:pPr>
              <w:ind w:left="113" w:right="113"/>
              <w:jc w:val="center"/>
              <w:rPr>
                <w:b/>
              </w:rPr>
            </w:pPr>
            <w:r>
              <w:rPr>
                <w:b/>
              </w:rPr>
              <w:t>Maximum Points</w:t>
            </w:r>
          </w:p>
        </w:tc>
        <w:tc>
          <w:tcPr>
            <w:tcW w:w="792" w:type="dxa"/>
            <w:shd w:val="clear" w:color="auto" w:fill="000000" w:themeFill="text1"/>
            <w:textDirection w:val="btLr"/>
          </w:tcPr>
          <w:p w14:paraId="77E973E8" w14:textId="77777777" w:rsidR="00662168" w:rsidRPr="000C7A46" w:rsidRDefault="00662168" w:rsidP="00F0718E">
            <w:pPr>
              <w:ind w:left="113" w:right="113"/>
              <w:jc w:val="center"/>
              <w:rPr>
                <w:b/>
              </w:rPr>
            </w:pPr>
            <w:r>
              <w:rPr>
                <w:b/>
              </w:rPr>
              <w:t>Exemplary</w:t>
            </w:r>
          </w:p>
        </w:tc>
        <w:tc>
          <w:tcPr>
            <w:tcW w:w="792" w:type="dxa"/>
            <w:shd w:val="clear" w:color="auto" w:fill="000000" w:themeFill="text1"/>
            <w:textDirection w:val="btLr"/>
          </w:tcPr>
          <w:p w14:paraId="52107DB2" w14:textId="77777777" w:rsidR="00662168" w:rsidRPr="000C7A46" w:rsidRDefault="00662168" w:rsidP="00F0718E">
            <w:pPr>
              <w:ind w:left="113" w:right="113"/>
              <w:jc w:val="center"/>
              <w:rPr>
                <w:b/>
              </w:rPr>
            </w:pPr>
            <w:r>
              <w:rPr>
                <w:b/>
              </w:rPr>
              <w:t>Promising</w:t>
            </w:r>
          </w:p>
        </w:tc>
        <w:tc>
          <w:tcPr>
            <w:tcW w:w="792" w:type="dxa"/>
            <w:shd w:val="clear" w:color="auto" w:fill="000000" w:themeFill="text1"/>
            <w:textDirection w:val="btLr"/>
          </w:tcPr>
          <w:p w14:paraId="5DB2FD97" w14:textId="77777777" w:rsidR="00662168" w:rsidRPr="000C7A46" w:rsidRDefault="00662168" w:rsidP="00F0718E">
            <w:pPr>
              <w:ind w:left="113" w:right="113"/>
              <w:jc w:val="center"/>
              <w:rPr>
                <w:b/>
              </w:rPr>
            </w:pPr>
            <w:r>
              <w:rPr>
                <w:b/>
              </w:rPr>
              <w:t>Emerging</w:t>
            </w:r>
          </w:p>
        </w:tc>
        <w:tc>
          <w:tcPr>
            <w:tcW w:w="792" w:type="dxa"/>
            <w:shd w:val="clear" w:color="auto" w:fill="000000" w:themeFill="text1"/>
            <w:textDirection w:val="btLr"/>
          </w:tcPr>
          <w:p w14:paraId="36B76139" w14:textId="77777777" w:rsidR="00662168" w:rsidRPr="000C7A46" w:rsidRDefault="00662168" w:rsidP="00F0718E">
            <w:pPr>
              <w:ind w:left="113" w:right="113"/>
              <w:jc w:val="center"/>
              <w:rPr>
                <w:b/>
              </w:rPr>
            </w:pPr>
            <w:r>
              <w:rPr>
                <w:b/>
              </w:rPr>
              <w:t>Little or No Evidence</w:t>
            </w:r>
          </w:p>
        </w:tc>
      </w:tr>
      <w:tr w:rsidR="00662168" w:rsidRPr="000C7A46" w14:paraId="2667080B" w14:textId="77777777" w:rsidTr="00F0718E">
        <w:trPr>
          <w:cantSplit/>
          <w:trHeight w:val="532"/>
          <w:jc w:val="center"/>
        </w:trPr>
        <w:tc>
          <w:tcPr>
            <w:tcW w:w="6480" w:type="dxa"/>
            <w:tcMar>
              <w:top w:w="43" w:type="dxa"/>
              <w:left w:w="115" w:type="dxa"/>
              <w:bottom w:w="43" w:type="dxa"/>
              <w:right w:w="115" w:type="dxa"/>
            </w:tcMar>
          </w:tcPr>
          <w:p w14:paraId="5526973D" w14:textId="77777777" w:rsidR="00662168" w:rsidRPr="000C7A46" w:rsidRDefault="00662168" w:rsidP="00F0718E">
            <w:r w:rsidRPr="00537DB6">
              <w:t>How instruction and curriculum are matched and adapted to student developmental levels, student learning strengths and interests, and the student’s lived-experience and identity.</w:t>
            </w:r>
            <w:r>
              <w:t xml:space="preserve"> How does staff gather and use this information to inform their instruction and support student progress?</w:t>
            </w:r>
          </w:p>
        </w:tc>
        <w:tc>
          <w:tcPr>
            <w:tcW w:w="792" w:type="dxa"/>
            <w:shd w:val="clear" w:color="auto" w:fill="D9D9D9" w:themeFill="background1" w:themeFillShade="D9"/>
          </w:tcPr>
          <w:p w14:paraId="4484E763" w14:textId="77777777" w:rsidR="00662168" w:rsidRPr="00662017" w:rsidRDefault="00662168" w:rsidP="00F0718E">
            <w:pPr>
              <w:jc w:val="center"/>
              <w:rPr>
                <w:b/>
                <w:bCs/>
              </w:rPr>
            </w:pPr>
            <w:r>
              <w:rPr>
                <w:b/>
                <w:bCs/>
              </w:rPr>
              <w:t>8</w:t>
            </w:r>
          </w:p>
        </w:tc>
        <w:tc>
          <w:tcPr>
            <w:tcW w:w="792" w:type="dxa"/>
          </w:tcPr>
          <w:p w14:paraId="39AD8DD8" w14:textId="77777777" w:rsidR="00662168" w:rsidRPr="000C7A46" w:rsidRDefault="00662168" w:rsidP="00F0718E">
            <w:pPr>
              <w:jc w:val="center"/>
            </w:pPr>
            <w:r>
              <w:t>7–8</w:t>
            </w:r>
          </w:p>
        </w:tc>
        <w:tc>
          <w:tcPr>
            <w:tcW w:w="792" w:type="dxa"/>
          </w:tcPr>
          <w:p w14:paraId="522758E1" w14:textId="77777777" w:rsidR="00662168" w:rsidRPr="000C7A46" w:rsidRDefault="00662168" w:rsidP="00F0718E">
            <w:pPr>
              <w:jc w:val="center"/>
            </w:pPr>
            <w:r>
              <w:t>5–6</w:t>
            </w:r>
          </w:p>
        </w:tc>
        <w:tc>
          <w:tcPr>
            <w:tcW w:w="792" w:type="dxa"/>
          </w:tcPr>
          <w:p w14:paraId="4A899F88" w14:textId="77777777" w:rsidR="00662168" w:rsidRPr="000C7A46" w:rsidRDefault="00662168" w:rsidP="00F0718E">
            <w:pPr>
              <w:jc w:val="center"/>
            </w:pPr>
            <w:r>
              <w:t>2–4</w:t>
            </w:r>
          </w:p>
        </w:tc>
        <w:tc>
          <w:tcPr>
            <w:tcW w:w="792" w:type="dxa"/>
          </w:tcPr>
          <w:p w14:paraId="1CB9FE8C" w14:textId="77777777" w:rsidR="00662168" w:rsidRPr="000C7A46" w:rsidRDefault="00662168" w:rsidP="00F0718E">
            <w:pPr>
              <w:jc w:val="center"/>
            </w:pPr>
            <w:r>
              <w:t>0–1</w:t>
            </w:r>
          </w:p>
        </w:tc>
      </w:tr>
      <w:tr w:rsidR="00662168" w:rsidRPr="000C7A46" w14:paraId="53E6491B" w14:textId="77777777" w:rsidTr="00F0718E">
        <w:trPr>
          <w:cantSplit/>
          <w:trHeight w:val="576"/>
          <w:jc w:val="center"/>
        </w:trPr>
        <w:tc>
          <w:tcPr>
            <w:tcW w:w="6480" w:type="dxa"/>
            <w:tcMar>
              <w:top w:w="43" w:type="dxa"/>
              <w:left w:w="115" w:type="dxa"/>
              <w:bottom w:w="43" w:type="dxa"/>
              <w:right w:w="115" w:type="dxa"/>
            </w:tcMar>
          </w:tcPr>
          <w:p w14:paraId="59AC56E6" w14:textId="77777777" w:rsidR="00662168" w:rsidRPr="000C7A46" w:rsidRDefault="00662168" w:rsidP="00F0718E">
            <w:r w:rsidRPr="00537DB6">
              <w:t>The instructional delivery system (e.g., directed teaching, project-based assignments, group projects, and other modalities) and how this is monitored and supported</w:t>
            </w:r>
            <w:r>
              <w:t>.</w:t>
            </w:r>
          </w:p>
        </w:tc>
        <w:tc>
          <w:tcPr>
            <w:tcW w:w="792" w:type="dxa"/>
            <w:shd w:val="clear" w:color="auto" w:fill="D9D9D9" w:themeFill="background1" w:themeFillShade="D9"/>
          </w:tcPr>
          <w:p w14:paraId="438EABA4" w14:textId="77777777" w:rsidR="00662168" w:rsidRPr="00662017" w:rsidRDefault="00662168" w:rsidP="00F0718E">
            <w:pPr>
              <w:jc w:val="center"/>
              <w:rPr>
                <w:b/>
                <w:bCs/>
              </w:rPr>
            </w:pPr>
            <w:r>
              <w:rPr>
                <w:b/>
                <w:bCs/>
              </w:rPr>
              <w:t>3</w:t>
            </w:r>
          </w:p>
        </w:tc>
        <w:tc>
          <w:tcPr>
            <w:tcW w:w="792" w:type="dxa"/>
          </w:tcPr>
          <w:p w14:paraId="535B969B" w14:textId="77777777" w:rsidR="00662168" w:rsidRPr="000C7A46" w:rsidRDefault="00662168" w:rsidP="00F0718E">
            <w:pPr>
              <w:jc w:val="center"/>
            </w:pPr>
            <w:r>
              <w:t>3</w:t>
            </w:r>
          </w:p>
        </w:tc>
        <w:tc>
          <w:tcPr>
            <w:tcW w:w="792" w:type="dxa"/>
          </w:tcPr>
          <w:p w14:paraId="7BADA4F4" w14:textId="77777777" w:rsidR="00662168" w:rsidRPr="000C7A46" w:rsidRDefault="00662168" w:rsidP="00F0718E">
            <w:pPr>
              <w:jc w:val="center"/>
            </w:pPr>
            <w:r>
              <w:t>2</w:t>
            </w:r>
          </w:p>
        </w:tc>
        <w:tc>
          <w:tcPr>
            <w:tcW w:w="792" w:type="dxa"/>
          </w:tcPr>
          <w:p w14:paraId="4F9E0D04" w14:textId="77777777" w:rsidR="00662168" w:rsidRPr="000C7A46" w:rsidRDefault="00662168" w:rsidP="00F0718E">
            <w:pPr>
              <w:jc w:val="center"/>
            </w:pPr>
            <w:r>
              <w:t>1</w:t>
            </w:r>
          </w:p>
        </w:tc>
        <w:tc>
          <w:tcPr>
            <w:tcW w:w="792" w:type="dxa"/>
          </w:tcPr>
          <w:p w14:paraId="7D662D56" w14:textId="77777777" w:rsidR="00662168" w:rsidRPr="000C7A46" w:rsidRDefault="00662168" w:rsidP="00F0718E">
            <w:pPr>
              <w:jc w:val="center"/>
            </w:pPr>
            <w:r>
              <w:t>0</w:t>
            </w:r>
          </w:p>
        </w:tc>
      </w:tr>
      <w:tr w:rsidR="00662168" w:rsidRPr="000C7A46" w14:paraId="50D378E9" w14:textId="77777777" w:rsidTr="00F0718E">
        <w:trPr>
          <w:cantSplit/>
          <w:trHeight w:val="766"/>
          <w:jc w:val="center"/>
        </w:trPr>
        <w:tc>
          <w:tcPr>
            <w:tcW w:w="6480" w:type="dxa"/>
            <w:tcMar>
              <w:top w:w="43" w:type="dxa"/>
              <w:left w:w="115" w:type="dxa"/>
              <w:bottom w:w="43" w:type="dxa"/>
              <w:right w:w="115" w:type="dxa"/>
            </w:tcMar>
          </w:tcPr>
          <w:p w14:paraId="448F7D3B" w14:textId="77777777" w:rsidR="00662168" w:rsidRPr="000C7A46" w:rsidRDefault="00662168" w:rsidP="00F0718E">
            <w:r>
              <w:t>What methods are</w:t>
            </w:r>
            <w:r w:rsidRPr="00537DB6">
              <w:t xml:space="preserve"> use</w:t>
            </w:r>
            <w:r>
              <w:t>d to identify, evaluate, and document student learning growth and success, and promptly communicate this to the student.</w:t>
            </w:r>
          </w:p>
        </w:tc>
        <w:tc>
          <w:tcPr>
            <w:tcW w:w="792" w:type="dxa"/>
            <w:shd w:val="clear" w:color="auto" w:fill="D9D9D9" w:themeFill="background1" w:themeFillShade="D9"/>
          </w:tcPr>
          <w:p w14:paraId="4FC413E7" w14:textId="77777777" w:rsidR="00662168" w:rsidRPr="00662017" w:rsidRDefault="00662168" w:rsidP="00F0718E">
            <w:pPr>
              <w:jc w:val="center"/>
              <w:rPr>
                <w:b/>
                <w:bCs/>
              </w:rPr>
            </w:pPr>
            <w:r>
              <w:rPr>
                <w:b/>
                <w:bCs/>
              </w:rPr>
              <w:t>3</w:t>
            </w:r>
          </w:p>
        </w:tc>
        <w:tc>
          <w:tcPr>
            <w:tcW w:w="792" w:type="dxa"/>
          </w:tcPr>
          <w:p w14:paraId="303C6C18" w14:textId="77777777" w:rsidR="00662168" w:rsidRPr="000C7A46" w:rsidRDefault="00662168" w:rsidP="00F0718E">
            <w:pPr>
              <w:jc w:val="center"/>
            </w:pPr>
            <w:r>
              <w:t>3</w:t>
            </w:r>
          </w:p>
        </w:tc>
        <w:tc>
          <w:tcPr>
            <w:tcW w:w="792" w:type="dxa"/>
          </w:tcPr>
          <w:p w14:paraId="190BB322" w14:textId="77777777" w:rsidR="00662168" w:rsidRPr="000C7A46" w:rsidRDefault="00662168" w:rsidP="00F0718E">
            <w:pPr>
              <w:jc w:val="center"/>
            </w:pPr>
            <w:r>
              <w:t>2</w:t>
            </w:r>
          </w:p>
        </w:tc>
        <w:tc>
          <w:tcPr>
            <w:tcW w:w="792" w:type="dxa"/>
          </w:tcPr>
          <w:p w14:paraId="70E3CDBB" w14:textId="77777777" w:rsidR="00662168" w:rsidRPr="000C7A46" w:rsidRDefault="00662168" w:rsidP="00F0718E">
            <w:pPr>
              <w:jc w:val="center"/>
            </w:pPr>
            <w:r>
              <w:t>1</w:t>
            </w:r>
          </w:p>
        </w:tc>
        <w:tc>
          <w:tcPr>
            <w:tcW w:w="792" w:type="dxa"/>
          </w:tcPr>
          <w:p w14:paraId="6E58697B" w14:textId="77777777" w:rsidR="00662168" w:rsidRPr="000C7A46" w:rsidRDefault="00662168" w:rsidP="00F0718E">
            <w:pPr>
              <w:jc w:val="center"/>
            </w:pPr>
            <w:r>
              <w:t>0</w:t>
            </w:r>
          </w:p>
        </w:tc>
      </w:tr>
      <w:tr w:rsidR="00662168" w:rsidRPr="000C7A46" w14:paraId="7F77F003" w14:textId="77777777" w:rsidTr="00F0718E">
        <w:trPr>
          <w:cantSplit/>
          <w:trHeight w:val="766"/>
          <w:jc w:val="center"/>
        </w:trPr>
        <w:tc>
          <w:tcPr>
            <w:tcW w:w="6480" w:type="dxa"/>
            <w:tcMar>
              <w:top w:w="43" w:type="dxa"/>
              <w:left w:w="115" w:type="dxa"/>
              <w:bottom w:w="43" w:type="dxa"/>
              <w:right w:w="115" w:type="dxa"/>
            </w:tcMar>
          </w:tcPr>
          <w:p w14:paraId="5BD26BC4" w14:textId="77777777" w:rsidR="00662168" w:rsidRPr="000C7A46" w:rsidRDefault="00662168" w:rsidP="00F0718E">
            <w:r w:rsidRPr="000341CD">
              <w:lastRenderedPageBreak/>
              <w:t>All methods students may use to earn credits. Indicate the maximum number of credits that can be earned per quarter, semester, and year.</w:t>
            </w:r>
          </w:p>
        </w:tc>
        <w:tc>
          <w:tcPr>
            <w:tcW w:w="792" w:type="dxa"/>
            <w:shd w:val="clear" w:color="auto" w:fill="D9D9D9" w:themeFill="background1" w:themeFillShade="D9"/>
          </w:tcPr>
          <w:p w14:paraId="327D3856" w14:textId="77777777" w:rsidR="00662168" w:rsidRPr="00662017" w:rsidRDefault="00662168" w:rsidP="00F0718E">
            <w:pPr>
              <w:jc w:val="center"/>
              <w:rPr>
                <w:b/>
                <w:bCs/>
              </w:rPr>
            </w:pPr>
            <w:r>
              <w:rPr>
                <w:b/>
                <w:bCs/>
              </w:rPr>
              <w:t>1</w:t>
            </w:r>
          </w:p>
        </w:tc>
        <w:tc>
          <w:tcPr>
            <w:tcW w:w="792" w:type="dxa"/>
          </w:tcPr>
          <w:p w14:paraId="08E717EF" w14:textId="77777777" w:rsidR="00662168" w:rsidRPr="000C7A46" w:rsidRDefault="00662168" w:rsidP="00F0718E">
            <w:pPr>
              <w:jc w:val="center"/>
            </w:pPr>
            <w:r>
              <w:t>1</w:t>
            </w:r>
          </w:p>
        </w:tc>
        <w:tc>
          <w:tcPr>
            <w:tcW w:w="792" w:type="dxa"/>
          </w:tcPr>
          <w:p w14:paraId="248DD363" w14:textId="77777777" w:rsidR="00662168" w:rsidRPr="000C7A46" w:rsidRDefault="00662168" w:rsidP="00F0718E">
            <w:pPr>
              <w:jc w:val="center"/>
            </w:pPr>
            <w:r>
              <w:t>0</w:t>
            </w:r>
          </w:p>
        </w:tc>
        <w:tc>
          <w:tcPr>
            <w:tcW w:w="792" w:type="dxa"/>
          </w:tcPr>
          <w:p w14:paraId="6FF35334" w14:textId="77777777" w:rsidR="00662168" w:rsidRPr="000C7A46" w:rsidRDefault="00662168" w:rsidP="00F0718E">
            <w:pPr>
              <w:jc w:val="center"/>
            </w:pPr>
            <w:r>
              <w:t>0</w:t>
            </w:r>
          </w:p>
        </w:tc>
        <w:tc>
          <w:tcPr>
            <w:tcW w:w="792" w:type="dxa"/>
          </w:tcPr>
          <w:p w14:paraId="64CBF4B7" w14:textId="77777777" w:rsidR="00662168" w:rsidRPr="000C7A46" w:rsidRDefault="00662168" w:rsidP="00F0718E">
            <w:pPr>
              <w:jc w:val="center"/>
            </w:pPr>
            <w:r>
              <w:t>0</w:t>
            </w:r>
          </w:p>
        </w:tc>
      </w:tr>
      <w:tr w:rsidR="00662168" w:rsidRPr="000C7A46" w14:paraId="62CFF9FD" w14:textId="77777777" w:rsidTr="00F0718E">
        <w:trPr>
          <w:cantSplit/>
          <w:trHeight w:val="766"/>
          <w:jc w:val="center"/>
        </w:trPr>
        <w:tc>
          <w:tcPr>
            <w:tcW w:w="6480" w:type="dxa"/>
            <w:tcMar>
              <w:top w:w="43" w:type="dxa"/>
              <w:left w:w="115" w:type="dxa"/>
              <w:bottom w:w="43" w:type="dxa"/>
              <w:right w:w="115" w:type="dxa"/>
            </w:tcMar>
          </w:tcPr>
          <w:p w14:paraId="373F93A2" w14:textId="77777777" w:rsidR="00662168" w:rsidRPr="000C7A46" w:rsidRDefault="00662168" w:rsidP="00F0718E">
            <w:r w:rsidRPr="000341CD">
              <w:t>Discuss if all credits and partial credits are transferable to other schools in the district and outside of the district.</w:t>
            </w:r>
          </w:p>
        </w:tc>
        <w:tc>
          <w:tcPr>
            <w:tcW w:w="792" w:type="dxa"/>
            <w:shd w:val="clear" w:color="auto" w:fill="D9D9D9" w:themeFill="background1" w:themeFillShade="D9"/>
          </w:tcPr>
          <w:p w14:paraId="1D0F8119" w14:textId="77777777" w:rsidR="00662168" w:rsidRPr="00662017" w:rsidRDefault="00662168" w:rsidP="00F0718E">
            <w:pPr>
              <w:jc w:val="center"/>
              <w:rPr>
                <w:b/>
                <w:bCs/>
              </w:rPr>
            </w:pPr>
            <w:r>
              <w:rPr>
                <w:b/>
                <w:bCs/>
              </w:rPr>
              <w:t>1</w:t>
            </w:r>
          </w:p>
        </w:tc>
        <w:tc>
          <w:tcPr>
            <w:tcW w:w="792" w:type="dxa"/>
          </w:tcPr>
          <w:p w14:paraId="76D86E5A" w14:textId="77777777" w:rsidR="00662168" w:rsidRPr="000C7A46" w:rsidRDefault="00662168" w:rsidP="00F0718E">
            <w:pPr>
              <w:jc w:val="center"/>
            </w:pPr>
            <w:r>
              <w:t>1</w:t>
            </w:r>
          </w:p>
        </w:tc>
        <w:tc>
          <w:tcPr>
            <w:tcW w:w="792" w:type="dxa"/>
          </w:tcPr>
          <w:p w14:paraId="680E5D77" w14:textId="77777777" w:rsidR="00662168" w:rsidRPr="000C7A46" w:rsidRDefault="00662168" w:rsidP="00F0718E">
            <w:pPr>
              <w:jc w:val="center"/>
            </w:pPr>
            <w:r>
              <w:t>0</w:t>
            </w:r>
          </w:p>
        </w:tc>
        <w:tc>
          <w:tcPr>
            <w:tcW w:w="792" w:type="dxa"/>
          </w:tcPr>
          <w:p w14:paraId="0A24984B" w14:textId="77777777" w:rsidR="00662168" w:rsidRPr="000C7A46" w:rsidRDefault="00662168" w:rsidP="00F0718E">
            <w:pPr>
              <w:jc w:val="center"/>
            </w:pPr>
            <w:r>
              <w:t>0</w:t>
            </w:r>
          </w:p>
        </w:tc>
        <w:tc>
          <w:tcPr>
            <w:tcW w:w="792" w:type="dxa"/>
          </w:tcPr>
          <w:p w14:paraId="38F3249A" w14:textId="77777777" w:rsidR="00662168" w:rsidRPr="000C7A46" w:rsidRDefault="00662168" w:rsidP="00F0718E">
            <w:pPr>
              <w:jc w:val="center"/>
            </w:pPr>
            <w:r>
              <w:t>0</w:t>
            </w:r>
          </w:p>
        </w:tc>
      </w:tr>
      <w:tr w:rsidR="00662168" w:rsidRPr="000C7A46" w14:paraId="248400CF" w14:textId="77777777" w:rsidTr="00F0718E">
        <w:trPr>
          <w:cantSplit/>
          <w:trHeight w:val="766"/>
          <w:jc w:val="center"/>
        </w:trPr>
        <w:tc>
          <w:tcPr>
            <w:tcW w:w="6480" w:type="dxa"/>
            <w:tcMar>
              <w:top w:w="43" w:type="dxa"/>
              <w:left w:w="115" w:type="dxa"/>
              <w:bottom w:w="43" w:type="dxa"/>
              <w:right w:w="115" w:type="dxa"/>
            </w:tcMar>
          </w:tcPr>
          <w:p w14:paraId="5FB65B24" w14:textId="77777777" w:rsidR="00662168" w:rsidRDefault="00662168" w:rsidP="00F0718E">
            <w:pPr>
              <w:spacing w:after="120"/>
              <w:rPr>
                <w:rFonts w:eastAsia="Times New Roman" w:cs="Times New Roman"/>
              </w:rPr>
            </w:pPr>
            <w:r w:rsidRPr="00A338F3">
              <w:rPr>
                <w:rFonts w:eastAsia="Times New Roman" w:cs="Times New Roman"/>
              </w:rPr>
              <w:t xml:space="preserve">If the number of credits to graduate from </w:t>
            </w:r>
            <w:r>
              <w:rPr>
                <w:rFonts w:eastAsia="Times New Roman" w:cs="Times New Roman"/>
              </w:rPr>
              <w:t xml:space="preserve">this school </w:t>
            </w:r>
            <w:r w:rsidRPr="00A338F3">
              <w:rPr>
                <w:rFonts w:eastAsia="Times New Roman" w:cs="Times New Roman"/>
              </w:rPr>
              <w:t>is less than the number required to graduate from the traditional high school</w:t>
            </w:r>
            <w:r>
              <w:rPr>
                <w:rFonts w:eastAsia="Times New Roman" w:cs="Times New Roman"/>
              </w:rPr>
              <w:t>(s)</w:t>
            </w:r>
            <w:r w:rsidRPr="00A338F3">
              <w:rPr>
                <w:rFonts w:eastAsia="Times New Roman" w:cs="Times New Roman"/>
              </w:rPr>
              <w:t xml:space="preserve"> in the district, explain the differences and the rationale for requiring fewer credits</w:t>
            </w:r>
            <w:r>
              <w:rPr>
                <w:rFonts w:eastAsia="Times New Roman" w:cs="Times New Roman"/>
              </w:rPr>
              <w:t>, if applicable</w:t>
            </w:r>
            <w:r w:rsidRPr="00A338F3">
              <w:rPr>
                <w:rFonts w:eastAsia="Times New Roman" w:cs="Times New Roman"/>
              </w:rPr>
              <w:t>.</w:t>
            </w:r>
            <w:r>
              <w:rPr>
                <w:rFonts w:eastAsia="Times New Roman" w:cs="Times New Roman"/>
              </w:rPr>
              <w:t xml:space="preserve"> </w:t>
            </w:r>
          </w:p>
          <w:p w14:paraId="71D3540F" w14:textId="77777777" w:rsidR="00662168" w:rsidRPr="000C7A46" w:rsidRDefault="00662168" w:rsidP="00F0718E">
            <w:r w:rsidRPr="00A1537B">
              <w:rPr>
                <w:rFonts w:eastAsia="Times New Roman" w:cs="Times New Roman"/>
                <w:b/>
                <w:bCs/>
              </w:rPr>
              <w:t>Note:</w:t>
            </w:r>
            <w:r>
              <w:rPr>
                <w:rFonts w:eastAsia="Times New Roman" w:cs="Times New Roman"/>
              </w:rPr>
              <w:t xml:space="preserve"> If an elementary community day school one point will be given.</w:t>
            </w:r>
          </w:p>
        </w:tc>
        <w:tc>
          <w:tcPr>
            <w:tcW w:w="792" w:type="dxa"/>
            <w:shd w:val="clear" w:color="auto" w:fill="D9D9D9" w:themeFill="background1" w:themeFillShade="D9"/>
          </w:tcPr>
          <w:p w14:paraId="534CB770" w14:textId="77777777" w:rsidR="00662168" w:rsidRPr="00662017" w:rsidRDefault="00662168" w:rsidP="00F0718E">
            <w:pPr>
              <w:jc w:val="center"/>
              <w:rPr>
                <w:b/>
                <w:bCs/>
              </w:rPr>
            </w:pPr>
            <w:r>
              <w:rPr>
                <w:b/>
                <w:bCs/>
              </w:rPr>
              <w:t>4</w:t>
            </w:r>
          </w:p>
        </w:tc>
        <w:tc>
          <w:tcPr>
            <w:tcW w:w="792" w:type="dxa"/>
          </w:tcPr>
          <w:p w14:paraId="4126246C" w14:textId="77777777" w:rsidR="00662168" w:rsidRPr="000C7A46" w:rsidRDefault="00662168" w:rsidP="00F0718E">
            <w:pPr>
              <w:jc w:val="center"/>
            </w:pPr>
            <w:r>
              <w:t>4</w:t>
            </w:r>
          </w:p>
        </w:tc>
        <w:tc>
          <w:tcPr>
            <w:tcW w:w="792" w:type="dxa"/>
          </w:tcPr>
          <w:p w14:paraId="6F5009D0" w14:textId="77777777" w:rsidR="00662168" w:rsidRPr="000C7A46" w:rsidRDefault="00662168" w:rsidP="00F0718E">
            <w:pPr>
              <w:jc w:val="center"/>
            </w:pPr>
            <w:r>
              <w:t>3</w:t>
            </w:r>
          </w:p>
        </w:tc>
        <w:tc>
          <w:tcPr>
            <w:tcW w:w="792" w:type="dxa"/>
          </w:tcPr>
          <w:p w14:paraId="6C9574CF" w14:textId="77777777" w:rsidR="00662168" w:rsidRPr="000C7A46" w:rsidRDefault="00662168" w:rsidP="00F0718E">
            <w:pPr>
              <w:jc w:val="center"/>
            </w:pPr>
            <w:r>
              <w:t>2</w:t>
            </w:r>
          </w:p>
        </w:tc>
        <w:tc>
          <w:tcPr>
            <w:tcW w:w="792" w:type="dxa"/>
          </w:tcPr>
          <w:p w14:paraId="3CAF19F8" w14:textId="77777777" w:rsidR="00662168" w:rsidRPr="000C7A46" w:rsidRDefault="00662168" w:rsidP="00F0718E">
            <w:pPr>
              <w:jc w:val="center"/>
            </w:pPr>
            <w:r>
              <w:t>1</w:t>
            </w:r>
          </w:p>
        </w:tc>
      </w:tr>
    </w:tbl>
    <w:p w14:paraId="06D61F13" w14:textId="77777777" w:rsidR="00662168" w:rsidRDefault="00662168" w:rsidP="001005F1">
      <w:pPr>
        <w:sectPr w:rsidR="00662168" w:rsidSect="00662168">
          <w:type w:val="continuous"/>
          <w:pgSz w:w="12240" w:h="15840" w:code="1"/>
          <w:pgMar w:top="1440" w:right="1152" w:bottom="1440" w:left="1152" w:header="720" w:footer="576" w:gutter="0"/>
          <w:cols w:space="432"/>
          <w:formProt w:val="0"/>
          <w:titlePg/>
          <w:docGrid w:linePitch="360"/>
        </w:sectPr>
      </w:pPr>
    </w:p>
    <w:tbl>
      <w:tblPr>
        <w:tblStyle w:val="TableGrid"/>
        <w:tblW w:w="10440" w:type="dxa"/>
        <w:jc w:val="center"/>
        <w:tblLook w:val="04A0" w:firstRow="1" w:lastRow="0" w:firstColumn="1" w:lastColumn="0" w:noHBand="0" w:noVBand="1"/>
        <w:tblDescription w:val="Scoring rubric for Narrative Statement 3: Educating &quot;This Whole Child&quot; (Social, Emotional and Mental Health and Developemnt)"/>
      </w:tblPr>
      <w:tblGrid>
        <w:gridCol w:w="6480"/>
        <w:gridCol w:w="792"/>
        <w:gridCol w:w="792"/>
        <w:gridCol w:w="792"/>
        <w:gridCol w:w="792"/>
        <w:gridCol w:w="792"/>
      </w:tblGrid>
      <w:tr w:rsidR="001005F1" w:rsidRPr="000C7A46" w14:paraId="3385F3AA" w14:textId="77777777" w:rsidTr="00A73138">
        <w:trPr>
          <w:cantSplit/>
          <w:trHeight w:val="1576"/>
          <w:tblHeader/>
          <w:jc w:val="center"/>
        </w:trPr>
        <w:tc>
          <w:tcPr>
            <w:tcW w:w="6480" w:type="dxa"/>
            <w:shd w:val="clear" w:color="auto" w:fill="000000" w:themeFill="text1"/>
            <w:tcMar>
              <w:top w:w="43" w:type="dxa"/>
              <w:left w:w="115" w:type="dxa"/>
              <w:bottom w:w="43" w:type="dxa"/>
              <w:right w:w="115" w:type="dxa"/>
            </w:tcMar>
            <w:vAlign w:val="center"/>
          </w:tcPr>
          <w:p w14:paraId="6240CAFE" w14:textId="0C6525FE" w:rsidR="001005F1" w:rsidRPr="000C7A46" w:rsidRDefault="001005F1" w:rsidP="00A73138">
            <w:pPr>
              <w:rPr>
                <w:b/>
              </w:rPr>
            </w:pPr>
            <w:r w:rsidRPr="000C7A46">
              <w:rPr>
                <w:b/>
              </w:rPr>
              <w:t xml:space="preserve">Components for the </w:t>
            </w:r>
            <w:r>
              <w:rPr>
                <w:b/>
              </w:rPr>
              <w:t>Educating “Th</w:t>
            </w:r>
            <w:r w:rsidR="0063224F">
              <w:rPr>
                <w:b/>
              </w:rPr>
              <w:t>e</w:t>
            </w:r>
            <w:r>
              <w:rPr>
                <w:b/>
              </w:rPr>
              <w:t xml:space="preserve"> Whole Child” (Social, Emotional and Mental Health and Development)</w:t>
            </w:r>
            <w:r w:rsidRPr="000C7A46">
              <w:rPr>
                <w:b/>
              </w:rPr>
              <w:t xml:space="preserve"> </w:t>
            </w:r>
            <w:r>
              <w:rPr>
                <w:b/>
              </w:rPr>
              <w:t xml:space="preserve">Narrative </w:t>
            </w:r>
            <w:r w:rsidRPr="000C7A46">
              <w:rPr>
                <w:b/>
              </w:rPr>
              <w:t xml:space="preserve">Statement </w:t>
            </w:r>
          </w:p>
        </w:tc>
        <w:tc>
          <w:tcPr>
            <w:tcW w:w="792" w:type="dxa"/>
            <w:shd w:val="clear" w:color="auto" w:fill="000000" w:themeFill="text1"/>
            <w:textDirection w:val="btLr"/>
          </w:tcPr>
          <w:p w14:paraId="6AB8704D" w14:textId="77777777" w:rsidR="001005F1" w:rsidRDefault="001005F1" w:rsidP="00A73138">
            <w:pPr>
              <w:ind w:left="113" w:right="113"/>
              <w:jc w:val="center"/>
              <w:rPr>
                <w:b/>
              </w:rPr>
            </w:pPr>
            <w:r>
              <w:rPr>
                <w:b/>
              </w:rPr>
              <w:t>Maximum Points</w:t>
            </w:r>
          </w:p>
        </w:tc>
        <w:tc>
          <w:tcPr>
            <w:tcW w:w="792" w:type="dxa"/>
            <w:shd w:val="clear" w:color="auto" w:fill="000000" w:themeFill="text1"/>
            <w:textDirection w:val="btLr"/>
          </w:tcPr>
          <w:p w14:paraId="40B927BE" w14:textId="77777777" w:rsidR="001005F1" w:rsidRPr="000C7A46" w:rsidRDefault="001005F1" w:rsidP="00A73138">
            <w:pPr>
              <w:ind w:left="113" w:right="113"/>
              <w:jc w:val="center"/>
              <w:rPr>
                <w:b/>
              </w:rPr>
            </w:pPr>
            <w:r>
              <w:rPr>
                <w:b/>
              </w:rPr>
              <w:t>Exemplary</w:t>
            </w:r>
          </w:p>
        </w:tc>
        <w:tc>
          <w:tcPr>
            <w:tcW w:w="792" w:type="dxa"/>
            <w:shd w:val="clear" w:color="auto" w:fill="000000" w:themeFill="text1"/>
            <w:textDirection w:val="btLr"/>
          </w:tcPr>
          <w:p w14:paraId="1A3681D6" w14:textId="77777777" w:rsidR="001005F1" w:rsidRPr="000C7A46" w:rsidRDefault="001005F1" w:rsidP="00A73138">
            <w:pPr>
              <w:ind w:left="113" w:right="113"/>
              <w:jc w:val="center"/>
              <w:rPr>
                <w:b/>
              </w:rPr>
            </w:pPr>
            <w:r>
              <w:rPr>
                <w:b/>
              </w:rPr>
              <w:t>Promising</w:t>
            </w:r>
          </w:p>
        </w:tc>
        <w:tc>
          <w:tcPr>
            <w:tcW w:w="792" w:type="dxa"/>
            <w:shd w:val="clear" w:color="auto" w:fill="000000" w:themeFill="text1"/>
            <w:textDirection w:val="btLr"/>
          </w:tcPr>
          <w:p w14:paraId="381FB21B" w14:textId="77777777" w:rsidR="001005F1" w:rsidRPr="000C7A46" w:rsidRDefault="001005F1" w:rsidP="00A73138">
            <w:pPr>
              <w:ind w:left="113" w:right="113"/>
              <w:jc w:val="center"/>
              <w:rPr>
                <w:b/>
              </w:rPr>
            </w:pPr>
            <w:r>
              <w:rPr>
                <w:b/>
              </w:rPr>
              <w:t>Emerging</w:t>
            </w:r>
          </w:p>
        </w:tc>
        <w:tc>
          <w:tcPr>
            <w:tcW w:w="792" w:type="dxa"/>
            <w:shd w:val="clear" w:color="auto" w:fill="000000" w:themeFill="text1"/>
            <w:textDirection w:val="btLr"/>
          </w:tcPr>
          <w:p w14:paraId="3300749A" w14:textId="77777777" w:rsidR="001005F1" w:rsidRPr="000C7A46" w:rsidRDefault="001005F1" w:rsidP="00A73138">
            <w:pPr>
              <w:ind w:left="113" w:right="113"/>
              <w:jc w:val="center"/>
              <w:rPr>
                <w:b/>
              </w:rPr>
            </w:pPr>
            <w:r>
              <w:rPr>
                <w:b/>
              </w:rPr>
              <w:t>Little or No Evidence</w:t>
            </w:r>
          </w:p>
        </w:tc>
      </w:tr>
      <w:tr w:rsidR="001005F1" w:rsidRPr="000C7A46" w14:paraId="189588B3" w14:textId="77777777" w:rsidTr="00A73138">
        <w:trPr>
          <w:cantSplit/>
          <w:trHeight w:val="532"/>
          <w:jc w:val="center"/>
        </w:trPr>
        <w:tc>
          <w:tcPr>
            <w:tcW w:w="6480" w:type="dxa"/>
            <w:tcMar>
              <w:top w:w="43" w:type="dxa"/>
              <w:left w:w="115" w:type="dxa"/>
              <w:bottom w:w="43" w:type="dxa"/>
              <w:right w:w="115" w:type="dxa"/>
            </w:tcMar>
          </w:tcPr>
          <w:p w14:paraId="34E191AE" w14:textId="77777777" w:rsidR="001005F1" w:rsidRPr="000C7A46" w:rsidRDefault="001005F1" w:rsidP="00A73138">
            <w:r w:rsidRPr="00537DB6">
              <w:t>How social, emotional, and mental health needs and appropriate responses are identified and provided to students, including trauma-informed practices, and by whom. How are these elements integrated into the total school program?</w:t>
            </w:r>
          </w:p>
        </w:tc>
        <w:tc>
          <w:tcPr>
            <w:tcW w:w="792" w:type="dxa"/>
            <w:shd w:val="clear" w:color="auto" w:fill="D9D9D9" w:themeFill="background1" w:themeFillShade="D9"/>
          </w:tcPr>
          <w:p w14:paraId="4C9EA0A5" w14:textId="77777777" w:rsidR="001005F1" w:rsidRPr="00662017" w:rsidRDefault="001005F1" w:rsidP="00A73138">
            <w:pPr>
              <w:jc w:val="center"/>
              <w:rPr>
                <w:b/>
                <w:bCs/>
              </w:rPr>
            </w:pPr>
            <w:r>
              <w:rPr>
                <w:b/>
                <w:bCs/>
              </w:rPr>
              <w:t>5</w:t>
            </w:r>
          </w:p>
        </w:tc>
        <w:tc>
          <w:tcPr>
            <w:tcW w:w="792" w:type="dxa"/>
          </w:tcPr>
          <w:p w14:paraId="7C85AB03" w14:textId="77777777" w:rsidR="001005F1" w:rsidRPr="000C7A46" w:rsidRDefault="001005F1" w:rsidP="00A73138">
            <w:pPr>
              <w:jc w:val="center"/>
            </w:pPr>
            <w:r>
              <w:t>5</w:t>
            </w:r>
          </w:p>
        </w:tc>
        <w:tc>
          <w:tcPr>
            <w:tcW w:w="792" w:type="dxa"/>
          </w:tcPr>
          <w:p w14:paraId="2EFE8076" w14:textId="77777777" w:rsidR="001005F1" w:rsidRPr="000C7A46" w:rsidRDefault="001005F1" w:rsidP="00A73138">
            <w:pPr>
              <w:jc w:val="center"/>
            </w:pPr>
            <w:r>
              <w:t>4</w:t>
            </w:r>
          </w:p>
        </w:tc>
        <w:tc>
          <w:tcPr>
            <w:tcW w:w="792" w:type="dxa"/>
          </w:tcPr>
          <w:p w14:paraId="7492F7C5" w14:textId="77777777" w:rsidR="001005F1" w:rsidRPr="000C7A46" w:rsidRDefault="001005F1" w:rsidP="00A73138">
            <w:pPr>
              <w:jc w:val="center"/>
            </w:pPr>
            <w:r>
              <w:t>2–3</w:t>
            </w:r>
          </w:p>
        </w:tc>
        <w:tc>
          <w:tcPr>
            <w:tcW w:w="792" w:type="dxa"/>
          </w:tcPr>
          <w:p w14:paraId="453836A7" w14:textId="77777777" w:rsidR="001005F1" w:rsidRPr="000C7A46" w:rsidRDefault="001005F1" w:rsidP="00A73138">
            <w:pPr>
              <w:jc w:val="center"/>
            </w:pPr>
            <w:r>
              <w:t>0–1</w:t>
            </w:r>
          </w:p>
        </w:tc>
      </w:tr>
      <w:tr w:rsidR="001005F1" w:rsidRPr="000C7A46" w14:paraId="7391899C" w14:textId="77777777" w:rsidTr="00A73138">
        <w:trPr>
          <w:cantSplit/>
          <w:trHeight w:val="576"/>
          <w:jc w:val="center"/>
        </w:trPr>
        <w:tc>
          <w:tcPr>
            <w:tcW w:w="6480" w:type="dxa"/>
            <w:tcMar>
              <w:top w:w="43" w:type="dxa"/>
              <w:left w:w="115" w:type="dxa"/>
              <w:bottom w:w="43" w:type="dxa"/>
              <w:right w:w="115" w:type="dxa"/>
            </w:tcMar>
          </w:tcPr>
          <w:p w14:paraId="3BAA0150" w14:textId="77777777" w:rsidR="001005F1" w:rsidRPr="000C7A46" w:rsidRDefault="001005F1" w:rsidP="00A73138">
            <w:r w:rsidRPr="00537DB6">
              <w:t>How the school culture, climate, practices</w:t>
            </w:r>
            <w:r>
              <w:t xml:space="preserve"> and activities</w:t>
            </w:r>
            <w:r w:rsidRPr="00537DB6">
              <w:t xml:space="preserve"> are supportive as a learning community, personally and culturally relevant, sustaining </w:t>
            </w:r>
            <w:r>
              <w:t xml:space="preserve">affirming </w:t>
            </w:r>
            <w:r w:rsidRPr="00537DB6">
              <w:t>and revitalizing, respectful of the lived experience of the student and family, and how implicit and explicit bias are identified and addressed.</w:t>
            </w:r>
          </w:p>
        </w:tc>
        <w:tc>
          <w:tcPr>
            <w:tcW w:w="792" w:type="dxa"/>
            <w:shd w:val="clear" w:color="auto" w:fill="D9D9D9" w:themeFill="background1" w:themeFillShade="D9"/>
          </w:tcPr>
          <w:p w14:paraId="04011C14" w14:textId="77777777" w:rsidR="001005F1" w:rsidRPr="00662017" w:rsidRDefault="001005F1" w:rsidP="00A73138">
            <w:pPr>
              <w:jc w:val="center"/>
              <w:rPr>
                <w:b/>
                <w:bCs/>
              </w:rPr>
            </w:pPr>
            <w:r>
              <w:rPr>
                <w:b/>
                <w:bCs/>
              </w:rPr>
              <w:t>4</w:t>
            </w:r>
          </w:p>
        </w:tc>
        <w:tc>
          <w:tcPr>
            <w:tcW w:w="792" w:type="dxa"/>
          </w:tcPr>
          <w:p w14:paraId="399EDFB7" w14:textId="77777777" w:rsidR="001005F1" w:rsidRPr="000C7A46" w:rsidRDefault="001005F1" w:rsidP="00A73138">
            <w:pPr>
              <w:jc w:val="center"/>
            </w:pPr>
            <w:r>
              <w:t>4</w:t>
            </w:r>
          </w:p>
        </w:tc>
        <w:tc>
          <w:tcPr>
            <w:tcW w:w="792" w:type="dxa"/>
          </w:tcPr>
          <w:p w14:paraId="1EF94F04" w14:textId="77777777" w:rsidR="001005F1" w:rsidRPr="000C7A46" w:rsidRDefault="001005F1" w:rsidP="00A73138">
            <w:pPr>
              <w:jc w:val="center"/>
            </w:pPr>
            <w:r>
              <w:t>3</w:t>
            </w:r>
          </w:p>
        </w:tc>
        <w:tc>
          <w:tcPr>
            <w:tcW w:w="792" w:type="dxa"/>
          </w:tcPr>
          <w:p w14:paraId="5D5916A1" w14:textId="77777777" w:rsidR="001005F1" w:rsidRPr="000C7A46" w:rsidRDefault="001005F1" w:rsidP="00A73138">
            <w:pPr>
              <w:jc w:val="center"/>
            </w:pPr>
            <w:r>
              <w:t>2</w:t>
            </w:r>
          </w:p>
        </w:tc>
        <w:tc>
          <w:tcPr>
            <w:tcW w:w="792" w:type="dxa"/>
          </w:tcPr>
          <w:p w14:paraId="3DC617F3" w14:textId="77777777" w:rsidR="001005F1" w:rsidRPr="000C7A46" w:rsidRDefault="001005F1" w:rsidP="00A73138">
            <w:pPr>
              <w:jc w:val="center"/>
            </w:pPr>
            <w:r>
              <w:t>1</w:t>
            </w:r>
          </w:p>
        </w:tc>
      </w:tr>
      <w:tr w:rsidR="001005F1" w:rsidRPr="000C7A46" w14:paraId="43CFE2D8" w14:textId="77777777" w:rsidTr="00A73138">
        <w:trPr>
          <w:cantSplit/>
          <w:trHeight w:val="766"/>
          <w:jc w:val="center"/>
        </w:trPr>
        <w:tc>
          <w:tcPr>
            <w:tcW w:w="6480" w:type="dxa"/>
            <w:tcMar>
              <w:top w:w="43" w:type="dxa"/>
              <w:left w:w="115" w:type="dxa"/>
              <w:bottom w:w="43" w:type="dxa"/>
              <w:right w:w="115" w:type="dxa"/>
            </w:tcMar>
          </w:tcPr>
          <w:p w14:paraId="315918B0" w14:textId="77777777" w:rsidR="001005F1" w:rsidRPr="000C7A46" w:rsidRDefault="001005F1" w:rsidP="00A73138">
            <w:r w:rsidRPr="000341CD">
              <w:lastRenderedPageBreak/>
              <w:t xml:space="preserve">How are your students actively engaged with and positively impacting their community? Describe how all students participate in service-learning, in which the service activity is directly integrated with the academic curriculum and </w:t>
            </w:r>
            <w:proofErr w:type="gramStart"/>
            <w:r w:rsidRPr="000341CD">
              <w:t>content</w:t>
            </w:r>
            <w:proofErr w:type="gramEnd"/>
            <w:r w:rsidRPr="000341CD">
              <w:t xml:space="preserve"> and students engage in reflection activities after their service experience and apply their learning in real-life activities. Include how the neighboring community is made aware of these contributions.</w:t>
            </w:r>
          </w:p>
        </w:tc>
        <w:tc>
          <w:tcPr>
            <w:tcW w:w="792" w:type="dxa"/>
            <w:shd w:val="clear" w:color="auto" w:fill="D9D9D9" w:themeFill="background1" w:themeFillShade="D9"/>
          </w:tcPr>
          <w:p w14:paraId="4214EAE2" w14:textId="77777777" w:rsidR="001005F1" w:rsidRPr="00662017" w:rsidRDefault="001005F1" w:rsidP="00A73138">
            <w:pPr>
              <w:jc w:val="center"/>
              <w:rPr>
                <w:b/>
                <w:bCs/>
              </w:rPr>
            </w:pPr>
            <w:r>
              <w:rPr>
                <w:b/>
                <w:bCs/>
              </w:rPr>
              <w:t>2</w:t>
            </w:r>
          </w:p>
        </w:tc>
        <w:tc>
          <w:tcPr>
            <w:tcW w:w="792" w:type="dxa"/>
          </w:tcPr>
          <w:p w14:paraId="3783BCDD" w14:textId="77777777" w:rsidR="001005F1" w:rsidRPr="000C7A46" w:rsidRDefault="001005F1" w:rsidP="00A73138">
            <w:pPr>
              <w:jc w:val="center"/>
            </w:pPr>
            <w:r>
              <w:t>2</w:t>
            </w:r>
          </w:p>
        </w:tc>
        <w:tc>
          <w:tcPr>
            <w:tcW w:w="792" w:type="dxa"/>
          </w:tcPr>
          <w:p w14:paraId="53F13F2E" w14:textId="77777777" w:rsidR="001005F1" w:rsidRPr="000C7A46" w:rsidRDefault="001005F1" w:rsidP="00A73138">
            <w:pPr>
              <w:jc w:val="center"/>
            </w:pPr>
            <w:r>
              <w:t>1</w:t>
            </w:r>
          </w:p>
        </w:tc>
        <w:tc>
          <w:tcPr>
            <w:tcW w:w="792" w:type="dxa"/>
          </w:tcPr>
          <w:p w14:paraId="691199D5" w14:textId="77777777" w:rsidR="001005F1" w:rsidRPr="000C7A46" w:rsidRDefault="001005F1" w:rsidP="00A73138">
            <w:pPr>
              <w:jc w:val="center"/>
            </w:pPr>
            <w:r>
              <w:t>0</w:t>
            </w:r>
          </w:p>
        </w:tc>
        <w:tc>
          <w:tcPr>
            <w:tcW w:w="792" w:type="dxa"/>
          </w:tcPr>
          <w:p w14:paraId="63475D37" w14:textId="77777777" w:rsidR="001005F1" w:rsidRPr="000C7A46" w:rsidRDefault="001005F1" w:rsidP="00A73138">
            <w:pPr>
              <w:jc w:val="center"/>
            </w:pPr>
            <w:r>
              <w:t>0</w:t>
            </w:r>
          </w:p>
        </w:tc>
      </w:tr>
      <w:tr w:rsidR="001005F1" w:rsidRPr="000C7A46" w14:paraId="0605A98F" w14:textId="77777777" w:rsidTr="00A73138">
        <w:trPr>
          <w:cantSplit/>
          <w:trHeight w:val="766"/>
          <w:jc w:val="center"/>
        </w:trPr>
        <w:tc>
          <w:tcPr>
            <w:tcW w:w="6480" w:type="dxa"/>
            <w:tcMar>
              <w:top w:w="43" w:type="dxa"/>
              <w:left w:w="115" w:type="dxa"/>
              <w:bottom w:w="43" w:type="dxa"/>
              <w:right w:w="115" w:type="dxa"/>
            </w:tcMar>
          </w:tcPr>
          <w:p w14:paraId="193E4679" w14:textId="77777777" w:rsidR="001005F1" w:rsidRPr="000C7A46" w:rsidRDefault="001005F1" w:rsidP="00A73138">
            <w:r w:rsidRPr="00275C0F">
              <w:t>The alternative means of supportive improvement and intervention used to prevent or respond to behavioral and/or attendance challenges and barriers, and to minimize the use of exclusionary practices such as suspension, expulsion and other restrictions on students’ active engagement and opportunities within the learning community. These might include restorative practices, student success teams, social, emotional, and mental health supports, and other positive, asset-based recommended practices per California Education Code sections 48900.5 and 48900 paragraphs (v) and (w). Provide a specific explanation of how those practices relate to any disproportionate representation of minority students and any other identified equity concerns in such interventions.</w:t>
            </w:r>
            <w:r>
              <w:rPr>
                <w:rStyle w:val="FootnoteReference"/>
              </w:rPr>
              <w:footnoteReference w:id="2"/>
            </w:r>
          </w:p>
        </w:tc>
        <w:tc>
          <w:tcPr>
            <w:tcW w:w="792" w:type="dxa"/>
            <w:shd w:val="clear" w:color="auto" w:fill="D9D9D9" w:themeFill="background1" w:themeFillShade="D9"/>
          </w:tcPr>
          <w:p w14:paraId="052246CF" w14:textId="77777777" w:rsidR="001005F1" w:rsidRPr="00662017" w:rsidRDefault="001005F1" w:rsidP="00A73138">
            <w:pPr>
              <w:jc w:val="center"/>
              <w:rPr>
                <w:b/>
                <w:bCs/>
              </w:rPr>
            </w:pPr>
            <w:r>
              <w:rPr>
                <w:b/>
                <w:bCs/>
              </w:rPr>
              <w:t>5</w:t>
            </w:r>
          </w:p>
        </w:tc>
        <w:tc>
          <w:tcPr>
            <w:tcW w:w="792" w:type="dxa"/>
          </w:tcPr>
          <w:p w14:paraId="0F03252E" w14:textId="77777777" w:rsidR="001005F1" w:rsidRPr="000C7A46" w:rsidRDefault="001005F1" w:rsidP="00A73138">
            <w:pPr>
              <w:jc w:val="center"/>
            </w:pPr>
            <w:r>
              <w:t>5</w:t>
            </w:r>
          </w:p>
        </w:tc>
        <w:tc>
          <w:tcPr>
            <w:tcW w:w="792" w:type="dxa"/>
          </w:tcPr>
          <w:p w14:paraId="06B60F1C" w14:textId="77777777" w:rsidR="001005F1" w:rsidRPr="000C7A46" w:rsidRDefault="001005F1" w:rsidP="00A73138">
            <w:pPr>
              <w:jc w:val="center"/>
            </w:pPr>
            <w:r>
              <w:t>4</w:t>
            </w:r>
          </w:p>
        </w:tc>
        <w:tc>
          <w:tcPr>
            <w:tcW w:w="792" w:type="dxa"/>
          </w:tcPr>
          <w:p w14:paraId="116E5DE5" w14:textId="77777777" w:rsidR="001005F1" w:rsidRPr="000C7A46" w:rsidRDefault="001005F1" w:rsidP="00A73138">
            <w:pPr>
              <w:jc w:val="center"/>
            </w:pPr>
            <w:r>
              <w:t>2–3</w:t>
            </w:r>
          </w:p>
        </w:tc>
        <w:tc>
          <w:tcPr>
            <w:tcW w:w="792" w:type="dxa"/>
          </w:tcPr>
          <w:p w14:paraId="5214E0EC" w14:textId="77777777" w:rsidR="001005F1" w:rsidRPr="000C7A46" w:rsidRDefault="001005F1" w:rsidP="00A73138">
            <w:pPr>
              <w:jc w:val="center"/>
            </w:pPr>
            <w:r>
              <w:t>0–1</w:t>
            </w:r>
          </w:p>
        </w:tc>
      </w:tr>
      <w:tr w:rsidR="001005F1" w:rsidRPr="000C7A46" w14:paraId="455E1702" w14:textId="77777777" w:rsidTr="00A73138">
        <w:trPr>
          <w:cantSplit/>
          <w:trHeight w:val="766"/>
          <w:jc w:val="center"/>
        </w:trPr>
        <w:tc>
          <w:tcPr>
            <w:tcW w:w="6480" w:type="dxa"/>
            <w:tcMar>
              <w:top w:w="43" w:type="dxa"/>
              <w:left w:w="115" w:type="dxa"/>
              <w:bottom w:w="43" w:type="dxa"/>
              <w:right w:w="115" w:type="dxa"/>
            </w:tcMar>
          </w:tcPr>
          <w:p w14:paraId="2246950A" w14:textId="77777777" w:rsidR="001005F1" w:rsidRPr="000C7A46" w:rsidRDefault="001005F1" w:rsidP="00A73138">
            <w:r w:rsidRPr="00537DB6">
              <w:t xml:space="preserve">How you collaborate with the student in identifying valid </w:t>
            </w:r>
            <w:r>
              <w:t xml:space="preserve">and respectable goals, </w:t>
            </w:r>
            <w:r w:rsidRPr="00537DB6">
              <w:t>values</w:t>
            </w:r>
            <w:r>
              <w:t>, strengths, challenges,</w:t>
            </w:r>
            <w:r w:rsidRPr="00537DB6">
              <w:t xml:space="preserve"> and pains that might be being expressed problematically, including those that the student identifies as a response to specific school practices, and in identifying positive, viable alternatives to the problematic behaviors</w:t>
            </w:r>
            <w:r>
              <w:t xml:space="preserve"> and absenteeism.</w:t>
            </w:r>
          </w:p>
        </w:tc>
        <w:tc>
          <w:tcPr>
            <w:tcW w:w="792" w:type="dxa"/>
            <w:shd w:val="clear" w:color="auto" w:fill="D9D9D9" w:themeFill="background1" w:themeFillShade="D9"/>
          </w:tcPr>
          <w:p w14:paraId="08D05C0E" w14:textId="77777777" w:rsidR="001005F1" w:rsidRPr="00662017" w:rsidRDefault="001005F1" w:rsidP="00A73138">
            <w:pPr>
              <w:jc w:val="center"/>
              <w:rPr>
                <w:b/>
                <w:bCs/>
              </w:rPr>
            </w:pPr>
            <w:r>
              <w:rPr>
                <w:b/>
                <w:bCs/>
              </w:rPr>
              <w:t>4</w:t>
            </w:r>
          </w:p>
        </w:tc>
        <w:tc>
          <w:tcPr>
            <w:tcW w:w="792" w:type="dxa"/>
          </w:tcPr>
          <w:p w14:paraId="3C683A23" w14:textId="77777777" w:rsidR="001005F1" w:rsidRPr="000C7A46" w:rsidRDefault="001005F1" w:rsidP="00A73138">
            <w:pPr>
              <w:jc w:val="center"/>
            </w:pPr>
            <w:r>
              <w:t>4</w:t>
            </w:r>
          </w:p>
        </w:tc>
        <w:tc>
          <w:tcPr>
            <w:tcW w:w="792" w:type="dxa"/>
          </w:tcPr>
          <w:p w14:paraId="058B1B46" w14:textId="77777777" w:rsidR="001005F1" w:rsidRPr="000C7A46" w:rsidRDefault="001005F1" w:rsidP="00A73138">
            <w:pPr>
              <w:jc w:val="center"/>
            </w:pPr>
            <w:r>
              <w:t>3</w:t>
            </w:r>
          </w:p>
        </w:tc>
        <w:tc>
          <w:tcPr>
            <w:tcW w:w="792" w:type="dxa"/>
          </w:tcPr>
          <w:p w14:paraId="44A1F5A4" w14:textId="77777777" w:rsidR="001005F1" w:rsidRPr="000C7A46" w:rsidRDefault="001005F1" w:rsidP="00A73138">
            <w:pPr>
              <w:jc w:val="center"/>
            </w:pPr>
            <w:r>
              <w:t>2</w:t>
            </w:r>
          </w:p>
        </w:tc>
        <w:tc>
          <w:tcPr>
            <w:tcW w:w="792" w:type="dxa"/>
          </w:tcPr>
          <w:p w14:paraId="14596AAC" w14:textId="77777777" w:rsidR="001005F1" w:rsidRPr="000C7A46" w:rsidRDefault="001005F1" w:rsidP="00A73138">
            <w:pPr>
              <w:jc w:val="center"/>
            </w:pPr>
            <w:r>
              <w:t>1</w:t>
            </w:r>
          </w:p>
        </w:tc>
      </w:tr>
    </w:tbl>
    <w:p w14:paraId="4B46C5F5" w14:textId="77777777" w:rsidR="00662168" w:rsidRDefault="00662168" w:rsidP="001005F1">
      <w:pPr>
        <w:sectPr w:rsidR="00662168" w:rsidSect="00662168">
          <w:headerReference w:type="default" r:id="rId30"/>
          <w:type w:val="continuous"/>
          <w:pgSz w:w="12240" w:h="15840" w:code="1"/>
          <w:pgMar w:top="1440" w:right="1152" w:bottom="1440" w:left="1152" w:header="720" w:footer="576" w:gutter="0"/>
          <w:cols w:space="432"/>
          <w:formProt w:val="0"/>
          <w:titlePg/>
          <w:docGrid w:linePitch="360"/>
        </w:sectPr>
      </w:pPr>
    </w:p>
    <w:tbl>
      <w:tblPr>
        <w:tblStyle w:val="TableGrid"/>
        <w:tblW w:w="10440" w:type="dxa"/>
        <w:jc w:val="center"/>
        <w:tblLook w:val="04A0" w:firstRow="1" w:lastRow="0" w:firstColumn="1" w:lastColumn="0" w:noHBand="0" w:noVBand="1"/>
        <w:tblDescription w:val="Scoring rubric for Narrative Statement 5: School Evaluation of Effectiveness"/>
      </w:tblPr>
      <w:tblGrid>
        <w:gridCol w:w="6480"/>
        <w:gridCol w:w="792"/>
        <w:gridCol w:w="792"/>
        <w:gridCol w:w="792"/>
        <w:gridCol w:w="792"/>
        <w:gridCol w:w="792"/>
      </w:tblGrid>
      <w:tr w:rsidR="001005F1" w:rsidRPr="000C7A46" w14:paraId="1077689E" w14:textId="77777777" w:rsidTr="00A73138">
        <w:trPr>
          <w:cantSplit/>
          <w:trHeight w:val="1576"/>
          <w:tblHeader/>
          <w:jc w:val="center"/>
        </w:trPr>
        <w:tc>
          <w:tcPr>
            <w:tcW w:w="6480" w:type="dxa"/>
            <w:shd w:val="clear" w:color="auto" w:fill="000000" w:themeFill="text1"/>
            <w:tcMar>
              <w:top w:w="43" w:type="dxa"/>
              <w:left w:w="115" w:type="dxa"/>
              <w:bottom w:w="43" w:type="dxa"/>
              <w:right w:w="115" w:type="dxa"/>
            </w:tcMar>
            <w:vAlign w:val="center"/>
          </w:tcPr>
          <w:p w14:paraId="7B79518C" w14:textId="77777777" w:rsidR="001005F1" w:rsidRPr="000C7A46" w:rsidRDefault="001005F1" w:rsidP="00A73138">
            <w:pPr>
              <w:rPr>
                <w:b/>
              </w:rPr>
            </w:pPr>
            <w:r w:rsidRPr="000C7A46">
              <w:rPr>
                <w:b/>
              </w:rPr>
              <w:lastRenderedPageBreak/>
              <w:t xml:space="preserve">Components for the School </w:t>
            </w:r>
            <w:r>
              <w:rPr>
                <w:b/>
              </w:rPr>
              <w:t>Evaluation of Effectiveness</w:t>
            </w:r>
            <w:r w:rsidRPr="000C7A46">
              <w:rPr>
                <w:b/>
              </w:rPr>
              <w:t xml:space="preserve"> </w:t>
            </w:r>
            <w:r>
              <w:rPr>
                <w:b/>
              </w:rPr>
              <w:t xml:space="preserve">Narrative </w:t>
            </w:r>
            <w:r w:rsidRPr="000C7A46">
              <w:rPr>
                <w:b/>
              </w:rPr>
              <w:t xml:space="preserve">Statement </w:t>
            </w:r>
          </w:p>
        </w:tc>
        <w:tc>
          <w:tcPr>
            <w:tcW w:w="792" w:type="dxa"/>
            <w:shd w:val="clear" w:color="auto" w:fill="000000" w:themeFill="text1"/>
            <w:textDirection w:val="btLr"/>
          </w:tcPr>
          <w:p w14:paraId="783A709A" w14:textId="77777777" w:rsidR="001005F1" w:rsidRDefault="001005F1" w:rsidP="00A73138">
            <w:pPr>
              <w:ind w:left="113" w:right="113"/>
              <w:jc w:val="center"/>
              <w:rPr>
                <w:b/>
              </w:rPr>
            </w:pPr>
            <w:r>
              <w:rPr>
                <w:b/>
              </w:rPr>
              <w:t>Maximum Points</w:t>
            </w:r>
          </w:p>
        </w:tc>
        <w:tc>
          <w:tcPr>
            <w:tcW w:w="792" w:type="dxa"/>
            <w:shd w:val="clear" w:color="auto" w:fill="000000" w:themeFill="text1"/>
            <w:textDirection w:val="btLr"/>
          </w:tcPr>
          <w:p w14:paraId="74FEB0D0" w14:textId="77777777" w:rsidR="001005F1" w:rsidRPr="000C7A46" w:rsidRDefault="001005F1" w:rsidP="00A73138">
            <w:pPr>
              <w:ind w:left="113" w:right="113"/>
              <w:jc w:val="center"/>
              <w:rPr>
                <w:b/>
              </w:rPr>
            </w:pPr>
            <w:r>
              <w:rPr>
                <w:b/>
              </w:rPr>
              <w:t>Exemplary</w:t>
            </w:r>
          </w:p>
        </w:tc>
        <w:tc>
          <w:tcPr>
            <w:tcW w:w="792" w:type="dxa"/>
            <w:shd w:val="clear" w:color="auto" w:fill="000000" w:themeFill="text1"/>
            <w:textDirection w:val="btLr"/>
          </w:tcPr>
          <w:p w14:paraId="69D218EA" w14:textId="77777777" w:rsidR="001005F1" w:rsidRPr="000C7A46" w:rsidRDefault="001005F1" w:rsidP="00A73138">
            <w:pPr>
              <w:ind w:left="113" w:right="113"/>
              <w:jc w:val="center"/>
              <w:rPr>
                <w:b/>
              </w:rPr>
            </w:pPr>
            <w:r>
              <w:rPr>
                <w:b/>
              </w:rPr>
              <w:t>Promising</w:t>
            </w:r>
          </w:p>
        </w:tc>
        <w:tc>
          <w:tcPr>
            <w:tcW w:w="792" w:type="dxa"/>
            <w:shd w:val="clear" w:color="auto" w:fill="000000" w:themeFill="text1"/>
            <w:textDirection w:val="btLr"/>
          </w:tcPr>
          <w:p w14:paraId="3C12C4DD" w14:textId="77777777" w:rsidR="001005F1" w:rsidRPr="000C7A46" w:rsidRDefault="001005F1" w:rsidP="00A73138">
            <w:pPr>
              <w:ind w:left="113" w:right="113"/>
              <w:jc w:val="center"/>
              <w:rPr>
                <w:b/>
              </w:rPr>
            </w:pPr>
            <w:r>
              <w:rPr>
                <w:b/>
              </w:rPr>
              <w:t>Emerging</w:t>
            </w:r>
          </w:p>
        </w:tc>
        <w:tc>
          <w:tcPr>
            <w:tcW w:w="792" w:type="dxa"/>
            <w:shd w:val="clear" w:color="auto" w:fill="000000" w:themeFill="text1"/>
            <w:textDirection w:val="btLr"/>
          </w:tcPr>
          <w:p w14:paraId="371735CA" w14:textId="77777777" w:rsidR="001005F1" w:rsidRPr="000C7A46" w:rsidRDefault="001005F1" w:rsidP="00A73138">
            <w:pPr>
              <w:ind w:left="113" w:right="113"/>
              <w:jc w:val="center"/>
              <w:rPr>
                <w:b/>
              </w:rPr>
            </w:pPr>
            <w:r>
              <w:rPr>
                <w:b/>
              </w:rPr>
              <w:t>Little or No Evidence</w:t>
            </w:r>
          </w:p>
        </w:tc>
      </w:tr>
      <w:tr w:rsidR="001005F1" w:rsidRPr="000C7A46" w14:paraId="1ECE1036" w14:textId="77777777" w:rsidTr="00A73138">
        <w:trPr>
          <w:cantSplit/>
          <w:trHeight w:val="532"/>
          <w:jc w:val="center"/>
        </w:trPr>
        <w:tc>
          <w:tcPr>
            <w:tcW w:w="6480" w:type="dxa"/>
            <w:tcMar>
              <w:top w:w="43" w:type="dxa"/>
              <w:left w:w="115" w:type="dxa"/>
              <w:bottom w:w="43" w:type="dxa"/>
              <w:right w:w="115" w:type="dxa"/>
            </w:tcMar>
          </w:tcPr>
          <w:p w14:paraId="4FF52DE5" w14:textId="77777777" w:rsidR="001005F1" w:rsidRPr="000C7A46" w:rsidRDefault="001005F1" w:rsidP="00A73138">
            <w:r w:rsidRPr="000D5BB6">
              <w:t>How the school evaluates the effectiveness of its educational program, both on an ongoing basis and as measured over time. What procedures are used to determine what is working and what needs to be improved (e.g., formal and informal data including student, staff, family and other educational partners’ input, and other examples). This includes information about students and also systemic practices.</w:t>
            </w:r>
          </w:p>
        </w:tc>
        <w:tc>
          <w:tcPr>
            <w:tcW w:w="792" w:type="dxa"/>
            <w:shd w:val="clear" w:color="auto" w:fill="D9D9D9" w:themeFill="background1" w:themeFillShade="D9"/>
          </w:tcPr>
          <w:p w14:paraId="0BEE8263" w14:textId="77777777" w:rsidR="001005F1" w:rsidRPr="00662017" w:rsidRDefault="001005F1" w:rsidP="00A73138">
            <w:pPr>
              <w:jc w:val="center"/>
              <w:rPr>
                <w:b/>
                <w:bCs/>
              </w:rPr>
            </w:pPr>
            <w:r>
              <w:rPr>
                <w:b/>
                <w:bCs/>
              </w:rPr>
              <w:t>7</w:t>
            </w:r>
          </w:p>
        </w:tc>
        <w:tc>
          <w:tcPr>
            <w:tcW w:w="792" w:type="dxa"/>
          </w:tcPr>
          <w:p w14:paraId="580CBB6C" w14:textId="77777777" w:rsidR="001005F1" w:rsidRPr="000C7A46" w:rsidRDefault="001005F1" w:rsidP="00A73138">
            <w:pPr>
              <w:jc w:val="center"/>
            </w:pPr>
            <w:r>
              <w:t>7</w:t>
            </w:r>
          </w:p>
        </w:tc>
        <w:tc>
          <w:tcPr>
            <w:tcW w:w="792" w:type="dxa"/>
          </w:tcPr>
          <w:p w14:paraId="7B7F058F" w14:textId="77777777" w:rsidR="001005F1" w:rsidRPr="000C7A46" w:rsidRDefault="001005F1" w:rsidP="00A73138">
            <w:pPr>
              <w:jc w:val="center"/>
            </w:pPr>
            <w:r>
              <w:t>5–6</w:t>
            </w:r>
          </w:p>
        </w:tc>
        <w:tc>
          <w:tcPr>
            <w:tcW w:w="792" w:type="dxa"/>
          </w:tcPr>
          <w:p w14:paraId="53052B4B" w14:textId="77777777" w:rsidR="001005F1" w:rsidRPr="000C7A46" w:rsidRDefault="001005F1" w:rsidP="00A73138">
            <w:pPr>
              <w:jc w:val="center"/>
            </w:pPr>
            <w:r>
              <w:t>3–4</w:t>
            </w:r>
          </w:p>
        </w:tc>
        <w:tc>
          <w:tcPr>
            <w:tcW w:w="792" w:type="dxa"/>
          </w:tcPr>
          <w:p w14:paraId="085ACF44" w14:textId="77777777" w:rsidR="001005F1" w:rsidRPr="000C7A46" w:rsidRDefault="001005F1" w:rsidP="00A73138">
            <w:pPr>
              <w:jc w:val="center"/>
            </w:pPr>
            <w:r>
              <w:t>0–2</w:t>
            </w:r>
          </w:p>
        </w:tc>
      </w:tr>
      <w:tr w:rsidR="001005F1" w:rsidRPr="000C7A46" w14:paraId="2DBFECA1" w14:textId="77777777" w:rsidTr="00A73138">
        <w:trPr>
          <w:cantSplit/>
          <w:trHeight w:val="576"/>
          <w:jc w:val="center"/>
        </w:trPr>
        <w:tc>
          <w:tcPr>
            <w:tcW w:w="6480" w:type="dxa"/>
            <w:tcMar>
              <w:top w:w="43" w:type="dxa"/>
              <w:left w:w="115" w:type="dxa"/>
              <w:bottom w:w="43" w:type="dxa"/>
              <w:right w:w="115" w:type="dxa"/>
            </w:tcMar>
          </w:tcPr>
          <w:p w14:paraId="6250BD69" w14:textId="77777777" w:rsidR="001005F1" w:rsidRPr="000C7A46" w:rsidRDefault="001005F1" w:rsidP="00A73138">
            <w:r w:rsidRPr="000D5BB6">
              <w:t>How the school measures and records ongoing value-added academic, social and emotional progress, on an individual basis compared to from before the student entered this school, and throughout their participation in the school. And</w:t>
            </w:r>
            <w:r>
              <w:t xml:space="preserve"> how</w:t>
            </w:r>
            <w:r w:rsidRPr="000D5BB6">
              <w:t xml:space="preserve"> these individual findings </w:t>
            </w:r>
            <w:r>
              <w:t xml:space="preserve">are </w:t>
            </w:r>
            <w:r w:rsidRPr="000D5BB6">
              <w:t>also compiled as measures of the value added within the school.</w:t>
            </w:r>
            <w:r>
              <w:t xml:space="preserve"> </w:t>
            </w:r>
            <w:r w:rsidRPr="0056486A">
              <w:t>Include measures beyond the basics, such as school climate measures, number of books students have read, etc. We are looking for models that others might want to adopt.</w:t>
            </w:r>
          </w:p>
        </w:tc>
        <w:tc>
          <w:tcPr>
            <w:tcW w:w="792" w:type="dxa"/>
            <w:shd w:val="clear" w:color="auto" w:fill="D9D9D9" w:themeFill="background1" w:themeFillShade="D9"/>
          </w:tcPr>
          <w:p w14:paraId="4E7F3E29" w14:textId="77777777" w:rsidR="001005F1" w:rsidRPr="00662017" w:rsidRDefault="001005F1" w:rsidP="00A73138">
            <w:pPr>
              <w:jc w:val="center"/>
              <w:rPr>
                <w:b/>
                <w:bCs/>
              </w:rPr>
            </w:pPr>
            <w:r>
              <w:rPr>
                <w:b/>
                <w:bCs/>
              </w:rPr>
              <w:t>6</w:t>
            </w:r>
          </w:p>
        </w:tc>
        <w:tc>
          <w:tcPr>
            <w:tcW w:w="792" w:type="dxa"/>
          </w:tcPr>
          <w:p w14:paraId="02807CA5" w14:textId="77777777" w:rsidR="001005F1" w:rsidRPr="000C7A46" w:rsidRDefault="001005F1" w:rsidP="00A73138">
            <w:pPr>
              <w:jc w:val="center"/>
            </w:pPr>
            <w:r>
              <w:t>6</w:t>
            </w:r>
          </w:p>
        </w:tc>
        <w:tc>
          <w:tcPr>
            <w:tcW w:w="792" w:type="dxa"/>
          </w:tcPr>
          <w:p w14:paraId="163A7FF0" w14:textId="77777777" w:rsidR="001005F1" w:rsidRPr="000C7A46" w:rsidRDefault="001005F1" w:rsidP="00A73138">
            <w:pPr>
              <w:jc w:val="center"/>
            </w:pPr>
            <w:r>
              <w:t>4–5</w:t>
            </w:r>
          </w:p>
        </w:tc>
        <w:tc>
          <w:tcPr>
            <w:tcW w:w="792" w:type="dxa"/>
          </w:tcPr>
          <w:p w14:paraId="5D4AE44B" w14:textId="77777777" w:rsidR="001005F1" w:rsidRPr="000C7A46" w:rsidRDefault="001005F1" w:rsidP="00A73138">
            <w:pPr>
              <w:jc w:val="center"/>
            </w:pPr>
            <w:r>
              <w:t>3–4</w:t>
            </w:r>
          </w:p>
        </w:tc>
        <w:tc>
          <w:tcPr>
            <w:tcW w:w="792" w:type="dxa"/>
          </w:tcPr>
          <w:p w14:paraId="1D24F461" w14:textId="77777777" w:rsidR="001005F1" w:rsidRPr="000C7A46" w:rsidRDefault="001005F1" w:rsidP="00A73138">
            <w:pPr>
              <w:jc w:val="center"/>
            </w:pPr>
            <w:r>
              <w:t>0–2</w:t>
            </w:r>
          </w:p>
        </w:tc>
      </w:tr>
      <w:tr w:rsidR="001005F1" w:rsidRPr="000C7A46" w14:paraId="76CF4FF8" w14:textId="77777777" w:rsidTr="00A73138">
        <w:trPr>
          <w:cantSplit/>
          <w:trHeight w:val="766"/>
          <w:jc w:val="center"/>
        </w:trPr>
        <w:tc>
          <w:tcPr>
            <w:tcW w:w="6480" w:type="dxa"/>
            <w:tcMar>
              <w:top w:w="43" w:type="dxa"/>
              <w:left w:w="115" w:type="dxa"/>
              <w:bottom w:w="43" w:type="dxa"/>
              <w:right w:w="115" w:type="dxa"/>
            </w:tcMar>
          </w:tcPr>
          <w:p w14:paraId="36E5A997" w14:textId="77777777" w:rsidR="001005F1" w:rsidRPr="000C7A46" w:rsidRDefault="001005F1" w:rsidP="00A73138">
            <w:r w:rsidRPr="000D5BB6">
              <w:t>Discuss how staff use these objective and formative data to support instructional and school culture improvement, and how this information is shared with the student, family members, school staff, district, educational partners, and community members.</w:t>
            </w:r>
          </w:p>
        </w:tc>
        <w:tc>
          <w:tcPr>
            <w:tcW w:w="792" w:type="dxa"/>
            <w:shd w:val="clear" w:color="auto" w:fill="D9D9D9" w:themeFill="background1" w:themeFillShade="D9"/>
          </w:tcPr>
          <w:p w14:paraId="23A7DC2D" w14:textId="77777777" w:rsidR="001005F1" w:rsidRPr="00662017" w:rsidRDefault="001005F1" w:rsidP="00A73138">
            <w:pPr>
              <w:jc w:val="center"/>
              <w:rPr>
                <w:b/>
                <w:bCs/>
              </w:rPr>
            </w:pPr>
            <w:r>
              <w:rPr>
                <w:b/>
                <w:bCs/>
              </w:rPr>
              <w:t>7</w:t>
            </w:r>
          </w:p>
        </w:tc>
        <w:tc>
          <w:tcPr>
            <w:tcW w:w="792" w:type="dxa"/>
          </w:tcPr>
          <w:p w14:paraId="79B66769" w14:textId="77777777" w:rsidR="001005F1" w:rsidRPr="000C7A46" w:rsidRDefault="001005F1" w:rsidP="00A73138">
            <w:pPr>
              <w:jc w:val="center"/>
            </w:pPr>
            <w:r>
              <w:t>7</w:t>
            </w:r>
          </w:p>
        </w:tc>
        <w:tc>
          <w:tcPr>
            <w:tcW w:w="792" w:type="dxa"/>
          </w:tcPr>
          <w:p w14:paraId="65AA28C5" w14:textId="77777777" w:rsidR="001005F1" w:rsidRPr="000C7A46" w:rsidRDefault="001005F1" w:rsidP="00A73138">
            <w:pPr>
              <w:jc w:val="center"/>
            </w:pPr>
            <w:r>
              <w:t>5–6</w:t>
            </w:r>
          </w:p>
        </w:tc>
        <w:tc>
          <w:tcPr>
            <w:tcW w:w="792" w:type="dxa"/>
          </w:tcPr>
          <w:p w14:paraId="4BEAF0B2" w14:textId="77777777" w:rsidR="001005F1" w:rsidRPr="000C7A46" w:rsidRDefault="001005F1" w:rsidP="00A73138">
            <w:pPr>
              <w:jc w:val="center"/>
            </w:pPr>
            <w:r>
              <w:t>3–4</w:t>
            </w:r>
          </w:p>
        </w:tc>
        <w:tc>
          <w:tcPr>
            <w:tcW w:w="792" w:type="dxa"/>
          </w:tcPr>
          <w:p w14:paraId="0F20C26C" w14:textId="77777777" w:rsidR="001005F1" w:rsidRPr="000C7A46" w:rsidRDefault="001005F1" w:rsidP="00A73138">
            <w:pPr>
              <w:jc w:val="center"/>
            </w:pPr>
            <w:r>
              <w:t>0–2</w:t>
            </w:r>
          </w:p>
        </w:tc>
      </w:tr>
    </w:tbl>
    <w:p w14:paraId="7A8EE60A" w14:textId="77777777" w:rsidR="001005F1" w:rsidRDefault="001005F1" w:rsidP="001005F1">
      <w:pPr>
        <w:sectPr w:rsidR="001005F1" w:rsidSect="00662168">
          <w:headerReference w:type="first" r:id="rId31"/>
          <w:pgSz w:w="12240" w:h="15840" w:code="1"/>
          <w:pgMar w:top="1440" w:right="1152" w:bottom="1440" w:left="1152" w:header="720" w:footer="576" w:gutter="0"/>
          <w:cols w:space="432"/>
          <w:formProt w:val="0"/>
          <w:titlePg/>
          <w:docGrid w:linePitch="360"/>
        </w:sectPr>
      </w:pPr>
    </w:p>
    <w:p w14:paraId="4AB19FFC" w14:textId="2275BF01" w:rsidR="00C20BED" w:rsidRPr="007E246D" w:rsidRDefault="00C20BED" w:rsidP="00662168">
      <w:pPr>
        <w:pStyle w:val="Heading2"/>
        <w:tabs>
          <w:tab w:val="center" w:pos="4968"/>
          <w:tab w:val="left" w:pos="9120"/>
        </w:tabs>
      </w:pPr>
      <w:bookmarkStart w:id="52" w:name="_Toc231219729"/>
      <w:r w:rsidRPr="007E246D">
        <w:lastRenderedPageBreak/>
        <w:t>Appendix 4</w:t>
      </w:r>
      <w:bookmarkEnd w:id="52"/>
    </w:p>
    <w:p w14:paraId="71C47548" w14:textId="409C63E8" w:rsidR="003B2376" w:rsidRPr="007E246D" w:rsidRDefault="003B2376" w:rsidP="0037619A">
      <w:pPr>
        <w:jc w:val="center"/>
        <w:rPr>
          <w:bCs/>
          <w:sz w:val="28"/>
          <w:szCs w:val="28"/>
        </w:rPr>
      </w:pPr>
      <w:r w:rsidRPr="007E246D">
        <w:rPr>
          <w:b/>
          <w:bCs/>
          <w:sz w:val="28"/>
          <w:szCs w:val="28"/>
        </w:rPr>
        <w:t>Expectations for Site Validation Visits</w:t>
      </w:r>
    </w:p>
    <w:p w14:paraId="18D44BA9" w14:textId="414FD989" w:rsidR="003B2376" w:rsidRPr="007E246D" w:rsidRDefault="003B2376" w:rsidP="003B2376">
      <w:pPr>
        <w:rPr>
          <w:rFonts w:eastAsia="Times New Roman" w:cs="Times New Roman"/>
        </w:rPr>
      </w:pPr>
      <w:r w:rsidRPr="007E246D">
        <w:rPr>
          <w:rFonts w:eastAsia="Times New Roman" w:cs="Times New Roman"/>
        </w:rPr>
        <w:t>The applicant school is responsible for showcasing the components that make it a Model Community Day School (MCDS). Remember that the emphasis is on what makes the school exemplary, rather than simply a good school. The following steps must be completed:</w:t>
      </w:r>
    </w:p>
    <w:p w14:paraId="236759A7" w14:textId="7EECB3EE" w:rsidR="003B2376" w:rsidRPr="007E246D" w:rsidRDefault="003B2376" w:rsidP="003B2376">
      <w:pPr>
        <w:numPr>
          <w:ilvl w:val="0"/>
          <w:numId w:val="15"/>
        </w:numPr>
        <w:rPr>
          <w:rFonts w:eastAsia="Times New Roman" w:cs="Times New Roman"/>
        </w:rPr>
      </w:pPr>
      <w:r w:rsidRPr="007E246D">
        <w:rPr>
          <w:rFonts w:eastAsia="Times New Roman" w:cs="Times New Roman"/>
        </w:rPr>
        <w:t xml:space="preserve">The applicant school must submit a Site Validation Visit agenda (See Appendix </w:t>
      </w:r>
      <w:r w:rsidR="004F49A2" w:rsidRPr="007E246D">
        <w:rPr>
          <w:rFonts w:eastAsia="Times New Roman" w:cs="Times New Roman"/>
        </w:rPr>
        <w:t>5</w:t>
      </w:r>
      <w:r w:rsidRPr="007E246D">
        <w:rPr>
          <w:rFonts w:eastAsia="Times New Roman" w:cs="Times New Roman"/>
        </w:rPr>
        <w:t>) to the site review team in advance of the visit.</w:t>
      </w:r>
    </w:p>
    <w:p w14:paraId="4EE72B8A" w14:textId="77777777" w:rsidR="003B2376" w:rsidRPr="007E246D" w:rsidRDefault="003B2376" w:rsidP="003B2376">
      <w:pPr>
        <w:numPr>
          <w:ilvl w:val="0"/>
          <w:numId w:val="15"/>
        </w:numPr>
        <w:rPr>
          <w:rFonts w:eastAsia="Times New Roman" w:cs="Times New Roman"/>
        </w:rPr>
      </w:pPr>
      <w:r w:rsidRPr="007E246D">
        <w:rPr>
          <w:rFonts w:eastAsia="Times New Roman" w:cs="Times New Roman"/>
        </w:rPr>
        <w:t>The following activities are expected to take place during the Site Validation Visit:</w:t>
      </w:r>
    </w:p>
    <w:p w14:paraId="157E3F1A" w14:textId="77777777" w:rsidR="003B2376" w:rsidRPr="007E246D" w:rsidRDefault="003B2376" w:rsidP="003B2376">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Classroom visits to see all or a representative sample of the entire program. It is the school’s responsibility to arrange classroom visits.</w:t>
      </w:r>
    </w:p>
    <w:p w14:paraId="2747867D" w14:textId="77777777" w:rsidR="003B2376" w:rsidRPr="007E246D" w:rsidRDefault="003B2376" w:rsidP="003B2376">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Meetings with administrators and staff members.</w:t>
      </w:r>
    </w:p>
    <w:p w14:paraId="7DFF2C2B" w14:textId="77777777" w:rsidR="003B2376" w:rsidRPr="007E246D" w:rsidRDefault="003B2376" w:rsidP="003B2376">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Meetings with stakeholder group(s).</w:t>
      </w:r>
    </w:p>
    <w:p w14:paraId="414E67C1" w14:textId="77777777" w:rsidR="003B2376" w:rsidRPr="007E246D" w:rsidRDefault="003B2376" w:rsidP="003B2376">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Meetings with student focus group(s), individual students, and parent/guardian/caregiver focus group(s).</w:t>
      </w:r>
    </w:p>
    <w:p w14:paraId="77EF33F2" w14:textId="02B16594" w:rsidR="003B2376" w:rsidRPr="007E246D" w:rsidRDefault="003B2376" w:rsidP="003B2376">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Opportunities to observe evidence or discuss all components of the self-nomination as an MC</w:t>
      </w:r>
      <w:r w:rsidR="00B9550B" w:rsidRPr="007E246D">
        <w:rPr>
          <w:rFonts w:eastAsia="Times New Roman" w:cs="Times New Roman"/>
        </w:rPr>
        <w:t>D</w:t>
      </w:r>
      <w:r w:rsidRPr="007E246D">
        <w:rPr>
          <w:rFonts w:eastAsia="Times New Roman" w:cs="Times New Roman"/>
        </w:rPr>
        <w:t>S. This can occur through meetings with appropriate staff and observations of exemplary components and/or practices.</w:t>
      </w:r>
    </w:p>
    <w:p w14:paraId="2EA8CD24" w14:textId="77777777" w:rsidR="003B2376" w:rsidRPr="007E246D" w:rsidRDefault="003B2376" w:rsidP="003B2376">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A meeting with site review team members before the exit interview to discuss tentative findings.</w:t>
      </w:r>
    </w:p>
    <w:p w14:paraId="1CD2AC3B" w14:textId="77777777" w:rsidR="003B2376" w:rsidRPr="007E246D" w:rsidRDefault="003B2376" w:rsidP="003B2376">
      <w:pPr>
        <w:numPr>
          <w:ilvl w:val="1"/>
          <w:numId w:val="13"/>
        </w:numPr>
        <w:tabs>
          <w:tab w:val="clear" w:pos="1440"/>
          <w:tab w:val="num" w:pos="1080"/>
        </w:tabs>
        <w:spacing w:after="200"/>
        <w:ind w:left="1080"/>
        <w:rPr>
          <w:rFonts w:eastAsia="Times New Roman" w:cs="Times New Roman"/>
        </w:rPr>
      </w:pPr>
      <w:r w:rsidRPr="007E246D">
        <w:rPr>
          <w:rFonts w:eastAsia="Times New Roman" w:cs="Times New Roman"/>
        </w:rPr>
        <w:t>An exit interview that includes the following:</w:t>
      </w:r>
    </w:p>
    <w:p w14:paraId="59261837" w14:textId="77777777" w:rsidR="003B2376" w:rsidRPr="007E246D" w:rsidRDefault="003B2376" w:rsidP="003B2376">
      <w:pPr>
        <w:numPr>
          <w:ilvl w:val="0"/>
          <w:numId w:val="14"/>
        </w:numPr>
        <w:tabs>
          <w:tab w:val="clear" w:pos="2160"/>
          <w:tab w:val="num" w:pos="1440"/>
        </w:tabs>
        <w:spacing w:after="200"/>
        <w:ind w:left="1440"/>
        <w:rPr>
          <w:rFonts w:eastAsia="Times New Roman" w:cs="Times New Roman"/>
        </w:rPr>
      </w:pPr>
      <w:r w:rsidRPr="007E246D">
        <w:rPr>
          <w:rFonts w:eastAsia="Times New Roman" w:cs="Times New Roman"/>
        </w:rPr>
        <w:t xml:space="preserve">The site review team summarizes what they saw as exemplary components and </w:t>
      </w:r>
      <w:proofErr w:type="gramStart"/>
      <w:r w:rsidRPr="007E246D">
        <w:rPr>
          <w:rFonts w:eastAsia="Times New Roman" w:cs="Times New Roman"/>
        </w:rPr>
        <w:t>cites</w:t>
      </w:r>
      <w:proofErr w:type="gramEnd"/>
      <w:r w:rsidRPr="007E246D">
        <w:rPr>
          <w:rFonts w:eastAsia="Times New Roman" w:cs="Times New Roman"/>
        </w:rPr>
        <w:t xml:space="preserve"> areas of concern. The school staff will have the opportunity to ask clarifying questions and respond to any concerns.</w:t>
      </w:r>
    </w:p>
    <w:p w14:paraId="257BEC72" w14:textId="77777777" w:rsidR="003B2376" w:rsidRPr="007E246D" w:rsidRDefault="003B2376" w:rsidP="003B2376">
      <w:pPr>
        <w:numPr>
          <w:ilvl w:val="0"/>
          <w:numId w:val="14"/>
        </w:numPr>
        <w:tabs>
          <w:tab w:val="clear" w:pos="2160"/>
          <w:tab w:val="num" w:pos="1440"/>
        </w:tabs>
        <w:spacing w:after="200"/>
        <w:ind w:left="1440"/>
        <w:rPr>
          <w:rFonts w:eastAsia="Times New Roman" w:cs="Times New Roman"/>
        </w:rPr>
      </w:pPr>
      <w:r w:rsidRPr="007E246D">
        <w:rPr>
          <w:rFonts w:eastAsia="Times New Roman" w:cs="Times New Roman"/>
        </w:rPr>
        <w:t>The site review team offers positive recommendations and gives indications of exemplary practices that were observed.</w:t>
      </w:r>
    </w:p>
    <w:p w14:paraId="1E2A8B90" w14:textId="36872A1C" w:rsidR="003B2376" w:rsidRPr="007E246D" w:rsidRDefault="003B2376" w:rsidP="003B2376">
      <w:pPr>
        <w:numPr>
          <w:ilvl w:val="0"/>
          <w:numId w:val="14"/>
        </w:numPr>
        <w:tabs>
          <w:tab w:val="clear" w:pos="2160"/>
          <w:tab w:val="num" w:pos="1440"/>
        </w:tabs>
        <w:spacing w:after="200"/>
        <w:ind w:left="1440"/>
        <w:rPr>
          <w:rFonts w:eastAsia="Times New Roman" w:cs="Times New Roman"/>
        </w:rPr>
      </w:pPr>
      <w:r w:rsidRPr="007E246D">
        <w:rPr>
          <w:rFonts w:eastAsia="Times New Roman" w:cs="Times New Roman"/>
        </w:rPr>
        <w:t>The site review team informs the principal if it is not recommending the school as an MC</w:t>
      </w:r>
      <w:r w:rsidR="003D1FDC" w:rsidRPr="007E246D">
        <w:rPr>
          <w:rFonts w:eastAsia="Times New Roman" w:cs="Times New Roman"/>
        </w:rPr>
        <w:t>D</w:t>
      </w:r>
      <w:r w:rsidRPr="007E246D">
        <w:rPr>
          <w:rFonts w:eastAsia="Times New Roman" w:cs="Times New Roman"/>
        </w:rPr>
        <w:t xml:space="preserve">S. The team must identify specific areas that failed to meet </w:t>
      </w:r>
      <w:r w:rsidR="00A74124">
        <w:rPr>
          <w:rFonts w:eastAsia="Times New Roman" w:cs="Times New Roman"/>
        </w:rPr>
        <w:t>to provide sufficient evidence</w:t>
      </w:r>
      <w:r w:rsidRPr="007E246D">
        <w:rPr>
          <w:rFonts w:eastAsia="Times New Roman" w:cs="Times New Roman"/>
        </w:rPr>
        <w:t>. The team should offer the school technical assistance or provide a referral for technical assistance.</w:t>
      </w:r>
    </w:p>
    <w:p w14:paraId="6138C4FD" w14:textId="14576252" w:rsidR="003B2376" w:rsidRPr="007E246D" w:rsidRDefault="003B2376" w:rsidP="003B2376">
      <w:pPr>
        <w:numPr>
          <w:ilvl w:val="0"/>
          <w:numId w:val="14"/>
        </w:numPr>
        <w:tabs>
          <w:tab w:val="clear" w:pos="2160"/>
          <w:tab w:val="num" w:pos="1440"/>
        </w:tabs>
        <w:spacing w:after="120"/>
        <w:ind w:left="1440"/>
        <w:rPr>
          <w:rFonts w:eastAsia="Times New Roman" w:cs="Times New Roman"/>
        </w:rPr>
        <w:sectPr w:rsidR="003B2376" w:rsidRPr="007E246D" w:rsidSect="00E53A5F">
          <w:headerReference w:type="first" r:id="rId32"/>
          <w:footerReference w:type="first" r:id="rId33"/>
          <w:pgSz w:w="12240" w:h="15840" w:code="1"/>
          <w:pgMar w:top="1440" w:right="1152" w:bottom="1440" w:left="1152" w:header="720" w:footer="576" w:gutter="0"/>
          <w:cols w:space="432"/>
          <w:formProt w:val="0"/>
          <w:titlePg/>
          <w:docGrid w:linePitch="360"/>
        </w:sectPr>
      </w:pPr>
      <w:r w:rsidRPr="007E246D">
        <w:rPr>
          <w:rFonts w:eastAsia="Times New Roman" w:cs="Times New Roman"/>
        </w:rPr>
        <w:t>The site review team may inform the principal if it recommends that the school be designated as an MC</w:t>
      </w:r>
      <w:r w:rsidR="003D1FDC" w:rsidRPr="007E246D">
        <w:rPr>
          <w:rFonts w:eastAsia="Times New Roman" w:cs="Times New Roman"/>
        </w:rPr>
        <w:t>D</w:t>
      </w:r>
      <w:r w:rsidRPr="007E246D">
        <w:rPr>
          <w:rFonts w:eastAsia="Times New Roman" w:cs="Times New Roman"/>
        </w:rPr>
        <w:t>S. However, the site review team must make it absolutely clear that the final decision will be made by the California Department of Education.</w:t>
      </w:r>
    </w:p>
    <w:p w14:paraId="59EA0828" w14:textId="04EB3DD4" w:rsidR="003B2376" w:rsidRPr="007E246D" w:rsidRDefault="003B2376" w:rsidP="0037619A">
      <w:pPr>
        <w:pStyle w:val="Heading2"/>
      </w:pPr>
      <w:bookmarkStart w:id="53" w:name="_Toc129167378"/>
      <w:bookmarkStart w:id="54" w:name="_Toc231219730"/>
      <w:r w:rsidRPr="007E246D">
        <w:lastRenderedPageBreak/>
        <w:t xml:space="preserve">Appendix </w:t>
      </w:r>
      <w:bookmarkEnd w:id="53"/>
      <w:r w:rsidR="00C20BED" w:rsidRPr="007E246D">
        <w:t>5</w:t>
      </w:r>
      <w:bookmarkEnd w:id="54"/>
    </w:p>
    <w:p w14:paraId="0247D61B" w14:textId="77777777" w:rsidR="003B2376" w:rsidRPr="007E246D" w:rsidRDefault="003B2376" w:rsidP="0037619A">
      <w:pPr>
        <w:jc w:val="center"/>
        <w:rPr>
          <w:bCs/>
          <w:sz w:val="28"/>
          <w:szCs w:val="28"/>
        </w:rPr>
      </w:pPr>
      <w:r w:rsidRPr="007E246D">
        <w:rPr>
          <w:b/>
          <w:bCs/>
          <w:sz w:val="28"/>
          <w:szCs w:val="28"/>
        </w:rPr>
        <w:t>Common Problems with Site Validation Visits</w:t>
      </w:r>
    </w:p>
    <w:p w14:paraId="18ED68AF" w14:textId="77777777" w:rsidR="003B2376" w:rsidRPr="007E246D" w:rsidRDefault="003B2376" w:rsidP="003B2376">
      <w:pPr>
        <w:rPr>
          <w:rFonts w:eastAsia="Times New Roman" w:cs="Times New Roman"/>
        </w:rPr>
      </w:pPr>
      <w:r w:rsidRPr="007E246D">
        <w:rPr>
          <w:rFonts w:eastAsia="Times New Roman" w:cs="Times New Roman"/>
        </w:rPr>
        <w:t>The following are common problems that may occur during the Site Validation Visits:</w:t>
      </w:r>
    </w:p>
    <w:p w14:paraId="66D5AEC2" w14:textId="77777777" w:rsidR="003B2376" w:rsidRPr="007E246D" w:rsidRDefault="003B2376" w:rsidP="003B2376">
      <w:pPr>
        <w:numPr>
          <w:ilvl w:val="0"/>
          <w:numId w:val="16"/>
        </w:numPr>
        <w:rPr>
          <w:rFonts w:eastAsia="Times New Roman" w:cs="Times New Roman"/>
        </w:rPr>
      </w:pPr>
      <w:r w:rsidRPr="007E246D">
        <w:rPr>
          <w:rFonts w:eastAsia="Times New Roman" w:cs="Times New Roman"/>
        </w:rPr>
        <w:t>The site review team does not find evidence to support the elements that have been presented in the application.</w:t>
      </w:r>
    </w:p>
    <w:p w14:paraId="2E9E2743" w14:textId="77777777" w:rsidR="003B2376" w:rsidRPr="007E246D" w:rsidRDefault="003B2376" w:rsidP="003B2376">
      <w:pPr>
        <w:numPr>
          <w:ilvl w:val="0"/>
          <w:numId w:val="16"/>
        </w:numPr>
        <w:rPr>
          <w:rFonts w:eastAsia="Times New Roman" w:cs="Times New Roman"/>
        </w:rPr>
      </w:pPr>
      <w:r w:rsidRPr="007E246D">
        <w:rPr>
          <w:rFonts w:eastAsia="Times New Roman" w:cs="Times New Roman"/>
        </w:rPr>
        <w:t>The school does not provide sufficient opportunity for the site review team to meet representative samples of stakeholder groups, students, administrators, staff, and others.</w:t>
      </w:r>
    </w:p>
    <w:p w14:paraId="04550691" w14:textId="77777777" w:rsidR="003B2376" w:rsidRPr="007E246D" w:rsidRDefault="003B2376" w:rsidP="003B2376">
      <w:pPr>
        <w:numPr>
          <w:ilvl w:val="0"/>
          <w:numId w:val="16"/>
        </w:numPr>
        <w:rPr>
          <w:rFonts w:eastAsia="Times New Roman" w:cs="Times New Roman"/>
        </w:rPr>
      </w:pPr>
      <w:r w:rsidRPr="007E246D">
        <w:rPr>
          <w:rFonts w:eastAsia="Times New Roman" w:cs="Times New Roman"/>
        </w:rPr>
        <w:t>The Site Validation Visit schedule does not allow time for the site review team to meet and compile their report.</w:t>
      </w:r>
    </w:p>
    <w:p w14:paraId="4CE99841" w14:textId="7763A546" w:rsidR="003B2376" w:rsidRPr="007E246D" w:rsidRDefault="003B2376" w:rsidP="003B2376">
      <w:pPr>
        <w:numPr>
          <w:ilvl w:val="0"/>
          <w:numId w:val="16"/>
        </w:numPr>
        <w:rPr>
          <w:rFonts w:eastAsia="Times New Roman" w:cs="Times New Roman"/>
        </w:rPr>
      </w:pPr>
      <w:r w:rsidRPr="007E246D">
        <w:rPr>
          <w:rFonts w:eastAsia="Times New Roman" w:cs="Times New Roman"/>
        </w:rPr>
        <w:t>The site review team fails to hold an exit interview and/or fails to identify specific areas of concern that support a recommendation against recognition as a Model Community Day School (MCDS).</w:t>
      </w:r>
    </w:p>
    <w:p w14:paraId="3882DC91" w14:textId="56DEDEE4" w:rsidR="003B2376" w:rsidRPr="007E246D" w:rsidRDefault="003B2376" w:rsidP="003B2376">
      <w:pPr>
        <w:numPr>
          <w:ilvl w:val="0"/>
          <w:numId w:val="17"/>
        </w:numPr>
        <w:rPr>
          <w:rFonts w:eastAsia="Times New Roman" w:cs="Times New Roman"/>
        </w:rPr>
      </w:pPr>
      <w:r w:rsidRPr="007E246D">
        <w:rPr>
          <w:rFonts w:eastAsia="Times New Roman" w:cs="Times New Roman"/>
        </w:rPr>
        <w:t>The site review team must inform the principal if the applicant school is not going to be recommended as an MCDS</w:t>
      </w:r>
      <w:r w:rsidR="000F089F" w:rsidRPr="007E246D">
        <w:rPr>
          <w:rFonts w:eastAsia="Times New Roman" w:cs="Times New Roman"/>
        </w:rPr>
        <w:t xml:space="preserve"> </w:t>
      </w:r>
      <w:r w:rsidRPr="007E246D">
        <w:rPr>
          <w:rFonts w:eastAsia="Times New Roman" w:cs="Times New Roman"/>
        </w:rPr>
        <w:t>and must provide reasons that support the findings.</w:t>
      </w:r>
    </w:p>
    <w:p w14:paraId="0F54702F" w14:textId="77777777" w:rsidR="003B2376" w:rsidRPr="007E246D" w:rsidRDefault="003B2376" w:rsidP="003B2376">
      <w:pPr>
        <w:numPr>
          <w:ilvl w:val="0"/>
          <w:numId w:val="17"/>
        </w:numPr>
        <w:rPr>
          <w:rFonts w:eastAsia="Times New Roman" w:cs="Times New Roman"/>
        </w:rPr>
      </w:pPr>
      <w:r w:rsidRPr="007E246D">
        <w:rPr>
          <w:rFonts w:eastAsia="Times New Roman" w:cs="Times New Roman"/>
        </w:rPr>
        <w:t>Technical assistance or a referral for technical assistance should be provided and, if appropriate, the school should be encouraged to reapply the following school year.</w:t>
      </w:r>
    </w:p>
    <w:p w14:paraId="356075D2" w14:textId="01DC1EAB" w:rsidR="003B2376" w:rsidRPr="007E246D" w:rsidRDefault="003B2376" w:rsidP="003B2376">
      <w:pPr>
        <w:numPr>
          <w:ilvl w:val="0"/>
          <w:numId w:val="16"/>
        </w:numPr>
        <w:rPr>
          <w:rFonts w:eastAsia="Times New Roman" w:cs="Times New Roman"/>
        </w:rPr>
        <w:sectPr w:rsidR="003B2376" w:rsidRPr="007E246D" w:rsidSect="00E53A5F">
          <w:headerReference w:type="first" r:id="rId34"/>
          <w:pgSz w:w="12240" w:h="15840" w:code="1"/>
          <w:pgMar w:top="1440" w:right="1152" w:bottom="1440" w:left="1152" w:header="720" w:footer="576" w:gutter="0"/>
          <w:cols w:space="432"/>
          <w:formProt w:val="0"/>
          <w:titlePg/>
          <w:docGrid w:linePitch="360"/>
        </w:sectPr>
      </w:pPr>
      <w:r w:rsidRPr="007E246D">
        <w:rPr>
          <w:rFonts w:eastAsia="Times New Roman" w:cs="Times New Roman"/>
        </w:rPr>
        <w:t>The site review team informs the school that it has been selected as an MC</w:t>
      </w:r>
      <w:r w:rsidR="00240A48" w:rsidRPr="007E246D">
        <w:rPr>
          <w:rFonts w:eastAsia="Times New Roman" w:cs="Times New Roman"/>
        </w:rPr>
        <w:t>D</w:t>
      </w:r>
      <w:r w:rsidRPr="007E246D">
        <w:rPr>
          <w:rFonts w:eastAsia="Times New Roman" w:cs="Times New Roman"/>
        </w:rPr>
        <w:t>S</w:t>
      </w:r>
      <w:r w:rsidR="00F672FD" w:rsidRPr="007E246D">
        <w:rPr>
          <w:rFonts w:eastAsia="Times New Roman" w:cs="Times New Roman"/>
        </w:rPr>
        <w:t xml:space="preserve"> </w:t>
      </w:r>
      <w:r w:rsidRPr="007E246D">
        <w:rPr>
          <w:rFonts w:eastAsia="Times New Roman" w:cs="Times New Roman"/>
        </w:rPr>
        <w:t>by the California Department of Education.</w:t>
      </w:r>
    </w:p>
    <w:p w14:paraId="5094BC59" w14:textId="7F0E2015" w:rsidR="003B2376" w:rsidRPr="007E246D" w:rsidRDefault="003B2376" w:rsidP="0037619A">
      <w:pPr>
        <w:pStyle w:val="Heading2"/>
      </w:pPr>
      <w:bookmarkStart w:id="55" w:name="_Toc129167379"/>
      <w:bookmarkStart w:id="56" w:name="_Toc231219731"/>
      <w:r w:rsidRPr="007E246D">
        <w:lastRenderedPageBreak/>
        <w:t xml:space="preserve">Appendix </w:t>
      </w:r>
      <w:bookmarkEnd w:id="55"/>
      <w:r w:rsidR="00133179">
        <w:t>6</w:t>
      </w:r>
      <w:bookmarkEnd w:id="56"/>
    </w:p>
    <w:p w14:paraId="750A91F9" w14:textId="1C473999" w:rsidR="003B2376" w:rsidRPr="007E246D" w:rsidRDefault="003B2376" w:rsidP="0037619A">
      <w:pPr>
        <w:jc w:val="center"/>
        <w:rPr>
          <w:bCs/>
          <w:sz w:val="28"/>
          <w:szCs w:val="28"/>
        </w:rPr>
      </w:pPr>
      <w:bookmarkStart w:id="57" w:name="_Toc480373147"/>
      <w:r w:rsidRPr="007E246D">
        <w:rPr>
          <w:b/>
          <w:bCs/>
          <w:sz w:val="28"/>
          <w:szCs w:val="28"/>
        </w:rPr>
        <w:t>Sample Site Validation Visit Agenda</w:t>
      </w:r>
      <w:bookmarkEnd w:id="57"/>
    </w:p>
    <w:p w14:paraId="318EF006" w14:textId="77777777" w:rsidR="003B2376" w:rsidRPr="007E246D" w:rsidRDefault="003B2376" w:rsidP="003B2376">
      <w:pPr>
        <w:rPr>
          <w:rFonts w:eastAsia="Times New Roman" w:cs="Times New Roman"/>
        </w:rPr>
      </w:pPr>
      <w:r w:rsidRPr="007E246D">
        <w:rPr>
          <w:rFonts w:eastAsia="Times New Roman" w:cs="Times New Roman"/>
          <w:b/>
        </w:rPr>
        <w:t>Note:</w:t>
      </w:r>
      <w:r w:rsidRPr="007E246D">
        <w:rPr>
          <w:rFonts w:eastAsia="Times New Roman" w:cs="Times New Roman"/>
        </w:rPr>
        <w:t xml:space="preserve"> This sample agenda is provided as a general guideline. The sample agenda items should be considered as suggestions only and may be modified at the discretion of the applicant school.</w:t>
      </w:r>
    </w:p>
    <w:p w14:paraId="539AE5AE" w14:textId="77777777" w:rsidR="003B2376" w:rsidRPr="007E246D" w:rsidRDefault="003B2376" w:rsidP="003A3C30">
      <w:pPr>
        <w:rPr>
          <w:rFonts w:eastAsia="Times New Roman"/>
          <w:b/>
          <w:bCs/>
        </w:rPr>
      </w:pPr>
      <w:r w:rsidRPr="007E246D">
        <w:rPr>
          <w:rFonts w:eastAsia="Times New Roman"/>
          <w:b/>
          <w:bCs/>
        </w:rPr>
        <w:t xml:space="preserve">DAY </w:t>
      </w:r>
      <w:r w:rsidRPr="007E246D">
        <w:rPr>
          <w:b/>
          <w:bCs/>
        </w:rPr>
        <w:t>ONE</w:t>
      </w:r>
    </w:p>
    <w:p w14:paraId="786A1355" w14:textId="77777777" w:rsidR="003B2376" w:rsidRPr="007E246D" w:rsidRDefault="003B2376" w:rsidP="003B2376">
      <w:pPr>
        <w:ind w:left="1440" w:hanging="1440"/>
        <w:rPr>
          <w:rFonts w:eastAsia="Times New Roman" w:cs="Times New Roman"/>
        </w:rPr>
      </w:pPr>
      <w:r w:rsidRPr="007E246D">
        <w:rPr>
          <w:rFonts w:eastAsia="Times New Roman" w:cs="Times New Roman"/>
        </w:rPr>
        <w:t>1 p.m.</w:t>
      </w:r>
      <w:r w:rsidRPr="007E246D">
        <w:rPr>
          <w:rFonts w:eastAsia="Times New Roman" w:cs="Times New Roman"/>
        </w:rPr>
        <w:tab/>
        <w:t>Entrance interview with principal (and anyone else the principal chooses)</w:t>
      </w:r>
    </w:p>
    <w:p w14:paraId="18749CE4" w14:textId="77777777" w:rsidR="003B2376" w:rsidRPr="007E246D" w:rsidRDefault="003B2376" w:rsidP="003B2376">
      <w:pPr>
        <w:ind w:left="1440" w:hanging="1440"/>
        <w:rPr>
          <w:rFonts w:eastAsia="Times New Roman" w:cs="Times New Roman"/>
        </w:rPr>
      </w:pPr>
      <w:r w:rsidRPr="007E246D">
        <w:rPr>
          <w:rFonts w:eastAsia="Times New Roman" w:cs="Times New Roman"/>
        </w:rPr>
        <w:t>1:30 p.m.</w:t>
      </w:r>
      <w:r w:rsidRPr="007E246D">
        <w:rPr>
          <w:rFonts w:eastAsia="Times New Roman" w:cs="Times New Roman"/>
        </w:rPr>
        <w:tab/>
        <w:t>Focus group (district superintendent, administrators, school board members)</w:t>
      </w:r>
    </w:p>
    <w:p w14:paraId="4CB397CA" w14:textId="77777777" w:rsidR="003B2376" w:rsidRPr="007E246D" w:rsidRDefault="003B2376" w:rsidP="003B2376">
      <w:pPr>
        <w:ind w:left="1440" w:hanging="1440"/>
        <w:rPr>
          <w:rFonts w:eastAsia="Times New Roman" w:cs="Times New Roman"/>
        </w:rPr>
      </w:pPr>
      <w:r w:rsidRPr="007E246D">
        <w:rPr>
          <w:rFonts w:eastAsia="Times New Roman" w:cs="Times New Roman"/>
        </w:rPr>
        <w:t>2:15 p.m.</w:t>
      </w:r>
      <w:r w:rsidRPr="007E246D">
        <w:rPr>
          <w:rFonts w:eastAsia="Times New Roman" w:cs="Times New Roman"/>
        </w:rPr>
        <w:tab/>
        <w:t>Focus group (service provider partners, members of nonprofit agencies, social services, probation, law enforcement, treatment providers, others)</w:t>
      </w:r>
    </w:p>
    <w:p w14:paraId="20D30CBB" w14:textId="77777777" w:rsidR="003B2376" w:rsidRPr="007E246D" w:rsidRDefault="003B2376" w:rsidP="003B2376">
      <w:pPr>
        <w:ind w:left="1440" w:hanging="1440"/>
        <w:rPr>
          <w:rFonts w:eastAsia="Times New Roman" w:cs="Times New Roman"/>
        </w:rPr>
      </w:pPr>
      <w:r w:rsidRPr="007E246D">
        <w:rPr>
          <w:rFonts w:eastAsia="Times New Roman" w:cs="Times New Roman"/>
        </w:rPr>
        <w:t>3 p.m.</w:t>
      </w:r>
      <w:r w:rsidRPr="007E246D">
        <w:rPr>
          <w:rFonts w:eastAsia="Times New Roman" w:cs="Times New Roman"/>
        </w:rPr>
        <w:tab/>
        <w:t>Focus group (members of the community, private sector, service clubs, faith community, others)</w:t>
      </w:r>
    </w:p>
    <w:p w14:paraId="5B9C2E6F" w14:textId="77777777" w:rsidR="003B2376" w:rsidRPr="007E246D" w:rsidRDefault="003B2376" w:rsidP="003B2376">
      <w:pPr>
        <w:ind w:left="1440" w:hanging="1440"/>
        <w:rPr>
          <w:rFonts w:eastAsia="Times New Roman" w:cs="Times New Roman"/>
        </w:rPr>
      </w:pPr>
      <w:r w:rsidRPr="007E246D">
        <w:rPr>
          <w:rFonts w:eastAsia="Times New Roman" w:cs="Times New Roman"/>
        </w:rPr>
        <w:t>3:45 p.m.</w:t>
      </w:r>
      <w:r w:rsidRPr="007E246D">
        <w:rPr>
          <w:rFonts w:eastAsia="Times New Roman" w:cs="Times New Roman"/>
        </w:rPr>
        <w:tab/>
        <w:t>Focus group (parents/guardians/caregivers)</w:t>
      </w:r>
    </w:p>
    <w:p w14:paraId="11AE43A0" w14:textId="77777777" w:rsidR="003B2376" w:rsidRPr="007E246D" w:rsidRDefault="003B2376" w:rsidP="003B2376">
      <w:pPr>
        <w:spacing w:after="480"/>
        <w:ind w:left="1440" w:hanging="1440"/>
        <w:rPr>
          <w:rFonts w:eastAsia="Times New Roman" w:cs="Times New Roman"/>
        </w:rPr>
      </w:pPr>
      <w:r w:rsidRPr="007E246D">
        <w:rPr>
          <w:rFonts w:eastAsia="Times New Roman" w:cs="Times New Roman"/>
        </w:rPr>
        <w:t>4:15 p.m.</w:t>
      </w:r>
      <w:r w:rsidRPr="007E246D">
        <w:rPr>
          <w:rFonts w:eastAsia="Times New Roman" w:cs="Times New Roman"/>
        </w:rPr>
        <w:tab/>
        <w:t>End of Day One</w:t>
      </w:r>
    </w:p>
    <w:p w14:paraId="656508CB" w14:textId="77777777" w:rsidR="003B2376" w:rsidRPr="007E246D" w:rsidRDefault="003B2376" w:rsidP="003A3C30">
      <w:pPr>
        <w:rPr>
          <w:rFonts w:eastAsia="Times New Roman"/>
          <w:b/>
          <w:bCs/>
        </w:rPr>
      </w:pPr>
      <w:r w:rsidRPr="007E246D">
        <w:rPr>
          <w:rFonts w:eastAsia="Times New Roman"/>
          <w:b/>
          <w:bCs/>
        </w:rPr>
        <w:t>DAY TWO</w:t>
      </w:r>
    </w:p>
    <w:p w14:paraId="700F525F" w14:textId="77777777" w:rsidR="003B2376" w:rsidRPr="007E246D" w:rsidRDefault="003B2376" w:rsidP="003B2376">
      <w:pPr>
        <w:tabs>
          <w:tab w:val="left" w:pos="1440"/>
          <w:tab w:val="left" w:pos="2250"/>
        </w:tabs>
        <w:ind w:left="2160" w:hanging="2160"/>
        <w:rPr>
          <w:rFonts w:eastAsia="Times New Roman" w:cs="Times New Roman"/>
        </w:rPr>
      </w:pPr>
      <w:r w:rsidRPr="007E246D">
        <w:rPr>
          <w:rFonts w:eastAsia="Times New Roman" w:cs="Times New Roman"/>
        </w:rPr>
        <w:t>7:45 a.m.</w:t>
      </w:r>
      <w:r w:rsidRPr="007E246D">
        <w:rPr>
          <w:rFonts w:eastAsia="Times New Roman" w:cs="Times New Roman"/>
        </w:rPr>
        <w:tab/>
        <w:t>Meet with principal/greet arriving students</w:t>
      </w:r>
    </w:p>
    <w:p w14:paraId="16D805AB" w14:textId="77777777" w:rsidR="003B2376" w:rsidRPr="007E246D" w:rsidRDefault="003B2376" w:rsidP="003B2376">
      <w:pPr>
        <w:rPr>
          <w:rFonts w:eastAsia="Times New Roman" w:cs="Times New Roman"/>
        </w:rPr>
      </w:pPr>
      <w:r w:rsidRPr="007E246D">
        <w:rPr>
          <w:rFonts w:eastAsia="Times New Roman" w:cs="Times New Roman"/>
        </w:rPr>
        <w:t>8 a.m.</w:t>
      </w:r>
      <w:r w:rsidRPr="007E246D">
        <w:rPr>
          <w:rFonts w:eastAsia="Times New Roman" w:cs="Times New Roman"/>
        </w:rPr>
        <w:tab/>
      </w:r>
      <w:r w:rsidRPr="007E246D">
        <w:rPr>
          <w:rFonts w:eastAsia="Times New Roman" w:cs="Times New Roman"/>
        </w:rPr>
        <w:tab/>
        <w:t>Prepare for classroom observations</w:t>
      </w:r>
    </w:p>
    <w:p w14:paraId="785E2E09" w14:textId="77777777" w:rsidR="003B2376" w:rsidRPr="007E246D" w:rsidRDefault="003B2376" w:rsidP="003B2376">
      <w:pPr>
        <w:ind w:left="1440" w:hanging="1440"/>
        <w:rPr>
          <w:rFonts w:eastAsia="Times New Roman" w:cs="Times New Roman"/>
        </w:rPr>
      </w:pPr>
      <w:r w:rsidRPr="007E246D">
        <w:rPr>
          <w:rFonts w:eastAsia="Times New Roman" w:cs="Times New Roman"/>
        </w:rPr>
        <w:t>8:30 a.m.</w:t>
      </w:r>
      <w:r w:rsidRPr="007E246D">
        <w:rPr>
          <w:rFonts w:eastAsia="Times New Roman" w:cs="Times New Roman"/>
          <w:b/>
        </w:rPr>
        <w:tab/>
      </w:r>
      <w:r w:rsidRPr="007E246D">
        <w:rPr>
          <w:rFonts w:eastAsia="Times New Roman" w:cs="Times New Roman"/>
        </w:rPr>
        <w:t>Classroom observations</w:t>
      </w:r>
    </w:p>
    <w:p w14:paraId="501902F5" w14:textId="77777777" w:rsidR="003B2376" w:rsidRPr="007E246D" w:rsidRDefault="003B2376" w:rsidP="003B2376">
      <w:pPr>
        <w:ind w:left="1440" w:hanging="1440"/>
        <w:rPr>
          <w:rFonts w:eastAsia="Times New Roman" w:cs="Times New Roman"/>
        </w:rPr>
      </w:pPr>
      <w:r w:rsidRPr="007E246D">
        <w:rPr>
          <w:rFonts w:eastAsia="Times New Roman" w:cs="Times New Roman"/>
        </w:rPr>
        <w:t>10:30 a.m.</w:t>
      </w:r>
      <w:r w:rsidRPr="007E246D">
        <w:rPr>
          <w:rFonts w:eastAsia="Times New Roman" w:cs="Times New Roman"/>
        </w:rPr>
        <w:tab/>
        <w:t>Focus group (students)</w:t>
      </w:r>
    </w:p>
    <w:p w14:paraId="6A935C39" w14:textId="77777777" w:rsidR="003B2376" w:rsidRPr="007E246D" w:rsidRDefault="003B2376" w:rsidP="003B2376">
      <w:pPr>
        <w:tabs>
          <w:tab w:val="left" w:pos="1440"/>
        </w:tabs>
        <w:rPr>
          <w:rFonts w:eastAsia="Times New Roman" w:cs="Times New Roman"/>
        </w:rPr>
      </w:pPr>
      <w:r w:rsidRPr="007E246D">
        <w:rPr>
          <w:rFonts w:eastAsia="Times New Roman" w:cs="Times New Roman"/>
        </w:rPr>
        <w:t>11:30 a.m.</w:t>
      </w:r>
      <w:r w:rsidRPr="007E246D">
        <w:rPr>
          <w:rFonts w:eastAsia="Times New Roman" w:cs="Times New Roman"/>
        </w:rPr>
        <w:tab/>
        <w:t>Classroom observations</w:t>
      </w:r>
    </w:p>
    <w:p w14:paraId="3245F423" w14:textId="77777777" w:rsidR="003B2376" w:rsidRPr="007E246D" w:rsidRDefault="003B2376" w:rsidP="003B2376">
      <w:pPr>
        <w:ind w:left="1440" w:hanging="1440"/>
        <w:rPr>
          <w:rFonts w:eastAsia="Times New Roman" w:cs="Times New Roman"/>
        </w:rPr>
      </w:pPr>
      <w:r w:rsidRPr="007E246D">
        <w:rPr>
          <w:rFonts w:eastAsia="Times New Roman" w:cs="Times New Roman"/>
        </w:rPr>
        <w:t>Noon</w:t>
      </w:r>
      <w:r w:rsidRPr="007E246D">
        <w:rPr>
          <w:rFonts w:eastAsia="Times New Roman" w:cs="Times New Roman"/>
        </w:rPr>
        <w:tab/>
        <w:t>Lunch, perhaps combined with focus group (teachers)</w:t>
      </w:r>
    </w:p>
    <w:p w14:paraId="40B3BF1A" w14:textId="77777777" w:rsidR="003B2376" w:rsidRPr="007E246D" w:rsidRDefault="003B2376" w:rsidP="003B2376">
      <w:pPr>
        <w:ind w:left="1440" w:hanging="1440"/>
        <w:rPr>
          <w:rFonts w:eastAsia="Times New Roman" w:cs="Times New Roman"/>
        </w:rPr>
      </w:pPr>
      <w:r w:rsidRPr="007E246D">
        <w:rPr>
          <w:rFonts w:eastAsia="Times New Roman" w:cs="Times New Roman"/>
        </w:rPr>
        <w:t>1:30 p.m.</w:t>
      </w:r>
      <w:r w:rsidRPr="007E246D">
        <w:rPr>
          <w:rFonts w:eastAsia="Times New Roman" w:cs="Times New Roman"/>
        </w:rPr>
        <w:tab/>
        <w:t>Classroom observations</w:t>
      </w:r>
    </w:p>
    <w:p w14:paraId="4AB720DC" w14:textId="77777777" w:rsidR="003B2376" w:rsidRPr="007E246D" w:rsidRDefault="003B2376" w:rsidP="003B2376">
      <w:pPr>
        <w:ind w:left="1440" w:hanging="1440"/>
        <w:rPr>
          <w:rFonts w:eastAsia="Times New Roman" w:cs="Times New Roman"/>
        </w:rPr>
      </w:pPr>
      <w:r w:rsidRPr="007E246D">
        <w:rPr>
          <w:rFonts w:eastAsia="Times New Roman" w:cs="Times New Roman"/>
        </w:rPr>
        <w:t>2 p.m.</w:t>
      </w:r>
      <w:r w:rsidRPr="007E246D">
        <w:rPr>
          <w:rFonts w:eastAsia="Times New Roman" w:cs="Times New Roman"/>
        </w:rPr>
        <w:tab/>
        <w:t>Site review team meeting (come to consensus, draft report)</w:t>
      </w:r>
    </w:p>
    <w:p w14:paraId="6E747EA5" w14:textId="77777777" w:rsidR="003B2376" w:rsidRPr="007E246D" w:rsidRDefault="003B2376" w:rsidP="003B2376">
      <w:pPr>
        <w:ind w:left="1440" w:hanging="1440"/>
        <w:rPr>
          <w:rFonts w:eastAsia="Times New Roman" w:cs="Times New Roman"/>
        </w:rPr>
      </w:pPr>
      <w:r w:rsidRPr="007E246D">
        <w:rPr>
          <w:rFonts w:eastAsia="Times New Roman" w:cs="Times New Roman"/>
        </w:rPr>
        <w:t>3 p.m.</w:t>
      </w:r>
      <w:r w:rsidRPr="007E246D">
        <w:rPr>
          <w:rFonts w:eastAsia="Times New Roman" w:cs="Times New Roman"/>
        </w:rPr>
        <w:tab/>
        <w:t>Exit interview with principal (and anyone else the principal chooses)</w:t>
      </w:r>
    </w:p>
    <w:p w14:paraId="594F38E1" w14:textId="1D21085B" w:rsidR="0082368E" w:rsidRPr="0082368E" w:rsidRDefault="003B2376" w:rsidP="00E44C76">
      <w:r w:rsidRPr="007E246D">
        <w:rPr>
          <w:rFonts w:eastAsia="Times New Roman" w:cs="Times New Roman"/>
        </w:rPr>
        <w:t>3:45 p.m.</w:t>
      </w:r>
      <w:r w:rsidRPr="007E246D">
        <w:rPr>
          <w:rFonts w:eastAsia="Times New Roman" w:cs="Times New Roman"/>
        </w:rPr>
        <w:tab/>
        <w:t>End of visit</w:t>
      </w:r>
    </w:p>
    <w:sectPr w:rsidR="0082368E" w:rsidRPr="0082368E" w:rsidSect="00E44C76">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530A" w14:textId="77777777" w:rsidR="00462633" w:rsidRDefault="00462633" w:rsidP="00640F30">
      <w:pPr>
        <w:spacing w:after="0"/>
      </w:pPr>
      <w:r>
        <w:separator/>
      </w:r>
    </w:p>
  </w:endnote>
  <w:endnote w:type="continuationSeparator" w:id="0">
    <w:p w14:paraId="0AF4C04E" w14:textId="77777777" w:rsidR="00462633" w:rsidRDefault="00462633" w:rsidP="00640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812323"/>
      <w:docPartObj>
        <w:docPartGallery w:val="Page Numbers (Bottom of Page)"/>
        <w:docPartUnique/>
      </w:docPartObj>
    </w:sdtPr>
    <w:sdtEndPr>
      <w:rPr>
        <w:noProof/>
      </w:rPr>
    </w:sdtEndPr>
    <w:sdtContent>
      <w:p w14:paraId="4D4006AF" w14:textId="18E6C1EE" w:rsidR="003A3C30" w:rsidRDefault="009750CE" w:rsidP="009750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3BDE" w14:textId="681A1BB7" w:rsidR="005957E6" w:rsidRDefault="005957E6" w:rsidP="005957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57646"/>
      <w:docPartObj>
        <w:docPartGallery w:val="Page Numbers (Bottom of Page)"/>
        <w:docPartUnique/>
      </w:docPartObj>
    </w:sdtPr>
    <w:sdtEndPr>
      <w:rPr>
        <w:noProof/>
      </w:rPr>
    </w:sdtEndPr>
    <w:sdtContent>
      <w:p w14:paraId="57CE8981" w14:textId="5367EB6E" w:rsidR="005957E6" w:rsidRDefault="009750CE" w:rsidP="009750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850664"/>
      <w:docPartObj>
        <w:docPartGallery w:val="Page Numbers (Bottom of Page)"/>
        <w:docPartUnique/>
      </w:docPartObj>
    </w:sdtPr>
    <w:sdtEndPr>
      <w:rPr>
        <w:noProof/>
      </w:rPr>
    </w:sdtEndPr>
    <w:sdtContent>
      <w:p w14:paraId="0C15674C" w14:textId="40D4C167" w:rsidR="00BE3C9C" w:rsidRDefault="009750CE" w:rsidP="009750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703545"/>
      <w:docPartObj>
        <w:docPartGallery w:val="Page Numbers (Bottom of Page)"/>
        <w:docPartUnique/>
      </w:docPartObj>
    </w:sdtPr>
    <w:sdtEndPr>
      <w:rPr>
        <w:noProof/>
      </w:rPr>
    </w:sdtEndPr>
    <w:sdtContent>
      <w:p w14:paraId="287D5255" w14:textId="6B6A110A" w:rsidR="002F19C0" w:rsidRPr="00141A0D" w:rsidRDefault="00141A0D" w:rsidP="00141A0D">
        <w:pPr>
          <w:pStyle w:val="Footer"/>
          <w:jc w:val="center"/>
        </w:pPr>
        <w:r>
          <w:fldChar w:fldCharType="begin"/>
        </w:r>
        <w:r>
          <w:instrText xml:space="preserve"> PAGE   \* MERGEFORMAT </w:instrText>
        </w:r>
        <w:r>
          <w:fldChar w:fldCharType="separate"/>
        </w:r>
        <w:r>
          <w:t>15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4777" w14:textId="77777777" w:rsidR="00141A0D" w:rsidRPr="00662168" w:rsidRDefault="00141A0D">
    <w:pPr>
      <w:pStyle w:val="Footer"/>
      <w:tabs>
        <w:tab w:val="clear" w:pos="4680"/>
        <w:tab w:val="clear" w:pos="9360"/>
      </w:tabs>
      <w:jc w:val="center"/>
    </w:pPr>
    <w:r w:rsidRPr="00662168">
      <w:fldChar w:fldCharType="begin"/>
    </w:r>
    <w:r w:rsidRPr="00662168">
      <w:instrText xml:space="preserve"> PAGE   \* MERGEFORMAT </w:instrText>
    </w:r>
    <w:r w:rsidRPr="00662168">
      <w:fldChar w:fldCharType="separate"/>
    </w:r>
    <w:r w:rsidRPr="00662168">
      <w:t>2</w:t>
    </w:r>
    <w:r w:rsidRPr="0066216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06BF3" w14:textId="77777777" w:rsidR="00462633" w:rsidRDefault="00462633" w:rsidP="00640F30">
      <w:pPr>
        <w:spacing w:after="0"/>
      </w:pPr>
      <w:r>
        <w:separator/>
      </w:r>
    </w:p>
  </w:footnote>
  <w:footnote w:type="continuationSeparator" w:id="0">
    <w:p w14:paraId="68D8E12D" w14:textId="77777777" w:rsidR="00462633" w:rsidRDefault="00462633" w:rsidP="00640F30">
      <w:pPr>
        <w:spacing w:after="0"/>
      </w:pPr>
      <w:r>
        <w:continuationSeparator/>
      </w:r>
    </w:p>
  </w:footnote>
  <w:footnote w:id="1">
    <w:p w14:paraId="71A4C74B" w14:textId="14CE79AA" w:rsidR="003A3C30" w:rsidRDefault="003A3C30">
      <w:pPr>
        <w:pStyle w:val="FootnoteText"/>
      </w:pPr>
      <w:r>
        <w:rPr>
          <w:rStyle w:val="FootnoteReference"/>
        </w:rPr>
        <w:footnoteRef/>
      </w:r>
      <w:r>
        <w:t xml:space="preserve"> </w:t>
      </w:r>
      <w:bookmarkStart w:id="43" w:name="_Hlk140663028"/>
      <w:r w:rsidRPr="00640F30">
        <w:rPr>
          <w:color w:val="000000"/>
          <w:sz w:val="24"/>
          <w:szCs w:val="24"/>
          <w:shd w:val="clear" w:color="auto" w:fill="FFFFFF"/>
        </w:rPr>
        <w:t>For assistance in this area, you may review recent guidance issued by the U.S. Department of Education</w:t>
      </w:r>
      <w:r>
        <w:rPr>
          <w:color w:val="000000"/>
          <w:sz w:val="24"/>
          <w:szCs w:val="24"/>
          <w:shd w:val="clear" w:color="auto" w:fill="FFFFFF"/>
        </w:rPr>
        <w:t xml:space="preserve"> (ED) </w:t>
      </w:r>
      <w:r w:rsidRPr="00640F30">
        <w:rPr>
          <w:color w:val="000000"/>
          <w:sz w:val="24"/>
          <w:szCs w:val="24"/>
          <w:shd w:val="clear" w:color="auto" w:fill="FFFFFF"/>
        </w:rPr>
        <w:t xml:space="preserve">and </w:t>
      </w:r>
      <w:r>
        <w:rPr>
          <w:color w:val="000000"/>
          <w:sz w:val="24"/>
          <w:szCs w:val="24"/>
          <w:shd w:val="clear" w:color="auto" w:fill="FFFFFF"/>
        </w:rPr>
        <w:t xml:space="preserve">the </w:t>
      </w:r>
      <w:r w:rsidRPr="00640F30">
        <w:rPr>
          <w:color w:val="000000"/>
          <w:sz w:val="24"/>
          <w:szCs w:val="24"/>
          <w:shd w:val="clear" w:color="auto" w:fill="FFFFFF"/>
        </w:rPr>
        <w:t>Department of Justice on the</w:t>
      </w:r>
      <w:r w:rsidR="00022C47">
        <w:rPr>
          <w:color w:val="000000"/>
          <w:sz w:val="24"/>
          <w:szCs w:val="24"/>
          <w:shd w:val="clear" w:color="auto" w:fill="FFFFFF"/>
        </w:rPr>
        <w:t xml:space="preserve"> </w:t>
      </w:r>
      <w:hyperlink r:id="rId1" w:history="1">
        <w:r w:rsidR="00022C47" w:rsidRPr="00322973">
          <w:rPr>
            <w:rStyle w:val="Hyperlink"/>
            <w:sz w:val="24"/>
            <w:szCs w:val="24"/>
            <w:shd w:val="clear" w:color="auto" w:fill="FFFFFF"/>
          </w:rPr>
          <w:t>ED’s</w:t>
        </w:r>
        <w:r w:rsidRPr="00322973">
          <w:rPr>
            <w:rStyle w:val="Hyperlink"/>
            <w:sz w:val="24"/>
            <w:szCs w:val="24"/>
            <w:shd w:val="clear" w:color="auto" w:fill="FFFFFF"/>
          </w:rPr>
          <w:t xml:space="preserve"> </w:t>
        </w:r>
        <w:r w:rsidR="00022C47" w:rsidRPr="00322973">
          <w:rPr>
            <w:rStyle w:val="Hyperlink"/>
            <w:sz w:val="24"/>
            <w:szCs w:val="24"/>
            <w:shd w:val="clear" w:color="auto" w:fill="FFFFFF"/>
          </w:rPr>
          <w:t>School Climate and Student Discipline Resources web page</w:t>
        </w:r>
      </w:hyperlink>
      <w:r w:rsidR="00AC1B86">
        <w:rPr>
          <w:color w:val="000000"/>
          <w:sz w:val="24"/>
          <w:szCs w:val="24"/>
          <w:shd w:val="clear" w:color="auto" w:fill="FFFFFF"/>
        </w:rPr>
        <w:t>.</w:t>
      </w:r>
      <w:bookmarkEnd w:id="43"/>
    </w:p>
  </w:footnote>
  <w:footnote w:id="2">
    <w:p w14:paraId="0A3BD9C7" w14:textId="77777777" w:rsidR="001005F1" w:rsidRDefault="001005F1" w:rsidP="001005F1">
      <w:pPr>
        <w:pStyle w:val="FootnoteText"/>
      </w:pPr>
      <w:r>
        <w:rPr>
          <w:rStyle w:val="FootnoteReference"/>
        </w:rPr>
        <w:footnoteRef/>
      </w:r>
      <w:r>
        <w:t xml:space="preserve"> </w:t>
      </w:r>
      <w:r w:rsidRPr="00640F30">
        <w:rPr>
          <w:color w:val="000000"/>
          <w:sz w:val="24"/>
          <w:szCs w:val="24"/>
          <w:shd w:val="clear" w:color="auto" w:fill="FFFFFF"/>
        </w:rPr>
        <w:t>For assistance in this area, you may review recent guidance issued by the U.S. Department of Education</w:t>
      </w:r>
      <w:r>
        <w:rPr>
          <w:color w:val="000000"/>
          <w:sz w:val="24"/>
          <w:szCs w:val="24"/>
          <w:shd w:val="clear" w:color="auto" w:fill="FFFFFF"/>
        </w:rPr>
        <w:t xml:space="preserve"> (ED) </w:t>
      </w:r>
      <w:r w:rsidRPr="00640F30">
        <w:rPr>
          <w:color w:val="000000"/>
          <w:sz w:val="24"/>
          <w:szCs w:val="24"/>
          <w:shd w:val="clear" w:color="auto" w:fill="FFFFFF"/>
        </w:rPr>
        <w:t xml:space="preserve">and </w:t>
      </w:r>
      <w:r>
        <w:rPr>
          <w:color w:val="000000"/>
          <w:sz w:val="24"/>
          <w:szCs w:val="24"/>
          <w:shd w:val="clear" w:color="auto" w:fill="FFFFFF"/>
        </w:rPr>
        <w:t xml:space="preserve">the </w:t>
      </w:r>
      <w:r w:rsidRPr="00640F30">
        <w:rPr>
          <w:color w:val="000000"/>
          <w:sz w:val="24"/>
          <w:szCs w:val="24"/>
          <w:shd w:val="clear" w:color="auto" w:fill="FFFFFF"/>
        </w:rPr>
        <w:t>Department of Justice on the</w:t>
      </w:r>
      <w:r>
        <w:rPr>
          <w:color w:val="000000"/>
          <w:sz w:val="24"/>
          <w:szCs w:val="24"/>
          <w:shd w:val="clear" w:color="auto" w:fill="FFFFFF"/>
        </w:rPr>
        <w:t xml:space="preserve"> ED’s</w:t>
      </w:r>
      <w:r w:rsidRPr="00640F30">
        <w:rPr>
          <w:color w:val="000000"/>
          <w:sz w:val="24"/>
          <w:szCs w:val="24"/>
          <w:shd w:val="clear" w:color="auto" w:fill="FFFFFF"/>
        </w:rPr>
        <w:t xml:space="preserve"> </w:t>
      </w:r>
      <w:hyperlink r:id="rId2" w:history="1">
        <w:r>
          <w:rPr>
            <w:rStyle w:val="Hyperlink"/>
            <w:sz w:val="24"/>
            <w:szCs w:val="24"/>
            <w:shd w:val="clear" w:color="auto" w:fill="FFFFFF"/>
          </w:rPr>
          <w:t>School Climate and Student Discipline Resources web page</w:t>
        </w:r>
      </w:hyperlink>
      <w:r>
        <w:rPr>
          <w:color w:val="000000"/>
          <w:sz w:val="24"/>
          <w:szCs w:val="24"/>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DF66" w14:textId="77777777" w:rsidR="001E2818" w:rsidRDefault="001E2818" w:rsidP="001E2818">
    <w:pPr>
      <w:pStyle w:val="Header"/>
      <w:jc w:val="right"/>
    </w:pPr>
    <w:r>
      <w:t>Appendix 2</w:t>
    </w:r>
  </w:p>
  <w:p w14:paraId="5E5FD8E0" w14:textId="219B7D21" w:rsidR="001E2818" w:rsidRDefault="001E2818" w:rsidP="001E2818">
    <w:pPr>
      <w:pStyle w:val="Header"/>
      <w:jc w:val="right"/>
    </w:pPr>
    <w:r>
      <w:t>Page 2 of 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F899" w14:textId="77777777" w:rsidR="00662168" w:rsidRDefault="00662168" w:rsidP="00662168">
    <w:pPr>
      <w:pStyle w:val="Header"/>
      <w:jc w:val="right"/>
    </w:pPr>
    <w:r>
      <w:t>Appendix 3</w:t>
    </w:r>
  </w:p>
  <w:p w14:paraId="5DE3DA8D" w14:textId="0AEB7AE3" w:rsidR="00662168" w:rsidRPr="009750CE" w:rsidRDefault="00662168" w:rsidP="00662168">
    <w:pPr>
      <w:pStyle w:val="Header"/>
      <w:jc w:val="right"/>
    </w:pPr>
    <w:r>
      <w:t>Page 3 of 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2C26" w14:textId="77777777" w:rsidR="00662168" w:rsidRDefault="00662168" w:rsidP="009750CE">
    <w:pPr>
      <w:pStyle w:val="Header"/>
      <w:jc w:val="right"/>
    </w:pPr>
    <w:r>
      <w:t>Appendix 3</w:t>
    </w:r>
  </w:p>
  <w:p w14:paraId="46D67643" w14:textId="3EC3490F" w:rsidR="00662168" w:rsidRPr="00D23D4C" w:rsidRDefault="00662168" w:rsidP="004266F8">
    <w:pPr>
      <w:pStyle w:val="Header"/>
      <w:jc w:val="right"/>
    </w:pPr>
    <w:r>
      <w:t>Page 2 of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7FFA" w14:textId="77777777" w:rsidR="00662168" w:rsidRDefault="00662168" w:rsidP="00662168">
    <w:pPr>
      <w:pStyle w:val="Header"/>
      <w:jc w:val="right"/>
    </w:pPr>
    <w:r>
      <w:t>Appendix 3</w:t>
    </w:r>
  </w:p>
  <w:p w14:paraId="25C2856B" w14:textId="3A2C29A7" w:rsidR="00662168" w:rsidRPr="009750CE" w:rsidRDefault="00662168" w:rsidP="00662168">
    <w:pPr>
      <w:pStyle w:val="Header"/>
      <w:jc w:val="right"/>
    </w:pPr>
    <w:r>
      <w:t>Page 4 of 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D6D8" w14:textId="77777777" w:rsidR="00662168" w:rsidRDefault="00662168" w:rsidP="009750CE">
    <w:pPr>
      <w:pStyle w:val="Header"/>
      <w:jc w:val="right"/>
    </w:pPr>
    <w:r>
      <w:t>Appendix 3</w:t>
    </w:r>
  </w:p>
  <w:p w14:paraId="0683E8AD" w14:textId="4A2AFBCD" w:rsidR="00662168" w:rsidRPr="00D23D4C" w:rsidRDefault="00662168" w:rsidP="004266F8">
    <w:pPr>
      <w:pStyle w:val="Header"/>
      <w:jc w:val="right"/>
    </w:pPr>
    <w:r>
      <w:t>Page 5 of 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4A8E" w14:textId="06A22971" w:rsidR="001254E7" w:rsidRDefault="001254E7" w:rsidP="001254E7">
    <w:pPr>
      <w:pStyle w:val="Header"/>
      <w:jc w:val="right"/>
    </w:pPr>
    <w:r>
      <w:t>Appendix 4</w:t>
    </w:r>
  </w:p>
  <w:p w14:paraId="1462F9A6" w14:textId="1DF237B6" w:rsidR="00133179" w:rsidRPr="00C17679" w:rsidRDefault="001254E7" w:rsidP="003A3C30">
    <w:pPr>
      <w:pStyle w:val="Header"/>
      <w:jc w:val="right"/>
    </w:pPr>
    <w:r>
      <w:t>Page 1 of 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9DDB" w14:textId="2D60A901" w:rsidR="001254E7" w:rsidRDefault="001254E7" w:rsidP="001254E7">
    <w:pPr>
      <w:pStyle w:val="Header"/>
      <w:jc w:val="right"/>
    </w:pPr>
    <w:r>
      <w:t>Appendix5</w:t>
    </w:r>
  </w:p>
  <w:p w14:paraId="4F225D98" w14:textId="3266838A" w:rsidR="003A3C30" w:rsidRPr="00C17679" w:rsidRDefault="001254E7" w:rsidP="003A3C30">
    <w:pPr>
      <w:pStyle w:val="Header"/>
      <w:jc w:val="right"/>
    </w:pPr>
    <w:r>
      <w:t>Page 1 of 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D347" w14:textId="072CCA69" w:rsidR="008F5980" w:rsidRDefault="008F5980" w:rsidP="008F5980">
    <w:pPr>
      <w:pStyle w:val="Header"/>
      <w:jc w:val="right"/>
    </w:pPr>
    <w:r>
      <w:t xml:space="preserve">Appendix </w:t>
    </w:r>
    <w:r w:rsidR="00133179">
      <w:t>6</w:t>
    </w:r>
  </w:p>
  <w:p w14:paraId="4A4984BB" w14:textId="41D4A3E8" w:rsidR="005957E6" w:rsidRDefault="008F5980" w:rsidP="005957E6">
    <w:pPr>
      <w:pStyle w:val="Header"/>
      <w:jc w:val="right"/>
    </w:pPr>
    <w:r w:rsidRPr="00C17679">
      <w:t xml:space="preserve">Page </w:t>
    </w:r>
    <w:r w:rsidRPr="00C17679">
      <w:rPr>
        <w:bCs/>
      </w:rPr>
      <w:t>1</w:t>
    </w:r>
    <w:r w:rsidRPr="00C17679">
      <w:t xml:space="preserve"> of </w:t>
    </w:r>
    <w:r w:rsidRPr="00C17679">
      <w:rPr>
        <w:bC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6F07" w14:textId="3243F74A" w:rsidR="003A3C30" w:rsidRPr="00C17679" w:rsidRDefault="003A3C30" w:rsidP="003A3C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B5B7" w14:textId="11AFCA3C" w:rsidR="00CD6907" w:rsidRDefault="00CD6907" w:rsidP="001E281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0606" w14:textId="4BEE5010" w:rsidR="003A3C30" w:rsidRPr="00C17679" w:rsidRDefault="003A3C30" w:rsidP="003A3C3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38DD" w14:textId="77777777" w:rsidR="009750CE" w:rsidRDefault="009750CE" w:rsidP="009750CE">
    <w:pPr>
      <w:pStyle w:val="Header"/>
      <w:jc w:val="right"/>
    </w:pPr>
    <w:r>
      <w:t>Appendix 1</w:t>
    </w:r>
  </w:p>
  <w:p w14:paraId="247E286A" w14:textId="77777777" w:rsidR="009750CE" w:rsidRPr="00C17679" w:rsidRDefault="009750CE" w:rsidP="009750CE">
    <w:pPr>
      <w:pStyle w:val="Header"/>
      <w:jc w:val="right"/>
    </w:pPr>
    <w:r>
      <w:t>Page 1 of 1</w:t>
    </w:r>
  </w:p>
  <w:p w14:paraId="3C4000B5" w14:textId="752D6932" w:rsidR="002F19C0" w:rsidRPr="00C17679" w:rsidRDefault="002F19C0" w:rsidP="003A3C30">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1509" w14:textId="77777777" w:rsidR="009750CE" w:rsidRDefault="009750CE" w:rsidP="009750CE">
    <w:pPr>
      <w:pStyle w:val="Header"/>
      <w:jc w:val="right"/>
    </w:pPr>
    <w:r>
      <w:t>Appendix 2</w:t>
    </w:r>
  </w:p>
  <w:p w14:paraId="5E4678D3" w14:textId="3C309228" w:rsidR="00D23D4C" w:rsidRPr="002F19C0" w:rsidRDefault="009750CE" w:rsidP="009750CE">
    <w:pPr>
      <w:pStyle w:val="Header"/>
      <w:jc w:val="right"/>
    </w:pPr>
    <w:r>
      <w:t>Page 2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C453" w14:textId="1E22D620" w:rsidR="009750CE" w:rsidRDefault="009750CE" w:rsidP="009750CE">
    <w:pPr>
      <w:pStyle w:val="Header"/>
      <w:jc w:val="right"/>
    </w:pPr>
    <w:r>
      <w:t>Appendix 2</w:t>
    </w:r>
  </w:p>
  <w:p w14:paraId="17FF48CD" w14:textId="7ABBBFCC" w:rsidR="00C14BA4" w:rsidRPr="00C17679" w:rsidRDefault="009750CE" w:rsidP="009750CE">
    <w:pPr>
      <w:pStyle w:val="Header"/>
      <w:jc w:val="right"/>
    </w:pPr>
    <w:r>
      <w:t>Page 1 of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984" w14:textId="77777777" w:rsidR="00662168" w:rsidRDefault="00662168" w:rsidP="00662168">
    <w:pPr>
      <w:pStyle w:val="Header"/>
      <w:jc w:val="right"/>
    </w:pPr>
    <w:r>
      <w:t>Appendix 3</w:t>
    </w:r>
  </w:p>
  <w:p w14:paraId="17A05ECF" w14:textId="4EBF1574" w:rsidR="00D23D4C" w:rsidRPr="009750CE" w:rsidRDefault="00662168" w:rsidP="00662168">
    <w:pPr>
      <w:pStyle w:val="Header"/>
      <w:jc w:val="right"/>
    </w:pPr>
    <w:r>
      <w:t>Page 2 of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3AD9" w14:textId="084940EB" w:rsidR="009750CE" w:rsidRDefault="009750CE" w:rsidP="009750CE">
    <w:pPr>
      <w:pStyle w:val="Header"/>
      <w:jc w:val="right"/>
    </w:pPr>
    <w:r>
      <w:t>Appendix 3</w:t>
    </w:r>
  </w:p>
  <w:p w14:paraId="4099AE48" w14:textId="3E7B5206" w:rsidR="00D23D4C" w:rsidRPr="00D23D4C" w:rsidRDefault="009750CE" w:rsidP="004266F8">
    <w:pPr>
      <w:pStyle w:val="Header"/>
      <w:jc w:val="right"/>
    </w:pPr>
    <w:r>
      <w:t>Page 1 of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9C4"/>
    <w:multiLevelType w:val="hybridMultilevel"/>
    <w:tmpl w:val="015EA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7298D"/>
    <w:multiLevelType w:val="hybridMultilevel"/>
    <w:tmpl w:val="E74AA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E4BD5"/>
    <w:multiLevelType w:val="hybridMultilevel"/>
    <w:tmpl w:val="C9C296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3F060D"/>
    <w:multiLevelType w:val="hybridMultilevel"/>
    <w:tmpl w:val="BD7C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 w15:restartNumberingAfterBreak="0">
    <w:nsid w:val="0B707C36"/>
    <w:multiLevelType w:val="hybridMultilevel"/>
    <w:tmpl w:val="D53864F6"/>
    <w:lvl w:ilvl="0" w:tplc="D3CAA89C">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Courier New" w:hint="default"/>
      </w:rPr>
    </w:lvl>
    <w:lvl w:ilvl="2" w:tplc="04090005">
      <w:start w:val="1"/>
      <w:numFmt w:val="bullet"/>
      <w:lvlText w:val=""/>
      <w:lvlJc w:val="left"/>
      <w:pPr>
        <w:tabs>
          <w:tab w:val="num" w:pos="4140"/>
        </w:tabs>
        <w:ind w:left="4140" w:hanging="360"/>
      </w:pPr>
      <w:rPr>
        <w:rFonts w:ascii="Wingdings" w:hAnsi="Wingdings" w:hint="default"/>
      </w:rPr>
    </w:lvl>
    <w:lvl w:ilvl="3" w:tplc="0409000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0E12059A"/>
    <w:multiLevelType w:val="hybridMultilevel"/>
    <w:tmpl w:val="3CD6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E3A66"/>
    <w:multiLevelType w:val="hybridMultilevel"/>
    <w:tmpl w:val="2342D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77579"/>
    <w:multiLevelType w:val="hybridMultilevel"/>
    <w:tmpl w:val="C4B4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C2A3F"/>
    <w:multiLevelType w:val="hybridMultilevel"/>
    <w:tmpl w:val="D6E49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13A25"/>
    <w:multiLevelType w:val="hybridMultilevel"/>
    <w:tmpl w:val="C7DA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B2C2F"/>
    <w:multiLevelType w:val="hybridMultilevel"/>
    <w:tmpl w:val="091E05B4"/>
    <w:lvl w:ilvl="0" w:tplc="4622F66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535D2"/>
    <w:multiLevelType w:val="multilevel"/>
    <w:tmpl w:val="E9D4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C26373"/>
    <w:multiLevelType w:val="hybridMultilevel"/>
    <w:tmpl w:val="005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02E22"/>
    <w:multiLevelType w:val="hybridMultilevel"/>
    <w:tmpl w:val="29E8FFE0"/>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14" w15:restartNumberingAfterBreak="0">
    <w:nsid w:val="33532259"/>
    <w:multiLevelType w:val="hybridMultilevel"/>
    <w:tmpl w:val="EEE8EA76"/>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4D03A7C"/>
    <w:multiLevelType w:val="hybridMultilevel"/>
    <w:tmpl w:val="C250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F6BB6"/>
    <w:multiLevelType w:val="hybridMultilevel"/>
    <w:tmpl w:val="D52A4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432373"/>
    <w:multiLevelType w:val="hybridMultilevel"/>
    <w:tmpl w:val="BEB0018A"/>
    <w:lvl w:ilvl="0" w:tplc="2C18FE22">
      <w:start w:val="1"/>
      <w:numFmt w:val="decimal"/>
      <w:lvlText w:val="Step %1."/>
      <w:lvlJc w:val="left"/>
      <w:pPr>
        <w:ind w:left="36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43DD3AAD"/>
    <w:multiLevelType w:val="hybridMultilevel"/>
    <w:tmpl w:val="FF785072"/>
    <w:lvl w:ilvl="0" w:tplc="04090001">
      <w:start w:val="1"/>
      <w:numFmt w:val="bullet"/>
      <w:lvlText w:val=""/>
      <w:lvlJc w:val="left"/>
      <w:pPr>
        <w:ind w:left="535" w:hanging="360"/>
      </w:pPr>
      <w:rPr>
        <w:rFonts w:ascii="Symbol" w:hAnsi="Symbol" w:hint="default"/>
      </w:rPr>
    </w:lvl>
    <w:lvl w:ilvl="1" w:tplc="04090003">
      <w:start w:val="1"/>
      <w:numFmt w:val="bullet"/>
      <w:lvlText w:val="o"/>
      <w:lvlJc w:val="left"/>
      <w:pPr>
        <w:ind w:left="1255" w:hanging="360"/>
      </w:pPr>
      <w:rPr>
        <w:rFonts w:ascii="Courier New" w:hAnsi="Courier New" w:cs="Courier New" w:hint="default"/>
      </w:rPr>
    </w:lvl>
    <w:lvl w:ilvl="2" w:tplc="04090005">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19" w15:restartNumberingAfterBreak="0">
    <w:nsid w:val="4404080E"/>
    <w:multiLevelType w:val="hybridMultilevel"/>
    <w:tmpl w:val="5540F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8E4623"/>
    <w:multiLevelType w:val="hybridMultilevel"/>
    <w:tmpl w:val="D01692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7E21E6"/>
    <w:multiLevelType w:val="hybridMultilevel"/>
    <w:tmpl w:val="D872129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EC0783"/>
    <w:multiLevelType w:val="hybridMultilevel"/>
    <w:tmpl w:val="B9F46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34474"/>
    <w:multiLevelType w:val="hybridMultilevel"/>
    <w:tmpl w:val="C87027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4C28A2"/>
    <w:multiLevelType w:val="hybridMultilevel"/>
    <w:tmpl w:val="FCFAA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55489"/>
    <w:multiLevelType w:val="hybridMultilevel"/>
    <w:tmpl w:val="63B821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FE23A3"/>
    <w:multiLevelType w:val="hybridMultilevel"/>
    <w:tmpl w:val="BFCECEBE"/>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6F17376"/>
    <w:multiLevelType w:val="hybridMultilevel"/>
    <w:tmpl w:val="AE92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D2A93"/>
    <w:multiLevelType w:val="hybridMultilevel"/>
    <w:tmpl w:val="BA829E52"/>
    <w:lvl w:ilvl="0" w:tplc="5A84D254">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886FB7"/>
    <w:multiLevelType w:val="hybridMultilevel"/>
    <w:tmpl w:val="4CBE6A12"/>
    <w:lvl w:ilvl="0" w:tplc="04090001">
      <w:start w:val="1"/>
      <w:numFmt w:val="bullet"/>
      <w:lvlText w:val=""/>
      <w:lvlJc w:val="left"/>
      <w:pPr>
        <w:tabs>
          <w:tab w:val="num" w:pos="1440"/>
        </w:tabs>
        <w:ind w:left="1440" w:hanging="360"/>
      </w:pPr>
      <w:rPr>
        <w:rFonts w:ascii="Symbol" w:hAnsi="Symbol" w:hint="default"/>
        <w:b w:val="0"/>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84A086D"/>
    <w:multiLevelType w:val="hybridMultilevel"/>
    <w:tmpl w:val="B7445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979738">
    <w:abstractNumId w:val="28"/>
  </w:num>
  <w:num w:numId="2" w16cid:durableId="1294096420">
    <w:abstractNumId w:val="2"/>
  </w:num>
  <w:num w:numId="3" w16cid:durableId="1786195352">
    <w:abstractNumId w:val="14"/>
  </w:num>
  <w:num w:numId="4" w16cid:durableId="1744987539">
    <w:abstractNumId w:val="21"/>
  </w:num>
  <w:num w:numId="5" w16cid:durableId="162281407">
    <w:abstractNumId w:val="23"/>
  </w:num>
  <w:num w:numId="6" w16cid:durableId="449863789">
    <w:abstractNumId w:val="19"/>
  </w:num>
  <w:num w:numId="7" w16cid:durableId="1430153500">
    <w:abstractNumId w:val="26"/>
  </w:num>
  <w:num w:numId="8" w16cid:durableId="1040397670">
    <w:abstractNumId w:val="29"/>
  </w:num>
  <w:num w:numId="9" w16cid:durableId="421992184">
    <w:abstractNumId w:val="10"/>
  </w:num>
  <w:num w:numId="10" w16cid:durableId="1626277484">
    <w:abstractNumId w:val="30"/>
  </w:num>
  <w:num w:numId="11" w16cid:durableId="280260811">
    <w:abstractNumId w:val="3"/>
  </w:num>
  <w:num w:numId="12" w16cid:durableId="148643256">
    <w:abstractNumId w:val="18"/>
  </w:num>
  <w:num w:numId="13" w16cid:durableId="2012221105">
    <w:abstractNumId w:val="16"/>
  </w:num>
  <w:num w:numId="14" w16cid:durableId="1478258632">
    <w:abstractNumId w:val="4"/>
  </w:num>
  <w:num w:numId="15" w16cid:durableId="37515950">
    <w:abstractNumId w:val="1"/>
  </w:num>
  <w:num w:numId="16" w16cid:durableId="2139059869">
    <w:abstractNumId w:val="25"/>
  </w:num>
  <w:num w:numId="17" w16cid:durableId="335159330">
    <w:abstractNumId w:val="20"/>
  </w:num>
  <w:num w:numId="18" w16cid:durableId="459766612">
    <w:abstractNumId w:val="15"/>
  </w:num>
  <w:num w:numId="19" w16cid:durableId="1320648137">
    <w:abstractNumId w:val="22"/>
  </w:num>
  <w:num w:numId="20" w16cid:durableId="20011345">
    <w:abstractNumId w:val="8"/>
  </w:num>
  <w:num w:numId="21" w16cid:durableId="1278875789">
    <w:abstractNumId w:val="7"/>
  </w:num>
  <w:num w:numId="22" w16cid:durableId="1998485883">
    <w:abstractNumId w:val="0"/>
  </w:num>
  <w:num w:numId="23" w16cid:durableId="1854493418">
    <w:abstractNumId w:val="12"/>
  </w:num>
  <w:num w:numId="24" w16cid:durableId="2121144646">
    <w:abstractNumId w:val="11"/>
  </w:num>
  <w:num w:numId="25" w16cid:durableId="862939174">
    <w:abstractNumId w:val="3"/>
  </w:num>
  <w:num w:numId="26" w16cid:durableId="337662898">
    <w:abstractNumId w:val="18"/>
  </w:num>
  <w:num w:numId="27" w16cid:durableId="1457216491">
    <w:abstractNumId w:val="6"/>
  </w:num>
  <w:num w:numId="28" w16cid:durableId="2026593561">
    <w:abstractNumId w:val="17"/>
  </w:num>
  <w:num w:numId="29" w16cid:durableId="1896618859">
    <w:abstractNumId w:val="9"/>
  </w:num>
  <w:num w:numId="30" w16cid:durableId="2068528768">
    <w:abstractNumId w:val="27"/>
  </w:num>
  <w:num w:numId="31" w16cid:durableId="1238976760">
    <w:abstractNumId w:val="5"/>
  </w:num>
  <w:num w:numId="32" w16cid:durableId="43332094">
    <w:abstractNumId w:val="13"/>
  </w:num>
  <w:num w:numId="33" w16cid:durableId="17635748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8E"/>
    <w:rsid w:val="000014FA"/>
    <w:rsid w:val="00001A88"/>
    <w:rsid w:val="00001AE5"/>
    <w:rsid w:val="000021C6"/>
    <w:rsid w:val="000069DF"/>
    <w:rsid w:val="000111BF"/>
    <w:rsid w:val="00013C64"/>
    <w:rsid w:val="000174AB"/>
    <w:rsid w:val="000205D5"/>
    <w:rsid w:val="00022C47"/>
    <w:rsid w:val="0002689F"/>
    <w:rsid w:val="00027653"/>
    <w:rsid w:val="00044B60"/>
    <w:rsid w:val="00045EA8"/>
    <w:rsid w:val="000509F3"/>
    <w:rsid w:val="0005676B"/>
    <w:rsid w:val="00057A9E"/>
    <w:rsid w:val="00072553"/>
    <w:rsid w:val="000762E8"/>
    <w:rsid w:val="00082211"/>
    <w:rsid w:val="00084528"/>
    <w:rsid w:val="00092623"/>
    <w:rsid w:val="0009418D"/>
    <w:rsid w:val="000949C9"/>
    <w:rsid w:val="00097418"/>
    <w:rsid w:val="000A6F0E"/>
    <w:rsid w:val="000A70C0"/>
    <w:rsid w:val="000B1BFC"/>
    <w:rsid w:val="000B4287"/>
    <w:rsid w:val="000B45F5"/>
    <w:rsid w:val="000B5399"/>
    <w:rsid w:val="000B662A"/>
    <w:rsid w:val="000B6F6E"/>
    <w:rsid w:val="000B7A5E"/>
    <w:rsid w:val="000B7AF3"/>
    <w:rsid w:val="000C1841"/>
    <w:rsid w:val="000C331B"/>
    <w:rsid w:val="000C49AE"/>
    <w:rsid w:val="000D04AC"/>
    <w:rsid w:val="000D0645"/>
    <w:rsid w:val="000D1954"/>
    <w:rsid w:val="000D3B4C"/>
    <w:rsid w:val="000D45BE"/>
    <w:rsid w:val="000D71A6"/>
    <w:rsid w:val="000E19CD"/>
    <w:rsid w:val="000E37C5"/>
    <w:rsid w:val="000E3D74"/>
    <w:rsid w:val="000E3E43"/>
    <w:rsid w:val="000F089F"/>
    <w:rsid w:val="000F1736"/>
    <w:rsid w:val="001005F1"/>
    <w:rsid w:val="001041CF"/>
    <w:rsid w:val="001045E4"/>
    <w:rsid w:val="001106E6"/>
    <w:rsid w:val="00117256"/>
    <w:rsid w:val="001175EB"/>
    <w:rsid w:val="00117914"/>
    <w:rsid w:val="001205AC"/>
    <w:rsid w:val="00124C84"/>
    <w:rsid w:val="001254E7"/>
    <w:rsid w:val="00132D71"/>
    <w:rsid w:val="00133179"/>
    <w:rsid w:val="00134BC9"/>
    <w:rsid w:val="001354D3"/>
    <w:rsid w:val="00135702"/>
    <w:rsid w:val="00136113"/>
    <w:rsid w:val="001366EE"/>
    <w:rsid w:val="00140335"/>
    <w:rsid w:val="00141A0D"/>
    <w:rsid w:val="0014270F"/>
    <w:rsid w:val="00143536"/>
    <w:rsid w:val="001445D6"/>
    <w:rsid w:val="0015029D"/>
    <w:rsid w:val="0015655A"/>
    <w:rsid w:val="001608FF"/>
    <w:rsid w:val="00161467"/>
    <w:rsid w:val="00162755"/>
    <w:rsid w:val="00166096"/>
    <w:rsid w:val="001665D6"/>
    <w:rsid w:val="00175E1B"/>
    <w:rsid w:val="00177C99"/>
    <w:rsid w:val="00180ECE"/>
    <w:rsid w:val="00181DD6"/>
    <w:rsid w:val="0019261F"/>
    <w:rsid w:val="00192FF8"/>
    <w:rsid w:val="001960AB"/>
    <w:rsid w:val="001A0D4A"/>
    <w:rsid w:val="001A122B"/>
    <w:rsid w:val="001A6C13"/>
    <w:rsid w:val="001A7BD7"/>
    <w:rsid w:val="001B2A8F"/>
    <w:rsid w:val="001B5A62"/>
    <w:rsid w:val="001C2FA7"/>
    <w:rsid w:val="001C40EE"/>
    <w:rsid w:val="001C6BE6"/>
    <w:rsid w:val="001C757B"/>
    <w:rsid w:val="001D0792"/>
    <w:rsid w:val="001D09FE"/>
    <w:rsid w:val="001D32A0"/>
    <w:rsid w:val="001D70B2"/>
    <w:rsid w:val="001E2818"/>
    <w:rsid w:val="001E5D51"/>
    <w:rsid w:val="001F1379"/>
    <w:rsid w:val="001F1C27"/>
    <w:rsid w:val="001F7710"/>
    <w:rsid w:val="00200664"/>
    <w:rsid w:val="0020455F"/>
    <w:rsid w:val="00204996"/>
    <w:rsid w:val="002049BD"/>
    <w:rsid w:val="002051D3"/>
    <w:rsid w:val="00205895"/>
    <w:rsid w:val="002117B4"/>
    <w:rsid w:val="00214F4B"/>
    <w:rsid w:val="00234171"/>
    <w:rsid w:val="00234711"/>
    <w:rsid w:val="00235E39"/>
    <w:rsid w:val="002365BF"/>
    <w:rsid w:val="00240A48"/>
    <w:rsid w:val="0024797E"/>
    <w:rsid w:val="00250342"/>
    <w:rsid w:val="00250796"/>
    <w:rsid w:val="002517BF"/>
    <w:rsid w:val="00254829"/>
    <w:rsid w:val="00256292"/>
    <w:rsid w:val="00256C2A"/>
    <w:rsid w:val="00260953"/>
    <w:rsid w:val="002625EE"/>
    <w:rsid w:val="0027175D"/>
    <w:rsid w:val="002717CA"/>
    <w:rsid w:val="0028081C"/>
    <w:rsid w:val="00280E84"/>
    <w:rsid w:val="00280F3B"/>
    <w:rsid w:val="00285DD0"/>
    <w:rsid w:val="00286886"/>
    <w:rsid w:val="00287D76"/>
    <w:rsid w:val="00290B74"/>
    <w:rsid w:val="002923E6"/>
    <w:rsid w:val="00294C01"/>
    <w:rsid w:val="00297A8D"/>
    <w:rsid w:val="002A1750"/>
    <w:rsid w:val="002A5131"/>
    <w:rsid w:val="002B3D0C"/>
    <w:rsid w:val="002B4983"/>
    <w:rsid w:val="002C08D0"/>
    <w:rsid w:val="002C0D36"/>
    <w:rsid w:val="002C3EE0"/>
    <w:rsid w:val="002C4544"/>
    <w:rsid w:val="002C6312"/>
    <w:rsid w:val="002D246F"/>
    <w:rsid w:val="002D2CF0"/>
    <w:rsid w:val="002D379B"/>
    <w:rsid w:val="002D7D57"/>
    <w:rsid w:val="002E27FD"/>
    <w:rsid w:val="002E3E41"/>
    <w:rsid w:val="002E69B6"/>
    <w:rsid w:val="002E6BA9"/>
    <w:rsid w:val="002F016E"/>
    <w:rsid w:val="002F1498"/>
    <w:rsid w:val="002F19C0"/>
    <w:rsid w:val="002F4DB6"/>
    <w:rsid w:val="00305C4F"/>
    <w:rsid w:val="00306AD7"/>
    <w:rsid w:val="00307496"/>
    <w:rsid w:val="003144A5"/>
    <w:rsid w:val="00321B18"/>
    <w:rsid w:val="00322973"/>
    <w:rsid w:val="00323F37"/>
    <w:rsid w:val="00333C6E"/>
    <w:rsid w:val="00334A13"/>
    <w:rsid w:val="00336937"/>
    <w:rsid w:val="003407B5"/>
    <w:rsid w:val="00342A63"/>
    <w:rsid w:val="0034346D"/>
    <w:rsid w:val="00346B60"/>
    <w:rsid w:val="0035493F"/>
    <w:rsid w:val="0036220D"/>
    <w:rsid w:val="00370B56"/>
    <w:rsid w:val="0037447B"/>
    <w:rsid w:val="00374A9C"/>
    <w:rsid w:val="00374F80"/>
    <w:rsid w:val="0037592E"/>
    <w:rsid w:val="0037619A"/>
    <w:rsid w:val="00376BAD"/>
    <w:rsid w:val="003802CC"/>
    <w:rsid w:val="00381459"/>
    <w:rsid w:val="00383334"/>
    <w:rsid w:val="00384729"/>
    <w:rsid w:val="00390C0B"/>
    <w:rsid w:val="00390F5E"/>
    <w:rsid w:val="00395576"/>
    <w:rsid w:val="003A2CE9"/>
    <w:rsid w:val="003A3C30"/>
    <w:rsid w:val="003A3E2D"/>
    <w:rsid w:val="003A517C"/>
    <w:rsid w:val="003A6BD3"/>
    <w:rsid w:val="003B2376"/>
    <w:rsid w:val="003B32EF"/>
    <w:rsid w:val="003B5117"/>
    <w:rsid w:val="003C0314"/>
    <w:rsid w:val="003C3E95"/>
    <w:rsid w:val="003C556F"/>
    <w:rsid w:val="003C7A57"/>
    <w:rsid w:val="003C7BD6"/>
    <w:rsid w:val="003D0128"/>
    <w:rsid w:val="003D1FDC"/>
    <w:rsid w:val="003D2E69"/>
    <w:rsid w:val="003D2F09"/>
    <w:rsid w:val="003D34BC"/>
    <w:rsid w:val="003D55D9"/>
    <w:rsid w:val="003E7045"/>
    <w:rsid w:val="003F1B45"/>
    <w:rsid w:val="003F3645"/>
    <w:rsid w:val="003F5C1E"/>
    <w:rsid w:val="003F65D2"/>
    <w:rsid w:val="00404236"/>
    <w:rsid w:val="00407B17"/>
    <w:rsid w:val="004142BE"/>
    <w:rsid w:val="00415743"/>
    <w:rsid w:val="00420131"/>
    <w:rsid w:val="00420D35"/>
    <w:rsid w:val="0042178E"/>
    <w:rsid w:val="00424D08"/>
    <w:rsid w:val="004266F8"/>
    <w:rsid w:val="0043715D"/>
    <w:rsid w:val="00441D16"/>
    <w:rsid w:val="00450EAE"/>
    <w:rsid w:val="00453BB7"/>
    <w:rsid w:val="004558D0"/>
    <w:rsid w:val="00456A78"/>
    <w:rsid w:val="00460EF4"/>
    <w:rsid w:val="00462633"/>
    <w:rsid w:val="00462E60"/>
    <w:rsid w:val="0046362B"/>
    <w:rsid w:val="0046589C"/>
    <w:rsid w:val="00467032"/>
    <w:rsid w:val="00470650"/>
    <w:rsid w:val="00475EC5"/>
    <w:rsid w:val="00476750"/>
    <w:rsid w:val="00477004"/>
    <w:rsid w:val="00487FE7"/>
    <w:rsid w:val="00490FA0"/>
    <w:rsid w:val="0049218A"/>
    <w:rsid w:val="00494848"/>
    <w:rsid w:val="004A53F9"/>
    <w:rsid w:val="004A6678"/>
    <w:rsid w:val="004B0DDD"/>
    <w:rsid w:val="004B684E"/>
    <w:rsid w:val="004C2487"/>
    <w:rsid w:val="004D0FCE"/>
    <w:rsid w:val="004E6CD3"/>
    <w:rsid w:val="004F1664"/>
    <w:rsid w:val="004F2C6E"/>
    <w:rsid w:val="004F33D6"/>
    <w:rsid w:val="004F43B4"/>
    <w:rsid w:val="004F49A2"/>
    <w:rsid w:val="004F5FAE"/>
    <w:rsid w:val="005020A6"/>
    <w:rsid w:val="00502629"/>
    <w:rsid w:val="005043E6"/>
    <w:rsid w:val="0050565C"/>
    <w:rsid w:val="00513A24"/>
    <w:rsid w:val="005308BB"/>
    <w:rsid w:val="00534283"/>
    <w:rsid w:val="00546558"/>
    <w:rsid w:val="0055000C"/>
    <w:rsid w:val="00552C13"/>
    <w:rsid w:val="00554970"/>
    <w:rsid w:val="00556FB9"/>
    <w:rsid w:val="00567B91"/>
    <w:rsid w:val="00567EBC"/>
    <w:rsid w:val="00572E93"/>
    <w:rsid w:val="00574E3C"/>
    <w:rsid w:val="00576D3E"/>
    <w:rsid w:val="005777DA"/>
    <w:rsid w:val="00582557"/>
    <w:rsid w:val="0058397C"/>
    <w:rsid w:val="005879FD"/>
    <w:rsid w:val="00594125"/>
    <w:rsid w:val="00595679"/>
    <w:rsid w:val="005957E6"/>
    <w:rsid w:val="005A6F6F"/>
    <w:rsid w:val="005B239F"/>
    <w:rsid w:val="005C1B27"/>
    <w:rsid w:val="005C2F14"/>
    <w:rsid w:val="005C759C"/>
    <w:rsid w:val="005E1339"/>
    <w:rsid w:val="005F166F"/>
    <w:rsid w:val="005F263E"/>
    <w:rsid w:val="005F55AF"/>
    <w:rsid w:val="00601ED7"/>
    <w:rsid w:val="006070E0"/>
    <w:rsid w:val="00607A28"/>
    <w:rsid w:val="00611C52"/>
    <w:rsid w:val="0061478D"/>
    <w:rsid w:val="00615408"/>
    <w:rsid w:val="00615961"/>
    <w:rsid w:val="00621F72"/>
    <w:rsid w:val="006230A5"/>
    <w:rsid w:val="006230AB"/>
    <w:rsid w:val="00624170"/>
    <w:rsid w:val="0062422B"/>
    <w:rsid w:val="00625C37"/>
    <w:rsid w:val="00630139"/>
    <w:rsid w:val="0063224F"/>
    <w:rsid w:val="00636E86"/>
    <w:rsid w:val="00640F30"/>
    <w:rsid w:val="006417D9"/>
    <w:rsid w:val="0066112C"/>
    <w:rsid w:val="00662168"/>
    <w:rsid w:val="00663EC3"/>
    <w:rsid w:val="0066595E"/>
    <w:rsid w:val="0067194D"/>
    <w:rsid w:val="006737E0"/>
    <w:rsid w:val="00674E33"/>
    <w:rsid w:val="00675A47"/>
    <w:rsid w:val="0068127E"/>
    <w:rsid w:val="00682D5A"/>
    <w:rsid w:val="00683812"/>
    <w:rsid w:val="006838CA"/>
    <w:rsid w:val="006932DE"/>
    <w:rsid w:val="00697994"/>
    <w:rsid w:val="00697EE8"/>
    <w:rsid w:val="006A1113"/>
    <w:rsid w:val="006A1AC6"/>
    <w:rsid w:val="006A25EC"/>
    <w:rsid w:val="006A3BC1"/>
    <w:rsid w:val="006A53CB"/>
    <w:rsid w:val="006A6876"/>
    <w:rsid w:val="006A76CE"/>
    <w:rsid w:val="006A7BA5"/>
    <w:rsid w:val="006B16FC"/>
    <w:rsid w:val="006B4B9D"/>
    <w:rsid w:val="006B625F"/>
    <w:rsid w:val="006C2032"/>
    <w:rsid w:val="006C40DA"/>
    <w:rsid w:val="006C5306"/>
    <w:rsid w:val="006D13C1"/>
    <w:rsid w:val="006D40BE"/>
    <w:rsid w:val="006D4E6C"/>
    <w:rsid w:val="006D548E"/>
    <w:rsid w:val="006D5F07"/>
    <w:rsid w:val="006E123B"/>
    <w:rsid w:val="006E6FAB"/>
    <w:rsid w:val="006F2F3E"/>
    <w:rsid w:val="00700218"/>
    <w:rsid w:val="00711D0E"/>
    <w:rsid w:val="0071449A"/>
    <w:rsid w:val="00715068"/>
    <w:rsid w:val="00721185"/>
    <w:rsid w:val="007240FE"/>
    <w:rsid w:val="0072673B"/>
    <w:rsid w:val="0072696C"/>
    <w:rsid w:val="00727613"/>
    <w:rsid w:val="00727B4B"/>
    <w:rsid w:val="0073015E"/>
    <w:rsid w:val="00740A7F"/>
    <w:rsid w:val="00741470"/>
    <w:rsid w:val="00742586"/>
    <w:rsid w:val="007444F5"/>
    <w:rsid w:val="007508AC"/>
    <w:rsid w:val="00750FB4"/>
    <w:rsid w:val="00754B3E"/>
    <w:rsid w:val="007624E2"/>
    <w:rsid w:val="00763216"/>
    <w:rsid w:val="007634EB"/>
    <w:rsid w:val="0077276D"/>
    <w:rsid w:val="0077450A"/>
    <w:rsid w:val="00780B96"/>
    <w:rsid w:val="00781238"/>
    <w:rsid w:val="00783544"/>
    <w:rsid w:val="00783CBB"/>
    <w:rsid w:val="0078403F"/>
    <w:rsid w:val="00785394"/>
    <w:rsid w:val="00785E17"/>
    <w:rsid w:val="0078642F"/>
    <w:rsid w:val="00786B68"/>
    <w:rsid w:val="00787A4E"/>
    <w:rsid w:val="00791817"/>
    <w:rsid w:val="007937BD"/>
    <w:rsid w:val="007A19F8"/>
    <w:rsid w:val="007A34ED"/>
    <w:rsid w:val="007A7178"/>
    <w:rsid w:val="007A7A17"/>
    <w:rsid w:val="007A7B99"/>
    <w:rsid w:val="007B32EF"/>
    <w:rsid w:val="007B532C"/>
    <w:rsid w:val="007C7B17"/>
    <w:rsid w:val="007D7A0F"/>
    <w:rsid w:val="007E05AD"/>
    <w:rsid w:val="007E246D"/>
    <w:rsid w:val="00804B8C"/>
    <w:rsid w:val="00806047"/>
    <w:rsid w:val="00810838"/>
    <w:rsid w:val="008136DD"/>
    <w:rsid w:val="00822C71"/>
    <w:rsid w:val="0082368E"/>
    <w:rsid w:val="00825974"/>
    <w:rsid w:val="00834938"/>
    <w:rsid w:val="0083581F"/>
    <w:rsid w:val="00846493"/>
    <w:rsid w:val="00846874"/>
    <w:rsid w:val="00852CEB"/>
    <w:rsid w:val="008564AE"/>
    <w:rsid w:val="00857970"/>
    <w:rsid w:val="00864304"/>
    <w:rsid w:val="00864473"/>
    <w:rsid w:val="00864AF4"/>
    <w:rsid w:val="0086640C"/>
    <w:rsid w:val="0087190D"/>
    <w:rsid w:val="00874129"/>
    <w:rsid w:val="008750CD"/>
    <w:rsid w:val="00880D41"/>
    <w:rsid w:val="00884D2C"/>
    <w:rsid w:val="00896362"/>
    <w:rsid w:val="00896792"/>
    <w:rsid w:val="008A3358"/>
    <w:rsid w:val="008A53ED"/>
    <w:rsid w:val="008A6869"/>
    <w:rsid w:val="008A6E3B"/>
    <w:rsid w:val="008B1FFE"/>
    <w:rsid w:val="008B276B"/>
    <w:rsid w:val="008C63EC"/>
    <w:rsid w:val="008C69FC"/>
    <w:rsid w:val="008C7648"/>
    <w:rsid w:val="008E0ACA"/>
    <w:rsid w:val="008E0ADC"/>
    <w:rsid w:val="008E614B"/>
    <w:rsid w:val="008E65CC"/>
    <w:rsid w:val="008F0831"/>
    <w:rsid w:val="008F2200"/>
    <w:rsid w:val="008F336F"/>
    <w:rsid w:val="008F3C26"/>
    <w:rsid w:val="008F3EEC"/>
    <w:rsid w:val="008F4A47"/>
    <w:rsid w:val="008F5228"/>
    <w:rsid w:val="008F5980"/>
    <w:rsid w:val="00904CC0"/>
    <w:rsid w:val="00914CF0"/>
    <w:rsid w:val="009157C4"/>
    <w:rsid w:val="00915A1E"/>
    <w:rsid w:val="00916932"/>
    <w:rsid w:val="0092202C"/>
    <w:rsid w:val="009226A5"/>
    <w:rsid w:val="00922CB9"/>
    <w:rsid w:val="009235E4"/>
    <w:rsid w:val="00924AFC"/>
    <w:rsid w:val="00925210"/>
    <w:rsid w:val="0092562B"/>
    <w:rsid w:val="00926097"/>
    <w:rsid w:val="00926D65"/>
    <w:rsid w:val="00933774"/>
    <w:rsid w:val="00940A99"/>
    <w:rsid w:val="0094193C"/>
    <w:rsid w:val="009460AB"/>
    <w:rsid w:val="009529B8"/>
    <w:rsid w:val="00955058"/>
    <w:rsid w:val="009552CF"/>
    <w:rsid w:val="00955F1A"/>
    <w:rsid w:val="009564BB"/>
    <w:rsid w:val="00957BE0"/>
    <w:rsid w:val="009618F9"/>
    <w:rsid w:val="00962048"/>
    <w:rsid w:val="00966D09"/>
    <w:rsid w:val="0097194C"/>
    <w:rsid w:val="00972B56"/>
    <w:rsid w:val="00973A5C"/>
    <w:rsid w:val="00973C84"/>
    <w:rsid w:val="009750CE"/>
    <w:rsid w:val="00976DE0"/>
    <w:rsid w:val="00982AE8"/>
    <w:rsid w:val="0098551E"/>
    <w:rsid w:val="0098725F"/>
    <w:rsid w:val="00990A3E"/>
    <w:rsid w:val="0099349A"/>
    <w:rsid w:val="00993996"/>
    <w:rsid w:val="00993D73"/>
    <w:rsid w:val="0099554B"/>
    <w:rsid w:val="009967F1"/>
    <w:rsid w:val="009A6A34"/>
    <w:rsid w:val="009C0369"/>
    <w:rsid w:val="009C6E08"/>
    <w:rsid w:val="009D01BD"/>
    <w:rsid w:val="009D26FC"/>
    <w:rsid w:val="009D32E1"/>
    <w:rsid w:val="009D7BDB"/>
    <w:rsid w:val="009E2112"/>
    <w:rsid w:val="009E2BB2"/>
    <w:rsid w:val="009E3200"/>
    <w:rsid w:val="009E7C1B"/>
    <w:rsid w:val="009F1686"/>
    <w:rsid w:val="009F2304"/>
    <w:rsid w:val="009F6793"/>
    <w:rsid w:val="009F6B2B"/>
    <w:rsid w:val="009F6D95"/>
    <w:rsid w:val="00A02534"/>
    <w:rsid w:val="00A12A21"/>
    <w:rsid w:val="00A173F9"/>
    <w:rsid w:val="00A212CB"/>
    <w:rsid w:val="00A2251C"/>
    <w:rsid w:val="00A25D3F"/>
    <w:rsid w:val="00A338F3"/>
    <w:rsid w:val="00A343AC"/>
    <w:rsid w:val="00A37654"/>
    <w:rsid w:val="00A51422"/>
    <w:rsid w:val="00A612F8"/>
    <w:rsid w:val="00A62182"/>
    <w:rsid w:val="00A65812"/>
    <w:rsid w:val="00A668EE"/>
    <w:rsid w:val="00A66DDA"/>
    <w:rsid w:val="00A71922"/>
    <w:rsid w:val="00A74124"/>
    <w:rsid w:val="00A93629"/>
    <w:rsid w:val="00A96ED1"/>
    <w:rsid w:val="00AA34A6"/>
    <w:rsid w:val="00AB36CC"/>
    <w:rsid w:val="00AB7092"/>
    <w:rsid w:val="00AB782C"/>
    <w:rsid w:val="00AC0345"/>
    <w:rsid w:val="00AC0EAE"/>
    <w:rsid w:val="00AC1B86"/>
    <w:rsid w:val="00AC20C4"/>
    <w:rsid w:val="00AC4BB7"/>
    <w:rsid w:val="00AC69B0"/>
    <w:rsid w:val="00AD148B"/>
    <w:rsid w:val="00AD314D"/>
    <w:rsid w:val="00AD4DAA"/>
    <w:rsid w:val="00AE280C"/>
    <w:rsid w:val="00AE3FC0"/>
    <w:rsid w:val="00AE61A2"/>
    <w:rsid w:val="00AF5980"/>
    <w:rsid w:val="00AF6411"/>
    <w:rsid w:val="00B01B77"/>
    <w:rsid w:val="00B02FCD"/>
    <w:rsid w:val="00B06C98"/>
    <w:rsid w:val="00B126E9"/>
    <w:rsid w:val="00B1305E"/>
    <w:rsid w:val="00B13B5B"/>
    <w:rsid w:val="00B13BA4"/>
    <w:rsid w:val="00B227B8"/>
    <w:rsid w:val="00B23E4F"/>
    <w:rsid w:val="00B24905"/>
    <w:rsid w:val="00B24E4F"/>
    <w:rsid w:val="00B268E0"/>
    <w:rsid w:val="00B30C5A"/>
    <w:rsid w:val="00B34271"/>
    <w:rsid w:val="00B431D2"/>
    <w:rsid w:val="00B44F4F"/>
    <w:rsid w:val="00B4635C"/>
    <w:rsid w:val="00B51C95"/>
    <w:rsid w:val="00B51D17"/>
    <w:rsid w:val="00B532B8"/>
    <w:rsid w:val="00B54115"/>
    <w:rsid w:val="00B54EC1"/>
    <w:rsid w:val="00B558F5"/>
    <w:rsid w:val="00B60B65"/>
    <w:rsid w:val="00B66D00"/>
    <w:rsid w:val="00B762A7"/>
    <w:rsid w:val="00B7688E"/>
    <w:rsid w:val="00B7698F"/>
    <w:rsid w:val="00B82619"/>
    <w:rsid w:val="00B82B3F"/>
    <w:rsid w:val="00B82EB4"/>
    <w:rsid w:val="00B8643F"/>
    <w:rsid w:val="00B865A0"/>
    <w:rsid w:val="00B937DB"/>
    <w:rsid w:val="00B941B7"/>
    <w:rsid w:val="00B9550B"/>
    <w:rsid w:val="00B979D8"/>
    <w:rsid w:val="00BA0E03"/>
    <w:rsid w:val="00BA41BF"/>
    <w:rsid w:val="00BB2AF6"/>
    <w:rsid w:val="00BC1188"/>
    <w:rsid w:val="00BC36CA"/>
    <w:rsid w:val="00BC450D"/>
    <w:rsid w:val="00BC6171"/>
    <w:rsid w:val="00BC73C3"/>
    <w:rsid w:val="00BC7941"/>
    <w:rsid w:val="00BD2B64"/>
    <w:rsid w:val="00BD3FAD"/>
    <w:rsid w:val="00BE113B"/>
    <w:rsid w:val="00BE18DF"/>
    <w:rsid w:val="00BE2053"/>
    <w:rsid w:val="00BE3045"/>
    <w:rsid w:val="00BE3C9C"/>
    <w:rsid w:val="00BE74F6"/>
    <w:rsid w:val="00BE76B4"/>
    <w:rsid w:val="00BF0660"/>
    <w:rsid w:val="00BF10FC"/>
    <w:rsid w:val="00C055AA"/>
    <w:rsid w:val="00C0721C"/>
    <w:rsid w:val="00C119A3"/>
    <w:rsid w:val="00C14BA4"/>
    <w:rsid w:val="00C20BED"/>
    <w:rsid w:val="00C20C41"/>
    <w:rsid w:val="00C22C40"/>
    <w:rsid w:val="00C23058"/>
    <w:rsid w:val="00C235D8"/>
    <w:rsid w:val="00C25268"/>
    <w:rsid w:val="00C2578B"/>
    <w:rsid w:val="00C26585"/>
    <w:rsid w:val="00C30AEF"/>
    <w:rsid w:val="00C36087"/>
    <w:rsid w:val="00C362F6"/>
    <w:rsid w:val="00C3644B"/>
    <w:rsid w:val="00C434A6"/>
    <w:rsid w:val="00C565CB"/>
    <w:rsid w:val="00C62D53"/>
    <w:rsid w:val="00C7014C"/>
    <w:rsid w:val="00C70AEB"/>
    <w:rsid w:val="00C76978"/>
    <w:rsid w:val="00C81A7B"/>
    <w:rsid w:val="00C82E1D"/>
    <w:rsid w:val="00C84F26"/>
    <w:rsid w:val="00C93DBA"/>
    <w:rsid w:val="00C97CA6"/>
    <w:rsid w:val="00CA2EBE"/>
    <w:rsid w:val="00CA42B1"/>
    <w:rsid w:val="00CA4EAE"/>
    <w:rsid w:val="00CA6268"/>
    <w:rsid w:val="00CB558D"/>
    <w:rsid w:val="00CB57C4"/>
    <w:rsid w:val="00CB6583"/>
    <w:rsid w:val="00CB7992"/>
    <w:rsid w:val="00CC0674"/>
    <w:rsid w:val="00CC185F"/>
    <w:rsid w:val="00CD018E"/>
    <w:rsid w:val="00CD37FA"/>
    <w:rsid w:val="00CD3C2E"/>
    <w:rsid w:val="00CD638B"/>
    <w:rsid w:val="00CD6907"/>
    <w:rsid w:val="00CE2E67"/>
    <w:rsid w:val="00CE3445"/>
    <w:rsid w:val="00CE54DA"/>
    <w:rsid w:val="00CF5F4D"/>
    <w:rsid w:val="00CF652C"/>
    <w:rsid w:val="00D0385E"/>
    <w:rsid w:val="00D0618D"/>
    <w:rsid w:val="00D06E3D"/>
    <w:rsid w:val="00D0770B"/>
    <w:rsid w:val="00D166E9"/>
    <w:rsid w:val="00D171F5"/>
    <w:rsid w:val="00D209AF"/>
    <w:rsid w:val="00D20A26"/>
    <w:rsid w:val="00D21C48"/>
    <w:rsid w:val="00D2308E"/>
    <w:rsid w:val="00D23D4C"/>
    <w:rsid w:val="00D25F2C"/>
    <w:rsid w:val="00D30E37"/>
    <w:rsid w:val="00D31103"/>
    <w:rsid w:val="00D32AAB"/>
    <w:rsid w:val="00D3696B"/>
    <w:rsid w:val="00D41430"/>
    <w:rsid w:val="00D416A5"/>
    <w:rsid w:val="00D47E52"/>
    <w:rsid w:val="00D50F58"/>
    <w:rsid w:val="00D520A5"/>
    <w:rsid w:val="00D555AD"/>
    <w:rsid w:val="00D574A0"/>
    <w:rsid w:val="00D6191F"/>
    <w:rsid w:val="00D70B54"/>
    <w:rsid w:val="00D77705"/>
    <w:rsid w:val="00D81A55"/>
    <w:rsid w:val="00D92B0E"/>
    <w:rsid w:val="00D92F01"/>
    <w:rsid w:val="00D978F4"/>
    <w:rsid w:val="00DA1ABA"/>
    <w:rsid w:val="00DA5407"/>
    <w:rsid w:val="00DB1F04"/>
    <w:rsid w:val="00DB3BF8"/>
    <w:rsid w:val="00DB5285"/>
    <w:rsid w:val="00DB77B8"/>
    <w:rsid w:val="00DC00CF"/>
    <w:rsid w:val="00DC23C4"/>
    <w:rsid w:val="00DC4CD0"/>
    <w:rsid w:val="00DD1107"/>
    <w:rsid w:val="00DD133A"/>
    <w:rsid w:val="00DD1C83"/>
    <w:rsid w:val="00DD2F39"/>
    <w:rsid w:val="00DD3814"/>
    <w:rsid w:val="00DD3DCD"/>
    <w:rsid w:val="00DD6664"/>
    <w:rsid w:val="00DE34FB"/>
    <w:rsid w:val="00DE5E00"/>
    <w:rsid w:val="00DE6033"/>
    <w:rsid w:val="00DE621E"/>
    <w:rsid w:val="00DF3BCF"/>
    <w:rsid w:val="00E00CF8"/>
    <w:rsid w:val="00E042C5"/>
    <w:rsid w:val="00E06772"/>
    <w:rsid w:val="00E06E90"/>
    <w:rsid w:val="00E10185"/>
    <w:rsid w:val="00E1080C"/>
    <w:rsid w:val="00E11E42"/>
    <w:rsid w:val="00E13899"/>
    <w:rsid w:val="00E16094"/>
    <w:rsid w:val="00E20169"/>
    <w:rsid w:val="00E23097"/>
    <w:rsid w:val="00E2419B"/>
    <w:rsid w:val="00E32B4E"/>
    <w:rsid w:val="00E34EE8"/>
    <w:rsid w:val="00E42337"/>
    <w:rsid w:val="00E44C76"/>
    <w:rsid w:val="00E529A9"/>
    <w:rsid w:val="00E52B41"/>
    <w:rsid w:val="00E53A5F"/>
    <w:rsid w:val="00E5468A"/>
    <w:rsid w:val="00E64BEF"/>
    <w:rsid w:val="00E82B7C"/>
    <w:rsid w:val="00E851D3"/>
    <w:rsid w:val="00E8691F"/>
    <w:rsid w:val="00E91547"/>
    <w:rsid w:val="00EA02BF"/>
    <w:rsid w:val="00EA31A3"/>
    <w:rsid w:val="00EA77E3"/>
    <w:rsid w:val="00EB1E41"/>
    <w:rsid w:val="00EB5233"/>
    <w:rsid w:val="00EC1EC7"/>
    <w:rsid w:val="00EC25EF"/>
    <w:rsid w:val="00EC39A9"/>
    <w:rsid w:val="00EC6133"/>
    <w:rsid w:val="00ED0759"/>
    <w:rsid w:val="00ED2284"/>
    <w:rsid w:val="00ED778A"/>
    <w:rsid w:val="00EE5810"/>
    <w:rsid w:val="00EF3796"/>
    <w:rsid w:val="00EF4627"/>
    <w:rsid w:val="00F02618"/>
    <w:rsid w:val="00F1000C"/>
    <w:rsid w:val="00F15C3F"/>
    <w:rsid w:val="00F16CE7"/>
    <w:rsid w:val="00F278B7"/>
    <w:rsid w:val="00F358A1"/>
    <w:rsid w:val="00F42C76"/>
    <w:rsid w:val="00F5074C"/>
    <w:rsid w:val="00F51104"/>
    <w:rsid w:val="00F52F74"/>
    <w:rsid w:val="00F5602B"/>
    <w:rsid w:val="00F56E67"/>
    <w:rsid w:val="00F57093"/>
    <w:rsid w:val="00F60B21"/>
    <w:rsid w:val="00F65C3D"/>
    <w:rsid w:val="00F672FD"/>
    <w:rsid w:val="00F702E2"/>
    <w:rsid w:val="00F73B9E"/>
    <w:rsid w:val="00F800EF"/>
    <w:rsid w:val="00F91694"/>
    <w:rsid w:val="00F97C65"/>
    <w:rsid w:val="00FA053D"/>
    <w:rsid w:val="00FA0DF2"/>
    <w:rsid w:val="00FA1031"/>
    <w:rsid w:val="00FA5184"/>
    <w:rsid w:val="00FA5D22"/>
    <w:rsid w:val="00FB52D1"/>
    <w:rsid w:val="00FC7C46"/>
    <w:rsid w:val="00FD07C0"/>
    <w:rsid w:val="00FD253B"/>
    <w:rsid w:val="00FE1727"/>
    <w:rsid w:val="00FE40A7"/>
    <w:rsid w:val="00FF0299"/>
    <w:rsid w:val="08BF1ABF"/>
    <w:rsid w:val="1C8C4FED"/>
    <w:rsid w:val="1EEE0D7F"/>
    <w:rsid w:val="30886856"/>
    <w:rsid w:val="386A7756"/>
    <w:rsid w:val="3A647B97"/>
    <w:rsid w:val="433D8C55"/>
    <w:rsid w:val="612F90C4"/>
    <w:rsid w:val="61956942"/>
    <w:rsid w:val="61AB34A8"/>
    <w:rsid w:val="6494C680"/>
    <w:rsid w:val="6B4F289D"/>
    <w:rsid w:val="7040B6C4"/>
    <w:rsid w:val="788F90A8"/>
    <w:rsid w:val="79D0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8D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487"/>
    <w:pPr>
      <w:keepNext/>
      <w:keepLines/>
      <w:jc w:val="center"/>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4F49A2"/>
    <w:pPr>
      <w:keepNext/>
      <w:keepLines/>
      <w:jc w:val="center"/>
      <w:outlineLvl w:val="1"/>
    </w:pPr>
    <w:rPr>
      <w:rFonts w:ascii="Arial Bold" w:eastAsiaTheme="majorEastAsia" w:hAnsi="Arial Bold" w:cstheme="majorBidi"/>
      <w:b/>
      <w:sz w:val="32"/>
      <w:szCs w:val="26"/>
    </w:rPr>
  </w:style>
  <w:style w:type="paragraph" w:styleId="Heading3">
    <w:name w:val="heading 3"/>
    <w:basedOn w:val="Normal"/>
    <w:next w:val="Normal"/>
    <w:link w:val="Heading3Char"/>
    <w:unhideWhenUsed/>
    <w:qFormat/>
    <w:rsid w:val="00DD1C83"/>
    <w:pPr>
      <w:keepNext/>
      <w:outlineLvl w:val="2"/>
    </w:pPr>
    <w:rPr>
      <w:rFonts w:eastAsia="Times New Roman" w:cs="Times New Roman"/>
      <w:b/>
      <w:bCs/>
      <w:sz w:val="28"/>
      <w:szCs w:val="26"/>
    </w:rPr>
  </w:style>
  <w:style w:type="paragraph" w:styleId="Heading4">
    <w:name w:val="heading 4"/>
    <w:basedOn w:val="Normal"/>
    <w:next w:val="Normal"/>
    <w:link w:val="Heading4Char"/>
    <w:uiPriority w:val="9"/>
    <w:unhideWhenUsed/>
    <w:qFormat/>
    <w:rsid w:val="00781238"/>
    <w:pPr>
      <w:keepNext/>
      <w:keepLines/>
      <w:spacing w:before="240"/>
      <w:outlineLvl w:val="3"/>
    </w:pPr>
    <w:rPr>
      <w:rFonts w:eastAsiaTheme="majorEastAsia" w:cstheme="majorBidi"/>
      <w:b/>
      <w:iCs/>
    </w:rPr>
  </w:style>
  <w:style w:type="paragraph" w:styleId="Heading5">
    <w:name w:val="heading 5"/>
    <w:basedOn w:val="Normal"/>
    <w:next w:val="Normal"/>
    <w:link w:val="Heading5Char"/>
    <w:uiPriority w:val="9"/>
    <w:unhideWhenUsed/>
    <w:qFormat/>
    <w:rsid w:val="00B9550B"/>
    <w:pPr>
      <w:keepNext/>
      <w:keepLines/>
      <w:jc w:val="center"/>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3B237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1C83"/>
    <w:rPr>
      <w:rFonts w:eastAsia="Times New Roman" w:cs="Times New Roman"/>
      <w:b/>
      <w:bCs/>
      <w:sz w:val="28"/>
      <w:szCs w:val="26"/>
    </w:rPr>
  </w:style>
  <w:style w:type="character" w:styleId="Hyperlink">
    <w:name w:val="Hyperlink"/>
    <w:uiPriority w:val="99"/>
    <w:rsid w:val="0082368E"/>
    <w:rPr>
      <w:color w:val="0000FF"/>
      <w:u w:val="single"/>
    </w:rPr>
  </w:style>
  <w:style w:type="paragraph" w:styleId="ListParagraph">
    <w:name w:val="List Paragraph"/>
    <w:basedOn w:val="Normal"/>
    <w:uiPriority w:val="34"/>
    <w:qFormat/>
    <w:rsid w:val="00A338F3"/>
    <w:pPr>
      <w:ind w:left="720"/>
      <w:contextualSpacing/>
    </w:pPr>
  </w:style>
  <w:style w:type="paragraph" w:styleId="FootnoteText">
    <w:name w:val="footnote text"/>
    <w:basedOn w:val="Normal"/>
    <w:link w:val="FootnoteTextChar"/>
    <w:uiPriority w:val="99"/>
    <w:semiHidden/>
    <w:unhideWhenUsed/>
    <w:rsid w:val="00640F30"/>
    <w:pPr>
      <w:spacing w:after="0"/>
    </w:pPr>
    <w:rPr>
      <w:sz w:val="20"/>
      <w:szCs w:val="20"/>
    </w:rPr>
  </w:style>
  <w:style w:type="character" w:customStyle="1" w:styleId="FootnoteTextChar">
    <w:name w:val="Footnote Text Char"/>
    <w:basedOn w:val="DefaultParagraphFont"/>
    <w:link w:val="FootnoteText"/>
    <w:uiPriority w:val="99"/>
    <w:semiHidden/>
    <w:rsid w:val="00640F30"/>
    <w:rPr>
      <w:sz w:val="20"/>
      <w:szCs w:val="20"/>
    </w:rPr>
  </w:style>
  <w:style w:type="character" w:styleId="FootnoteReference">
    <w:name w:val="footnote reference"/>
    <w:basedOn w:val="DefaultParagraphFont"/>
    <w:uiPriority w:val="99"/>
    <w:semiHidden/>
    <w:unhideWhenUsed/>
    <w:rsid w:val="00640F30"/>
    <w:rPr>
      <w:vertAlign w:val="superscript"/>
    </w:rPr>
  </w:style>
  <w:style w:type="paragraph" w:styleId="Revision">
    <w:name w:val="Revision"/>
    <w:hidden/>
    <w:uiPriority w:val="99"/>
    <w:semiHidden/>
    <w:rsid w:val="003A6BD3"/>
    <w:pPr>
      <w:spacing w:after="0"/>
    </w:pPr>
  </w:style>
  <w:style w:type="character" w:customStyle="1" w:styleId="Heading1Char">
    <w:name w:val="Heading 1 Char"/>
    <w:basedOn w:val="DefaultParagraphFont"/>
    <w:link w:val="Heading1"/>
    <w:uiPriority w:val="9"/>
    <w:rsid w:val="004C2487"/>
    <w:rPr>
      <w:rFonts w:eastAsiaTheme="majorEastAsia" w:cstheme="majorBidi"/>
      <w:b/>
      <w:sz w:val="64"/>
      <w:szCs w:val="32"/>
    </w:rPr>
  </w:style>
  <w:style w:type="character" w:styleId="CommentReference">
    <w:name w:val="annotation reference"/>
    <w:basedOn w:val="DefaultParagraphFont"/>
    <w:uiPriority w:val="99"/>
    <w:semiHidden/>
    <w:unhideWhenUsed/>
    <w:rsid w:val="00C25268"/>
    <w:rPr>
      <w:sz w:val="16"/>
      <w:szCs w:val="16"/>
    </w:rPr>
  </w:style>
  <w:style w:type="paragraph" w:styleId="CommentText">
    <w:name w:val="annotation text"/>
    <w:basedOn w:val="Normal"/>
    <w:link w:val="CommentTextChar"/>
    <w:uiPriority w:val="99"/>
    <w:unhideWhenUsed/>
    <w:rsid w:val="00C25268"/>
    <w:rPr>
      <w:sz w:val="20"/>
      <w:szCs w:val="20"/>
    </w:rPr>
  </w:style>
  <w:style w:type="character" w:customStyle="1" w:styleId="CommentTextChar">
    <w:name w:val="Comment Text Char"/>
    <w:basedOn w:val="DefaultParagraphFont"/>
    <w:link w:val="CommentText"/>
    <w:uiPriority w:val="99"/>
    <w:rsid w:val="00C25268"/>
    <w:rPr>
      <w:sz w:val="20"/>
      <w:szCs w:val="20"/>
    </w:rPr>
  </w:style>
  <w:style w:type="paragraph" w:styleId="CommentSubject">
    <w:name w:val="annotation subject"/>
    <w:basedOn w:val="CommentText"/>
    <w:next w:val="CommentText"/>
    <w:link w:val="CommentSubjectChar"/>
    <w:uiPriority w:val="99"/>
    <w:semiHidden/>
    <w:unhideWhenUsed/>
    <w:rsid w:val="00C25268"/>
    <w:rPr>
      <w:b/>
      <w:bCs/>
    </w:rPr>
  </w:style>
  <w:style w:type="character" w:customStyle="1" w:styleId="CommentSubjectChar">
    <w:name w:val="Comment Subject Char"/>
    <w:basedOn w:val="CommentTextChar"/>
    <w:link w:val="CommentSubject"/>
    <w:uiPriority w:val="99"/>
    <w:semiHidden/>
    <w:rsid w:val="00C25268"/>
    <w:rPr>
      <w:b/>
      <w:bCs/>
      <w:sz w:val="20"/>
      <w:szCs w:val="20"/>
    </w:rPr>
  </w:style>
  <w:style w:type="character" w:customStyle="1" w:styleId="Heading2Char">
    <w:name w:val="Heading 2 Char"/>
    <w:basedOn w:val="DefaultParagraphFont"/>
    <w:link w:val="Heading2"/>
    <w:uiPriority w:val="9"/>
    <w:rsid w:val="004F49A2"/>
    <w:rPr>
      <w:rFonts w:ascii="Arial Bold" w:eastAsiaTheme="majorEastAsia" w:hAnsi="Arial Bold" w:cstheme="majorBidi"/>
      <w:b/>
      <w:sz w:val="32"/>
      <w:szCs w:val="26"/>
    </w:rPr>
  </w:style>
  <w:style w:type="character" w:styleId="FollowedHyperlink">
    <w:name w:val="FollowedHyperlink"/>
    <w:basedOn w:val="DefaultParagraphFont"/>
    <w:uiPriority w:val="99"/>
    <w:semiHidden/>
    <w:unhideWhenUsed/>
    <w:rsid w:val="00727613"/>
    <w:rPr>
      <w:color w:val="954F72" w:themeColor="followedHyperlink"/>
      <w:u w:val="single"/>
    </w:rPr>
  </w:style>
  <w:style w:type="character" w:styleId="UnresolvedMention">
    <w:name w:val="Unresolved Mention"/>
    <w:basedOn w:val="DefaultParagraphFont"/>
    <w:uiPriority w:val="99"/>
    <w:semiHidden/>
    <w:unhideWhenUsed/>
    <w:rsid w:val="00727613"/>
    <w:rPr>
      <w:color w:val="605E5C"/>
      <w:shd w:val="clear" w:color="auto" w:fill="E1DFDD"/>
    </w:rPr>
  </w:style>
  <w:style w:type="paragraph" w:styleId="EndnoteText">
    <w:name w:val="endnote text"/>
    <w:basedOn w:val="Normal"/>
    <w:link w:val="EndnoteTextChar"/>
    <w:uiPriority w:val="99"/>
    <w:semiHidden/>
    <w:unhideWhenUsed/>
    <w:rsid w:val="00727613"/>
    <w:pPr>
      <w:spacing w:after="0"/>
    </w:pPr>
    <w:rPr>
      <w:sz w:val="20"/>
      <w:szCs w:val="20"/>
    </w:rPr>
  </w:style>
  <w:style w:type="character" w:customStyle="1" w:styleId="EndnoteTextChar">
    <w:name w:val="Endnote Text Char"/>
    <w:basedOn w:val="DefaultParagraphFont"/>
    <w:link w:val="EndnoteText"/>
    <w:uiPriority w:val="99"/>
    <w:semiHidden/>
    <w:rsid w:val="00727613"/>
    <w:rPr>
      <w:sz w:val="20"/>
      <w:szCs w:val="20"/>
    </w:rPr>
  </w:style>
  <w:style w:type="character" w:styleId="EndnoteReference">
    <w:name w:val="endnote reference"/>
    <w:basedOn w:val="DefaultParagraphFont"/>
    <w:uiPriority w:val="99"/>
    <w:semiHidden/>
    <w:unhideWhenUsed/>
    <w:rsid w:val="00727613"/>
    <w:rPr>
      <w:vertAlign w:val="superscript"/>
    </w:rPr>
  </w:style>
  <w:style w:type="paragraph" w:styleId="BalloonText">
    <w:name w:val="Balloon Text"/>
    <w:basedOn w:val="Normal"/>
    <w:link w:val="BalloonTextChar"/>
    <w:uiPriority w:val="99"/>
    <w:semiHidden/>
    <w:unhideWhenUsed/>
    <w:rsid w:val="000069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9DF"/>
    <w:rPr>
      <w:rFonts w:ascii="Segoe UI" w:hAnsi="Segoe UI" w:cs="Segoe UI"/>
      <w:sz w:val="18"/>
      <w:szCs w:val="18"/>
    </w:rPr>
  </w:style>
  <w:style w:type="paragraph" w:styleId="Header">
    <w:name w:val="header"/>
    <w:basedOn w:val="Normal"/>
    <w:link w:val="HeaderChar"/>
    <w:uiPriority w:val="99"/>
    <w:unhideWhenUsed/>
    <w:rsid w:val="006737E0"/>
    <w:pPr>
      <w:tabs>
        <w:tab w:val="center" w:pos="4680"/>
        <w:tab w:val="right" w:pos="9360"/>
      </w:tabs>
      <w:spacing w:after="0"/>
    </w:pPr>
  </w:style>
  <w:style w:type="character" w:customStyle="1" w:styleId="HeaderChar">
    <w:name w:val="Header Char"/>
    <w:basedOn w:val="DefaultParagraphFont"/>
    <w:link w:val="Header"/>
    <w:uiPriority w:val="99"/>
    <w:rsid w:val="006737E0"/>
  </w:style>
  <w:style w:type="paragraph" w:styleId="Footer">
    <w:name w:val="footer"/>
    <w:basedOn w:val="Normal"/>
    <w:link w:val="FooterChar"/>
    <w:uiPriority w:val="99"/>
    <w:unhideWhenUsed/>
    <w:rsid w:val="006737E0"/>
    <w:pPr>
      <w:tabs>
        <w:tab w:val="center" w:pos="4680"/>
        <w:tab w:val="right" w:pos="9360"/>
      </w:tabs>
      <w:spacing w:after="0"/>
    </w:pPr>
  </w:style>
  <w:style w:type="character" w:customStyle="1" w:styleId="FooterChar">
    <w:name w:val="Footer Char"/>
    <w:basedOn w:val="DefaultParagraphFont"/>
    <w:link w:val="Footer"/>
    <w:uiPriority w:val="99"/>
    <w:rsid w:val="006737E0"/>
  </w:style>
  <w:style w:type="character" w:customStyle="1" w:styleId="Heading4Char">
    <w:name w:val="Heading 4 Char"/>
    <w:basedOn w:val="DefaultParagraphFont"/>
    <w:link w:val="Heading4"/>
    <w:uiPriority w:val="9"/>
    <w:rsid w:val="00740A7F"/>
    <w:rPr>
      <w:rFonts w:eastAsiaTheme="majorEastAsia" w:cstheme="majorBidi"/>
      <w:b/>
      <w:iCs/>
    </w:rPr>
  </w:style>
  <w:style w:type="character" w:customStyle="1" w:styleId="Heading5Char">
    <w:name w:val="Heading 5 Char"/>
    <w:basedOn w:val="DefaultParagraphFont"/>
    <w:link w:val="Heading5"/>
    <w:uiPriority w:val="9"/>
    <w:rsid w:val="00B9550B"/>
    <w:rPr>
      <w:rFonts w:eastAsiaTheme="majorEastAsia" w:cstheme="majorBidi"/>
      <w:b/>
    </w:rPr>
  </w:style>
  <w:style w:type="character" w:customStyle="1" w:styleId="Heading6Char">
    <w:name w:val="Heading 6 Char"/>
    <w:basedOn w:val="DefaultParagraphFont"/>
    <w:link w:val="Heading6"/>
    <w:uiPriority w:val="9"/>
    <w:semiHidden/>
    <w:rsid w:val="003B2376"/>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4670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40A48"/>
    <w:pPr>
      <w:spacing w:before="240" w:after="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DB5285"/>
    <w:pPr>
      <w:tabs>
        <w:tab w:val="right" w:leader="dot" w:pos="9926"/>
      </w:tabs>
      <w:spacing w:after="100"/>
    </w:pPr>
  </w:style>
  <w:style w:type="paragraph" w:styleId="TOC2">
    <w:name w:val="toc 2"/>
    <w:basedOn w:val="Normal"/>
    <w:next w:val="Normal"/>
    <w:autoRedefine/>
    <w:uiPriority w:val="39"/>
    <w:unhideWhenUsed/>
    <w:rsid w:val="0035493F"/>
    <w:pPr>
      <w:tabs>
        <w:tab w:val="right" w:leader="dot" w:pos="9926"/>
      </w:tabs>
      <w:spacing w:after="100"/>
      <w:ind w:left="240"/>
    </w:pPr>
  </w:style>
  <w:style w:type="paragraph" w:styleId="TOC3">
    <w:name w:val="toc 3"/>
    <w:basedOn w:val="Normal"/>
    <w:next w:val="Normal"/>
    <w:autoRedefine/>
    <w:uiPriority w:val="39"/>
    <w:unhideWhenUsed/>
    <w:rsid w:val="0037619A"/>
    <w:pPr>
      <w:tabs>
        <w:tab w:val="right" w:leader="dot" w:pos="9926"/>
      </w:tabs>
      <w:spacing w:after="100"/>
      <w:ind w:left="480"/>
    </w:pPr>
  </w:style>
  <w:style w:type="paragraph" w:styleId="TOC4">
    <w:name w:val="toc 4"/>
    <w:basedOn w:val="Normal"/>
    <w:next w:val="Normal"/>
    <w:autoRedefine/>
    <w:uiPriority w:val="39"/>
    <w:unhideWhenUsed/>
    <w:rsid w:val="00240A48"/>
    <w:pPr>
      <w:spacing w:after="100"/>
      <w:ind w:left="720"/>
    </w:pPr>
  </w:style>
  <w:style w:type="paragraph" w:customStyle="1" w:styleId="Default">
    <w:name w:val="Default"/>
    <w:rsid w:val="007A34ED"/>
    <w:pPr>
      <w:autoSpaceDE w:val="0"/>
      <w:autoSpaceDN w:val="0"/>
      <w:adjustRightInd w:val="0"/>
      <w:spacing w:after="0"/>
    </w:pPr>
    <w:rPr>
      <w:color w:val="000000"/>
    </w:rPr>
  </w:style>
  <w:style w:type="table" w:customStyle="1" w:styleId="TableGrid11">
    <w:name w:val="Table Grid11"/>
    <w:basedOn w:val="TableNormal"/>
    <w:next w:val="TableGrid"/>
    <w:uiPriority w:val="39"/>
    <w:rsid w:val="00307496"/>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0B74"/>
    <w:pPr>
      <w:spacing w:after="0"/>
    </w:pPr>
  </w:style>
  <w:style w:type="character" w:styleId="LineNumber">
    <w:name w:val="line number"/>
    <w:basedOn w:val="DefaultParagraphFont"/>
    <w:uiPriority w:val="99"/>
    <w:semiHidden/>
    <w:unhideWhenUsed/>
    <w:rsid w:val="00C1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335">
      <w:bodyDiv w:val="1"/>
      <w:marLeft w:val="0"/>
      <w:marRight w:val="0"/>
      <w:marTop w:val="0"/>
      <w:marBottom w:val="0"/>
      <w:divBdr>
        <w:top w:val="none" w:sz="0" w:space="0" w:color="auto"/>
        <w:left w:val="none" w:sz="0" w:space="0" w:color="auto"/>
        <w:bottom w:val="none" w:sz="0" w:space="0" w:color="auto"/>
        <w:right w:val="none" w:sz="0" w:space="0" w:color="auto"/>
      </w:divBdr>
    </w:div>
    <w:div w:id="1152405216">
      <w:bodyDiv w:val="1"/>
      <w:marLeft w:val="0"/>
      <w:marRight w:val="0"/>
      <w:marTop w:val="0"/>
      <w:marBottom w:val="0"/>
      <w:divBdr>
        <w:top w:val="none" w:sz="0" w:space="0" w:color="auto"/>
        <w:left w:val="none" w:sz="0" w:space="0" w:color="auto"/>
        <w:bottom w:val="none" w:sz="0" w:space="0" w:color="auto"/>
        <w:right w:val="none" w:sz="0" w:space="0" w:color="auto"/>
      </w:divBdr>
    </w:div>
    <w:div w:id="145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170739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cceanet.org/about-us/state-officers/"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5.xml"/><Relationship Id="rId34" Type="http://schemas.openxmlformats.org/officeDocument/2006/relationships/header" Target="header15.xml"/><Relationship Id="rId7" Type="http://schemas.openxmlformats.org/officeDocument/2006/relationships/image" Target="media/image1.jpeg"/><Relationship Id="rId12" Type="http://schemas.openxmlformats.org/officeDocument/2006/relationships/hyperlink" Target="mailto:CommunityDayScl@cde.ca.gov" TargetMode="External"/><Relationship Id="rId17" Type="http://schemas.openxmlformats.org/officeDocument/2006/relationships/hyperlink" Target="mailto:CommunityDaySch@cde.ca.gov" TargetMode="External"/><Relationship Id="rId25" Type="http://schemas.openxmlformats.org/officeDocument/2006/relationships/header" Target="header8.xm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cde.ca.gov/ta/sr/mr/" TargetMode="Externa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e.ca.gov/ta/sr/mr/" TargetMode="Externa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CommunityDaySch@cde.ca.gov"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6.xml"/></Relationships>
</file>

<file path=word/_rels/footnotes.xml.rels><?xml version="1.0" encoding="UTF-8" standalone="yes"?>
<Relationships xmlns="http://schemas.openxmlformats.org/package/2006/relationships"><Relationship Id="rId2" Type="http://schemas.openxmlformats.org/officeDocument/2006/relationships/hyperlink" Target="http://www2.ed.gov/policy/gen/guid/school-discipline/index.html" TargetMode="External"/><Relationship Id="rId1" Type="http://schemas.openxmlformats.org/officeDocument/2006/relationships/hyperlink" Target="http://www2.ed.gov/policy/gen/guid/school-disciplin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6216</Words>
  <Characters>35437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RFA-26: Model Community Day School (CA Dept of Education)</vt:lpstr>
    </vt:vector>
  </TitlesOfParts>
  <Company/>
  <LinksUpToDate>false</LinksUpToDate>
  <CharactersWithSpaces>41570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Model Community Day School (CA Dept of Education)</dc:title>
  <dc:subject>Application for community day school principals to apply for model school status.</dc:subject>
  <dc:creator/>
  <cp:keywords>model, community day school</cp:keywords>
  <dc:description/>
  <cp:lastModifiedBy/>
  <cp:revision>1</cp:revision>
  <dcterms:created xsi:type="dcterms:W3CDTF">2026-05-27T15:11:00Z</dcterms:created>
  <dcterms:modified xsi:type="dcterms:W3CDTF">2026-06-01T22:21:00Z</dcterms:modified>
</cp:coreProperties>
</file>