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59F5F" w14:textId="4B1CCC08" w:rsidR="004D184C" w:rsidRPr="00A57B8E" w:rsidRDefault="004D184C" w:rsidP="1B8F3D75">
      <w:pPr>
        <w:spacing w:before="240"/>
        <w:rPr>
          <w:b/>
          <w:bCs/>
          <w:sz w:val="48"/>
          <w:szCs w:val="48"/>
        </w:rPr>
      </w:pPr>
      <w:r w:rsidRPr="00A57B8E">
        <w:rPr>
          <w:noProof/>
        </w:rPr>
        <w:drawing>
          <wp:inline distT="0" distB="0" distL="0" distR="0" wp14:anchorId="5FE5DF22" wp14:editId="411D3D2E">
            <wp:extent cx="1095375" cy="1095375"/>
            <wp:effectExtent l="0" t="0" r="9525" b="9525"/>
            <wp:docPr id="1786262793"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5CC6A46F" w14:textId="77777777" w:rsidR="00F40EFA" w:rsidRPr="00A57B8E" w:rsidRDefault="00F40EFA" w:rsidP="00F40EFA">
      <w:pPr>
        <w:jc w:val="center"/>
        <w:rPr>
          <w:b/>
          <w:bCs/>
          <w:sz w:val="48"/>
        </w:rPr>
      </w:pPr>
      <w:r w:rsidRPr="00A57B8E">
        <w:rPr>
          <w:b/>
          <w:bCs/>
          <w:sz w:val="48"/>
        </w:rPr>
        <w:t>California Department of Education Assessment Development &amp; Administration Division</w:t>
      </w:r>
    </w:p>
    <w:p w14:paraId="201A2CFD" w14:textId="61C7BA91" w:rsidR="00E10DD6" w:rsidRPr="00A57B8E" w:rsidRDefault="00E10DD6" w:rsidP="00F40EFA">
      <w:pPr>
        <w:spacing w:before="480" w:after="480"/>
        <w:jc w:val="center"/>
        <w:rPr>
          <w:b/>
          <w:bCs/>
          <w:sz w:val="48"/>
        </w:rPr>
      </w:pPr>
      <w:r w:rsidRPr="00A57B8E">
        <w:rPr>
          <w:noProof/>
        </w:rPr>
        <w:drawing>
          <wp:inline distT="0" distB="0" distL="0" distR="0" wp14:anchorId="464D2B29" wp14:editId="6AEEFF62">
            <wp:extent cx="2651760" cy="1307592"/>
            <wp:effectExtent l="0" t="0" r="0" b="6985"/>
            <wp:docPr id="392164244" name="Picture 6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pic:nvPicPr>
                  <pic:blipFill>
                    <a:blip r:embed="rId10">
                      <a:extLst>
                        <a:ext uri="{28A0092B-C50C-407E-A947-70E740481C1C}">
                          <a14:useLocalDpi xmlns:a14="http://schemas.microsoft.com/office/drawing/2010/main" val="0"/>
                        </a:ext>
                      </a:extLst>
                    </a:blip>
                    <a:stretch>
                      <a:fillRect/>
                    </a:stretch>
                  </pic:blipFill>
                  <pic:spPr>
                    <a:xfrm>
                      <a:off x="0" y="0"/>
                      <a:ext cx="2651760" cy="1307592"/>
                    </a:xfrm>
                    <a:prstGeom prst="rect">
                      <a:avLst/>
                    </a:prstGeom>
                  </pic:spPr>
                </pic:pic>
              </a:graphicData>
            </a:graphic>
          </wp:inline>
        </w:drawing>
      </w:r>
    </w:p>
    <w:p w14:paraId="72AA99B1" w14:textId="5F494039" w:rsidR="004D184C" w:rsidRPr="00A57B8E" w:rsidRDefault="004D184C" w:rsidP="00F40EFA">
      <w:pPr>
        <w:pStyle w:val="Heading1"/>
      </w:pPr>
      <w:r w:rsidRPr="00A57B8E">
        <w:t>California</w:t>
      </w:r>
      <w:r w:rsidR="001C0D08" w:rsidRPr="00A57B8E">
        <w:t> </w:t>
      </w:r>
      <w:r w:rsidRPr="00A57B8E">
        <w:t>Assessment of Student Performance and Progress</w:t>
      </w:r>
      <w:r w:rsidR="00F40EFA" w:rsidRPr="00A57B8E">
        <w:t xml:space="preserve"> Smarter Balanced </w:t>
      </w:r>
      <w:r w:rsidR="00310C8F" w:rsidRPr="00A57B8E">
        <w:t xml:space="preserve">Summative Assessment </w:t>
      </w:r>
      <w:r w:rsidR="00EC30E4" w:rsidRPr="00A57B8E">
        <w:t>20</w:t>
      </w:r>
      <w:r w:rsidR="00D14EC8" w:rsidRPr="00A57B8E">
        <w:t>20</w:t>
      </w:r>
      <w:r w:rsidR="00E10DD6" w:rsidRPr="00A57B8E">
        <w:t>–</w:t>
      </w:r>
      <w:r w:rsidR="00EC30E4" w:rsidRPr="00A57B8E">
        <w:t>202</w:t>
      </w:r>
      <w:r w:rsidR="00D14EC8" w:rsidRPr="00A57B8E">
        <w:t>1</w:t>
      </w:r>
      <w:r w:rsidR="003E7650" w:rsidRPr="00A57B8E">
        <w:t xml:space="preserve"> </w:t>
      </w:r>
      <w:r w:rsidR="00ED2A78" w:rsidRPr="00A57B8E">
        <w:t>Technical</w:t>
      </w:r>
      <w:r w:rsidR="003E7650" w:rsidRPr="00A57B8E">
        <w:t> </w:t>
      </w:r>
      <w:r w:rsidR="00ED2A78" w:rsidRPr="00A57B8E">
        <w:t>Report</w:t>
      </w:r>
    </w:p>
    <w:p w14:paraId="1E5B7D7F" w14:textId="1CBCD836" w:rsidR="005E0192" w:rsidRPr="00A57B8E" w:rsidRDefault="00DC31FE" w:rsidP="00F40EFA">
      <w:pPr>
        <w:spacing w:before="720"/>
        <w:jc w:val="center"/>
        <w:rPr>
          <w:b/>
          <w:bCs/>
          <w:sz w:val="32"/>
          <w:szCs w:val="32"/>
        </w:rPr>
      </w:pPr>
      <w:r>
        <w:rPr>
          <w:b/>
          <w:bCs/>
          <w:sz w:val="32"/>
          <w:szCs w:val="32"/>
        </w:rPr>
        <w:t>S</w:t>
      </w:r>
      <w:r w:rsidR="005E0192" w:rsidRPr="00A57B8E">
        <w:rPr>
          <w:b/>
          <w:bCs/>
          <w:sz w:val="32"/>
          <w:szCs w:val="32"/>
        </w:rPr>
        <w:t xml:space="preserve">ubmitted </w:t>
      </w:r>
      <w:r w:rsidR="00DB2657">
        <w:rPr>
          <w:b/>
          <w:bCs/>
          <w:sz w:val="32"/>
          <w:szCs w:val="32"/>
        </w:rPr>
        <w:t>May 15, 2023</w:t>
      </w:r>
    </w:p>
    <w:p w14:paraId="3B75C080" w14:textId="5E259A79" w:rsidR="00F40EFA" w:rsidRPr="00A57B8E" w:rsidRDefault="00A25977" w:rsidP="004D184C">
      <w:pPr>
        <w:jc w:val="center"/>
        <w:rPr>
          <w:b/>
          <w:bCs/>
          <w:sz w:val="32"/>
        </w:rPr>
      </w:pPr>
      <w:r w:rsidRPr="00A57B8E">
        <w:rPr>
          <w:b/>
          <w:bCs/>
          <w:sz w:val="32"/>
        </w:rPr>
        <w:t xml:space="preserve">By </w:t>
      </w:r>
      <w:r w:rsidR="00F40EFA" w:rsidRPr="00A57B8E">
        <w:rPr>
          <w:b/>
          <w:bCs/>
          <w:sz w:val="32"/>
        </w:rPr>
        <w:t>E</w:t>
      </w:r>
      <w:r w:rsidR="00315F53" w:rsidRPr="00A57B8E">
        <w:rPr>
          <w:b/>
          <w:bCs/>
          <w:sz w:val="32"/>
        </w:rPr>
        <w:t>TS</w:t>
      </w:r>
    </w:p>
    <w:p w14:paraId="06A55C5D" w14:textId="1419FA25" w:rsidR="004D184C" w:rsidRPr="00A57B8E" w:rsidRDefault="00F737A8" w:rsidP="00E10DD6">
      <w:pPr>
        <w:jc w:val="center"/>
        <w:rPr>
          <w:b/>
          <w:bCs/>
          <w:sz w:val="32"/>
        </w:rPr>
      </w:pPr>
      <w:r w:rsidRPr="00A57B8E">
        <w:rPr>
          <w:noProof/>
        </w:rPr>
        <w:drawing>
          <wp:inline distT="0" distB="0" distL="0" distR="0" wp14:anchorId="227FEBBA" wp14:editId="259A7FE4">
            <wp:extent cx="1140031" cy="810237"/>
            <wp:effectExtent l="0" t="0" r="3175" b="9525"/>
            <wp:docPr id="1" name="Picture 1" descr="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031" cy="810237"/>
                    </a:xfrm>
                    <a:prstGeom prst="rect">
                      <a:avLst/>
                    </a:prstGeom>
                  </pic:spPr>
                </pic:pic>
              </a:graphicData>
            </a:graphic>
          </wp:inline>
        </w:drawing>
      </w:r>
    </w:p>
    <w:p w14:paraId="09111ED3" w14:textId="4789D89E" w:rsidR="0042703B" w:rsidRDefault="004D184C" w:rsidP="004D184C">
      <w:pPr>
        <w:spacing w:after="480"/>
        <w:jc w:val="center"/>
        <w:rPr>
          <w:b/>
          <w:bCs/>
          <w:sz w:val="28"/>
        </w:rPr>
      </w:pPr>
      <w:r w:rsidRPr="00A57B8E">
        <w:rPr>
          <w:b/>
          <w:bCs/>
          <w:sz w:val="28"/>
        </w:rPr>
        <w:t>Contract No. CN150012</w:t>
      </w:r>
    </w:p>
    <w:p w14:paraId="4AF3F85B" w14:textId="7A9AEA8F" w:rsidR="000B7290" w:rsidRPr="00A57B8E" w:rsidRDefault="000B7290" w:rsidP="000B7290">
      <w:pPr>
        <w:pStyle w:val="TOCHead"/>
      </w:pPr>
      <w:bookmarkStart w:id="1" w:name="_Toc456903871"/>
      <w:bookmarkStart w:id="2" w:name="_Toc456898957"/>
      <w:bookmarkStart w:id="3" w:name="_Toc456691068"/>
      <w:r w:rsidRPr="00A57B8E">
        <w:lastRenderedPageBreak/>
        <w:t>Table of Contents</w:t>
      </w:r>
    </w:p>
    <w:p w14:paraId="548A2996" w14:textId="07F8713D" w:rsidR="00AE750B" w:rsidRDefault="000B7290">
      <w:pPr>
        <w:pStyle w:val="TOC1"/>
        <w:rPr>
          <w:rFonts w:asciiTheme="minorHAnsi" w:eastAsiaTheme="minorEastAsia" w:hAnsiTheme="minorHAnsi" w:cstheme="minorBidi"/>
          <w:b w:val="0"/>
          <w:color w:val="auto"/>
          <w:sz w:val="22"/>
          <w:szCs w:val="22"/>
        </w:rPr>
      </w:pPr>
      <w:r w:rsidRPr="00A57B8E">
        <w:rPr>
          <w:b w:val="0"/>
          <w:noProof w:val="0"/>
        </w:rPr>
        <w:fldChar w:fldCharType="begin"/>
      </w:r>
      <w:r w:rsidRPr="00A57B8E">
        <w:rPr>
          <w:b w:val="0"/>
          <w:noProof w:val="0"/>
        </w:rPr>
        <w:instrText xml:space="preserve"> TOC \h \z \t "Heading 2,1,Heading 3,2,Heading 4,3" </w:instrText>
      </w:r>
      <w:r w:rsidRPr="00A57B8E">
        <w:rPr>
          <w:b w:val="0"/>
          <w:noProof w:val="0"/>
        </w:rPr>
        <w:fldChar w:fldCharType="separate"/>
      </w:r>
      <w:hyperlink w:anchor="_Toc115814746" w:history="1">
        <w:r w:rsidR="00AE750B" w:rsidRPr="00E109C1">
          <w:rPr>
            <w:rStyle w:val="Hyperlink"/>
          </w:rPr>
          <w:t>Chapter 1: Introduction</w:t>
        </w:r>
        <w:r w:rsidR="00AE750B">
          <w:rPr>
            <w:webHidden/>
          </w:rPr>
          <w:tab/>
        </w:r>
        <w:r w:rsidR="00AE750B">
          <w:rPr>
            <w:webHidden/>
          </w:rPr>
          <w:fldChar w:fldCharType="begin"/>
        </w:r>
        <w:r w:rsidR="00AE750B">
          <w:rPr>
            <w:webHidden/>
          </w:rPr>
          <w:instrText xml:space="preserve"> PAGEREF _Toc115814746 \h </w:instrText>
        </w:r>
        <w:r w:rsidR="00AE750B">
          <w:rPr>
            <w:webHidden/>
          </w:rPr>
        </w:r>
        <w:r w:rsidR="00AE750B">
          <w:rPr>
            <w:webHidden/>
          </w:rPr>
          <w:fldChar w:fldCharType="separate"/>
        </w:r>
        <w:r w:rsidR="006052AE">
          <w:rPr>
            <w:webHidden/>
          </w:rPr>
          <w:t>1</w:t>
        </w:r>
        <w:r w:rsidR="00AE750B">
          <w:rPr>
            <w:webHidden/>
          </w:rPr>
          <w:fldChar w:fldCharType="end"/>
        </w:r>
      </w:hyperlink>
    </w:p>
    <w:p w14:paraId="536A3A28" w14:textId="179E42AA" w:rsidR="00AE750B" w:rsidRDefault="00AE750B">
      <w:pPr>
        <w:pStyle w:val="TOC2"/>
        <w:rPr>
          <w:rFonts w:asciiTheme="minorHAnsi" w:eastAsiaTheme="minorEastAsia" w:hAnsiTheme="minorHAnsi" w:cstheme="minorBidi"/>
          <w:color w:val="auto"/>
          <w:sz w:val="22"/>
          <w:szCs w:val="22"/>
        </w:rPr>
      </w:pPr>
      <w:hyperlink w:anchor="_Toc115814747" w:history="1">
        <w:r w:rsidRPr="00E109C1">
          <w:rPr>
            <w:rStyle w:val="Hyperlink"/>
          </w:rPr>
          <w:t>1.1. Background</w:t>
        </w:r>
        <w:r>
          <w:rPr>
            <w:webHidden/>
          </w:rPr>
          <w:tab/>
        </w:r>
        <w:r>
          <w:rPr>
            <w:webHidden/>
          </w:rPr>
          <w:fldChar w:fldCharType="begin"/>
        </w:r>
        <w:r>
          <w:rPr>
            <w:webHidden/>
          </w:rPr>
          <w:instrText xml:space="preserve"> PAGEREF _Toc115814747 \h </w:instrText>
        </w:r>
        <w:r>
          <w:rPr>
            <w:webHidden/>
          </w:rPr>
        </w:r>
        <w:r>
          <w:rPr>
            <w:webHidden/>
          </w:rPr>
          <w:fldChar w:fldCharType="separate"/>
        </w:r>
        <w:r w:rsidR="006052AE">
          <w:rPr>
            <w:webHidden/>
          </w:rPr>
          <w:t>1</w:t>
        </w:r>
        <w:r>
          <w:rPr>
            <w:webHidden/>
          </w:rPr>
          <w:fldChar w:fldCharType="end"/>
        </w:r>
      </w:hyperlink>
    </w:p>
    <w:p w14:paraId="2D45E221" w14:textId="22186000" w:rsidR="00AE750B" w:rsidRDefault="00AE750B">
      <w:pPr>
        <w:pStyle w:val="TOC2"/>
        <w:rPr>
          <w:rFonts w:asciiTheme="minorHAnsi" w:eastAsiaTheme="minorEastAsia" w:hAnsiTheme="minorHAnsi" w:cstheme="minorBidi"/>
          <w:color w:val="auto"/>
          <w:sz w:val="22"/>
          <w:szCs w:val="22"/>
        </w:rPr>
      </w:pPr>
      <w:hyperlink w:anchor="_Toc115814748" w:history="1">
        <w:r w:rsidRPr="00E109C1">
          <w:rPr>
            <w:rStyle w:val="Hyperlink"/>
          </w:rPr>
          <w:t>1.2. Test Purposes</w:t>
        </w:r>
        <w:r>
          <w:rPr>
            <w:webHidden/>
          </w:rPr>
          <w:tab/>
        </w:r>
        <w:r>
          <w:rPr>
            <w:webHidden/>
          </w:rPr>
          <w:fldChar w:fldCharType="begin"/>
        </w:r>
        <w:r>
          <w:rPr>
            <w:webHidden/>
          </w:rPr>
          <w:instrText xml:space="preserve"> PAGEREF _Toc115814748 \h </w:instrText>
        </w:r>
        <w:r>
          <w:rPr>
            <w:webHidden/>
          </w:rPr>
        </w:r>
        <w:r>
          <w:rPr>
            <w:webHidden/>
          </w:rPr>
          <w:fldChar w:fldCharType="separate"/>
        </w:r>
        <w:r w:rsidR="006052AE">
          <w:rPr>
            <w:webHidden/>
          </w:rPr>
          <w:t>2</w:t>
        </w:r>
        <w:r>
          <w:rPr>
            <w:webHidden/>
          </w:rPr>
          <w:fldChar w:fldCharType="end"/>
        </w:r>
      </w:hyperlink>
    </w:p>
    <w:p w14:paraId="6D00DE68" w14:textId="3D60B1B6" w:rsidR="00AE750B" w:rsidRDefault="00AE750B">
      <w:pPr>
        <w:pStyle w:val="TOC2"/>
        <w:rPr>
          <w:rFonts w:asciiTheme="minorHAnsi" w:eastAsiaTheme="minorEastAsia" w:hAnsiTheme="minorHAnsi" w:cstheme="minorBidi"/>
          <w:color w:val="auto"/>
          <w:sz w:val="22"/>
          <w:szCs w:val="22"/>
        </w:rPr>
      </w:pPr>
      <w:hyperlink w:anchor="_Toc115814749" w:history="1">
        <w:r w:rsidRPr="00E109C1">
          <w:rPr>
            <w:rStyle w:val="Hyperlink"/>
          </w:rPr>
          <w:t>1.3. Test Content</w:t>
        </w:r>
        <w:r>
          <w:rPr>
            <w:webHidden/>
          </w:rPr>
          <w:tab/>
        </w:r>
        <w:r>
          <w:rPr>
            <w:webHidden/>
          </w:rPr>
          <w:fldChar w:fldCharType="begin"/>
        </w:r>
        <w:r>
          <w:rPr>
            <w:webHidden/>
          </w:rPr>
          <w:instrText xml:space="preserve"> PAGEREF _Toc115814749 \h </w:instrText>
        </w:r>
        <w:r>
          <w:rPr>
            <w:webHidden/>
          </w:rPr>
        </w:r>
        <w:r>
          <w:rPr>
            <w:webHidden/>
          </w:rPr>
          <w:fldChar w:fldCharType="separate"/>
        </w:r>
        <w:r w:rsidR="006052AE">
          <w:rPr>
            <w:webHidden/>
          </w:rPr>
          <w:t>2</w:t>
        </w:r>
        <w:r>
          <w:rPr>
            <w:webHidden/>
          </w:rPr>
          <w:fldChar w:fldCharType="end"/>
        </w:r>
      </w:hyperlink>
    </w:p>
    <w:p w14:paraId="5561347D" w14:textId="65CE2556" w:rsidR="00AE750B" w:rsidRDefault="00AE750B">
      <w:pPr>
        <w:pStyle w:val="TOC3"/>
        <w:rPr>
          <w:rFonts w:asciiTheme="minorHAnsi" w:eastAsiaTheme="minorEastAsia" w:hAnsiTheme="minorHAnsi" w:cstheme="minorBidi"/>
          <w:noProof/>
          <w:color w:val="auto"/>
          <w:sz w:val="22"/>
          <w:szCs w:val="22"/>
        </w:rPr>
      </w:pPr>
      <w:hyperlink w:anchor="_Toc115814750" w:history="1">
        <w:r w:rsidRPr="00E109C1">
          <w:rPr>
            <w:rStyle w:val="Hyperlink"/>
            <w:noProof/>
          </w:rPr>
          <w:t>1.3.1. Computer Adaptive Test</w:t>
        </w:r>
        <w:r>
          <w:rPr>
            <w:noProof/>
            <w:webHidden/>
          </w:rPr>
          <w:tab/>
        </w:r>
        <w:r>
          <w:rPr>
            <w:noProof/>
            <w:webHidden/>
          </w:rPr>
          <w:fldChar w:fldCharType="begin"/>
        </w:r>
        <w:r>
          <w:rPr>
            <w:noProof/>
            <w:webHidden/>
          </w:rPr>
          <w:instrText xml:space="preserve"> PAGEREF _Toc115814750 \h </w:instrText>
        </w:r>
        <w:r>
          <w:rPr>
            <w:noProof/>
            <w:webHidden/>
          </w:rPr>
        </w:r>
        <w:r>
          <w:rPr>
            <w:noProof/>
            <w:webHidden/>
          </w:rPr>
          <w:fldChar w:fldCharType="separate"/>
        </w:r>
        <w:r w:rsidR="006052AE">
          <w:rPr>
            <w:noProof/>
            <w:webHidden/>
          </w:rPr>
          <w:t>2</w:t>
        </w:r>
        <w:r>
          <w:rPr>
            <w:noProof/>
            <w:webHidden/>
          </w:rPr>
          <w:fldChar w:fldCharType="end"/>
        </w:r>
      </w:hyperlink>
    </w:p>
    <w:p w14:paraId="0D27913B" w14:textId="54A84EE1" w:rsidR="00AE750B" w:rsidRDefault="00AE750B">
      <w:pPr>
        <w:pStyle w:val="TOC3"/>
        <w:rPr>
          <w:rFonts w:asciiTheme="minorHAnsi" w:eastAsiaTheme="minorEastAsia" w:hAnsiTheme="minorHAnsi" w:cstheme="minorBidi"/>
          <w:noProof/>
          <w:color w:val="auto"/>
          <w:sz w:val="22"/>
          <w:szCs w:val="22"/>
        </w:rPr>
      </w:pPr>
      <w:hyperlink w:anchor="_Toc115814751" w:history="1">
        <w:r w:rsidRPr="00E109C1">
          <w:rPr>
            <w:rStyle w:val="Hyperlink"/>
            <w:noProof/>
          </w:rPr>
          <w:t>1.3.2. Performance Tasks</w:t>
        </w:r>
        <w:r>
          <w:rPr>
            <w:noProof/>
            <w:webHidden/>
          </w:rPr>
          <w:tab/>
        </w:r>
        <w:r>
          <w:rPr>
            <w:noProof/>
            <w:webHidden/>
          </w:rPr>
          <w:fldChar w:fldCharType="begin"/>
        </w:r>
        <w:r>
          <w:rPr>
            <w:noProof/>
            <w:webHidden/>
          </w:rPr>
          <w:instrText xml:space="preserve"> PAGEREF _Toc115814751 \h </w:instrText>
        </w:r>
        <w:r>
          <w:rPr>
            <w:noProof/>
            <w:webHidden/>
          </w:rPr>
        </w:r>
        <w:r>
          <w:rPr>
            <w:noProof/>
            <w:webHidden/>
          </w:rPr>
          <w:fldChar w:fldCharType="separate"/>
        </w:r>
        <w:r w:rsidR="006052AE">
          <w:rPr>
            <w:noProof/>
            <w:webHidden/>
          </w:rPr>
          <w:t>3</w:t>
        </w:r>
        <w:r>
          <w:rPr>
            <w:noProof/>
            <w:webHidden/>
          </w:rPr>
          <w:fldChar w:fldCharType="end"/>
        </w:r>
      </w:hyperlink>
    </w:p>
    <w:p w14:paraId="41FB348A" w14:textId="02AFC388" w:rsidR="00AE750B" w:rsidRDefault="00AE750B">
      <w:pPr>
        <w:pStyle w:val="TOC2"/>
        <w:rPr>
          <w:rFonts w:asciiTheme="minorHAnsi" w:eastAsiaTheme="minorEastAsia" w:hAnsiTheme="minorHAnsi" w:cstheme="minorBidi"/>
          <w:color w:val="auto"/>
          <w:sz w:val="22"/>
          <w:szCs w:val="22"/>
        </w:rPr>
      </w:pPr>
      <w:hyperlink w:anchor="_Toc115814752" w:history="1">
        <w:r w:rsidRPr="00E109C1">
          <w:rPr>
            <w:rStyle w:val="Hyperlink"/>
          </w:rPr>
          <w:t>1.4. Intended Population</w:t>
        </w:r>
        <w:r>
          <w:rPr>
            <w:webHidden/>
          </w:rPr>
          <w:tab/>
        </w:r>
        <w:r>
          <w:rPr>
            <w:webHidden/>
          </w:rPr>
          <w:fldChar w:fldCharType="begin"/>
        </w:r>
        <w:r>
          <w:rPr>
            <w:webHidden/>
          </w:rPr>
          <w:instrText xml:space="preserve"> PAGEREF _Toc115814752 \h </w:instrText>
        </w:r>
        <w:r>
          <w:rPr>
            <w:webHidden/>
          </w:rPr>
        </w:r>
        <w:r>
          <w:rPr>
            <w:webHidden/>
          </w:rPr>
          <w:fldChar w:fldCharType="separate"/>
        </w:r>
        <w:r w:rsidR="006052AE">
          <w:rPr>
            <w:webHidden/>
          </w:rPr>
          <w:t>3</w:t>
        </w:r>
        <w:r>
          <w:rPr>
            <w:webHidden/>
          </w:rPr>
          <w:fldChar w:fldCharType="end"/>
        </w:r>
      </w:hyperlink>
    </w:p>
    <w:p w14:paraId="5D1B5D22" w14:textId="01A6FA89" w:rsidR="00AE750B" w:rsidRDefault="00AE750B">
      <w:pPr>
        <w:pStyle w:val="TOC2"/>
        <w:rPr>
          <w:rFonts w:asciiTheme="minorHAnsi" w:eastAsiaTheme="minorEastAsia" w:hAnsiTheme="minorHAnsi" w:cstheme="minorBidi"/>
          <w:color w:val="auto"/>
          <w:sz w:val="22"/>
          <w:szCs w:val="22"/>
        </w:rPr>
      </w:pPr>
      <w:hyperlink w:anchor="_Toc115814753" w:history="1">
        <w:r w:rsidRPr="00E109C1">
          <w:rPr>
            <w:rStyle w:val="Hyperlink"/>
          </w:rPr>
          <w:t>1.5. Intended Use and Purpose of Test Scores</w:t>
        </w:r>
        <w:r>
          <w:rPr>
            <w:webHidden/>
          </w:rPr>
          <w:tab/>
        </w:r>
        <w:r>
          <w:rPr>
            <w:webHidden/>
          </w:rPr>
          <w:fldChar w:fldCharType="begin"/>
        </w:r>
        <w:r>
          <w:rPr>
            <w:webHidden/>
          </w:rPr>
          <w:instrText xml:space="preserve"> PAGEREF _Toc115814753 \h </w:instrText>
        </w:r>
        <w:r>
          <w:rPr>
            <w:webHidden/>
          </w:rPr>
        </w:r>
        <w:r>
          <w:rPr>
            <w:webHidden/>
          </w:rPr>
          <w:fldChar w:fldCharType="separate"/>
        </w:r>
        <w:r w:rsidR="006052AE">
          <w:rPr>
            <w:webHidden/>
          </w:rPr>
          <w:t>4</w:t>
        </w:r>
        <w:r>
          <w:rPr>
            <w:webHidden/>
          </w:rPr>
          <w:fldChar w:fldCharType="end"/>
        </w:r>
      </w:hyperlink>
    </w:p>
    <w:p w14:paraId="7DD0DABB" w14:textId="37FD1929" w:rsidR="00AE750B" w:rsidRDefault="00AE750B">
      <w:pPr>
        <w:pStyle w:val="TOC2"/>
        <w:rPr>
          <w:rFonts w:asciiTheme="minorHAnsi" w:eastAsiaTheme="minorEastAsia" w:hAnsiTheme="minorHAnsi" w:cstheme="minorBidi"/>
          <w:color w:val="auto"/>
          <w:sz w:val="22"/>
          <w:szCs w:val="22"/>
        </w:rPr>
      </w:pPr>
      <w:hyperlink w:anchor="_Toc115814754" w:history="1">
        <w:r w:rsidRPr="00E109C1">
          <w:rPr>
            <w:rStyle w:val="Hyperlink"/>
          </w:rPr>
          <w:t>1.6. Testing Window</w:t>
        </w:r>
        <w:r>
          <w:rPr>
            <w:webHidden/>
          </w:rPr>
          <w:tab/>
        </w:r>
        <w:r>
          <w:rPr>
            <w:webHidden/>
          </w:rPr>
          <w:fldChar w:fldCharType="begin"/>
        </w:r>
        <w:r>
          <w:rPr>
            <w:webHidden/>
          </w:rPr>
          <w:instrText xml:space="preserve"> PAGEREF _Toc115814754 \h </w:instrText>
        </w:r>
        <w:r>
          <w:rPr>
            <w:webHidden/>
          </w:rPr>
        </w:r>
        <w:r>
          <w:rPr>
            <w:webHidden/>
          </w:rPr>
          <w:fldChar w:fldCharType="separate"/>
        </w:r>
        <w:r w:rsidR="006052AE">
          <w:rPr>
            <w:webHidden/>
          </w:rPr>
          <w:t>5</w:t>
        </w:r>
        <w:r>
          <w:rPr>
            <w:webHidden/>
          </w:rPr>
          <w:fldChar w:fldCharType="end"/>
        </w:r>
      </w:hyperlink>
    </w:p>
    <w:p w14:paraId="50644207" w14:textId="4B154E41" w:rsidR="00AE750B" w:rsidRDefault="00AE750B">
      <w:pPr>
        <w:pStyle w:val="TOC2"/>
        <w:rPr>
          <w:rFonts w:asciiTheme="minorHAnsi" w:eastAsiaTheme="minorEastAsia" w:hAnsiTheme="minorHAnsi" w:cstheme="minorBidi"/>
          <w:color w:val="auto"/>
          <w:sz w:val="22"/>
          <w:szCs w:val="22"/>
        </w:rPr>
      </w:pPr>
      <w:hyperlink w:anchor="_Toc115814755" w:history="1">
        <w:r w:rsidRPr="00E109C1">
          <w:rPr>
            <w:rStyle w:val="Hyperlink"/>
          </w:rPr>
          <w:t>1.7. Impact of the Novel Coronavirus Disease 2019 Pandemic</w:t>
        </w:r>
        <w:r>
          <w:rPr>
            <w:webHidden/>
          </w:rPr>
          <w:tab/>
        </w:r>
        <w:r>
          <w:rPr>
            <w:webHidden/>
          </w:rPr>
          <w:fldChar w:fldCharType="begin"/>
        </w:r>
        <w:r>
          <w:rPr>
            <w:webHidden/>
          </w:rPr>
          <w:instrText xml:space="preserve"> PAGEREF _Toc115814755 \h </w:instrText>
        </w:r>
        <w:r>
          <w:rPr>
            <w:webHidden/>
          </w:rPr>
        </w:r>
        <w:r>
          <w:rPr>
            <w:webHidden/>
          </w:rPr>
          <w:fldChar w:fldCharType="separate"/>
        </w:r>
        <w:r w:rsidR="006052AE">
          <w:rPr>
            <w:webHidden/>
          </w:rPr>
          <w:t>5</w:t>
        </w:r>
        <w:r>
          <w:rPr>
            <w:webHidden/>
          </w:rPr>
          <w:fldChar w:fldCharType="end"/>
        </w:r>
      </w:hyperlink>
    </w:p>
    <w:p w14:paraId="3145D764" w14:textId="6ACC2DCD" w:rsidR="00AE750B" w:rsidRDefault="00AE750B">
      <w:pPr>
        <w:pStyle w:val="TOC3"/>
        <w:rPr>
          <w:rFonts w:asciiTheme="minorHAnsi" w:eastAsiaTheme="minorEastAsia" w:hAnsiTheme="minorHAnsi" w:cstheme="minorBidi"/>
          <w:noProof/>
          <w:color w:val="auto"/>
          <w:sz w:val="22"/>
          <w:szCs w:val="22"/>
        </w:rPr>
      </w:pPr>
      <w:hyperlink w:anchor="_Toc115814756" w:history="1">
        <w:r w:rsidRPr="00E109C1">
          <w:rPr>
            <w:rStyle w:val="Hyperlink"/>
            <w:noProof/>
          </w:rPr>
          <w:t>1.7.1. Remote Testing Flexibility</w:t>
        </w:r>
        <w:r>
          <w:rPr>
            <w:noProof/>
            <w:webHidden/>
          </w:rPr>
          <w:tab/>
        </w:r>
        <w:r>
          <w:rPr>
            <w:noProof/>
            <w:webHidden/>
          </w:rPr>
          <w:fldChar w:fldCharType="begin"/>
        </w:r>
        <w:r>
          <w:rPr>
            <w:noProof/>
            <w:webHidden/>
          </w:rPr>
          <w:instrText xml:space="preserve"> PAGEREF _Toc115814756 \h </w:instrText>
        </w:r>
        <w:r>
          <w:rPr>
            <w:noProof/>
            <w:webHidden/>
          </w:rPr>
        </w:r>
        <w:r>
          <w:rPr>
            <w:noProof/>
            <w:webHidden/>
          </w:rPr>
          <w:fldChar w:fldCharType="separate"/>
        </w:r>
        <w:r w:rsidR="006052AE">
          <w:rPr>
            <w:noProof/>
            <w:webHidden/>
          </w:rPr>
          <w:t>5</w:t>
        </w:r>
        <w:r>
          <w:rPr>
            <w:noProof/>
            <w:webHidden/>
          </w:rPr>
          <w:fldChar w:fldCharType="end"/>
        </w:r>
      </w:hyperlink>
    </w:p>
    <w:p w14:paraId="5F64F0CA" w14:textId="7C5239D1" w:rsidR="00AE750B" w:rsidRDefault="00AE750B">
      <w:pPr>
        <w:pStyle w:val="TOC3"/>
        <w:rPr>
          <w:rFonts w:asciiTheme="minorHAnsi" w:eastAsiaTheme="minorEastAsia" w:hAnsiTheme="minorHAnsi" w:cstheme="minorBidi"/>
          <w:noProof/>
          <w:color w:val="auto"/>
          <w:sz w:val="22"/>
          <w:szCs w:val="22"/>
        </w:rPr>
      </w:pPr>
      <w:hyperlink w:anchor="_Toc115814757" w:history="1">
        <w:r w:rsidRPr="00E109C1">
          <w:rPr>
            <w:rStyle w:val="Hyperlink"/>
            <w:noProof/>
          </w:rPr>
          <w:t>1.7.2. Adjusted, Shortened-Form Blueprints</w:t>
        </w:r>
        <w:r>
          <w:rPr>
            <w:noProof/>
            <w:webHidden/>
          </w:rPr>
          <w:tab/>
        </w:r>
        <w:r>
          <w:rPr>
            <w:noProof/>
            <w:webHidden/>
          </w:rPr>
          <w:fldChar w:fldCharType="begin"/>
        </w:r>
        <w:r>
          <w:rPr>
            <w:noProof/>
            <w:webHidden/>
          </w:rPr>
          <w:instrText xml:space="preserve"> PAGEREF _Toc115814757 \h </w:instrText>
        </w:r>
        <w:r>
          <w:rPr>
            <w:noProof/>
            <w:webHidden/>
          </w:rPr>
        </w:r>
        <w:r>
          <w:rPr>
            <w:noProof/>
            <w:webHidden/>
          </w:rPr>
          <w:fldChar w:fldCharType="separate"/>
        </w:r>
        <w:r w:rsidR="006052AE">
          <w:rPr>
            <w:noProof/>
            <w:webHidden/>
          </w:rPr>
          <w:t>6</w:t>
        </w:r>
        <w:r>
          <w:rPr>
            <w:noProof/>
            <w:webHidden/>
          </w:rPr>
          <w:fldChar w:fldCharType="end"/>
        </w:r>
      </w:hyperlink>
    </w:p>
    <w:p w14:paraId="3E7670F1" w14:textId="06E115F3" w:rsidR="00AE750B" w:rsidRDefault="00AE750B">
      <w:pPr>
        <w:pStyle w:val="TOC3"/>
        <w:rPr>
          <w:rFonts w:asciiTheme="minorHAnsi" w:eastAsiaTheme="minorEastAsia" w:hAnsiTheme="minorHAnsi" w:cstheme="minorBidi"/>
          <w:noProof/>
          <w:color w:val="auto"/>
          <w:sz w:val="22"/>
          <w:szCs w:val="22"/>
        </w:rPr>
      </w:pPr>
      <w:hyperlink w:anchor="_Toc115814758" w:history="1">
        <w:r w:rsidRPr="00E109C1">
          <w:rPr>
            <w:rStyle w:val="Hyperlink"/>
            <w:noProof/>
          </w:rPr>
          <w:t>1.7.3. Test-Taking Rates in the 2020–2021 Administration</w:t>
        </w:r>
        <w:r>
          <w:rPr>
            <w:noProof/>
            <w:webHidden/>
          </w:rPr>
          <w:tab/>
        </w:r>
        <w:r>
          <w:rPr>
            <w:noProof/>
            <w:webHidden/>
          </w:rPr>
          <w:fldChar w:fldCharType="begin"/>
        </w:r>
        <w:r>
          <w:rPr>
            <w:noProof/>
            <w:webHidden/>
          </w:rPr>
          <w:instrText xml:space="preserve"> PAGEREF _Toc115814758 \h </w:instrText>
        </w:r>
        <w:r>
          <w:rPr>
            <w:noProof/>
            <w:webHidden/>
          </w:rPr>
        </w:r>
        <w:r>
          <w:rPr>
            <w:noProof/>
            <w:webHidden/>
          </w:rPr>
          <w:fldChar w:fldCharType="separate"/>
        </w:r>
        <w:r w:rsidR="006052AE">
          <w:rPr>
            <w:noProof/>
            <w:webHidden/>
          </w:rPr>
          <w:t>6</w:t>
        </w:r>
        <w:r>
          <w:rPr>
            <w:noProof/>
            <w:webHidden/>
          </w:rPr>
          <w:fldChar w:fldCharType="end"/>
        </w:r>
      </w:hyperlink>
    </w:p>
    <w:p w14:paraId="60D7952E" w14:textId="3409B24E" w:rsidR="00AE750B" w:rsidRDefault="00AE750B">
      <w:pPr>
        <w:pStyle w:val="TOC2"/>
        <w:rPr>
          <w:rFonts w:asciiTheme="minorHAnsi" w:eastAsiaTheme="minorEastAsia" w:hAnsiTheme="minorHAnsi" w:cstheme="minorBidi"/>
          <w:color w:val="auto"/>
          <w:sz w:val="22"/>
          <w:szCs w:val="22"/>
        </w:rPr>
      </w:pPr>
      <w:hyperlink w:anchor="_Toc115814759" w:history="1">
        <w:r w:rsidRPr="00E109C1">
          <w:rPr>
            <w:rStyle w:val="Hyperlink"/>
          </w:rPr>
          <w:t>1.8. Significant CAASPP Developments in 2020–2021</w:t>
        </w:r>
        <w:r>
          <w:rPr>
            <w:webHidden/>
          </w:rPr>
          <w:tab/>
        </w:r>
        <w:r>
          <w:rPr>
            <w:webHidden/>
          </w:rPr>
          <w:fldChar w:fldCharType="begin"/>
        </w:r>
        <w:r>
          <w:rPr>
            <w:webHidden/>
          </w:rPr>
          <w:instrText xml:space="preserve"> PAGEREF _Toc115814759 \h </w:instrText>
        </w:r>
        <w:r>
          <w:rPr>
            <w:webHidden/>
          </w:rPr>
        </w:r>
        <w:r>
          <w:rPr>
            <w:webHidden/>
          </w:rPr>
          <w:fldChar w:fldCharType="separate"/>
        </w:r>
        <w:r w:rsidR="006052AE">
          <w:rPr>
            <w:webHidden/>
          </w:rPr>
          <w:t>7</w:t>
        </w:r>
        <w:r>
          <w:rPr>
            <w:webHidden/>
          </w:rPr>
          <w:fldChar w:fldCharType="end"/>
        </w:r>
      </w:hyperlink>
    </w:p>
    <w:p w14:paraId="4982F86D" w14:textId="2DDE469A" w:rsidR="00AE750B" w:rsidRDefault="00AE750B">
      <w:pPr>
        <w:pStyle w:val="TOC3"/>
        <w:rPr>
          <w:rFonts w:asciiTheme="minorHAnsi" w:eastAsiaTheme="minorEastAsia" w:hAnsiTheme="minorHAnsi" w:cstheme="minorBidi"/>
          <w:noProof/>
          <w:color w:val="auto"/>
          <w:sz w:val="22"/>
          <w:szCs w:val="22"/>
        </w:rPr>
      </w:pPr>
      <w:hyperlink w:anchor="_Toc115814760" w:history="1">
        <w:r w:rsidRPr="00E109C1">
          <w:rPr>
            <w:rStyle w:val="Hyperlink"/>
            <w:noProof/>
          </w:rPr>
          <w:t>1.8.1. Remote Testing</w:t>
        </w:r>
        <w:r>
          <w:rPr>
            <w:noProof/>
            <w:webHidden/>
          </w:rPr>
          <w:tab/>
        </w:r>
        <w:r>
          <w:rPr>
            <w:noProof/>
            <w:webHidden/>
          </w:rPr>
          <w:fldChar w:fldCharType="begin"/>
        </w:r>
        <w:r>
          <w:rPr>
            <w:noProof/>
            <w:webHidden/>
          </w:rPr>
          <w:instrText xml:space="preserve"> PAGEREF _Toc115814760 \h </w:instrText>
        </w:r>
        <w:r>
          <w:rPr>
            <w:noProof/>
            <w:webHidden/>
          </w:rPr>
        </w:r>
        <w:r>
          <w:rPr>
            <w:noProof/>
            <w:webHidden/>
          </w:rPr>
          <w:fldChar w:fldCharType="separate"/>
        </w:r>
        <w:r w:rsidR="006052AE">
          <w:rPr>
            <w:noProof/>
            <w:webHidden/>
          </w:rPr>
          <w:t>7</w:t>
        </w:r>
        <w:r>
          <w:rPr>
            <w:noProof/>
            <w:webHidden/>
          </w:rPr>
          <w:fldChar w:fldCharType="end"/>
        </w:r>
      </w:hyperlink>
    </w:p>
    <w:p w14:paraId="40814AF5" w14:textId="0717ECAA" w:rsidR="00AE750B" w:rsidRDefault="00AE750B">
      <w:pPr>
        <w:pStyle w:val="TOC3"/>
        <w:rPr>
          <w:rFonts w:asciiTheme="minorHAnsi" w:eastAsiaTheme="minorEastAsia" w:hAnsiTheme="minorHAnsi" w:cstheme="minorBidi"/>
          <w:noProof/>
          <w:color w:val="auto"/>
          <w:sz w:val="22"/>
          <w:szCs w:val="22"/>
        </w:rPr>
      </w:pPr>
      <w:hyperlink w:anchor="_Toc115814761" w:history="1">
        <w:r w:rsidRPr="00E109C1">
          <w:rPr>
            <w:rStyle w:val="Hyperlink"/>
            <w:noProof/>
          </w:rPr>
          <w:t>1.8.2. Accessibility Resources</w:t>
        </w:r>
        <w:r>
          <w:rPr>
            <w:noProof/>
            <w:webHidden/>
          </w:rPr>
          <w:tab/>
        </w:r>
        <w:r>
          <w:rPr>
            <w:noProof/>
            <w:webHidden/>
          </w:rPr>
          <w:fldChar w:fldCharType="begin"/>
        </w:r>
        <w:r>
          <w:rPr>
            <w:noProof/>
            <w:webHidden/>
          </w:rPr>
          <w:instrText xml:space="preserve"> PAGEREF _Toc115814761 \h </w:instrText>
        </w:r>
        <w:r>
          <w:rPr>
            <w:noProof/>
            <w:webHidden/>
          </w:rPr>
        </w:r>
        <w:r>
          <w:rPr>
            <w:noProof/>
            <w:webHidden/>
          </w:rPr>
          <w:fldChar w:fldCharType="separate"/>
        </w:r>
        <w:r w:rsidR="006052AE">
          <w:rPr>
            <w:noProof/>
            <w:webHidden/>
          </w:rPr>
          <w:t>8</w:t>
        </w:r>
        <w:r>
          <w:rPr>
            <w:noProof/>
            <w:webHidden/>
          </w:rPr>
          <w:fldChar w:fldCharType="end"/>
        </w:r>
      </w:hyperlink>
    </w:p>
    <w:p w14:paraId="3B257F48" w14:textId="6E058DDD" w:rsidR="00AE750B" w:rsidRDefault="00AE750B">
      <w:pPr>
        <w:pStyle w:val="TOC3"/>
        <w:rPr>
          <w:rFonts w:asciiTheme="minorHAnsi" w:eastAsiaTheme="minorEastAsia" w:hAnsiTheme="minorHAnsi" w:cstheme="minorBidi"/>
          <w:noProof/>
          <w:color w:val="auto"/>
          <w:sz w:val="22"/>
          <w:szCs w:val="22"/>
        </w:rPr>
      </w:pPr>
      <w:hyperlink w:anchor="_Toc115814762" w:history="1">
        <w:r w:rsidRPr="00E109C1">
          <w:rPr>
            <w:rStyle w:val="Hyperlink"/>
            <w:noProof/>
          </w:rPr>
          <w:t>1.8.3. Updated Lowest Obtainable Scale Score and Highest Obtainable Scale Score</w:t>
        </w:r>
        <w:r>
          <w:rPr>
            <w:noProof/>
            <w:webHidden/>
          </w:rPr>
          <w:tab/>
        </w:r>
        <w:r>
          <w:rPr>
            <w:noProof/>
            <w:webHidden/>
          </w:rPr>
          <w:fldChar w:fldCharType="begin"/>
        </w:r>
        <w:r>
          <w:rPr>
            <w:noProof/>
            <w:webHidden/>
          </w:rPr>
          <w:instrText xml:space="preserve"> PAGEREF _Toc115814762 \h </w:instrText>
        </w:r>
        <w:r>
          <w:rPr>
            <w:noProof/>
            <w:webHidden/>
          </w:rPr>
        </w:r>
        <w:r>
          <w:rPr>
            <w:noProof/>
            <w:webHidden/>
          </w:rPr>
          <w:fldChar w:fldCharType="separate"/>
        </w:r>
        <w:r w:rsidR="006052AE">
          <w:rPr>
            <w:noProof/>
            <w:webHidden/>
          </w:rPr>
          <w:t>9</w:t>
        </w:r>
        <w:r>
          <w:rPr>
            <w:noProof/>
            <w:webHidden/>
          </w:rPr>
          <w:fldChar w:fldCharType="end"/>
        </w:r>
      </w:hyperlink>
    </w:p>
    <w:p w14:paraId="2890C4AD" w14:textId="52240C1C" w:rsidR="00AE750B" w:rsidRDefault="00AE750B">
      <w:pPr>
        <w:pStyle w:val="TOC3"/>
        <w:rPr>
          <w:rFonts w:asciiTheme="minorHAnsi" w:eastAsiaTheme="minorEastAsia" w:hAnsiTheme="minorHAnsi" w:cstheme="minorBidi"/>
          <w:noProof/>
          <w:color w:val="auto"/>
          <w:sz w:val="22"/>
          <w:szCs w:val="22"/>
        </w:rPr>
      </w:pPr>
      <w:hyperlink w:anchor="_Toc115814763" w:history="1">
        <w:r w:rsidRPr="00E109C1">
          <w:rPr>
            <w:rStyle w:val="Hyperlink"/>
            <w:noProof/>
          </w:rPr>
          <w:t>1.8.4. Lexile and Quantile Scores</w:t>
        </w:r>
        <w:r>
          <w:rPr>
            <w:noProof/>
            <w:webHidden/>
          </w:rPr>
          <w:tab/>
        </w:r>
        <w:r>
          <w:rPr>
            <w:noProof/>
            <w:webHidden/>
          </w:rPr>
          <w:fldChar w:fldCharType="begin"/>
        </w:r>
        <w:r>
          <w:rPr>
            <w:noProof/>
            <w:webHidden/>
          </w:rPr>
          <w:instrText xml:space="preserve"> PAGEREF _Toc115814763 \h </w:instrText>
        </w:r>
        <w:r>
          <w:rPr>
            <w:noProof/>
            <w:webHidden/>
          </w:rPr>
        </w:r>
        <w:r>
          <w:rPr>
            <w:noProof/>
            <w:webHidden/>
          </w:rPr>
          <w:fldChar w:fldCharType="separate"/>
        </w:r>
        <w:r w:rsidR="006052AE">
          <w:rPr>
            <w:noProof/>
            <w:webHidden/>
          </w:rPr>
          <w:t>9</w:t>
        </w:r>
        <w:r>
          <w:rPr>
            <w:noProof/>
            <w:webHidden/>
          </w:rPr>
          <w:fldChar w:fldCharType="end"/>
        </w:r>
      </w:hyperlink>
    </w:p>
    <w:p w14:paraId="54D5DA51" w14:textId="705A4397" w:rsidR="00AE750B" w:rsidRDefault="00AE750B">
      <w:pPr>
        <w:pStyle w:val="TOC2"/>
        <w:rPr>
          <w:rFonts w:asciiTheme="minorHAnsi" w:eastAsiaTheme="minorEastAsia" w:hAnsiTheme="minorHAnsi" w:cstheme="minorBidi"/>
          <w:color w:val="auto"/>
          <w:sz w:val="22"/>
          <w:szCs w:val="22"/>
        </w:rPr>
      </w:pPr>
      <w:hyperlink w:anchor="_Toc115814764" w:history="1">
        <w:r w:rsidRPr="00E109C1">
          <w:rPr>
            <w:rStyle w:val="Hyperlink"/>
          </w:rPr>
          <w:t>1.9. Groups and Organizations Involved with the CAASPP System</w:t>
        </w:r>
        <w:r>
          <w:rPr>
            <w:webHidden/>
          </w:rPr>
          <w:tab/>
        </w:r>
        <w:r>
          <w:rPr>
            <w:webHidden/>
          </w:rPr>
          <w:fldChar w:fldCharType="begin"/>
        </w:r>
        <w:r>
          <w:rPr>
            <w:webHidden/>
          </w:rPr>
          <w:instrText xml:space="preserve"> PAGEREF _Toc115814764 \h </w:instrText>
        </w:r>
        <w:r>
          <w:rPr>
            <w:webHidden/>
          </w:rPr>
        </w:r>
        <w:r>
          <w:rPr>
            <w:webHidden/>
          </w:rPr>
          <w:fldChar w:fldCharType="separate"/>
        </w:r>
        <w:r w:rsidR="006052AE">
          <w:rPr>
            <w:webHidden/>
          </w:rPr>
          <w:t>9</w:t>
        </w:r>
        <w:r>
          <w:rPr>
            <w:webHidden/>
          </w:rPr>
          <w:fldChar w:fldCharType="end"/>
        </w:r>
      </w:hyperlink>
    </w:p>
    <w:p w14:paraId="2B253B7B" w14:textId="241CBC95" w:rsidR="00AE750B" w:rsidRDefault="00AE750B">
      <w:pPr>
        <w:pStyle w:val="TOC3"/>
        <w:rPr>
          <w:rFonts w:asciiTheme="minorHAnsi" w:eastAsiaTheme="minorEastAsia" w:hAnsiTheme="minorHAnsi" w:cstheme="minorBidi"/>
          <w:noProof/>
          <w:color w:val="auto"/>
          <w:sz w:val="22"/>
          <w:szCs w:val="22"/>
        </w:rPr>
      </w:pPr>
      <w:hyperlink w:anchor="_Toc115814765" w:history="1">
        <w:r w:rsidRPr="00E109C1">
          <w:rPr>
            <w:rStyle w:val="Hyperlink"/>
            <w:noProof/>
          </w:rPr>
          <w:t>1.9.1. California State Board of Education</w:t>
        </w:r>
        <w:r>
          <w:rPr>
            <w:noProof/>
            <w:webHidden/>
          </w:rPr>
          <w:tab/>
        </w:r>
        <w:r>
          <w:rPr>
            <w:noProof/>
            <w:webHidden/>
          </w:rPr>
          <w:fldChar w:fldCharType="begin"/>
        </w:r>
        <w:r>
          <w:rPr>
            <w:noProof/>
            <w:webHidden/>
          </w:rPr>
          <w:instrText xml:space="preserve"> PAGEREF _Toc115814765 \h </w:instrText>
        </w:r>
        <w:r>
          <w:rPr>
            <w:noProof/>
            <w:webHidden/>
          </w:rPr>
        </w:r>
        <w:r>
          <w:rPr>
            <w:noProof/>
            <w:webHidden/>
          </w:rPr>
          <w:fldChar w:fldCharType="separate"/>
        </w:r>
        <w:r w:rsidR="006052AE">
          <w:rPr>
            <w:noProof/>
            <w:webHidden/>
          </w:rPr>
          <w:t>9</w:t>
        </w:r>
        <w:r>
          <w:rPr>
            <w:noProof/>
            <w:webHidden/>
          </w:rPr>
          <w:fldChar w:fldCharType="end"/>
        </w:r>
      </w:hyperlink>
    </w:p>
    <w:p w14:paraId="4E67A04B" w14:textId="7561B0DA" w:rsidR="00AE750B" w:rsidRDefault="00AE750B">
      <w:pPr>
        <w:pStyle w:val="TOC3"/>
        <w:rPr>
          <w:rFonts w:asciiTheme="minorHAnsi" w:eastAsiaTheme="minorEastAsia" w:hAnsiTheme="minorHAnsi" w:cstheme="minorBidi"/>
          <w:noProof/>
          <w:color w:val="auto"/>
          <w:sz w:val="22"/>
          <w:szCs w:val="22"/>
        </w:rPr>
      </w:pPr>
      <w:hyperlink w:anchor="_Toc115814766" w:history="1">
        <w:r w:rsidRPr="00E109C1">
          <w:rPr>
            <w:rStyle w:val="Hyperlink"/>
            <w:noProof/>
          </w:rPr>
          <w:t>1.9.2. California Department of Education</w:t>
        </w:r>
        <w:r>
          <w:rPr>
            <w:noProof/>
            <w:webHidden/>
          </w:rPr>
          <w:tab/>
        </w:r>
        <w:r>
          <w:rPr>
            <w:noProof/>
            <w:webHidden/>
          </w:rPr>
          <w:fldChar w:fldCharType="begin"/>
        </w:r>
        <w:r>
          <w:rPr>
            <w:noProof/>
            <w:webHidden/>
          </w:rPr>
          <w:instrText xml:space="preserve"> PAGEREF _Toc115814766 \h </w:instrText>
        </w:r>
        <w:r>
          <w:rPr>
            <w:noProof/>
            <w:webHidden/>
          </w:rPr>
        </w:r>
        <w:r>
          <w:rPr>
            <w:noProof/>
            <w:webHidden/>
          </w:rPr>
          <w:fldChar w:fldCharType="separate"/>
        </w:r>
        <w:r w:rsidR="006052AE">
          <w:rPr>
            <w:noProof/>
            <w:webHidden/>
          </w:rPr>
          <w:t>9</w:t>
        </w:r>
        <w:r>
          <w:rPr>
            <w:noProof/>
            <w:webHidden/>
          </w:rPr>
          <w:fldChar w:fldCharType="end"/>
        </w:r>
      </w:hyperlink>
    </w:p>
    <w:p w14:paraId="787D4970" w14:textId="54265C15" w:rsidR="00AE750B" w:rsidRDefault="00AE750B">
      <w:pPr>
        <w:pStyle w:val="TOC3"/>
        <w:rPr>
          <w:rFonts w:asciiTheme="minorHAnsi" w:eastAsiaTheme="minorEastAsia" w:hAnsiTheme="minorHAnsi" w:cstheme="minorBidi"/>
          <w:noProof/>
          <w:color w:val="auto"/>
          <w:sz w:val="22"/>
          <w:szCs w:val="22"/>
        </w:rPr>
      </w:pPr>
      <w:hyperlink w:anchor="_Toc115814767" w:history="1">
        <w:r w:rsidRPr="00E109C1">
          <w:rPr>
            <w:rStyle w:val="Hyperlink"/>
            <w:noProof/>
          </w:rPr>
          <w:t>1.9.3. California Educators</w:t>
        </w:r>
        <w:r>
          <w:rPr>
            <w:noProof/>
            <w:webHidden/>
          </w:rPr>
          <w:tab/>
        </w:r>
        <w:r>
          <w:rPr>
            <w:noProof/>
            <w:webHidden/>
          </w:rPr>
          <w:fldChar w:fldCharType="begin"/>
        </w:r>
        <w:r>
          <w:rPr>
            <w:noProof/>
            <w:webHidden/>
          </w:rPr>
          <w:instrText xml:space="preserve"> PAGEREF _Toc115814767 \h </w:instrText>
        </w:r>
        <w:r>
          <w:rPr>
            <w:noProof/>
            <w:webHidden/>
          </w:rPr>
        </w:r>
        <w:r>
          <w:rPr>
            <w:noProof/>
            <w:webHidden/>
          </w:rPr>
          <w:fldChar w:fldCharType="separate"/>
        </w:r>
        <w:r w:rsidR="006052AE">
          <w:rPr>
            <w:noProof/>
            <w:webHidden/>
          </w:rPr>
          <w:t>10</w:t>
        </w:r>
        <w:r>
          <w:rPr>
            <w:noProof/>
            <w:webHidden/>
          </w:rPr>
          <w:fldChar w:fldCharType="end"/>
        </w:r>
      </w:hyperlink>
    </w:p>
    <w:p w14:paraId="797758FA" w14:textId="4865C04E" w:rsidR="00AE750B" w:rsidRDefault="00AE750B">
      <w:pPr>
        <w:pStyle w:val="TOC3"/>
        <w:rPr>
          <w:rFonts w:asciiTheme="minorHAnsi" w:eastAsiaTheme="minorEastAsia" w:hAnsiTheme="minorHAnsi" w:cstheme="minorBidi"/>
          <w:noProof/>
          <w:color w:val="auto"/>
          <w:sz w:val="22"/>
          <w:szCs w:val="22"/>
        </w:rPr>
      </w:pPr>
      <w:hyperlink w:anchor="_Toc115814768" w:history="1">
        <w:r w:rsidRPr="00E109C1">
          <w:rPr>
            <w:rStyle w:val="Hyperlink"/>
            <w:noProof/>
          </w:rPr>
          <w:t>1.9.4. Smarter Balanced Assessment Consortium</w:t>
        </w:r>
        <w:r>
          <w:rPr>
            <w:noProof/>
            <w:webHidden/>
          </w:rPr>
          <w:tab/>
        </w:r>
        <w:r>
          <w:rPr>
            <w:noProof/>
            <w:webHidden/>
          </w:rPr>
          <w:fldChar w:fldCharType="begin"/>
        </w:r>
        <w:r>
          <w:rPr>
            <w:noProof/>
            <w:webHidden/>
          </w:rPr>
          <w:instrText xml:space="preserve"> PAGEREF _Toc115814768 \h </w:instrText>
        </w:r>
        <w:r>
          <w:rPr>
            <w:noProof/>
            <w:webHidden/>
          </w:rPr>
        </w:r>
        <w:r>
          <w:rPr>
            <w:noProof/>
            <w:webHidden/>
          </w:rPr>
          <w:fldChar w:fldCharType="separate"/>
        </w:r>
        <w:r w:rsidR="006052AE">
          <w:rPr>
            <w:noProof/>
            <w:webHidden/>
          </w:rPr>
          <w:t>10</w:t>
        </w:r>
        <w:r>
          <w:rPr>
            <w:noProof/>
            <w:webHidden/>
          </w:rPr>
          <w:fldChar w:fldCharType="end"/>
        </w:r>
      </w:hyperlink>
    </w:p>
    <w:p w14:paraId="729D626F" w14:textId="30E89944" w:rsidR="00AE750B" w:rsidRDefault="00AE750B">
      <w:pPr>
        <w:pStyle w:val="TOC3"/>
        <w:rPr>
          <w:rFonts w:asciiTheme="minorHAnsi" w:eastAsiaTheme="minorEastAsia" w:hAnsiTheme="minorHAnsi" w:cstheme="minorBidi"/>
          <w:noProof/>
          <w:color w:val="auto"/>
          <w:sz w:val="22"/>
          <w:szCs w:val="22"/>
        </w:rPr>
      </w:pPr>
      <w:hyperlink w:anchor="_Toc115814769" w:history="1">
        <w:r w:rsidRPr="00E109C1">
          <w:rPr>
            <w:rStyle w:val="Hyperlink"/>
            <w:noProof/>
          </w:rPr>
          <w:t>1.9.5. Contractors</w:t>
        </w:r>
        <w:r>
          <w:rPr>
            <w:noProof/>
            <w:webHidden/>
          </w:rPr>
          <w:tab/>
        </w:r>
        <w:r>
          <w:rPr>
            <w:noProof/>
            <w:webHidden/>
          </w:rPr>
          <w:fldChar w:fldCharType="begin"/>
        </w:r>
        <w:r>
          <w:rPr>
            <w:noProof/>
            <w:webHidden/>
          </w:rPr>
          <w:instrText xml:space="preserve"> PAGEREF _Toc115814769 \h </w:instrText>
        </w:r>
        <w:r>
          <w:rPr>
            <w:noProof/>
            <w:webHidden/>
          </w:rPr>
        </w:r>
        <w:r>
          <w:rPr>
            <w:noProof/>
            <w:webHidden/>
          </w:rPr>
          <w:fldChar w:fldCharType="separate"/>
        </w:r>
        <w:r w:rsidR="006052AE">
          <w:rPr>
            <w:noProof/>
            <w:webHidden/>
          </w:rPr>
          <w:t>10</w:t>
        </w:r>
        <w:r>
          <w:rPr>
            <w:noProof/>
            <w:webHidden/>
          </w:rPr>
          <w:fldChar w:fldCharType="end"/>
        </w:r>
      </w:hyperlink>
    </w:p>
    <w:p w14:paraId="1AD620A8" w14:textId="7BFEE59B" w:rsidR="00AE750B" w:rsidRDefault="00AE750B">
      <w:pPr>
        <w:pStyle w:val="TOC2"/>
        <w:rPr>
          <w:rFonts w:asciiTheme="minorHAnsi" w:eastAsiaTheme="minorEastAsia" w:hAnsiTheme="minorHAnsi" w:cstheme="minorBidi"/>
          <w:color w:val="auto"/>
          <w:sz w:val="22"/>
          <w:szCs w:val="22"/>
        </w:rPr>
      </w:pPr>
      <w:hyperlink w:anchor="_Toc115814770" w:history="1">
        <w:r w:rsidRPr="00E109C1">
          <w:rPr>
            <w:rStyle w:val="Hyperlink"/>
          </w:rPr>
          <w:t>1.10. Systems Overview and Functionality</w:t>
        </w:r>
        <w:r>
          <w:rPr>
            <w:webHidden/>
          </w:rPr>
          <w:tab/>
        </w:r>
        <w:r>
          <w:rPr>
            <w:webHidden/>
          </w:rPr>
          <w:fldChar w:fldCharType="begin"/>
        </w:r>
        <w:r>
          <w:rPr>
            <w:webHidden/>
          </w:rPr>
          <w:instrText xml:space="preserve"> PAGEREF _Toc115814770 \h </w:instrText>
        </w:r>
        <w:r>
          <w:rPr>
            <w:webHidden/>
          </w:rPr>
        </w:r>
        <w:r>
          <w:rPr>
            <w:webHidden/>
          </w:rPr>
          <w:fldChar w:fldCharType="separate"/>
        </w:r>
        <w:r w:rsidR="006052AE">
          <w:rPr>
            <w:webHidden/>
          </w:rPr>
          <w:t>11</w:t>
        </w:r>
        <w:r>
          <w:rPr>
            <w:webHidden/>
          </w:rPr>
          <w:fldChar w:fldCharType="end"/>
        </w:r>
      </w:hyperlink>
    </w:p>
    <w:p w14:paraId="23AF88E7" w14:textId="578114AC" w:rsidR="00AE750B" w:rsidRDefault="00AE750B">
      <w:pPr>
        <w:pStyle w:val="TOC3"/>
        <w:rPr>
          <w:rFonts w:asciiTheme="minorHAnsi" w:eastAsiaTheme="minorEastAsia" w:hAnsiTheme="minorHAnsi" w:cstheme="minorBidi"/>
          <w:noProof/>
          <w:color w:val="auto"/>
          <w:sz w:val="22"/>
          <w:szCs w:val="22"/>
        </w:rPr>
      </w:pPr>
      <w:hyperlink w:anchor="_Toc115814771" w:history="1">
        <w:r w:rsidRPr="00E109C1">
          <w:rPr>
            <w:rStyle w:val="Hyperlink"/>
            <w:noProof/>
          </w:rPr>
          <w:t>1.10.1. Test Operations Management System</w:t>
        </w:r>
        <w:r>
          <w:rPr>
            <w:noProof/>
            <w:webHidden/>
          </w:rPr>
          <w:tab/>
        </w:r>
        <w:r>
          <w:rPr>
            <w:noProof/>
            <w:webHidden/>
          </w:rPr>
          <w:fldChar w:fldCharType="begin"/>
        </w:r>
        <w:r>
          <w:rPr>
            <w:noProof/>
            <w:webHidden/>
          </w:rPr>
          <w:instrText xml:space="preserve"> PAGEREF _Toc115814771 \h </w:instrText>
        </w:r>
        <w:r>
          <w:rPr>
            <w:noProof/>
            <w:webHidden/>
          </w:rPr>
        </w:r>
        <w:r>
          <w:rPr>
            <w:noProof/>
            <w:webHidden/>
          </w:rPr>
          <w:fldChar w:fldCharType="separate"/>
        </w:r>
        <w:r w:rsidR="006052AE">
          <w:rPr>
            <w:noProof/>
            <w:webHidden/>
          </w:rPr>
          <w:t>11</w:t>
        </w:r>
        <w:r>
          <w:rPr>
            <w:noProof/>
            <w:webHidden/>
          </w:rPr>
          <w:fldChar w:fldCharType="end"/>
        </w:r>
      </w:hyperlink>
    </w:p>
    <w:p w14:paraId="2023BE6B" w14:textId="40391ED8" w:rsidR="00AE750B" w:rsidRDefault="00AE750B">
      <w:pPr>
        <w:pStyle w:val="TOC3"/>
        <w:rPr>
          <w:rFonts w:asciiTheme="minorHAnsi" w:eastAsiaTheme="minorEastAsia" w:hAnsiTheme="minorHAnsi" w:cstheme="minorBidi"/>
          <w:noProof/>
          <w:color w:val="auto"/>
          <w:sz w:val="22"/>
          <w:szCs w:val="22"/>
        </w:rPr>
      </w:pPr>
      <w:hyperlink w:anchor="_Toc115814772" w:history="1">
        <w:r w:rsidRPr="00E109C1">
          <w:rPr>
            <w:rStyle w:val="Hyperlink"/>
            <w:noProof/>
          </w:rPr>
          <w:t>1.10.2. Test Delivery System</w:t>
        </w:r>
        <w:r>
          <w:rPr>
            <w:noProof/>
            <w:webHidden/>
          </w:rPr>
          <w:tab/>
        </w:r>
        <w:r>
          <w:rPr>
            <w:noProof/>
            <w:webHidden/>
          </w:rPr>
          <w:fldChar w:fldCharType="begin"/>
        </w:r>
        <w:r>
          <w:rPr>
            <w:noProof/>
            <w:webHidden/>
          </w:rPr>
          <w:instrText xml:space="preserve"> PAGEREF _Toc115814772 \h </w:instrText>
        </w:r>
        <w:r>
          <w:rPr>
            <w:noProof/>
            <w:webHidden/>
          </w:rPr>
        </w:r>
        <w:r>
          <w:rPr>
            <w:noProof/>
            <w:webHidden/>
          </w:rPr>
          <w:fldChar w:fldCharType="separate"/>
        </w:r>
        <w:r w:rsidR="006052AE">
          <w:rPr>
            <w:noProof/>
            <w:webHidden/>
          </w:rPr>
          <w:t>12</w:t>
        </w:r>
        <w:r>
          <w:rPr>
            <w:noProof/>
            <w:webHidden/>
          </w:rPr>
          <w:fldChar w:fldCharType="end"/>
        </w:r>
      </w:hyperlink>
    </w:p>
    <w:p w14:paraId="164CC0B4" w14:textId="6F15E3D3" w:rsidR="00AE750B" w:rsidRDefault="00AE750B">
      <w:pPr>
        <w:pStyle w:val="TOC3"/>
        <w:rPr>
          <w:rFonts w:asciiTheme="minorHAnsi" w:eastAsiaTheme="minorEastAsia" w:hAnsiTheme="minorHAnsi" w:cstheme="minorBidi"/>
          <w:noProof/>
          <w:color w:val="auto"/>
          <w:sz w:val="22"/>
          <w:szCs w:val="22"/>
        </w:rPr>
      </w:pPr>
      <w:hyperlink w:anchor="_Toc115814773" w:history="1">
        <w:r w:rsidRPr="00E109C1">
          <w:rPr>
            <w:rStyle w:val="Hyperlink"/>
            <w:noProof/>
          </w:rPr>
          <w:t>1.10.3. Practice and Training Tests</w:t>
        </w:r>
        <w:r>
          <w:rPr>
            <w:noProof/>
            <w:webHidden/>
          </w:rPr>
          <w:tab/>
        </w:r>
        <w:r>
          <w:rPr>
            <w:noProof/>
            <w:webHidden/>
          </w:rPr>
          <w:fldChar w:fldCharType="begin"/>
        </w:r>
        <w:r>
          <w:rPr>
            <w:noProof/>
            <w:webHidden/>
          </w:rPr>
          <w:instrText xml:space="preserve"> PAGEREF _Toc115814773 \h </w:instrText>
        </w:r>
        <w:r>
          <w:rPr>
            <w:noProof/>
            <w:webHidden/>
          </w:rPr>
        </w:r>
        <w:r>
          <w:rPr>
            <w:noProof/>
            <w:webHidden/>
          </w:rPr>
          <w:fldChar w:fldCharType="separate"/>
        </w:r>
        <w:r w:rsidR="006052AE">
          <w:rPr>
            <w:noProof/>
            <w:webHidden/>
          </w:rPr>
          <w:t>12</w:t>
        </w:r>
        <w:r>
          <w:rPr>
            <w:noProof/>
            <w:webHidden/>
          </w:rPr>
          <w:fldChar w:fldCharType="end"/>
        </w:r>
      </w:hyperlink>
    </w:p>
    <w:p w14:paraId="198964DA" w14:textId="3F94B776" w:rsidR="00AE750B" w:rsidRDefault="00AE750B">
      <w:pPr>
        <w:pStyle w:val="TOC3"/>
        <w:rPr>
          <w:rFonts w:asciiTheme="minorHAnsi" w:eastAsiaTheme="minorEastAsia" w:hAnsiTheme="minorHAnsi" w:cstheme="minorBidi"/>
          <w:noProof/>
          <w:color w:val="auto"/>
          <w:sz w:val="22"/>
          <w:szCs w:val="22"/>
        </w:rPr>
      </w:pPr>
      <w:hyperlink w:anchor="_Toc115814774" w:history="1">
        <w:r w:rsidRPr="00E109C1">
          <w:rPr>
            <w:rStyle w:val="Hyperlink"/>
            <w:noProof/>
          </w:rPr>
          <w:t>1.10.4. California Educator Reporting System</w:t>
        </w:r>
        <w:r>
          <w:rPr>
            <w:noProof/>
            <w:webHidden/>
          </w:rPr>
          <w:tab/>
        </w:r>
        <w:r>
          <w:rPr>
            <w:noProof/>
            <w:webHidden/>
          </w:rPr>
          <w:fldChar w:fldCharType="begin"/>
        </w:r>
        <w:r>
          <w:rPr>
            <w:noProof/>
            <w:webHidden/>
          </w:rPr>
          <w:instrText xml:space="preserve"> PAGEREF _Toc115814774 \h </w:instrText>
        </w:r>
        <w:r>
          <w:rPr>
            <w:noProof/>
            <w:webHidden/>
          </w:rPr>
        </w:r>
        <w:r>
          <w:rPr>
            <w:noProof/>
            <w:webHidden/>
          </w:rPr>
          <w:fldChar w:fldCharType="separate"/>
        </w:r>
        <w:r w:rsidR="006052AE">
          <w:rPr>
            <w:noProof/>
            <w:webHidden/>
          </w:rPr>
          <w:t>13</w:t>
        </w:r>
        <w:r>
          <w:rPr>
            <w:noProof/>
            <w:webHidden/>
          </w:rPr>
          <w:fldChar w:fldCharType="end"/>
        </w:r>
      </w:hyperlink>
    </w:p>
    <w:p w14:paraId="46EEC028" w14:textId="17325F25" w:rsidR="00AE750B" w:rsidRDefault="00AE750B">
      <w:pPr>
        <w:pStyle w:val="TOC3"/>
        <w:rPr>
          <w:rFonts w:asciiTheme="minorHAnsi" w:eastAsiaTheme="minorEastAsia" w:hAnsiTheme="minorHAnsi" w:cstheme="minorBidi"/>
          <w:noProof/>
          <w:color w:val="auto"/>
          <w:sz w:val="22"/>
          <w:szCs w:val="22"/>
        </w:rPr>
      </w:pPr>
      <w:hyperlink w:anchor="_Toc115814775" w:history="1">
        <w:r w:rsidRPr="00E109C1">
          <w:rPr>
            <w:rStyle w:val="Hyperlink"/>
            <w:noProof/>
          </w:rPr>
          <w:t>1.10.5. Constructed-Response Scoring Systems for ETS and Measurement Incorporated</w:t>
        </w:r>
        <w:r>
          <w:rPr>
            <w:noProof/>
            <w:webHidden/>
          </w:rPr>
          <w:tab/>
        </w:r>
        <w:r>
          <w:rPr>
            <w:noProof/>
            <w:webHidden/>
          </w:rPr>
          <w:fldChar w:fldCharType="begin"/>
        </w:r>
        <w:r>
          <w:rPr>
            <w:noProof/>
            <w:webHidden/>
          </w:rPr>
          <w:instrText xml:space="preserve"> PAGEREF _Toc115814775 \h </w:instrText>
        </w:r>
        <w:r>
          <w:rPr>
            <w:noProof/>
            <w:webHidden/>
          </w:rPr>
        </w:r>
        <w:r>
          <w:rPr>
            <w:noProof/>
            <w:webHidden/>
          </w:rPr>
          <w:fldChar w:fldCharType="separate"/>
        </w:r>
        <w:r w:rsidR="006052AE">
          <w:rPr>
            <w:noProof/>
            <w:webHidden/>
          </w:rPr>
          <w:t>13</w:t>
        </w:r>
        <w:r>
          <w:rPr>
            <w:noProof/>
            <w:webHidden/>
          </w:rPr>
          <w:fldChar w:fldCharType="end"/>
        </w:r>
      </w:hyperlink>
    </w:p>
    <w:p w14:paraId="504EAAE0" w14:textId="23136121" w:rsidR="00AE750B" w:rsidRDefault="00AE750B">
      <w:pPr>
        <w:pStyle w:val="TOC2"/>
        <w:rPr>
          <w:rFonts w:asciiTheme="minorHAnsi" w:eastAsiaTheme="minorEastAsia" w:hAnsiTheme="minorHAnsi" w:cstheme="minorBidi"/>
          <w:color w:val="auto"/>
          <w:sz w:val="22"/>
          <w:szCs w:val="22"/>
        </w:rPr>
      </w:pPr>
      <w:hyperlink w:anchor="_Toc115814776" w:history="1">
        <w:r w:rsidRPr="00E109C1">
          <w:rPr>
            <w:rStyle w:val="Hyperlink"/>
          </w:rPr>
          <w:t>1.11. Overview of the Technical Report</w:t>
        </w:r>
        <w:r>
          <w:rPr>
            <w:webHidden/>
          </w:rPr>
          <w:tab/>
        </w:r>
        <w:r>
          <w:rPr>
            <w:webHidden/>
          </w:rPr>
          <w:fldChar w:fldCharType="begin"/>
        </w:r>
        <w:r>
          <w:rPr>
            <w:webHidden/>
          </w:rPr>
          <w:instrText xml:space="preserve"> PAGEREF _Toc115814776 \h </w:instrText>
        </w:r>
        <w:r>
          <w:rPr>
            <w:webHidden/>
          </w:rPr>
        </w:r>
        <w:r>
          <w:rPr>
            <w:webHidden/>
          </w:rPr>
          <w:fldChar w:fldCharType="separate"/>
        </w:r>
        <w:r w:rsidR="006052AE">
          <w:rPr>
            <w:webHidden/>
          </w:rPr>
          <w:t>13</w:t>
        </w:r>
        <w:r>
          <w:rPr>
            <w:webHidden/>
          </w:rPr>
          <w:fldChar w:fldCharType="end"/>
        </w:r>
      </w:hyperlink>
    </w:p>
    <w:p w14:paraId="74FE463D" w14:textId="35B71B44" w:rsidR="00AE750B" w:rsidRDefault="00AE750B">
      <w:pPr>
        <w:pStyle w:val="TOC2"/>
        <w:rPr>
          <w:rFonts w:asciiTheme="minorHAnsi" w:eastAsiaTheme="minorEastAsia" w:hAnsiTheme="minorHAnsi" w:cstheme="minorBidi"/>
          <w:color w:val="auto"/>
          <w:sz w:val="22"/>
          <w:szCs w:val="22"/>
        </w:rPr>
      </w:pPr>
      <w:hyperlink w:anchor="_Toc115814777" w:history="1">
        <w:r w:rsidRPr="00E109C1">
          <w:rPr>
            <w:rStyle w:val="Hyperlink"/>
          </w:rPr>
          <w:t>References</w:t>
        </w:r>
        <w:r>
          <w:rPr>
            <w:webHidden/>
          </w:rPr>
          <w:tab/>
        </w:r>
        <w:r>
          <w:rPr>
            <w:webHidden/>
          </w:rPr>
          <w:fldChar w:fldCharType="begin"/>
        </w:r>
        <w:r>
          <w:rPr>
            <w:webHidden/>
          </w:rPr>
          <w:instrText xml:space="preserve"> PAGEREF _Toc115814777 \h </w:instrText>
        </w:r>
        <w:r>
          <w:rPr>
            <w:webHidden/>
          </w:rPr>
        </w:r>
        <w:r>
          <w:rPr>
            <w:webHidden/>
          </w:rPr>
          <w:fldChar w:fldCharType="separate"/>
        </w:r>
        <w:r w:rsidR="006052AE">
          <w:rPr>
            <w:webHidden/>
          </w:rPr>
          <w:t>15</w:t>
        </w:r>
        <w:r>
          <w:rPr>
            <w:webHidden/>
          </w:rPr>
          <w:fldChar w:fldCharType="end"/>
        </w:r>
      </w:hyperlink>
    </w:p>
    <w:p w14:paraId="59D97D75" w14:textId="3EF068A4" w:rsidR="00AE750B" w:rsidRDefault="00AE750B">
      <w:pPr>
        <w:pStyle w:val="TOC1"/>
        <w:rPr>
          <w:rFonts w:asciiTheme="minorHAnsi" w:eastAsiaTheme="minorEastAsia" w:hAnsiTheme="minorHAnsi" w:cstheme="minorBidi"/>
          <w:b w:val="0"/>
          <w:color w:val="auto"/>
          <w:sz w:val="22"/>
          <w:szCs w:val="22"/>
        </w:rPr>
      </w:pPr>
      <w:hyperlink w:anchor="_Toc115814778" w:history="1">
        <w:r w:rsidRPr="00E109C1">
          <w:rPr>
            <w:rStyle w:val="Hyperlink"/>
          </w:rPr>
          <w:t>Chapter 2: Overview of CAASPP Smarter Balanced Processes</w:t>
        </w:r>
        <w:r>
          <w:rPr>
            <w:webHidden/>
          </w:rPr>
          <w:tab/>
        </w:r>
        <w:r>
          <w:rPr>
            <w:webHidden/>
          </w:rPr>
          <w:fldChar w:fldCharType="begin"/>
        </w:r>
        <w:r>
          <w:rPr>
            <w:webHidden/>
          </w:rPr>
          <w:instrText xml:space="preserve"> PAGEREF _Toc115814778 \h </w:instrText>
        </w:r>
        <w:r>
          <w:rPr>
            <w:webHidden/>
          </w:rPr>
        </w:r>
        <w:r>
          <w:rPr>
            <w:webHidden/>
          </w:rPr>
          <w:fldChar w:fldCharType="separate"/>
        </w:r>
        <w:r w:rsidR="006052AE">
          <w:rPr>
            <w:webHidden/>
          </w:rPr>
          <w:t>16</w:t>
        </w:r>
        <w:r>
          <w:rPr>
            <w:webHidden/>
          </w:rPr>
          <w:fldChar w:fldCharType="end"/>
        </w:r>
      </w:hyperlink>
    </w:p>
    <w:p w14:paraId="07AECF8B" w14:textId="20E8E108" w:rsidR="00AE750B" w:rsidRDefault="00AE750B">
      <w:pPr>
        <w:pStyle w:val="TOC2"/>
        <w:rPr>
          <w:rFonts w:asciiTheme="minorHAnsi" w:eastAsiaTheme="minorEastAsia" w:hAnsiTheme="minorHAnsi" w:cstheme="minorBidi"/>
          <w:color w:val="auto"/>
          <w:sz w:val="22"/>
          <w:szCs w:val="22"/>
        </w:rPr>
      </w:pPr>
      <w:hyperlink w:anchor="_Toc115814779" w:history="1">
        <w:r w:rsidRPr="00E109C1">
          <w:rPr>
            <w:rStyle w:val="Hyperlink"/>
          </w:rPr>
          <w:t>2.1. Item Development</w:t>
        </w:r>
        <w:r>
          <w:rPr>
            <w:webHidden/>
          </w:rPr>
          <w:tab/>
        </w:r>
        <w:r>
          <w:rPr>
            <w:webHidden/>
          </w:rPr>
          <w:fldChar w:fldCharType="begin"/>
        </w:r>
        <w:r>
          <w:rPr>
            <w:webHidden/>
          </w:rPr>
          <w:instrText xml:space="preserve"> PAGEREF _Toc115814779 \h </w:instrText>
        </w:r>
        <w:r>
          <w:rPr>
            <w:webHidden/>
          </w:rPr>
        </w:r>
        <w:r>
          <w:rPr>
            <w:webHidden/>
          </w:rPr>
          <w:fldChar w:fldCharType="separate"/>
        </w:r>
        <w:r w:rsidR="006052AE">
          <w:rPr>
            <w:webHidden/>
          </w:rPr>
          <w:t>16</w:t>
        </w:r>
        <w:r>
          <w:rPr>
            <w:webHidden/>
          </w:rPr>
          <w:fldChar w:fldCharType="end"/>
        </w:r>
      </w:hyperlink>
    </w:p>
    <w:p w14:paraId="585CB966" w14:textId="65129EDD" w:rsidR="00AE750B" w:rsidRDefault="00AE750B">
      <w:pPr>
        <w:pStyle w:val="TOC3"/>
        <w:rPr>
          <w:rFonts w:asciiTheme="minorHAnsi" w:eastAsiaTheme="minorEastAsia" w:hAnsiTheme="minorHAnsi" w:cstheme="minorBidi"/>
          <w:noProof/>
          <w:color w:val="auto"/>
          <w:sz w:val="22"/>
          <w:szCs w:val="22"/>
        </w:rPr>
      </w:pPr>
      <w:hyperlink w:anchor="_Toc115814780" w:history="1">
        <w:r w:rsidRPr="00E109C1">
          <w:rPr>
            <w:rStyle w:val="Hyperlink"/>
            <w:noProof/>
          </w:rPr>
          <w:t>2.1.1. Item Format</w:t>
        </w:r>
        <w:r>
          <w:rPr>
            <w:noProof/>
            <w:webHidden/>
          </w:rPr>
          <w:tab/>
        </w:r>
        <w:r>
          <w:rPr>
            <w:noProof/>
            <w:webHidden/>
          </w:rPr>
          <w:fldChar w:fldCharType="begin"/>
        </w:r>
        <w:r>
          <w:rPr>
            <w:noProof/>
            <w:webHidden/>
          </w:rPr>
          <w:instrText xml:space="preserve"> PAGEREF _Toc115814780 \h </w:instrText>
        </w:r>
        <w:r>
          <w:rPr>
            <w:noProof/>
            <w:webHidden/>
          </w:rPr>
        </w:r>
        <w:r>
          <w:rPr>
            <w:noProof/>
            <w:webHidden/>
          </w:rPr>
          <w:fldChar w:fldCharType="separate"/>
        </w:r>
        <w:r w:rsidR="006052AE">
          <w:rPr>
            <w:noProof/>
            <w:webHidden/>
          </w:rPr>
          <w:t>16</w:t>
        </w:r>
        <w:r>
          <w:rPr>
            <w:noProof/>
            <w:webHidden/>
          </w:rPr>
          <w:fldChar w:fldCharType="end"/>
        </w:r>
      </w:hyperlink>
    </w:p>
    <w:p w14:paraId="784156D7" w14:textId="7D6F026F" w:rsidR="00AE750B" w:rsidRDefault="00AE750B">
      <w:pPr>
        <w:pStyle w:val="TOC3"/>
        <w:rPr>
          <w:rFonts w:asciiTheme="minorHAnsi" w:eastAsiaTheme="minorEastAsia" w:hAnsiTheme="minorHAnsi" w:cstheme="minorBidi"/>
          <w:noProof/>
          <w:color w:val="auto"/>
          <w:sz w:val="22"/>
          <w:szCs w:val="22"/>
        </w:rPr>
      </w:pPr>
      <w:hyperlink w:anchor="_Toc115814781" w:history="1">
        <w:r w:rsidRPr="00E109C1">
          <w:rPr>
            <w:rStyle w:val="Hyperlink"/>
            <w:noProof/>
          </w:rPr>
          <w:t>2.1.2. Item Specifications</w:t>
        </w:r>
        <w:r>
          <w:rPr>
            <w:noProof/>
            <w:webHidden/>
          </w:rPr>
          <w:tab/>
        </w:r>
        <w:r>
          <w:rPr>
            <w:noProof/>
            <w:webHidden/>
          </w:rPr>
          <w:fldChar w:fldCharType="begin"/>
        </w:r>
        <w:r>
          <w:rPr>
            <w:noProof/>
            <w:webHidden/>
          </w:rPr>
          <w:instrText xml:space="preserve"> PAGEREF _Toc115814781 \h </w:instrText>
        </w:r>
        <w:r>
          <w:rPr>
            <w:noProof/>
            <w:webHidden/>
          </w:rPr>
        </w:r>
        <w:r>
          <w:rPr>
            <w:noProof/>
            <w:webHidden/>
          </w:rPr>
          <w:fldChar w:fldCharType="separate"/>
        </w:r>
        <w:r w:rsidR="006052AE">
          <w:rPr>
            <w:noProof/>
            <w:webHidden/>
          </w:rPr>
          <w:t>16</w:t>
        </w:r>
        <w:r>
          <w:rPr>
            <w:noProof/>
            <w:webHidden/>
          </w:rPr>
          <w:fldChar w:fldCharType="end"/>
        </w:r>
      </w:hyperlink>
    </w:p>
    <w:p w14:paraId="7DAD7FAC" w14:textId="29DA28CE" w:rsidR="00AE750B" w:rsidRDefault="00AE750B">
      <w:pPr>
        <w:pStyle w:val="TOC2"/>
        <w:rPr>
          <w:rFonts w:asciiTheme="minorHAnsi" w:eastAsiaTheme="minorEastAsia" w:hAnsiTheme="minorHAnsi" w:cstheme="minorBidi"/>
          <w:color w:val="auto"/>
          <w:sz w:val="22"/>
          <w:szCs w:val="22"/>
        </w:rPr>
      </w:pPr>
      <w:hyperlink w:anchor="_Toc115814782" w:history="1">
        <w:r w:rsidRPr="00E109C1">
          <w:rPr>
            <w:rStyle w:val="Hyperlink"/>
          </w:rPr>
          <w:t>2.2. Test Assembly</w:t>
        </w:r>
        <w:r>
          <w:rPr>
            <w:webHidden/>
          </w:rPr>
          <w:tab/>
        </w:r>
        <w:r>
          <w:rPr>
            <w:webHidden/>
          </w:rPr>
          <w:fldChar w:fldCharType="begin"/>
        </w:r>
        <w:r>
          <w:rPr>
            <w:webHidden/>
          </w:rPr>
          <w:instrText xml:space="preserve"> PAGEREF _Toc115814782 \h </w:instrText>
        </w:r>
        <w:r>
          <w:rPr>
            <w:webHidden/>
          </w:rPr>
        </w:r>
        <w:r>
          <w:rPr>
            <w:webHidden/>
          </w:rPr>
          <w:fldChar w:fldCharType="separate"/>
        </w:r>
        <w:r w:rsidR="006052AE">
          <w:rPr>
            <w:webHidden/>
          </w:rPr>
          <w:t>17</w:t>
        </w:r>
        <w:r>
          <w:rPr>
            <w:webHidden/>
          </w:rPr>
          <w:fldChar w:fldCharType="end"/>
        </w:r>
      </w:hyperlink>
    </w:p>
    <w:p w14:paraId="0407D636" w14:textId="10D147FA" w:rsidR="00AE750B" w:rsidRDefault="00AE750B">
      <w:pPr>
        <w:pStyle w:val="TOC3"/>
        <w:rPr>
          <w:rFonts w:asciiTheme="minorHAnsi" w:eastAsiaTheme="minorEastAsia" w:hAnsiTheme="minorHAnsi" w:cstheme="minorBidi"/>
          <w:noProof/>
          <w:color w:val="auto"/>
          <w:sz w:val="22"/>
          <w:szCs w:val="22"/>
        </w:rPr>
      </w:pPr>
      <w:hyperlink w:anchor="_Toc115814783" w:history="1">
        <w:r w:rsidRPr="00E109C1">
          <w:rPr>
            <w:rStyle w:val="Hyperlink"/>
            <w:noProof/>
          </w:rPr>
          <w:t>2.2.1. Test Length</w:t>
        </w:r>
        <w:r>
          <w:rPr>
            <w:noProof/>
            <w:webHidden/>
          </w:rPr>
          <w:tab/>
        </w:r>
        <w:r>
          <w:rPr>
            <w:noProof/>
            <w:webHidden/>
          </w:rPr>
          <w:fldChar w:fldCharType="begin"/>
        </w:r>
        <w:r>
          <w:rPr>
            <w:noProof/>
            <w:webHidden/>
          </w:rPr>
          <w:instrText xml:space="preserve"> PAGEREF _Toc115814783 \h </w:instrText>
        </w:r>
        <w:r>
          <w:rPr>
            <w:noProof/>
            <w:webHidden/>
          </w:rPr>
        </w:r>
        <w:r>
          <w:rPr>
            <w:noProof/>
            <w:webHidden/>
          </w:rPr>
          <w:fldChar w:fldCharType="separate"/>
        </w:r>
        <w:r w:rsidR="006052AE">
          <w:rPr>
            <w:noProof/>
            <w:webHidden/>
          </w:rPr>
          <w:t>17</w:t>
        </w:r>
        <w:r>
          <w:rPr>
            <w:noProof/>
            <w:webHidden/>
          </w:rPr>
          <w:fldChar w:fldCharType="end"/>
        </w:r>
      </w:hyperlink>
    </w:p>
    <w:p w14:paraId="3BB1784F" w14:textId="360967E9" w:rsidR="00AE750B" w:rsidRDefault="00AE750B">
      <w:pPr>
        <w:pStyle w:val="TOC3"/>
        <w:rPr>
          <w:rFonts w:asciiTheme="minorHAnsi" w:eastAsiaTheme="minorEastAsia" w:hAnsiTheme="minorHAnsi" w:cstheme="minorBidi"/>
          <w:noProof/>
          <w:color w:val="auto"/>
          <w:sz w:val="22"/>
          <w:szCs w:val="22"/>
        </w:rPr>
      </w:pPr>
      <w:hyperlink w:anchor="_Toc115814784" w:history="1">
        <w:r w:rsidRPr="00E109C1">
          <w:rPr>
            <w:rStyle w:val="Hyperlink"/>
            <w:noProof/>
          </w:rPr>
          <w:t>2.2.2. Test Blueprints</w:t>
        </w:r>
        <w:r>
          <w:rPr>
            <w:noProof/>
            <w:webHidden/>
          </w:rPr>
          <w:tab/>
        </w:r>
        <w:r>
          <w:rPr>
            <w:noProof/>
            <w:webHidden/>
          </w:rPr>
          <w:fldChar w:fldCharType="begin"/>
        </w:r>
        <w:r>
          <w:rPr>
            <w:noProof/>
            <w:webHidden/>
          </w:rPr>
          <w:instrText xml:space="preserve"> PAGEREF _Toc115814784 \h </w:instrText>
        </w:r>
        <w:r>
          <w:rPr>
            <w:noProof/>
            <w:webHidden/>
          </w:rPr>
        </w:r>
        <w:r>
          <w:rPr>
            <w:noProof/>
            <w:webHidden/>
          </w:rPr>
          <w:fldChar w:fldCharType="separate"/>
        </w:r>
        <w:r w:rsidR="006052AE">
          <w:rPr>
            <w:noProof/>
            <w:webHidden/>
          </w:rPr>
          <w:t>17</w:t>
        </w:r>
        <w:r>
          <w:rPr>
            <w:noProof/>
            <w:webHidden/>
          </w:rPr>
          <w:fldChar w:fldCharType="end"/>
        </w:r>
      </w:hyperlink>
    </w:p>
    <w:p w14:paraId="22614C5D" w14:textId="6FC43BFC" w:rsidR="00AE750B" w:rsidRDefault="00AE750B">
      <w:pPr>
        <w:pStyle w:val="TOC3"/>
        <w:rPr>
          <w:rFonts w:asciiTheme="minorHAnsi" w:eastAsiaTheme="minorEastAsia" w:hAnsiTheme="minorHAnsi" w:cstheme="minorBidi"/>
          <w:noProof/>
          <w:color w:val="auto"/>
          <w:sz w:val="22"/>
          <w:szCs w:val="22"/>
        </w:rPr>
      </w:pPr>
      <w:hyperlink w:anchor="_Toc115814785" w:history="1">
        <w:r w:rsidRPr="00E109C1">
          <w:rPr>
            <w:rStyle w:val="Hyperlink"/>
            <w:noProof/>
          </w:rPr>
          <w:t>2.2.3. Item Selection</w:t>
        </w:r>
        <w:r>
          <w:rPr>
            <w:noProof/>
            <w:webHidden/>
          </w:rPr>
          <w:tab/>
        </w:r>
        <w:r>
          <w:rPr>
            <w:noProof/>
            <w:webHidden/>
          </w:rPr>
          <w:fldChar w:fldCharType="begin"/>
        </w:r>
        <w:r>
          <w:rPr>
            <w:noProof/>
            <w:webHidden/>
          </w:rPr>
          <w:instrText xml:space="preserve"> PAGEREF _Toc115814785 \h </w:instrText>
        </w:r>
        <w:r>
          <w:rPr>
            <w:noProof/>
            <w:webHidden/>
          </w:rPr>
        </w:r>
        <w:r>
          <w:rPr>
            <w:noProof/>
            <w:webHidden/>
          </w:rPr>
          <w:fldChar w:fldCharType="separate"/>
        </w:r>
        <w:r w:rsidR="006052AE">
          <w:rPr>
            <w:noProof/>
            <w:webHidden/>
          </w:rPr>
          <w:t>18</w:t>
        </w:r>
        <w:r>
          <w:rPr>
            <w:noProof/>
            <w:webHidden/>
          </w:rPr>
          <w:fldChar w:fldCharType="end"/>
        </w:r>
      </w:hyperlink>
    </w:p>
    <w:p w14:paraId="09BB4136" w14:textId="25EF8650" w:rsidR="00AE750B" w:rsidRDefault="00AE750B">
      <w:pPr>
        <w:pStyle w:val="TOC2"/>
        <w:rPr>
          <w:rFonts w:asciiTheme="minorHAnsi" w:eastAsiaTheme="minorEastAsia" w:hAnsiTheme="minorHAnsi" w:cstheme="minorBidi"/>
          <w:color w:val="auto"/>
          <w:sz w:val="22"/>
          <w:szCs w:val="22"/>
        </w:rPr>
      </w:pPr>
      <w:hyperlink w:anchor="_Toc115814786" w:history="1">
        <w:r w:rsidRPr="00E109C1">
          <w:rPr>
            <w:rStyle w:val="Hyperlink"/>
          </w:rPr>
          <w:t>2.3. Test Administration</w:t>
        </w:r>
        <w:r>
          <w:rPr>
            <w:webHidden/>
          </w:rPr>
          <w:tab/>
        </w:r>
        <w:r>
          <w:rPr>
            <w:webHidden/>
          </w:rPr>
          <w:fldChar w:fldCharType="begin"/>
        </w:r>
        <w:r>
          <w:rPr>
            <w:webHidden/>
          </w:rPr>
          <w:instrText xml:space="preserve"> PAGEREF _Toc115814786 \h </w:instrText>
        </w:r>
        <w:r>
          <w:rPr>
            <w:webHidden/>
          </w:rPr>
        </w:r>
        <w:r>
          <w:rPr>
            <w:webHidden/>
          </w:rPr>
          <w:fldChar w:fldCharType="separate"/>
        </w:r>
        <w:r w:rsidR="006052AE">
          <w:rPr>
            <w:webHidden/>
          </w:rPr>
          <w:t>18</w:t>
        </w:r>
        <w:r>
          <w:rPr>
            <w:webHidden/>
          </w:rPr>
          <w:fldChar w:fldCharType="end"/>
        </w:r>
      </w:hyperlink>
    </w:p>
    <w:p w14:paraId="6FC17BA6" w14:textId="5E2457B4" w:rsidR="00AE750B" w:rsidRDefault="00AE750B">
      <w:pPr>
        <w:pStyle w:val="TOC3"/>
        <w:rPr>
          <w:rFonts w:asciiTheme="minorHAnsi" w:eastAsiaTheme="minorEastAsia" w:hAnsiTheme="minorHAnsi" w:cstheme="minorBidi"/>
          <w:noProof/>
          <w:color w:val="auto"/>
          <w:sz w:val="22"/>
          <w:szCs w:val="22"/>
        </w:rPr>
      </w:pPr>
      <w:hyperlink w:anchor="_Toc115814787" w:history="1">
        <w:r w:rsidRPr="00E109C1">
          <w:rPr>
            <w:rStyle w:val="Hyperlink"/>
            <w:noProof/>
          </w:rPr>
          <w:t>2.3.1. Test Security and Confidentiality</w:t>
        </w:r>
        <w:r>
          <w:rPr>
            <w:noProof/>
            <w:webHidden/>
          </w:rPr>
          <w:tab/>
        </w:r>
        <w:r>
          <w:rPr>
            <w:noProof/>
            <w:webHidden/>
          </w:rPr>
          <w:fldChar w:fldCharType="begin"/>
        </w:r>
        <w:r>
          <w:rPr>
            <w:noProof/>
            <w:webHidden/>
          </w:rPr>
          <w:instrText xml:space="preserve"> PAGEREF _Toc115814787 \h </w:instrText>
        </w:r>
        <w:r>
          <w:rPr>
            <w:noProof/>
            <w:webHidden/>
          </w:rPr>
        </w:r>
        <w:r>
          <w:rPr>
            <w:noProof/>
            <w:webHidden/>
          </w:rPr>
          <w:fldChar w:fldCharType="separate"/>
        </w:r>
        <w:r w:rsidR="006052AE">
          <w:rPr>
            <w:noProof/>
            <w:webHidden/>
          </w:rPr>
          <w:t>18</w:t>
        </w:r>
        <w:r>
          <w:rPr>
            <w:noProof/>
            <w:webHidden/>
          </w:rPr>
          <w:fldChar w:fldCharType="end"/>
        </w:r>
      </w:hyperlink>
    </w:p>
    <w:p w14:paraId="6CB170A2" w14:textId="67C76380" w:rsidR="00AE750B" w:rsidRDefault="00AE750B">
      <w:pPr>
        <w:pStyle w:val="TOC3"/>
        <w:rPr>
          <w:rFonts w:asciiTheme="minorHAnsi" w:eastAsiaTheme="minorEastAsia" w:hAnsiTheme="minorHAnsi" w:cstheme="minorBidi"/>
          <w:noProof/>
          <w:color w:val="auto"/>
          <w:sz w:val="22"/>
          <w:szCs w:val="22"/>
        </w:rPr>
      </w:pPr>
      <w:hyperlink w:anchor="_Toc115814788" w:history="1">
        <w:r w:rsidRPr="00E109C1">
          <w:rPr>
            <w:rStyle w:val="Hyperlink"/>
            <w:noProof/>
          </w:rPr>
          <w:t>2.3.2. Procedures to Maintain Standardization</w:t>
        </w:r>
        <w:r>
          <w:rPr>
            <w:noProof/>
            <w:webHidden/>
          </w:rPr>
          <w:tab/>
        </w:r>
        <w:r>
          <w:rPr>
            <w:noProof/>
            <w:webHidden/>
          </w:rPr>
          <w:fldChar w:fldCharType="begin"/>
        </w:r>
        <w:r>
          <w:rPr>
            <w:noProof/>
            <w:webHidden/>
          </w:rPr>
          <w:instrText xml:space="preserve"> PAGEREF _Toc115814788 \h </w:instrText>
        </w:r>
        <w:r>
          <w:rPr>
            <w:noProof/>
            <w:webHidden/>
          </w:rPr>
        </w:r>
        <w:r>
          <w:rPr>
            <w:noProof/>
            <w:webHidden/>
          </w:rPr>
          <w:fldChar w:fldCharType="separate"/>
        </w:r>
        <w:r w:rsidR="006052AE">
          <w:rPr>
            <w:noProof/>
            <w:webHidden/>
          </w:rPr>
          <w:t>19</w:t>
        </w:r>
        <w:r>
          <w:rPr>
            <w:noProof/>
            <w:webHidden/>
          </w:rPr>
          <w:fldChar w:fldCharType="end"/>
        </w:r>
      </w:hyperlink>
    </w:p>
    <w:p w14:paraId="6E3AF541" w14:textId="14FF06A1" w:rsidR="00AE750B" w:rsidRDefault="00AE750B" w:rsidP="00E91B39">
      <w:pPr>
        <w:pStyle w:val="TOC2"/>
        <w:keepNext/>
        <w:rPr>
          <w:rFonts w:asciiTheme="minorHAnsi" w:eastAsiaTheme="minorEastAsia" w:hAnsiTheme="minorHAnsi" w:cstheme="minorBidi"/>
          <w:color w:val="auto"/>
          <w:sz w:val="22"/>
          <w:szCs w:val="22"/>
        </w:rPr>
      </w:pPr>
      <w:hyperlink w:anchor="_Toc115814789" w:history="1">
        <w:r w:rsidRPr="00E109C1">
          <w:rPr>
            <w:rStyle w:val="Hyperlink"/>
          </w:rPr>
          <w:t>2.4. Fairness and Accessibility</w:t>
        </w:r>
        <w:r>
          <w:rPr>
            <w:webHidden/>
          </w:rPr>
          <w:tab/>
        </w:r>
        <w:r>
          <w:rPr>
            <w:webHidden/>
          </w:rPr>
          <w:fldChar w:fldCharType="begin"/>
        </w:r>
        <w:r>
          <w:rPr>
            <w:webHidden/>
          </w:rPr>
          <w:instrText xml:space="preserve"> PAGEREF _Toc115814789 \h </w:instrText>
        </w:r>
        <w:r>
          <w:rPr>
            <w:webHidden/>
          </w:rPr>
        </w:r>
        <w:r>
          <w:rPr>
            <w:webHidden/>
          </w:rPr>
          <w:fldChar w:fldCharType="separate"/>
        </w:r>
        <w:r w:rsidR="006052AE">
          <w:rPr>
            <w:webHidden/>
          </w:rPr>
          <w:t>20</w:t>
        </w:r>
        <w:r>
          <w:rPr>
            <w:webHidden/>
          </w:rPr>
          <w:fldChar w:fldCharType="end"/>
        </w:r>
      </w:hyperlink>
    </w:p>
    <w:p w14:paraId="66DFA8EF" w14:textId="7F475EF4" w:rsidR="00AE750B" w:rsidRDefault="00AE750B">
      <w:pPr>
        <w:pStyle w:val="TOC3"/>
        <w:rPr>
          <w:rFonts w:asciiTheme="minorHAnsi" w:eastAsiaTheme="minorEastAsia" w:hAnsiTheme="minorHAnsi" w:cstheme="minorBidi"/>
          <w:noProof/>
          <w:color w:val="auto"/>
          <w:sz w:val="22"/>
          <w:szCs w:val="22"/>
        </w:rPr>
      </w:pPr>
      <w:hyperlink w:anchor="_Toc115814790" w:history="1">
        <w:r w:rsidRPr="00E109C1">
          <w:rPr>
            <w:rStyle w:val="Hyperlink"/>
            <w:noProof/>
          </w:rPr>
          <w:t>2.4.1. Overview</w:t>
        </w:r>
        <w:r>
          <w:rPr>
            <w:noProof/>
            <w:webHidden/>
          </w:rPr>
          <w:tab/>
        </w:r>
        <w:r>
          <w:rPr>
            <w:noProof/>
            <w:webHidden/>
          </w:rPr>
          <w:fldChar w:fldCharType="begin"/>
        </w:r>
        <w:r>
          <w:rPr>
            <w:noProof/>
            <w:webHidden/>
          </w:rPr>
          <w:instrText xml:space="preserve"> PAGEREF _Toc115814790 \h </w:instrText>
        </w:r>
        <w:r>
          <w:rPr>
            <w:noProof/>
            <w:webHidden/>
          </w:rPr>
        </w:r>
        <w:r>
          <w:rPr>
            <w:noProof/>
            <w:webHidden/>
          </w:rPr>
          <w:fldChar w:fldCharType="separate"/>
        </w:r>
        <w:r w:rsidR="006052AE">
          <w:rPr>
            <w:noProof/>
            <w:webHidden/>
          </w:rPr>
          <w:t>20</w:t>
        </w:r>
        <w:r>
          <w:rPr>
            <w:noProof/>
            <w:webHidden/>
          </w:rPr>
          <w:fldChar w:fldCharType="end"/>
        </w:r>
      </w:hyperlink>
    </w:p>
    <w:p w14:paraId="2D60CF70" w14:textId="67D76413" w:rsidR="00AE750B" w:rsidRDefault="00AE750B">
      <w:pPr>
        <w:pStyle w:val="TOC3"/>
        <w:rPr>
          <w:rFonts w:asciiTheme="minorHAnsi" w:eastAsiaTheme="minorEastAsia" w:hAnsiTheme="minorHAnsi" w:cstheme="minorBidi"/>
          <w:noProof/>
          <w:color w:val="auto"/>
          <w:sz w:val="22"/>
          <w:szCs w:val="22"/>
        </w:rPr>
      </w:pPr>
      <w:hyperlink w:anchor="_Toc115814791" w:history="1">
        <w:r w:rsidRPr="00E109C1">
          <w:rPr>
            <w:rStyle w:val="Hyperlink"/>
            <w:noProof/>
          </w:rPr>
          <w:t>2.4.2. Universal Tools, Designated Supports, and Accommodations</w:t>
        </w:r>
        <w:r>
          <w:rPr>
            <w:noProof/>
            <w:webHidden/>
          </w:rPr>
          <w:tab/>
        </w:r>
        <w:r>
          <w:rPr>
            <w:noProof/>
            <w:webHidden/>
          </w:rPr>
          <w:fldChar w:fldCharType="begin"/>
        </w:r>
        <w:r>
          <w:rPr>
            <w:noProof/>
            <w:webHidden/>
          </w:rPr>
          <w:instrText xml:space="preserve"> PAGEREF _Toc115814791 \h </w:instrText>
        </w:r>
        <w:r>
          <w:rPr>
            <w:noProof/>
            <w:webHidden/>
          </w:rPr>
        </w:r>
        <w:r>
          <w:rPr>
            <w:noProof/>
            <w:webHidden/>
          </w:rPr>
          <w:fldChar w:fldCharType="separate"/>
        </w:r>
        <w:r w:rsidR="006052AE">
          <w:rPr>
            <w:noProof/>
            <w:webHidden/>
          </w:rPr>
          <w:t>20</w:t>
        </w:r>
        <w:r>
          <w:rPr>
            <w:noProof/>
            <w:webHidden/>
          </w:rPr>
          <w:fldChar w:fldCharType="end"/>
        </w:r>
      </w:hyperlink>
    </w:p>
    <w:p w14:paraId="7602C3C4" w14:textId="1FFF9F25" w:rsidR="00AE750B" w:rsidRDefault="00AE750B">
      <w:pPr>
        <w:pStyle w:val="TOC2"/>
        <w:rPr>
          <w:rFonts w:asciiTheme="minorHAnsi" w:eastAsiaTheme="minorEastAsia" w:hAnsiTheme="minorHAnsi" w:cstheme="minorBidi"/>
          <w:color w:val="auto"/>
          <w:sz w:val="22"/>
          <w:szCs w:val="22"/>
        </w:rPr>
      </w:pPr>
      <w:hyperlink w:anchor="_Toc115814792" w:history="1">
        <w:r w:rsidRPr="00E109C1">
          <w:rPr>
            <w:rStyle w:val="Hyperlink"/>
          </w:rPr>
          <w:t>2.5. Scores</w:t>
        </w:r>
        <w:r>
          <w:rPr>
            <w:webHidden/>
          </w:rPr>
          <w:tab/>
        </w:r>
        <w:r>
          <w:rPr>
            <w:webHidden/>
          </w:rPr>
          <w:fldChar w:fldCharType="begin"/>
        </w:r>
        <w:r>
          <w:rPr>
            <w:webHidden/>
          </w:rPr>
          <w:instrText xml:space="preserve"> PAGEREF _Toc115814792 \h </w:instrText>
        </w:r>
        <w:r>
          <w:rPr>
            <w:webHidden/>
          </w:rPr>
        </w:r>
        <w:r>
          <w:rPr>
            <w:webHidden/>
          </w:rPr>
          <w:fldChar w:fldCharType="separate"/>
        </w:r>
        <w:r w:rsidR="006052AE">
          <w:rPr>
            <w:webHidden/>
          </w:rPr>
          <w:t>22</w:t>
        </w:r>
        <w:r>
          <w:rPr>
            <w:webHidden/>
          </w:rPr>
          <w:fldChar w:fldCharType="end"/>
        </w:r>
      </w:hyperlink>
    </w:p>
    <w:p w14:paraId="631D2C5D" w14:textId="435E3986" w:rsidR="00AE750B" w:rsidRDefault="00AE750B">
      <w:pPr>
        <w:pStyle w:val="TOC3"/>
        <w:rPr>
          <w:rFonts w:asciiTheme="minorHAnsi" w:eastAsiaTheme="minorEastAsia" w:hAnsiTheme="minorHAnsi" w:cstheme="minorBidi"/>
          <w:noProof/>
          <w:color w:val="auto"/>
          <w:sz w:val="22"/>
          <w:szCs w:val="22"/>
        </w:rPr>
      </w:pPr>
      <w:hyperlink w:anchor="_Toc115814793" w:history="1">
        <w:r w:rsidRPr="00E109C1">
          <w:rPr>
            <w:rStyle w:val="Hyperlink"/>
            <w:noProof/>
          </w:rPr>
          <w:t>2.5.1. Score Reporting</w:t>
        </w:r>
        <w:r>
          <w:rPr>
            <w:noProof/>
            <w:webHidden/>
          </w:rPr>
          <w:tab/>
        </w:r>
        <w:r>
          <w:rPr>
            <w:noProof/>
            <w:webHidden/>
          </w:rPr>
          <w:fldChar w:fldCharType="begin"/>
        </w:r>
        <w:r>
          <w:rPr>
            <w:noProof/>
            <w:webHidden/>
          </w:rPr>
          <w:instrText xml:space="preserve"> PAGEREF _Toc115814793 \h </w:instrText>
        </w:r>
        <w:r>
          <w:rPr>
            <w:noProof/>
            <w:webHidden/>
          </w:rPr>
        </w:r>
        <w:r>
          <w:rPr>
            <w:noProof/>
            <w:webHidden/>
          </w:rPr>
          <w:fldChar w:fldCharType="separate"/>
        </w:r>
        <w:r w:rsidR="006052AE">
          <w:rPr>
            <w:noProof/>
            <w:webHidden/>
          </w:rPr>
          <w:t>22</w:t>
        </w:r>
        <w:r>
          <w:rPr>
            <w:noProof/>
            <w:webHidden/>
          </w:rPr>
          <w:fldChar w:fldCharType="end"/>
        </w:r>
      </w:hyperlink>
    </w:p>
    <w:p w14:paraId="713BD6DB" w14:textId="715B08E0" w:rsidR="00AE750B" w:rsidRDefault="00AE750B">
      <w:pPr>
        <w:pStyle w:val="TOC3"/>
        <w:rPr>
          <w:rFonts w:asciiTheme="minorHAnsi" w:eastAsiaTheme="minorEastAsia" w:hAnsiTheme="minorHAnsi" w:cstheme="minorBidi"/>
          <w:noProof/>
          <w:color w:val="auto"/>
          <w:sz w:val="22"/>
          <w:szCs w:val="22"/>
        </w:rPr>
      </w:pPr>
      <w:hyperlink w:anchor="_Toc115814794" w:history="1">
        <w:r w:rsidRPr="00E109C1">
          <w:rPr>
            <w:rStyle w:val="Hyperlink"/>
            <w:noProof/>
          </w:rPr>
          <w:t>2.5.2. Aggregation Procedures</w:t>
        </w:r>
        <w:r>
          <w:rPr>
            <w:noProof/>
            <w:webHidden/>
          </w:rPr>
          <w:tab/>
        </w:r>
        <w:r>
          <w:rPr>
            <w:noProof/>
            <w:webHidden/>
          </w:rPr>
          <w:fldChar w:fldCharType="begin"/>
        </w:r>
        <w:r>
          <w:rPr>
            <w:noProof/>
            <w:webHidden/>
          </w:rPr>
          <w:instrText xml:space="preserve"> PAGEREF _Toc115814794 \h </w:instrText>
        </w:r>
        <w:r>
          <w:rPr>
            <w:noProof/>
            <w:webHidden/>
          </w:rPr>
        </w:r>
        <w:r>
          <w:rPr>
            <w:noProof/>
            <w:webHidden/>
          </w:rPr>
          <w:fldChar w:fldCharType="separate"/>
        </w:r>
        <w:r w:rsidR="006052AE">
          <w:rPr>
            <w:noProof/>
            <w:webHidden/>
          </w:rPr>
          <w:t>22</w:t>
        </w:r>
        <w:r>
          <w:rPr>
            <w:noProof/>
            <w:webHidden/>
          </w:rPr>
          <w:fldChar w:fldCharType="end"/>
        </w:r>
      </w:hyperlink>
    </w:p>
    <w:p w14:paraId="1FAE7F0E" w14:textId="608F8EC6" w:rsidR="00AE750B" w:rsidRDefault="00AE750B">
      <w:pPr>
        <w:pStyle w:val="TOC2"/>
        <w:rPr>
          <w:rFonts w:asciiTheme="minorHAnsi" w:eastAsiaTheme="minorEastAsia" w:hAnsiTheme="minorHAnsi" w:cstheme="minorBidi"/>
          <w:color w:val="auto"/>
          <w:sz w:val="22"/>
          <w:szCs w:val="22"/>
        </w:rPr>
      </w:pPr>
      <w:hyperlink w:anchor="_Toc115814795" w:history="1">
        <w:r w:rsidRPr="00E109C1">
          <w:rPr>
            <w:rStyle w:val="Hyperlink"/>
          </w:rPr>
          <w:t>2.6. Calibration and Scaling</w:t>
        </w:r>
        <w:r>
          <w:rPr>
            <w:webHidden/>
          </w:rPr>
          <w:tab/>
        </w:r>
        <w:r>
          <w:rPr>
            <w:webHidden/>
          </w:rPr>
          <w:fldChar w:fldCharType="begin"/>
        </w:r>
        <w:r>
          <w:rPr>
            <w:webHidden/>
          </w:rPr>
          <w:instrText xml:space="preserve"> PAGEREF _Toc115814795 \h </w:instrText>
        </w:r>
        <w:r>
          <w:rPr>
            <w:webHidden/>
          </w:rPr>
        </w:r>
        <w:r>
          <w:rPr>
            <w:webHidden/>
          </w:rPr>
          <w:fldChar w:fldCharType="separate"/>
        </w:r>
        <w:r w:rsidR="006052AE">
          <w:rPr>
            <w:webHidden/>
          </w:rPr>
          <w:t>23</w:t>
        </w:r>
        <w:r>
          <w:rPr>
            <w:webHidden/>
          </w:rPr>
          <w:fldChar w:fldCharType="end"/>
        </w:r>
      </w:hyperlink>
    </w:p>
    <w:p w14:paraId="044CFA5B" w14:textId="0436E2E7" w:rsidR="00AE750B" w:rsidRDefault="00AE750B">
      <w:pPr>
        <w:pStyle w:val="TOC3"/>
        <w:rPr>
          <w:rFonts w:asciiTheme="minorHAnsi" w:eastAsiaTheme="minorEastAsia" w:hAnsiTheme="minorHAnsi" w:cstheme="minorBidi"/>
          <w:noProof/>
          <w:color w:val="auto"/>
          <w:sz w:val="22"/>
          <w:szCs w:val="22"/>
        </w:rPr>
      </w:pPr>
      <w:hyperlink w:anchor="_Toc115814796" w:history="1">
        <w:r w:rsidRPr="00E109C1">
          <w:rPr>
            <w:rStyle w:val="Hyperlink"/>
            <w:noProof/>
          </w:rPr>
          <w:t>2.6.1. Calibration</w:t>
        </w:r>
        <w:r>
          <w:rPr>
            <w:noProof/>
            <w:webHidden/>
          </w:rPr>
          <w:tab/>
        </w:r>
        <w:r>
          <w:rPr>
            <w:noProof/>
            <w:webHidden/>
          </w:rPr>
          <w:fldChar w:fldCharType="begin"/>
        </w:r>
        <w:r>
          <w:rPr>
            <w:noProof/>
            <w:webHidden/>
          </w:rPr>
          <w:instrText xml:space="preserve"> PAGEREF _Toc115814796 \h </w:instrText>
        </w:r>
        <w:r>
          <w:rPr>
            <w:noProof/>
            <w:webHidden/>
          </w:rPr>
        </w:r>
        <w:r>
          <w:rPr>
            <w:noProof/>
            <w:webHidden/>
          </w:rPr>
          <w:fldChar w:fldCharType="separate"/>
        </w:r>
        <w:r w:rsidR="006052AE">
          <w:rPr>
            <w:noProof/>
            <w:webHidden/>
          </w:rPr>
          <w:t>23</w:t>
        </w:r>
        <w:r>
          <w:rPr>
            <w:noProof/>
            <w:webHidden/>
          </w:rPr>
          <w:fldChar w:fldCharType="end"/>
        </w:r>
      </w:hyperlink>
    </w:p>
    <w:p w14:paraId="182D265D" w14:textId="64B05EB8" w:rsidR="00AE750B" w:rsidRDefault="00AE750B">
      <w:pPr>
        <w:pStyle w:val="TOC3"/>
        <w:rPr>
          <w:rFonts w:asciiTheme="minorHAnsi" w:eastAsiaTheme="minorEastAsia" w:hAnsiTheme="minorHAnsi" w:cstheme="minorBidi"/>
          <w:noProof/>
          <w:color w:val="auto"/>
          <w:sz w:val="22"/>
          <w:szCs w:val="22"/>
        </w:rPr>
      </w:pPr>
      <w:hyperlink w:anchor="_Toc115814797" w:history="1">
        <w:r w:rsidRPr="00E109C1">
          <w:rPr>
            <w:rStyle w:val="Hyperlink"/>
            <w:noProof/>
          </w:rPr>
          <w:t>2.6.2. Horizontal Scaling</w:t>
        </w:r>
        <w:r>
          <w:rPr>
            <w:noProof/>
            <w:webHidden/>
          </w:rPr>
          <w:tab/>
        </w:r>
        <w:r>
          <w:rPr>
            <w:noProof/>
            <w:webHidden/>
          </w:rPr>
          <w:fldChar w:fldCharType="begin"/>
        </w:r>
        <w:r>
          <w:rPr>
            <w:noProof/>
            <w:webHidden/>
          </w:rPr>
          <w:instrText xml:space="preserve"> PAGEREF _Toc115814797 \h </w:instrText>
        </w:r>
        <w:r>
          <w:rPr>
            <w:noProof/>
            <w:webHidden/>
          </w:rPr>
        </w:r>
        <w:r>
          <w:rPr>
            <w:noProof/>
            <w:webHidden/>
          </w:rPr>
          <w:fldChar w:fldCharType="separate"/>
        </w:r>
        <w:r w:rsidR="006052AE">
          <w:rPr>
            <w:noProof/>
            <w:webHidden/>
          </w:rPr>
          <w:t>24</w:t>
        </w:r>
        <w:r>
          <w:rPr>
            <w:noProof/>
            <w:webHidden/>
          </w:rPr>
          <w:fldChar w:fldCharType="end"/>
        </w:r>
      </w:hyperlink>
    </w:p>
    <w:p w14:paraId="17258532" w14:textId="40933EFA" w:rsidR="00AE750B" w:rsidRDefault="00AE750B">
      <w:pPr>
        <w:pStyle w:val="TOC3"/>
        <w:rPr>
          <w:rFonts w:asciiTheme="minorHAnsi" w:eastAsiaTheme="minorEastAsia" w:hAnsiTheme="minorHAnsi" w:cstheme="minorBidi"/>
          <w:noProof/>
          <w:color w:val="auto"/>
          <w:sz w:val="22"/>
          <w:szCs w:val="22"/>
        </w:rPr>
      </w:pPr>
      <w:hyperlink w:anchor="_Toc115814798" w:history="1">
        <w:r w:rsidRPr="00E109C1">
          <w:rPr>
            <w:rStyle w:val="Hyperlink"/>
            <w:noProof/>
          </w:rPr>
          <w:t>2.6.3. Vertical Scaling</w:t>
        </w:r>
        <w:r>
          <w:rPr>
            <w:noProof/>
            <w:webHidden/>
          </w:rPr>
          <w:tab/>
        </w:r>
        <w:r>
          <w:rPr>
            <w:noProof/>
            <w:webHidden/>
          </w:rPr>
          <w:fldChar w:fldCharType="begin"/>
        </w:r>
        <w:r>
          <w:rPr>
            <w:noProof/>
            <w:webHidden/>
          </w:rPr>
          <w:instrText xml:space="preserve"> PAGEREF _Toc115814798 \h </w:instrText>
        </w:r>
        <w:r>
          <w:rPr>
            <w:noProof/>
            <w:webHidden/>
          </w:rPr>
        </w:r>
        <w:r>
          <w:rPr>
            <w:noProof/>
            <w:webHidden/>
          </w:rPr>
          <w:fldChar w:fldCharType="separate"/>
        </w:r>
        <w:r w:rsidR="006052AE">
          <w:rPr>
            <w:noProof/>
            <w:webHidden/>
          </w:rPr>
          <w:t>24</w:t>
        </w:r>
        <w:r>
          <w:rPr>
            <w:noProof/>
            <w:webHidden/>
          </w:rPr>
          <w:fldChar w:fldCharType="end"/>
        </w:r>
      </w:hyperlink>
    </w:p>
    <w:p w14:paraId="1573869D" w14:textId="5BC30A07" w:rsidR="00AE750B" w:rsidRDefault="00AE750B">
      <w:pPr>
        <w:pStyle w:val="TOC3"/>
        <w:rPr>
          <w:rFonts w:asciiTheme="minorHAnsi" w:eastAsiaTheme="minorEastAsia" w:hAnsiTheme="minorHAnsi" w:cstheme="minorBidi"/>
          <w:noProof/>
          <w:color w:val="auto"/>
          <w:sz w:val="22"/>
          <w:szCs w:val="22"/>
        </w:rPr>
      </w:pPr>
      <w:hyperlink w:anchor="_Toc115814799" w:history="1">
        <w:r w:rsidRPr="00E109C1">
          <w:rPr>
            <w:rStyle w:val="Hyperlink"/>
            <w:noProof/>
          </w:rPr>
          <w:t>2.6.4. Vertical Scale Evaluation</w:t>
        </w:r>
        <w:r>
          <w:rPr>
            <w:noProof/>
            <w:webHidden/>
          </w:rPr>
          <w:tab/>
        </w:r>
        <w:r>
          <w:rPr>
            <w:noProof/>
            <w:webHidden/>
          </w:rPr>
          <w:fldChar w:fldCharType="begin"/>
        </w:r>
        <w:r>
          <w:rPr>
            <w:noProof/>
            <w:webHidden/>
          </w:rPr>
          <w:instrText xml:space="preserve"> PAGEREF _Toc115814799 \h </w:instrText>
        </w:r>
        <w:r>
          <w:rPr>
            <w:noProof/>
            <w:webHidden/>
          </w:rPr>
        </w:r>
        <w:r>
          <w:rPr>
            <w:noProof/>
            <w:webHidden/>
          </w:rPr>
          <w:fldChar w:fldCharType="separate"/>
        </w:r>
        <w:r w:rsidR="006052AE">
          <w:rPr>
            <w:noProof/>
            <w:webHidden/>
          </w:rPr>
          <w:t>25</w:t>
        </w:r>
        <w:r>
          <w:rPr>
            <w:noProof/>
            <w:webHidden/>
          </w:rPr>
          <w:fldChar w:fldCharType="end"/>
        </w:r>
      </w:hyperlink>
    </w:p>
    <w:p w14:paraId="0BFFF866" w14:textId="1FB60191" w:rsidR="00AE750B" w:rsidRDefault="00AE750B">
      <w:pPr>
        <w:pStyle w:val="TOC2"/>
        <w:rPr>
          <w:rFonts w:asciiTheme="minorHAnsi" w:eastAsiaTheme="minorEastAsia" w:hAnsiTheme="minorHAnsi" w:cstheme="minorBidi"/>
          <w:color w:val="auto"/>
          <w:sz w:val="22"/>
          <w:szCs w:val="22"/>
        </w:rPr>
      </w:pPr>
      <w:hyperlink w:anchor="_Toc115814800" w:history="1">
        <w:r w:rsidRPr="00E109C1">
          <w:rPr>
            <w:rStyle w:val="Hyperlink"/>
          </w:rPr>
          <w:t>References</w:t>
        </w:r>
        <w:r>
          <w:rPr>
            <w:webHidden/>
          </w:rPr>
          <w:tab/>
        </w:r>
        <w:r>
          <w:rPr>
            <w:webHidden/>
          </w:rPr>
          <w:fldChar w:fldCharType="begin"/>
        </w:r>
        <w:r>
          <w:rPr>
            <w:webHidden/>
          </w:rPr>
          <w:instrText xml:space="preserve"> PAGEREF _Toc115814800 \h </w:instrText>
        </w:r>
        <w:r>
          <w:rPr>
            <w:webHidden/>
          </w:rPr>
        </w:r>
        <w:r>
          <w:rPr>
            <w:webHidden/>
          </w:rPr>
          <w:fldChar w:fldCharType="separate"/>
        </w:r>
        <w:r w:rsidR="006052AE">
          <w:rPr>
            <w:webHidden/>
          </w:rPr>
          <w:t>26</w:t>
        </w:r>
        <w:r>
          <w:rPr>
            <w:webHidden/>
          </w:rPr>
          <w:fldChar w:fldCharType="end"/>
        </w:r>
      </w:hyperlink>
    </w:p>
    <w:p w14:paraId="75E91FD7" w14:textId="287BC16E" w:rsidR="00AE750B" w:rsidRDefault="00AE750B">
      <w:pPr>
        <w:pStyle w:val="TOC2"/>
        <w:rPr>
          <w:rFonts w:asciiTheme="minorHAnsi" w:eastAsiaTheme="minorEastAsia" w:hAnsiTheme="minorHAnsi" w:cstheme="minorBidi"/>
          <w:color w:val="auto"/>
          <w:sz w:val="22"/>
          <w:szCs w:val="22"/>
        </w:rPr>
      </w:pPr>
      <w:hyperlink w:anchor="_Toc115814801" w:history="1">
        <w:r w:rsidRPr="00E109C1">
          <w:rPr>
            <w:rStyle w:val="Hyperlink"/>
          </w:rPr>
          <w:t>Appendix 2.A: Smarter Balanced Test Blueprints</w:t>
        </w:r>
        <w:r>
          <w:rPr>
            <w:webHidden/>
          </w:rPr>
          <w:tab/>
        </w:r>
        <w:r>
          <w:rPr>
            <w:webHidden/>
          </w:rPr>
          <w:fldChar w:fldCharType="begin"/>
        </w:r>
        <w:r>
          <w:rPr>
            <w:webHidden/>
          </w:rPr>
          <w:instrText xml:space="preserve"> PAGEREF _Toc115814801 \h </w:instrText>
        </w:r>
        <w:r>
          <w:rPr>
            <w:webHidden/>
          </w:rPr>
        </w:r>
        <w:r>
          <w:rPr>
            <w:webHidden/>
          </w:rPr>
          <w:fldChar w:fldCharType="separate"/>
        </w:r>
        <w:r w:rsidR="006052AE">
          <w:rPr>
            <w:webHidden/>
          </w:rPr>
          <w:t>28</w:t>
        </w:r>
        <w:r>
          <w:rPr>
            <w:webHidden/>
          </w:rPr>
          <w:fldChar w:fldCharType="end"/>
        </w:r>
      </w:hyperlink>
    </w:p>
    <w:p w14:paraId="0B77838E" w14:textId="32584EB3" w:rsidR="00AE750B" w:rsidRDefault="00AE750B">
      <w:pPr>
        <w:pStyle w:val="TOC2"/>
        <w:rPr>
          <w:rFonts w:asciiTheme="minorHAnsi" w:eastAsiaTheme="minorEastAsia" w:hAnsiTheme="minorHAnsi" w:cstheme="minorBidi"/>
          <w:color w:val="auto"/>
          <w:sz w:val="22"/>
          <w:szCs w:val="22"/>
        </w:rPr>
      </w:pPr>
      <w:hyperlink w:anchor="_Toc115814802" w:history="1">
        <w:r w:rsidRPr="00E109C1">
          <w:rPr>
            <w:rStyle w:val="Hyperlink"/>
          </w:rPr>
          <w:t>Appendix 2.B: Special Services Summaries</w:t>
        </w:r>
        <w:r>
          <w:rPr>
            <w:webHidden/>
          </w:rPr>
          <w:tab/>
        </w:r>
        <w:r>
          <w:rPr>
            <w:webHidden/>
          </w:rPr>
          <w:fldChar w:fldCharType="begin"/>
        </w:r>
        <w:r>
          <w:rPr>
            <w:webHidden/>
          </w:rPr>
          <w:instrText xml:space="preserve"> PAGEREF _Toc115814802 \h </w:instrText>
        </w:r>
        <w:r>
          <w:rPr>
            <w:webHidden/>
          </w:rPr>
        </w:r>
        <w:r>
          <w:rPr>
            <w:webHidden/>
          </w:rPr>
          <w:fldChar w:fldCharType="separate"/>
        </w:r>
        <w:r w:rsidR="006052AE">
          <w:rPr>
            <w:webHidden/>
          </w:rPr>
          <w:t>29</w:t>
        </w:r>
        <w:r>
          <w:rPr>
            <w:webHidden/>
          </w:rPr>
          <w:fldChar w:fldCharType="end"/>
        </w:r>
      </w:hyperlink>
    </w:p>
    <w:p w14:paraId="02FE8939" w14:textId="0524ED66" w:rsidR="00AE750B" w:rsidRDefault="00AE750B">
      <w:pPr>
        <w:pStyle w:val="TOC1"/>
        <w:rPr>
          <w:rFonts w:asciiTheme="minorHAnsi" w:eastAsiaTheme="minorEastAsia" w:hAnsiTheme="minorHAnsi" w:cstheme="minorBidi"/>
          <w:b w:val="0"/>
          <w:color w:val="auto"/>
          <w:sz w:val="22"/>
          <w:szCs w:val="22"/>
        </w:rPr>
      </w:pPr>
      <w:hyperlink w:anchor="_Toc115814803" w:history="1">
        <w:r w:rsidRPr="00E109C1">
          <w:rPr>
            <w:rStyle w:val="Hyperlink"/>
          </w:rPr>
          <w:t>Chapter 3: Item Development</w:t>
        </w:r>
        <w:r>
          <w:rPr>
            <w:webHidden/>
          </w:rPr>
          <w:tab/>
        </w:r>
        <w:r>
          <w:rPr>
            <w:webHidden/>
          </w:rPr>
          <w:fldChar w:fldCharType="begin"/>
        </w:r>
        <w:r>
          <w:rPr>
            <w:webHidden/>
          </w:rPr>
          <w:instrText xml:space="preserve"> PAGEREF _Toc115814803 \h </w:instrText>
        </w:r>
        <w:r>
          <w:rPr>
            <w:webHidden/>
          </w:rPr>
        </w:r>
        <w:r>
          <w:rPr>
            <w:webHidden/>
          </w:rPr>
          <w:fldChar w:fldCharType="separate"/>
        </w:r>
        <w:r w:rsidR="006052AE">
          <w:rPr>
            <w:webHidden/>
          </w:rPr>
          <w:t>30</w:t>
        </w:r>
        <w:r>
          <w:rPr>
            <w:webHidden/>
          </w:rPr>
          <w:fldChar w:fldCharType="end"/>
        </w:r>
      </w:hyperlink>
    </w:p>
    <w:p w14:paraId="79E310BE" w14:textId="5514F41C" w:rsidR="00AE750B" w:rsidRDefault="00AE750B">
      <w:pPr>
        <w:pStyle w:val="TOC2"/>
        <w:rPr>
          <w:rFonts w:asciiTheme="minorHAnsi" w:eastAsiaTheme="minorEastAsia" w:hAnsiTheme="minorHAnsi" w:cstheme="minorBidi"/>
          <w:color w:val="auto"/>
          <w:sz w:val="22"/>
          <w:szCs w:val="22"/>
        </w:rPr>
      </w:pPr>
      <w:hyperlink w:anchor="_Toc115814804" w:history="1">
        <w:r w:rsidRPr="00E109C1">
          <w:rPr>
            <w:rStyle w:val="Hyperlink"/>
          </w:rPr>
          <w:t>3.1. Background</w:t>
        </w:r>
        <w:r>
          <w:rPr>
            <w:webHidden/>
          </w:rPr>
          <w:tab/>
        </w:r>
        <w:r>
          <w:rPr>
            <w:webHidden/>
          </w:rPr>
          <w:fldChar w:fldCharType="begin"/>
        </w:r>
        <w:r>
          <w:rPr>
            <w:webHidden/>
          </w:rPr>
          <w:instrText xml:space="preserve"> PAGEREF _Toc115814804 \h </w:instrText>
        </w:r>
        <w:r>
          <w:rPr>
            <w:webHidden/>
          </w:rPr>
        </w:r>
        <w:r>
          <w:rPr>
            <w:webHidden/>
          </w:rPr>
          <w:fldChar w:fldCharType="separate"/>
        </w:r>
        <w:r w:rsidR="006052AE">
          <w:rPr>
            <w:webHidden/>
          </w:rPr>
          <w:t>30</w:t>
        </w:r>
        <w:r>
          <w:rPr>
            <w:webHidden/>
          </w:rPr>
          <w:fldChar w:fldCharType="end"/>
        </w:r>
      </w:hyperlink>
    </w:p>
    <w:p w14:paraId="17063C58" w14:textId="40FFCD6A" w:rsidR="00AE750B" w:rsidRDefault="00AE750B">
      <w:pPr>
        <w:pStyle w:val="TOC2"/>
        <w:rPr>
          <w:rFonts w:asciiTheme="minorHAnsi" w:eastAsiaTheme="minorEastAsia" w:hAnsiTheme="minorHAnsi" w:cstheme="minorBidi"/>
          <w:color w:val="auto"/>
          <w:sz w:val="22"/>
          <w:szCs w:val="22"/>
        </w:rPr>
      </w:pPr>
      <w:hyperlink w:anchor="_Toc115814805" w:history="1">
        <w:r w:rsidRPr="00E109C1">
          <w:rPr>
            <w:rStyle w:val="Hyperlink"/>
          </w:rPr>
          <w:t>3.2. Additional Information</w:t>
        </w:r>
        <w:r>
          <w:rPr>
            <w:webHidden/>
          </w:rPr>
          <w:tab/>
        </w:r>
        <w:r>
          <w:rPr>
            <w:webHidden/>
          </w:rPr>
          <w:fldChar w:fldCharType="begin"/>
        </w:r>
        <w:r>
          <w:rPr>
            <w:webHidden/>
          </w:rPr>
          <w:instrText xml:space="preserve"> PAGEREF _Toc115814805 \h </w:instrText>
        </w:r>
        <w:r>
          <w:rPr>
            <w:webHidden/>
          </w:rPr>
        </w:r>
        <w:r>
          <w:rPr>
            <w:webHidden/>
          </w:rPr>
          <w:fldChar w:fldCharType="separate"/>
        </w:r>
        <w:r w:rsidR="006052AE">
          <w:rPr>
            <w:webHidden/>
          </w:rPr>
          <w:t>30</w:t>
        </w:r>
        <w:r>
          <w:rPr>
            <w:webHidden/>
          </w:rPr>
          <w:fldChar w:fldCharType="end"/>
        </w:r>
      </w:hyperlink>
    </w:p>
    <w:p w14:paraId="6545B4FD" w14:textId="5D1AE391" w:rsidR="00AE750B" w:rsidRDefault="00AE750B">
      <w:pPr>
        <w:pStyle w:val="TOC2"/>
        <w:rPr>
          <w:rFonts w:asciiTheme="minorHAnsi" w:eastAsiaTheme="minorEastAsia" w:hAnsiTheme="minorHAnsi" w:cstheme="minorBidi"/>
          <w:color w:val="auto"/>
          <w:sz w:val="22"/>
          <w:szCs w:val="22"/>
        </w:rPr>
      </w:pPr>
      <w:hyperlink w:anchor="_Toc115814806" w:history="1">
        <w:r w:rsidRPr="00E109C1">
          <w:rPr>
            <w:rStyle w:val="Hyperlink"/>
          </w:rPr>
          <w:t>Reference</w:t>
        </w:r>
        <w:r>
          <w:rPr>
            <w:webHidden/>
          </w:rPr>
          <w:tab/>
        </w:r>
        <w:r>
          <w:rPr>
            <w:webHidden/>
          </w:rPr>
          <w:fldChar w:fldCharType="begin"/>
        </w:r>
        <w:r>
          <w:rPr>
            <w:webHidden/>
          </w:rPr>
          <w:instrText xml:space="preserve"> PAGEREF _Toc115814806 \h </w:instrText>
        </w:r>
        <w:r>
          <w:rPr>
            <w:webHidden/>
          </w:rPr>
        </w:r>
        <w:r>
          <w:rPr>
            <w:webHidden/>
          </w:rPr>
          <w:fldChar w:fldCharType="separate"/>
        </w:r>
        <w:r w:rsidR="006052AE">
          <w:rPr>
            <w:webHidden/>
          </w:rPr>
          <w:t>31</w:t>
        </w:r>
        <w:r>
          <w:rPr>
            <w:webHidden/>
          </w:rPr>
          <w:fldChar w:fldCharType="end"/>
        </w:r>
      </w:hyperlink>
    </w:p>
    <w:p w14:paraId="3E3D3084" w14:textId="20DEA89E" w:rsidR="00AE750B" w:rsidRDefault="00AE750B">
      <w:pPr>
        <w:pStyle w:val="TOC1"/>
        <w:rPr>
          <w:rFonts w:asciiTheme="minorHAnsi" w:eastAsiaTheme="minorEastAsia" w:hAnsiTheme="minorHAnsi" w:cstheme="minorBidi"/>
          <w:b w:val="0"/>
          <w:color w:val="auto"/>
          <w:sz w:val="22"/>
          <w:szCs w:val="22"/>
        </w:rPr>
      </w:pPr>
      <w:hyperlink w:anchor="_Toc115814807" w:history="1">
        <w:r w:rsidRPr="00E109C1">
          <w:rPr>
            <w:rStyle w:val="Hyperlink"/>
          </w:rPr>
          <w:t>Chapter 4: Test Assembly</w:t>
        </w:r>
        <w:r>
          <w:rPr>
            <w:webHidden/>
          </w:rPr>
          <w:tab/>
        </w:r>
        <w:r>
          <w:rPr>
            <w:webHidden/>
          </w:rPr>
          <w:fldChar w:fldCharType="begin"/>
        </w:r>
        <w:r>
          <w:rPr>
            <w:webHidden/>
          </w:rPr>
          <w:instrText xml:space="preserve"> PAGEREF _Toc115814807 \h </w:instrText>
        </w:r>
        <w:r>
          <w:rPr>
            <w:webHidden/>
          </w:rPr>
        </w:r>
        <w:r>
          <w:rPr>
            <w:webHidden/>
          </w:rPr>
          <w:fldChar w:fldCharType="separate"/>
        </w:r>
        <w:r w:rsidR="006052AE">
          <w:rPr>
            <w:webHidden/>
          </w:rPr>
          <w:t>32</w:t>
        </w:r>
        <w:r>
          <w:rPr>
            <w:webHidden/>
          </w:rPr>
          <w:fldChar w:fldCharType="end"/>
        </w:r>
      </w:hyperlink>
    </w:p>
    <w:p w14:paraId="4C7B134A" w14:textId="19A68A83" w:rsidR="00AE750B" w:rsidRDefault="00AE750B">
      <w:pPr>
        <w:pStyle w:val="TOC2"/>
        <w:rPr>
          <w:rFonts w:asciiTheme="minorHAnsi" w:eastAsiaTheme="minorEastAsia" w:hAnsiTheme="minorHAnsi" w:cstheme="minorBidi"/>
          <w:color w:val="auto"/>
          <w:sz w:val="22"/>
          <w:szCs w:val="22"/>
        </w:rPr>
      </w:pPr>
      <w:hyperlink w:anchor="_Toc115814808" w:history="1">
        <w:r w:rsidRPr="00E109C1">
          <w:rPr>
            <w:rStyle w:val="Hyperlink"/>
          </w:rPr>
          <w:t>4.1. Smarter Balanced Adaptive Item Selection Algorithm</w:t>
        </w:r>
        <w:r>
          <w:rPr>
            <w:webHidden/>
          </w:rPr>
          <w:tab/>
        </w:r>
        <w:r>
          <w:rPr>
            <w:webHidden/>
          </w:rPr>
          <w:fldChar w:fldCharType="begin"/>
        </w:r>
        <w:r>
          <w:rPr>
            <w:webHidden/>
          </w:rPr>
          <w:instrText xml:space="preserve"> PAGEREF _Toc115814808 \h </w:instrText>
        </w:r>
        <w:r>
          <w:rPr>
            <w:webHidden/>
          </w:rPr>
        </w:r>
        <w:r>
          <w:rPr>
            <w:webHidden/>
          </w:rPr>
          <w:fldChar w:fldCharType="separate"/>
        </w:r>
        <w:r w:rsidR="006052AE">
          <w:rPr>
            <w:webHidden/>
          </w:rPr>
          <w:t>32</w:t>
        </w:r>
        <w:r>
          <w:rPr>
            <w:webHidden/>
          </w:rPr>
          <w:fldChar w:fldCharType="end"/>
        </w:r>
      </w:hyperlink>
    </w:p>
    <w:p w14:paraId="289FE7D5" w14:textId="338B45ED" w:rsidR="00AE750B" w:rsidRDefault="00AE750B">
      <w:pPr>
        <w:pStyle w:val="TOC3"/>
        <w:rPr>
          <w:rFonts w:asciiTheme="minorHAnsi" w:eastAsiaTheme="minorEastAsia" w:hAnsiTheme="minorHAnsi" w:cstheme="minorBidi"/>
          <w:noProof/>
          <w:color w:val="auto"/>
          <w:sz w:val="22"/>
          <w:szCs w:val="22"/>
        </w:rPr>
      </w:pPr>
      <w:hyperlink w:anchor="_Toc115814809" w:history="1">
        <w:r w:rsidRPr="00E109C1">
          <w:rPr>
            <w:rStyle w:val="Hyperlink"/>
            <w:noProof/>
          </w:rPr>
          <w:t>4.1.1. Content Match</w:t>
        </w:r>
        <w:r>
          <w:rPr>
            <w:noProof/>
            <w:webHidden/>
          </w:rPr>
          <w:tab/>
        </w:r>
        <w:r>
          <w:rPr>
            <w:noProof/>
            <w:webHidden/>
          </w:rPr>
          <w:fldChar w:fldCharType="begin"/>
        </w:r>
        <w:r>
          <w:rPr>
            <w:noProof/>
            <w:webHidden/>
          </w:rPr>
          <w:instrText xml:space="preserve"> PAGEREF _Toc115814809 \h </w:instrText>
        </w:r>
        <w:r>
          <w:rPr>
            <w:noProof/>
            <w:webHidden/>
          </w:rPr>
        </w:r>
        <w:r>
          <w:rPr>
            <w:noProof/>
            <w:webHidden/>
          </w:rPr>
          <w:fldChar w:fldCharType="separate"/>
        </w:r>
        <w:r w:rsidR="006052AE">
          <w:rPr>
            <w:noProof/>
            <w:webHidden/>
          </w:rPr>
          <w:t>33</w:t>
        </w:r>
        <w:r>
          <w:rPr>
            <w:noProof/>
            <w:webHidden/>
          </w:rPr>
          <w:fldChar w:fldCharType="end"/>
        </w:r>
      </w:hyperlink>
    </w:p>
    <w:p w14:paraId="198DAA14" w14:textId="4F1828C7" w:rsidR="00AE750B" w:rsidRDefault="00AE750B">
      <w:pPr>
        <w:pStyle w:val="TOC3"/>
        <w:rPr>
          <w:rFonts w:asciiTheme="minorHAnsi" w:eastAsiaTheme="minorEastAsia" w:hAnsiTheme="minorHAnsi" w:cstheme="minorBidi"/>
          <w:noProof/>
          <w:color w:val="auto"/>
          <w:sz w:val="22"/>
          <w:szCs w:val="22"/>
        </w:rPr>
      </w:pPr>
      <w:hyperlink w:anchor="_Toc115814810" w:history="1">
        <w:r w:rsidRPr="00E109C1">
          <w:rPr>
            <w:rStyle w:val="Hyperlink"/>
            <w:noProof/>
          </w:rPr>
          <w:t>4.1.2. Information</w:t>
        </w:r>
        <w:r>
          <w:rPr>
            <w:noProof/>
            <w:webHidden/>
          </w:rPr>
          <w:tab/>
        </w:r>
        <w:r>
          <w:rPr>
            <w:noProof/>
            <w:webHidden/>
          </w:rPr>
          <w:fldChar w:fldCharType="begin"/>
        </w:r>
        <w:r>
          <w:rPr>
            <w:noProof/>
            <w:webHidden/>
          </w:rPr>
          <w:instrText xml:space="preserve"> PAGEREF _Toc115814810 \h </w:instrText>
        </w:r>
        <w:r>
          <w:rPr>
            <w:noProof/>
            <w:webHidden/>
          </w:rPr>
        </w:r>
        <w:r>
          <w:rPr>
            <w:noProof/>
            <w:webHidden/>
          </w:rPr>
          <w:fldChar w:fldCharType="separate"/>
        </w:r>
        <w:r w:rsidR="006052AE">
          <w:rPr>
            <w:noProof/>
            <w:webHidden/>
          </w:rPr>
          <w:t>33</w:t>
        </w:r>
        <w:r>
          <w:rPr>
            <w:noProof/>
            <w:webHidden/>
          </w:rPr>
          <w:fldChar w:fldCharType="end"/>
        </w:r>
      </w:hyperlink>
    </w:p>
    <w:p w14:paraId="6AC2709E" w14:textId="0191F4ED" w:rsidR="00AE750B" w:rsidRDefault="00AE750B">
      <w:pPr>
        <w:pStyle w:val="TOC2"/>
        <w:rPr>
          <w:rFonts w:asciiTheme="minorHAnsi" w:eastAsiaTheme="minorEastAsia" w:hAnsiTheme="minorHAnsi" w:cstheme="minorBidi"/>
          <w:color w:val="auto"/>
          <w:sz w:val="22"/>
          <w:szCs w:val="22"/>
        </w:rPr>
      </w:pPr>
      <w:hyperlink w:anchor="_Toc115814811" w:history="1">
        <w:r w:rsidRPr="00E109C1">
          <w:rPr>
            <w:rStyle w:val="Hyperlink"/>
          </w:rPr>
          <w:t>4.2. Simulation Study</w:t>
        </w:r>
        <w:r>
          <w:rPr>
            <w:webHidden/>
          </w:rPr>
          <w:tab/>
        </w:r>
        <w:r>
          <w:rPr>
            <w:webHidden/>
          </w:rPr>
          <w:fldChar w:fldCharType="begin"/>
        </w:r>
        <w:r>
          <w:rPr>
            <w:webHidden/>
          </w:rPr>
          <w:instrText xml:space="preserve"> PAGEREF _Toc115814811 \h </w:instrText>
        </w:r>
        <w:r>
          <w:rPr>
            <w:webHidden/>
          </w:rPr>
        </w:r>
        <w:r>
          <w:rPr>
            <w:webHidden/>
          </w:rPr>
          <w:fldChar w:fldCharType="separate"/>
        </w:r>
        <w:r w:rsidR="006052AE">
          <w:rPr>
            <w:webHidden/>
          </w:rPr>
          <w:t>33</w:t>
        </w:r>
        <w:r>
          <w:rPr>
            <w:webHidden/>
          </w:rPr>
          <w:fldChar w:fldCharType="end"/>
        </w:r>
      </w:hyperlink>
    </w:p>
    <w:p w14:paraId="406755CF" w14:textId="35E6B56F" w:rsidR="00AE750B" w:rsidRDefault="00AE750B">
      <w:pPr>
        <w:pStyle w:val="TOC2"/>
        <w:rPr>
          <w:rFonts w:asciiTheme="minorHAnsi" w:eastAsiaTheme="minorEastAsia" w:hAnsiTheme="minorHAnsi" w:cstheme="minorBidi"/>
          <w:color w:val="auto"/>
          <w:sz w:val="22"/>
          <w:szCs w:val="22"/>
        </w:rPr>
      </w:pPr>
      <w:hyperlink w:anchor="_Toc115814812" w:history="1">
        <w:r w:rsidRPr="00E109C1">
          <w:rPr>
            <w:rStyle w:val="Hyperlink"/>
          </w:rPr>
          <w:t>References</w:t>
        </w:r>
        <w:r>
          <w:rPr>
            <w:webHidden/>
          </w:rPr>
          <w:tab/>
        </w:r>
        <w:r>
          <w:rPr>
            <w:webHidden/>
          </w:rPr>
          <w:fldChar w:fldCharType="begin"/>
        </w:r>
        <w:r>
          <w:rPr>
            <w:webHidden/>
          </w:rPr>
          <w:instrText xml:space="preserve"> PAGEREF _Toc115814812 \h </w:instrText>
        </w:r>
        <w:r>
          <w:rPr>
            <w:webHidden/>
          </w:rPr>
        </w:r>
        <w:r>
          <w:rPr>
            <w:webHidden/>
          </w:rPr>
          <w:fldChar w:fldCharType="separate"/>
        </w:r>
        <w:r w:rsidR="006052AE">
          <w:rPr>
            <w:webHidden/>
          </w:rPr>
          <w:t>35</w:t>
        </w:r>
        <w:r>
          <w:rPr>
            <w:webHidden/>
          </w:rPr>
          <w:fldChar w:fldCharType="end"/>
        </w:r>
      </w:hyperlink>
    </w:p>
    <w:p w14:paraId="5753BC11" w14:textId="112A5BF1" w:rsidR="00AE750B" w:rsidRDefault="00AE750B">
      <w:pPr>
        <w:pStyle w:val="TOC2"/>
        <w:rPr>
          <w:rFonts w:asciiTheme="minorHAnsi" w:eastAsiaTheme="minorEastAsia" w:hAnsiTheme="minorHAnsi" w:cstheme="minorBidi"/>
          <w:color w:val="auto"/>
          <w:sz w:val="22"/>
          <w:szCs w:val="22"/>
        </w:rPr>
      </w:pPr>
      <w:hyperlink w:anchor="_Toc115814813" w:history="1">
        <w:r w:rsidRPr="00E109C1">
          <w:rPr>
            <w:rStyle w:val="Hyperlink"/>
          </w:rPr>
          <w:t>Accessibility Information</w:t>
        </w:r>
        <w:r>
          <w:rPr>
            <w:webHidden/>
          </w:rPr>
          <w:tab/>
        </w:r>
        <w:r>
          <w:rPr>
            <w:webHidden/>
          </w:rPr>
          <w:fldChar w:fldCharType="begin"/>
        </w:r>
        <w:r>
          <w:rPr>
            <w:webHidden/>
          </w:rPr>
          <w:instrText xml:space="preserve"> PAGEREF _Toc115814813 \h </w:instrText>
        </w:r>
        <w:r>
          <w:rPr>
            <w:webHidden/>
          </w:rPr>
        </w:r>
        <w:r>
          <w:rPr>
            <w:webHidden/>
          </w:rPr>
          <w:fldChar w:fldCharType="separate"/>
        </w:r>
        <w:r w:rsidR="006052AE">
          <w:rPr>
            <w:webHidden/>
          </w:rPr>
          <w:t>36</w:t>
        </w:r>
        <w:r>
          <w:rPr>
            <w:webHidden/>
          </w:rPr>
          <w:fldChar w:fldCharType="end"/>
        </w:r>
      </w:hyperlink>
    </w:p>
    <w:p w14:paraId="4262B829" w14:textId="48BDA339" w:rsidR="00AE750B" w:rsidRDefault="00AE750B">
      <w:pPr>
        <w:pStyle w:val="TOC3"/>
        <w:rPr>
          <w:rFonts w:asciiTheme="minorHAnsi" w:eastAsiaTheme="minorEastAsia" w:hAnsiTheme="minorHAnsi" w:cstheme="minorBidi"/>
          <w:noProof/>
          <w:color w:val="auto"/>
          <w:sz w:val="22"/>
          <w:szCs w:val="22"/>
        </w:rPr>
      </w:pPr>
      <w:hyperlink w:anchor="_Toc115814814" w:history="1">
        <w:r w:rsidRPr="00E109C1">
          <w:rPr>
            <w:rStyle w:val="Hyperlink"/>
            <w:noProof/>
          </w:rPr>
          <w:t>Alternative Text for Equation 4.1</w:t>
        </w:r>
        <w:r>
          <w:rPr>
            <w:noProof/>
            <w:webHidden/>
          </w:rPr>
          <w:tab/>
        </w:r>
        <w:r>
          <w:rPr>
            <w:noProof/>
            <w:webHidden/>
          </w:rPr>
          <w:fldChar w:fldCharType="begin"/>
        </w:r>
        <w:r>
          <w:rPr>
            <w:noProof/>
            <w:webHidden/>
          </w:rPr>
          <w:instrText xml:space="preserve"> PAGEREF _Toc115814814 \h </w:instrText>
        </w:r>
        <w:r>
          <w:rPr>
            <w:noProof/>
            <w:webHidden/>
          </w:rPr>
        </w:r>
        <w:r>
          <w:rPr>
            <w:noProof/>
            <w:webHidden/>
          </w:rPr>
          <w:fldChar w:fldCharType="separate"/>
        </w:r>
        <w:r w:rsidR="006052AE">
          <w:rPr>
            <w:noProof/>
            <w:webHidden/>
          </w:rPr>
          <w:t>36</w:t>
        </w:r>
        <w:r>
          <w:rPr>
            <w:noProof/>
            <w:webHidden/>
          </w:rPr>
          <w:fldChar w:fldCharType="end"/>
        </w:r>
      </w:hyperlink>
    </w:p>
    <w:p w14:paraId="603FCA85" w14:textId="18F79A0E" w:rsidR="00AE750B" w:rsidRDefault="00AE750B">
      <w:pPr>
        <w:pStyle w:val="TOC1"/>
        <w:rPr>
          <w:rFonts w:asciiTheme="minorHAnsi" w:eastAsiaTheme="minorEastAsia" w:hAnsiTheme="minorHAnsi" w:cstheme="minorBidi"/>
          <w:b w:val="0"/>
          <w:color w:val="auto"/>
          <w:sz w:val="22"/>
          <w:szCs w:val="22"/>
        </w:rPr>
      </w:pPr>
      <w:hyperlink w:anchor="_Toc115814815" w:history="1">
        <w:r w:rsidRPr="00E109C1">
          <w:rPr>
            <w:rStyle w:val="Hyperlink"/>
          </w:rPr>
          <w:t>Chapter 5: Test Administration</w:t>
        </w:r>
        <w:r>
          <w:rPr>
            <w:webHidden/>
          </w:rPr>
          <w:tab/>
        </w:r>
        <w:r>
          <w:rPr>
            <w:webHidden/>
          </w:rPr>
          <w:fldChar w:fldCharType="begin"/>
        </w:r>
        <w:r>
          <w:rPr>
            <w:webHidden/>
          </w:rPr>
          <w:instrText xml:space="preserve"> PAGEREF _Toc115814815 \h </w:instrText>
        </w:r>
        <w:r>
          <w:rPr>
            <w:webHidden/>
          </w:rPr>
        </w:r>
        <w:r>
          <w:rPr>
            <w:webHidden/>
          </w:rPr>
          <w:fldChar w:fldCharType="separate"/>
        </w:r>
        <w:r w:rsidR="006052AE">
          <w:rPr>
            <w:webHidden/>
          </w:rPr>
          <w:t>37</w:t>
        </w:r>
        <w:r>
          <w:rPr>
            <w:webHidden/>
          </w:rPr>
          <w:fldChar w:fldCharType="end"/>
        </w:r>
      </w:hyperlink>
    </w:p>
    <w:p w14:paraId="0A49310D" w14:textId="20A36838" w:rsidR="00AE750B" w:rsidRDefault="00AE750B">
      <w:pPr>
        <w:pStyle w:val="TOC2"/>
        <w:rPr>
          <w:rFonts w:asciiTheme="minorHAnsi" w:eastAsiaTheme="minorEastAsia" w:hAnsiTheme="minorHAnsi" w:cstheme="minorBidi"/>
          <w:color w:val="auto"/>
          <w:sz w:val="22"/>
          <w:szCs w:val="22"/>
        </w:rPr>
      </w:pPr>
      <w:hyperlink w:anchor="_Toc115814816" w:history="1">
        <w:r w:rsidRPr="00E109C1">
          <w:rPr>
            <w:rStyle w:val="Hyperlink"/>
          </w:rPr>
          <w:t>5.1. Overview</w:t>
        </w:r>
        <w:r>
          <w:rPr>
            <w:webHidden/>
          </w:rPr>
          <w:tab/>
        </w:r>
        <w:r>
          <w:rPr>
            <w:webHidden/>
          </w:rPr>
          <w:fldChar w:fldCharType="begin"/>
        </w:r>
        <w:r>
          <w:rPr>
            <w:webHidden/>
          </w:rPr>
          <w:instrText xml:space="preserve"> PAGEREF _Toc115814816 \h </w:instrText>
        </w:r>
        <w:r>
          <w:rPr>
            <w:webHidden/>
          </w:rPr>
        </w:r>
        <w:r>
          <w:rPr>
            <w:webHidden/>
          </w:rPr>
          <w:fldChar w:fldCharType="separate"/>
        </w:r>
        <w:r w:rsidR="006052AE">
          <w:rPr>
            <w:webHidden/>
          </w:rPr>
          <w:t>37</w:t>
        </w:r>
        <w:r>
          <w:rPr>
            <w:webHidden/>
          </w:rPr>
          <w:fldChar w:fldCharType="end"/>
        </w:r>
      </w:hyperlink>
    </w:p>
    <w:p w14:paraId="34EB864E" w14:textId="7035B473" w:rsidR="00AE750B" w:rsidRDefault="00AE750B">
      <w:pPr>
        <w:pStyle w:val="TOC3"/>
        <w:rPr>
          <w:rFonts w:asciiTheme="minorHAnsi" w:eastAsiaTheme="minorEastAsia" w:hAnsiTheme="minorHAnsi" w:cstheme="minorBidi"/>
          <w:noProof/>
          <w:color w:val="auto"/>
          <w:sz w:val="22"/>
          <w:szCs w:val="22"/>
        </w:rPr>
      </w:pPr>
      <w:hyperlink w:anchor="_Toc115814817" w:history="1">
        <w:r w:rsidRPr="00E109C1">
          <w:rPr>
            <w:rStyle w:val="Hyperlink"/>
            <w:noProof/>
          </w:rPr>
          <w:t>5.1.1. Test-Taking Rates</w:t>
        </w:r>
        <w:r>
          <w:rPr>
            <w:noProof/>
            <w:webHidden/>
          </w:rPr>
          <w:tab/>
        </w:r>
        <w:r>
          <w:rPr>
            <w:noProof/>
            <w:webHidden/>
          </w:rPr>
          <w:fldChar w:fldCharType="begin"/>
        </w:r>
        <w:r>
          <w:rPr>
            <w:noProof/>
            <w:webHidden/>
          </w:rPr>
          <w:instrText xml:space="preserve"> PAGEREF _Toc115814817 \h </w:instrText>
        </w:r>
        <w:r>
          <w:rPr>
            <w:noProof/>
            <w:webHidden/>
          </w:rPr>
        </w:r>
        <w:r>
          <w:rPr>
            <w:noProof/>
            <w:webHidden/>
          </w:rPr>
          <w:fldChar w:fldCharType="separate"/>
        </w:r>
        <w:r w:rsidR="006052AE">
          <w:rPr>
            <w:noProof/>
            <w:webHidden/>
          </w:rPr>
          <w:t>37</w:t>
        </w:r>
        <w:r>
          <w:rPr>
            <w:noProof/>
            <w:webHidden/>
          </w:rPr>
          <w:fldChar w:fldCharType="end"/>
        </w:r>
      </w:hyperlink>
    </w:p>
    <w:p w14:paraId="4A8C3C39" w14:textId="0C58FD19" w:rsidR="00AE750B" w:rsidRDefault="00AE750B">
      <w:pPr>
        <w:pStyle w:val="TOC3"/>
        <w:rPr>
          <w:rFonts w:asciiTheme="minorHAnsi" w:eastAsiaTheme="minorEastAsia" w:hAnsiTheme="minorHAnsi" w:cstheme="minorBidi"/>
          <w:noProof/>
          <w:color w:val="auto"/>
          <w:sz w:val="22"/>
          <w:szCs w:val="22"/>
        </w:rPr>
      </w:pPr>
      <w:hyperlink w:anchor="_Toc115814818" w:history="1">
        <w:r w:rsidRPr="00E109C1">
          <w:rPr>
            <w:rStyle w:val="Hyperlink"/>
            <w:noProof/>
          </w:rPr>
          <w:t>5.1.2. Remote and In-Person Testing</w:t>
        </w:r>
        <w:r>
          <w:rPr>
            <w:noProof/>
            <w:webHidden/>
          </w:rPr>
          <w:tab/>
        </w:r>
        <w:r>
          <w:rPr>
            <w:noProof/>
            <w:webHidden/>
          </w:rPr>
          <w:fldChar w:fldCharType="begin"/>
        </w:r>
        <w:r>
          <w:rPr>
            <w:noProof/>
            <w:webHidden/>
          </w:rPr>
          <w:instrText xml:space="preserve"> PAGEREF _Toc115814818 \h </w:instrText>
        </w:r>
        <w:r>
          <w:rPr>
            <w:noProof/>
            <w:webHidden/>
          </w:rPr>
        </w:r>
        <w:r>
          <w:rPr>
            <w:noProof/>
            <w:webHidden/>
          </w:rPr>
          <w:fldChar w:fldCharType="separate"/>
        </w:r>
        <w:r w:rsidR="006052AE">
          <w:rPr>
            <w:noProof/>
            <w:webHidden/>
          </w:rPr>
          <w:t>37</w:t>
        </w:r>
        <w:r>
          <w:rPr>
            <w:noProof/>
            <w:webHidden/>
          </w:rPr>
          <w:fldChar w:fldCharType="end"/>
        </w:r>
      </w:hyperlink>
    </w:p>
    <w:p w14:paraId="00EF210A" w14:textId="1F01F088" w:rsidR="00AE750B" w:rsidRDefault="00AE750B">
      <w:pPr>
        <w:pStyle w:val="TOC3"/>
        <w:rPr>
          <w:rFonts w:asciiTheme="minorHAnsi" w:eastAsiaTheme="minorEastAsia" w:hAnsiTheme="minorHAnsi" w:cstheme="minorBidi"/>
          <w:noProof/>
          <w:color w:val="auto"/>
          <w:sz w:val="22"/>
          <w:szCs w:val="22"/>
        </w:rPr>
      </w:pPr>
      <w:hyperlink w:anchor="_Toc115814819" w:history="1">
        <w:r w:rsidRPr="00E109C1">
          <w:rPr>
            <w:rStyle w:val="Hyperlink"/>
            <w:noProof/>
          </w:rPr>
          <w:t>5.1.3. Test Sections</w:t>
        </w:r>
        <w:r>
          <w:rPr>
            <w:noProof/>
            <w:webHidden/>
          </w:rPr>
          <w:tab/>
        </w:r>
        <w:r>
          <w:rPr>
            <w:noProof/>
            <w:webHidden/>
          </w:rPr>
          <w:fldChar w:fldCharType="begin"/>
        </w:r>
        <w:r>
          <w:rPr>
            <w:noProof/>
            <w:webHidden/>
          </w:rPr>
          <w:instrText xml:space="preserve"> PAGEREF _Toc115814819 \h </w:instrText>
        </w:r>
        <w:r>
          <w:rPr>
            <w:noProof/>
            <w:webHidden/>
          </w:rPr>
        </w:r>
        <w:r>
          <w:rPr>
            <w:noProof/>
            <w:webHidden/>
          </w:rPr>
          <w:fldChar w:fldCharType="separate"/>
        </w:r>
        <w:r w:rsidR="006052AE">
          <w:rPr>
            <w:noProof/>
            <w:webHidden/>
          </w:rPr>
          <w:t>38</w:t>
        </w:r>
        <w:r>
          <w:rPr>
            <w:noProof/>
            <w:webHidden/>
          </w:rPr>
          <w:fldChar w:fldCharType="end"/>
        </w:r>
      </w:hyperlink>
    </w:p>
    <w:p w14:paraId="70D3374D" w14:textId="68C00225" w:rsidR="00AE750B" w:rsidRDefault="00AE750B">
      <w:pPr>
        <w:pStyle w:val="TOC2"/>
        <w:rPr>
          <w:rFonts w:asciiTheme="minorHAnsi" w:eastAsiaTheme="minorEastAsia" w:hAnsiTheme="minorHAnsi" w:cstheme="minorBidi"/>
          <w:color w:val="auto"/>
          <w:sz w:val="22"/>
          <w:szCs w:val="22"/>
        </w:rPr>
      </w:pPr>
      <w:hyperlink w:anchor="_Toc115814820" w:history="1">
        <w:r w:rsidRPr="00E109C1">
          <w:rPr>
            <w:rStyle w:val="Hyperlink"/>
          </w:rPr>
          <w:t>5.2. Test Security and Confidentiality</w:t>
        </w:r>
        <w:r>
          <w:rPr>
            <w:webHidden/>
          </w:rPr>
          <w:tab/>
        </w:r>
        <w:r>
          <w:rPr>
            <w:webHidden/>
          </w:rPr>
          <w:fldChar w:fldCharType="begin"/>
        </w:r>
        <w:r>
          <w:rPr>
            <w:webHidden/>
          </w:rPr>
          <w:instrText xml:space="preserve"> PAGEREF _Toc115814820 \h </w:instrText>
        </w:r>
        <w:r>
          <w:rPr>
            <w:webHidden/>
          </w:rPr>
        </w:r>
        <w:r>
          <w:rPr>
            <w:webHidden/>
          </w:rPr>
          <w:fldChar w:fldCharType="separate"/>
        </w:r>
        <w:r w:rsidR="006052AE">
          <w:rPr>
            <w:webHidden/>
          </w:rPr>
          <w:t>39</w:t>
        </w:r>
        <w:r>
          <w:rPr>
            <w:webHidden/>
          </w:rPr>
          <w:fldChar w:fldCharType="end"/>
        </w:r>
      </w:hyperlink>
    </w:p>
    <w:p w14:paraId="71FD676D" w14:textId="3E238C82" w:rsidR="00AE750B" w:rsidRDefault="00AE750B">
      <w:pPr>
        <w:pStyle w:val="TOC3"/>
        <w:rPr>
          <w:rFonts w:asciiTheme="minorHAnsi" w:eastAsiaTheme="minorEastAsia" w:hAnsiTheme="minorHAnsi" w:cstheme="minorBidi"/>
          <w:noProof/>
          <w:color w:val="auto"/>
          <w:sz w:val="22"/>
          <w:szCs w:val="22"/>
        </w:rPr>
      </w:pPr>
      <w:hyperlink w:anchor="_Toc115814821" w:history="1">
        <w:r w:rsidRPr="00E109C1">
          <w:rPr>
            <w:rStyle w:val="Hyperlink"/>
            <w:noProof/>
          </w:rPr>
          <w:t>5.2.1. ETS’ Office of Testing Integrity</w:t>
        </w:r>
        <w:r>
          <w:rPr>
            <w:noProof/>
            <w:webHidden/>
          </w:rPr>
          <w:tab/>
        </w:r>
        <w:r>
          <w:rPr>
            <w:noProof/>
            <w:webHidden/>
          </w:rPr>
          <w:fldChar w:fldCharType="begin"/>
        </w:r>
        <w:r>
          <w:rPr>
            <w:noProof/>
            <w:webHidden/>
          </w:rPr>
          <w:instrText xml:space="preserve"> PAGEREF _Toc115814821 \h </w:instrText>
        </w:r>
        <w:r>
          <w:rPr>
            <w:noProof/>
            <w:webHidden/>
          </w:rPr>
        </w:r>
        <w:r>
          <w:rPr>
            <w:noProof/>
            <w:webHidden/>
          </w:rPr>
          <w:fldChar w:fldCharType="separate"/>
        </w:r>
        <w:r w:rsidR="006052AE">
          <w:rPr>
            <w:noProof/>
            <w:webHidden/>
          </w:rPr>
          <w:t>39</w:t>
        </w:r>
        <w:r>
          <w:rPr>
            <w:noProof/>
            <w:webHidden/>
          </w:rPr>
          <w:fldChar w:fldCharType="end"/>
        </w:r>
      </w:hyperlink>
    </w:p>
    <w:p w14:paraId="2175BFE7" w14:textId="4DC85BB5" w:rsidR="00AE750B" w:rsidRDefault="00AE750B">
      <w:pPr>
        <w:pStyle w:val="TOC3"/>
        <w:rPr>
          <w:rFonts w:asciiTheme="minorHAnsi" w:eastAsiaTheme="minorEastAsia" w:hAnsiTheme="minorHAnsi" w:cstheme="minorBidi"/>
          <w:noProof/>
          <w:color w:val="auto"/>
          <w:sz w:val="22"/>
          <w:szCs w:val="22"/>
        </w:rPr>
      </w:pPr>
      <w:hyperlink w:anchor="_Toc115814822" w:history="1">
        <w:r w:rsidRPr="00E109C1">
          <w:rPr>
            <w:rStyle w:val="Hyperlink"/>
            <w:noProof/>
          </w:rPr>
          <w:t>5.2.2. Procedures to Maintain Standardization of Test Security</w:t>
        </w:r>
        <w:r>
          <w:rPr>
            <w:noProof/>
            <w:webHidden/>
          </w:rPr>
          <w:tab/>
        </w:r>
        <w:r>
          <w:rPr>
            <w:noProof/>
            <w:webHidden/>
          </w:rPr>
          <w:fldChar w:fldCharType="begin"/>
        </w:r>
        <w:r>
          <w:rPr>
            <w:noProof/>
            <w:webHidden/>
          </w:rPr>
          <w:instrText xml:space="preserve"> PAGEREF _Toc115814822 \h </w:instrText>
        </w:r>
        <w:r>
          <w:rPr>
            <w:noProof/>
            <w:webHidden/>
          </w:rPr>
        </w:r>
        <w:r>
          <w:rPr>
            <w:noProof/>
            <w:webHidden/>
          </w:rPr>
          <w:fldChar w:fldCharType="separate"/>
        </w:r>
        <w:r w:rsidR="006052AE">
          <w:rPr>
            <w:noProof/>
            <w:webHidden/>
          </w:rPr>
          <w:t>40</w:t>
        </w:r>
        <w:r>
          <w:rPr>
            <w:noProof/>
            <w:webHidden/>
          </w:rPr>
          <w:fldChar w:fldCharType="end"/>
        </w:r>
      </w:hyperlink>
    </w:p>
    <w:p w14:paraId="3D4FCBC6" w14:textId="7A61E01C" w:rsidR="00AE750B" w:rsidRDefault="00AE750B">
      <w:pPr>
        <w:pStyle w:val="TOC3"/>
        <w:rPr>
          <w:rFonts w:asciiTheme="minorHAnsi" w:eastAsiaTheme="minorEastAsia" w:hAnsiTheme="minorHAnsi" w:cstheme="minorBidi"/>
          <w:noProof/>
          <w:color w:val="auto"/>
          <w:sz w:val="22"/>
          <w:szCs w:val="22"/>
        </w:rPr>
      </w:pPr>
      <w:hyperlink w:anchor="_Toc115814823" w:history="1">
        <w:r w:rsidRPr="00E109C1">
          <w:rPr>
            <w:rStyle w:val="Hyperlink"/>
            <w:noProof/>
          </w:rPr>
          <w:t>5.2.3. Test Security Monitoring</w:t>
        </w:r>
        <w:r>
          <w:rPr>
            <w:noProof/>
            <w:webHidden/>
          </w:rPr>
          <w:tab/>
        </w:r>
        <w:r>
          <w:rPr>
            <w:noProof/>
            <w:webHidden/>
          </w:rPr>
          <w:fldChar w:fldCharType="begin"/>
        </w:r>
        <w:r>
          <w:rPr>
            <w:noProof/>
            <w:webHidden/>
          </w:rPr>
          <w:instrText xml:space="preserve"> PAGEREF _Toc115814823 \h </w:instrText>
        </w:r>
        <w:r>
          <w:rPr>
            <w:noProof/>
            <w:webHidden/>
          </w:rPr>
        </w:r>
        <w:r>
          <w:rPr>
            <w:noProof/>
            <w:webHidden/>
          </w:rPr>
          <w:fldChar w:fldCharType="separate"/>
        </w:r>
        <w:r w:rsidR="006052AE">
          <w:rPr>
            <w:noProof/>
            <w:webHidden/>
          </w:rPr>
          <w:t>41</w:t>
        </w:r>
        <w:r>
          <w:rPr>
            <w:noProof/>
            <w:webHidden/>
          </w:rPr>
          <w:fldChar w:fldCharType="end"/>
        </w:r>
      </w:hyperlink>
    </w:p>
    <w:p w14:paraId="39493004" w14:textId="3F052086" w:rsidR="00AE750B" w:rsidRDefault="00AE750B">
      <w:pPr>
        <w:pStyle w:val="TOC3"/>
        <w:rPr>
          <w:rFonts w:asciiTheme="minorHAnsi" w:eastAsiaTheme="minorEastAsia" w:hAnsiTheme="minorHAnsi" w:cstheme="minorBidi"/>
          <w:noProof/>
          <w:color w:val="auto"/>
          <w:sz w:val="22"/>
          <w:szCs w:val="22"/>
        </w:rPr>
      </w:pPr>
      <w:hyperlink w:anchor="_Toc115814824" w:history="1">
        <w:r w:rsidRPr="00E109C1">
          <w:rPr>
            <w:rStyle w:val="Hyperlink"/>
            <w:noProof/>
          </w:rPr>
          <w:t>5.2.4. Security of Electronic Files Using a Firewall</w:t>
        </w:r>
        <w:r>
          <w:rPr>
            <w:noProof/>
            <w:webHidden/>
          </w:rPr>
          <w:tab/>
        </w:r>
        <w:r>
          <w:rPr>
            <w:noProof/>
            <w:webHidden/>
          </w:rPr>
          <w:fldChar w:fldCharType="begin"/>
        </w:r>
        <w:r>
          <w:rPr>
            <w:noProof/>
            <w:webHidden/>
          </w:rPr>
          <w:instrText xml:space="preserve"> PAGEREF _Toc115814824 \h </w:instrText>
        </w:r>
        <w:r>
          <w:rPr>
            <w:noProof/>
            <w:webHidden/>
          </w:rPr>
        </w:r>
        <w:r>
          <w:rPr>
            <w:noProof/>
            <w:webHidden/>
          </w:rPr>
          <w:fldChar w:fldCharType="separate"/>
        </w:r>
        <w:r w:rsidR="006052AE">
          <w:rPr>
            <w:noProof/>
            <w:webHidden/>
          </w:rPr>
          <w:t>41</w:t>
        </w:r>
        <w:r>
          <w:rPr>
            <w:noProof/>
            <w:webHidden/>
          </w:rPr>
          <w:fldChar w:fldCharType="end"/>
        </w:r>
      </w:hyperlink>
    </w:p>
    <w:p w14:paraId="47C3CF10" w14:textId="51EC0F4E" w:rsidR="00AE750B" w:rsidRDefault="00AE750B">
      <w:pPr>
        <w:pStyle w:val="TOC3"/>
        <w:rPr>
          <w:rFonts w:asciiTheme="minorHAnsi" w:eastAsiaTheme="minorEastAsia" w:hAnsiTheme="minorHAnsi" w:cstheme="minorBidi"/>
          <w:noProof/>
          <w:color w:val="auto"/>
          <w:sz w:val="22"/>
          <w:szCs w:val="22"/>
        </w:rPr>
      </w:pPr>
      <w:hyperlink w:anchor="_Toc115814825" w:history="1">
        <w:r w:rsidRPr="00E109C1">
          <w:rPr>
            <w:rStyle w:val="Hyperlink"/>
            <w:noProof/>
          </w:rPr>
          <w:t>5.2.5. Transfer of Scores via Secure Data Exchange</w:t>
        </w:r>
        <w:r>
          <w:rPr>
            <w:noProof/>
            <w:webHidden/>
          </w:rPr>
          <w:tab/>
        </w:r>
        <w:r>
          <w:rPr>
            <w:noProof/>
            <w:webHidden/>
          </w:rPr>
          <w:fldChar w:fldCharType="begin"/>
        </w:r>
        <w:r>
          <w:rPr>
            <w:noProof/>
            <w:webHidden/>
          </w:rPr>
          <w:instrText xml:space="preserve"> PAGEREF _Toc115814825 \h </w:instrText>
        </w:r>
        <w:r>
          <w:rPr>
            <w:noProof/>
            <w:webHidden/>
          </w:rPr>
        </w:r>
        <w:r>
          <w:rPr>
            <w:noProof/>
            <w:webHidden/>
          </w:rPr>
          <w:fldChar w:fldCharType="separate"/>
        </w:r>
        <w:r w:rsidR="006052AE">
          <w:rPr>
            <w:noProof/>
            <w:webHidden/>
          </w:rPr>
          <w:t>41</w:t>
        </w:r>
        <w:r>
          <w:rPr>
            <w:noProof/>
            <w:webHidden/>
          </w:rPr>
          <w:fldChar w:fldCharType="end"/>
        </w:r>
      </w:hyperlink>
    </w:p>
    <w:p w14:paraId="3DEB68D6" w14:textId="39E12A10" w:rsidR="00AE750B" w:rsidRDefault="00AE750B">
      <w:pPr>
        <w:pStyle w:val="TOC3"/>
        <w:rPr>
          <w:rFonts w:asciiTheme="minorHAnsi" w:eastAsiaTheme="minorEastAsia" w:hAnsiTheme="minorHAnsi" w:cstheme="minorBidi"/>
          <w:noProof/>
          <w:color w:val="auto"/>
          <w:sz w:val="22"/>
          <w:szCs w:val="22"/>
        </w:rPr>
      </w:pPr>
      <w:hyperlink w:anchor="_Toc115814826" w:history="1">
        <w:r w:rsidRPr="00E109C1">
          <w:rPr>
            <w:rStyle w:val="Hyperlink"/>
            <w:noProof/>
          </w:rPr>
          <w:t>5.2.6. Data Management in the Secure Database</w:t>
        </w:r>
        <w:r>
          <w:rPr>
            <w:noProof/>
            <w:webHidden/>
          </w:rPr>
          <w:tab/>
        </w:r>
        <w:r>
          <w:rPr>
            <w:noProof/>
            <w:webHidden/>
          </w:rPr>
          <w:fldChar w:fldCharType="begin"/>
        </w:r>
        <w:r>
          <w:rPr>
            <w:noProof/>
            <w:webHidden/>
          </w:rPr>
          <w:instrText xml:space="preserve"> PAGEREF _Toc115814826 \h </w:instrText>
        </w:r>
        <w:r>
          <w:rPr>
            <w:noProof/>
            <w:webHidden/>
          </w:rPr>
        </w:r>
        <w:r>
          <w:rPr>
            <w:noProof/>
            <w:webHidden/>
          </w:rPr>
          <w:fldChar w:fldCharType="separate"/>
        </w:r>
        <w:r w:rsidR="006052AE">
          <w:rPr>
            <w:noProof/>
            <w:webHidden/>
          </w:rPr>
          <w:t>42</w:t>
        </w:r>
        <w:r>
          <w:rPr>
            <w:noProof/>
            <w:webHidden/>
          </w:rPr>
          <w:fldChar w:fldCharType="end"/>
        </w:r>
      </w:hyperlink>
    </w:p>
    <w:p w14:paraId="0B21B349" w14:textId="0CD13A29" w:rsidR="00AE750B" w:rsidRDefault="00AE750B">
      <w:pPr>
        <w:pStyle w:val="TOC3"/>
        <w:rPr>
          <w:rFonts w:asciiTheme="minorHAnsi" w:eastAsiaTheme="minorEastAsia" w:hAnsiTheme="minorHAnsi" w:cstheme="minorBidi"/>
          <w:noProof/>
          <w:color w:val="auto"/>
          <w:sz w:val="22"/>
          <w:szCs w:val="22"/>
        </w:rPr>
      </w:pPr>
      <w:hyperlink w:anchor="_Toc115814827" w:history="1">
        <w:r w:rsidRPr="00E109C1">
          <w:rPr>
            <w:rStyle w:val="Hyperlink"/>
            <w:noProof/>
          </w:rPr>
          <w:t>5.2.7. Statistical Analysis on Secure Servers</w:t>
        </w:r>
        <w:r>
          <w:rPr>
            <w:noProof/>
            <w:webHidden/>
          </w:rPr>
          <w:tab/>
        </w:r>
        <w:r>
          <w:rPr>
            <w:noProof/>
            <w:webHidden/>
          </w:rPr>
          <w:fldChar w:fldCharType="begin"/>
        </w:r>
        <w:r>
          <w:rPr>
            <w:noProof/>
            <w:webHidden/>
          </w:rPr>
          <w:instrText xml:space="preserve"> PAGEREF _Toc115814827 \h </w:instrText>
        </w:r>
        <w:r>
          <w:rPr>
            <w:noProof/>
            <w:webHidden/>
          </w:rPr>
        </w:r>
        <w:r>
          <w:rPr>
            <w:noProof/>
            <w:webHidden/>
          </w:rPr>
          <w:fldChar w:fldCharType="separate"/>
        </w:r>
        <w:r w:rsidR="006052AE">
          <w:rPr>
            <w:noProof/>
            <w:webHidden/>
          </w:rPr>
          <w:t>42</w:t>
        </w:r>
        <w:r>
          <w:rPr>
            <w:noProof/>
            <w:webHidden/>
          </w:rPr>
          <w:fldChar w:fldCharType="end"/>
        </w:r>
      </w:hyperlink>
    </w:p>
    <w:p w14:paraId="26E7AD52" w14:textId="328FDE4A" w:rsidR="00AE750B" w:rsidRDefault="00AE750B">
      <w:pPr>
        <w:pStyle w:val="TOC3"/>
        <w:rPr>
          <w:rFonts w:asciiTheme="minorHAnsi" w:eastAsiaTheme="minorEastAsia" w:hAnsiTheme="minorHAnsi" w:cstheme="minorBidi"/>
          <w:noProof/>
          <w:color w:val="auto"/>
          <w:sz w:val="22"/>
          <w:szCs w:val="22"/>
        </w:rPr>
      </w:pPr>
      <w:hyperlink w:anchor="_Toc115814828" w:history="1">
        <w:r w:rsidRPr="00E109C1">
          <w:rPr>
            <w:rStyle w:val="Hyperlink"/>
            <w:noProof/>
          </w:rPr>
          <w:t>5.2.8. Student Confidentiality</w:t>
        </w:r>
        <w:r>
          <w:rPr>
            <w:noProof/>
            <w:webHidden/>
          </w:rPr>
          <w:tab/>
        </w:r>
        <w:r>
          <w:rPr>
            <w:noProof/>
            <w:webHidden/>
          </w:rPr>
          <w:fldChar w:fldCharType="begin"/>
        </w:r>
        <w:r>
          <w:rPr>
            <w:noProof/>
            <w:webHidden/>
          </w:rPr>
          <w:instrText xml:space="preserve"> PAGEREF _Toc115814828 \h </w:instrText>
        </w:r>
        <w:r>
          <w:rPr>
            <w:noProof/>
            <w:webHidden/>
          </w:rPr>
        </w:r>
        <w:r>
          <w:rPr>
            <w:noProof/>
            <w:webHidden/>
          </w:rPr>
          <w:fldChar w:fldCharType="separate"/>
        </w:r>
        <w:r w:rsidR="006052AE">
          <w:rPr>
            <w:noProof/>
            <w:webHidden/>
          </w:rPr>
          <w:t>42</w:t>
        </w:r>
        <w:r>
          <w:rPr>
            <w:noProof/>
            <w:webHidden/>
          </w:rPr>
          <w:fldChar w:fldCharType="end"/>
        </w:r>
      </w:hyperlink>
    </w:p>
    <w:p w14:paraId="20F0E64D" w14:textId="6414D521" w:rsidR="00AE750B" w:rsidRDefault="00AE750B">
      <w:pPr>
        <w:pStyle w:val="TOC3"/>
        <w:rPr>
          <w:rFonts w:asciiTheme="minorHAnsi" w:eastAsiaTheme="minorEastAsia" w:hAnsiTheme="minorHAnsi" w:cstheme="minorBidi"/>
          <w:noProof/>
          <w:color w:val="auto"/>
          <w:sz w:val="22"/>
          <w:szCs w:val="22"/>
        </w:rPr>
      </w:pPr>
      <w:hyperlink w:anchor="_Toc115814829" w:history="1">
        <w:r w:rsidRPr="00E109C1">
          <w:rPr>
            <w:rStyle w:val="Hyperlink"/>
            <w:noProof/>
          </w:rPr>
          <w:t>5.2.9. Student Test Results</w:t>
        </w:r>
        <w:r>
          <w:rPr>
            <w:noProof/>
            <w:webHidden/>
          </w:rPr>
          <w:tab/>
        </w:r>
        <w:r>
          <w:rPr>
            <w:noProof/>
            <w:webHidden/>
          </w:rPr>
          <w:fldChar w:fldCharType="begin"/>
        </w:r>
        <w:r>
          <w:rPr>
            <w:noProof/>
            <w:webHidden/>
          </w:rPr>
          <w:instrText xml:space="preserve"> PAGEREF _Toc115814829 \h </w:instrText>
        </w:r>
        <w:r>
          <w:rPr>
            <w:noProof/>
            <w:webHidden/>
          </w:rPr>
        </w:r>
        <w:r>
          <w:rPr>
            <w:noProof/>
            <w:webHidden/>
          </w:rPr>
          <w:fldChar w:fldCharType="separate"/>
        </w:r>
        <w:r w:rsidR="006052AE">
          <w:rPr>
            <w:noProof/>
            <w:webHidden/>
          </w:rPr>
          <w:t>43</w:t>
        </w:r>
        <w:r>
          <w:rPr>
            <w:noProof/>
            <w:webHidden/>
          </w:rPr>
          <w:fldChar w:fldCharType="end"/>
        </w:r>
      </w:hyperlink>
    </w:p>
    <w:p w14:paraId="54BFE4B3" w14:textId="543D125F" w:rsidR="00AE750B" w:rsidRDefault="00AE750B">
      <w:pPr>
        <w:pStyle w:val="TOC3"/>
        <w:rPr>
          <w:rFonts w:asciiTheme="minorHAnsi" w:eastAsiaTheme="minorEastAsia" w:hAnsiTheme="minorHAnsi" w:cstheme="minorBidi"/>
          <w:noProof/>
          <w:color w:val="auto"/>
          <w:sz w:val="22"/>
          <w:szCs w:val="22"/>
        </w:rPr>
      </w:pPr>
      <w:hyperlink w:anchor="_Toc115814830" w:history="1">
        <w:r w:rsidRPr="00E109C1">
          <w:rPr>
            <w:rStyle w:val="Hyperlink"/>
            <w:noProof/>
          </w:rPr>
          <w:t>5.2.10. Security and Test Administration Incident Reporting System Process</w:t>
        </w:r>
        <w:r>
          <w:rPr>
            <w:noProof/>
            <w:webHidden/>
          </w:rPr>
          <w:tab/>
        </w:r>
        <w:r>
          <w:rPr>
            <w:noProof/>
            <w:webHidden/>
          </w:rPr>
          <w:fldChar w:fldCharType="begin"/>
        </w:r>
        <w:r>
          <w:rPr>
            <w:noProof/>
            <w:webHidden/>
          </w:rPr>
          <w:instrText xml:space="preserve"> PAGEREF _Toc115814830 \h </w:instrText>
        </w:r>
        <w:r>
          <w:rPr>
            <w:noProof/>
            <w:webHidden/>
          </w:rPr>
        </w:r>
        <w:r>
          <w:rPr>
            <w:noProof/>
            <w:webHidden/>
          </w:rPr>
          <w:fldChar w:fldCharType="separate"/>
        </w:r>
        <w:r w:rsidR="006052AE">
          <w:rPr>
            <w:noProof/>
            <w:webHidden/>
          </w:rPr>
          <w:t>44</w:t>
        </w:r>
        <w:r>
          <w:rPr>
            <w:noProof/>
            <w:webHidden/>
          </w:rPr>
          <w:fldChar w:fldCharType="end"/>
        </w:r>
      </w:hyperlink>
    </w:p>
    <w:p w14:paraId="60B580DD" w14:textId="3E00E58A" w:rsidR="00AE750B" w:rsidRDefault="00AE750B">
      <w:pPr>
        <w:pStyle w:val="TOC3"/>
        <w:rPr>
          <w:rFonts w:asciiTheme="minorHAnsi" w:eastAsiaTheme="minorEastAsia" w:hAnsiTheme="minorHAnsi" w:cstheme="minorBidi"/>
          <w:noProof/>
          <w:color w:val="auto"/>
          <w:sz w:val="22"/>
          <w:szCs w:val="22"/>
        </w:rPr>
      </w:pPr>
      <w:hyperlink w:anchor="_Toc115814831" w:history="1">
        <w:r w:rsidRPr="00E109C1">
          <w:rPr>
            <w:rStyle w:val="Hyperlink"/>
            <w:noProof/>
          </w:rPr>
          <w:t>5.2.11. Appeals</w:t>
        </w:r>
        <w:r>
          <w:rPr>
            <w:noProof/>
            <w:webHidden/>
          </w:rPr>
          <w:tab/>
        </w:r>
        <w:r>
          <w:rPr>
            <w:noProof/>
            <w:webHidden/>
          </w:rPr>
          <w:fldChar w:fldCharType="begin"/>
        </w:r>
        <w:r>
          <w:rPr>
            <w:noProof/>
            <w:webHidden/>
          </w:rPr>
          <w:instrText xml:space="preserve"> PAGEREF _Toc115814831 \h </w:instrText>
        </w:r>
        <w:r>
          <w:rPr>
            <w:noProof/>
            <w:webHidden/>
          </w:rPr>
        </w:r>
        <w:r>
          <w:rPr>
            <w:noProof/>
            <w:webHidden/>
          </w:rPr>
          <w:fldChar w:fldCharType="separate"/>
        </w:r>
        <w:r w:rsidR="006052AE">
          <w:rPr>
            <w:noProof/>
            <w:webHidden/>
          </w:rPr>
          <w:t>46</w:t>
        </w:r>
        <w:r>
          <w:rPr>
            <w:noProof/>
            <w:webHidden/>
          </w:rPr>
          <w:fldChar w:fldCharType="end"/>
        </w:r>
      </w:hyperlink>
    </w:p>
    <w:p w14:paraId="2E1D9652" w14:textId="179C8054" w:rsidR="00AE750B" w:rsidRDefault="00AE750B">
      <w:pPr>
        <w:pStyle w:val="TOC2"/>
        <w:rPr>
          <w:rFonts w:asciiTheme="minorHAnsi" w:eastAsiaTheme="minorEastAsia" w:hAnsiTheme="minorHAnsi" w:cstheme="minorBidi"/>
          <w:color w:val="auto"/>
          <w:sz w:val="22"/>
          <w:szCs w:val="22"/>
        </w:rPr>
      </w:pPr>
      <w:hyperlink w:anchor="_Toc115814832" w:history="1">
        <w:r w:rsidRPr="00E109C1">
          <w:rPr>
            <w:rStyle w:val="Hyperlink"/>
          </w:rPr>
          <w:t>5.3. Processing and Scoring</w:t>
        </w:r>
        <w:r>
          <w:rPr>
            <w:webHidden/>
          </w:rPr>
          <w:tab/>
        </w:r>
        <w:r>
          <w:rPr>
            <w:webHidden/>
          </w:rPr>
          <w:fldChar w:fldCharType="begin"/>
        </w:r>
        <w:r>
          <w:rPr>
            <w:webHidden/>
          </w:rPr>
          <w:instrText xml:space="preserve"> PAGEREF _Toc115814832 \h </w:instrText>
        </w:r>
        <w:r>
          <w:rPr>
            <w:webHidden/>
          </w:rPr>
        </w:r>
        <w:r>
          <w:rPr>
            <w:webHidden/>
          </w:rPr>
          <w:fldChar w:fldCharType="separate"/>
        </w:r>
        <w:r w:rsidR="006052AE">
          <w:rPr>
            <w:webHidden/>
          </w:rPr>
          <w:t>49</w:t>
        </w:r>
        <w:r>
          <w:rPr>
            <w:webHidden/>
          </w:rPr>
          <w:fldChar w:fldCharType="end"/>
        </w:r>
      </w:hyperlink>
    </w:p>
    <w:p w14:paraId="401CA12E" w14:textId="2ABB8D07" w:rsidR="00AE750B" w:rsidRDefault="00AE750B">
      <w:pPr>
        <w:pStyle w:val="TOC2"/>
        <w:rPr>
          <w:rFonts w:asciiTheme="minorHAnsi" w:eastAsiaTheme="minorEastAsia" w:hAnsiTheme="minorHAnsi" w:cstheme="minorBidi"/>
          <w:color w:val="auto"/>
          <w:sz w:val="22"/>
          <w:szCs w:val="22"/>
        </w:rPr>
      </w:pPr>
      <w:hyperlink w:anchor="_Toc115814833" w:history="1">
        <w:r w:rsidRPr="00E109C1">
          <w:rPr>
            <w:rStyle w:val="Hyperlink"/>
          </w:rPr>
          <w:t>5.4. Procedures to Maintain Standardization</w:t>
        </w:r>
        <w:r>
          <w:rPr>
            <w:webHidden/>
          </w:rPr>
          <w:tab/>
        </w:r>
        <w:r>
          <w:rPr>
            <w:webHidden/>
          </w:rPr>
          <w:fldChar w:fldCharType="begin"/>
        </w:r>
        <w:r>
          <w:rPr>
            <w:webHidden/>
          </w:rPr>
          <w:instrText xml:space="preserve"> PAGEREF _Toc115814833 \h </w:instrText>
        </w:r>
        <w:r>
          <w:rPr>
            <w:webHidden/>
          </w:rPr>
        </w:r>
        <w:r>
          <w:rPr>
            <w:webHidden/>
          </w:rPr>
          <w:fldChar w:fldCharType="separate"/>
        </w:r>
        <w:r w:rsidR="006052AE">
          <w:rPr>
            <w:webHidden/>
          </w:rPr>
          <w:t>50</w:t>
        </w:r>
        <w:r>
          <w:rPr>
            <w:webHidden/>
          </w:rPr>
          <w:fldChar w:fldCharType="end"/>
        </w:r>
      </w:hyperlink>
    </w:p>
    <w:p w14:paraId="25602FF0" w14:textId="5A950E6F" w:rsidR="00AE750B" w:rsidRDefault="00AE750B">
      <w:pPr>
        <w:pStyle w:val="TOC3"/>
        <w:rPr>
          <w:rFonts w:asciiTheme="minorHAnsi" w:eastAsiaTheme="minorEastAsia" w:hAnsiTheme="minorHAnsi" w:cstheme="minorBidi"/>
          <w:noProof/>
          <w:color w:val="auto"/>
          <w:sz w:val="22"/>
          <w:szCs w:val="22"/>
        </w:rPr>
      </w:pPr>
      <w:hyperlink w:anchor="_Toc115814834" w:history="1">
        <w:r w:rsidRPr="00E109C1">
          <w:rPr>
            <w:rStyle w:val="Hyperlink"/>
            <w:noProof/>
          </w:rPr>
          <w:t>5.4.1. Local Educational Agency CAASPP Coordinator</w:t>
        </w:r>
        <w:r>
          <w:rPr>
            <w:noProof/>
            <w:webHidden/>
          </w:rPr>
          <w:tab/>
        </w:r>
        <w:r>
          <w:rPr>
            <w:noProof/>
            <w:webHidden/>
          </w:rPr>
          <w:fldChar w:fldCharType="begin"/>
        </w:r>
        <w:r>
          <w:rPr>
            <w:noProof/>
            <w:webHidden/>
          </w:rPr>
          <w:instrText xml:space="preserve"> PAGEREF _Toc115814834 \h </w:instrText>
        </w:r>
        <w:r>
          <w:rPr>
            <w:noProof/>
            <w:webHidden/>
          </w:rPr>
        </w:r>
        <w:r>
          <w:rPr>
            <w:noProof/>
            <w:webHidden/>
          </w:rPr>
          <w:fldChar w:fldCharType="separate"/>
        </w:r>
        <w:r w:rsidR="006052AE">
          <w:rPr>
            <w:noProof/>
            <w:webHidden/>
          </w:rPr>
          <w:t>50</w:t>
        </w:r>
        <w:r>
          <w:rPr>
            <w:noProof/>
            <w:webHidden/>
          </w:rPr>
          <w:fldChar w:fldCharType="end"/>
        </w:r>
      </w:hyperlink>
    </w:p>
    <w:p w14:paraId="761BD5F0" w14:textId="3381CE5E" w:rsidR="00AE750B" w:rsidRDefault="00AE750B">
      <w:pPr>
        <w:pStyle w:val="TOC3"/>
        <w:rPr>
          <w:rFonts w:asciiTheme="minorHAnsi" w:eastAsiaTheme="minorEastAsia" w:hAnsiTheme="minorHAnsi" w:cstheme="minorBidi"/>
          <w:noProof/>
          <w:color w:val="auto"/>
          <w:sz w:val="22"/>
          <w:szCs w:val="22"/>
        </w:rPr>
      </w:pPr>
      <w:hyperlink w:anchor="_Toc115814835" w:history="1">
        <w:r w:rsidRPr="00E109C1">
          <w:rPr>
            <w:rStyle w:val="Hyperlink"/>
            <w:noProof/>
          </w:rPr>
          <w:t>5.4.2. CAASPP Test Site Coordinator</w:t>
        </w:r>
        <w:r>
          <w:rPr>
            <w:noProof/>
            <w:webHidden/>
          </w:rPr>
          <w:tab/>
        </w:r>
        <w:r>
          <w:rPr>
            <w:noProof/>
            <w:webHidden/>
          </w:rPr>
          <w:fldChar w:fldCharType="begin"/>
        </w:r>
        <w:r>
          <w:rPr>
            <w:noProof/>
            <w:webHidden/>
          </w:rPr>
          <w:instrText xml:space="preserve"> PAGEREF _Toc115814835 \h </w:instrText>
        </w:r>
        <w:r>
          <w:rPr>
            <w:noProof/>
            <w:webHidden/>
          </w:rPr>
        </w:r>
        <w:r>
          <w:rPr>
            <w:noProof/>
            <w:webHidden/>
          </w:rPr>
          <w:fldChar w:fldCharType="separate"/>
        </w:r>
        <w:r w:rsidR="006052AE">
          <w:rPr>
            <w:noProof/>
            <w:webHidden/>
          </w:rPr>
          <w:t>50</w:t>
        </w:r>
        <w:r>
          <w:rPr>
            <w:noProof/>
            <w:webHidden/>
          </w:rPr>
          <w:fldChar w:fldCharType="end"/>
        </w:r>
      </w:hyperlink>
    </w:p>
    <w:p w14:paraId="24EB4A88" w14:textId="42ADEED2" w:rsidR="00AE750B" w:rsidRDefault="00AE750B">
      <w:pPr>
        <w:pStyle w:val="TOC3"/>
        <w:rPr>
          <w:rFonts w:asciiTheme="minorHAnsi" w:eastAsiaTheme="minorEastAsia" w:hAnsiTheme="minorHAnsi" w:cstheme="minorBidi"/>
          <w:noProof/>
          <w:color w:val="auto"/>
          <w:sz w:val="22"/>
          <w:szCs w:val="22"/>
        </w:rPr>
      </w:pPr>
      <w:hyperlink w:anchor="_Toc115814836" w:history="1">
        <w:r w:rsidRPr="00E109C1">
          <w:rPr>
            <w:rStyle w:val="Hyperlink"/>
            <w:noProof/>
          </w:rPr>
          <w:t>5.4.3. Test Administrators</w:t>
        </w:r>
        <w:r>
          <w:rPr>
            <w:noProof/>
            <w:webHidden/>
          </w:rPr>
          <w:tab/>
        </w:r>
        <w:r>
          <w:rPr>
            <w:noProof/>
            <w:webHidden/>
          </w:rPr>
          <w:fldChar w:fldCharType="begin"/>
        </w:r>
        <w:r>
          <w:rPr>
            <w:noProof/>
            <w:webHidden/>
          </w:rPr>
          <w:instrText xml:space="preserve"> PAGEREF _Toc115814836 \h </w:instrText>
        </w:r>
        <w:r>
          <w:rPr>
            <w:noProof/>
            <w:webHidden/>
          </w:rPr>
        </w:r>
        <w:r>
          <w:rPr>
            <w:noProof/>
            <w:webHidden/>
          </w:rPr>
          <w:fldChar w:fldCharType="separate"/>
        </w:r>
        <w:r w:rsidR="006052AE">
          <w:rPr>
            <w:noProof/>
            <w:webHidden/>
          </w:rPr>
          <w:t>51</w:t>
        </w:r>
        <w:r>
          <w:rPr>
            <w:noProof/>
            <w:webHidden/>
          </w:rPr>
          <w:fldChar w:fldCharType="end"/>
        </w:r>
      </w:hyperlink>
    </w:p>
    <w:p w14:paraId="7196FE13" w14:textId="527F014D" w:rsidR="00AE750B" w:rsidRDefault="00AE750B">
      <w:pPr>
        <w:pStyle w:val="TOC3"/>
        <w:rPr>
          <w:rFonts w:asciiTheme="minorHAnsi" w:eastAsiaTheme="minorEastAsia" w:hAnsiTheme="minorHAnsi" w:cstheme="minorBidi"/>
          <w:noProof/>
          <w:color w:val="auto"/>
          <w:sz w:val="22"/>
          <w:szCs w:val="22"/>
        </w:rPr>
      </w:pPr>
      <w:hyperlink w:anchor="_Toc115814837" w:history="1">
        <w:r w:rsidRPr="00E109C1">
          <w:rPr>
            <w:rStyle w:val="Hyperlink"/>
            <w:noProof/>
          </w:rPr>
          <w:t>5.4.4. Instructions for Test Administrators</w:t>
        </w:r>
        <w:r>
          <w:rPr>
            <w:noProof/>
            <w:webHidden/>
          </w:rPr>
          <w:tab/>
        </w:r>
        <w:r>
          <w:rPr>
            <w:noProof/>
            <w:webHidden/>
          </w:rPr>
          <w:fldChar w:fldCharType="begin"/>
        </w:r>
        <w:r>
          <w:rPr>
            <w:noProof/>
            <w:webHidden/>
          </w:rPr>
          <w:instrText xml:space="preserve"> PAGEREF _Toc115814837 \h </w:instrText>
        </w:r>
        <w:r>
          <w:rPr>
            <w:noProof/>
            <w:webHidden/>
          </w:rPr>
        </w:r>
        <w:r>
          <w:rPr>
            <w:noProof/>
            <w:webHidden/>
          </w:rPr>
          <w:fldChar w:fldCharType="separate"/>
        </w:r>
        <w:r w:rsidR="006052AE">
          <w:rPr>
            <w:noProof/>
            <w:webHidden/>
          </w:rPr>
          <w:t>51</w:t>
        </w:r>
        <w:r>
          <w:rPr>
            <w:noProof/>
            <w:webHidden/>
          </w:rPr>
          <w:fldChar w:fldCharType="end"/>
        </w:r>
      </w:hyperlink>
    </w:p>
    <w:p w14:paraId="489E015C" w14:textId="57DF2EB8" w:rsidR="00AE750B" w:rsidRDefault="00AE750B">
      <w:pPr>
        <w:pStyle w:val="TOC2"/>
        <w:rPr>
          <w:rFonts w:asciiTheme="minorHAnsi" w:eastAsiaTheme="minorEastAsia" w:hAnsiTheme="minorHAnsi" w:cstheme="minorBidi"/>
          <w:color w:val="auto"/>
          <w:sz w:val="22"/>
          <w:szCs w:val="22"/>
        </w:rPr>
      </w:pPr>
      <w:hyperlink w:anchor="_Toc115814838" w:history="1">
        <w:r w:rsidRPr="00E109C1">
          <w:rPr>
            <w:rStyle w:val="Hyperlink"/>
          </w:rPr>
          <w:t>5.5. Local Educational Agency Training</w:t>
        </w:r>
        <w:r>
          <w:rPr>
            <w:webHidden/>
          </w:rPr>
          <w:tab/>
        </w:r>
        <w:r>
          <w:rPr>
            <w:webHidden/>
          </w:rPr>
          <w:fldChar w:fldCharType="begin"/>
        </w:r>
        <w:r>
          <w:rPr>
            <w:webHidden/>
          </w:rPr>
          <w:instrText xml:space="preserve"> PAGEREF _Toc115814838 \h </w:instrText>
        </w:r>
        <w:r>
          <w:rPr>
            <w:webHidden/>
          </w:rPr>
        </w:r>
        <w:r>
          <w:rPr>
            <w:webHidden/>
          </w:rPr>
          <w:fldChar w:fldCharType="separate"/>
        </w:r>
        <w:r w:rsidR="006052AE">
          <w:rPr>
            <w:webHidden/>
          </w:rPr>
          <w:t>53</w:t>
        </w:r>
        <w:r>
          <w:rPr>
            <w:webHidden/>
          </w:rPr>
          <w:fldChar w:fldCharType="end"/>
        </w:r>
      </w:hyperlink>
    </w:p>
    <w:p w14:paraId="70A6F3F8" w14:textId="6BCD46E3" w:rsidR="00AE750B" w:rsidRDefault="00AE750B">
      <w:pPr>
        <w:pStyle w:val="TOC3"/>
        <w:rPr>
          <w:rFonts w:asciiTheme="minorHAnsi" w:eastAsiaTheme="minorEastAsia" w:hAnsiTheme="minorHAnsi" w:cstheme="minorBidi"/>
          <w:noProof/>
          <w:color w:val="auto"/>
          <w:sz w:val="22"/>
          <w:szCs w:val="22"/>
        </w:rPr>
      </w:pPr>
      <w:hyperlink w:anchor="_Toc115814839" w:history="1">
        <w:r w:rsidRPr="00E109C1">
          <w:rPr>
            <w:rStyle w:val="Hyperlink"/>
            <w:noProof/>
          </w:rPr>
          <w:t>5.5.1. Workshops, Virtual Training, and Webcasts</w:t>
        </w:r>
        <w:r>
          <w:rPr>
            <w:noProof/>
            <w:webHidden/>
          </w:rPr>
          <w:tab/>
        </w:r>
        <w:r>
          <w:rPr>
            <w:noProof/>
            <w:webHidden/>
          </w:rPr>
          <w:fldChar w:fldCharType="begin"/>
        </w:r>
        <w:r>
          <w:rPr>
            <w:noProof/>
            <w:webHidden/>
          </w:rPr>
          <w:instrText xml:space="preserve"> PAGEREF _Toc115814839 \h </w:instrText>
        </w:r>
        <w:r>
          <w:rPr>
            <w:noProof/>
            <w:webHidden/>
          </w:rPr>
        </w:r>
        <w:r>
          <w:rPr>
            <w:noProof/>
            <w:webHidden/>
          </w:rPr>
          <w:fldChar w:fldCharType="separate"/>
        </w:r>
        <w:r w:rsidR="006052AE">
          <w:rPr>
            <w:noProof/>
            <w:webHidden/>
          </w:rPr>
          <w:t>54</w:t>
        </w:r>
        <w:r>
          <w:rPr>
            <w:noProof/>
            <w:webHidden/>
          </w:rPr>
          <w:fldChar w:fldCharType="end"/>
        </w:r>
      </w:hyperlink>
    </w:p>
    <w:p w14:paraId="4FEA7138" w14:textId="2DAC4900" w:rsidR="00AE750B" w:rsidRDefault="00AE750B">
      <w:pPr>
        <w:pStyle w:val="TOC3"/>
        <w:rPr>
          <w:rFonts w:asciiTheme="minorHAnsi" w:eastAsiaTheme="minorEastAsia" w:hAnsiTheme="minorHAnsi" w:cstheme="minorBidi"/>
          <w:noProof/>
          <w:color w:val="auto"/>
          <w:sz w:val="22"/>
          <w:szCs w:val="22"/>
        </w:rPr>
      </w:pPr>
      <w:hyperlink w:anchor="_Toc115814840" w:history="1">
        <w:r w:rsidRPr="00E109C1">
          <w:rPr>
            <w:rStyle w:val="Hyperlink"/>
            <w:noProof/>
          </w:rPr>
          <w:t>5.5.2. Videos and Guides</w:t>
        </w:r>
        <w:r>
          <w:rPr>
            <w:noProof/>
            <w:webHidden/>
          </w:rPr>
          <w:tab/>
        </w:r>
        <w:r>
          <w:rPr>
            <w:noProof/>
            <w:webHidden/>
          </w:rPr>
          <w:fldChar w:fldCharType="begin"/>
        </w:r>
        <w:r>
          <w:rPr>
            <w:noProof/>
            <w:webHidden/>
          </w:rPr>
          <w:instrText xml:space="preserve"> PAGEREF _Toc115814840 \h </w:instrText>
        </w:r>
        <w:r>
          <w:rPr>
            <w:noProof/>
            <w:webHidden/>
          </w:rPr>
        </w:r>
        <w:r>
          <w:rPr>
            <w:noProof/>
            <w:webHidden/>
          </w:rPr>
          <w:fldChar w:fldCharType="separate"/>
        </w:r>
        <w:r w:rsidR="006052AE">
          <w:rPr>
            <w:noProof/>
            <w:webHidden/>
          </w:rPr>
          <w:t>54</w:t>
        </w:r>
        <w:r>
          <w:rPr>
            <w:noProof/>
            <w:webHidden/>
          </w:rPr>
          <w:fldChar w:fldCharType="end"/>
        </w:r>
      </w:hyperlink>
    </w:p>
    <w:p w14:paraId="7006628F" w14:textId="0E655AA6" w:rsidR="00AE750B" w:rsidRDefault="00AE750B">
      <w:pPr>
        <w:pStyle w:val="TOC3"/>
        <w:rPr>
          <w:rFonts w:asciiTheme="minorHAnsi" w:eastAsiaTheme="minorEastAsia" w:hAnsiTheme="minorHAnsi" w:cstheme="minorBidi"/>
          <w:noProof/>
          <w:color w:val="auto"/>
          <w:sz w:val="22"/>
          <w:szCs w:val="22"/>
        </w:rPr>
      </w:pPr>
      <w:hyperlink w:anchor="_Toc115814841" w:history="1">
        <w:r w:rsidRPr="00E109C1">
          <w:rPr>
            <w:rStyle w:val="Hyperlink"/>
            <w:noProof/>
          </w:rPr>
          <w:t>5.5.3. Training for Proper Identification and Assignment of Designated Supports and Accommodations</w:t>
        </w:r>
        <w:r>
          <w:rPr>
            <w:noProof/>
            <w:webHidden/>
          </w:rPr>
          <w:tab/>
        </w:r>
        <w:r>
          <w:rPr>
            <w:noProof/>
            <w:webHidden/>
          </w:rPr>
          <w:fldChar w:fldCharType="begin"/>
        </w:r>
        <w:r>
          <w:rPr>
            <w:noProof/>
            <w:webHidden/>
          </w:rPr>
          <w:instrText xml:space="preserve"> PAGEREF _Toc115814841 \h </w:instrText>
        </w:r>
        <w:r>
          <w:rPr>
            <w:noProof/>
            <w:webHidden/>
          </w:rPr>
        </w:r>
        <w:r>
          <w:rPr>
            <w:noProof/>
            <w:webHidden/>
          </w:rPr>
          <w:fldChar w:fldCharType="separate"/>
        </w:r>
        <w:r w:rsidR="006052AE">
          <w:rPr>
            <w:noProof/>
            <w:webHidden/>
          </w:rPr>
          <w:t>55</w:t>
        </w:r>
        <w:r>
          <w:rPr>
            <w:noProof/>
            <w:webHidden/>
          </w:rPr>
          <w:fldChar w:fldCharType="end"/>
        </w:r>
      </w:hyperlink>
    </w:p>
    <w:p w14:paraId="3FFFF366" w14:textId="132E7DB6" w:rsidR="00AE750B" w:rsidRDefault="00AE750B">
      <w:pPr>
        <w:pStyle w:val="TOC3"/>
        <w:rPr>
          <w:rFonts w:asciiTheme="minorHAnsi" w:eastAsiaTheme="minorEastAsia" w:hAnsiTheme="minorHAnsi" w:cstheme="minorBidi"/>
          <w:noProof/>
          <w:color w:val="auto"/>
          <w:sz w:val="22"/>
          <w:szCs w:val="22"/>
        </w:rPr>
      </w:pPr>
      <w:hyperlink w:anchor="_Toc115814842" w:history="1">
        <w:r w:rsidRPr="00E109C1">
          <w:rPr>
            <w:rStyle w:val="Hyperlink"/>
            <w:noProof/>
          </w:rPr>
          <w:t>5.5.4. Feedback for Continuous Improvement Survey</w:t>
        </w:r>
        <w:r>
          <w:rPr>
            <w:noProof/>
            <w:webHidden/>
          </w:rPr>
          <w:tab/>
        </w:r>
        <w:r>
          <w:rPr>
            <w:noProof/>
            <w:webHidden/>
          </w:rPr>
          <w:fldChar w:fldCharType="begin"/>
        </w:r>
        <w:r>
          <w:rPr>
            <w:noProof/>
            <w:webHidden/>
          </w:rPr>
          <w:instrText xml:space="preserve"> PAGEREF _Toc115814842 \h </w:instrText>
        </w:r>
        <w:r>
          <w:rPr>
            <w:noProof/>
            <w:webHidden/>
          </w:rPr>
        </w:r>
        <w:r>
          <w:rPr>
            <w:noProof/>
            <w:webHidden/>
          </w:rPr>
          <w:fldChar w:fldCharType="separate"/>
        </w:r>
        <w:r w:rsidR="006052AE">
          <w:rPr>
            <w:noProof/>
            <w:webHidden/>
          </w:rPr>
          <w:t>55</w:t>
        </w:r>
        <w:r>
          <w:rPr>
            <w:noProof/>
            <w:webHidden/>
          </w:rPr>
          <w:fldChar w:fldCharType="end"/>
        </w:r>
      </w:hyperlink>
    </w:p>
    <w:p w14:paraId="592955D0" w14:textId="2428C34F" w:rsidR="00AE750B" w:rsidRDefault="00AE750B">
      <w:pPr>
        <w:pStyle w:val="TOC2"/>
        <w:rPr>
          <w:rFonts w:asciiTheme="minorHAnsi" w:eastAsiaTheme="minorEastAsia" w:hAnsiTheme="minorHAnsi" w:cstheme="minorBidi"/>
          <w:color w:val="auto"/>
          <w:sz w:val="22"/>
          <w:szCs w:val="22"/>
        </w:rPr>
      </w:pPr>
      <w:hyperlink w:anchor="_Toc115814843" w:history="1">
        <w:r w:rsidRPr="00E109C1">
          <w:rPr>
            <w:rStyle w:val="Hyperlink"/>
          </w:rPr>
          <w:t>5.6. Accessibility Resources</w:t>
        </w:r>
        <w:r>
          <w:rPr>
            <w:webHidden/>
          </w:rPr>
          <w:tab/>
        </w:r>
        <w:r>
          <w:rPr>
            <w:webHidden/>
          </w:rPr>
          <w:fldChar w:fldCharType="begin"/>
        </w:r>
        <w:r>
          <w:rPr>
            <w:webHidden/>
          </w:rPr>
          <w:instrText xml:space="preserve"> PAGEREF _Toc115814843 \h </w:instrText>
        </w:r>
        <w:r>
          <w:rPr>
            <w:webHidden/>
          </w:rPr>
        </w:r>
        <w:r>
          <w:rPr>
            <w:webHidden/>
          </w:rPr>
          <w:fldChar w:fldCharType="separate"/>
        </w:r>
        <w:r w:rsidR="006052AE">
          <w:rPr>
            <w:webHidden/>
          </w:rPr>
          <w:t>56</w:t>
        </w:r>
        <w:r>
          <w:rPr>
            <w:webHidden/>
          </w:rPr>
          <w:fldChar w:fldCharType="end"/>
        </w:r>
      </w:hyperlink>
    </w:p>
    <w:p w14:paraId="21CDEA86" w14:textId="21DBCD83" w:rsidR="00AE750B" w:rsidRDefault="00AE750B">
      <w:pPr>
        <w:pStyle w:val="TOC3"/>
        <w:rPr>
          <w:rFonts w:asciiTheme="minorHAnsi" w:eastAsiaTheme="minorEastAsia" w:hAnsiTheme="minorHAnsi" w:cstheme="minorBidi"/>
          <w:noProof/>
          <w:color w:val="auto"/>
          <w:sz w:val="22"/>
          <w:szCs w:val="22"/>
        </w:rPr>
      </w:pPr>
      <w:hyperlink w:anchor="_Toc115814844" w:history="1">
        <w:r w:rsidRPr="00E109C1">
          <w:rPr>
            <w:rStyle w:val="Hyperlink"/>
            <w:noProof/>
          </w:rPr>
          <w:t>5.6.1. Accessibility Resource Categories</w:t>
        </w:r>
        <w:r>
          <w:rPr>
            <w:noProof/>
            <w:webHidden/>
          </w:rPr>
          <w:tab/>
        </w:r>
        <w:r>
          <w:rPr>
            <w:noProof/>
            <w:webHidden/>
          </w:rPr>
          <w:fldChar w:fldCharType="begin"/>
        </w:r>
        <w:r>
          <w:rPr>
            <w:noProof/>
            <w:webHidden/>
          </w:rPr>
          <w:instrText xml:space="preserve"> PAGEREF _Toc115814844 \h </w:instrText>
        </w:r>
        <w:r>
          <w:rPr>
            <w:noProof/>
            <w:webHidden/>
          </w:rPr>
        </w:r>
        <w:r>
          <w:rPr>
            <w:noProof/>
            <w:webHidden/>
          </w:rPr>
          <w:fldChar w:fldCharType="separate"/>
        </w:r>
        <w:r w:rsidR="006052AE">
          <w:rPr>
            <w:noProof/>
            <w:webHidden/>
          </w:rPr>
          <w:t>57</w:t>
        </w:r>
        <w:r>
          <w:rPr>
            <w:noProof/>
            <w:webHidden/>
          </w:rPr>
          <w:fldChar w:fldCharType="end"/>
        </w:r>
      </w:hyperlink>
    </w:p>
    <w:p w14:paraId="73AAE7F9" w14:textId="21DCA8AB" w:rsidR="00AE750B" w:rsidRDefault="00AE750B">
      <w:pPr>
        <w:pStyle w:val="TOC3"/>
        <w:rPr>
          <w:rFonts w:asciiTheme="minorHAnsi" w:eastAsiaTheme="minorEastAsia" w:hAnsiTheme="minorHAnsi" w:cstheme="minorBidi"/>
          <w:noProof/>
          <w:color w:val="auto"/>
          <w:sz w:val="22"/>
          <w:szCs w:val="22"/>
        </w:rPr>
      </w:pPr>
      <w:hyperlink w:anchor="_Toc115814845" w:history="1">
        <w:r w:rsidRPr="00E109C1">
          <w:rPr>
            <w:rStyle w:val="Hyperlink"/>
            <w:noProof/>
          </w:rPr>
          <w:t>5.6.2. Identification</w:t>
        </w:r>
        <w:r>
          <w:rPr>
            <w:noProof/>
            <w:webHidden/>
          </w:rPr>
          <w:tab/>
        </w:r>
        <w:r>
          <w:rPr>
            <w:noProof/>
            <w:webHidden/>
          </w:rPr>
          <w:fldChar w:fldCharType="begin"/>
        </w:r>
        <w:r>
          <w:rPr>
            <w:noProof/>
            <w:webHidden/>
          </w:rPr>
          <w:instrText xml:space="preserve"> PAGEREF _Toc115814845 \h </w:instrText>
        </w:r>
        <w:r>
          <w:rPr>
            <w:noProof/>
            <w:webHidden/>
          </w:rPr>
        </w:r>
        <w:r>
          <w:rPr>
            <w:noProof/>
            <w:webHidden/>
          </w:rPr>
          <w:fldChar w:fldCharType="separate"/>
        </w:r>
        <w:r w:rsidR="006052AE">
          <w:rPr>
            <w:noProof/>
            <w:webHidden/>
          </w:rPr>
          <w:t>61</w:t>
        </w:r>
        <w:r>
          <w:rPr>
            <w:noProof/>
            <w:webHidden/>
          </w:rPr>
          <w:fldChar w:fldCharType="end"/>
        </w:r>
      </w:hyperlink>
    </w:p>
    <w:p w14:paraId="7E923EBA" w14:textId="6C715927" w:rsidR="00AE750B" w:rsidRDefault="00AE750B">
      <w:pPr>
        <w:pStyle w:val="TOC3"/>
        <w:rPr>
          <w:rFonts w:asciiTheme="minorHAnsi" w:eastAsiaTheme="minorEastAsia" w:hAnsiTheme="minorHAnsi" w:cstheme="minorBidi"/>
          <w:noProof/>
          <w:color w:val="auto"/>
          <w:sz w:val="22"/>
          <w:szCs w:val="22"/>
        </w:rPr>
      </w:pPr>
      <w:hyperlink w:anchor="_Toc115814846" w:history="1">
        <w:r w:rsidRPr="00E109C1">
          <w:rPr>
            <w:rStyle w:val="Hyperlink"/>
            <w:noProof/>
          </w:rPr>
          <w:t>5.6.3. Assignment</w:t>
        </w:r>
        <w:r>
          <w:rPr>
            <w:noProof/>
            <w:webHidden/>
          </w:rPr>
          <w:tab/>
        </w:r>
        <w:r>
          <w:rPr>
            <w:noProof/>
            <w:webHidden/>
          </w:rPr>
          <w:fldChar w:fldCharType="begin"/>
        </w:r>
        <w:r>
          <w:rPr>
            <w:noProof/>
            <w:webHidden/>
          </w:rPr>
          <w:instrText xml:space="preserve"> PAGEREF _Toc115814846 \h </w:instrText>
        </w:r>
        <w:r>
          <w:rPr>
            <w:noProof/>
            <w:webHidden/>
          </w:rPr>
        </w:r>
        <w:r>
          <w:rPr>
            <w:noProof/>
            <w:webHidden/>
          </w:rPr>
          <w:fldChar w:fldCharType="separate"/>
        </w:r>
        <w:r w:rsidR="006052AE">
          <w:rPr>
            <w:noProof/>
            <w:webHidden/>
          </w:rPr>
          <w:t>62</w:t>
        </w:r>
        <w:r>
          <w:rPr>
            <w:noProof/>
            <w:webHidden/>
          </w:rPr>
          <w:fldChar w:fldCharType="end"/>
        </w:r>
      </w:hyperlink>
    </w:p>
    <w:p w14:paraId="4B7D6EC3" w14:textId="67C5EF67" w:rsidR="00AE750B" w:rsidRDefault="00AE750B">
      <w:pPr>
        <w:pStyle w:val="TOC3"/>
        <w:rPr>
          <w:rFonts w:asciiTheme="minorHAnsi" w:eastAsiaTheme="minorEastAsia" w:hAnsiTheme="minorHAnsi" w:cstheme="minorBidi"/>
          <w:noProof/>
          <w:color w:val="auto"/>
          <w:sz w:val="22"/>
          <w:szCs w:val="22"/>
        </w:rPr>
      </w:pPr>
      <w:hyperlink w:anchor="_Toc115814847" w:history="1">
        <w:r w:rsidRPr="00E109C1">
          <w:rPr>
            <w:rStyle w:val="Hyperlink"/>
            <w:noProof/>
          </w:rPr>
          <w:t>5.6.4. Usage of Designated Supports and Accommodations</w:t>
        </w:r>
        <w:r>
          <w:rPr>
            <w:noProof/>
            <w:webHidden/>
          </w:rPr>
          <w:tab/>
        </w:r>
        <w:r>
          <w:rPr>
            <w:noProof/>
            <w:webHidden/>
          </w:rPr>
          <w:fldChar w:fldCharType="begin"/>
        </w:r>
        <w:r>
          <w:rPr>
            <w:noProof/>
            <w:webHidden/>
          </w:rPr>
          <w:instrText xml:space="preserve"> PAGEREF _Toc115814847 \h </w:instrText>
        </w:r>
        <w:r>
          <w:rPr>
            <w:noProof/>
            <w:webHidden/>
          </w:rPr>
        </w:r>
        <w:r>
          <w:rPr>
            <w:noProof/>
            <w:webHidden/>
          </w:rPr>
          <w:fldChar w:fldCharType="separate"/>
        </w:r>
        <w:r w:rsidR="006052AE">
          <w:rPr>
            <w:noProof/>
            <w:webHidden/>
          </w:rPr>
          <w:t>62</w:t>
        </w:r>
        <w:r>
          <w:rPr>
            <w:noProof/>
            <w:webHidden/>
          </w:rPr>
          <w:fldChar w:fldCharType="end"/>
        </w:r>
      </w:hyperlink>
    </w:p>
    <w:p w14:paraId="260F1F29" w14:textId="7DDDA084" w:rsidR="00AE750B" w:rsidRDefault="00AE750B">
      <w:pPr>
        <w:pStyle w:val="TOC2"/>
        <w:rPr>
          <w:rFonts w:asciiTheme="minorHAnsi" w:eastAsiaTheme="minorEastAsia" w:hAnsiTheme="minorHAnsi" w:cstheme="minorBidi"/>
          <w:color w:val="auto"/>
          <w:sz w:val="22"/>
          <w:szCs w:val="22"/>
        </w:rPr>
      </w:pPr>
      <w:hyperlink w:anchor="_Toc115814848" w:history="1">
        <w:r w:rsidRPr="00E109C1">
          <w:rPr>
            <w:rStyle w:val="Hyperlink"/>
          </w:rPr>
          <w:t>References</w:t>
        </w:r>
        <w:r>
          <w:rPr>
            <w:webHidden/>
          </w:rPr>
          <w:tab/>
        </w:r>
        <w:r>
          <w:rPr>
            <w:webHidden/>
          </w:rPr>
          <w:fldChar w:fldCharType="begin"/>
        </w:r>
        <w:r>
          <w:rPr>
            <w:webHidden/>
          </w:rPr>
          <w:instrText xml:space="preserve"> PAGEREF _Toc115814848 \h </w:instrText>
        </w:r>
        <w:r>
          <w:rPr>
            <w:webHidden/>
          </w:rPr>
        </w:r>
        <w:r>
          <w:rPr>
            <w:webHidden/>
          </w:rPr>
          <w:fldChar w:fldCharType="separate"/>
        </w:r>
        <w:r w:rsidR="006052AE">
          <w:rPr>
            <w:webHidden/>
          </w:rPr>
          <w:t>71</w:t>
        </w:r>
        <w:r>
          <w:rPr>
            <w:webHidden/>
          </w:rPr>
          <w:fldChar w:fldCharType="end"/>
        </w:r>
      </w:hyperlink>
    </w:p>
    <w:p w14:paraId="2D2B2616" w14:textId="76F8B848" w:rsidR="00AE750B" w:rsidRDefault="00AE750B">
      <w:pPr>
        <w:pStyle w:val="TOC2"/>
        <w:rPr>
          <w:rFonts w:asciiTheme="minorHAnsi" w:eastAsiaTheme="minorEastAsia" w:hAnsiTheme="minorHAnsi" w:cstheme="minorBidi"/>
          <w:color w:val="auto"/>
          <w:sz w:val="22"/>
          <w:szCs w:val="22"/>
        </w:rPr>
      </w:pPr>
      <w:hyperlink w:anchor="_Toc115814849" w:history="1">
        <w:r w:rsidRPr="00E109C1">
          <w:rPr>
            <w:rStyle w:val="Hyperlink"/>
          </w:rPr>
          <w:t>Appendix 5.A: Performance Task Test Length</w:t>
        </w:r>
        <w:r>
          <w:rPr>
            <w:webHidden/>
          </w:rPr>
          <w:tab/>
        </w:r>
        <w:r>
          <w:rPr>
            <w:webHidden/>
          </w:rPr>
          <w:fldChar w:fldCharType="begin"/>
        </w:r>
        <w:r>
          <w:rPr>
            <w:webHidden/>
          </w:rPr>
          <w:instrText xml:space="preserve"> PAGEREF _Toc115814849 \h </w:instrText>
        </w:r>
        <w:r>
          <w:rPr>
            <w:webHidden/>
          </w:rPr>
        </w:r>
        <w:r>
          <w:rPr>
            <w:webHidden/>
          </w:rPr>
          <w:fldChar w:fldCharType="separate"/>
        </w:r>
        <w:r w:rsidR="006052AE">
          <w:rPr>
            <w:webHidden/>
          </w:rPr>
          <w:t>72</w:t>
        </w:r>
        <w:r>
          <w:rPr>
            <w:webHidden/>
          </w:rPr>
          <w:fldChar w:fldCharType="end"/>
        </w:r>
      </w:hyperlink>
    </w:p>
    <w:p w14:paraId="6B60EAB0" w14:textId="494EDA01" w:rsidR="00AE750B" w:rsidRDefault="00AE750B">
      <w:pPr>
        <w:pStyle w:val="TOC2"/>
        <w:rPr>
          <w:rFonts w:asciiTheme="minorHAnsi" w:eastAsiaTheme="minorEastAsia" w:hAnsiTheme="minorHAnsi" w:cstheme="minorBidi"/>
          <w:color w:val="auto"/>
          <w:sz w:val="22"/>
          <w:szCs w:val="22"/>
        </w:rPr>
      </w:pPr>
      <w:hyperlink w:anchor="_Toc115814850" w:history="1">
        <w:r w:rsidRPr="00E109C1">
          <w:rPr>
            <w:rStyle w:val="Hyperlink"/>
          </w:rPr>
          <w:t>Appendix 5.B: Item Distribution</w:t>
        </w:r>
        <w:r>
          <w:rPr>
            <w:webHidden/>
          </w:rPr>
          <w:tab/>
        </w:r>
        <w:r>
          <w:rPr>
            <w:webHidden/>
          </w:rPr>
          <w:fldChar w:fldCharType="begin"/>
        </w:r>
        <w:r>
          <w:rPr>
            <w:webHidden/>
          </w:rPr>
          <w:instrText xml:space="preserve"> PAGEREF _Toc115814850 \h </w:instrText>
        </w:r>
        <w:r>
          <w:rPr>
            <w:webHidden/>
          </w:rPr>
        </w:r>
        <w:r>
          <w:rPr>
            <w:webHidden/>
          </w:rPr>
          <w:fldChar w:fldCharType="separate"/>
        </w:r>
        <w:r w:rsidR="006052AE">
          <w:rPr>
            <w:webHidden/>
          </w:rPr>
          <w:t>73</w:t>
        </w:r>
        <w:r>
          <w:rPr>
            <w:webHidden/>
          </w:rPr>
          <w:fldChar w:fldCharType="end"/>
        </w:r>
      </w:hyperlink>
    </w:p>
    <w:p w14:paraId="001853D5" w14:textId="6E6F31F9" w:rsidR="00AE750B" w:rsidRDefault="00AE750B">
      <w:pPr>
        <w:pStyle w:val="TOC1"/>
        <w:rPr>
          <w:rFonts w:asciiTheme="minorHAnsi" w:eastAsiaTheme="minorEastAsia" w:hAnsiTheme="minorHAnsi" w:cstheme="minorBidi"/>
          <w:b w:val="0"/>
          <w:color w:val="auto"/>
          <w:sz w:val="22"/>
          <w:szCs w:val="22"/>
        </w:rPr>
      </w:pPr>
      <w:hyperlink w:anchor="_Toc115814851" w:history="1">
        <w:r w:rsidRPr="00E109C1">
          <w:rPr>
            <w:rStyle w:val="Hyperlink"/>
          </w:rPr>
          <w:t>Chapter 6: Standard Setting</w:t>
        </w:r>
        <w:r>
          <w:rPr>
            <w:webHidden/>
          </w:rPr>
          <w:tab/>
        </w:r>
        <w:r>
          <w:rPr>
            <w:webHidden/>
          </w:rPr>
          <w:fldChar w:fldCharType="begin"/>
        </w:r>
        <w:r>
          <w:rPr>
            <w:webHidden/>
          </w:rPr>
          <w:instrText xml:space="preserve"> PAGEREF _Toc115814851 \h </w:instrText>
        </w:r>
        <w:r>
          <w:rPr>
            <w:webHidden/>
          </w:rPr>
        </w:r>
        <w:r>
          <w:rPr>
            <w:webHidden/>
          </w:rPr>
          <w:fldChar w:fldCharType="separate"/>
        </w:r>
        <w:r w:rsidR="006052AE">
          <w:rPr>
            <w:webHidden/>
          </w:rPr>
          <w:t>74</w:t>
        </w:r>
        <w:r>
          <w:rPr>
            <w:webHidden/>
          </w:rPr>
          <w:fldChar w:fldCharType="end"/>
        </w:r>
      </w:hyperlink>
    </w:p>
    <w:p w14:paraId="4054C974" w14:textId="77F65C87" w:rsidR="00AE750B" w:rsidRDefault="00AE750B">
      <w:pPr>
        <w:pStyle w:val="TOC2"/>
        <w:rPr>
          <w:rFonts w:asciiTheme="minorHAnsi" w:eastAsiaTheme="minorEastAsia" w:hAnsiTheme="minorHAnsi" w:cstheme="minorBidi"/>
          <w:color w:val="auto"/>
          <w:sz w:val="22"/>
          <w:szCs w:val="22"/>
        </w:rPr>
      </w:pPr>
      <w:hyperlink w:anchor="_Toc115814852" w:history="1">
        <w:r w:rsidRPr="00E109C1">
          <w:rPr>
            <w:rStyle w:val="Hyperlink"/>
          </w:rPr>
          <w:t>6.1. Description</w:t>
        </w:r>
        <w:r>
          <w:rPr>
            <w:webHidden/>
          </w:rPr>
          <w:tab/>
        </w:r>
        <w:r>
          <w:rPr>
            <w:webHidden/>
          </w:rPr>
          <w:fldChar w:fldCharType="begin"/>
        </w:r>
        <w:r>
          <w:rPr>
            <w:webHidden/>
          </w:rPr>
          <w:instrText xml:space="preserve"> PAGEREF _Toc115814852 \h </w:instrText>
        </w:r>
        <w:r>
          <w:rPr>
            <w:webHidden/>
          </w:rPr>
        </w:r>
        <w:r>
          <w:rPr>
            <w:webHidden/>
          </w:rPr>
          <w:fldChar w:fldCharType="separate"/>
        </w:r>
        <w:r w:rsidR="006052AE">
          <w:rPr>
            <w:webHidden/>
          </w:rPr>
          <w:t>74</w:t>
        </w:r>
        <w:r>
          <w:rPr>
            <w:webHidden/>
          </w:rPr>
          <w:fldChar w:fldCharType="end"/>
        </w:r>
      </w:hyperlink>
    </w:p>
    <w:p w14:paraId="0FC12E07" w14:textId="7184015D" w:rsidR="00AE750B" w:rsidRDefault="00AE750B">
      <w:pPr>
        <w:pStyle w:val="TOC2"/>
        <w:rPr>
          <w:rFonts w:asciiTheme="minorHAnsi" w:eastAsiaTheme="minorEastAsia" w:hAnsiTheme="minorHAnsi" w:cstheme="minorBidi"/>
          <w:color w:val="auto"/>
          <w:sz w:val="22"/>
          <w:szCs w:val="22"/>
        </w:rPr>
      </w:pPr>
      <w:hyperlink w:anchor="_Toc115814853" w:history="1">
        <w:r w:rsidRPr="00E109C1">
          <w:rPr>
            <w:rStyle w:val="Hyperlink"/>
          </w:rPr>
          <w:t>Reference</w:t>
        </w:r>
        <w:r>
          <w:rPr>
            <w:webHidden/>
          </w:rPr>
          <w:tab/>
        </w:r>
        <w:r>
          <w:rPr>
            <w:webHidden/>
          </w:rPr>
          <w:fldChar w:fldCharType="begin"/>
        </w:r>
        <w:r>
          <w:rPr>
            <w:webHidden/>
          </w:rPr>
          <w:instrText xml:space="preserve"> PAGEREF _Toc115814853 \h </w:instrText>
        </w:r>
        <w:r>
          <w:rPr>
            <w:webHidden/>
          </w:rPr>
        </w:r>
        <w:r>
          <w:rPr>
            <w:webHidden/>
          </w:rPr>
          <w:fldChar w:fldCharType="separate"/>
        </w:r>
        <w:r w:rsidR="006052AE">
          <w:rPr>
            <w:webHidden/>
          </w:rPr>
          <w:t>75</w:t>
        </w:r>
        <w:r>
          <w:rPr>
            <w:webHidden/>
          </w:rPr>
          <w:fldChar w:fldCharType="end"/>
        </w:r>
      </w:hyperlink>
    </w:p>
    <w:p w14:paraId="010F7D37" w14:textId="35499136" w:rsidR="00AE750B" w:rsidRDefault="00AE750B">
      <w:pPr>
        <w:pStyle w:val="TOC1"/>
        <w:rPr>
          <w:rFonts w:asciiTheme="minorHAnsi" w:eastAsiaTheme="minorEastAsia" w:hAnsiTheme="minorHAnsi" w:cstheme="minorBidi"/>
          <w:b w:val="0"/>
          <w:color w:val="auto"/>
          <w:sz w:val="22"/>
          <w:szCs w:val="22"/>
        </w:rPr>
      </w:pPr>
      <w:hyperlink w:anchor="_Toc115814854" w:history="1">
        <w:r w:rsidRPr="00E109C1">
          <w:rPr>
            <w:rStyle w:val="Hyperlink"/>
          </w:rPr>
          <w:t>Chapter 7: Scoring and Reporting</w:t>
        </w:r>
        <w:r>
          <w:rPr>
            <w:webHidden/>
          </w:rPr>
          <w:tab/>
        </w:r>
        <w:r>
          <w:rPr>
            <w:webHidden/>
          </w:rPr>
          <w:fldChar w:fldCharType="begin"/>
        </w:r>
        <w:r>
          <w:rPr>
            <w:webHidden/>
          </w:rPr>
          <w:instrText xml:space="preserve"> PAGEREF _Toc115814854 \h </w:instrText>
        </w:r>
        <w:r>
          <w:rPr>
            <w:webHidden/>
          </w:rPr>
        </w:r>
        <w:r>
          <w:rPr>
            <w:webHidden/>
          </w:rPr>
          <w:fldChar w:fldCharType="separate"/>
        </w:r>
        <w:r w:rsidR="006052AE">
          <w:rPr>
            <w:webHidden/>
          </w:rPr>
          <w:t>76</w:t>
        </w:r>
        <w:r>
          <w:rPr>
            <w:webHidden/>
          </w:rPr>
          <w:fldChar w:fldCharType="end"/>
        </w:r>
      </w:hyperlink>
    </w:p>
    <w:p w14:paraId="4A436313" w14:textId="5E2C4648" w:rsidR="00AE750B" w:rsidRDefault="00AE750B">
      <w:pPr>
        <w:pStyle w:val="TOC2"/>
        <w:rPr>
          <w:rFonts w:asciiTheme="minorHAnsi" w:eastAsiaTheme="minorEastAsia" w:hAnsiTheme="minorHAnsi" w:cstheme="minorBidi"/>
          <w:color w:val="auto"/>
          <w:sz w:val="22"/>
          <w:szCs w:val="22"/>
        </w:rPr>
      </w:pPr>
      <w:hyperlink w:anchor="_Toc115814855" w:history="1">
        <w:r w:rsidRPr="00E109C1">
          <w:rPr>
            <w:rStyle w:val="Hyperlink"/>
          </w:rPr>
          <w:t>7.1. Approach to Scoring Item Responses</w:t>
        </w:r>
        <w:r>
          <w:rPr>
            <w:webHidden/>
          </w:rPr>
          <w:tab/>
        </w:r>
        <w:r>
          <w:rPr>
            <w:webHidden/>
          </w:rPr>
          <w:fldChar w:fldCharType="begin"/>
        </w:r>
        <w:r>
          <w:rPr>
            <w:webHidden/>
          </w:rPr>
          <w:instrText xml:space="preserve"> PAGEREF _Toc115814855 \h </w:instrText>
        </w:r>
        <w:r>
          <w:rPr>
            <w:webHidden/>
          </w:rPr>
        </w:r>
        <w:r>
          <w:rPr>
            <w:webHidden/>
          </w:rPr>
          <w:fldChar w:fldCharType="separate"/>
        </w:r>
        <w:r w:rsidR="006052AE">
          <w:rPr>
            <w:webHidden/>
          </w:rPr>
          <w:t>76</w:t>
        </w:r>
        <w:r>
          <w:rPr>
            <w:webHidden/>
          </w:rPr>
          <w:fldChar w:fldCharType="end"/>
        </w:r>
      </w:hyperlink>
    </w:p>
    <w:p w14:paraId="163C9D4F" w14:textId="089744CB" w:rsidR="00AE750B" w:rsidRDefault="00AE750B">
      <w:pPr>
        <w:pStyle w:val="TOC3"/>
        <w:rPr>
          <w:rFonts w:asciiTheme="minorHAnsi" w:eastAsiaTheme="minorEastAsia" w:hAnsiTheme="minorHAnsi" w:cstheme="minorBidi"/>
          <w:noProof/>
          <w:color w:val="auto"/>
          <w:sz w:val="22"/>
          <w:szCs w:val="22"/>
        </w:rPr>
      </w:pPr>
      <w:hyperlink w:anchor="_Toc115814856" w:history="1">
        <w:r w:rsidRPr="00E109C1">
          <w:rPr>
            <w:rStyle w:val="Hyperlink"/>
            <w:noProof/>
          </w:rPr>
          <w:t>7.1.1. Structure of the Assessments</w:t>
        </w:r>
        <w:r>
          <w:rPr>
            <w:noProof/>
            <w:webHidden/>
          </w:rPr>
          <w:tab/>
        </w:r>
        <w:r>
          <w:rPr>
            <w:noProof/>
            <w:webHidden/>
          </w:rPr>
          <w:fldChar w:fldCharType="begin"/>
        </w:r>
        <w:r>
          <w:rPr>
            <w:noProof/>
            <w:webHidden/>
          </w:rPr>
          <w:instrText xml:space="preserve"> PAGEREF _Toc115814856 \h </w:instrText>
        </w:r>
        <w:r>
          <w:rPr>
            <w:noProof/>
            <w:webHidden/>
          </w:rPr>
        </w:r>
        <w:r>
          <w:rPr>
            <w:noProof/>
            <w:webHidden/>
          </w:rPr>
          <w:fldChar w:fldCharType="separate"/>
        </w:r>
        <w:r w:rsidR="006052AE">
          <w:rPr>
            <w:noProof/>
            <w:webHidden/>
          </w:rPr>
          <w:t>76</w:t>
        </w:r>
        <w:r>
          <w:rPr>
            <w:noProof/>
            <w:webHidden/>
          </w:rPr>
          <w:fldChar w:fldCharType="end"/>
        </w:r>
      </w:hyperlink>
    </w:p>
    <w:p w14:paraId="2E6B90A1" w14:textId="72D1A704" w:rsidR="00AE750B" w:rsidRDefault="00AE750B">
      <w:pPr>
        <w:pStyle w:val="TOC3"/>
        <w:rPr>
          <w:rFonts w:asciiTheme="minorHAnsi" w:eastAsiaTheme="minorEastAsia" w:hAnsiTheme="minorHAnsi" w:cstheme="minorBidi"/>
          <w:noProof/>
          <w:color w:val="auto"/>
          <w:sz w:val="22"/>
          <w:szCs w:val="22"/>
        </w:rPr>
      </w:pPr>
      <w:hyperlink w:anchor="_Toc115814857" w:history="1">
        <w:r w:rsidRPr="00E109C1">
          <w:rPr>
            <w:rStyle w:val="Hyperlink"/>
            <w:noProof/>
          </w:rPr>
          <w:t>7.1.2. Certification of the Scoring System</w:t>
        </w:r>
        <w:r>
          <w:rPr>
            <w:noProof/>
            <w:webHidden/>
          </w:rPr>
          <w:tab/>
        </w:r>
        <w:r>
          <w:rPr>
            <w:noProof/>
            <w:webHidden/>
          </w:rPr>
          <w:fldChar w:fldCharType="begin"/>
        </w:r>
        <w:r>
          <w:rPr>
            <w:noProof/>
            <w:webHidden/>
          </w:rPr>
          <w:instrText xml:space="preserve"> PAGEREF _Toc115814857 \h </w:instrText>
        </w:r>
        <w:r>
          <w:rPr>
            <w:noProof/>
            <w:webHidden/>
          </w:rPr>
        </w:r>
        <w:r>
          <w:rPr>
            <w:noProof/>
            <w:webHidden/>
          </w:rPr>
          <w:fldChar w:fldCharType="separate"/>
        </w:r>
        <w:r w:rsidR="006052AE">
          <w:rPr>
            <w:noProof/>
            <w:webHidden/>
          </w:rPr>
          <w:t>76</w:t>
        </w:r>
        <w:r>
          <w:rPr>
            <w:noProof/>
            <w:webHidden/>
          </w:rPr>
          <w:fldChar w:fldCharType="end"/>
        </w:r>
      </w:hyperlink>
    </w:p>
    <w:p w14:paraId="6F983B6A" w14:textId="2E9A229F" w:rsidR="00AE750B" w:rsidRDefault="00AE750B">
      <w:pPr>
        <w:pStyle w:val="TOC3"/>
        <w:rPr>
          <w:rFonts w:asciiTheme="minorHAnsi" w:eastAsiaTheme="minorEastAsia" w:hAnsiTheme="minorHAnsi" w:cstheme="minorBidi"/>
          <w:noProof/>
          <w:color w:val="auto"/>
          <w:sz w:val="22"/>
          <w:szCs w:val="22"/>
        </w:rPr>
      </w:pPr>
      <w:hyperlink w:anchor="_Toc115814858" w:history="1">
        <w:r w:rsidRPr="00E109C1">
          <w:rPr>
            <w:rStyle w:val="Hyperlink"/>
            <w:noProof/>
          </w:rPr>
          <w:t>7.1.3. Types of Item Responses</w:t>
        </w:r>
        <w:r>
          <w:rPr>
            <w:noProof/>
            <w:webHidden/>
          </w:rPr>
          <w:tab/>
        </w:r>
        <w:r>
          <w:rPr>
            <w:noProof/>
            <w:webHidden/>
          </w:rPr>
          <w:fldChar w:fldCharType="begin"/>
        </w:r>
        <w:r>
          <w:rPr>
            <w:noProof/>
            <w:webHidden/>
          </w:rPr>
          <w:instrText xml:space="preserve"> PAGEREF _Toc115814858 \h </w:instrText>
        </w:r>
        <w:r>
          <w:rPr>
            <w:noProof/>
            <w:webHidden/>
          </w:rPr>
        </w:r>
        <w:r>
          <w:rPr>
            <w:noProof/>
            <w:webHidden/>
          </w:rPr>
          <w:fldChar w:fldCharType="separate"/>
        </w:r>
        <w:r w:rsidR="006052AE">
          <w:rPr>
            <w:noProof/>
            <w:webHidden/>
          </w:rPr>
          <w:t>77</w:t>
        </w:r>
        <w:r>
          <w:rPr>
            <w:noProof/>
            <w:webHidden/>
          </w:rPr>
          <w:fldChar w:fldCharType="end"/>
        </w:r>
      </w:hyperlink>
    </w:p>
    <w:p w14:paraId="3E2C43EC" w14:textId="1B827101" w:rsidR="00AE750B" w:rsidRDefault="00AE750B">
      <w:pPr>
        <w:pStyle w:val="TOC3"/>
        <w:rPr>
          <w:rFonts w:asciiTheme="minorHAnsi" w:eastAsiaTheme="minorEastAsia" w:hAnsiTheme="minorHAnsi" w:cstheme="minorBidi"/>
          <w:noProof/>
          <w:color w:val="auto"/>
          <w:sz w:val="22"/>
          <w:szCs w:val="22"/>
        </w:rPr>
      </w:pPr>
      <w:hyperlink w:anchor="_Toc115814859" w:history="1">
        <w:r w:rsidRPr="00E109C1">
          <w:rPr>
            <w:rStyle w:val="Hyperlink"/>
            <w:noProof/>
          </w:rPr>
          <w:t>7.1.4. Scoring the Item Types</w:t>
        </w:r>
        <w:r>
          <w:rPr>
            <w:noProof/>
            <w:webHidden/>
          </w:rPr>
          <w:tab/>
        </w:r>
        <w:r>
          <w:rPr>
            <w:noProof/>
            <w:webHidden/>
          </w:rPr>
          <w:fldChar w:fldCharType="begin"/>
        </w:r>
        <w:r>
          <w:rPr>
            <w:noProof/>
            <w:webHidden/>
          </w:rPr>
          <w:instrText xml:space="preserve"> PAGEREF _Toc115814859 \h </w:instrText>
        </w:r>
        <w:r>
          <w:rPr>
            <w:noProof/>
            <w:webHidden/>
          </w:rPr>
        </w:r>
        <w:r>
          <w:rPr>
            <w:noProof/>
            <w:webHidden/>
          </w:rPr>
          <w:fldChar w:fldCharType="separate"/>
        </w:r>
        <w:r w:rsidR="006052AE">
          <w:rPr>
            <w:noProof/>
            <w:webHidden/>
          </w:rPr>
          <w:t>79</w:t>
        </w:r>
        <w:r>
          <w:rPr>
            <w:noProof/>
            <w:webHidden/>
          </w:rPr>
          <w:fldChar w:fldCharType="end"/>
        </w:r>
      </w:hyperlink>
    </w:p>
    <w:p w14:paraId="43369CA9" w14:textId="35391CD0" w:rsidR="00AE750B" w:rsidRDefault="00AE750B">
      <w:pPr>
        <w:pStyle w:val="TOC2"/>
        <w:rPr>
          <w:rFonts w:asciiTheme="minorHAnsi" w:eastAsiaTheme="minorEastAsia" w:hAnsiTheme="minorHAnsi" w:cstheme="minorBidi"/>
          <w:color w:val="auto"/>
          <w:sz w:val="22"/>
          <w:szCs w:val="22"/>
        </w:rPr>
      </w:pPr>
      <w:hyperlink w:anchor="_Toc115814860" w:history="1">
        <w:r w:rsidRPr="00E109C1">
          <w:rPr>
            <w:rStyle w:val="Hyperlink"/>
          </w:rPr>
          <w:t>7.2. Quality Control of Scoring</w:t>
        </w:r>
        <w:r>
          <w:rPr>
            <w:webHidden/>
          </w:rPr>
          <w:tab/>
        </w:r>
        <w:r>
          <w:rPr>
            <w:webHidden/>
          </w:rPr>
          <w:fldChar w:fldCharType="begin"/>
        </w:r>
        <w:r>
          <w:rPr>
            <w:webHidden/>
          </w:rPr>
          <w:instrText xml:space="preserve"> PAGEREF _Toc115814860 \h </w:instrText>
        </w:r>
        <w:r>
          <w:rPr>
            <w:webHidden/>
          </w:rPr>
        </w:r>
        <w:r>
          <w:rPr>
            <w:webHidden/>
          </w:rPr>
          <w:fldChar w:fldCharType="separate"/>
        </w:r>
        <w:r w:rsidR="006052AE">
          <w:rPr>
            <w:webHidden/>
          </w:rPr>
          <w:t>79</w:t>
        </w:r>
        <w:r>
          <w:rPr>
            <w:webHidden/>
          </w:rPr>
          <w:fldChar w:fldCharType="end"/>
        </w:r>
      </w:hyperlink>
    </w:p>
    <w:p w14:paraId="2124D6C3" w14:textId="52B21AD6" w:rsidR="00AE750B" w:rsidRDefault="00AE750B">
      <w:pPr>
        <w:pStyle w:val="TOC3"/>
        <w:rPr>
          <w:rFonts w:asciiTheme="minorHAnsi" w:eastAsiaTheme="minorEastAsia" w:hAnsiTheme="minorHAnsi" w:cstheme="minorBidi"/>
          <w:noProof/>
          <w:color w:val="auto"/>
          <w:sz w:val="22"/>
          <w:szCs w:val="22"/>
        </w:rPr>
      </w:pPr>
      <w:hyperlink w:anchor="_Toc115814861" w:history="1">
        <w:r w:rsidRPr="00E109C1">
          <w:rPr>
            <w:rStyle w:val="Hyperlink"/>
            <w:noProof/>
          </w:rPr>
          <w:t>7.2.1. Human Scoring</w:t>
        </w:r>
        <w:r>
          <w:rPr>
            <w:noProof/>
            <w:webHidden/>
          </w:rPr>
          <w:tab/>
        </w:r>
        <w:r>
          <w:rPr>
            <w:noProof/>
            <w:webHidden/>
          </w:rPr>
          <w:fldChar w:fldCharType="begin"/>
        </w:r>
        <w:r>
          <w:rPr>
            <w:noProof/>
            <w:webHidden/>
          </w:rPr>
          <w:instrText xml:space="preserve"> PAGEREF _Toc115814861 \h </w:instrText>
        </w:r>
        <w:r>
          <w:rPr>
            <w:noProof/>
            <w:webHidden/>
          </w:rPr>
        </w:r>
        <w:r>
          <w:rPr>
            <w:noProof/>
            <w:webHidden/>
          </w:rPr>
          <w:fldChar w:fldCharType="separate"/>
        </w:r>
        <w:r w:rsidR="006052AE">
          <w:rPr>
            <w:noProof/>
            <w:webHidden/>
          </w:rPr>
          <w:t>79</w:t>
        </w:r>
        <w:r>
          <w:rPr>
            <w:noProof/>
            <w:webHidden/>
          </w:rPr>
          <w:fldChar w:fldCharType="end"/>
        </w:r>
      </w:hyperlink>
    </w:p>
    <w:p w14:paraId="1D4FC8BD" w14:textId="604EFFB8" w:rsidR="00AE750B" w:rsidRDefault="00AE750B">
      <w:pPr>
        <w:pStyle w:val="TOC3"/>
        <w:rPr>
          <w:rFonts w:asciiTheme="minorHAnsi" w:eastAsiaTheme="minorEastAsia" w:hAnsiTheme="minorHAnsi" w:cstheme="minorBidi"/>
          <w:noProof/>
          <w:color w:val="auto"/>
          <w:sz w:val="22"/>
          <w:szCs w:val="22"/>
        </w:rPr>
      </w:pPr>
      <w:hyperlink w:anchor="_Toc115814862" w:history="1">
        <w:r w:rsidRPr="00E109C1">
          <w:rPr>
            <w:rStyle w:val="Hyperlink"/>
            <w:noProof/>
          </w:rPr>
          <w:t>7.2.2. Quality Control of Artificial Intelligence Scoring</w:t>
        </w:r>
        <w:r>
          <w:rPr>
            <w:noProof/>
            <w:webHidden/>
          </w:rPr>
          <w:tab/>
        </w:r>
        <w:r>
          <w:rPr>
            <w:noProof/>
            <w:webHidden/>
          </w:rPr>
          <w:fldChar w:fldCharType="begin"/>
        </w:r>
        <w:r>
          <w:rPr>
            <w:noProof/>
            <w:webHidden/>
          </w:rPr>
          <w:instrText xml:space="preserve"> PAGEREF _Toc115814862 \h </w:instrText>
        </w:r>
        <w:r>
          <w:rPr>
            <w:noProof/>
            <w:webHidden/>
          </w:rPr>
        </w:r>
        <w:r>
          <w:rPr>
            <w:noProof/>
            <w:webHidden/>
          </w:rPr>
          <w:fldChar w:fldCharType="separate"/>
        </w:r>
        <w:r w:rsidR="006052AE">
          <w:rPr>
            <w:noProof/>
            <w:webHidden/>
          </w:rPr>
          <w:t>83</w:t>
        </w:r>
        <w:r>
          <w:rPr>
            <w:noProof/>
            <w:webHidden/>
          </w:rPr>
          <w:fldChar w:fldCharType="end"/>
        </w:r>
      </w:hyperlink>
    </w:p>
    <w:p w14:paraId="18D4C298" w14:textId="72F39289" w:rsidR="00AE750B" w:rsidRDefault="00AE750B">
      <w:pPr>
        <w:pStyle w:val="TOC3"/>
        <w:rPr>
          <w:rFonts w:asciiTheme="minorHAnsi" w:eastAsiaTheme="minorEastAsia" w:hAnsiTheme="minorHAnsi" w:cstheme="minorBidi"/>
          <w:noProof/>
          <w:color w:val="auto"/>
          <w:sz w:val="22"/>
          <w:szCs w:val="22"/>
        </w:rPr>
      </w:pPr>
      <w:hyperlink w:anchor="_Toc115814863" w:history="1">
        <w:r w:rsidRPr="00E109C1">
          <w:rPr>
            <w:rStyle w:val="Hyperlink"/>
            <w:noProof/>
          </w:rPr>
          <w:t>7.2.3. Score Verification Process</w:t>
        </w:r>
        <w:r>
          <w:rPr>
            <w:noProof/>
            <w:webHidden/>
          </w:rPr>
          <w:tab/>
        </w:r>
        <w:r>
          <w:rPr>
            <w:noProof/>
            <w:webHidden/>
          </w:rPr>
          <w:fldChar w:fldCharType="begin"/>
        </w:r>
        <w:r>
          <w:rPr>
            <w:noProof/>
            <w:webHidden/>
          </w:rPr>
          <w:instrText xml:space="preserve"> PAGEREF _Toc115814863 \h </w:instrText>
        </w:r>
        <w:r>
          <w:rPr>
            <w:noProof/>
            <w:webHidden/>
          </w:rPr>
        </w:r>
        <w:r>
          <w:rPr>
            <w:noProof/>
            <w:webHidden/>
          </w:rPr>
          <w:fldChar w:fldCharType="separate"/>
        </w:r>
        <w:r w:rsidR="006052AE">
          <w:rPr>
            <w:noProof/>
            <w:webHidden/>
          </w:rPr>
          <w:t>83</w:t>
        </w:r>
        <w:r>
          <w:rPr>
            <w:noProof/>
            <w:webHidden/>
          </w:rPr>
          <w:fldChar w:fldCharType="end"/>
        </w:r>
      </w:hyperlink>
    </w:p>
    <w:p w14:paraId="353A0315" w14:textId="7E191491" w:rsidR="00AE750B" w:rsidRDefault="00AE750B">
      <w:pPr>
        <w:pStyle w:val="TOC3"/>
        <w:rPr>
          <w:rFonts w:asciiTheme="minorHAnsi" w:eastAsiaTheme="minorEastAsia" w:hAnsiTheme="minorHAnsi" w:cstheme="minorBidi"/>
          <w:noProof/>
          <w:color w:val="auto"/>
          <w:sz w:val="22"/>
          <w:szCs w:val="22"/>
        </w:rPr>
      </w:pPr>
      <w:hyperlink w:anchor="_Toc115814864" w:history="1">
        <w:r w:rsidRPr="00E109C1">
          <w:rPr>
            <w:rStyle w:val="Hyperlink"/>
            <w:noProof/>
          </w:rPr>
          <w:t>7.2.4. Interrater Reliability Results</w:t>
        </w:r>
        <w:r>
          <w:rPr>
            <w:noProof/>
            <w:webHidden/>
          </w:rPr>
          <w:tab/>
        </w:r>
        <w:r>
          <w:rPr>
            <w:noProof/>
            <w:webHidden/>
          </w:rPr>
          <w:fldChar w:fldCharType="begin"/>
        </w:r>
        <w:r>
          <w:rPr>
            <w:noProof/>
            <w:webHidden/>
          </w:rPr>
          <w:instrText xml:space="preserve"> PAGEREF _Toc115814864 \h </w:instrText>
        </w:r>
        <w:r>
          <w:rPr>
            <w:noProof/>
            <w:webHidden/>
          </w:rPr>
        </w:r>
        <w:r>
          <w:rPr>
            <w:noProof/>
            <w:webHidden/>
          </w:rPr>
          <w:fldChar w:fldCharType="separate"/>
        </w:r>
        <w:r w:rsidR="006052AE">
          <w:rPr>
            <w:noProof/>
            <w:webHidden/>
          </w:rPr>
          <w:t>83</w:t>
        </w:r>
        <w:r>
          <w:rPr>
            <w:noProof/>
            <w:webHidden/>
          </w:rPr>
          <w:fldChar w:fldCharType="end"/>
        </w:r>
      </w:hyperlink>
    </w:p>
    <w:p w14:paraId="0D950982" w14:textId="7A402624" w:rsidR="00AE750B" w:rsidRDefault="00AE750B">
      <w:pPr>
        <w:pStyle w:val="TOC2"/>
        <w:rPr>
          <w:rFonts w:asciiTheme="minorHAnsi" w:eastAsiaTheme="minorEastAsia" w:hAnsiTheme="minorHAnsi" w:cstheme="minorBidi"/>
          <w:color w:val="auto"/>
          <w:sz w:val="22"/>
          <w:szCs w:val="22"/>
        </w:rPr>
      </w:pPr>
      <w:hyperlink w:anchor="_Toc115814865" w:history="1">
        <w:r w:rsidRPr="00E109C1">
          <w:rPr>
            <w:rStyle w:val="Hyperlink"/>
          </w:rPr>
          <w:t>7.3. Rater Training</w:t>
        </w:r>
        <w:r>
          <w:rPr>
            <w:webHidden/>
          </w:rPr>
          <w:tab/>
        </w:r>
        <w:r>
          <w:rPr>
            <w:webHidden/>
          </w:rPr>
          <w:fldChar w:fldCharType="begin"/>
        </w:r>
        <w:r>
          <w:rPr>
            <w:webHidden/>
          </w:rPr>
          <w:instrText xml:space="preserve"> PAGEREF _Toc115814865 \h </w:instrText>
        </w:r>
        <w:r>
          <w:rPr>
            <w:webHidden/>
          </w:rPr>
        </w:r>
        <w:r>
          <w:rPr>
            <w:webHidden/>
          </w:rPr>
          <w:fldChar w:fldCharType="separate"/>
        </w:r>
        <w:r w:rsidR="006052AE">
          <w:rPr>
            <w:webHidden/>
          </w:rPr>
          <w:t>86</w:t>
        </w:r>
        <w:r>
          <w:rPr>
            <w:webHidden/>
          </w:rPr>
          <w:fldChar w:fldCharType="end"/>
        </w:r>
      </w:hyperlink>
    </w:p>
    <w:p w14:paraId="299A81A4" w14:textId="525DC7FE" w:rsidR="00AE750B" w:rsidRDefault="00AE750B">
      <w:pPr>
        <w:pStyle w:val="TOC3"/>
        <w:rPr>
          <w:rFonts w:asciiTheme="minorHAnsi" w:eastAsiaTheme="minorEastAsia" w:hAnsiTheme="minorHAnsi" w:cstheme="minorBidi"/>
          <w:noProof/>
          <w:color w:val="auto"/>
          <w:sz w:val="22"/>
          <w:szCs w:val="22"/>
        </w:rPr>
      </w:pPr>
      <w:hyperlink w:anchor="_Toc115814866" w:history="1">
        <w:r w:rsidRPr="00E109C1">
          <w:rPr>
            <w:rStyle w:val="Hyperlink"/>
            <w:noProof/>
          </w:rPr>
          <w:t>7.3.1. Training Overview</w:t>
        </w:r>
        <w:r>
          <w:rPr>
            <w:noProof/>
            <w:webHidden/>
          </w:rPr>
          <w:tab/>
        </w:r>
        <w:r>
          <w:rPr>
            <w:noProof/>
            <w:webHidden/>
          </w:rPr>
          <w:fldChar w:fldCharType="begin"/>
        </w:r>
        <w:r>
          <w:rPr>
            <w:noProof/>
            <w:webHidden/>
          </w:rPr>
          <w:instrText xml:space="preserve"> PAGEREF _Toc115814866 \h </w:instrText>
        </w:r>
        <w:r>
          <w:rPr>
            <w:noProof/>
            <w:webHidden/>
          </w:rPr>
        </w:r>
        <w:r>
          <w:rPr>
            <w:noProof/>
            <w:webHidden/>
          </w:rPr>
          <w:fldChar w:fldCharType="separate"/>
        </w:r>
        <w:r w:rsidR="006052AE">
          <w:rPr>
            <w:noProof/>
            <w:webHidden/>
          </w:rPr>
          <w:t>86</w:t>
        </w:r>
        <w:r>
          <w:rPr>
            <w:noProof/>
            <w:webHidden/>
          </w:rPr>
          <w:fldChar w:fldCharType="end"/>
        </w:r>
      </w:hyperlink>
    </w:p>
    <w:p w14:paraId="276C3A02" w14:textId="44E4435C" w:rsidR="00AE750B" w:rsidRDefault="00AE750B">
      <w:pPr>
        <w:pStyle w:val="TOC3"/>
        <w:rPr>
          <w:rFonts w:asciiTheme="minorHAnsi" w:eastAsiaTheme="minorEastAsia" w:hAnsiTheme="minorHAnsi" w:cstheme="minorBidi"/>
          <w:noProof/>
          <w:color w:val="auto"/>
          <w:sz w:val="22"/>
          <w:szCs w:val="22"/>
        </w:rPr>
      </w:pPr>
      <w:hyperlink w:anchor="_Toc115814867" w:history="1">
        <w:r w:rsidRPr="00E109C1">
          <w:rPr>
            <w:rStyle w:val="Hyperlink"/>
            <w:noProof/>
          </w:rPr>
          <w:t>7.3.2. Training Process: English Language Arts/Literacy Performance Task Extended Writing Tasks</w:t>
        </w:r>
        <w:r>
          <w:rPr>
            <w:noProof/>
            <w:webHidden/>
          </w:rPr>
          <w:tab/>
        </w:r>
        <w:r>
          <w:rPr>
            <w:noProof/>
            <w:webHidden/>
          </w:rPr>
          <w:fldChar w:fldCharType="begin"/>
        </w:r>
        <w:r>
          <w:rPr>
            <w:noProof/>
            <w:webHidden/>
          </w:rPr>
          <w:instrText xml:space="preserve"> PAGEREF _Toc115814867 \h </w:instrText>
        </w:r>
        <w:r>
          <w:rPr>
            <w:noProof/>
            <w:webHidden/>
          </w:rPr>
        </w:r>
        <w:r>
          <w:rPr>
            <w:noProof/>
            <w:webHidden/>
          </w:rPr>
          <w:fldChar w:fldCharType="separate"/>
        </w:r>
        <w:r w:rsidR="006052AE">
          <w:rPr>
            <w:noProof/>
            <w:webHidden/>
          </w:rPr>
          <w:t>86</w:t>
        </w:r>
        <w:r>
          <w:rPr>
            <w:noProof/>
            <w:webHidden/>
          </w:rPr>
          <w:fldChar w:fldCharType="end"/>
        </w:r>
      </w:hyperlink>
    </w:p>
    <w:p w14:paraId="7DFA38DD" w14:textId="5593F6CC" w:rsidR="00AE750B" w:rsidRDefault="00AE750B">
      <w:pPr>
        <w:pStyle w:val="TOC3"/>
        <w:rPr>
          <w:rFonts w:asciiTheme="minorHAnsi" w:eastAsiaTheme="minorEastAsia" w:hAnsiTheme="minorHAnsi" w:cstheme="minorBidi"/>
          <w:noProof/>
          <w:color w:val="auto"/>
          <w:sz w:val="22"/>
          <w:szCs w:val="22"/>
        </w:rPr>
      </w:pPr>
      <w:hyperlink w:anchor="_Toc115814868" w:history="1">
        <w:r w:rsidRPr="00E109C1">
          <w:rPr>
            <w:rStyle w:val="Hyperlink"/>
            <w:noProof/>
          </w:rPr>
          <w:t>7.3.3. Training Process: English Language Arts/Literacy Short-Answer Items</w:t>
        </w:r>
        <w:r>
          <w:rPr>
            <w:noProof/>
            <w:webHidden/>
          </w:rPr>
          <w:tab/>
        </w:r>
        <w:r>
          <w:rPr>
            <w:noProof/>
            <w:webHidden/>
          </w:rPr>
          <w:fldChar w:fldCharType="begin"/>
        </w:r>
        <w:r>
          <w:rPr>
            <w:noProof/>
            <w:webHidden/>
          </w:rPr>
          <w:instrText xml:space="preserve"> PAGEREF _Toc115814868 \h </w:instrText>
        </w:r>
        <w:r>
          <w:rPr>
            <w:noProof/>
            <w:webHidden/>
          </w:rPr>
        </w:r>
        <w:r>
          <w:rPr>
            <w:noProof/>
            <w:webHidden/>
          </w:rPr>
          <w:fldChar w:fldCharType="separate"/>
        </w:r>
        <w:r w:rsidR="006052AE">
          <w:rPr>
            <w:noProof/>
            <w:webHidden/>
          </w:rPr>
          <w:t>89</w:t>
        </w:r>
        <w:r>
          <w:rPr>
            <w:noProof/>
            <w:webHidden/>
          </w:rPr>
          <w:fldChar w:fldCharType="end"/>
        </w:r>
      </w:hyperlink>
    </w:p>
    <w:p w14:paraId="036463D6" w14:textId="6715E430" w:rsidR="00AE750B" w:rsidRDefault="00AE750B">
      <w:pPr>
        <w:pStyle w:val="TOC3"/>
        <w:rPr>
          <w:rFonts w:asciiTheme="minorHAnsi" w:eastAsiaTheme="minorEastAsia" w:hAnsiTheme="minorHAnsi" w:cstheme="minorBidi"/>
          <w:noProof/>
          <w:color w:val="auto"/>
          <w:sz w:val="22"/>
          <w:szCs w:val="22"/>
        </w:rPr>
      </w:pPr>
      <w:hyperlink w:anchor="_Toc115814869" w:history="1">
        <w:r w:rsidRPr="00E109C1">
          <w:rPr>
            <w:rStyle w:val="Hyperlink"/>
            <w:noProof/>
          </w:rPr>
          <w:t>7.3.4. Training Process: Mathematics Items</w:t>
        </w:r>
        <w:r>
          <w:rPr>
            <w:noProof/>
            <w:webHidden/>
          </w:rPr>
          <w:tab/>
        </w:r>
        <w:r>
          <w:rPr>
            <w:noProof/>
            <w:webHidden/>
          </w:rPr>
          <w:fldChar w:fldCharType="begin"/>
        </w:r>
        <w:r>
          <w:rPr>
            <w:noProof/>
            <w:webHidden/>
          </w:rPr>
          <w:instrText xml:space="preserve"> PAGEREF _Toc115814869 \h </w:instrText>
        </w:r>
        <w:r>
          <w:rPr>
            <w:noProof/>
            <w:webHidden/>
          </w:rPr>
        </w:r>
        <w:r>
          <w:rPr>
            <w:noProof/>
            <w:webHidden/>
          </w:rPr>
          <w:fldChar w:fldCharType="separate"/>
        </w:r>
        <w:r w:rsidR="006052AE">
          <w:rPr>
            <w:noProof/>
            <w:webHidden/>
          </w:rPr>
          <w:t>90</w:t>
        </w:r>
        <w:r>
          <w:rPr>
            <w:noProof/>
            <w:webHidden/>
          </w:rPr>
          <w:fldChar w:fldCharType="end"/>
        </w:r>
      </w:hyperlink>
    </w:p>
    <w:p w14:paraId="3D56AB6F" w14:textId="4065442C" w:rsidR="00AE750B" w:rsidRDefault="00AE750B">
      <w:pPr>
        <w:pStyle w:val="TOC3"/>
        <w:rPr>
          <w:rFonts w:asciiTheme="minorHAnsi" w:eastAsiaTheme="minorEastAsia" w:hAnsiTheme="minorHAnsi" w:cstheme="minorBidi"/>
          <w:noProof/>
          <w:color w:val="auto"/>
          <w:sz w:val="22"/>
          <w:szCs w:val="22"/>
        </w:rPr>
      </w:pPr>
      <w:hyperlink w:anchor="_Toc115814870" w:history="1">
        <w:r w:rsidRPr="00E109C1">
          <w:rPr>
            <w:rStyle w:val="Hyperlink"/>
            <w:noProof/>
          </w:rPr>
          <w:t>7.3.5. Supplemental Training for Scoring Supervisors</w:t>
        </w:r>
        <w:r>
          <w:rPr>
            <w:noProof/>
            <w:webHidden/>
          </w:rPr>
          <w:tab/>
        </w:r>
        <w:r>
          <w:rPr>
            <w:noProof/>
            <w:webHidden/>
          </w:rPr>
          <w:fldChar w:fldCharType="begin"/>
        </w:r>
        <w:r>
          <w:rPr>
            <w:noProof/>
            <w:webHidden/>
          </w:rPr>
          <w:instrText xml:space="preserve"> PAGEREF _Toc115814870 \h </w:instrText>
        </w:r>
        <w:r>
          <w:rPr>
            <w:noProof/>
            <w:webHidden/>
          </w:rPr>
        </w:r>
        <w:r>
          <w:rPr>
            <w:noProof/>
            <w:webHidden/>
          </w:rPr>
          <w:fldChar w:fldCharType="separate"/>
        </w:r>
        <w:r w:rsidR="006052AE">
          <w:rPr>
            <w:noProof/>
            <w:webHidden/>
          </w:rPr>
          <w:t>91</w:t>
        </w:r>
        <w:r>
          <w:rPr>
            <w:noProof/>
            <w:webHidden/>
          </w:rPr>
          <w:fldChar w:fldCharType="end"/>
        </w:r>
      </w:hyperlink>
    </w:p>
    <w:p w14:paraId="40FB9EFC" w14:textId="7DC5F524" w:rsidR="00AE750B" w:rsidRDefault="00AE750B">
      <w:pPr>
        <w:pStyle w:val="TOC3"/>
        <w:rPr>
          <w:rFonts w:asciiTheme="minorHAnsi" w:eastAsiaTheme="minorEastAsia" w:hAnsiTheme="minorHAnsi" w:cstheme="minorBidi"/>
          <w:noProof/>
          <w:color w:val="auto"/>
          <w:sz w:val="22"/>
          <w:szCs w:val="22"/>
        </w:rPr>
      </w:pPr>
      <w:hyperlink w:anchor="_Toc115814871" w:history="1">
        <w:r w:rsidRPr="00E109C1">
          <w:rPr>
            <w:rStyle w:val="Hyperlink"/>
            <w:noProof/>
          </w:rPr>
          <w:t>7.3.6. Human-Scoring Alerts</w:t>
        </w:r>
        <w:r>
          <w:rPr>
            <w:noProof/>
            <w:webHidden/>
          </w:rPr>
          <w:tab/>
        </w:r>
        <w:r>
          <w:rPr>
            <w:noProof/>
            <w:webHidden/>
          </w:rPr>
          <w:fldChar w:fldCharType="begin"/>
        </w:r>
        <w:r>
          <w:rPr>
            <w:noProof/>
            <w:webHidden/>
          </w:rPr>
          <w:instrText xml:space="preserve"> PAGEREF _Toc115814871 \h </w:instrText>
        </w:r>
        <w:r>
          <w:rPr>
            <w:noProof/>
            <w:webHidden/>
          </w:rPr>
        </w:r>
        <w:r>
          <w:rPr>
            <w:noProof/>
            <w:webHidden/>
          </w:rPr>
          <w:fldChar w:fldCharType="separate"/>
        </w:r>
        <w:r w:rsidR="006052AE">
          <w:rPr>
            <w:noProof/>
            <w:webHidden/>
          </w:rPr>
          <w:t>93</w:t>
        </w:r>
        <w:r>
          <w:rPr>
            <w:noProof/>
            <w:webHidden/>
          </w:rPr>
          <w:fldChar w:fldCharType="end"/>
        </w:r>
      </w:hyperlink>
    </w:p>
    <w:p w14:paraId="100F0556" w14:textId="69A2FF44" w:rsidR="00AE750B" w:rsidRDefault="00AE750B">
      <w:pPr>
        <w:pStyle w:val="TOC2"/>
        <w:rPr>
          <w:rFonts w:asciiTheme="minorHAnsi" w:eastAsiaTheme="minorEastAsia" w:hAnsiTheme="minorHAnsi" w:cstheme="minorBidi"/>
          <w:color w:val="auto"/>
          <w:sz w:val="22"/>
          <w:szCs w:val="22"/>
        </w:rPr>
      </w:pPr>
      <w:hyperlink w:anchor="_Toc115814872" w:history="1">
        <w:r w:rsidRPr="00E109C1">
          <w:rPr>
            <w:rStyle w:val="Hyperlink"/>
          </w:rPr>
          <w:t>7.4. Student Test Scores</w:t>
        </w:r>
        <w:r>
          <w:rPr>
            <w:webHidden/>
          </w:rPr>
          <w:tab/>
        </w:r>
        <w:r>
          <w:rPr>
            <w:webHidden/>
          </w:rPr>
          <w:fldChar w:fldCharType="begin"/>
        </w:r>
        <w:r>
          <w:rPr>
            <w:webHidden/>
          </w:rPr>
          <w:instrText xml:space="preserve"> PAGEREF _Toc115814872 \h </w:instrText>
        </w:r>
        <w:r>
          <w:rPr>
            <w:webHidden/>
          </w:rPr>
        </w:r>
        <w:r>
          <w:rPr>
            <w:webHidden/>
          </w:rPr>
          <w:fldChar w:fldCharType="separate"/>
        </w:r>
        <w:r w:rsidR="006052AE">
          <w:rPr>
            <w:webHidden/>
          </w:rPr>
          <w:t>93</w:t>
        </w:r>
        <w:r>
          <w:rPr>
            <w:webHidden/>
          </w:rPr>
          <w:fldChar w:fldCharType="end"/>
        </w:r>
      </w:hyperlink>
    </w:p>
    <w:p w14:paraId="2B4C7B47" w14:textId="177774FC" w:rsidR="00AE750B" w:rsidRDefault="00AE750B">
      <w:pPr>
        <w:pStyle w:val="TOC3"/>
        <w:rPr>
          <w:rFonts w:asciiTheme="minorHAnsi" w:eastAsiaTheme="minorEastAsia" w:hAnsiTheme="minorHAnsi" w:cstheme="minorBidi"/>
          <w:noProof/>
          <w:color w:val="auto"/>
          <w:sz w:val="22"/>
          <w:szCs w:val="22"/>
        </w:rPr>
      </w:pPr>
      <w:hyperlink w:anchor="_Toc115814873" w:history="1">
        <w:r w:rsidRPr="00E109C1">
          <w:rPr>
            <w:rStyle w:val="Hyperlink"/>
            <w:noProof/>
          </w:rPr>
          <w:t>7.4.1. Total Test Scores</w:t>
        </w:r>
        <w:r>
          <w:rPr>
            <w:noProof/>
            <w:webHidden/>
          </w:rPr>
          <w:tab/>
        </w:r>
        <w:r>
          <w:rPr>
            <w:noProof/>
            <w:webHidden/>
          </w:rPr>
          <w:fldChar w:fldCharType="begin"/>
        </w:r>
        <w:r>
          <w:rPr>
            <w:noProof/>
            <w:webHidden/>
          </w:rPr>
          <w:instrText xml:space="preserve"> PAGEREF _Toc115814873 \h </w:instrText>
        </w:r>
        <w:r>
          <w:rPr>
            <w:noProof/>
            <w:webHidden/>
          </w:rPr>
        </w:r>
        <w:r>
          <w:rPr>
            <w:noProof/>
            <w:webHidden/>
          </w:rPr>
          <w:fldChar w:fldCharType="separate"/>
        </w:r>
        <w:r w:rsidR="006052AE">
          <w:rPr>
            <w:noProof/>
            <w:webHidden/>
          </w:rPr>
          <w:t>94</w:t>
        </w:r>
        <w:r>
          <w:rPr>
            <w:noProof/>
            <w:webHidden/>
          </w:rPr>
          <w:fldChar w:fldCharType="end"/>
        </w:r>
      </w:hyperlink>
    </w:p>
    <w:p w14:paraId="30220DC3" w14:textId="1063B863" w:rsidR="00AE750B" w:rsidRDefault="00AE750B">
      <w:pPr>
        <w:pStyle w:val="TOC3"/>
        <w:rPr>
          <w:rFonts w:asciiTheme="minorHAnsi" w:eastAsiaTheme="minorEastAsia" w:hAnsiTheme="minorHAnsi" w:cstheme="minorBidi"/>
          <w:noProof/>
          <w:color w:val="auto"/>
          <w:sz w:val="22"/>
          <w:szCs w:val="22"/>
        </w:rPr>
      </w:pPr>
      <w:hyperlink w:anchor="_Toc115814874" w:history="1">
        <w:r w:rsidRPr="00E109C1">
          <w:rPr>
            <w:rStyle w:val="Hyperlink"/>
            <w:noProof/>
          </w:rPr>
          <w:t>7.4.2. Claim Scores and Claim Levels (Subscores)</w:t>
        </w:r>
        <w:r>
          <w:rPr>
            <w:noProof/>
            <w:webHidden/>
          </w:rPr>
          <w:tab/>
        </w:r>
        <w:r>
          <w:rPr>
            <w:noProof/>
            <w:webHidden/>
          </w:rPr>
          <w:fldChar w:fldCharType="begin"/>
        </w:r>
        <w:r>
          <w:rPr>
            <w:noProof/>
            <w:webHidden/>
          </w:rPr>
          <w:instrText xml:space="preserve"> PAGEREF _Toc115814874 \h </w:instrText>
        </w:r>
        <w:r>
          <w:rPr>
            <w:noProof/>
            <w:webHidden/>
          </w:rPr>
        </w:r>
        <w:r>
          <w:rPr>
            <w:noProof/>
            <w:webHidden/>
          </w:rPr>
          <w:fldChar w:fldCharType="separate"/>
        </w:r>
        <w:r w:rsidR="006052AE">
          <w:rPr>
            <w:noProof/>
            <w:webHidden/>
          </w:rPr>
          <w:t>101</w:t>
        </w:r>
        <w:r>
          <w:rPr>
            <w:noProof/>
            <w:webHidden/>
          </w:rPr>
          <w:fldChar w:fldCharType="end"/>
        </w:r>
      </w:hyperlink>
    </w:p>
    <w:p w14:paraId="2576C9CF" w14:textId="59707B8B" w:rsidR="00AE750B" w:rsidRDefault="00AE750B">
      <w:pPr>
        <w:pStyle w:val="TOC3"/>
        <w:rPr>
          <w:rFonts w:asciiTheme="minorHAnsi" w:eastAsiaTheme="minorEastAsia" w:hAnsiTheme="minorHAnsi" w:cstheme="minorBidi"/>
          <w:noProof/>
          <w:color w:val="auto"/>
          <w:sz w:val="22"/>
          <w:szCs w:val="22"/>
        </w:rPr>
      </w:pPr>
      <w:hyperlink w:anchor="_Toc115814875" w:history="1">
        <w:r w:rsidRPr="00E109C1">
          <w:rPr>
            <w:rStyle w:val="Hyperlink"/>
            <w:noProof/>
          </w:rPr>
          <w:t>7.4.3. Theta Scores Standard Error</w:t>
        </w:r>
        <w:r>
          <w:rPr>
            <w:noProof/>
            <w:webHidden/>
          </w:rPr>
          <w:tab/>
        </w:r>
        <w:r>
          <w:rPr>
            <w:noProof/>
            <w:webHidden/>
          </w:rPr>
          <w:fldChar w:fldCharType="begin"/>
        </w:r>
        <w:r>
          <w:rPr>
            <w:noProof/>
            <w:webHidden/>
          </w:rPr>
          <w:instrText xml:space="preserve"> PAGEREF _Toc115814875 \h </w:instrText>
        </w:r>
        <w:r>
          <w:rPr>
            <w:noProof/>
            <w:webHidden/>
          </w:rPr>
        </w:r>
        <w:r>
          <w:rPr>
            <w:noProof/>
            <w:webHidden/>
          </w:rPr>
          <w:fldChar w:fldCharType="separate"/>
        </w:r>
        <w:r w:rsidR="006052AE">
          <w:rPr>
            <w:noProof/>
            <w:webHidden/>
          </w:rPr>
          <w:t>103</w:t>
        </w:r>
        <w:r>
          <w:rPr>
            <w:noProof/>
            <w:webHidden/>
          </w:rPr>
          <w:fldChar w:fldCharType="end"/>
        </w:r>
      </w:hyperlink>
    </w:p>
    <w:p w14:paraId="5928C71D" w14:textId="39B5A609" w:rsidR="00AE750B" w:rsidRDefault="00AE750B">
      <w:pPr>
        <w:pStyle w:val="TOC3"/>
        <w:rPr>
          <w:rFonts w:asciiTheme="minorHAnsi" w:eastAsiaTheme="minorEastAsia" w:hAnsiTheme="minorHAnsi" w:cstheme="minorBidi"/>
          <w:noProof/>
          <w:color w:val="auto"/>
          <w:sz w:val="22"/>
          <w:szCs w:val="22"/>
        </w:rPr>
      </w:pPr>
      <w:hyperlink w:anchor="_Toc115814876" w:history="1">
        <w:r w:rsidRPr="00E109C1">
          <w:rPr>
            <w:rStyle w:val="Hyperlink"/>
            <w:noProof/>
          </w:rPr>
          <w:t>7.4.4. Scale Score Standard Errors</w:t>
        </w:r>
        <w:r>
          <w:rPr>
            <w:noProof/>
            <w:webHidden/>
          </w:rPr>
          <w:tab/>
        </w:r>
        <w:r>
          <w:rPr>
            <w:noProof/>
            <w:webHidden/>
          </w:rPr>
          <w:fldChar w:fldCharType="begin"/>
        </w:r>
        <w:r>
          <w:rPr>
            <w:noProof/>
            <w:webHidden/>
          </w:rPr>
          <w:instrText xml:space="preserve"> PAGEREF _Toc115814876 \h </w:instrText>
        </w:r>
        <w:r>
          <w:rPr>
            <w:noProof/>
            <w:webHidden/>
          </w:rPr>
        </w:r>
        <w:r>
          <w:rPr>
            <w:noProof/>
            <w:webHidden/>
          </w:rPr>
          <w:fldChar w:fldCharType="separate"/>
        </w:r>
        <w:r w:rsidR="006052AE">
          <w:rPr>
            <w:noProof/>
            <w:webHidden/>
          </w:rPr>
          <w:t>105</w:t>
        </w:r>
        <w:r>
          <w:rPr>
            <w:noProof/>
            <w:webHidden/>
          </w:rPr>
          <w:fldChar w:fldCharType="end"/>
        </w:r>
      </w:hyperlink>
    </w:p>
    <w:p w14:paraId="0C6B973A" w14:textId="17EFB3CC" w:rsidR="00AE750B" w:rsidRDefault="00AE750B">
      <w:pPr>
        <w:pStyle w:val="TOC3"/>
        <w:rPr>
          <w:rFonts w:asciiTheme="minorHAnsi" w:eastAsiaTheme="minorEastAsia" w:hAnsiTheme="minorHAnsi" w:cstheme="minorBidi"/>
          <w:noProof/>
          <w:color w:val="auto"/>
          <w:sz w:val="22"/>
          <w:szCs w:val="22"/>
        </w:rPr>
      </w:pPr>
      <w:hyperlink w:anchor="_Toc115814877" w:history="1">
        <w:r w:rsidRPr="00E109C1">
          <w:rPr>
            <w:rStyle w:val="Hyperlink"/>
            <w:noProof/>
          </w:rPr>
          <w:t>7.4.5. Error Band</w:t>
        </w:r>
        <w:r>
          <w:rPr>
            <w:noProof/>
            <w:webHidden/>
          </w:rPr>
          <w:tab/>
        </w:r>
        <w:r>
          <w:rPr>
            <w:noProof/>
            <w:webHidden/>
          </w:rPr>
          <w:fldChar w:fldCharType="begin"/>
        </w:r>
        <w:r>
          <w:rPr>
            <w:noProof/>
            <w:webHidden/>
          </w:rPr>
          <w:instrText xml:space="preserve"> PAGEREF _Toc115814877 \h </w:instrText>
        </w:r>
        <w:r>
          <w:rPr>
            <w:noProof/>
            <w:webHidden/>
          </w:rPr>
        </w:r>
        <w:r>
          <w:rPr>
            <w:noProof/>
            <w:webHidden/>
          </w:rPr>
          <w:fldChar w:fldCharType="separate"/>
        </w:r>
        <w:r w:rsidR="006052AE">
          <w:rPr>
            <w:noProof/>
            <w:webHidden/>
          </w:rPr>
          <w:t>105</w:t>
        </w:r>
        <w:r>
          <w:rPr>
            <w:noProof/>
            <w:webHidden/>
          </w:rPr>
          <w:fldChar w:fldCharType="end"/>
        </w:r>
      </w:hyperlink>
    </w:p>
    <w:p w14:paraId="169550EF" w14:textId="794DA34B" w:rsidR="00AE750B" w:rsidRDefault="00AE750B">
      <w:pPr>
        <w:pStyle w:val="TOC3"/>
        <w:rPr>
          <w:rFonts w:asciiTheme="minorHAnsi" w:eastAsiaTheme="minorEastAsia" w:hAnsiTheme="minorHAnsi" w:cstheme="minorBidi"/>
          <w:noProof/>
          <w:color w:val="auto"/>
          <w:sz w:val="22"/>
          <w:szCs w:val="22"/>
        </w:rPr>
      </w:pPr>
      <w:hyperlink w:anchor="_Toc115814878" w:history="1">
        <w:r w:rsidRPr="00E109C1">
          <w:rPr>
            <w:rStyle w:val="Hyperlink"/>
            <w:noProof/>
          </w:rPr>
          <w:t>7.4.6. Assessment Target Reports</w:t>
        </w:r>
        <w:r>
          <w:rPr>
            <w:noProof/>
            <w:webHidden/>
          </w:rPr>
          <w:tab/>
        </w:r>
        <w:r>
          <w:rPr>
            <w:noProof/>
            <w:webHidden/>
          </w:rPr>
          <w:fldChar w:fldCharType="begin"/>
        </w:r>
        <w:r>
          <w:rPr>
            <w:noProof/>
            <w:webHidden/>
          </w:rPr>
          <w:instrText xml:space="preserve"> PAGEREF _Toc115814878 \h </w:instrText>
        </w:r>
        <w:r>
          <w:rPr>
            <w:noProof/>
            <w:webHidden/>
          </w:rPr>
        </w:r>
        <w:r>
          <w:rPr>
            <w:noProof/>
            <w:webHidden/>
          </w:rPr>
          <w:fldChar w:fldCharType="separate"/>
        </w:r>
        <w:r w:rsidR="006052AE">
          <w:rPr>
            <w:noProof/>
            <w:webHidden/>
          </w:rPr>
          <w:t>105</w:t>
        </w:r>
        <w:r>
          <w:rPr>
            <w:noProof/>
            <w:webHidden/>
          </w:rPr>
          <w:fldChar w:fldCharType="end"/>
        </w:r>
      </w:hyperlink>
    </w:p>
    <w:p w14:paraId="794E9186" w14:textId="5309262F" w:rsidR="00AE750B" w:rsidRDefault="00AE750B">
      <w:pPr>
        <w:pStyle w:val="TOC3"/>
        <w:rPr>
          <w:rFonts w:asciiTheme="minorHAnsi" w:eastAsiaTheme="minorEastAsia" w:hAnsiTheme="minorHAnsi" w:cstheme="minorBidi"/>
          <w:noProof/>
          <w:color w:val="auto"/>
          <w:sz w:val="22"/>
          <w:szCs w:val="22"/>
        </w:rPr>
      </w:pPr>
      <w:hyperlink w:anchor="_Toc115814879" w:history="1">
        <w:r w:rsidRPr="00E109C1">
          <w:rPr>
            <w:rStyle w:val="Hyperlink"/>
            <w:noProof/>
          </w:rPr>
          <w:t>7.4.7. Lexile and Quantile Scores</w:t>
        </w:r>
        <w:r>
          <w:rPr>
            <w:noProof/>
            <w:webHidden/>
          </w:rPr>
          <w:tab/>
        </w:r>
        <w:r>
          <w:rPr>
            <w:noProof/>
            <w:webHidden/>
          </w:rPr>
          <w:fldChar w:fldCharType="begin"/>
        </w:r>
        <w:r>
          <w:rPr>
            <w:noProof/>
            <w:webHidden/>
          </w:rPr>
          <w:instrText xml:space="preserve"> PAGEREF _Toc115814879 \h </w:instrText>
        </w:r>
        <w:r>
          <w:rPr>
            <w:noProof/>
            <w:webHidden/>
          </w:rPr>
        </w:r>
        <w:r>
          <w:rPr>
            <w:noProof/>
            <w:webHidden/>
          </w:rPr>
          <w:fldChar w:fldCharType="separate"/>
        </w:r>
        <w:r w:rsidR="006052AE">
          <w:rPr>
            <w:noProof/>
            <w:webHidden/>
          </w:rPr>
          <w:t>106</w:t>
        </w:r>
        <w:r>
          <w:rPr>
            <w:noProof/>
            <w:webHidden/>
          </w:rPr>
          <w:fldChar w:fldCharType="end"/>
        </w:r>
      </w:hyperlink>
    </w:p>
    <w:p w14:paraId="5631C46E" w14:textId="344C3859" w:rsidR="00AE750B" w:rsidRDefault="00AE750B" w:rsidP="00E91B39">
      <w:pPr>
        <w:pStyle w:val="TOC2"/>
        <w:keepNext/>
        <w:rPr>
          <w:rFonts w:asciiTheme="minorHAnsi" w:eastAsiaTheme="minorEastAsia" w:hAnsiTheme="minorHAnsi" w:cstheme="minorBidi"/>
          <w:color w:val="auto"/>
          <w:sz w:val="22"/>
          <w:szCs w:val="22"/>
        </w:rPr>
      </w:pPr>
      <w:hyperlink w:anchor="_Toc115814880" w:history="1">
        <w:r w:rsidRPr="00E109C1">
          <w:rPr>
            <w:rStyle w:val="Hyperlink"/>
          </w:rPr>
          <w:t>7.5. Overview of Score Aggregation Procedures</w:t>
        </w:r>
        <w:r>
          <w:rPr>
            <w:webHidden/>
          </w:rPr>
          <w:tab/>
        </w:r>
        <w:r>
          <w:rPr>
            <w:webHidden/>
          </w:rPr>
          <w:fldChar w:fldCharType="begin"/>
        </w:r>
        <w:r>
          <w:rPr>
            <w:webHidden/>
          </w:rPr>
          <w:instrText xml:space="preserve"> PAGEREF _Toc115814880 \h </w:instrText>
        </w:r>
        <w:r>
          <w:rPr>
            <w:webHidden/>
          </w:rPr>
        </w:r>
        <w:r>
          <w:rPr>
            <w:webHidden/>
          </w:rPr>
          <w:fldChar w:fldCharType="separate"/>
        </w:r>
        <w:r w:rsidR="006052AE">
          <w:rPr>
            <w:webHidden/>
          </w:rPr>
          <w:t>108</w:t>
        </w:r>
        <w:r>
          <w:rPr>
            <w:webHidden/>
          </w:rPr>
          <w:fldChar w:fldCharType="end"/>
        </w:r>
      </w:hyperlink>
    </w:p>
    <w:p w14:paraId="4E498873" w14:textId="1B2DCD30" w:rsidR="00AE750B" w:rsidRDefault="00AE750B">
      <w:pPr>
        <w:pStyle w:val="TOC3"/>
        <w:rPr>
          <w:rFonts w:asciiTheme="minorHAnsi" w:eastAsiaTheme="minorEastAsia" w:hAnsiTheme="minorHAnsi" w:cstheme="minorBidi"/>
          <w:noProof/>
          <w:color w:val="auto"/>
          <w:sz w:val="22"/>
          <w:szCs w:val="22"/>
        </w:rPr>
      </w:pPr>
      <w:hyperlink w:anchor="_Toc115814881" w:history="1">
        <w:r w:rsidRPr="00E109C1">
          <w:rPr>
            <w:rStyle w:val="Hyperlink"/>
            <w:noProof/>
          </w:rPr>
          <w:t>7.5.1. Score Distributions and Summary Statistics</w:t>
        </w:r>
        <w:r>
          <w:rPr>
            <w:noProof/>
            <w:webHidden/>
          </w:rPr>
          <w:tab/>
        </w:r>
        <w:r>
          <w:rPr>
            <w:noProof/>
            <w:webHidden/>
          </w:rPr>
          <w:fldChar w:fldCharType="begin"/>
        </w:r>
        <w:r>
          <w:rPr>
            <w:noProof/>
            <w:webHidden/>
          </w:rPr>
          <w:instrText xml:space="preserve"> PAGEREF _Toc115814881 \h </w:instrText>
        </w:r>
        <w:r>
          <w:rPr>
            <w:noProof/>
            <w:webHidden/>
          </w:rPr>
        </w:r>
        <w:r>
          <w:rPr>
            <w:noProof/>
            <w:webHidden/>
          </w:rPr>
          <w:fldChar w:fldCharType="separate"/>
        </w:r>
        <w:r w:rsidR="006052AE">
          <w:rPr>
            <w:noProof/>
            <w:webHidden/>
          </w:rPr>
          <w:t>108</w:t>
        </w:r>
        <w:r>
          <w:rPr>
            <w:noProof/>
            <w:webHidden/>
          </w:rPr>
          <w:fldChar w:fldCharType="end"/>
        </w:r>
      </w:hyperlink>
    </w:p>
    <w:p w14:paraId="76049178" w14:textId="036630CC" w:rsidR="00AE750B" w:rsidRDefault="00AE750B">
      <w:pPr>
        <w:pStyle w:val="TOC3"/>
        <w:rPr>
          <w:rFonts w:asciiTheme="minorHAnsi" w:eastAsiaTheme="minorEastAsia" w:hAnsiTheme="minorHAnsi" w:cstheme="minorBidi"/>
          <w:noProof/>
          <w:color w:val="auto"/>
          <w:sz w:val="22"/>
          <w:szCs w:val="22"/>
        </w:rPr>
      </w:pPr>
      <w:hyperlink w:anchor="_Toc115814882" w:history="1">
        <w:r w:rsidRPr="00E109C1">
          <w:rPr>
            <w:rStyle w:val="Hyperlink"/>
            <w:noProof/>
          </w:rPr>
          <w:t>7.5.2. Demographic Student Group Summaries</w:t>
        </w:r>
        <w:r>
          <w:rPr>
            <w:noProof/>
            <w:webHidden/>
          </w:rPr>
          <w:tab/>
        </w:r>
        <w:r>
          <w:rPr>
            <w:noProof/>
            <w:webHidden/>
          </w:rPr>
          <w:fldChar w:fldCharType="begin"/>
        </w:r>
        <w:r>
          <w:rPr>
            <w:noProof/>
            <w:webHidden/>
          </w:rPr>
          <w:instrText xml:space="preserve"> PAGEREF _Toc115814882 \h </w:instrText>
        </w:r>
        <w:r>
          <w:rPr>
            <w:noProof/>
            <w:webHidden/>
          </w:rPr>
        </w:r>
        <w:r>
          <w:rPr>
            <w:noProof/>
            <w:webHidden/>
          </w:rPr>
          <w:fldChar w:fldCharType="separate"/>
        </w:r>
        <w:r w:rsidR="006052AE">
          <w:rPr>
            <w:noProof/>
            <w:webHidden/>
          </w:rPr>
          <w:t>112</w:t>
        </w:r>
        <w:r>
          <w:rPr>
            <w:noProof/>
            <w:webHidden/>
          </w:rPr>
          <w:fldChar w:fldCharType="end"/>
        </w:r>
      </w:hyperlink>
    </w:p>
    <w:p w14:paraId="284DA5CD" w14:textId="1165C0B5" w:rsidR="00AE750B" w:rsidRDefault="00AE750B">
      <w:pPr>
        <w:pStyle w:val="TOC2"/>
        <w:rPr>
          <w:rFonts w:asciiTheme="minorHAnsi" w:eastAsiaTheme="minorEastAsia" w:hAnsiTheme="minorHAnsi" w:cstheme="minorBidi"/>
          <w:color w:val="auto"/>
          <w:sz w:val="22"/>
          <w:szCs w:val="22"/>
        </w:rPr>
      </w:pPr>
      <w:hyperlink w:anchor="_Toc115814883" w:history="1">
        <w:r w:rsidRPr="00E109C1">
          <w:rPr>
            <w:rStyle w:val="Hyperlink"/>
          </w:rPr>
          <w:t>7.6. Reports Produced and Scores for Each Report</w:t>
        </w:r>
        <w:r>
          <w:rPr>
            <w:webHidden/>
          </w:rPr>
          <w:tab/>
        </w:r>
        <w:r>
          <w:rPr>
            <w:webHidden/>
          </w:rPr>
          <w:fldChar w:fldCharType="begin"/>
        </w:r>
        <w:r>
          <w:rPr>
            <w:webHidden/>
          </w:rPr>
          <w:instrText xml:space="preserve"> PAGEREF _Toc115814883 \h </w:instrText>
        </w:r>
        <w:r>
          <w:rPr>
            <w:webHidden/>
          </w:rPr>
        </w:r>
        <w:r>
          <w:rPr>
            <w:webHidden/>
          </w:rPr>
          <w:fldChar w:fldCharType="separate"/>
        </w:r>
        <w:r w:rsidR="006052AE">
          <w:rPr>
            <w:webHidden/>
          </w:rPr>
          <w:t>113</w:t>
        </w:r>
        <w:r>
          <w:rPr>
            <w:webHidden/>
          </w:rPr>
          <w:fldChar w:fldCharType="end"/>
        </w:r>
      </w:hyperlink>
    </w:p>
    <w:p w14:paraId="45DE7107" w14:textId="1CE9228D" w:rsidR="00AE750B" w:rsidRDefault="00AE750B">
      <w:pPr>
        <w:pStyle w:val="TOC3"/>
        <w:rPr>
          <w:rFonts w:asciiTheme="minorHAnsi" w:eastAsiaTheme="minorEastAsia" w:hAnsiTheme="minorHAnsi" w:cstheme="minorBidi"/>
          <w:noProof/>
          <w:color w:val="auto"/>
          <w:sz w:val="22"/>
          <w:szCs w:val="22"/>
        </w:rPr>
      </w:pPr>
      <w:hyperlink w:anchor="_Toc115814884" w:history="1">
        <w:r w:rsidRPr="00E109C1">
          <w:rPr>
            <w:rStyle w:val="Hyperlink"/>
            <w:noProof/>
          </w:rPr>
          <w:t>7.6.1. Online Reporting</w:t>
        </w:r>
        <w:r>
          <w:rPr>
            <w:noProof/>
            <w:webHidden/>
          </w:rPr>
          <w:tab/>
        </w:r>
        <w:r>
          <w:rPr>
            <w:noProof/>
            <w:webHidden/>
          </w:rPr>
          <w:fldChar w:fldCharType="begin"/>
        </w:r>
        <w:r>
          <w:rPr>
            <w:noProof/>
            <w:webHidden/>
          </w:rPr>
          <w:instrText xml:space="preserve"> PAGEREF _Toc115814884 \h </w:instrText>
        </w:r>
        <w:r>
          <w:rPr>
            <w:noProof/>
            <w:webHidden/>
          </w:rPr>
        </w:r>
        <w:r>
          <w:rPr>
            <w:noProof/>
            <w:webHidden/>
          </w:rPr>
          <w:fldChar w:fldCharType="separate"/>
        </w:r>
        <w:r w:rsidR="006052AE">
          <w:rPr>
            <w:noProof/>
            <w:webHidden/>
          </w:rPr>
          <w:t>113</w:t>
        </w:r>
        <w:r>
          <w:rPr>
            <w:noProof/>
            <w:webHidden/>
          </w:rPr>
          <w:fldChar w:fldCharType="end"/>
        </w:r>
      </w:hyperlink>
    </w:p>
    <w:p w14:paraId="01A3054B" w14:textId="403105FB" w:rsidR="00AE750B" w:rsidRDefault="00AE750B">
      <w:pPr>
        <w:pStyle w:val="TOC3"/>
        <w:rPr>
          <w:rFonts w:asciiTheme="minorHAnsi" w:eastAsiaTheme="minorEastAsia" w:hAnsiTheme="minorHAnsi" w:cstheme="minorBidi"/>
          <w:noProof/>
          <w:color w:val="auto"/>
          <w:sz w:val="22"/>
          <w:szCs w:val="22"/>
        </w:rPr>
      </w:pPr>
      <w:hyperlink w:anchor="_Toc115814885" w:history="1">
        <w:r w:rsidRPr="00E109C1">
          <w:rPr>
            <w:rStyle w:val="Hyperlink"/>
            <w:noProof/>
          </w:rPr>
          <w:t>7.6.2. Special Cases</w:t>
        </w:r>
        <w:r>
          <w:rPr>
            <w:noProof/>
            <w:webHidden/>
          </w:rPr>
          <w:tab/>
        </w:r>
        <w:r>
          <w:rPr>
            <w:noProof/>
            <w:webHidden/>
          </w:rPr>
          <w:fldChar w:fldCharType="begin"/>
        </w:r>
        <w:r>
          <w:rPr>
            <w:noProof/>
            <w:webHidden/>
          </w:rPr>
          <w:instrText xml:space="preserve"> PAGEREF _Toc115814885 \h </w:instrText>
        </w:r>
        <w:r>
          <w:rPr>
            <w:noProof/>
            <w:webHidden/>
          </w:rPr>
        </w:r>
        <w:r>
          <w:rPr>
            <w:noProof/>
            <w:webHidden/>
          </w:rPr>
          <w:fldChar w:fldCharType="separate"/>
        </w:r>
        <w:r w:rsidR="006052AE">
          <w:rPr>
            <w:noProof/>
            <w:webHidden/>
          </w:rPr>
          <w:t>114</w:t>
        </w:r>
        <w:r>
          <w:rPr>
            <w:noProof/>
            <w:webHidden/>
          </w:rPr>
          <w:fldChar w:fldCharType="end"/>
        </w:r>
      </w:hyperlink>
    </w:p>
    <w:p w14:paraId="660EC95D" w14:textId="6288B058" w:rsidR="00AE750B" w:rsidRDefault="00AE750B">
      <w:pPr>
        <w:pStyle w:val="TOC3"/>
        <w:rPr>
          <w:rFonts w:asciiTheme="minorHAnsi" w:eastAsiaTheme="minorEastAsia" w:hAnsiTheme="minorHAnsi" w:cstheme="minorBidi"/>
          <w:noProof/>
          <w:color w:val="auto"/>
          <w:sz w:val="22"/>
          <w:szCs w:val="22"/>
        </w:rPr>
      </w:pPr>
      <w:hyperlink w:anchor="_Toc115814886" w:history="1">
        <w:r w:rsidRPr="00E109C1">
          <w:rPr>
            <w:rStyle w:val="Hyperlink"/>
            <w:noProof/>
          </w:rPr>
          <w:t>7.6.3. Types of Score Reports</w:t>
        </w:r>
        <w:r>
          <w:rPr>
            <w:noProof/>
            <w:webHidden/>
          </w:rPr>
          <w:tab/>
        </w:r>
        <w:r>
          <w:rPr>
            <w:noProof/>
            <w:webHidden/>
          </w:rPr>
          <w:fldChar w:fldCharType="begin"/>
        </w:r>
        <w:r>
          <w:rPr>
            <w:noProof/>
            <w:webHidden/>
          </w:rPr>
          <w:instrText xml:space="preserve"> PAGEREF _Toc115814886 \h </w:instrText>
        </w:r>
        <w:r>
          <w:rPr>
            <w:noProof/>
            <w:webHidden/>
          </w:rPr>
        </w:r>
        <w:r>
          <w:rPr>
            <w:noProof/>
            <w:webHidden/>
          </w:rPr>
          <w:fldChar w:fldCharType="separate"/>
        </w:r>
        <w:r w:rsidR="006052AE">
          <w:rPr>
            <w:noProof/>
            <w:webHidden/>
          </w:rPr>
          <w:t>114</w:t>
        </w:r>
        <w:r>
          <w:rPr>
            <w:noProof/>
            <w:webHidden/>
          </w:rPr>
          <w:fldChar w:fldCharType="end"/>
        </w:r>
      </w:hyperlink>
    </w:p>
    <w:p w14:paraId="604FDAB0" w14:textId="0A7CC232" w:rsidR="00AE750B" w:rsidRDefault="00AE750B">
      <w:pPr>
        <w:pStyle w:val="TOC3"/>
        <w:rPr>
          <w:rFonts w:asciiTheme="minorHAnsi" w:eastAsiaTheme="minorEastAsia" w:hAnsiTheme="minorHAnsi" w:cstheme="minorBidi"/>
          <w:noProof/>
          <w:color w:val="auto"/>
          <w:sz w:val="22"/>
          <w:szCs w:val="22"/>
        </w:rPr>
      </w:pPr>
      <w:hyperlink w:anchor="_Toc115814887" w:history="1">
        <w:r w:rsidRPr="00E109C1">
          <w:rPr>
            <w:rStyle w:val="Hyperlink"/>
            <w:noProof/>
          </w:rPr>
          <w:t>7.6.4. Score Report Applications</w:t>
        </w:r>
        <w:r>
          <w:rPr>
            <w:noProof/>
            <w:webHidden/>
          </w:rPr>
          <w:tab/>
        </w:r>
        <w:r>
          <w:rPr>
            <w:noProof/>
            <w:webHidden/>
          </w:rPr>
          <w:fldChar w:fldCharType="begin"/>
        </w:r>
        <w:r>
          <w:rPr>
            <w:noProof/>
            <w:webHidden/>
          </w:rPr>
          <w:instrText xml:space="preserve"> PAGEREF _Toc115814887 \h </w:instrText>
        </w:r>
        <w:r>
          <w:rPr>
            <w:noProof/>
            <w:webHidden/>
          </w:rPr>
        </w:r>
        <w:r>
          <w:rPr>
            <w:noProof/>
            <w:webHidden/>
          </w:rPr>
          <w:fldChar w:fldCharType="separate"/>
        </w:r>
        <w:r w:rsidR="006052AE">
          <w:rPr>
            <w:noProof/>
            <w:webHidden/>
          </w:rPr>
          <w:t>116</w:t>
        </w:r>
        <w:r>
          <w:rPr>
            <w:noProof/>
            <w:webHidden/>
          </w:rPr>
          <w:fldChar w:fldCharType="end"/>
        </w:r>
      </w:hyperlink>
    </w:p>
    <w:p w14:paraId="72857870" w14:textId="4934F191" w:rsidR="00AE750B" w:rsidRDefault="00AE750B">
      <w:pPr>
        <w:pStyle w:val="TOC3"/>
        <w:rPr>
          <w:rFonts w:asciiTheme="minorHAnsi" w:eastAsiaTheme="minorEastAsia" w:hAnsiTheme="minorHAnsi" w:cstheme="minorBidi"/>
          <w:noProof/>
          <w:color w:val="auto"/>
          <w:sz w:val="22"/>
          <w:szCs w:val="22"/>
        </w:rPr>
      </w:pPr>
      <w:hyperlink w:anchor="_Toc115814888" w:history="1">
        <w:r w:rsidRPr="00E109C1">
          <w:rPr>
            <w:rStyle w:val="Hyperlink"/>
            <w:noProof/>
          </w:rPr>
          <w:t>7.6.5. Criteria for Interpreting Test Scores</w:t>
        </w:r>
        <w:r>
          <w:rPr>
            <w:noProof/>
            <w:webHidden/>
          </w:rPr>
          <w:tab/>
        </w:r>
        <w:r>
          <w:rPr>
            <w:noProof/>
            <w:webHidden/>
          </w:rPr>
          <w:fldChar w:fldCharType="begin"/>
        </w:r>
        <w:r>
          <w:rPr>
            <w:noProof/>
            <w:webHidden/>
          </w:rPr>
          <w:instrText xml:space="preserve"> PAGEREF _Toc115814888 \h </w:instrText>
        </w:r>
        <w:r>
          <w:rPr>
            <w:noProof/>
            <w:webHidden/>
          </w:rPr>
        </w:r>
        <w:r>
          <w:rPr>
            <w:noProof/>
            <w:webHidden/>
          </w:rPr>
          <w:fldChar w:fldCharType="separate"/>
        </w:r>
        <w:r w:rsidR="006052AE">
          <w:rPr>
            <w:noProof/>
            <w:webHidden/>
          </w:rPr>
          <w:t>116</w:t>
        </w:r>
        <w:r>
          <w:rPr>
            <w:noProof/>
            <w:webHidden/>
          </w:rPr>
          <w:fldChar w:fldCharType="end"/>
        </w:r>
      </w:hyperlink>
    </w:p>
    <w:p w14:paraId="056A4D1D" w14:textId="3A98FC97" w:rsidR="00AE750B" w:rsidRDefault="00AE750B">
      <w:pPr>
        <w:pStyle w:val="TOC3"/>
        <w:rPr>
          <w:rFonts w:asciiTheme="minorHAnsi" w:eastAsiaTheme="minorEastAsia" w:hAnsiTheme="minorHAnsi" w:cstheme="minorBidi"/>
          <w:noProof/>
          <w:color w:val="auto"/>
          <w:sz w:val="22"/>
          <w:szCs w:val="22"/>
        </w:rPr>
      </w:pPr>
      <w:hyperlink w:anchor="_Toc115814889" w:history="1">
        <w:r w:rsidRPr="00E109C1">
          <w:rPr>
            <w:rStyle w:val="Hyperlink"/>
            <w:noProof/>
          </w:rPr>
          <w:t>7.6.6. Criteria for Interpreting Score Reports</w:t>
        </w:r>
        <w:r>
          <w:rPr>
            <w:noProof/>
            <w:webHidden/>
          </w:rPr>
          <w:tab/>
        </w:r>
        <w:r>
          <w:rPr>
            <w:noProof/>
            <w:webHidden/>
          </w:rPr>
          <w:fldChar w:fldCharType="begin"/>
        </w:r>
        <w:r>
          <w:rPr>
            <w:noProof/>
            <w:webHidden/>
          </w:rPr>
          <w:instrText xml:space="preserve"> PAGEREF _Toc115814889 \h </w:instrText>
        </w:r>
        <w:r>
          <w:rPr>
            <w:noProof/>
            <w:webHidden/>
          </w:rPr>
        </w:r>
        <w:r>
          <w:rPr>
            <w:noProof/>
            <w:webHidden/>
          </w:rPr>
          <w:fldChar w:fldCharType="separate"/>
        </w:r>
        <w:r w:rsidR="006052AE">
          <w:rPr>
            <w:noProof/>
            <w:webHidden/>
          </w:rPr>
          <w:t>116</w:t>
        </w:r>
        <w:r>
          <w:rPr>
            <w:noProof/>
            <w:webHidden/>
          </w:rPr>
          <w:fldChar w:fldCharType="end"/>
        </w:r>
      </w:hyperlink>
    </w:p>
    <w:p w14:paraId="5A1CFEB7" w14:textId="19890EC2" w:rsidR="00AE750B" w:rsidRDefault="00AE750B">
      <w:pPr>
        <w:pStyle w:val="TOC2"/>
        <w:rPr>
          <w:rFonts w:asciiTheme="minorHAnsi" w:eastAsiaTheme="minorEastAsia" w:hAnsiTheme="minorHAnsi" w:cstheme="minorBidi"/>
          <w:color w:val="auto"/>
          <w:sz w:val="22"/>
          <w:szCs w:val="22"/>
        </w:rPr>
      </w:pPr>
      <w:hyperlink w:anchor="_Toc115814890" w:history="1">
        <w:r w:rsidRPr="00E109C1">
          <w:rPr>
            <w:rStyle w:val="Hyperlink"/>
          </w:rPr>
          <w:t>References</w:t>
        </w:r>
        <w:r>
          <w:rPr>
            <w:webHidden/>
          </w:rPr>
          <w:tab/>
        </w:r>
        <w:r>
          <w:rPr>
            <w:webHidden/>
          </w:rPr>
          <w:fldChar w:fldCharType="begin"/>
        </w:r>
        <w:r>
          <w:rPr>
            <w:webHidden/>
          </w:rPr>
          <w:instrText xml:space="preserve"> PAGEREF _Toc115814890 \h </w:instrText>
        </w:r>
        <w:r>
          <w:rPr>
            <w:webHidden/>
          </w:rPr>
        </w:r>
        <w:r>
          <w:rPr>
            <w:webHidden/>
          </w:rPr>
          <w:fldChar w:fldCharType="separate"/>
        </w:r>
        <w:r w:rsidR="006052AE">
          <w:rPr>
            <w:webHidden/>
          </w:rPr>
          <w:t>118</w:t>
        </w:r>
        <w:r>
          <w:rPr>
            <w:webHidden/>
          </w:rPr>
          <w:fldChar w:fldCharType="end"/>
        </w:r>
      </w:hyperlink>
    </w:p>
    <w:p w14:paraId="2564A0A1" w14:textId="3D9D3D09" w:rsidR="00AE750B" w:rsidRDefault="00AE750B">
      <w:pPr>
        <w:pStyle w:val="TOC2"/>
        <w:rPr>
          <w:rFonts w:asciiTheme="minorHAnsi" w:eastAsiaTheme="minorEastAsia" w:hAnsiTheme="minorHAnsi" w:cstheme="minorBidi"/>
          <w:color w:val="auto"/>
          <w:sz w:val="22"/>
          <w:szCs w:val="22"/>
        </w:rPr>
      </w:pPr>
      <w:hyperlink w:anchor="_Toc115814891" w:history="1">
        <w:r w:rsidRPr="00E109C1">
          <w:rPr>
            <w:rStyle w:val="Hyperlink"/>
          </w:rPr>
          <w:t>Accessibility Information</w:t>
        </w:r>
        <w:r>
          <w:rPr>
            <w:webHidden/>
          </w:rPr>
          <w:tab/>
        </w:r>
        <w:r>
          <w:rPr>
            <w:webHidden/>
          </w:rPr>
          <w:fldChar w:fldCharType="begin"/>
        </w:r>
        <w:r>
          <w:rPr>
            <w:webHidden/>
          </w:rPr>
          <w:instrText xml:space="preserve"> PAGEREF _Toc115814891 \h </w:instrText>
        </w:r>
        <w:r>
          <w:rPr>
            <w:webHidden/>
          </w:rPr>
        </w:r>
        <w:r>
          <w:rPr>
            <w:webHidden/>
          </w:rPr>
          <w:fldChar w:fldCharType="separate"/>
        </w:r>
        <w:r w:rsidR="006052AE">
          <w:rPr>
            <w:webHidden/>
          </w:rPr>
          <w:t>121</w:t>
        </w:r>
        <w:r>
          <w:rPr>
            <w:webHidden/>
          </w:rPr>
          <w:fldChar w:fldCharType="end"/>
        </w:r>
      </w:hyperlink>
    </w:p>
    <w:p w14:paraId="2072F46A" w14:textId="16C3E5B2" w:rsidR="00AE750B" w:rsidRDefault="00AE750B">
      <w:pPr>
        <w:pStyle w:val="TOC3"/>
        <w:rPr>
          <w:rFonts w:asciiTheme="minorHAnsi" w:eastAsiaTheme="minorEastAsia" w:hAnsiTheme="minorHAnsi" w:cstheme="minorBidi"/>
          <w:noProof/>
          <w:color w:val="auto"/>
          <w:sz w:val="22"/>
          <w:szCs w:val="22"/>
        </w:rPr>
      </w:pPr>
      <w:hyperlink w:anchor="_Toc115814892" w:history="1">
        <w:r w:rsidRPr="00E109C1">
          <w:rPr>
            <w:rStyle w:val="Hyperlink"/>
            <w:noProof/>
          </w:rPr>
          <w:t>Alternative Text for Equation 7.1</w:t>
        </w:r>
        <w:r>
          <w:rPr>
            <w:noProof/>
            <w:webHidden/>
          </w:rPr>
          <w:tab/>
        </w:r>
        <w:r>
          <w:rPr>
            <w:noProof/>
            <w:webHidden/>
          </w:rPr>
          <w:fldChar w:fldCharType="begin"/>
        </w:r>
        <w:r>
          <w:rPr>
            <w:noProof/>
            <w:webHidden/>
          </w:rPr>
          <w:instrText xml:space="preserve"> PAGEREF _Toc115814892 \h </w:instrText>
        </w:r>
        <w:r>
          <w:rPr>
            <w:noProof/>
            <w:webHidden/>
          </w:rPr>
        </w:r>
        <w:r>
          <w:rPr>
            <w:noProof/>
            <w:webHidden/>
          </w:rPr>
          <w:fldChar w:fldCharType="separate"/>
        </w:r>
        <w:r w:rsidR="006052AE">
          <w:rPr>
            <w:noProof/>
            <w:webHidden/>
          </w:rPr>
          <w:t>121</w:t>
        </w:r>
        <w:r>
          <w:rPr>
            <w:noProof/>
            <w:webHidden/>
          </w:rPr>
          <w:fldChar w:fldCharType="end"/>
        </w:r>
      </w:hyperlink>
    </w:p>
    <w:p w14:paraId="75175BA0" w14:textId="68105392" w:rsidR="00AE750B" w:rsidRDefault="00AE750B">
      <w:pPr>
        <w:pStyle w:val="TOC3"/>
        <w:rPr>
          <w:rFonts w:asciiTheme="minorHAnsi" w:eastAsiaTheme="minorEastAsia" w:hAnsiTheme="minorHAnsi" w:cstheme="minorBidi"/>
          <w:noProof/>
          <w:color w:val="auto"/>
          <w:sz w:val="22"/>
          <w:szCs w:val="22"/>
        </w:rPr>
      </w:pPr>
      <w:hyperlink w:anchor="_Toc115814893" w:history="1">
        <w:r w:rsidRPr="00E109C1">
          <w:rPr>
            <w:rStyle w:val="Hyperlink"/>
            <w:noProof/>
          </w:rPr>
          <w:t>Alternative Text for Equation 7.2</w:t>
        </w:r>
        <w:r>
          <w:rPr>
            <w:noProof/>
            <w:webHidden/>
          </w:rPr>
          <w:tab/>
        </w:r>
        <w:r>
          <w:rPr>
            <w:noProof/>
            <w:webHidden/>
          </w:rPr>
          <w:fldChar w:fldCharType="begin"/>
        </w:r>
        <w:r>
          <w:rPr>
            <w:noProof/>
            <w:webHidden/>
          </w:rPr>
          <w:instrText xml:space="preserve"> PAGEREF _Toc115814893 \h </w:instrText>
        </w:r>
        <w:r>
          <w:rPr>
            <w:noProof/>
            <w:webHidden/>
          </w:rPr>
        </w:r>
        <w:r>
          <w:rPr>
            <w:noProof/>
            <w:webHidden/>
          </w:rPr>
          <w:fldChar w:fldCharType="separate"/>
        </w:r>
        <w:r w:rsidR="006052AE">
          <w:rPr>
            <w:noProof/>
            <w:webHidden/>
          </w:rPr>
          <w:t>121</w:t>
        </w:r>
        <w:r>
          <w:rPr>
            <w:noProof/>
            <w:webHidden/>
          </w:rPr>
          <w:fldChar w:fldCharType="end"/>
        </w:r>
      </w:hyperlink>
    </w:p>
    <w:p w14:paraId="1C22F027" w14:textId="4EE1CA7E" w:rsidR="00AE750B" w:rsidRDefault="00AE750B">
      <w:pPr>
        <w:pStyle w:val="TOC3"/>
        <w:rPr>
          <w:rFonts w:asciiTheme="minorHAnsi" w:eastAsiaTheme="minorEastAsia" w:hAnsiTheme="minorHAnsi" w:cstheme="minorBidi"/>
          <w:noProof/>
          <w:color w:val="auto"/>
          <w:sz w:val="22"/>
          <w:szCs w:val="22"/>
        </w:rPr>
      </w:pPr>
      <w:hyperlink w:anchor="_Toc115814894" w:history="1">
        <w:r w:rsidRPr="00E109C1">
          <w:rPr>
            <w:rStyle w:val="Hyperlink"/>
            <w:noProof/>
          </w:rPr>
          <w:t>Alternative Text for Equation 7.3</w:t>
        </w:r>
        <w:r>
          <w:rPr>
            <w:noProof/>
            <w:webHidden/>
          </w:rPr>
          <w:tab/>
        </w:r>
        <w:r>
          <w:rPr>
            <w:noProof/>
            <w:webHidden/>
          </w:rPr>
          <w:fldChar w:fldCharType="begin"/>
        </w:r>
        <w:r>
          <w:rPr>
            <w:noProof/>
            <w:webHidden/>
          </w:rPr>
          <w:instrText xml:space="preserve"> PAGEREF _Toc115814894 \h </w:instrText>
        </w:r>
        <w:r>
          <w:rPr>
            <w:noProof/>
            <w:webHidden/>
          </w:rPr>
        </w:r>
        <w:r>
          <w:rPr>
            <w:noProof/>
            <w:webHidden/>
          </w:rPr>
          <w:fldChar w:fldCharType="separate"/>
        </w:r>
        <w:r w:rsidR="006052AE">
          <w:rPr>
            <w:noProof/>
            <w:webHidden/>
          </w:rPr>
          <w:t>121</w:t>
        </w:r>
        <w:r>
          <w:rPr>
            <w:noProof/>
            <w:webHidden/>
          </w:rPr>
          <w:fldChar w:fldCharType="end"/>
        </w:r>
      </w:hyperlink>
    </w:p>
    <w:p w14:paraId="0363D8B8" w14:textId="400EB3DB" w:rsidR="00AE750B" w:rsidRDefault="00AE750B">
      <w:pPr>
        <w:pStyle w:val="TOC3"/>
        <w:rPr>
          <w:rFonts w:asciiTheme="minorHAnsi" w:eastAsiaTheme="minorEastAsia" w:hAnsiTheme="minorHAnsi" w:cstheme="minorBidi"/>
          <w:noProof/>
          <w:color w:val="auto"/>
          <w:sz w:val="22"/>
          <w:szCs w:val="22"/>
        </w:rPr>
      </w:pPr>
      <w:hyperlink w:anchor="_Toc115814895" w:history="1">
        <w:r w:rsidRPr="00E109C1">
          <w:rPr>
            <w:rStyle w:val="Hyperlink"/>
            <w:noProof/>
          </w:rPr>
          <w:t>Alternative Text for Equation 7.4</w:t>
        </w:r>
        <w:r>
          <w:rPr>
            <w:noProof/>
            <w:webHidden/>
          </w:rPr>
          <w:tab/>
        </w:r>
        <w:r>
          <w:rPr>
            <w:noProof/>
            <w:webHidden/>
          </w:rPr>
          <w:fldChar w:fldCharType="begin"/>
        </w:r>
        <w:r>
          <w:rPr>
            <w:noProof/>
            <w:webHidden/>
          </w:rPr>
          <w:instrText xml:space="preserve"> PAGEREF _Toc115814895 \h </w:instrText>
        </w:r>
        <w:r>
          <w:rPr>
            <w:noProof/>
            <w:webHidden/>
          </w:rPr>
        </w:r>
        <w:r>
          <w:rPr>
            <w:noProof/>
            <w:webHidden/>
          </w:rPr>
          <w:fldChar w:fldCharType="separate"/>
        </w:r>
        <w:r w:rsidR="006052AE">
          <w:rPr>
            <w:noProof/>
            <w:webHidden/>
          </w:rPr>
          <w:t>121</w:t>
        </w:r>
        <w:r>
          <w:rPr>
            <w:noProof/>
            <w:webHidden/>
          </w:rPr>
          <w:fldChar w:fldCharType="end"/>
        </w:r>
      </w:hyperlink>
    </w:p>
    <w:p w14:paraId="287DC870" w14:textId="746820B8" w:rsidR="00AE750B" w:rsidRDefault="00AE750B">
      <w:pPr>
        <w:pStyle w:val="TOC3"/>
        <w:rPr>
          <w:rFonts w:asciiTheme="minorHAnsi" w:eastAsiaTheme="minorEastAsia" w:hAnsiTheme="minorHAnsi" w:cstheme="minorBidi"/>
          <w:noProof/>
          <w:color w:val="auto"/>
          <w:sz w:val="22"/>
          <w:szCs w:val="22"/>
        </w:rPr>
      </w:pPr>
      <w:hyperlink w:anchor="_Toc115814896" w:history="1">
        <w:r w:rsidRPr="00E109C1">
          <w:rPr>
            <w:rStyle w:val="Hyperlink"/>
            <w:noProof/>
          </w:rPr>
          <w:t>Alternative Text for Equation 7.5</w:t>
        </w:r>
        <w:r>
          <w:rPr>
            <w:noProof/>
            <w:webHidden/>
          </w:rPr>
          <w:tab/>
        </w:r>
        <w:r>
          <w:rPr>
            <w:noProof/>
            <w:webHidden/>
          </w:rPr>
          <w:fldChar w:fldCharType="begin"/>
        </w:r>
        <w:r>
          <w:rPr>
            <w:noProof/>
            <w:webHidden/>
          </w:rPr>
          <w:instrText xml:space="preserve"> PAGEREF _Toc115814896 \h </w:instrText>
        </w:r>
        <w:r>
          <w:rPr>
            <w:noProof/>
            <w:webHidden/>
          </w:rPr>
        </w:r>
        <w:r>
          <w:rPr>
            <w:noProof/>
            <w:webHidden/>
          </w:rPr>
          <w:fldChar w:fldCharType="separate"/>
        </w:r>
        <w:r w:rsidR="006052AE">
          <w:rPr>
            <w:noProof/>
            <w:webHidden/>
          </w:rPr>
          <w:t>121</w:t>
        </w:r>
        <w:r>
          <w:rPr>
            <w:noProof/>
            <w:webHidden/>
          </w:rPr>
          <w:fldChar w:fldCharType="end"/>
        </w:r>
      </w:hyperlink>
    </w:p>
    <w:p w14:paraId="7C7F3000" w14:textId="3BB17222" w:rsidR="00AE750B" w:rsidRDefault="00AE750B">
      <w:pPr>
        <w:pStyle w:val="TOC3"/>
        <w:rPr>
          <w:rFonts w:asciiTheme="minorHAnsi" w:eastAsiaTheme="minorEastAsia" w:hAnsiTheme="minorHAnsi" w:cstheme="minorBidi"/>
          <w:noProof/>
          <w:color w:val="auto"/>
          <w:sz w:val="22"/>
          <w:szCs w:val="22"/>
        </w:rPr>
      </w:pPr>
      <w:hyperlink w:anchor="_Toc115814897" w:history="1">
        <w:r w:rsidRPr="00E109C1">
          <w:rPr>
            <w:rStyle w:val="Hyperlink"/>
            <w:noProof/>
          </w:rPr>
          <w:t>Alternative Text for Equation 7.6</w:t>
        </w:r>
        <w:r>
          <w:rPr>
            <w:noProof/>
            <w:webHidden/>
          </w:rPr>
          <w:tab/>
        </w:r>
        <w:r>
          <w:rPr>
            <w:noProof/>
            <w:webHidden/>
          </w:rPr>
          <w:fldChar w:fldCharType="begin"/>
        </w:r>
        <w:r>
          <w:rPr>
            <w:noProof/>
            <w:webHidden/>
          </w:rPr>
          <w:instrText xml:space="preserve"> PAGEREF _Toc115814897 \h </w:instrText>
        </w:r>
        <w:r>
          <w:rPr>
            <w:noProof/>
            <w:webHidden/>
          </w:rPr>
        </w:r>
        <w:r>
          <w:rPr>
            <w:noProof/>
            <w:webHidden/>
          </w:rPr>
          <w:fldChar w:fldCharType="separate"/>
        </w:r>
        <w:r w:rsidR="006052AE">
          <w:rPr>
            <w:noProof/>
            <w:webHidden/>
          </w:rPr>
          <w:t>121</w:t>
        </w:r>
        <w:r>
          <w:rPr>
            <w:noProof/>
            <w:webHidden/>
          </w:rPr>
          <w:fldChar w:fldCharType="end"/>
        </w:r>
      </w:hyperlink>
    </w:p>
    <w:p w14:paraId="36615C7F" w14:textId="3A1B7028" w:rsidR="00AE750B" w:rsidRDefault="00AE750B">
      <w:pPr>
        <w:pStyle w:val="TOC3"/>
        <w:rPr>
          <w:rFonts w:asciiTheme="minorHAnsi" w:eastAsiaTheme="minorEastAsia" w:hAnsiTheme="minorHAnsi" w:cstheme="minorBidi"/>
          <w:noProof/>
          <w:color w:val="auto"/>
          <w:sz w:val="22"/>
          <w:szCs w:val="22"/>
        </w:rPr>
      </w:pPr>
      <w:hyperlink w:anchor="_Toc115814898" w:history="1">
        <w:r w:rsidRPr="00E109C1">
          <w:rPr>
            <w:rStyle w:val="Hyperlink"/>
            <w:noProof/>
          </w:rPr>
          <w:t>Alternative Text for Equation 7.7</w:t>
        </w:r>
        <w:r>
          <w:rPr>
            <w:noProof/>
            <w:webHidden/>
          </w:rPr>
          <w:tab/>
        </w:r>
        <w:r>
          <w:rPr>
            <w:noProof/>
            <w:webHidden/>
          </w:rPr>
          <w:fldChar w:fldCharType="begin"/>
        </w:r>
        <w:r>
          <w:rPr>
            <w:noProof/>
            <w:webHidden/>
          </w:rPr>
          <w:instrText xml:space="preserve"> PAGEREF _Toc115814898 \h </w:instrText>
        </w:r>
        <w:r>
          <w:rPr>
            <w:noProof/>
            <w:webHidden/>
          </w:rPr>
        </w:r>
        <w:r>
          <w:rPr>
            <w:noProof/>
            <w:webHidden/>
          </w:rPr>
          <w:fldChar w:fldCharType="separate"/>
        </w:r>
        <w:r w:rsidR="006052AE">
          <w:rPr>
            <w:noProof/>
            <w:webHidden/>
          </w:rPr>
          <w:t>121</w:t>
        </w:r>
        <w:r>
          <w:rPr>
            <w:noProof/>
            <w:webHidden/>
          </w:rPr>
          <w:fldChar w:fldCharType="end"/>
        </w:r>
      </w:hyperlink>
    </w:p>
    <w:p w14:paraId="50264E93" w14:textId="58F31079" w:rsidR="00AE750B" w:rsidRDefault="00AE750B">
      <w:pPr>
        <w:pStyle w:val="TOC3"/>
        <w:rPr>
          <w:rFonts w:asciiTheme="minorHAnsi" w:eastAsiaTheme="minorEastAsia" w:hAnsiTheme="minorHAnsi" w:cstheme="minorBidi"/>
          <w:noProof/>
          <w:color w:val="auto"/>
          <w:sz w:val="22"/>
          <w:szCs w:val="22"/>
        </w:rPr>
      </w:pPr>
      <w:hyperlink w:anchor="_Toc115814899" w:history="1">
        <w:r w:rsidRPr="00E109C1">
          <w:rPr>
            <w:rStyle w:val="Hyperlink"/>
            <w:noProof/>
          </w:rPr>
          <w:t>Alternative Text for Equation 7.8</w:t>
        </w:r>
        <w:r>
          <w:rPr>
            <w:noProof/>
            <w:webHidden/>
          </w:rPr>
          <w:tab/>
        </w:r>
        <w:r>
          <w:rPr>
            <w:noProof/>
            <w:webHidden/>
          </w:rPr>
          <w:fldChar w:fldCharType="begin"/>
        </w:r>
        <w:r>
          <w:rPr>
            <w:noProof/>
            <w:webHidden/>
          </w:rPr>
          <w:instrText xml:space="preserve"> PAGEREF _Toc115814899 \h </w:instrText>
        </w:r>
        <w:r>
          <w:rPr>
            <w:noProof/>
            <w:webHidden/>
          </w:rPr>
        </w:r>
        <w:r>
          <w:rPr>
            <w:noProof/>
            <w:webHidden/>
          </w:rPr>
          <w:fldChar w:fldCharType="separate"/>
        </w:r>
        <w:r w:rsidR="006052AE">
          <w:rPr>
            <w:noProof/>
            <w:webHidden/>
          </w:rPr>
          <w:t>121</w:t>
        </w:r>
        <w:r>
          <w:rPr>
            <w:noProof/>
            <w:webHidden/>
          </w:rPr>
          <w:fldChar w:fldCharType="end"/>
        </w:r>
      </w:hyperlink>
    </w:p>
    <w:p w14:paraId="68A14075" w14:textId="5ADA2513" w:rsidR="00AE750B" w:rsidRDefault="00AE750B">
      <w:pPr>
        <w:pStyle w:val="TOC3"/>
        <w:rPr>
          <w:rFonts w:asciiTheme="minorHAnsi" w:eastAsiaTheme="minorEastAsia" w:hAnsiTheme="minorHAnsi" w:cstheme="minorBidi"/>
          <w:noProof/>
          <w:color w:val="auto"/>
          <w:sz w:val="22"/>
          <w:szCs w:val="22"/>
        </w:rPr>
      </w:pPr>
      <w:hyperlink w:anchor="_Toc115814900" w:history="1">
        <w:r w:rsidRPr="00E109C1">
          <w:rPr>
            <w:rStyle w:val="Hyperlink"/>
            <w:noProof/>
          </w:rPr>
          <w:t>Alternative Text for Equation 7.9</w:t>
        </w:r>
        <w:r>
          <w:rPr>
            <w:noProof/>
            <w:webHidden/>
          </w:rPr>
          <w:tab/>
        </w:r>
        <w:r>
          <w:rPr>
            <w:noProof/>
            <w:webHidden/>
          </w:rPr>
          <w:fldChar w:fldCharType="begin"/>
        </w:r>
        <w:r>
          <w:rPr>
            <w:noProof/>
            <w:webHidden/>
          </w:rPr>
          <w:instrText xml:space="preserve"> PAGEREF _Toc115814900 \h </w:instrText>
        </w:r>
        <w:r>
          <w:rPr>
            <w:noProof/>
            <w:webHidden/>
          </w:rPr>
        </w:r>
        <w:r>
          <w:rPr>
            <w:noProof/>
            <w:webHidden/>
          </w:rPr>
          <w:fldChar w:fldCharType="separate"/>
        </w:r>
        <w:r w:rsidR="006052AE">
          <w:rPr>
            <w:noProof/>
            <w:webHidden/>
          </w:rPr>
          <w:t>121</w:t>
        </w:r>
        <w:r>
          <w:rPr>
            <w:noProof/>
            <w:webHidden/>
          </w:rPr>
          <w:fldChar w:fldCharType="end"/>
        </w:r>
      </w:hyperlink>
    </w:p>
    <w:p w14:paraId="0D32A74B" w14:textId="24F96B3F" w:rsidR="00AE750B" w:rsidRDefault="00AE750B">
      <w:pPr>
        <w:pStyle w:val="TOC3"/>
        <w:rPr>
          <w:rFonts w:asciiTheme="minorHAnsi" w:eastAsiaTheme="minorEastAsia" w:hAnsiTheme="minorHAnsi" w:cstheme="minorBidi"/>
          <w:noProof/>
          <w:color w:val="auto"/>
          <w:sz w:val="22"/>
          <w:szCs w:val="22"/>
        </w:rPr>
      </w:pPr>
      <w:hyperlink w:anchor="_Toc115814901" w:history="1">
        <w:r w:rsidRPr="00E109C1">
          <w:rPr>
            <w:rStyle w:val="Hyperlink"/>
            <w:noProof/>
          </w:rPr>
          <w:t>Alternative Text for Equation 7.10</w:t>
        </w:r>
        <w:r>
          <w:rPr>
            <w:noProof/>
            <w:webHidden/>
          </w:rPr>
          <w:tab/>
        </w:r>
        <w:r>
          <w:rPr>
            <w:noProof/>
            <w:webHidden/>
          </w:rPr>
          <w:fldChar w:fldCharType="begin"/>
        </w:r>
        <w:r>
          <w:rPr>
            <w:noProof/>
            <w:webHidden/>
          </w:rPr>
          <w:instrText xml:space="preserve"> PAGEREF _Toc115814901 \h </w:instrText>
        </w:r>
        <w:r>
          <w:rPr>
            <w:noProof/>
            <w:webHidden/>
          </w:rPr>
        </w:r>
        <w:r>
          <w:rPr>
            <w:noProof/>
            <w:webHidden/>
          </w:rPr>
          <w:fldChar w:fldCharType="separate"/>
        </w:r>
        <w:r w:rsidR="006052AE">
          <w:rPr>
            <w:noProof/>
            <w:webHidden/>
          </w:rPr>
          <w:t>121</w:t>
        </w:r>
        <w:r>
          <w:rPr>
            <w:noProof/>
            <w:webHidden/>
          </w:rPr>
          <w:fldChar w:fldCharType="end"/>
        </w:r>
      </w:hyperlink>
    </w:p>
    <w:p w14:paraId="6B48931A" w14:textId="71B11539" w:rsidR="00AE750B" w:rsidRDefault="00AE750B">
      <w:pPr>
        <w:pStyle w:val="TOC3"/>
        <w:rPr>
          <w:rFonts w:asciiTheme="minorHAnsi" w:eastAsiaTheme="minorEastAsia" w:hAnsiTheme="minorHAnsi" w:cstheme="minorBidi"/>
          <w:noProof/>
          <w:color w:val="auto"/>
          <w:sz w:val="22"/>
          <w:szCs w:val="22"/>
        </w:rPr>
      </w:pPr>
      <w:hyperlink w:anchor="_Toc115814902" w:history="1">
        <w:r w:rsidRPr="00E109C1">
          <w:rPr>
            <w:rStyle w:val="Hyperlink"/>
            <w:noProof/>
          </w:rPr>
          <w:t>Alternative Text for Equation 7.11</w:t>
        </w:r>
        <w:r>
          <w:rPr>
            <w:noProof/>
            <w:webHidden/>
          </w:rPr>
          <w:tab/>
        </w:r>
        <w:r>
          <w:rPr>
            <w:noProof/>
            <w:webHidden/>
          </w:rPr>
          <w:fldChar w:fldCharType="begin"/>
        </w:r>
        <w:r>
          <w:rPr>
            <w:noProof/>
            <w:webHidden/>
          </w:rPr>
          <w:instrText xml:space="preserve"> PAGEREF _Toc115814902 \h </w:instrText>
        </w:r>
        <w:r>
          <w:rPr>
            <w:noProof/>
            <w:webHidden/>
          </w:rPr>
        </w:r>
        <w:r>
          <w:rPr>
            <w:noProof/>
            <w:webHidden/>
          </w:rPr>
          <w:fldChar w:fldCharType="separate"/>
        </w:r>
        <w:r w:rsidR="006052AE">
          <w:rPr>
            <w:noProof/>
            <w:webHidden/>
          </w:rPr>
          <w:t>122</w:t>
        </w:r>
        <w:r>
          <w:rPr>
            <w:noProof/>
            <w:webHidden/>
          </w:rPr>
          <w:fldChar w:fldCharType="end"/>
        </w:r>
      </w:hyperlink>
    </w:p>
    <w:p w14:paraId="5A4048C0" w14:textId="22722F45" w:rsidR="00AE750B" w:rsidRDefault="00AE750B">
      <w:pPr>
        <w:pStyle w:val="TOC3"/>
        <w:rPr>
          <w:rFonts w:asciiTheme="minorHAnsi" w:eastAsiaTheme="minorEastAsia" w:hAnsiTheme="minorHAnsi" w:cstheme="minorBidi"/>
          <w:noProof/>
          <w:color w:val="auto"/>
          <w:sz w:val="22"/>
          <w:szCs w:val="22"/>
        </w:rPr>
      </w:pPr>
      <w:hyperlink w:anchor="_Toc115814903" w:history="1">
        <w:r w:rsidRPr="00E109C1">
          <w:rPr>
            <w:rStyle w:val="Hyperlink"/>
            <w:noProof/>
          </w:rPr>
          <w:t>Alternative Text for Equation 7.12</w:t>
        </w:r>
        <w:r>
          <w:rPr>
            <w:noProof/>
            <w:webHidden/>
          </w:rPr>
          <w:tab/>
        </w:r>
        <w:r>
          <w:rPr>
            <w:noProof/>
            <w:webHidden/>
          </w:rPr>
          <w:fldChar w:fldCharType="begin"/>
        </w:r>
        <w:r>
          <w:rPr>
            <w:noProof/>
            <w:webHidden/>
          </w:rPr>
          <w:instrText xml:space="preserve"> PAGEREF _Toc115814903 \h </w:instrText>
        </w:r>
        <w:r>
          <w:rPr>
            <w:noProof/>
            <w:webHidden/>
          </w:rPr>
        </w:r>
        <w:r>
          <w:rPr>
            <w:noProof/>
            <w:webHidden/>
          </w:rPr>
          <w:fldChar w:fldCharType="separate"/>
        </w:r>
        <w:r w:rsidR="006052AE">
          <w:rPr>
            <w:noProof/>
            <w:webHidden/>
          </w:rPr>
          <w:t>122</w:t>
        </w:r>
        <w:r>
          <w:rPr>
            <w:noProof/>
            <w:webHidden/>
          </w:rPr>
          <w:fldChar w:fldCharType="end"/>
        </w:r>
      </w:hyperlink>
    </w:p>
    <w:p w14:paraId="6F33D4C6" w14:textId="600FF2F3" w:rsidR="00AE750B" w:rsidRDefault="00AE750B">
      <w:pPr>
        <w:pStyle w:val="TOC3"/>
        <w:rPr>
          <w:rFonts w:asciiTheme="minorHAnsi" w:eastAsiaTheme="minorEastAsia" w:hAnsiTheme="minorHAnsi" w:cstheme="minorBidi"/>
          <w:noProof/>
          <w:color w:val="auto"/>
          <w:sz w:val="22"/>
          <w:szCs w:val="22"/>
        </w:rPr>
      </w:pPr>
      <w:hyperlink w:anchor="_Toc115814904" w:history="1">
        <w:r w:rsidRPr="00E109C1">
          <w:rPr>
            <w:rStyle w:val="Hyperlink"/>
            <w:noProof/>
          </w:rPr>
          <w:t>Alternative Text for Equation 7.13</w:t>
        </w:r>
        <w:r>
          <w:rPr>
            <w:noProof/>
            <w:webHidden/>
          </w:rPr>
          <w:tab/>
        </w:r>
        <w:r>
          <w:rPr>
            <w:noProof/>
            <w:webHidden/>
          </w:rPr>
          <w:fldChar w:fldCharType="begin"/>
        </w:r>
        <w:r>
          <w:rPr>
            <w:noProof/>
            <w:webHidden/>
          </w:rPr>
          <w:instrText xml:space="preserve"> PAGEREF _Toc115814904 \h </w:instrText>
        </w:r>
        <w:r>
          <w:rPr>
            <w:noProof/>
            <w:webHidden/>
          </w:rPr>
        </w:r>
        <w:r>
          <w:rPr>
            <w:noProof/>
            <w:webHidden/>
          </w:rPr>
          <w:fldChar w:fldCharType="separate"/>
        </w:r>
        <w:r w:rsidR="006052AE">
          <w:rPr>
            <w:noProof/>
            <w:webHidden/>
          </w:rPr>
          <w:t>122</w:t>
        </w:r>
        <w:r>
          <w:rPr>
            <w:noProof/>
            <w:webHidden/>
          </w:rPr>
          <w:fldChar w:fldCharType="end"/>
        </w:r>
      </w:hyperlink>
    </w:p>
    <w:p w14:paraId="3276A6C4" w14:textId="4C6EB411" w:rsidR="00AE750B" w:rsidRDefault="00AE750B">
      <w:pPr>
        <w:pStyle w:val="TOC3"/>
        <w:rPr>
          <w:rFonts w:asciiTheme="minorHAnsi" w:eastAsiaTheme="minorEastAsia" w:hAnsiTheme="minorHAnsi" w:cstheme="minorBidi"/>
          <w:noProof/>
          <w:color w:val="auto"/>
          <w:sz w:val="22"/>
          <w:szCs w:val="22"/>
        </w:rPr>
      </w:pPr>
      <w:hyperlink w:anchor="_Toc115814905" w:history="1">
        <w:r w:rsidRPr="00E109C1">
          <w:rPr>
            <w:rStyle w:val="Hyperlink"/>
            <w:noProof/>
          </w:rPr>
          <w:t>Alternative Text for Equation 7.14</w:t>
        </w:r>
        <w:r>
          <w:rPr>
            <w:noProof/>
            <w:webHidden/>
          </w:rPr>
          <w:tab/>
        </w:r>
        <w:r>
          <w:rPr>
            <w:noProof/>
            <w:webHidden/>
          </w:rPr>
          <w:fldChar w:fldCharType="begin"/>
        </w:r>
        <w:r>
          <w:rPr>
            <w:noProof/>
            <w:webHidden/>
          </w:rPr>
          <w:instrText xml:space="preserve"> PAGEREF _Toc115814905 \h </w:instrText>
        </w:r>
        <w:r>
          <w:rPr>
            <w:noProof/>
            <w:webHidden/>
          </w:rPr>
        </w:r>
        <w:r>
          <w:rPr>
            <w:noProof/>
            <w:webHidden/>
          </w:rPr>
          <w:fldChar w:fldCharType="separate"/>
        </w:r>
        <w:r w:rsidR="006052AE">
          <w:rPr>
            <w:noProof/>
            <w:webHidden/>
          </w:rPr>
          <w:t>122</w:t>
        </w:r>
        <w:r>
          <w:rPr>
            <w:noProof/>
            <w:webHidden/>
          </w:rPr>
          <w:fldChar w:fldCharType="end"/>
        </w:r>
      </w:hyperlink>
    </w:p>
    <w:p w14:paraId="0CE88A58" w14:textId="7492C32E" w:rsidR="00AE750B" w:rsidRDefault="00AE750B">
      <w:pPr>
        <w:pStyle w:val="TOC3"/>
        <w:rPr>
          <w:rFonts w:asciiTheme="minorHAnsi" w:eastAsiaTheme="minorEastAsia" w:hAnsiTheme="minorHAnsi" w:cstheme="minorBidi"/>
          <w:noProof/>
          <w:color w:val="auto"/>
          <w:sz w:val="22"/>
          <w:szCs w:val="22"/>
        </w:rPr>
      </w:pPr>
      <w:hyperlink w:anchor="_Toc115814906" w:history="1">
        <w:r w:rsidRPr="00E109C1">
          <w:rPr>
            <w:rStyle w:val="Hyperlink"/>
            <w:noProof/>
          </w:rPr>
          <w:t>Alternative Text for Equation 7.15</w:t>
        </w:r>
        <w:r>
          <w:rPr>
            <w:noProof/>
            <w:webHidden/>
          </w:rPr>
          <w:tab/>
        </w:r>
        <w:r>
          <w:rPr>
            <w:noProof/>
            <w:webHidden/>
          </w:rPr>
          <w:fldChar w:fldCharType="begin"/>
        </w:r>
        <w:r>
          <w:rPr>
            <w:noProof/>
            <w:webHidden/>
          </w:rPr>
          <w:instrText xml:space="preserve"> PAGEREF _Toc115814906 \h </w:instrText>
        </w:r>
        <w:r>
          <w:rPr>
            <w:noProof/>
            <w:webHidden/>
          </w:rPr>
        </w:r>
        <w:r>
          <w:rPr>
            <w:noProof/>
            <w:webHidden/>
          </w:rPr>
          <w:fldChar w:fldCharType="separate"/>
        </w:r>
        <w:r w:rsidR="006052AE">
          <w:rPr>
            <w:noProof/>
            <w:webHidden/>
          </w:rPr>
          <w:t>122</w:t>
        </w:r>
        <w:r>
          <w:rPr>
            <w:noProof/>
            <w:webHidden/>
          </w:rPr>
          <w:fldChar w:fldCharType="end"/>
        </w:r>
      </w:hyperlink>
    </w:p>
    <w:p w14:paraId="500FFCFA" w14:textId="41FB5E11" w:rsidR="00AE750B" w:rsidRDefault="00AE750B">
      <w:pPr>
        <w:pStyle w:val="TOC3"/>
        <w:rPr>
          <w:rFonts w:asciiTheme="minorHAnsi" w:eastAsiaTheme="minorEastAsia" w:hAnsiTheme="minorHAnsi" w:cstheme="minorBidi"/>
          <w:noProof/>
          <w:color w:val="auto"/>
          <w:sz w:val="22"/>
          <w:szCs w:val="22"/>
        </w:rPr>
      </w:pPr>
      <w:hyperlink w:anchor="_Toc115814907" w:history="1">
        <w:r w:rsidRPr="00E109C1">
          <w:rPr>
            <w:rStyle w:val="Hyperlink"/>
            <w:noProof/>
          </w:rPr>
          <w:t>Alternative Text for Equation 7.16</w:t>
        </w:r>
        <w:r>
          <w:rPr>
            <w:noProof/>
            <w:webHidden/>
          </w:rPr>
          <w:tab/>
        </w:r>
        <w:r>
          <w:rPr>
            <w:noProof/>
            <w:webHidden/>
          </w:rPr>
          <w:fldChar w:fldCharType="begin"/>
        </w:r>
        <w:r>
          <w:rPr>
            <w:noProof/>
            <w:webHidden/>
          </w:rPr>
          <w:instrText xml:space="preserve"> PAGEREF _Toc115814907 \h </w:instrText>
        </w:r>
        <w:r>
          <w:rPr>
            <w:noProof/>
            <w:webHidden/>
          </w:rPr>
        </w:r>
        <w:r>
          <w:rPr>
            <w:noProof/>
            <w:webHidden/>
          </w:rPr>
          <w:fldChar w:fldCharType="separate"/>
        </w:r>
        <w:r w:rsidR="006052AE">
          <w:rPr>
            <w:noProof/>
            <w:webHidden/>
          </w:rPr>
          <w:t>122</w:t>
        </w:r>
        <w:r>
          <w:rPr>
            <w:noProof/>
            <w:webHidden/>
          </w:rPr>
          <w:fldChar w:fldCharType="end"/>
        </w:r>
      </w:hyperlink>
    </w:p>
    <w:p w14:paraId="1068E6B4" w14:textId="10B602AB" w:rsidR="00AE750B" w:rsidRDefault="00AE750B">
      <w:pPr>
        <w:pStyle w:val="TOC2"/>
        <w:rPr>
          <w:rFonts w:asciiTheme="minorHAnsi" w:eastAsiaTheme="minorEastAsia" w:hAnsiTheme="minorHAnsi" w:cstheme="minorBidi"/>
          <w:color w:val="auto"/>
          <w:sz w:val="22"/>
          <w:szCs w:val="22"/>
        </w:rPr>
      </w:pPr>
      <w:hyperlink w:anchor="_Toc115814908" w:history="1">
        <w:r w:rsidRPr="00E109C1">
          <w:rPr>
            <w:rStyle w:val="Hyperlink"/>
          </w:rPr>
          <w:t>Appendix 7.A: Test-Taking Rates</w:t>
        </w:r>
        <w:r>
          <w:rPr>
            <w:webHidden/>
          </w:rPr>
          <w:tab/>
        </w:r>
        <w:r>
          <w:rPr>
            <w:webHidden/>
          </w:rPr>
          <w:fldChar w:fldCharType="begin"/>
        </w:r>
        <w:r>
          <w:rPr>
            <w:webHidden/>
          </w:rPr>
          <w:instrText xml:space="preserve"> PAGEREF _Toc115814908 \h </w:instrText>
        </w:r>
        <w:r>
          <w:rPr>
            <w:webHidden/>
          </w:rPr>
        </w:r>
        <w:r>
          <w:rPr>
            <w:webHidden/>
          </w:rPr>
          <w:fldChar w:fldCharType="separate"/>
        </w:r>
        <w:r w:rsidR="006052AE">
          <w:rPr>
            <w:webHidden/>
          </w:rPr>
          <w:t>123</w:t>
        </w:r>
        <w:r>
          <w:rPr>
            <w:webHidden/>
          </w:rPr>
          <w:fldChar w:fldCharType="end"/>
        </w:r>
      </w:hyperlink>
    </w:p>
    <w:p w14:paraId="23673FBD" w14:textId="32A57F3F" w:rsidR="00AE750B" w:rsidRDefault="00AE750B">
      <w:pPr>
        <w:pStyle w:val="TOC2"/>
        <w:rPr>
          <w:rFonts w:asciiTheme="minorHAnsi" w:eastAsiaTheme="minorEastAsia" w:hAnsiTheme="minorHAnsi" w:cstheme="minorBidi"/>
          <w:color w:val="auto"/>
          <w:sz w:val="22"/>
          <w:szCs w:val="22"/>
        </w:rPr>
      </w:pPr>
      <w:hyperlink w:anchor="_Toc115814909" w:history="1">
        <w:r w:rsidRPr="00E109C1">
          <w:rPr>
            <w:rStyle w:val="Hyperlink"/>
          </w:rPr>
          <w:t>Appendix 7.B: Theta Scores of Tests and Claims</w:t>
        </w:r>
        <w:r>
          <w:rPr>
            <w:webHidden/>
          </w:rPr>
          <w:tab/>
        </w:r>
        <w:r>
          <w:rPr>
            <w:webHidden/>
          </w:rPr>
          <w:fldChar w:fldCharType="begin"/>
        </w:r>
        <w:r>
          <w:rPr>
            <w:webHidden/>
          </w:rPr>
          <w:instrText xml:space="preserve"> PAGEREF _Toc115814909 \h </w:instrText>
        </w:r>
        <w:r>
          <w:rPr>
            <w:webHidden/>
          </w:rPr>
        </w:r>
        <w:r>
          <w:rPr>
            <w:webHidden/>
          </w:rPr>
          <w:fldChar w:fldCharType="separate"/>
        </w:r>
        <w:r w:rsidR="006052AE">
          <w:rPr>
            <w:webHidden/>
          </w:rPr>
          <w:t>124</w:t>
        </w:r>
        <w:r>
          <w:rPr>
            <w:webHidden/>
          </w:rPr>
          <w:fldChar w:fldCharType="end"/>
        </w:r>
      </w:hyperlink>
    </w:p>
    <w:p w14:paraId="4B04FFEA" w14:textId="251DEA08" w:rsidR="00AE750B" w:rsidRDefault="00AE750B">
      <w:pPr>
        <w:pStyle w:val="TOC2"/>
        <w:rPr>
          <w:rFonts w:asciiTheme="minorHAnsi" w:eastAsiaTheme="minorEastAsia" w:hAnsiTheme="minorHAnsi" w:cstheme="minorBidi"/>
          <w:color w:val="auto"/>
          <w:sz w:val="22"/>
          <w:szCs w:val="22"/>
        </w:rPr>
      </w:pPr>
      <w:hyperlink w:anchor="_Toc115814910" w:history="1">
        <w:r w:rsidRPr="00E109C1">
          <w:rPr>
            <w:rStyle w:val="Hyperlink"/>
          </w:rPr>
          <w:t>Appendix 7.C: Scale Scores of Tests</w:t>
        </w:r>
        <w:r>
          <w:rPr>
            <w:webHidden/>
          </w:rPr>
          <w:tab/>
        </w:r>
        <w:r>
          <w:rPr>
            <w:webHidden/>
          </w:rPr>
          <w:fldChar w:fldCharType="begin"/>
        </w:r>
        <w:r>
          <w:rPr>
            <w:webHidden/>
          </w:rPr>
          <w:instrText xml:space="preserve"> PAGEREF _Toc115814910 \h </w:instrText>
        </w:r>
        <w:r>
          <w:rPr>
            <w:webHidden/>
          </w:rPr>
        </w:r>
        <w:r>
          <w:rPr>
            <w:webHidden/>
          </w:rPr>
          <w:fldChar w:fldCharType="separate"/>
        </w:r>
        <w:r w:rsidR="006052AE">
          <w:rPr>
            <w:webHidden/>
          </w:rPr>
          <w:t>125</w:t>
        </w:r>
        <w:r>
          <w:rPr>
            <w:webHidden/>
          </w:rPr>
          <w:fldChar w:fldCharType="end"/>
        </w:r>
      </w:hyperlink>
    </w:p>
    <w:p w14:paraId="19DA8E13" w14:textId="1D6B754F" w:rsidR="00AE750B" w:rsidRDefault="00AE750B">
      <w:pPr>
        <w:pStyle w:val="TOC2"/>
        <w:rPr>
          <w:rFonts w:asciiTheme="minorHAnsi" w:eastAsiaTheme="minorEastAsia" w:hAnsiTheme="minorHAnsi" w:cstheme="minorBidi"/>
          <w:color w:val="auto"/>
          <w:sz w:val="22"/>
          <w:szCs w:val="22"/>
        </w:rPr>
      </w:pPr>
      <w:hyperlink w:anchor="_Toc115814911" w:history="1">
        <w:r w:rsidRPr="00E109C1">
          <w:rPr>
            <w:rStyle w:val="Hyperlink"/>
          </w:rPr>
          <w:t>Appendix 7.D: Summary Statistics and Performance Levels of Claims</w:t>
        </w:r>
        <w:r>
          <w:rPr>
            <w:webHidden/>
          </w:rPr>
          <w:tab/>
        </w:r>
        <w:r>
          <w:rPr>
            <w:webHidden/>
          </w:rPr>
          <w:fldChar w:fldCharType="begin"/>
        </w:r>
        <w:r>
          <w:rPr>
            <w:webHidden/>
          </w:rPr>
          <w:instrText xml:space="preserve"> PAGEREF _Toc115814911 \h </w:instrText>
        </w:r>
        <w:r>
          <w:rPr>
            <w:webHidden/>
          </w:rPr>
        </w:r>
        <w:r>
          <w:rPr>
            <w:webHidden/>
          </w:rPr>
          <w:fldChar w:fldCharType="separate"/>
        </w:r>
        <w:r w:rsidR="006052AE">
          <w:rPr>
            <w:webHidden/>
          </w:rPr>
          <w:t>126</w:t>
        </w:r>
        <w:r>
          <w:rPr>
            <w:webHidden/>
          </w:rPr>
          <w:fldChar w:fldCharType="end"/>
        </w:r>
      </w:hyperlink>
    </w:p>
    <w:p w14:paraId="70892F1D" w14:textId="3F9ECE82" w:rsidR="00AE750B" w:rsidRDefault="00AE750B">
      <w:pPr>
        <w:pStyle w:val="TOC2"/>
        <w:rPr>
          <w:rFonts w:asciiTheme="minorHAnsi" w:eastAsiaTheme="minorEastAsia" w:hAnsiTheme="minorHAnsi" w:cstheme="minorBidi"/>
          <w:color w:val="auto"/>
          <w:sz w:val="22"/>
          <w:szCs w:val="22"/>
        </w:rPr>
      </w:pPr>
      <w:hyperlink w:anchor="_Toc115814912" w:history="1">
        <w:r w:rsidRPr="00E109C1">
          <w:rPr>
            <w:rStyle w:val="Hyperlink"/>
          </w:rPr>
          <w:t>Appendix 7.E: Student Group Summaries</w:t>
        </w:r>
        <w:r>
          <w:rPr>
            <w:webHidden/>
          </w:rPr>
          <w:tab/>
        </w:r>
        <w:r>
          <w:rPr>
            <w:webHidden/>
          </w:rPr>
          <w:fldChar w:fldCharType="begin"/>
        </w:r>
        <w:r>
          <w:rPr>
            <w:webHidden/>
          </w:rPr>
          <w:instrText xml:space="preserve"> PAGEREF _Toc115814912 \h </w:instrText>
        </w:r>
        <w:r>
          <w:rPr>
            <w:webHidden/>
          </w:rPr>
        </w:r>
        <w:r>
          <w:rPr>
            <w:webHidden/>
          </w:rPr>
          <w:fldChar w:fldCharType="separate"/>
        </w:r>
        <w:r w:rsidR="006052AE">
          <w:rPr>
            <w:webHidden/>
          </w:rPr>
          <w:t>127</w:t>
        </w:r>
        <w:r>
          <w:rPr>
            <w:webHidden/>
          </w:rPr>
          <w:fldChar w:fldCharType="end"/>
        </w:r>
      </w:hyperlink>
    </w:p>
    <w:p w14:paraId="59E15EEC" w14:textId="0A6F50A8" w:rsidR="00AE750B" w:rsidRDefault="00AE750B">
      <w:pPr>
        <w:pStyle w:val="TOC2"/>
        <w:rPr>
          <w:rFonts w:asciiTheme="minorHAnsi" w:eastAsiaTheme="minorEastAsia" w:hAnsiTheme="minorHAnsi" w:cstheme="minorBidi"/>
          <w:color w:val="auto"/>
          <w:sz w:val="22"/>
          <w:szCs w:val="22"/>
        </w:rPr>
      </w:pPr>
      <w:hyperlink w:anchor="_Toc115814913" w:history="1">
        <w:r w:rsidRPr="00E109C1">
          <w:rPr>
            <w:rStyle w:val="Hyperlink"/>
          </w:rPr>
          <w:t>Appendix 7.F: Student Completion Conditions</w:t>
        </w:r>
        <w:r>
          <w:rPr>
            <w:webHidden/>
          </w:rPr>
          <w:tab/>
        </w:r>
        <w:r>
          <w:rPr>
            <w:webHidden/>
          </w:rPr>
          <w:fldChar w:fldCharType="begin"/>
        </w:r>
        <w:r>
          <w:rPr>
            <w:webHidden/>
          </w:rPr>
          <w:instrText xml:space="preserve"> PAGEREF _Toc115814913 \h </w:instrText>
        </w:r>
        <w:r>
          <w:rPr>
            <w:webHidden/>
          </w:rPr>
        </w:r>
        <w:r>
          <w:rPr>
            <w:webHidden/>
          </w:rPr>
          <w:fldChar w:fldCharType="separate"/>
        </w:r>
        <w:r w:rsidR="006052AE">
          <w:rPr>
            <w:webHidden/>
          </w:rPr>
          <w:t>128</w:t>
        </w:r>
        <w:r>
          <w:rPr>
            <w:webHidden/>
          </w:rPr>
          <w:fldChar w:fldCharType="end"/>
        </w:r>
      </w:hyperlink>
    </w:p>
    <w:p w14:paraId="36037973" w14:textId="4A78D02B" w:rsidR="00AE750B" w:rsidRDefault="00AE750B">
      <w:pPr>
        <w:pStyle w:val="TOC1"/>
        <w:rPr>
          <w:rFonts w:asciiTheme="minorHAnsi" w:eastAsiaTheme="minorEastAsia" w:hAnsiTheme="minorHAnsi" w:cstheme="minorBidi"/>
          <w:b w:val="0"/>
          <w:color w:val="auto"/>
          <w:sz w:val="22"/>
          <w:szCs w:val="22"/>
        </w:rPr>
      </w:pPr>
      <w:hyperlink w:anchor="_Toc115814914" w:history="1">
        <w:r w:rsidRPr="00E109C1">
          <w:rPr>
            <w:rStyle w:val="Hyperlink"/>
          </w:rPr>
          <w:t>Chapter 8: Psychometric Analyses</w:t>
        </w:r>
        <w:r>
          <w:rPr>
            <w:webHidden/>
          </w:rPr>
          <w:tab/>
        </w:r>
        <w:r>
          <w:rPr>
            <w:webHidden/>
          </w:rPr>
          <w:fldChar w:fldCharType="begin"/>
        </w:r>
        <w:r>
          <w:rPr>
            <w:webHidden/>
          </w:rPr>
          <w:instrText xml:space="preserve"> PAGEREF _Toc115814914 \h </w:instrText>
        </w:r>
        <w:r>
          <w:rPr>
            <w:webHidden/>
          </w:rPr>
        </w:r>
        <w:r>
          <w:rPr>
            <w:webHidden/>
          </w:rPr>
          <w:fldChar w:fldCharType="separate"/>
        </w:r>
        <w:r w:rsidR="006052AE">
          <w:rPr>
            <w:webHidden/>
          </w:rPr>
          <w:t>129</w:t>
        </w:r>
        <w:r>
          <w:rPr>
            <w:webHidden/>
          </w:rPr>
          <w:fldChar w:fldCharType="end"/>
        </w:r>
      </w:hyperlink>
    </w:p>
    <w:p w14:paraId="3E56F1F7" w14:textId="0F500502" w:rsidR="00AE750B" w:rsidRDefault="00AE750B">
      <w:pPr>
        <w:pStyle w:val="TOC2"/>
        <w:rPr>
          <w:rFonts w:asciiTheme="minorHAnsi" w:eastAsiaTheme="minorEastAsia" w:hAnsiTheme="minorHAnsi" w:cstheme="minorBidi"/>
          <w:color w:val="auto"/>
          <w:sz w:val="22"/>
          <w:szCs w:val="22"/>
        </w:rPr>
      </w:pPr>
      <w:hyperlink w:anchor="_Toc115814915" w:history="1">
        <w:r w:rsidRPr="00E109C1">
          <w:rPr>
            <w:rStyle w:val="Hyperlink"/>
          </w:rPr>
          <w:t>8.1. Overview</w:t>
        </w:r>
        <w:r>
          <w:rPr>
            <w:webHidden/>
          </w:rPr>
          <w:tab/>
        </w:r>
        <w:r>
          <w:rPr>
            <w:webHidden/>
          </w:rPr>
          <w:fldChar w:fldCharType="begin"/>
        </w:r>
        <w:r>
          <w:rPr>
            <w:webHidden/>
          </w:rPr>
          <w:instrText xml:space="preserve"> PAGEREF _Toc115814915 \h </w:instrText>
        </w:r>
        <w:r>
          <w:rPr>
            <w:webHidden/>
          </w:rPr>
        </w:r>
        <w:r>
          <w:rPr>
            <w:webHidden/>
          </w:rPr>
          <w:fldChar w:fldCharType="separate"/>
        </w:r>
        <w:r w:rsidR="006052AE">
          <w:rPr>
            <w:webHidden/>
          </w:rPr>
          <w:t>129</w:t>
        </w:r>
        <w:r>
          <w:rPr>
            <w:webHidden/>
          </w:rPr>
          <w:fldChar w:fldCharType="end"/>
        </w:r>
      </w:hyperlink>
    </w:p>
    <w:p w14:paraId="288D6B9F" w14:textId="40431215" w:rsidR="00AE750B" w:rsidRDefault="00AE750B">
      <w:pPr>
        <w:pStyle w:val="TOC3"/>
        <w:rPr>
          <w:rFonts w:asciiTheme="minorHAnsi" w:eastAsiaTheme="minorEastAsia" w:hAnsiTheme="minorHAnsi" w:cstheme="minorBidi"/>
          <w:noProof/>
          <w:color w:val="auto"/>
          <w:sz w:val="22"/>
          <w:szCs w:val="22"/>
        </w:rPr>
      </w:pPr>
      <w:hyperlink w:anchor="_Toc115814916" w:history="1">
        <w:r w:rsidRPr="00E109C1">
          <w:rPr>
            <w:rStyle w:val="Hyperlink"/>
            <w:noProof/>
          </w:rPr>
          <w:t>8.1.1. Summary of the Analyses</w:t>
        </w:r>
        <w:r>
          <w:rPr>
            <w:noProof/>
            <w:webHidden/>
          </w:rPr>
          <w:tab/>
        </w:r>
        <w:r>
          <w:rPr>
            <w:noProof/>
            <w:webHidden/>
          </w:rPr>
          <w:fldChar w:fldCharType="begin"/>
        </w:r>
        <w:r>
          <w:rPr>
            <w:noProof/>
            <w:webHidden/>
          </w:rPr>
          <w:instrText xml:space="preserve"> PAGEREF _Toc115814916 \h </w:instrText>
        </w:r>
        <w:r>
          <w:rPr>
            <w:noProof/>
            <w:webHidden/>
          </w:rPr>
        </w:r>
        <w:r>
          <w:rPr>
            <w:noProof/>
            <w:webHidden/>
          </w:rPr>
          <w:fldChar w:fldCharType="separate"/>
        </w:r>
        <w:r w:rsidR="006052AE">
          <w:rPr>
            <w:noProof/>
            <w:webHidden/>
          </w:rPr>
          <w:t>129</w:t>
        </w:r>
        <w:r>
          <w:rPr>
            <w:noProof/>
            <w:webHidden/>
          </w:rPr>
          <w:fldChar w:fldCharType="end"/>
        </w:r>
      </w:hyperlink>
    </w:p>
    <w:p w14:paraId="546672E6" w14:textId="647B8BEC" w:rsidR="00AE750B" w:rsidRDefault="00AE750B">
      <w:pPr>
        <w:pStyle w:val="TOC3"/>
        <w:rPr>
          <w:rFonts w:asciiTheme="minorHAnsi" w:eastAsiaTheme="minorEastAsia" w:hAnsiTheme="minorHAnsi" w:cstheme="minorBidi"/>
          <w:noProof/>
          <w:color w:val="auto"/>
          <w:sz w:val="22"/>
          <w:szCs w:val="22"/>
        </w:rPr>
      </w:pPr>
      <w:hyperlink w:anchor="_Toc115814917" w:history="1">
        <w:r w:rsidRPr="00E109C1">
          <w:rPr>
            <w:rStyle w:val="Hyperlink"/>
            <w:noProof/>
          </w:rPr>
          <w:t>8.1.2. Samples for the Analyses</w:t>
        </w:r>
        <w:r>
          <w:rPr>
            <w:noProof/>
            <w:webHidden/>
          </w:rPr>
          <w:tab/>
        </w:r>
        <w:r>
          <w:rPr>
            <w:noProof/>
            <w:webHidden/>
          </w:rPr>
          <w:fldChar w:fldCharType="begin"/>
        </w:r>
        <w:r>
          <w:rPr>
            <w:noProof/>
            <w:webHidden/>
          </w:rPr>
          <w:instrText xml:space="preserve"> PAGEREF _Toc115814917 \h </w:instrText>
        </w:r>
        <w:r>
          <w:rPr>
            <w:noProof/>
            <w:webHidden/>
          </w:rPr>
        </w:r>
        <w:r>
          <w:rPr>
            <w:noProof/>
            <w:webHidden/>
          </w:rPr>
          <w:fldChar w:fldCharType="separate"/>
        </w:r>
        <w:r w:rsidR="006052AE">
          <w:rPr>
            <w:noProof/>
            <w:webHidden/>
          </w:rPr>
          <w:t>130</w:t>
        </w:r>
        <w:r>
          <w:rPr>
            <w:noProof/>
            <w:webHidden/>
          </w:rPr>
          <w:fldChar w:fldCharType="end"/>
        </w:r>
      </w:hyperlink>
    </w:p>
    <w:p w14:paraId="7952CDF9" w14:textId="32AAA766" w:rsidR="00AE750B" w:rsidRDefault="00AE750B">
      <w:pPr>
        <w:pStyle w:val="TOC2"/>
        <w:rPr>
          <w:rFonts w:asciiTheme="minorHAnsi" w:eastAsiaTheme="minorEastAsia" w:hAnsiTheme="minorHAnsi" w:cstheme="minorBidi"/>
          <w:color w:val="auto"/>
          <w:sz w:val="22"/>
          <w:szCs w:val="22"/>
        </w:rPr>
      </w:pPr>
      <w:hyperlink w:anchor="_Toc115814918" w:history="1">
        <w:r w:rsidRPr="00E109C1">
          <w:rPr>
            <w:rStyle w:val="Hyperlink"/>
          </w:rPr>
          <w:t>8.2. Item Response Theory Parameter Values</w:t>
        </w:r>
        <w:r>
          <w:rPr>
            <w:webHidden/>
          </w:rPr>
          <w:tab/>
        </w:r>
        <w:r>
          <w:rPr>
            <w:webHidden/>
          </w:rPr>
          <w:fldChar w:fldCharType="begin"/>
        </w:r>
        <w:r>
          <w:rPr>
            <w:webHidden/>
          </w:rPr>
          <w:instrText xml:space="preserve"> PAGEREF _Toc115814918 \h </w:instrText>
        </w:r>
        <w:r>
          <w:rPr>
            <w:webHidden/>
          </w:rPr>
        </w:r>
        <w:r>
          <w:rPr>
            <w:webHidden/>
          </w:rPr>
          <w:fldChar w:fldCharType="separate"/>
        </w:r>
        <w:r w:rsidR="006052AE">
          <w:rPr>
            <w:webHidden/>
          </w:rPr>
          <w:t>131</w:t>
        </w:r>
        <w:r>
          <w:rPr>
            <w:webHidden/>
          </w:rPr>
          <w:fldChar w:fldCharType="end"/>
        </w:r>
      </w:hyperlink>
    </w:p>
    <w:p w14:paraId="78B4C34A" w14:textId="0CD55DFC" w:rsidR="00AE750B" w:rsidRDefault="00AE750B">
      <w:pPr>
        <w:pStyle w:val="TOC3"/>
        <w:rPr>
          <w:rFonts w:asciiTheme="minorHAnsi" w:eastAsiaTheme="minorEastAsia" w:hAnsiTheme="minorHAnsi" w:cstheme="minorBidi"/>
          <w:noProof/>
          <w:color w:val="auto"/>
          <w:sz w:val="22"/>
          <w:szCs w:val="22"/>
        </w:rPr>
      </w:pPr>
      <w:hyperlink w:anchor="_Toc115814919" w:history="1">
        <w:r w:rsidRPr="00E109C1">
          <w:rPr>
            <w:rStyle w:val="Hyperlink"/>
            <w:noProof/>
          </w:rPr>
          <w:t>8.2.1. Summary Information</w:t>
        </w:r>
        <w:r>
          <w:rPr>
            <w:noProof/>
            <w:webHidden/>
          </w:rPr>
          <w:tab/>
        </w:r>
        <w:r>
          <w:rPr>
            <w:noProof/>
            <w:webHidden/>
          </w:rPr>
          <w:fldChar w:fldCharType="begin"/>
        </w:r>
        <w:r>
          <w:rPr>
            <w:noProof/>
            <w:webHidden/>
          </w:rPr>
          <w:instrText xml:space="preserve"> PAGEREF _Toc115814919 \h </w:instrText>
        </w:r>
        <w:r>
          <w:rPr>
            <w:noProof/>
            <w:webHidden/>
          </w:rPr>
        </w:r>
        <w:r>
          <w:rPr>
            <w:noProof/>
            <w:webHidden/>
          </w:rPr>
          <w:fldChar w:fldCharType="separate"/>
        </w:r>
        <w:r w:rsidR="006052AE">
          <w:rPr>
            <w:noProof/>
            <w:webHidden/>
          </w:rPr>
          <w:t>131</w:t>
        </w:r>
        <w:r>
          <w:rPr>
            <w:noProof/>
            <w:webHidden/>
          </w:rPr>
          <w:fldChar w:fldCharType="end"/>
        </w:r>
      </w:hyperlink>
    </w:p>
    <w:p w14:paraId="49B4D535" w14:textId="30629100" w:rsidR="00AE750B" w:rsidRDefault="00AE750B">
      <w:pPr>
        <w:pStyle w:val="TOC2"/>
        <w:rPr>
          <w:rFonts w:asciiTheme="minorHAnsi" w:eastAsiaTheme="minorEastAsia" w:hAnsiTheme="minorHAnsi" w:cstheme="minorBidi"/>
          <w:color w:val="auto"/>
          <w:sz w:val="22"/>
          <w:szCs w:val="22"/>
        </w:rPr>
      </w:pPr>
      <w:hyperlink w:anchor="_Toc115814920" w:history="1">
        <w:r w:rsidRPr="00E109C1">
          <w:rPr>
            <w:rStyle w:val="Hyperlink"/>
          </w:rPr>
          <w:t>8.3. Omission and Completion Analyses</w:t>
        </w:r>
        <w:r>
          <w:rPr>
            <w:webHidden/>
          </w:rPr>
          <w:tab/>
        </w:r>
        <w:r>
          <w:rPr>
            <w:webHidden/>
          </w:rPr>
          <w:fldChar w:fldCharType="begin"/>
        </w:r>
        <w:r>
          <w:rPr>
            <w:webHidden/>
          </w:rPr>
          <w:instrText xml:space="preserve"> PAGEREF _Toc115814920 \h </w:instrText>
        </w:r>
        <w:r>
          <w:rPr>
            <w:webHidden/>
          </w:rPr>
        </w:r>
        <w:r>
          <w:rPr>
            <w:webHidden/>
          </w:rPr>
          <w:fldChar w:fldCharType="separate"/>
        </w:r>
        <w:r w:rsidR="006052AE">
          <w:rPr>
            <w:webHidden/>
          </w:rPr>
          <w:t>132</w:t>
        </w:r>
        <w:r>
          <w:rPr>
            <w:webHidden/>
          </w:rPr>
          <w:fldChar w:fldCharType="end"/>
        </w:r>
      </w:hyperlink>
    </w:p>
    <w:p w14:paraId="39643EAD" w14:textId="76257A8B" w:rsidR="00AE750B" w:rsidRDefault="00AE750B">
      <w:pPr>
        <w:pStyle w:val="TOC3"/>
        <w:rPr>
          <w:rFonts w:asciiTheme="minorHAnsi" w:eastAsiaTheme="minorEastAsia" w:hAnsiTheme="minorHAnsi" w:cstheme="minorBidi"/>
          <w:noProof/>
          <w:color w:val="auto"/>
          <w:sz w:val="22"/>
          <w:szCs w:val="22"/>
        </w:rPr>
      </w:pPr>
      <w:hyperlink w:anchor="_Toc115814921" w:history="1">
        <w:r w:rsidRPr="00E109C1">
          <w:rPr>
            <w:rStyle w:val="Hyperlink"/>
            <w:noProof/>
          </w:rPr>
          <w:t>8.3.1. Omit Rates</w:t>
        </w:r>
        <w:r>
          <w:rPr>
            <w:noProof/>
            <w:webHidden/>
          </w:rPr>
          <w:tab/>
        </w:r>
        <w:r>
          <w:rPr>
            <w:noProof/>
            <w:webHidden/>
          </w:rPr>
          <w:fldChar w:fldCharType="begin"/>
        </w:r>
        <w:r>
          <w:rPr>
            <w:noProof/>
            <w:webHidden/>
          </w:rPr>
          <w:instrText xml:space="preserve"> PAGEREF _Toc115814921 \h </w:instrText>
        </w:r>
        <w:r>
          <w:rPr>
            <w:noProof/>
            <w:webHidden/>
          </w:rPr>
        </w:r>
        <w:r>
          <w:rPr>
            <w:noProof/>
            <w:webHidden/>
          </w:rPr>
          <w:fldChar w:fldCharType="separate"/>
        </w:r>
        <w:r w:rsidR="006052AE">
          <w:rPr>
            <w:noProof/>
            <w:webHidden/>
          </w:rPr>
          <w:t>132</w:t>
        </w:r>
        <w:r>
          <w:rPr>
            <w:noProof/>
            <w:webHidden/>
          </w:rPr>
          <w:fldChar w:fldCharType="end"/>
        </w:r>
      </w:hyperlink>
    </w:p>
    <w:p w14:paraId="55C54651" w14:textId="60C7F4BC" w:rsidR="00AE750B" w:rsidRDefault="00AE750B">
      <w:pPr>
        <w:pStyle w:val="TOC3"/>
        <w:rPr>
          <w:rFonts w:asciiTheme="minorHAnsi" w:eastAsiaTheme="minorEastAsia" w:hAnsiTheme="minorHAnsi" w:cstheme="minorBidi"/>
          <w:noProof/>
          <w:color w:val="auto"/>
          <w:sz w:val="22"/>
          <w:szCs w:val="22"/>
        </w:rPr>
      </w:pPr>
      <w:hyperlink w:anchor="_Toc115814922" w:history="1">
        <w:r w:rsidRPr="00E109C1">
          <w:rPr>
            <w:rStyle w:val="Hyperlink"/>
            <w:noProof/>
          </w:rPr>
          <w:t>8.3.2. Completion Rates</w:t>
        </w:r>
        <w:r>
          <w:rPr>
            <w:noProof/>
            <w:webHidden/>
          </w:rPr>
          <w:tab/>
        </w:r>
        <w:r>
          <w:rPr>
            <w:noProof/>
            <w:webHidden/>
          </w:rPr>
          <w:fldChar w:fldCharType="begin"/>
        </w:r>
        <w:r>
          <w:rPr>
            <w:noProof/>
            <w:webHidden/>
          </w:rPr>
          <w:instrText xml:space="preserve"> PAGEREF _Toc115814922 \h </w:instrText>
        </w:r>
        <w:r>
          <w:rPr>
            <w:noProof/>
            <w:webHidden/>
          </w:rPr>
        </w:r>
        <w:r>
          <w:rPr>
            <w:noProof/>
            <w:webHidden/>
          </w:rPr>
          <w:fldChar w:fldCharType="separate"/>
        </w:r>
        <w:r w:rsidR="006052AE">
          <w:rPr>
            <w:noProof/>
            <w:webHidden/>
          </w:rPr>
          <w:t>133</w:t>
        </w:r>
        <w:r>
          <w:rPr>
            <w:noProof/>
            <w:webHidden/>
          </w:rPr>
          <w:fldChar w:fldCharType="end"/>
        </w:r>
      </w:hyperlink>
    </w:p>
    <w:p w14:paraId="0C27789B" w14:textId="546B5FE2" w:rsidR="00AE750B" w:rsidRDefault="00AE750B">
      <w:pPr>
        <w:pStyle w:val="TOC2"/>
        <w:rPr>
          <w:rFonts w:asciiTheme="minorHAnsi" w:eastAsiaTheme="minorEastAsia" w:hAnsiTheme="minorHAnsi" w:cstheme="minorBidi"/>
          <w:color w:val="auto"/>
          <w:sz w:val="22"/>
          <w:szCs w:val="22"/>
        </w:rPr>
      </w:pPr>
      <w:hyperlink w:anchor="_Toc115814923" w:history="1">
        <w:r w:rsidRPr="00E109C1">
          <w:rPr>
            <w:rStyle w:val="Hyperlink"/>
          </w:rPr>
          <w:t>8.4. Conditional Exposure Rates of Items</w:t>
        </w:r>
        <w:r>
          <w:rPr>
            <w:webHidden/>
          </w:rPr>
          <w:tab/>
        </w:r>
        <w:r>
          <w:rPr>
            <w:webHidden/>
          </w:rPr>
          <w:fldChar w:fldCharType="begin"/>
        </w:r>
        <w:r>
          <w:rPr>
            <w:webHidden/>
          </w:rPr>
          <w:instrText xml:space="preserve"> PAGEREF _Toc115814923 \h </w:instrText>
        </w:r>
        <w:r>
          <w:rPr>
            <w:webHidden/>
          </w:rPr>
        </w:r>
        <w:r>
          <w:rPr>
            <w:webHidden/>
          </w:rPr>
          <w:fldChar w:fldCharType="separate"/>
        </w:r>
        <w:r w:rsidR="006052AE">
          <w:rPr>
            <w:webHidden/>
          </w:rPr>
          <w:t>134</w:t>
        </w:r>
        <w:r>
          <w:rPr>
            <w:webHidden/>
          </w:rPr>
          <w:fldChar w:fldCharType="end"/>
        </w:r>
      </w:hyperlink>
    </w:p>
    <w:p w14:paraId="614A8A5A" w14:textId="4928CB94" w:rsidR="00AE750B" w:rsidRDefault="00AE750B">
      <w:pPr>
        <w:pStyle w:val="TOC2"/>
        <w:rPr>
          <w:rFonts w:asciiTheme="minorHAnsi" w:eastAsiaTheme="minorEastAsia" w:hAnsiTheme="minorHAnsi" w:cstheme="minorBidi"/>
          <w:color w:val="auto"/>
          <w:sz w:val="22"/>
          <w:szCs w:val="22"/>
        </w:rPr>
      </w:pPr>
      <w:hyperlink w:anchor="_Toc115814924" w:history="1">
        <w:r w:rsidRPr="00E109C1">
          <w:rPr>
            <w:rStyle w:val="Hyperlink"/>
          </w:rPr>
          <w:t>8.5. Reliability Analyses</w:t>
        </w:r>
        <w:r>
          <w:rPr>
            <w:webHidden/>
          </w:rPr>
          <w:tab/>
        </w:r>
        <w:r>
          <w:rPr>
            <w:webHidden/>
          </w:rPr>
          <w:fldChar w:fldCharType="begin"/>
        </w:r>
        <w:r>
          <w:rPr>
            <w:webHidden/>
          </w:rPr>
          <w:instrText xml:space="preserve"> PAGEREF _Toc115814924 \h </w:instrText>
        </w:r>
        <w:r>
          <w:rPr>
            <w:webHidden/>
          </w:rPr>
        </w:r>
        <w:r>
          <w:rPr>
            <w:webHidden/>
          </w:rPr>
          <w:fldChar w:fldCharType="separate"/>
        </w:r>
        <w:r w:rsidR="006052AE">
          <w:rPr>
            <w:webHidden/>
          </w:rPr>
          <w:t>134</w:t>
        </w:r>
        <w:r>
          <w:rPr>
            <w:webHidden/>
          </w:rPr>
          <w:fldChar w:fldCharType="end"/>
        </w:r>
      </w:hyperlink>
    </w:p>
    <w:p w14:paraId="03AA99CE" w14:textId="4BCACAF4" w:rsidR="00AE750B" w:rsidRDefault="00AE750B">
      <w:pPr>
        <w:pStyle w:val="TOC3"/>
        <w:rPr>
          <w:rFonts w:asciiTheme="minorHAnsi" w:eastAsiaTheme="minorEastAsia" w:hAnsiTheme="minorHAnsi" w:cstheme="minorBidi"/>
          <w:noProof/>
          <w:color w:val="auto"/>
          <w:sz w:val="22"/>
          <w:szCs w:val="22"/>
        </w:rPr>
      </w:pPr>
      <w:hyperlink w:anchor="_Toc115814925" w:history="1">
        <w:r w:rsidRPr="00E109C1">
          <w:rPr>
            <w:rStyle w:val="Hyperlink"/>
            <w:noProof/>
          </w:rPr>
          <w:t>8.5.1. Sample for Reliability Analyses</w:t>
        </w:r>
        <w:r>
          <w:rPr>
            <w:noProof/>
            <w:webHidden/>
          </w:rPr>
          <w:tab/>
        </w:r>
        <w:r>
          <w:rPr>
            <w:noProof/>
            <w:webHidden/>
          </w:rPr>
          <w:fldChar w:fldCharType="begin"/>
        </w:r>
        <w:r>
          <w:rPr>
            <w:noProof/>
            <w:webHidden/>
          </w:rPr>
          <w:instrText xml:space="preserve"> PAGEREF _Toc115814925 \h </w:instrText>
        </w:r>
        <w:r>
          <w:rPr>
            <w:noProof/>
            <w:webHidden/>
          </w:rPr>
        </w:r>
        <w:r>
          <w:rPr>
            <w:noProof/>
            <w:webHidden/>
          </w:rPr>
          <w:fldChar w:fldCharType="separate"/>
        </w:r>
        <w:r w:rsidR="006052AE">
          <w:rPr>
            <w:noProof/>
            <w:webHidden/>
          </w:rPr>
          <w:t>135</w:t>
        </w:r>
        <w:r>
          <w:rPr>
            <w:noProof/>
            <w:webHidden/>
          </w:rPr>
          <w:fldChar w:fldCharType="end"/>
        </w:r>
      </w:hyperlink>
    </w:p>
    <w:p w14:paraId="42DB3805" w14:textId="7A5D6047" w:rsidR="00AE750B" w:rsidRDefault="00AE750B">
      <w:pPr>
        <w:pStyle w:val="TOC3"/>
        <w:rPr>
          <w:rFonts w:asciiTheme="minorHAnsi" w:eastAsiaTheme="minorEastAsia" w:hAnsiTheme="minorHAnsi" w:cstheme="minorBidi"/>
          <w:noProof/>
          <w:color w:val="auto"/>
          <w:sz w:val="22"/>
          <w:szCs w:val="22"/>
        </w:rPr>
      </w:pPr>
      <w:hyperlink w:anchor="_Toc115814926" w:history="1">
        <w:r w:rsidRPr="00E109C1">
          <w:rPr>
            <w:rStyle w:val="Hyperlink"/>
            <w:noProof/>
          </w:rPr>
          <w:t>8.5.2. Marginal Reliability</w:t>
        </w:r>
        <w:r>
          <w:rPr>
            <w:noProof/>
            <w:webHidden/>
          </w:rPr>
          <w:tab/>
        </w:r>
        <w:r>
          <w:rPr>
            <w:noProof/>
            <w:webHidden/>
          </w:rPr>
          <w:fldChar w:fldCharType="begin"/>
        </w:r>
        <w:r>
          <w:rPr>
            <w:noProof/>
            <w:webHidden/>
          </w:rPr>
          <w:instrText xml:space="preserve"> PAGEREF _Toc115814926 \h </w:instrText>
        </w:r>
        <w:r>
          <w:rPr>
            <w:noProof/>
            <w:webHidden/>
          </w:rPr>
        </w:r>
        <w:r>
          <w:rPr>
            <w:noProof/>
            <w:webHidden/>
          </w:rPr>
          <w:fldChar w:fldCharType="separate"/>
        </w:r>
        <w:r w:rsidR="006052AE">
          <w:rPr>
            <w:noProof/>
            <w:webHidden/>
          </w:rPr>
          <w:t>135</w:t>
        </w:r>
        <w:r>
          <w:rPr>
            <w:noProof/>
            <w:webHidden/>
          </w:rPr>
          <w:fldChar w:fldCharType="end"/>
        </w:r>
      </w:hyperlink>
    </w:p>
    <w:p w14:paraId="6F00FCE4" w14:textId="58FEC51E" w:rsidR="00AE750B" w:rsidRDefault="00AE750B">
      <w:pPr>
        <w:pStyle w:val="TOC3"/>
        <w:rPr>
          <w:rFonts w:asciiTheme="minorHAnsi" w:eastAsiaTheme="minorEastAsia" w:hAnsiTheme="minorHAnsi" w:cstheme="minorBidi"/>
          <w:noProof/>
          <w:color w:val="auto"/>
          <w:sz w:val="22"/>
          <w:szCs w:val="22"/>
        </w:rPr>
      </w:pPr>
      <w:hyperlink w:anchor="_Toc115814927" w:history="1">
        <w:r w:rsidRPr="00E109C1">
          <w:rPr>
            <w:rStyle w:val="Hyperlink"/>
            <w:noProof/>
          </w:rPr>
          <w:t>8.5.3. Standard Error of Measurement</w:t>
        </w:r>
        <w:r>
          <w:rPr>
            <w:noProof/>
            <w:webHidden/>
          </w:rPr>
          <w:tab/>
        </w:r>
        <w:r>
          <w:rPr>
            <w:noProof/>
            <w:webHidden/>
          </w:rPr>
          <w:fldChar w:fldCharType="begin"/>
        </w:r>
        <w:r>
          <w:rPr>
            <w:noProof/>
            <w:webHidden/>
          </w:rPr>
          <w:instrText xml:space="preserve"> PAGEREF _Toc115814927 \h </w:instrText>
        </w:r>
        <w:r>
          <w:rPr>
            <w:noProof/>
            <w:webHidden/>
          </w:rPr>
        </w:r>
        <w:r>
          <w:rPr>
            <w:noProof/>
            <w:webHidden/>
          </w:rPr>
          <w:fldChar w:fldCharType="separate"/>
        </w:r>
        <w:r w:rsidR="006052AE">
          <w:rPr>
            <w:noProof/>
            <w:webHidden/>
          </w:rPr>
          <w:t>136</w:t>
        </w:r>
        <w:r>
          <w:rPr>
            <w:noProof/>
            <w:webHidden/>
          </w:rPr>
          <w:fldChar w:fldCharType="end"/>
        </w:r>
      </w:hyperlink>
    </w:p>
    <w:p w14:paraId="13F2B84F" w14:textId="1F5AC88D" w:rsidR="00AE750B" w:rsidRDefault="00AE750B">
      <w:pPr>
        <w:pStyle w:val="TOC3"/>
        <w:rPr>
          <w:rFonts w:asciiTheme="minorHAnsi" w:eastAsiaTheme="minorEastAsia" w:hAnsiTheme="minorHAnsi" w:cstheme="minorBidi"/>
          <w:noProof/>
          <w:color w:val="auto"/>
          <w:sz w:val="22"/>
          <w:szCs w:val="22"/>
        </w:rPr>
      </w:pPr>
      <w:hyperlink w:anchor="_Toc115814928" w:history="1">
        <w:r w:rsidRPr="00E109C1">
          <w:rPr>
            <w:rStyle w:val="Hyperlink"/>
            <w:noProof/>
          </w:rPr>
          <w:t>8.5.4. Intercorrelations, Reliabilities, and Standard Errors of Measurement for Claim Scores</w:t>
        </w:r>
        <w:r>
          <w:rPr>
            <w:noProof/>
            <w:webHidden/>
          </w:rPr>
          <w:tab/>
        </w:r>
        <w:r>
          <w:rPr>
            <w:noProof/>
            <w:webHidden/>
          </w:rPr>
          <w:fldChar w:fldCharType="begin"/>
        </w:r>
        <w:r>
          <w:rPr>
            <w:noProof/>
            <w:webHidden/>
          </w:rPr>
          <w:instrText xml:space="preserve"> PAGEREF _Toc115814928 \h </w:instrText>
        </w:r>
        <w:r>
          <w:rPr>
            <w:noProof/>
            <w:webHidden/>
          </w:rPr>
        </w:r>
        <w:r>
          <w:rPr>
            <w:noProof/>
            <w:webHidden/>
          </w:rPr>
          <w:fldChar w:fldCharType="separate"/>
        </w:r>
        <w:r w:rsidR="006052AE">
          <w:rPr>
            <w:noProof/>
            <w:webHidden/>
          </w:rPr>
          <w:t>137</w:t>
        </w:r>
        <w:r>
          <w:rPr>
            <w:noProof/>
            <w:webHidden/>
          </w:rPr>
          <w:fldChar w:fldCharType="end"/>
        </w:r>
      </w:hyperlink>
    </w:p>
    <w:p w14:paraId="61955D61" w14:textId="08EADDA5" w:rsidR="00AE750B" w:rsidRDefault="00AE750B">
      <w:pPr>
        <w:pStyle w:val="TOC3"/>
        <w:rPr>
          <w:rFonts w:asciiTheme="minorHAnsi" w:eastAsiaTheme="minorEastAsia" w:hAnsiTheme="minorHAnsi" w:cstheme="minorBidi"/>
          <w:noProof/>
          <w:color w:val="auto"/>
          <w:sz w:val="22"/>
          <w:szCs w:val="22"/>
        </w:rPr>
      </w:pPr>
      <w:hyperlink w:anchor="_Toc115814929" w:history="1">
        <w:r w:rsidRPr="00E109C1">
          <w:rPr>
            <w:rStyle w:val="Hyperlink"/>
            <w:noProof/>
          </w:rPr>
          <w:t>8.5.5. Student Group Reliabilities and Standard Errors of Measurement</w:t>
        </w:r>
        <w:r>
          <w:rPr>
            <w:noProof/>
            <w:webHidden/>
          </w:rPr>
          <w:tab/>
        </w:r>
        <w:r>
          <w:rPr>
            <w:noProof/>
            <w:webHidden/>
          </w:rPr>
          <w:fldChar w:fldCharType="begin"/>
        </w:r>
        <w:r>
          <w:rPr>
            <w:noProof/>
            <w:webHidden/>
          </w:rPr>
          <w:instrText xml:space="preserve"> PAGEREF _Toc115814929 \h </w:instrText>
        </w:r>
        <w:r>
          <w:rPr>
            <w:noProof/>
            <w:webHidden/>
          </w:rPr>
        </w:r>
        <w:r>
          <w:rPr>
            <w:noProof/>
            <w:webHidden/>
          </w:rPr>
          <w:fldChar w:fldCharType="separate"/>
        </w:r>
        <w:r w:rsidR="006052AE">
          <w:rPr>
            <w:noProof/>
            <w:webHidden/>
          </w:rPr>
          <w:t>138</w:t>
        </w:r>
        <w:r>
          <w:rPr>
            <w:noProof/>
            <w:webHidden/>
          </w:rPr>
          <w:fldChar w:fldCharType="end"/>
        </w:r>
      </w:hyperlink>
    </w:p>
    <w:p w14:paraId="3A2C324C" w14:textId="47B685D1" w:rsidR="00AE750B" w:rsidRDefault="00AE750B">
      <w:pPr>
        <w:pStyle w:val="TOC3"/>
        <w:rPr>
          <w:rFonts w:asciiTheme="minorHAnsi" w:eastAsiaTheme="minorEastAsia" w:hAnsiTheme="minorHAnsi" w:cstheme="minorBidi"/>
          <w:noProof/>
          <w:color w:val="auto"/>
          <w:sz w:val="22"/>
          <w:szCs w:val="22"/>
        </w:rPr>
      </w:pPr>
      <w:hyperlink w:anchor="_Toc115814930" w:history="1">
        <w:r w:rsidRPr="00E109C1">
          <w:rPr>
            <w:rStyle w:val="Hyperlink"/>
            <w:noProof/>
          </w:rPr>
          <w:t>8.5.6. Conditional Standard Errors of Measurement</w:t>
        </w:r>
        <w:r>
          <w:rPr>
            <w:noProof/>
            <w:webHidden/>
          </w:rPr>
          <w:tab/>
        </w:r>
        <w:r>
          <w:rPr>
            <w:noProof/>
            <w:webHidden/>
          </w:rPr>
          <w:fldChar w:fldCharType="begin"/>
        </w:r>
        <w:r>
          <w:rPr>
            <w:noProof/>
            <w:webHidden/>
          </w:rPr>
          <w:instrText xml:space="preserve"> PAGEREF _Toc115814930 \h </w:instrText>
        </w:r>
        <w:r>
          <w:rPr>
            <w:noProof/>
            <w:webHidden/>
          </w:rPr>
        </w:r>
        <w:r>
          <w:rPr>
            <w:noProof/>
            <w:webHidden/>
          </w:rPr>
          <w:fldChar w:fldCharType="separate"/>
        </w:r>
        <w:r w:rsidR="006052AE">
          <w:rPr>
            <w:noProof/>
            <w:webHidden/>
          </w:rPr>
          <w:t>139</w:t>
        </w:r>
        <w:r>
          <w:rPr>
            <w:noProof/>
            <w:webHidden/>
          </w:rPr>
          <w:fldChar w:fldCharType="end"/>
        </w:r>
      </w:hyperlink>
    </w:p>
    <w:p w14:paraId="4C926234" w14:textId="4E704955" w:rsidR="00AE750B" w:rsidRDefault="00AE750B">
      <w:pPr>
        <w:pStyle w:val="TOC3"/>
        <w:rPr>
          <w:rFonts w:asciiTheme="minorHAnsi" w:eastAsiaTheme="minorEastAsia" w:hAnsiTheme="minorHAnsi" w:cstheme="minorBidi"/>
          <w:noProof/>
          <w:color w:val="auto"/>
          <w:sz w:val="22"/>
          <w:szCs w:val="22"/>
        </w:rPr>
      </w:pPr>
      <w:hyperlink w:anchor="_Toc115814931" w:history="1">
        <w:r w:rsidRPr="00E109C1">
          <w:rPr>
            <w:rStyle w:val="Hyperlink"/>
            <w:noProof/>
          </w:rPr>
          <w:t>8.5.7. Decision Classification Analyses</w:t>
        </w:r>
        <w:r>
          <w:rPr>
            <w:noProof/>
            <w:webHidden/>
          </w:rPr>
          <w:tab/>
        </w:r>
        <w:r>
          <w:rPr>
            <w:noProof/>
            <w:webHidden/>
          </w:rPr>
          <w:fldChar w:fldCharType="begin"/>
        </w:r>
        <w:r>
          <w:rPr>
            <w:noProof/>
            <w:webHidden/>
          </w:rPr>
          <w:instrText xml:space="preserve"> PAGEREF _Toc115814931 \h </w:instrText>
        </w:r>
        <w:r>
          <w:rPr>
            <w:noProof/>
            <w:webHidden/>
          </w:rPr>
        </w:r>
        <w:r>
          <w:rPr>
            <w:noProof/>
            <w:webHidden/>
          </w:rPr>
          <w:fldChar w:fldCharType="separate"/>
        </w:r>
        <w:r w:rsidR="006052AE">
          <w:rPr>
            <w:noProof/>
            <w:webHidden/>
          </w:rPr>
          <w:t>142</w:t>
        </w:r>
        <w:r>
          <w:rPr>
            <w:noProof/>
            <w:webHidden/>
          </w:rPr>
          <w:fldChar w:fldCharType="end"/>
        </w:r>
      </w:hyperlink>
    </w:p>
    <w:p w14:paraId="26CE4181" w14:textId="4CCAA01F" w:rsidR="00AE750B" w:rsidRDefault="00AE750B">
      <w:pPr>
        <w:pStyle w:val="TOC3"/>
        <w:rPr>
          <w:rFonts w:asciiTheme="minorHAnsi" w:eastAsiaTheme="minorEastAsia" w:hAnsiTheme="minorHAnsi" w:cstheme="minorBidi"/>
          <w:noProof/>
          <w:color w:val="auto"/>
          <w:sz w:val="22"/>
          <w:szCs w:val="22"/>
        </w:rPr>
      </w:pPr>
      <w:hyperlink w:anchor="_Toc115814932" w:history="1">
        <w:r w:rsidRPr="00E109C1">
          <w:rPr>
            <w:rStyle w:val="Hyperlink"/>
            <w:noProof/>
          </w:rPr>
          <w:t>8.5.8. Interrater Agreement</w:t>
        </w:r>
        <w:r>
          <w:rPr>
            <w:noProof/>
            <w:webHidden/>
          </w:rPr>
          <w:tab/>
        </w:r>
        <w:r>
          <w:rPr>
            <w:noProof/>
            <w:webHidden/>
          </w:rPr>
          <w:fldChar w:fldCharType="begin"/>
        </w:r>
        <w:r>
          <w:rPr>
            <w:noProof/>
            <w:webHidden/>
          </w:rPr>
          <w:instrText xml:space="preserve"> PAGEREF _Toc115814932 \h </w:instrText>
        </w:r>
        <w:r>
          <w:rPr>
            <w:noProof/>
            <w:webHidden/>
          </w:rPr>
        </w:r>
        <w:r>
          <w:rPr>
            <w:noProof/>
            <w:webHidden/>
          </w:rPr>
          <w:fldChar w:fldCharType="separate"/>
        </w:r>
        <w:r w:rsidR="006052AE">
          <w:rPr>
            <w:noProof/>
            <w:webHidden/>
          </w:rPr>
          <w:t>143</w:t>
        </w:r>
        <w:r>
          <w:rPr>
            <w:noProof/>
            <w:webHidden/>
          </w:rPr>
          <w:fldChar w:fldCharType="end"/>
        </w:r>
      </w:hyperlink>
    </w:p>
    <w:p w14:paraId="51B3B8D2" w14:textId="3E1A8C11" w:rsidR="00AE750B" w:rsidRDefault="00AE750B">
      <w:pPr>
        <w:pStyle w:val="TOC3"/>
        <w:rPr>
          <w:rFonts w:asciiTheme="minorHAnsi" w:eastAsiaTheme="minorEastAsia" w:hAnsiTheme="minorHAnsi" w:cstheme="minorBidi"/>
          <w:noProof/>
          <w:color w:val="auto"/>
          <w:sz w:val="22"/>
          <w:szCs w:val="22"/>
        </w:rPr>
      </w:pPr>
      <w:hyperlink w:anchor="_Toc115814933" w:history="1">
        <w:r w:rsidRPr="00E109C1">
          <w:rPr>
            <w:rStyle w:val="Hyperlink"/>
            <w:noProof/>
          </w:rPr>
          <w:t>8.5.9. Agreement Between Artificial Intelligence and Human Scoring</w:t>
        </w:r>
        <w:r>
          <w:rPr>
            <w:noProof/>
            <w:webHidden/>
          </w:rPr>
          <w:tab/>
        </w:r>
        <w:r>
          <w:rPr>
            <w:noProof/>
            <w:webHidden/>
          </w:rPr>
          <w:fldChar w:fldCharType="begin"/>
        </w:r>
        <w:r>
          <w:rPr>
            <w:noProof/>
            <w:webHidden/>
          </w:rPr>
          <w:instrText xml:space="preserve"> PAGEREF _Toc115814933 \h </w:instrText>
        </w:r>
        <w:r>
          <w:rPr>
            <w:noProof/>
            <w:webHidden/>
          </w:rPr>
        </w:r>
        <w:r>
          <w:rPr>
            <w:noProof/>
            <w:webHidden/>
          </w:rPr>
          <w:fldChar w:fldCharType="separate"/>
        </w:r>
        <w:r w:rsidR="006052AE">
          <w:rPr>
            <w:noProof/>
            <w:webHidden/>
          </w:rPr>
          <w:t>145</w:t>
        </w:r>
        <w:r>
          <w:rPr>
            <w:noProof/>
            <w:webHidden/>
          </w:rPr>
          <w:fldChar w:fldCharType="end"/>
        </w:r>
      </w:hyperlink>
    </w:p>
    <w:p w14:paraId="76C62AA6" w14:textId="630669DD" w:rsidR="00AE750B" w:rsidRDefault="00AE750B">
      <w:pPr>
        <w:pStyle w:val="TOC2"/>
        <w:rPr>
          <w:rFonts w:asciiTheme="minorHAnsi" w:eastAsiaTheme="minorEastAsia" w:hAnsiTheme="minorHAnsi" w:cstheme="minorBidi"/>
          <w:color w:val="auto"/>
          <w:sz w:val="22"/>
          <w:szCs w:val="22"/>
        </w:rPr>
      </w:pPr>
      <w:hyperlink w:anchor="_Toc115814934" w:history="1">
        <w:r w:rsidRPr="00E109C1">
          <w:rPr>
            <w:rStyle w:val="Hyperlink"/>
          </w:rPr>
          <w:t>8.6. Validity Evidence</w:t>
        </w:r>
        <w:r>
          <w:rPr>
            <w:webHidden/>
          </w:rPr>
          <w:tab/>
        </w:r>
        <w:r>
          <w:rPr>
            <w:webHidden/>
          </w:rPr>
          <w:fldChar w:fldCharType="begin"/>
        </w:r>
        <w:r>
          <w:rPr>
            <w:webHidden/>
          </w:rPr>
          <w:instrText xml:space="preserve"> PAGEREF _Toc115814934 \h </w:instrText>
        </w:r>
        <w:r>
          <w:rPr>
            <w:webHidden/>
          </w:rPr>
        </w:r>
        <w:r>
          <w:rPr>
            <w:webHidden/>
          </w:rPr>
          <w:fldChar w:fldCharType="separate"/>
        </w:r>
        <w:r w:rsidR="006052AE">
          <w:rPr>
            <w:webHidden/>
          </w:rPr>
          <w:t>145</w:t>
        </w:r>
        <w:r>
          <w:rPr>
            <w:webHidden/>
          </w:rPr>
          <w:fldChar w:fldCharType="end"/>
        </w:r>
      </w:hyperlink>
    </w:p>
    <w:p w14:paraId="2B5F24C2" w14:textId="3D8AA940" w:rsidR="00AE750B" w:rsidRDefault="00AE750B">
      <w:pPr>
        <w:pStyle w:val="TOC3"/>
        <w:rPr>
          <w:rFonts w:asciiTheme="minorHAnsi" w:eastAsiaTheme="minorEastAsia" w:hAnsiTheme="minorHAnsi" w:cstheme="minorBidi"/>
          <w:noProof/>
          <w:color w:val="auto"/>
          <w:sz w:val="22"/>
          <w:szCs w:val="22"/>
        </w:rPr>
      </w:pPr>
      <w:hyperlink w:anchor="_Toc115814935" w:history="1">
        <w:r w:rsidRPr="00E109C1">
          <w:rPr>
            <w:rStyle w:val="Hyperlink"/>
            <w:noProof/>
          </w:rPr>
          <w:t>8.6.1. Evidence in the Design of CAASPP</w:t>
        </w:r>
        <w:r>
          <w:rPr>
            <w:noProof/>
            <w:webHidden/>
          </w:rPr>
          <w:tab/>
        </w:r>
        <w:r>
          <w:rPr>
            <w:noProof/>
            <w:webHidden/>
          </w:rPr>
          <w:fldChar w:fldCharType="begin"/>
        </w:r>
        <w:r>
          <w:rPr>
            <w:noProof/>
            <w:webHidden/>
          </w:rPr>
          <w:instrText xml:space="preserve"> PAGEREF _Toc115814935 \h </w:instrText>
        </w:r>
        <w:r>
          <w:rPr>
            <w:noProof/>
            <w:webHidden/>
          </w:rPr>
        </w:r>
        <w:r>
          <w:rPr>
            <w:noProof/>
            <w:webHidden/>
          </w:rPr>
          <w:fldChar w:fldCharType="separate"/>
        </w:r>
        <w:r w:rsidR="006052AE">
          <w:rPr>
            <w:noProof/>
            <w:webHidden/>
          </w:rPr>
          <w:t>146</w:t>
        </w:r>
        <w:r>
          <w:rPr>
            <w:noProof/>
            <w:webHidden/>
          </w:rPr>
          <w:fldChar w:fldCharType="end"/>
        </w:r>
      </w:hyperlink>
    </w:p>
    <w:p w14:paraId="7C11E317" w14:textId="03369A23" w:rsidR="00AE750B" w:rsidRDefault="00AE750B">
      <w:pPr>
        <w:pStyle w:val="TOC3"/>
        <w:rPr>
          <w:rFonts w:asciiTheme="minorHAnsi" w:eastAsiaTheme="minorEastAsia" w:hAnsiTheme="minorHAnsi" w:cstheme="minorBidi"/>
          <w:noProof/>
          <w:color w:val="auto"/>
          <w:sz w:val="22"/>
          <w:szCs w:val="22"/>
        </w:rPr>
      </w:pPr>
      <w:hyperlink w:anchor="_Toc115814936" w:history="1">
        <w:r w:rsidRPr="00E109C1">
          <w:rPr>
            <w:rStyle w:val="Hyperlink"/>
            <w:noProof/>
          </w:rPr>
          <w:t>8.6.2. Evidence Based on Test Content</w:t>
        </w:r>
        <w:r>
          <w:rPr>
            <w:noProof/>
            <w:webHidden/>
          </w:rPr>
          <w:tab/>
        </w:r>
        <w:r>
          <w:rPr>
            <w:noProof/>
            <w:webHidden/>
          </w:rPr>
          <w:fldChar w:fldCharType="begin"/>
        </w:r>
        <w:r>
          <w:rPr>
            <w:noProof/>
            <w:webHidden/>
          </w:rPr>
          <w:instrText xml:space="preserve"> PAGEREF _Toc115814936 \h </w:instrText>
        </w:r>
        <w:r>
          <w:rPr>
            <w:noProof/>
            <w:webHidden/>
          </w:rPr>
        </w:r>
        <w:r>
          <w:rPr>
            <w:noProof/>
            <w:webHidden/>
          </w:rPr>
          <w:fldChar w:fldCharType="separate"/>
        </w:r>
        <w:r w:rsidR="006052AE">
          <w:rPr>
            <w:noProof/>
            <w:webHidden/>
          </w:rPr>
          <w:t>147</w:t>
        </w:r>
        <w:r>
          <w:rPr>
            <w:noProof/>
            <w:webHidden/>
          </w:rPr>
          <w:fldChar w:fldCharType="end"/>
        </w:r>
      </w:hyperlink>
    </w:p>
    <w:p w14:paraId="5541E789" w14:textId="63B68951" w:rsidR="00AE750B" w:rsidRDefault="00AE750B">
      <w:pPr>
        <w:pStyle w:val="TOC3"/>
        <w:rPr>
          <w:rFonts w:asciiTheme="minorHAnsi" w:eastAsiaTheme="minorEastAsia" w:hAnsiTheme="minorHAnsi" w:cstheme="minorBidi"/>
          <w:noProof/>
          <w:color w:val="auto"/>
          <w:sz w:val="22"/>
          <w:szCs w:val="22"/>
        </w:rPr>
      </w:pPr>
      <w:hyperlink w:anchor="_Toc115814937" w:history="1">
        <w:r w:rsidRPr="00E109C1">
          <w:rPr>
            <w:rStyle w:val="Hyperlink"/>
            <w:noProof/>
          </w:rPr>
          <w:t>8.6.3. Evidence Based on Response Processes</w:t>
        </w:r>
        <w:r>
          <w:rPr>
            <w:noProof/>
            <w:webHidden/>
          </w:rPr>
          <w:tab/>
        </w:r>
        <w:r>
          <w:rPr>
            <w:noProof/>
            <w:webHidden/>
          </w:rPr>
          <w:fldChar w:fldCharType="begin"/>
        </w:r>
        <w:r>
          <w:rPr>
            <w:noProof/>
            <w:webHidden/>
          </w:rPr>
          <w:instrText xml:space="preserve"> PAGEREF _Toc115814937 \h </w:instrText>
        </w:r>
        <w:r>
          <w:rPr>
            <w:noProof/>
            <w:webHidden/>
          </w:rPr>
        </w:r>
        <w:r>
          <w:rPr>
            <w:noProof/>
            <w:webHidden/>
          </w:rPr>
          <w:fldChar w:fldCharType="separate"/>
        </w:r>
        <w:r w:rsidR="006052AE">
          <w:rPr>
            <w:noProof/>
            <w:webHidden/>
          </w:rPr>
          <w:t>149</w:t>
        </w:r>
        <w:r>
          <w:rPr>
            <w:noProof/>
            <w:webHidden/>
          </w:rPr>
          <w:fldChar w:fldCharType="end"/>
        </w:r>
      </w:hyperlink>
    </w:p>
    <w:p w14:paraId="5C5C481D" w14:textId="35EBAC4D" w:rsidR="00AE750B" w:rsidRDefault="00AE750B">
      <w:pPr>
        <w:pStyle w:val="TOC3"/>
        <w:rPr>
          <w:rFonts w:asciiTheme="minorHAnsi" w:eastAsiaTheme="minorEastAsia" w:hAnsiTheme="minorHAnsi" w:cstheme="minorBidi"/>
          <w:noProof/>
          <w:color w:val="auto"/>
          <w:sz w:val="22"/>
          <w:szCs w:val="22"/>
        </w:rPr>
      </w:pPr>
      <w:hyperlink w:anchor="_Toc115814938" w:history="1">
        <w:r w:rsidRPr="00E109C1">
          <w:rPr>
            <w:rStyle w:val="Hyperlink"/>
            <w:noProof/>
          </w:rPr>
          <w:t>8.6.4. Evidence Based on Internal Structure</w:t>
        </w:r>
        <w:r>
          <w:rPr>
            <w:noProof/>
            <w:webHidden/>
          </w:rPr>
          <w:tab/>
        </w:r>
        <w:r>
          <w:rPr>
            <w:noProof/>
            <w:webHidden/>
          </w:rPr>
          <w:fldChar w:fldCharType="begin"/>
        </w:r>
        <w:r>
          <w:rPr>
            <w:noProof/>
            <w:webHidden/>
          </w:rPr>
          <w:instrText xml:space="preserve"> PAGEREF _Toc115814938 \h </w:instrText>
        </w:r>
        <w:r>
          <w:rPr>
            <w:noProof/>
            <w:webHidden/>
          </w:rPr>
        </w:r>
        <w:r>
          <w:rPr>
            <w:noProof/>
            <w:webHidden/>
          </w:rPr>
          <w:fldChar w:fldCharType="separate"/>
        </w:r>
        <w:r w:rsidR="006052AE">
          <w:rPr>
            <w:noProof/>
            <w:webHidden/>
          </w:rPr>
          <w:t>151</w:t>
        </w:r>
        <w:r>
          <w:rPr>
            <w:noProof/>
            <w:webHidden/>
          </w:rPr>
          <w:fldChar w:fldCharType="end"/>
        </w:r>
      </w:hyperlink>
    </w:p>
    <w:p w14:paraId="5B47561A" w14:textId="27705031" w:rsidR="00AE750B" w:rsidRDefault="00AE750B">
      <w:pPr>
        <w:pStyle w:val="TOC3"/>
        <w:rPr>
          <w:rFonts w:asciiTheme="minorHAnsi" w:eastAsiaTheme="minorEastAsia" w:hAnsiTheme="minorHAnsi" w:cstheme="minorBidi"/>
          <w:noProof/>
          <w:color w:val="auto"/>
          <w:sz w:val="22"/>
          <w:szCs w:val="22"/>
        </w:rPr>
      </w:pPr>
      <w:hyperlink w:anchor="_Toc115814939" w:history="1">
        <w:r w:rsidRPr="00E109C1">
          <w:rPr>
            <w:rStyle w:val="Hyperlink"/>
            <w:noProof/>
          </w:rPr>
          <w:t>8.6.5. Validity Evidence Based on Relations to Other Variables</w:t>
        </w:r>
        <w:r>
          <w:rPr>
            <w:noProof/>
            <w:webHidden/>
          </w:rPr>
          <w:tab/>
        </w:r>
        <w:r>
          <w:rPr>
            <w:noProof/>
            <w:webHidden/>
          </w:rPr>
          <w:fldChar w:fldCharType="begin"/>
        </w:r>
        <w:r>
          <w:rPr>
            <w:noProof/>
            <w:webHidden/>
          </w:rPr>
          <w:instrText xml:space="preserve"> PAGEREF _Toc115814939 \h </w:instrText>
        </w:r>
        <w:r>
          <w:rPr>
            <w:noProof/>
            <w:webHidden/>
          </w:rPr>
        </w:r>
        <w:r>
          <w:rPr>
            <w:noProof/>
            <w:webHidden/>
          </w:rPr>
          <w:fldChar w:fldCharType="separate"/>
        </w:r>
        <w:r w:rsidR="006052AE">
          <w:rPr>
            <w:noProof/>
            <w:webHidden/>
          </w:rPr>
          <w:t>155</w:t>
        </w:r>
        <w:r>
          <w:rPr>
            <w:noProof/>
            <w:webHidden/>
          </w:rPr>
          <w:fldChar w:fldCharType="end"/>
        </w:r>
      </w:hyperlink>
    </w:p>
    <w:p w14:paraId="5ABF0DEB" w14:textId="38F1A295" w:rsidR="00AE750B" w:rsidRDefault="00AE750B">
      <w:pPr>
        <w:pStyle w:val="TOC3"/>
        <w:rPr>
          <w:rFonts w:asciiTheme="minorHAnsi" w:eastAsiaTheme="minorEastAsia" w:hAnsiTheme="minorHAnsi" w:cstheme="minorBidi"/>
          <w:noProof/>
          <w:color w:val="auto"/>
          <w:sz w:val="22"/>
          <w:szCs w:val="22"/>
        </w:rPr>
      </w:pPr>
      <w:hyperlink w:anchor="_Toc115814940" w:history="1">
        <w:r w:rsidRPr="00E109C1">
          <w:rPr>
            <w:rStyle w:val="Hyperlink"/>
            <w:noProof/>
          </w:rPr>
          <w:t>8.6.6. Validity Evidence Based on Consequences of Testing</w:t>
        </w:r>
        <w:r>
          <w:rPr>
            <w:noProof/>
            <w:webHidden/>
          </w:rPr>
          <w:tab/>
        </w:r>
        <w:r>
          <w:rPr>
            <w:noProof/>
            <w:webHidden/>
          </w:rPr>
          <w:fldChar w:fldCharType="begin"/>
        </w:r>
        <w:r>
          <w:rPr>
            <w:noProof/>
            <w:webHidden/>
          </w:rPr>
          <w:instrText xml:space="preserve"> PAGEREF _Toc115814940 \h </w:instrText>
        </w:r>
        <w:r>
          <w:rPr>
            <w:noProof/>
            <w:webHidden/>
          </w:rPr>
        </w:r>
        <w:r>
          <w:rPr>
            <w:noProof/>
            <w:webHidden/>
          </w:rPr>
          <w:fldChar w:fldCharType="separate"/>
        </w:r>
        <w:r w:rsidR="006052AE">
          <w:rPr>
            <w:noProof/>
            <w:webHidden/>
          </w:rPr>
          <w:t>155</w:t>
        </w:r>
        <w:r>
          <w:rPr>
            <w:noProof/>
            <w:webHidden/>
          </w:rPr>
          <w:fldChar w:fldCharType="end"/>
        </w:r>
      </w:hyperlink>
    </w:p>
    <w:p w14:paraId="6E85CE7A" w14:textId="09E24D15" w:rsidR="00AE750B" w:rsidRDefault="00AE750B">
      <w:pPr>
        <w:pStyle w:val="TOC2"/>
        <w:rPr>
          <w:rFonts w:asciiTheme="minorHAnsi" w:eastAsiaTheme="minorEastAsia" w:hAnsiTheme="minorHAnsi" w:cstheme="minorBidi"/>
          <w:color w:val="auto"/>
          <w:sz w:val="22"/>
          <w:szCs w:val="22"/>
        </w:rPr>
      </w:pPr>
      <w:hyperlink w:anchor="_Toc115814941" w:history="1">
        <w:r w:rsidRPr="00E109C1">
          <w:rPr>
            <w:rStyle w:val="Hyperlink"/>
          </w:rPr>
          <w:t>8.7. Test Location—Remote Versus In-Person Testing Analysis</w:t>
        </w:r>
        <w:r>
          <w:rPr>
            <w:webHidden/>
          </w:rPr>
          <w:tab/>
        </w:r>
        <w:r>
          <w:rPr>
            <w:webHidden/>
          </w:rPr>
          <w:fldChar w:fldCharType="begin"/>
        </w:r>
        <w:r>
          <w:rPr>
            <w:webHidden/>
          </w:rPr>
          <w:instrText xml:space="preserve"> PAGEREF _Toc115814941 \h </w:instrText>
        </w:r>
        <w:r>
          <w:rPr>
            <w:webHidden/>
          </w:rPr>
        </w:r>
        <w:r>
          <w:rPr>
            <w:webHidden/>
          </w:rPr>
          <w:fldChar w:fldCharType="separate"/>
        </w:r>
        <w:r w:rsidR="006052AE">
          <w:rPr>
            <w:webHidden/>
          </w:rPr>
          <w:t>156</w:t>
        </w:r>
        <w:r>
          <w:rPr>
            <w:webHidden/>
          </w:rPr>
          <w:fldChar w:fldCharType="end"/>
        </w:r>
      </w:hyperlink>
    </w:p>
    <w:p w14:paraId="1E4F23EB" w14:textId="09DC7689" w:rsidR="00AE750B" w:rsidRDefault="00AE750B">
      <w:pPr>
        <w:pStyle w:val="TOC2"/>
        <w:rPr>
          <w:rFonts w:asciiTheme="minorHAnsi" w:eastAsiaTheme="minorEastAsia" w:hAnsiTheme="minorHAnsi" w:cstheme="minorBidi"/>
          <w:color w:val="auto"/>
          <w:sz w:val="22"/>
          <w:szCs w:val="22"/>
        </w:rPr>
      </w:pPr>
      <w:hyperlink w:anchor="_Toc115814942" w:history="1">
        <w:r w:rsidRPr="00E109C1">
          <w:rPr>
            <w:rStyle w:val="Hyperlink"/>
          </w:rPr>
          <w:t>References</w:t>
        </w:r>
        <w:r>
          <w:rPr>
            <w:webHidden/>
          </w:rPr>
          <w:tab/>
        </w:r>
        <w:r>
          <w:rPr>
            <w:webHidden/>
          </w:rPr>
          <w:fldChar w:fldCharType="begin"/>
        </w:r>
        <w:r>
          <w:rPr>
            <w:webHidden/>
          </w:rPr>
          <w:instrText xml:space="preserve"> PAGEREF _Toc115814942 \h </w:instrText>
        </w:r>
        <w:r>
          <w:rPr>
            <w:webHidden/>
          </w:rPr>
        </w:r>
        <w:r>
          <w:rPr>
            <w:webHidden/>
          </w:rPr>
          <w:fldChar w:fldCharType="separate"/>
        </w:r>
        <w:r w:rsidR="006052AE">
          <w:rPr>
            <w:webHidden/>
          </w:rPr>
          <w:t>158</w:t>
        </w:r>
        <w:r>
          <w:rPr>
            <w:webHidden/>
          </w:rPr>
          <w:fldChar w:fldCharType="end"/>
        </w:r>
      </w:hyperlink>
    </w:p>
    <w:p w14:paraId="5D21C31D" w14:textId="6D9C0E8E" w:rsidR="00AE750B" w:rsidRDefault="00AE750B">
      <w:pPr>
        <w:pStyle w:val="TOC2"/>
        <w:rPr>
          <w:rFonts w:asciiTheme="minorHAnsi" w:eastAsiaTheme="minorEastAsia" w:hAnsiTheme="minorHAnsi" w:cstheme="minorBidi"/>
          <w:color w:val="auto"/>
          <w:sz w:val="22"/>
          <w:szCs w:val="22"/>
        </w:rPr>
      </w:pPr>
      <w:hyperlink w:anchor="_Toc115814943" w:history="1">
        <w:r w:rsidRPr="00E109C1">
          <w:rPr>
            <w:rStyle w:val="Hyperlink"/>
          </w:rPr>
          <w:t>Accessibility Information</w:t>
        </w:r>
        <w:r>
          <w:rPr>
            <w:webHidden/>
          </w:rPr>
          <w:tab/>
        </w:r>
        <w:r>
          <w:rPr>
            <w:webHidden/>
          </w:rPr>
          <w:fldChar w:fldCharType="begin"/>
        </w:r>
        <w:r>
          <w:rPr>
            <w:webHidden/>
          </w:rPr>
          <w:instrText xml:space="preserve"> PAGEREF _Toc115814943 \h </w:instrText>
        </w:r>
        <w:r>
          <w:rPr>
            <w:webHidden/>
          </w:rPr>
        </w:r>
        <w:r>
          <w:rPr>
            <w:webHidden/>
          </w:rPr>
          <w:fldChar w:fldCharType="separate"/>
        </w:r>
        <w:r w:rsidR="006052AE">
          <w:rPr>
            <w:webHidden/>
          </w:rPr>
          <w:t>163</w:t>
        </w:r>
        <w:r>
          <w:rPr>
            <w:webHidden/>
          </w:rPr>
          <w:fldChar w:fldCharType="end"/>
        </w:r>
      </w:hyperlink>
    </w:p>
    <w:p w14:paraId="73471A15" w14:textId="68585C46" w:rsidR="00AE750B" w:rsidRDefault="00AE750B">
      <w:pPr>
        <w:pStyle w:val="TOC3"/>
        <w:rPr>
          <w:rFonts w:asciiTheme="minorHAnsi" w:eastAsiaTheme="minorEastAsia" w:hAnsiTheme="minorHAnsi" w:cstheme="minorBidi"/>
          <w:noProof/>
          <w:color w:val="auto"/>
          <w:sz w:val="22"/>
          <w:szCs w:val="22"/>
        </w:rPr>
      </w:pPr>
      <w:hyperlink w:anchor="_Toc115814944" w:history="1">
        <w:r w:rsidRPr="00E109C1">
          <w:rPr>
            <w:rStyle w:val="Hyperlink"/>
            <w:noProof/>
          </w:rPr>
          <w:t>Alternative Text for Equation 8.1</w:t>
        </w:r>
        <w:r>
          <w:rPr>
            <w:noProof/>
            <w:webHidden/>
          </w:rPr>
          <w:tab/>
        </w:r>
        <w:r>
          <w:rPr>
            <w:noProof/>
            <w:webHidden/>
          </w:rPr>
          <w:fldChar w:fldCharType="begin"/>
        </w:r>
        <w:r>
          <w:rPr>
            <w:noProof/>
            <w:webHidden/>
          </w:rPr>
          <w:instrText xml:space="preserve"> PAGEREF _Toc115814944 \h </w:instrText>
        </w:r>
        <w:r>
          <w:rPr>
            <w:noProof/>
            <w:webHidden/>
          </w:rPr>
        </w:r>
        <w:r>
          <w:rPr>
            <w:noProof/>
            <w:webHidden/>
          </w:rPr>
          <w:fldChar w:fldCharType="separate"/>
        </w:r>
        <w:r w:rsidR="006052AE">
          <w:rPr>
            <w:noProof/>
            <w:webHidden/>
          </w:rPr>
          <w:t>163</w:t>
        </w:r>
        <w:r>
          <w:rPr>
            <w:noProof/>
            <w:webHidden/>
          </w:rPr>
          <w:fldChar w:fldCharType="end"/>
        </w:r>
      </w:hyperlink>
    </w:p>
    <w:p w14:paraId="09C07CB6" w14:textId="28D81BBA" w:rsidR="00AE750B" w:rsidRDefault="00AE750B">
      <w:pPr>
        <w:pStyle w:val="TOC3"/>
        <w:rPr>
          <w:rFonts w:asciiTheme="minorHAnsi" w:eastAsiaTheme="minorEastAsia" w:hAnsiTheme="minorHAnsi" w:cstheme="minorBidi"/>
          <w:noProof/>
          <w:color w:val="auto"/>
          <w:sz w:val="22"/>
          <w:szCs w:val="22"/>
        </w:rPr>
      </w:pPr>
      <w:hyperlink w:anchor="_Toc115814945" w:history="1">
        <w:r w:rsidRPr="00E109C1">
          <w:rPr>
            <w:rStyle w:val="Hyperlink"/>
            <w:noProof/>
          </w:rPr>
          <w:t>Alternative Text for Equation 8.2</w:t>
        </w:r>
        <w:r>
          <w:rPr>
            <w:noProof/>
            <w:webHidden/>
          </w:rPr>
          <w:tab/>
        </w:r>
        <w:r>
          <w:rPr>
            <w:noProof/>
            <w:webHidden/>
          </w:rPr>
          <w:fldChar w:fldCharType="begin"/>
        </w:r>
        <w:r>
          <w:rPr>
            <w:noProof/>
            <w:webHidden/>
          </w:rPr>
          <w:instrText xml:space="preserve"> PAGEREF _Toc115814945 \h </w:instrText>
        </w:r>
        <w:r>
          <w:rPr>
            <w:noProof/>
            <w:webHidden/>
          </w:rPr>
        </w:r>
        <w:r>
          <w:rPr>
            <w:noProof/>
            <w:webHidden/>
          </w:rPr>
          <w:fldChar w:fldCharType="separate"/>
        </w:r>
        <w:r w:rsidR="006052AE">
          <w:rPr>
            <w:noProof/>
            <w:webHidden/>
          </w:rPr>
          <w:t>163</w:t>
        </w:r>
        <w:r>
          <w:rPr>
            <w:noProof/>
            <w:webHidden/>
          </w:rPr>
          <w:fldChar w:fldCharType="end"/>
        </w:r>
      </w:hyperlink>
    </w:p>
    <w:p w14:paraId="387D06F1" w14:textId="4D75A68B" w:rsidR="00AE750B" w:rsidRDefault="00AE750B">
      <w:pPr>
        <w:pStyle w:val="TOC3"/>
        <w:rPr>
          <w:rFonts w:asciiTheme="minorHAnsi" w:eastAsiaTheme="minorEastAsia" w:hAnsiTheme="minorHAnsi" w:cstheme="minorBidi"/>
          <w:noProof/>
          <w:color w:val="auto"/>
          <w:sz w:val="22"/>
          <w:szCs w:val="22"/>
        </w:rPr>
      </w:pPr>
      <w:hyperlink w:anchor="_Toc115814946" w:history="1">
        <w:r w:rsidRPr="00E109C1">
          <w:rPr>
            <w:rStyle w:val="Hyperlink"/>
            <w:noProof/>
          </w:rPr>
          <w:t>Alternative Text for Equation 8.3</w:t>
        </w:r>
        <w:r>
          <w:rPr>
            <w:noProof/>
            <w:webHidden/>
          </w:rPr>
          <w:tab/>
        </w:r>
        <w:r>
          <w:rPr>
            <w:noProof/>
            <w:webHidden/>
          </w:rPr>
          <w:fldChar w:fldCharType="begin"/>
        </w:r>
        <w:r>
          <w:rPr>
            <w:noProof/>
            <w:webHidden/>
          </w:rPr>
          <w:instrText xml:space="preserve"> PAGEREF _Toc115814946 \h </w:instrText>
        </w:r>
        <w:r>
          <w:rPr>
            <w:noProof/>
            <w:webHidden/>
          </w:rPr>
        </w:r>
        <w:r>
          <w:rPr>
            <w:noProof/>
            <w:webHidden/>
          </w:rPr>
          <w:fldChar w:fldCharType="separate"/>
        </w:r>
        <w:r w:rsidR="006052AE">
          <w:rPr>
            <w:noProof/>
            <w:webHidden/>
          </w:rPr>
          <w:t>163</w:t>
        </w:r>
        <w:r>
          <w:rPr>
            <w:noProof/>
            <w:webHidden/>
          </w:rPr>
          <w:fldChar w:fldCharType="end"/>
        </w:r>
      </w:hyperlink>
    </w:p>
    <w:p w14:paraId="2F802790" w14:textId="60BB0085" w:rsidR="00AE750B" w:rsidRDefault="00AE750B">
      <w:pPr>
        <w:pStyle w:val="TOC3"/>
        <w:rPr>
          <w:rFonts w:asciiTheme="minorHAnsi" w:eastAsiaTheme="minorEastAsia" w:hAnsiTheme="minorHAnsi" w:cstheme="minorBidi"/>
          <w:noProof/>
          <w:color w:val="auto"/>
          <w:sz w:val="22"/>
          <w:szCs w:val="22"/>
        </w:rPr>
      </w:pPr>
      <w:hyperlink w:anchor="_Toc115814947" w:history="1">
        <w:r w:rsidRPr="00E109C1">
          <w:rPr>
            <w:rStyle w:val="Hyperlink"/>
            <w:noProof/>
          </w:rPr>
          <w:t>Alternative Text for Equation 8.4</w:t>
        </w:r>
        <w:r>
          <w:rPr>
            <w:noProof/>
            <w:webHidden/>
          </w:rPr>
          <w:tab/>
        </w:r>
        <w:r>
          <w:rPr>
            <w:noProof/>
            <w:webHidden/>
          </w:rPr>
          <w:fldChar w:fldCharType="begin"/>
        </w:r>
        <w:r>
          <w:rPr>
            <w:noProof/>
            <w:webHidden/>
          </w:rPr>
          <w:instrText xml:space="preserve"> PAGEREF _Toc115814947 \h </w:instrText>
        </w:r>
        <w:r>
          <w:rPr>
            <w:noProof/>
            <w:webHidden/>
          </w:rPr>
        </w:r>
        <w:r>
          <w:rPr>
            <w:noProof/>
            <w:webHidden/>
          </w:rPr>
          <w:fldChar w:fldCharType="separate"/>
        </w:r>
        <w:r w:rsidR="006052AE">
          <w:rPr>
            <w:noProof/>
            <w:webHidden/>
          </w:rPr>
          <w:t>163</w:t>
        </w:r>
        <w:r>
          <w:rPr>
            <w:noProof/>
            <w:webHidden/>
          </w:rPr>
          <w:fldChar w:fldCharType="end"/>
        </w:r>
      </w:hyperlink>
    </w:p>
    <w:p w14:paraId="627A9B3F" w14:textId="094A7FC2" w:rsidR="00AE750B" w:rsidRDefault="00AE750B">
      <w:pPr>
        <w:pStyle w:val="TOC3"/>
        <w:rPr>
          <w:rFonts w:asciiTheme="minorHAnsi" w:eastAsiaTheme="minorEastAsia" w:hAnsiTheme="minorHAnsi" w:cstheme="minorBidi"/>
          <w:noProof/>
          <w:color w:val="auto"/>
          <w:sz w:val="22"/>
          <w:szCs w:val="22"/>
        </w:rPr>
      </w:pPr>
      <w:hyperlink w:anchor="_Toc115814948" w:history="1">
        <w:r w:rsidRPr="00E109C1">
          <w:rPr>
            <w:rStyle w:val="Hyperlink"/>
            <w:noProof/>
          </w:rPr>
          <w:t>Alternative Text for Equation 8.5</w:t>
        </w:r>
        <w:r>
          <w:rPr>
            <w:noProof/>
            <w:webHidden/>
          </w:rPr>
          <w:tab/>
        </w:r>
        <w:r>
          <w:rPr>
            <w:noProof/>
            <w:webHidden/>
          </w:rPr>
          <w:fldChar w:fldCharType="begin"/>
        </w:r>
        <w:r>
          <w:rPr>
            <w:noProof/>
            <w:webHidden/>
          </w:rPr>
          <w:instrText xml:space="preserve"> PAGEREF _Toc115814948 \h </w:instrText>
        </w:r>
        <w:r>
          <w:rPr>
            <w:noProof/>
            <w:webHidden/>
          </w:rPr>
        </w:r>
        <w:r>
          <w:rPr>
            <w:noProof/>
            <w:webHidden/>
          </w:rPr>
          <w:fldChar w:fldCharType="separate"/>
        </w:r>
        <w:r w:rsidR="006052AE">
          <w:rPr>
            <w:noProof/>
            <w:webHidden/>
          </w:rPr>
          <w:t>163</w:t>
        </w:r>
        <w:r>
          <w:rPr>
            <w:noProof/>
            <w:webHidden/>
          </w:rPr>
          <w:fldChar w:fldCharType="end"/>
        </w:r>
      </w:hyperlink>
    </w:p>
    <w:p w14:paraId="14A2BB39" w14:textId="1A634E03" w:rsidR="00AE750B" w:rsidRDefault="00AE750B">
      <w:pPr>
        <w:pStyle w:val="TOC3"/>
        <w:rPr>
          <w:rFonts w:asciiTheme="minorHAnsi" w:eastAsiaTheme="minorEastAsia" w:hAnsiTheme="minorHAnsi" w:cstheme="minorBidi"/>
          <w:noProof/>
          <w:color w:val="auto"/>
          <w:sz w:val="22"/>
          <w:szCs w:val="22"/>
        </w:rPr>
      </w:pPr>
      <w:hyperlink w:anchor="_Toc115814949" w:history="1">
        <w:r w:rsidRPr="00E109C1">
          <w:rPr>
            <w:rStyle w:val="Hyperlink"/>
            <w:noProof/>
          </w:rPr>
          <w:t>Alternative Text for Equation 8.6</w:t>
        </w:r>
        <w:r>
          <w:rPr>
            <w:noProof/>
            <w:webHidden/>
          </w:rPr>
          <w:tab/>
        </w:r>
        <w:r>
          <w:rPr>
            <w:noProof/>
            <w:webHidden/>
          </w:rPr>
          <w:fldChar w:fldCharType="begin"/>
        </w:r>
        <w:r>
          <w:rPr>
            <w:noProof/>
            <w:webHidden/>
          </w:rPr>
          <w:instrText xml:space="preserve"> PAGEREF _Toc115814949 \h </w:instrText>
        </w:r>
        <w:r>
          <w:rPr>
            <w:noProof/>
            <w:webHidden/>
          </w:rPr>
        </w:r>
        <w:r>
          <w:rPr>
            <w:noProof/>
            <w:webHidden/>
          </w:rPr>
          <w:fldChar w:fldCharType="separate"/>
        </w:r>
        <w:r w:rsidR="006052AE">
          <w:rPr>
            <w:noProof/>
            <w:webHidden/>
          </w:rPr>
          <w:t>163</w:t>
        </w:r>
        <w:r>
          <w:rPr>
            <w:noProof/>
            <w:webHidden/>
          </w:rPr>
          <w:fldChar w:fldCharType="end"/>
        </w:r>
      </w:hyperlink>
    </w:p>
    <w:p w14:paraId="41F52C6F" w14:textId="092D6693" w:rsidR="00AE750B" w:rsidRDefault="00AE750B">
      <w:pPr>
        <w:pStyle w:val="TOC2"/>
        <w:rPr>
          <w:rFonts w:asciiTheme="minorHAnsi" w:eastAsiaTheme="minorEastAsia" w:hAnsiTheme="minorHAnsi" w:cstheme="minorBidi"/>
          <w:color w:val="auto"/>
          <w:sz w:val="22"/>
          <w:szCs w:val="22"/>
        </w:rPr>
      </w:pPr>
      <w:hyperlink w:anchor="_Toc115814950" w:history="1">
        <w:r w:rsidRPr="00E109C1">
          <w:rPr>
            <w:rStyle w:val="Hyperlink"/>
          </w:rPr>
          <w:t>Appendix 8.A: Item Response Theory Parameter Estimates</w:t>
        </w:r>
        <w:r>
          <w:rPr>
            <w:webHidden/>
          </w:rPr>
          <w:tab/>
        </w:r>
        <w:r>
          <w:rPr>
            <w:webHidden/>
          </w:rPr>
          <w:fldChar w:fldCharType="begin"/>
        </w:r>
        <w:r>
          <w:rPr>
            <w:webHidden/>
          </w:rPr>
          <w:instrText xml:space="preserve"> PAGEREF _Toc115814950 \h </w:instrText>
        </w:r>
        <w:r>
          <w:rPr>
            <w:webHidden/>
          </w:rPr>
        </w:r>
        <w:r>
          <w:rPr>
            <w:webHidden/>
          </w:rPr>
          <w:fldChar w:fldCharType="separate"/>
        </w:r>
        <w:r w:rsidR="006052AE">
          <w:rPr>
            <w:webHidden/>
          </w:rPr>
          <w:t>164</w:t>
        </w:r>
        <w:r>
          <w:rPr>
            <w:webHidden/>
          </w:rPr>
          <w:fldChar w:fldCharType="end"/>
        </w:r>
      </w:hyperlink>
    </w:p>
    <w:p w14:paraId="75B67709" w14:textId="503F2726" w:rsidR="00AE750B" w:rsidRDefault="00AE750B">
      <w:pPr>
        <w:pStyle w:val="TOC2"/>
        <w:rPr>
          <w:rFonts w:asciiTheme="minorHAnsi" w:eastAsiaTheme="minorEastAsia" w:hAnsiTheme="minorHAnsi" w:cstheme="minorBidi"/>
          <w:color w:val="auto"/>
          <w:sz w:val="22"/>
          <w:szCs w:val="22"/>
        </w:rPr>
      </w:pPr>
      <w:hyperlink w:anchor="_Toc115814951" w:history="1">
        <w:r w:rsidRPr="00E109C1">
          <w:rPr>
            <w:rStyle w:val="Hyperlink"/>
          </w:rPr>
          <w:t>Appendix 8.B: Omission and Completion Analyses</w:t>
        </w:r>
        <w:r>
          <w:rPr>
            <w:webHidden/>
          </w:rPr>
          <w:tab/>
        </w:r>
        <w:r>
          <w:rPr>
            <w:webHidden/>
          </w:rPr>
          <w:fldChar w:fldCharType="begin"/>
        </w:r>
        <w:r>
          <w:rPr>
            <w:webHidden/>
          </w:rPr>
          <w:instrText xml:space="preserve"> PAGEREF _Toc115814951 \h </w:instrText>
        </w:r>
        <w:r>
          <w:rPr>
            <w:webHidden/>
          </w:rPr>
        </w:r>
        <w:r>
          <w:rPr>
            <w:webHidden/>
          </w:rPr>
          <w:fldChar w:fldCharType="separate"/>
        </w:r>
        <w:r w:rsidR="006052AE">
          <w:rPr>
            <w:webHidden/>
          </w:rPr>
          <w:t>165</w:t>
        </w:r>
        <w:r>
          <w:rPr>
            <w:webHidden/>
          </w:rPr>
          <w:fldChar w:fldCharType="end"/>
        </w:r>
      </w:hyperlink>
    </w:p>
    <w:p w14:paraId="740196DE" w14:textId="6180B76E" w:rsidR="00AE750B" w:rsidRDefault="00AE750B">
      <w:pPr>
        <w:pStyle w:val="TOC2"/>
        <w:rPr>
          <w:rFonts w:asciiTheme="minorHAnsi" w:eastAsiaTheme="minorEastAsia" w:hAnsiTheme="minorHAnsi" w:cstheme="minorBidi"/>
          <w:color w:val="auto"/>
          <w:sz w:val="22"/>
          <w:szCs w:val="22"/>
        </w:rPr>
      </w:pPr>
      <w:hyperlink w:anchor="_Toc115814952" w:history="1">
        <w:r w:rsidRPr="00E109C1">
          <w:rPr>
            <w:rStyle w:val="Hyperlink"/>
          </w:rPr>
          <w:t>Appendix 8.C: Item Exposure</w:t>
        </w:r>
        <w:r>
          <w:rPr>
            <w:webHidden/>
          </w:rPr>
          <w:tab/>
        </w:r>
        <w:r>
          <w:rPr>
            <w:webHidden/>
          </w:rPr>
          <w:fldChar w:fldCharType="begin"/>
        </w:r>
        <w:r>
          <w:rPr>
            <w:webHidden/>
          </w:rPr>
          <w:instrText xml:space="preserve"> PAGEREF _Toc115814952 \h </w:instrText>
        </w:r>
        <w:r>
          <w:rPr>
            <w:webHidden/>
          </w:rPr>
        </w:r>
        <w:r>
          <w:rPr>
            <w:webHidden/>
          </w:rPr>
          <w:fldChar w:fldCharType="separate"/>
        </w:r>
        <w:r w:rsidR="006052AE">
          <w:rPr>
            <w:webHidden/>
          </w:rPr>
          <w:t>166</w:t>
        </w:r>
        <w:r>
          <w:rPr>
            <w:webHidden/>
          </w:rPr>
          <w:fldChar w:fldCharType="end"/>
        </w:r>
      </w:hyperlink>
    </w:p>
    <w:p w14:paraId="7C05B390" w14:textId="657D15AC" w:rsidR="00AE750B" w:rsidRDefault="00AE750B">
      <w:pPr>
        <w:pStyle w:val="TOC2"/>
        <w:rPr>
          <w:rFonts w:asciiTheme="minorHAnsi" w:eastAsiaTheme="minorEastAsia" w:hAnsiTheme="minorHAnsi" w:cstheme="minorBidi"/>
          <w:color w:val="auto"/>
          <w:sz w:val="22"/>
          <w:szCs w:val="22"/>
        </w:rPr>
      </w:pPr>
      <w:hyperlink w:anchor="_Toc115814953" w:history="1">
        <w:r w:rsidRPr="00E109C1">
          <w:rPr>
            <w:rStyle w:val="Hyperlink"/>
          </w:rPr>
          <w:t>Appendix 8.D: Reliability Analyses</w:t>
        </w:r>
        <w:r>
          <w:rPr>
            <w:webHidden/>
          </w:rPr>
          <w:tab/>
        </w:r>
        <w:r>
          <w:rPr>
            <w:webHidden/>
          </w:rPr>
          <w:fldChar w:fldCharType="begin"/>
        </w:r>
        <w:r>
          <w:rPr>
            <w:webHidden/>
          </w:rPr>
          <w:instrText xml:space="preserve"> PAGEREF _Toc115814953 \h </w:instrText>
        </w:r>
        <w:r>
          <w:rPr>
            <w:webHidden/>
          </w:rPr>
        </w:r>
        <w:r>
          <w:rPr>
            <w:webHidden/>
          </w:rPr>
          <w:fldChar w:fldCharType="separate"/>
        </w:r>
        <w:r w:rsidR="006052AE">
          <w:rPr>
            <w:webHidden/>
          </w:rPr>
          <w:t>167</w:t>
        </w:r>
        <w:r>
          <w:rPr>
            <w:webHidden/>
          </w:rPr>
          <w:fldChar w:fldCharType="end"/>
        </w:r>
      </w:hyperlink>
    </w:p>
    <w:p w14:paraId="01C69154" w14:textId="22026D1D" w:rsidR="00AE750B" w:rsidRDefault="00AE750B">
      <w:pPr>
        <w:pStyle w:val="TOC2"/>
        <w:rPr>
          <w:rFonts w:asciiTheme="minorHAnsi" w:eastAsiaTheme="minorEastAsia" w:hAnsiTheme="minorHAnsi" w:cstheme="minorBidi"/>
          <w:color w:val="auto"/>
          <w:sz w:val="22"/>
          <w:szCs w:val="22"/>
        </w:rPr>
      </w:pPr>
      <w:hyperlink w:anchor="_Toc115814954" w:history="1">
        <w:r w:rsidRPr="00E109C1">
          <w:rPr>
            <w:rStyle w:val="Hyperlink"/>
          </w:rPr>
          <w:t>Appendix 8.E: Scale Score Conditional Standard Error of Measurement Distribution</w:t>
        </w:r>
        <w:r>
          <w:rPr>
            <w:webHidden/>
          </w:rPr>
          <w:tab/>
        </w:r>
        <w:r>
          <w:rPr>
            <w:webHidden/>
          </w:rPr>
          <w:fldChar w:fldCharType="begin"/>
        </w:r>
        <w:r>
          <w:rPr>
            <w:webHidden/>
          </w:rPr>
          <w:instrText xml:space="preserve"> PAGEREF _Toc115814954 \h </w:instrText>
        </w:r>
        <w:r>
          <w:rPr>
            <w:webHidden/>
          </w:rPr>
        </w:r>
        <w:r>
          <w:rPr>
            <w:webHidden/>
          </w:rPr>
          <w:fldChar w:fldCharType="separate"/>
        </w:r>
        <w:r w:rsidR="006052AE">
          <w:rPr>
            <w:webHidden/>
          </w:rPr>
          <w:t>168</w:t>
        </w:r>
        <w:r>
          <w:rPr>
            <w:webHidden/>
          </w:rPr>
          <w:fldChar w:fldCharType="end"/>
        </w:r>
      </w:hyperlink>
    </w:p>
    <w:p w14:paraId="39C1FA4A" w14:textId="579FF983" w:rsidR="00AE750B" w:rsidRDefault="00AE750B">
      <w:pPr>
        <w:pStyle w:val="TOC2"/>
        <w:rPr>
          <w:rFonts w:asciiTheme="minorHAnsi" w:eastAsiaTheme="minorEastAsia" w:hAnsiTheme="minorHAnsi" w:cstheme="minorBidi"/>
          <w:color w:val="auto"/>
          <w:sz w:val="22"/>
          <w:szCs w:val="22"/>
        </w:rPr>
      </w:pPr>
      <w:hyperlink w:anchor="_Toc115814955" w:history="1">
        <w:r w:rsidRPr="00E109C1">
          <w:rPr>
            <w:rStyle w:val="Hyperlink"/>
          </w:rPr>
          <w:t>Appendix 8.F: Analyses of Classification</w:t>
        </w:r>
        <w:r>
          <w:rPr>
            <w:webHidden/>
          </w:rPr>
          <w:tab/>
        </w:r>
        <w:r>
          <w:rPr>
            <w:webHidden/>
          </w:rPr>
          <w:fldChar w:fldCharType="begin"/>
        </w:r>
        <w:r>
          <w:rPr>
            <w:webHidden/>
          </w:rPr>
          <w:instrText xml:space="preserve"> PAGEREF _Toc115814955 \h </w:instrText>
        </w:r>
        <w:r>
          <w:rPr>
            <w:webHidden/>
          </w:rPr>
        </w:r>
        <w:r>
          <w:rPr>
            <w:webHidden/>
          </w:rPr>
          <w:fldChar w:fldCharType="separate"/>
        </w:r>
        <w:r w:rsidR="006052AE">
          <w:rPr>
            <w:webHidden/>
          </w:rPr>
          <w:t>169</w:t>
        </w:r>
        <w:r>
          <w:rPr>
            <w:webHidden/>
          </w:rPr>
          <w:fldChar w:fldCharType="end"/>
        </w:r>
      </w:hyperlink>
    </w:p>
    <w:p w14:paraId="61ABBA41" w14:textId="0EBE8B88" w:rsidR="00AE750B" w:rsidRDefault="00AE750B">
      <w:pPr>
        <w:pStyle w:val="TOC2"/>
        <w:rPr>
          <w:rFonts w:asciiTheme="minorHAnsi" w:eastAsiaTheme="minorEastAsia" w:hAnsiTheme="minorHAnsi" w:cstheme="minorBidi"/>
          <w:color w:val="auto"/>
          <w:sz w:val="22"/>
          <w:szCs w:val="22"/>
        </w:rPr>
      </w:pPr>
      <w:hyperlink w:anchor="_Toc115814956" w:history="1">
        <w:r w:rsidRPr="00E109C1">
          <w:rPr>
            <w:rStyle w:val="Hyperlink"/>
          </w:rPr>
          <w:t>Appendix 8.G: Interrater Reliability</w:t>
        </w:r>
        <w:r>
          <w:rPr>
            <w:webHidden/>
          </w:rPr>
          <w:tab/>
        </w:r>
        <w:r>
          <w:rPr>
            <w:webHidden/>
          </w:rPr>
          <w:fldChar w:fldCharType="begin"/>
        </w:r>
        <w:r>
          <w:rPr>
            <w:webHidden/>
          </w:rPr>
          <w:instrText xml:space="preserve"> PAGEREF _Toc115814956 \h </w:instrText>
        </w:r>
        <w:r>
          <w:rPr>
            <w:webHidden/>
          </w:rPr>
        </w:r>
        <w:r>
          <w:rPr>
            <w:webHidden/>
          </w:rPr>
          <w:fldChar w:fldCharType="separate"/>
        </w:r>
        <w:r w:rsidR="006052AE">
          <w:rPr>
            <w:webHidden/>
          </w:rPr>
          <w:t>170</w:t>
        </w:r>
        <w:r>
          <w:rPr>
            <w:webHidden/>
          </w:rPr>
          <w:fldChar w:fldCharType="end"/>
        </w:r>
      </w:hyperlink>
    </w:p>
    <w:p w14:paraId="14154A80" w14:textId="4CC31393" w:rsidR="00AE750B" w:rsidRDefault="00AE750B">
      <w:pPr>
        <w:pStyle w:val="TOC2"/>
        <w:rPr>
          <w:rFonts w:asciiTheme="minorHAnsi" w:eastAsiaTheme="minorEastAsia" w:hAnsiTheme="minorHAnsi" w:cstheme="minorBidi"/>
          <w:color w:val="auto"/>
          <w:sz w:val="22"/>
          <w:szCs w:val="22"/>
        </w:rPr>
      </w:pPr>
      <w:hyperlink w:anchor="_Toc115814957" w:history="1">
        <w:r w:rsidRPr="00E109C1">
          <w:rPr>
            <w:rStyle w:val="Hyperlink"/>
          </w:rPr>
          <w:t>Appendix 8.H: Analyses in Support of Validity Evidence</w:t>
        </w:r>
        <w:r>
          <w:rPr>
            <w:webHidden/>
          </w:rPr>
          <w:tab/>
        </w:r>
        <w:r>
          <w:rPr>
            <w:webHidden/>
          </w:rPr>
          <w:fldChar w:fldCharType="begin"/>
        </w:r>
        <w:r>
          <w:rPr>
            <w:webHidden/>
          </w:rPr>
          <w:instrText xml:space="preserve"> PAGEREF _Toc115814957 \h </w:instrText>
        </w:r>
        <w:r>
          <w:rPr>
            <w:webHidden/>
          </w:rPr>
        </w:r>
        <w:r>
          <w:rPr>
            <w:webHidden/>
          </w:rPr>
          <w:fldChar w:fldCharType="separate"/>
        </w:r>
        <w:r w:rsidR="006052AE">
          <w:rPr>
            <w:webHidden/>
          </w:rPr>
          <w:t>171</w:t>
        </w:r>
        <w:r>
          <w:rPr>
            <w:webHidden/>
          </w:rPr>
          <w:fldChar w:fldCharType="end"/>
        </w:r>
      </w:hyperlink>
    </w:p>
    <w:p w14:paraId="0FD7BFC8" w14:textId="0BFF77D6" w:rsidR="00AE750B" w:rsidRDefault="00AE750B">
      <w:pPr>
        <w:pStyle w:val="TOC2"/>
        <w:rPr>
          <w:rFonts w:asciiTheme="minorHAnsi" w:eastAsiaTheme="minorEastAsia" w:hAnsiTheme="minorHAnsi" w:cstheme="minorBidi"/>
          <w:color w:val="auto"/>
          <w:sz w:val="22"/>
          <w:szCs w:val="22"/>
        </w:rPr>
      </w:pPr>
      <w:hyperlink w:anchor="_Toc115814958" w:history="1">
        <w:r w:rsidRPr="00E109C1">
          <w:rPr>
            <w:rStyle w:val="Hyperlink"/>
          </w:rPr>
          <w:t>Appendix 8.I: Correlations Between Content Areas</w:t>
        </w:r>
        <w:r>
          <w:rPr>
            <w:webHidden/>
          </w:rPr>
          <w:tab/>
        </w:r>
        <w:r>
          <w:rPr>
            <w:webHidden/>
          </w:rPr>
          <w:fldChar w:fldCharType="begin"/>
        </w:r>
        <w:r>
          <w:rPr>
            <w:webHidden/>
          </w:rPr>
          <w:instrText xml:space="preserve"> PAGEREF _Toc115814958 \h </w:instrText>
        </w:r>
        <w:r>
          <w:rPr>
            <w:webHidden/>
          </w:rPr>
        </w:r>
        <w:r>
          <w:rPr>
            <w:webHidden/>
          </w:rPr>
          <w:fldChar w:fldCharType="separate"/>
        </w:r>
        <w:r w:rsidR="006052AE">
          <w:rPr>
            <w:webHidden/>
          </w:rPr>
          <w:t>172</w:t>
        </w:r>
        <w:r>
          <w:rPr>
            <w:webHidden/>
          </w:rPr>
          <w:fldChar w:fldCharType="end"/>
        </w:r>
      </w:hyperlink>
    </w:p>
    <w:p w14:paraId="62E526BC" w14:textId="4E2908A6" w:rsidR="00AE750B" w:rsidRDefault="00AE750B">
      <w:pPr>
        <w:pStyle w:val="TOC1"/>
        <w:rPr>
          <w:rFonts w:asciiTheme="minorHAnsi" w:eastAsiaTheme="minorEastAsia" w:hAnsiTheme="minorHAnsi" w:cstheme="minorBidi"/>
          <w:b w:val="0"/>
          <w:color w:val="auto"/>
          <w:sz w:val="22"/>
          <w:szCs w:val="22"/>
        </w:rPr>
      </w:pPr>
      <w:hyperlink w:anchor="_Toc115814959" w:history="1">
        <w:r w:rsidRPr="00E109C1">
          <w:rPr>
            <w:rStyle w:val="Hyperlink"/>
          </w:rPr>
          <w:t>Chapter 9: Quality Control Procedures</w:t>
        </w:r>
        <w:r>
          <w:rPr>
            <w:webHidden/>
          </w:rPr>
          <w:tab/>
        </w:r>
        <w:r>
          <w:rPr>
            <w:webHidden/>
          </w:rPr>
          <w:fldChar w:fldCharType="begin"/>
        </w:r>
        <w:r>
          <w:rPr>
            <w:webHidden/>
          </w:rPr>
          <w:instrText xml:space="preserve"> PAGEREF _Toc115814959 \h </w:instrText>
        </w:r>
        <w:r>
          <w:rPr>
            <w:webHidden/>
          </w:rPr>
        </w:r>
        <w:r>
          <w:rPr>
            <w:webHidden/>
          </w:rPr>
          <w:fldChar w:fldCharType="separate"/>
        </w:r>
        <w:r w:rsidR="006052AE">
          <w:rPr>
            <w:webHidden/>
          </w:rPr>
          <w:t>173</w:t>
        </w:r>
        <w:r>
          <w:rPr>
            <w:webHidden/>
          </w:rPr>
          <w:fldChar w:fldCharType="end"/>
        </w:r>
      </w:hyperlink>
    </w:p>
    <w:p w14:paraId="0C0BD44A" w14:textId="236D56DC" w:rsidR="00AE750B" w:rsidRDefault="00AE750B">
      <w:pPr>
        <w:pStyle w:val="TOC2"/>
        <w:rPr>
          <w:rFonts w:asciiTheme="minorHAnsi" w:eastAsiaTheme="minorEastAsia" w:hAnsiTheme="minorHAnsi" w:cstheme="minorBidi"/>
          <w:color w:val="auto"/>
          <w:sz w:val="22"/>
          <w:szCs w:val="22"/>
        </w:rPr>
      </w:pPr>
      <w:hyperlink w:anchor="_Toc115814960" w:history="1">
        <w:r w:rsidRPr="00E109C1">
          <w:rPr>
            <w:rStyle w:val="Hyperlink"/>
          </w:rPr>
          <w:t>9.1. Quality Control of Item Development</w:t>
        </w:r>
        <w:r>
          <w:rPr>
            <w:webHidden/>
          </w:rPr>
          <w:tab/>
        </w:r>
        <w:r>
          <w:rPr>
            <w:webHidden/>
          </w:rPr>
          <w:fldChar w:fldCharType="begin"/>
        </w:r>
        <w:r>
          <w:rPr>
            <w:webHidden/>
          </w:rPr>
          <w:instrText xml:space="preserve"> PAGEREF _Toc115814960 \h </w:instrText>
        </w:r>
        <w:r>
          <w:rPr>
            <w:webHidden/>
          </w:rPr>
        </w:r>
        <w:r>
          <w:rPr>
            <w:webHidden/>
          </w:rPr>
          <w:fldChar w:fldCharType="separate"/>
        </w:r>
        <w:r w:rsidR="006052AE">
          <w:rPr>
            <w:webHidden/>
          </w:rPr>
          <w:t>173</w:t>
        </w:r>
        <w:r>
          <w:rPr>
            <w:webHidden/>
          </w:rPr>
          <w:fldChar w:fldCharType="end"/>
        </w:r>
      </w:hyperlink>
    </w:p>
    <w:p w14:paraId="3CDBD421" w14:textId="5D21609A" w:rsidR="00AE750B" w:rsidRDefault="00AE750B">
      <w:pPr>
        <w:pStyle w:val="TOC2"/>
        <w:rPr>
          <w:rFonts w:asciiTheme="minorHAnsi" w:eastAsiaTheme="minorEastAsia" w:hAnsiTheme="minorHAnsi" w:cstheme="minorBidi"/>
          <w:color w:val="auto"/>
          <w:sz w:val="22"/>
          <w:szCs w:val="22"/>
        </w:rPr>
      </w:pPr>
      <w:hyperlink w:anchor="_Toc115814961" w:history="1">
        <w:r w:rsidRPr="00E109C1">
          <w:rPr>
            <w:rStyle w:val="Hyperlink"/>
          </w:rPr>
          <w:t>9.2. Quality Control of Test Assembly and Delivery</w:t>
        </w:r>
        <w:r>
          <w:rPr>
            <w:webHidden/>
          </w:rPr>
          <w:tab/>
        </w:r>
        <w:r>
          <w:rPr>
            <w:webHidden/>
          </w:rPr>
          <w:fldChar w:fldCharType="begin"/>
        </w:r>
        <w:r>
          <w:rPr>
            <w:webHidden/>
          </w:rPr>
          <w:instrText xml:space="preserve"> PAGEREF _Toc115814961 \h </w:instrText>
        </w:r>
        <w:r>
          <w:rPr>
            <w:webHidden/>
          </w:rPr>
        </w:r>
        <w:r>
          <w:rPr>
            <w:webHidden/>
          </w:rPr>
          <w:fldChar w:fldCharType="separate"/>
        </w:r>
        <w:r w:rsidR="006052AE">
          <w:rPr>
            <w:webHidden/>
          </w:rPr>
          <w:t>173</w:t>
        </w:r>
        <w:r>
          <w:rPr>
            <w:webHidden/>
          </w:rPr>
          <w:fldChar w:fldCharType="end"/>
        </w:r>
      </w:hyperlink>
    </w:p>
    <w:p w14:paraId="5865C722" w14:textId="278392A2" w:rsidR="00AE750B" w:rsidRDefault="00AE750B">
      <w:pPr>
        <w:pStyle w:val="TOC2"/>
        <w:rPr>
          <w:rFonts w:asciiTheme="minorHAnsi" w:eastAsiaTheme="minorEastAsia" w:hAnsiTheme="minorHAnsi" w:cstheme="minorBidi"/>
          <w:color w:val="auto"/>
          <w:sz w:val="22"/>
          <w:szCs w:val="22"/>
        </w:rPr>
      </w:pPr>
      <w:hyperlink w:anchor="_Toc115814962" w:history="1">
        <w:r w:rsidRPr="00E109C1">
          <w:rPr>
            <w:rStyle w:val="Hyperlink"/>
          </w:rPr>
          <w:t>9.3. Quality Control of Test Materials</w:t>
        </w:r>
        <w:r>
          <w:rPr>
            <w:webHidden/>
          </w:rPr>
          <w:tab/>
        </w:r>
        <w:r>
          <w:rPr>
            <w:webHidden/>
          </w:rPr>
          <w:fldChar w:fldCharType="begin"/>
        </w:r>
        <w:r>
          <w:rPr>
            <w:webHidden/>
          </w:rPr>
          <w:instrText xml:space="preserve"> PAGEREF _Toc115814962 \h </w:instrText>
        </w:r>
        <w:r>
          <w:rPr>
            <w:webHidden/>
          </w:rPr>
        </w:r>
        <w:r>
          <w:rPr>
            <w:webHidden/>
          </w:rPr>
          <w:fldChar w:fldCharType="separate"/>
        </w:r>
        <w:r w:rsidR="006052AE">
          <w:rPr>
            <w:webHidden/>
          </w:rPr>
          <w:t>174</w:t>
        </w:r>
        <w:r>
          <w:rPr>
            <w:webHidden/>
          </w:rPr>
          <w:fldChar w:fldCharType="end"/>
        </w:r>
      </w:hyperlink>
    </w:p>
    <w:p w14:paraId="539558B0" w14:textId="22DF1F8E" w:rsidR="00AE750B" w:rsidRDefault="00AE750B">
      <w:pPr>
        <w:pStyle w:val="TOC3"/>
        <w:rPr>
          <w:rFonts w:asciiTheme="minorHAnsi" w:eastAsiaTheme="minorEastAsia" w:hAnsiTheme="minorHAnsi" w:cstheme="minorBidi"/>
          <w:noProof/>
          <w:color w:val="auto"/>
          <w:sz w:val="22"/>
          <w:szCs w:val="22"/>
        </w:rPr>
      </w:pPr>
      <w:hyperlink w:anchor="_Toc115814963" w:history="1">
        <w:r w:rsidRPr="00E109C1">
          <w:rPr>
            <w:rStyle w:val="Hyperlink"/>
            <w:noProof/>
          </w:rPr>
          <w:t>9.3.1. Developing Assessments</w:t>
        </w:r>
        <w:r>
          <w:rPr>
            <w:noProof/>
            <w:webHidden/>
          </w:rPr>
          <w:tab/>
        </w:r>
        <w:r>
          <w:rPr>
            <w:noProof/>
            <w:webHidden/>
          </w:rPr>
          <w:fldChar w:fldCharType="begin"/>
        </w:r>
        <w:r>
          <w:rPr>
            <w:noProof/>
            <w:webHidden/>
          </w:rPr>
          <w:instrText xml:space="preserve"> PAGEREF _Toc115814963 \h </w:instrText>
        </w:r>
        <w:r>
          <w:rPr>
            <w:noProof/>
            <w:webHidden/>
          </w:rPr>
        </w:r>
        <w:r>
          <w:rPr>
            <w:noProof/>
            <w:webHidden/>
          </w:rPr>
          <w:fldChar w:fldCharType="separate"/>
        </w:r>
        <w:r w:rsidR="006052AE">
          <w:rPr>
            <w:noProof/>
            <w:webHidden/>
          </w:rPr>
          <w:t>174</w:t>
        </w:r>
        <w:r>
          <w:rPr>
            <w:noProof/>
            <w:webHidden/>
          </w:rPr>
          <w:fldChar w:fldCharType="end"/>
        </w:r>
      </w:hyperlink>
    </w:p>
    <w:p w14:paraId="23784303" w14:textId="0120AD71" w:rsidR="00AE750B" w:rsidRDefault="00AE750B">
      <w:pPr>
        <w:pStyle w:val="TOC3"/>
        <w:rPr>
          <w:rFonts w:asciiTheme="minorHAnsi" w:eastAsiaTheme="minorEastAsia" w:hAnsiTheme="minorHAnsi" w:cstheme="minorBidi"/>
          <w:noProof/>
          <w:color w:val="auto"/>
          <w:sz w:val="22"/>
          <w:szCs w:val="22"/>
        </w:rPr>
      </w:pPr>
      <w:hyperlink w:anchor="_Toc115814964" w:history="1">
        <w:r w:rsidRPr="00E109C1">
          <w:rPr>
            <w:rStyle w:val="Hyperlink"/>
            <w:noProof/>
          </w:rPr>
          <w:t>9.3.2. Collecting Test Materials</w:t>
        </w:r>
        <w:r>
          <w:rPr>
            <w:noProof/>
            <w:webHidden/>
          </w:rPr>
          <w:tab/>
        </w:r>
        <w:r>
          <w:rPr>
            <w:noProof/>
            <w:webHidden/>
          </w:rPr>
          <w:fldChar w:fldCharType="begin"/>
        </w:r>
        <w:r>
          <w:rPr>
            <w:noProof/>
            <w:webHidden/>
          </w:rPr>
          <w:instrText xml:space="preserve"> PAGEREF _Toc115814964 \h </w:instrText>
        </w:r>
        <w:r>
          <w:rPr>
            <w:noProof/>
            <w:webHidden/>
          </w:rPr>
        </w:r>
        <w:r>
          <w:rPr>
            <w:noProof/>
            <w:webHidden/>
          </w:rPr>
          <w:fldChar w:fldCharType="separate"/>
        </w:r>
        <w:r w:rsidR="006052AE">
          <w:rPr>
            <w:noProof/>
            <w:webHidden/>
          </w:rPr>
          <w:t>174</w:t>
        </w:r>
        <w:r>
          <w:rPr>
            <w:noProof/>
            <w:webHidden/>
          </w:rPr>
          <w:fldChar w:fldCharType="end"/>
        </w:r>
      </w:hyperlink>
    </w:p>
    <w:p w14:paraId="57AF9338" w14:textId="1867F136" w:rsidR="00AE750B" w:rsidRDefault="00AE750B">
      <w:pPr>
        <w:pStyle w:val="TOC3"/>
        <w:rPr>
          <w:rFonts w:asciiTheme="minorHAnsi" w:eastAsiaTheme="minorEastAsia" w:hAnsiTheme="minorHAnsi" w:cstheme="minorBidi"/>
          <w:noProof/>
          <w:color w:val="auto"/>
          <w:sz w:val="22"/>
          <w:szCs w:val="22"/>
        </w:rPr>
      </w:pPr>
      <w:hyperlink w:anchor="_Toc115814965" w:history="1">
        <w:r w:rsidRPr="00E109C1">
          <w:rPr>
            <w:rStyle w:val="Hyperlink"/>
            <w:noProof/>
          </w:rPr>
          <w:t>9.3.3. Processing Test Materials</w:t>
        </w:r>
        <w:r>
          <w:rPr>
            <w:noProof/>
            <w:webHidden/>
          </w:rPr>
          <w:tab/>
        </w:r>
        <w:r>
          <w:rPr>
            <w:noProof/>
            <w:webHidden/>
          </w:rPr>
          <w:fldChar w:fldCharType="begin"/>
        </w:r>
        <w:r>
          <w:rPr>
            <w:noProof/>
            <w:webHidden/>
          </w:rPr>
          <w:instrText xml:space="preserve"> PAGEREF _Toc115814965 \h </w:instrText>
        </w:r>
        <w:r>
          <w:rPr>
            <w:noProof/>
            <w:webHidden/>
          </w:rPr>
        </w:r>
        <w:r>
          <w:rPr>
            <w:noProof/>
            <w:webHidden/>
          </w:rPr>
          <w:fldChar w:fldCharType="separate"/>
        </w:r>
        <w:r w:rsidR="006052AE">
          <w:rPr>
            <w:noProof/>
            <w:webHidden/>
          </w:rPr>
          <w:t>174</w:t>
        </w:r>
        <w:r>
          <w:rPr>
            <w:noProof/>
            <w:webHidden/>
          </w:rPr>
          <w:fldChar w:fldCharType="end"/>
        </w:r>
      </w:hyperlink>
    </w:p>
    <w:p w14:paraId="05AFAFFA" w14:textId="15A0208B" w:rsidR="00AE750B" w:rsidRDefault="00AE750B">
      <w:pPr>
        <w:pStyle w:val="TOC2"/>
        <w:rPr>
          <w:rFonts w:asciiTheme="minorHAnsi" w:eastAsiaTheme="minorEastAsia" w:hAnsiTheme="minorHAnsi" w:cstheme="minorBidi"/>
          <w:color w:val="auto"/>
          <w:sz w:val="22"/>
          <w:szCs w:val="22"/>
        </w:rPr>
      </w:pPr>
      <w:hyperlink w:anchor="_Toc115814966" w:history="1">
        <w:r w:rsidRPr="00E109C1">
          <w:rPr>
            <w:rStyle w:val="Hyperlink"/>
          </w:rPr>
          <w:t>9.4. Quality Control of Test Administration</w:t>
        </w:r>
        <w:r>
          <w:rPr>
            <w:webHidden/>
          </w:rPr>
          <w:tab/>
        </w:r>
        <w:r>
          <w:rPr>
            <w:webHidden/>
          </w:rPr>
          <w:fldChar w:fldCharType="begin"/>
        </w:r>
        <w:r>
          <w:rPr>
            <w:webHidden/>
          </w:rPr>
          <w:instrText xml:space="preserve"> PAGEREF _Toc115814966 \h </w:instrText>
        </w:r>
        <w:r>
          <w:rPr>
            <w:webHidden/>
          </w:rPr>
        </w:r>
        <w:r>
          <w:rPr>
            <w:webHidden/>
          </w:rPr>
          <w:fldChar w:fldCharType="separate"/>
        </w:r>
        <w:r w:rsidR="006052AE">
          <w:rPr>
            <w:webHidden/>
          </w:rPr>
          <w:t>175</w:t>
        </w:r>
        <w:r>
          <w:rPr>
            <w:webHidden/>
          </w:rPr>
          <w:fldChar w:fldCharType="end"/>
        </w:r>
      </w:hyperlink>
    </w:p>
    <w:p w14:paraId="3FFEBB20" w14:textId="56B78B63" w:rsidR="00AE750B" w:rsidRDefault="00AE750B">
      <w:pPr>
        <w:pStyle w:val="TOC2"/>
        <w:rPr>
          <w:rFonts w:asciiTheme="minorHAnsi" w:eastAsiaTheme="minorEastAsia" w:hAnsiTheme="minorHAnsi" w:cstheme="minorBidi"/>
          <w:color w:val="auto"/>
          <w:sz w:val="22"/>
          <w:szCs w:val="22"/>
        </w:rPr>
      </w:pPr>
      <w:hyperlink w:anchor="_Toc115814967" w:history="1">
        <w:r w:rsidRPr="00E109C1">
          <w:rPr>
            <w:rStyle w:val="Hyperlink"/>
          </w:rPr>
          <w:t>9.5. Quality Control of Psychometric Processes</w:t>
        </w:r>
        <w:r>
          <w:rPr>
            <w:webHidden/>
          </w:rPr>
          <w:tab/>
        </w:r>
        <w:r>
          <w:rPr>
            <w:webHidden/>
          </w:rPr>
          <w:fldChar w:fldCharType="begin"/>
        </w:r>
        <w:r>
          <w:rPr>
            <w:webHidden/>
          </w:rPr>
          <w:instrText xml:space="preserve"> PAGEREF _Toc115814967 \h </w:instrText>
        </w:r>
        <w:r>
          <w:rPr>
            <w:webHidden/>
          </w:rPr>
        </w:r>
        <w:r>
          <w:rPr>
            <w:webHidden/>
          </w:rPr>
          <w:fldChar w:fldCharType="separate"/>
        </w:r>
        <w:r w:rsidR="006052AE">
          <w:rPr>
            <w:webHidden/>
          </w:rPr>
          <w:t>175</w:t>
        </w:r>
        <w:r>
          <w:rPr>
            <w:webHidden/>
          </w:rPr>
          <w:fldChar w:fldCharType="end"/>
        </w:r>
      </w:hyperlink>
    </w:p>
    <w:p w14:paraId="2A5D8209" w14:textId="705184DE" w:rsidR="00AE750B" w:rsidRDefault="00AE750B">
      <w:pPr>
        <w:pStyle w:val="TOC3"/>
        <w:rPr>
          <w:rFonts w:asciiTheme="minorHAnsi" w:eastAsiaTheme="minorEastAsia" w:hAnsiTheme="minorHAnsi" w:cstheme="minorBidi"/>
          <w:noProof/>
          <w:color w:val="auto"/>
          <w:sz w:val="22"/>
          <w:szCs w:val="22"/>
        </w:rPr>
      </w:pPr>
      <w:hyperlink w:anchor="_Toc115814968" w:history="1">
        <w:r w:rsidRPr="00E109C1">
          <w:rPr>
            <w:rStyle w:val="Hyperlink"/>
            <w:noProof/>
          </w:rPr>
          <w:t>9.5.1. Development of Scoring Specifications</w:t>
        </w:r>
        <w:r>
          <w:rPr>
            <w:noProof/>
            <w:webHidden/>
          </w:rPr>
          <w:tab/>
        </w:r>
        <w:r>
          <w:rPr>
            <w:noProof/>
            <w:webHidden/>
          </w:rPr>
          <w:fldChar w:fldCharType="begin"/>
        </w:r>
        <w:r>
          <w:rPr>
            <w:noProof/>
            <w:webHidden/>
          </w:rPr>
          <w:instrText xml:space="preserve"> PAGEREF _Toc115814968 \h </w:instrText>
        </w:r>
        <w:r>
          <w:rPr>
            <w:noProof/>
            <w:webHidden/>
          </w:rPr>
        </w:r>
        <w:r>
          <w:rPr>
            <w:noProof/>
            <w:webHidden/>
          </w:rPr>
          <w:fldChar w:fldCharType="separate"/>
        </w:r>
        <w:r w:rsidR="006052AE">
          <w:rPr>
            <w:noProof/>
            <w:webHidden/>
          </w:rPr>
          <w:t>175</w:t>
        </w:r>
        <w:r>
          <w:rPr>
            <w:noProof/>
            <w:webHidden/>
          </w:rPr>
          <w:fldChar w:fldCharType="end"/>
        </w:r>
      </w:hyperlink>
    </w:p>
    <w:p w14:paraId="60524AB7" w14:textId="5A90C569" w:rsidR="00AE750B" w:rsidRDefault="00AE750B">
      <w:pPr>
        <w:pStyle w:val="TOC3"/>
        <w:rPr>
          <w:rFonts w:asciiTheme="minorHAnsi" w:eastAsiaTheme="minorEastAsia" w:hAnsiTheme="minorHAnsi" w:cstheme="minorBidi"/>
          <w:noProof/>
          <w:color w:val="auto"/>
          <w:sz w:val="22"/>
          <w:szCs w:val="22"/>
        </w:rPr>
      </w:pPr>
      <w:hyperlink w:anchor="_Toc115814969" w:history="1">
        <w:r w:rsidRPr="00E109C1">
          <w:rPr>
            <w:rStyle w:val="Hyperlink"/>
            <w:noProof/>
          </w:rPr>
          <w:t>9.5.2. Development of Scoring Procedures</w:t>
        </w:r>
        <w:r>
          <w:rPr>
            <w:noProof/>
            <w:webHidden/>
          </w:rPr>
          <w:tab/>
        </w:r>
        <w:r>
          <w:rPr>
            <w:noProof/>
            <w:webHidden/>
          </w:rPr>
          <w:fldChar w:fldCharType="begin"/>
        </w:r>
        <w:r>
          <w:rPr>
            <w:noProof/>
            <w:webHidden/>
          </w:rPr>
          <w:instrText xml:space="preserve"> PAGEREF _Toc115814969 \h </w:instrText>
        </w:r>
        <w:r>
          <w:rPr>
            <w:noProof/>
            <w:webHidden/>
          </w:rPr>
        </w:r>
        <w:r>
          <w:rPr>
            <w:noProof/>
            <w:webHidden/>
          </w:rPr>
          <w:fldChar w:fldCharType="separate"/>
        </w:r>
        <w:r w:rsidR="006052AE">
          <w:rPr>
            <w:noProof/>
            <w:webHidden/>
          </w:rPr>
          <w:t>176</w:t>
        </w:r>
        <w:r>
          <w:rPr>
            <w:noProof/>
            <w:webHidden/>
          </w:rPr>
          <w:fldChar w:fldCharType="end"/>
        </w:r>
      </w:hyperlink>
    </w:p>
    <w:p w14:paraId="50093834" w14:textId="276D25B3" w:rsidR="00AE750B" w:rsidRDefault="00AE750B">
      <w:pPr>
        <w:pStyle w:val="TOC2"/>
        <w:rPr>
          <w:rFonts w:asciiTheme="minorHAnsi" w:eastAsiaTheme="minorEastAsia" w:hAnsiTheme="minorHAnsi" w:cstheme="minorBidi"/>
          <w:color w:val="auto"/>
          <w:sz w:val="22"/>
          <w:szCs w:val="22"/>
        </w:rPr>
      </w:pPr>
      <w:hyperlink w:anchor="_Toc115814970" w:history="1">
        <w:r w:rsidRPr="00E109C1">
          <w:rPr>
            <w:rStyle w:val="Hyperlink"/>
          </w:rPr>
          <w:t>9.6. Quality Control of Constructed-Response Scoring</w:t>
        </w:r>
        <w:r>
          <w:rPr>
            <w:webHidden/>
          </w:rPr>
          <w:tab/>
        </w:r>
        <w:r>
          <w:rPr>
            <w:webHidden/>
          </w:rPr>
          <w:fldChar w:fldCharType="begin"/>
        </w:r>
        <w:r>
          <w:rPr>
            <w:webHidden/>
          </w:rPr>
          <w:instrText xml:space="preserve"> PAGEREF _Toc115814970 \h </w:instrText>
        </w:r>
        <w:r>
          <w:rPr>
            <w:webHidden/>
          </w:rPr>
        </w:r>
        <w:r>
          <w:rPr>
            <w:webHidden/>
          </w:rPr>
          <w:fldChar w:fldCharType="separate"/>
        </w:r>
        <w:r w:rsidR="006052AE">
          <w:rPr>
            <w:webHidden/>
          </w:rPr>
          <w:t>177</w:t>
        </w:r>
        <w:r>
          <w:rPr>
            <w:webHidden/>
          </w:rPr>
          <w:fldChar w:fldCharType="end"/>
        </w:r>
      </w:hyperlink>
    </w:p>
    <w:p w14:paraId="0CBE080C" w14:textId="6594F566" w:rsidR="00AE750B" w:rsidRDefault="00AE750B">
      <w:pPr>
        <w:pStyle w:val="TOC3"/>
        <w:rPr>
          <w:rFonts w:asciiTheme="minorHAnsi" w:eastAsiaTheme="minorEastAsia" w:hAnsiTheme="minorHAnsi" w:cstheme="minorBidi"/>
          <w:noProof/>
          <w:color w:val="auto"/>
          <w:sz w:val="22"/>
          <w:szCs w:val="22"/>
        </w:rPr>
      </w:pPr>
      <w:hyperlink w:anchor="_Toc115814971" w:history="1">
        <w:r w:rsidRPr="00E109C1">
          <w:rPr>
            <w:rStyle w:val="Hyperlink"/>
            <w:noProof/>
          </w:rPr>
          <w:t>9.6.1. Team Training and Calibration</w:t>
        </w:r>
        <w:r>
          <w:rPr>
            <w:noProof/>
            <w:webHidden/>
          </w:rPr>
          <w:tab/>
        </w:r>
        <w:r>
          <w:rPr>
            <w:noProof/>
            <w:webHidden/>
          </w:rPr>
          <w:fldChar w:fldCharType="begin"/>
        </w:r>
        <w:r>
          <w:rPr>
            <w:noProof/>
            <w:webHidden/>
          </w:rPr>
          <w:instrText xml:space="preserve"> PAGEREF _Toc115814971 \h </w:instrText>
        </w:r>
        <w:r>
          <w:rPr>
            <w:noProof/>
            <w:webHidden/>
          </w:rPr>
        </w:r>
        <w:r>
          <w:rPr>
            <w:noProof/>
            <w:webHidden/>
          </w:rPr>
          <w:fldChar w:fldCharType="separate"/>
        </w:r>
        <w:r w:rsidR="006052AE">
          <w:rPr>
            <w:noProof/>
            <w:webHidden/>
          </w:rPr>
          <w:t>177</w:t>
        </w:r>
        <w:r>
          <w:rPr>
            <w:noProof/>
            <w:webHidden/>
          </w:rPr>
          <w:fldChar w:fldCharType="end"/>
        </w:r>
      </w:hyperlink>
    </w:p>
    <w:p w14:paraId="71477013" w14:textId="230E1BCD" w:rsidR="00AE750B" w:rsidRDefault="00AE750B">
      <w:pPr>
        <w:pStyle w:val="TOC3"/>
        <w:rPr>
          <w:rFonts w:asciiTheme="minorHAnsi" w:eastAsiaTheme="minorEastAsia" w:hAnsiTheme="minorHAnsi" w:cstheme="minorBidi"/>
          <w:noProof/>
          <w:color w:val="auto"/>
          <w:sz w:val="22"/>
          <w:szCs w:val="22"/>
        </w:rPr>
      </w:pPr>
      <w:hyperlink w:anchor="_Toc115814972" w:history="1">
        <w:r w:rsidRPr="00E109C1">
          <w:rPr>
            <w:rStyle w:val="Hyperlink"/>
            <w:noProof/>
          </w:rPr>
          <w:t>9.6.2. Hand Scoring Verification</w:t>
        </w:r>
        <w:r>
          <w:rPr>
            <w:noProof/>
            <w:webHidden/>
          </w:rPr>
          <w:tab/>
        </w:r>
        <w:r>
          <w:rPr>
            <w:noProof/>
            <w:webHidden/>
          </w:rPr>
          <w:fldChar w:fldCharType="begin"/>
        </w:r>
        <w:r>
          <w:rPr>
            <w:noProof/>
            <w:webHidden/>
          </w:rPr>
          <w:instrText xml:space="preserve"> PAGEREF _Toc115814972 \h </w:instrText>
        </w:r>
        <w:r>
          <w:rPr>
            <w:noProof/>
            <w:webHidden/>
          </w:rPr>
        </w:r>
        <w:r>
          <w:rPr>
            <w:noProof/>
            <w:webHidden/>
          </w:rPr>
          <w:fldChar w:fldCharType="separate"/>
        </w:r>
        <w:r w:rsidR="006052AE">
          <w:rPr>
            <w:noProof/>
            <w:webHidden/>
          </w:rPr>
          <w:t>177</w:t>
        </w:r>
        <w:r>
          <w:rPr>
            <w:noProof/>
            <w:webHidden/>
          </w:rPr>
          <w:fldChar w:fldCharType="end"/>
        </w:r>
      </w:hyperlink>
    </w:p>
    <w:p w14:paraId="5CA38030" w14:textId="7B7C7355" w:rsidR="00AE750B" w:rsidRDefault="00AE750B">
      <w:pPr>
        <w:pStyle w:val="TOC3"/>
        <w:rPr>
          <w:rFonts w:asciiTheme="minorHAnsi" w:eastAsiaTheme="minorEastAsia" w:hAnsiTheme="minorHAnsi" w:cstheme="minorBidi"/>
          <w:noProof/>
          <w:color w:val="auto"/>
          <w:sz w:val="22"/>
          <w:szCs w:val="22"/>
        </w:rPr>
      </w:pPr>
      <w:hyperlink w:anchor="_Toc115814973" w:history="1">
        <w:r w:rsidRPr="00E109C1">
          <w:rPr>
            <w:rStyle w:val="Hyperlink"/>
            <w:noProof/>
          </w:rPr>
          <w:t>9.6.3. Artificial Intelligence Scoring Verification</w:t>
        </w:r>
        <w:r>
          <w:rPr>
            <w:noProof/>
            <w:webHidden/>
          </w:rPr>
          <w:tab/>
        </w:r>
        <w:r>
          <w:rPr>
            <w:noProof/>
            <w:webHidden/>
          </w:rPr>
          <w:fldChar w:fldCharType="begin"/>
        </w:r>
        <w:r>
          <w:rPr>
            <w:noProof/>
            <w:webHidden/>
          </w:rPr>
          <w:instrText xml:space="preserve"> PAGEREF _Toc115814973 \h </w:instrText>
        </w:r>
        <w:r>
          <w:rPr>
            <w:noProof/>
            <w:webHidden/>
          </w:rPr>
        </w:r>
        <w:r>
          <w:rPr>
            <w:noProof/>
            <w:webHidden/>
          </w:rPr>
          <w:fldChar w:fldCharType="separate"/>
        </w:r>
        <w:r w:rsidR="006052AE">
          <w:rPr>
            <w:noProof/>
            <w:webHidden/>
          </w:rPr>
          <w:t>178</w:t>
        </w:r>
        <w:r>
          <w:rPr>
            <w:noProof/>
            <w:webHidden/>
          </w:rPr>
          <w:fldChar w:fldCharType="end"/>
        </w:r>
      </w:hyperlink>
    </w:p>
    <w:p w14:paraId="077991E0" w14:textId="2D37CDD9" w:rsidR="00AE750B" w:rsidRDefault="00AE750B">
      <w:pPr>
        <w:pStyle w:val="TOC2"/>
        <w:rPr>
          <w:rFonts w:asciiTheme="minorHAnsi" w:eastAsiaTheme="minorEastAsia" w:hAnsiTheme="minorHAnsi" w:cstheme="minorBidi"/>
          <w:color w:val="auto"/>
          <w:sz w:val="22"/>
          <w:szCs w:val="22"/>
        </w:rPr>
      </w:pPr>
      <w:hyperlink w:anchor="_Toc115814974" w:history="1">
        <w:r w:rsidRPr="00E109C1">
          <w:rPr>
            <w:rStyle w:val="Hyperlink"/>
          </w:rPr>
          <w:t>9.7. Quality Control of Paper–Pencil Scoring</w:t>
        </w:r>
        <w:r>
          <w:rPr>
            <w:webHidden/>
          </w:rPr>
          <w:tab/>
        </w:r>
        <w:r>
          <w:rPr>
            <w:webHidden/>
          </w:rPr>
          <w:fldChar w:fldCharType="begin"/>
        </w:r>
        <w:r>
          <w:rPr>
            <w:webHidden/>
          </w:rPr>
          <w:instrText xml:space="preserve"> PAGEREF _Toc115814974 \h </w:instrText>
        </w:r>
        <w:r>
          <w:rPr>
            <w:webHidden/>
          </w:rPr>
        </w:r>
        <w:r>
          <w:rPr>
            <w:webHidden/>
          </w:rPr>
          <w:fldChar w:fldCharType="separate"/>
        </w:r>
        <w:r w:rsidR="006052AE">
          <w:rPr>
            <w:webHidden/>
          </w:rPr>
          <w:t>178</w:t>
        </w:r>
        <w:r>
          <w:rPr>
            <w:webHidden/>
          </w:rPr>
          <w:fldChar w:fldCharType="end"/>
        </w:r>
      </w:hyperlink>
    </w:p>
    <w:p w14:paraId="5DDDE915" w14:textId="5687FC15" w:rsidR="00AE750B" w:rsidRDefault="00AE750B">
      <w:pPr>
        <w:pStyle w:val="TOC2"/>
        <w:rPr>
          <w:rFonts w:asciiTheme="minorHAnsi" w:eastAsiaTheme="minorEastAsia" w:hAnsiTheme="minorHAnsi" w:cstheme="minorBidi"/>
          <w:color w:val="auto"/>
          <w:sz w:val="22"/>
          <w:szCs w:val="22"/>
        </w:rPr>
      </w:pPr>
      <w:hyperlink w:anchor="_Toc115814975" w:history="1">
        <w:r w:rsidRPr="00E109C1">
          <w:rPr>
            <w:rStyle w:val="Hyperlink"/>
          </w:rPr>
          <w:t>9.8. Quality Control of Reporting</w:t>
        </w:r>
        <w:r>
          <w:rPr>
            <w:webHidden/>
          </w:rPr>
          <w:tab/>
        </w:r>
        <w:r>
          <w:rPr>
            <w:webHidden/>
          </w:rPr>
          <w:fldChar w:fldCharType="begin"/>
        </w:r>
        <w:r>
          <w:rPr>
            <w:webHidden/>
          </w:rPr>
          <w:instrText xml:space="preserve"> PAGEREF _Toc115814975 \h </w:instrText>
        </w:r>
        <w:r>
          <w:rPr>
            <w:webHidden/>
          </w:rPr>
        </w:r>
        <w:r>
          <w:rPr>
            <w:webHidden/>
          </w:rPr>
          <w:fldChar w:fldCharType="separate"/>
        </w:r>
        <w:r w:rsidR="006052AE">
          <w:rPr>
            <w:webHidden/>
          </w:rPr>
          <w:t>178</w:t>
        </w:r>
        <w:r>
          <w:rPr>
            <w:webHidden/>
          </w:rPr>
          <w:fldChar w:fldCharType="end"/>
        </w:r>
      </w:hyperlink>
    </w:p>
    <w:p w14:paraId="2543B900" w14:textId="04F572E8" w:rsidR="00AE750B" w:rsidRDefault="00AE750B">
      <w:pPr>
        <w:pStyle w:val="TOC3"/>
        <w:rPr>
          <w:rFonts w:asciiTheme="minorHAnsi" w:eastAsiaTheme="minorEastAsia" w:hAnsiTheme="minorHAnsi" w:cstheme="minorBidi"/>
          <w:noProof/>
          <w:color w:val="auto"/>
          <w:sz w:val="22"/>
          <w:szCs w:val="22"/>
        </w:rPr>
      </w:pPr>
      <w:hyperlink w:anchor="_Toc115814976" w:history="1">
        <w:r w:rsidRPr="00E109C1">
          <w:rPr>
            <w:rStyle w:val="Hyperlink"/>
            <w:noProof/>
          </w:rPr>
          <w:t>9.8.1. Exclusion of Student Scores from Summary Reports</w:t>
        </w:r>
        <w:r>
          <w:rPr>
            <w:noProof/>
            <w:webHidden/>
          </w:rPr>
          <w:tab/>
        </w:r>
        <w:r>
          <w:rPr>
            <w:noProof/>
            <w:webHidden/>
          </w:rPr>
          <w:fldChar w:fldCharType="begin"/>
        </w:r>
        <w:r>
          <w:rPr>
            <w:noProof/>
            <w:webHidden/>
          </w:rPr>
          <w:instrText xml:space="preserve"> PAGEREF _Toc115814976 \h </w:instrText>
        </w:r>
        <w:r>
          <w:rPr>
            <w:noProof/>
            <w:webHidden/>
          </w:rPr>
        </w:r>
        <w:r>
          <w:rPr>
            <w:noProof/>
            <w:webHidden/>
          </w:rPr>
          <w:fldChar w:fldCharType="separate"/>
        </w:r>
        <w:r w:rsidR="006052AE">
          <w:rPr>
            <w:noProof/>
            <w:webHidden/>
          </w:rPr>
          <w:t>179</w:t>
        </w:r>
        <w:r>
          <w:rPr>
            <w:noProof/>
            <w:webHidden/>
          </w:rPr>
          <w:fldChar w:fldCharType="end"/>
        </w:r>
      </w:hyperlink>
    </w:p>
    <w:p w14:paraId="321CFDD5" w14:textId="30CBB337" w:rsidR="00AE750B" w:rsidRDefault="00AE750B">
      <w:pPr>
        <w:pStyle w:val="TOC2"/>
        <w:rPr>
          <w:rFonts w:asciiTheme="minorHAnsi" w:eastAsiaTheme="minorEastAsia" w:hAnsiTheme="minorHAnsi" w:cstheme="minorBidi"/>
          <w:color w:val="auto"/>
          <w:sz w:val="22"/>
          <w:szCs w:val="22"/>
        </w:rPr>
      </w:pPr>
      <w:hyperlink w:anchor="_Toc115814977" w:history="1">
        <w:r w:rsidRPr="00E109C1">
          <w:rPr>
            <w:rStyle w:val="Hyperlink"/>
          </w:rPr>
          <w:t>9.9. Quality Control of End-to-End Testing</w:t>
        </w:r>
        <w:r>
          <w:rPr>
            <w:webHidden/>
          </w:rPr>
          <w:tab/>
        </w:r>
        <w:r>
          <w:rPr>
            <w:webHidden/>
          </w:rPr>
          <w:fldChar w:fldCharType="begin"/>
        </w:r>
        <w:r>
          <w:rPr>
            <w:webHidden/>
          </w:rPr>
          <w:instrText xml:space="preserve"> PAGEREF _Toc115814977 \h </w:instrText>
        </w:r>
        <w:r>
          <w:rPr>
            <w:webHidden/>
          </w:rPr>
        </w:r>
        <w:r>
          <w:rPr>
            <w:webHidden/>
          </w:rPr>
          <w:fldChar w:fldCharType="separate"/>
        </w:r>
        <w:r w:rsidR="006052AE">
          <w:rPr>
            <w:webHidden/>
          </w:rPr>
          <w:t>179</w:t>
        </w:r>
        <w:r>
          <w:rPr>
            <w:webHidden/>
          </w:rPr>
          <w:fldChar w:fldCharType="end"/>
        </w:r>
      </w:hyperlink>
    </w:p>
    <w:p w14:paraId="1D429D23" w14:textId="6D6E3BC9" w:rsidR="00AE750B" w:rsidRDefault="00AE750B">
      <w:pPr>
        <w:pStyle w:val="TOC3"/>
        <w:rPr>
          <w:rFonts w:asciiTheme="minorHAnsi" w:eastAsiaTheme="minorEastAsia" w:hAnsiTheme="minorHAnsi" w:cstheme="minorBidi"/>
          <w:noProof/>
          <w:color w:val="auto"/>
          <w:sz w:val="22"/>
          <w:szCs w:val="22"/>
        </w:rPr>
      </w:pPr>
      <w:hyperlink w:anchor="_Toc115814978" w:history="1">
        <w:r w:rsidRPr="00E109C1">
          <w:rPr>
            <w:rStyle w:val="Hyperlink"/>
            <w:noProof/>
          </w:rPr>
          <w:t>9.9.1. Computer-based Assessments</w:t>
        </w:r>
        <w:r>
          <w:rPr>
            <w:noProof/>
            <w:webHidden/>
          </w:rPr>
          <w:tab/>
        </w:r>
        <w:r>
          <w:rPr>
            <w:noProof/>
            <w:webHidden/>
          </w:rPr>
          <w:fldChar w:fldCharType="begin"/>
        </w:r>
        <w:r>
          <w:rPr>
            <w:noProof/>
            <w:webHidden/>
          </w:rPr>
          <w:instrText xml:space="preserve"> PAGEREF _Toc115814978 \h </w:instrText>
        </w:r>
        <w:r>
          <w:rPr>
            <w:noProof/>
            <w:webHidden/>
          </w:rPr>
        </w:r>
        <w:r>
          <w:rPr>
            <w:noProof/>
            <w:webHidden/>
          </w:rPr>
          <w:fldChar w:fldCharType="separate"/>
        </w:r>
        <w:r w:rsidR="006052AE">
          <w:rPr>
            <w:noProof/>
            <w:webHidden/>
          </w:rPr>
          <w:t>179</w:t>
        </w:r>
        <w:r>
          <w:rPr>
            <w:noProof/>
            <w:webHidden/>
          </w:rPr>
          <w:fldChar w:fldCharType="end"/>
        </w:r>
      </w:hyperlink>
    </w:p>
    <w:p w14:paraId="1F930981" w14:textId="4BA8297A" w:rsidR="00AE750B" w:rsidRDefault="00AE750B">
      <w:pPr>
        <w:pStyle w:val="TOC3"/>
        <w:rPr>
          <w:rFonts w:asciiTheme="minorHAnsi" w:eastAsiaTheme="minorEastAsia" w:hAnsiTheme="minorHAnsi" w:cstheme="minorBidi"/>
          <w:noProof/>
          <w:color w:val="auto"/>
          <w:sz w:val="22"/>
          <w:szCs w:val="22"/>
        </w:rPr>
      </w:pPr>
      <w:hyperlink w:anchor="_Toc115814979" w:history="1">
        <w:r w:rsidRPr="00E109C1">
          <w:rPr>
            <w:rStyle w:val="Hyperlink"/>
            <w:noProof/>
          </w:rPr>
          <w:t>9.9.2. Paper–Pencil Tests</w:t>
        </w:r>
        <w:r>
          <w:rPr>
            <w:noProof/>
            <w:webHidden/>
          </w:rPr>
          <w:tab/>
        </w:r>
        <w:r>
          <w:rPr>
            <w:noProof/>
            <w:webHidden/>
          </w:rPr>
          <w:fldChar w:fldCharType="begin"/>
        </w:r>
        <w:r>
          <w:rPr>
            <w:noProof/>
            <w:webHidden/>
          </w:rPr>
          <w:instrText xml:space="preserve"> PAGEREF _Toc115814979 \h </w:instrText>
        </w:r>
        <w:r>
          <w:rPr>
            <w:noProof/>
            <w:webHidden/>
          </w:rPr>
        </w:r>
        <w:r>
          <w:rPr>
            <w:noProof/>
            <w:webHidden/>
          </w:rPr>
          <w:fldChar w:fldCharType="separate"/>
        </w:r>
        <w:r w:rsidR="006052AE">
          <w:rPr>
            <w:noProof/>
            <w:webHidden/>
          </w:rPr>
          <w:t>179</w:t>
        </w:r>
        <w:r>
          <w:rPr>
            <w:noProof/>
            <w:webHidden/>
          </w:rPr>
          <w:fldChar w:fldCharType="end"/>
        </w:r>
      </w:hyperlink>
    </w:p>
    <w:p w14:paraId="66E05FC5" w14:textId="72F22D97" w:rsidR="00AE750B" w:rsidRDefault="00AE750B">
      <w:pPr>
        <w:pStyle w:val="TOC2"/>
        <w:rPr>
          <w:rFonts w:asciiTheme="minorHAnsi" w:eastAsiaTheme="minorEastAsia" w:hAnsiTheme="minorHAnsi" w:cstheme="minorBidi"/>
          <w:color w:val="auto"/>
          <w:sz w:val="22"/>
          <w:szCs w:val="22"/>
        </w:rPr>
      </w:pPr>
      <w:hyperlink w:anchor="_Toc115814980" w:history="1">
        <w:r w:rsidRPr="00E109C1">
          <w:rPr>
            <w:rStyle w:val="Hyperlink"/>
          </w:rPr>
          <w:t>References</w:t>
        </w:r>
        <w:r>
          <w:rPr>
            <w:webHidden/>
          </w:rPr>
          <w:tab/>
        </w:r>
        <w:r>
          <w:rPr>
            <w:webHidden/>
          </w:rPr>
          <w:fldChar w:fldCharType="begin"/>
        </w:r>
        <w:r>
          <w:rPr>
            <w:webHidden/>
          </w:rPr>
          <w:instrText xml:space="preserve"> PAGEREF _Toc115814980 \h </w:instrText>
        </w:r>
        <w:r>
          <w:rPr>
            <w:webHidden/>
          </w:rPr>
        </w:r>
        <w:r>
          <w:rPr>
            <w:webHidden/>
          </w:rPr>
          <w:fldChar w:fldCharType="separate"/>
        </w:r>
        <w:r w:rsidR="006052AE">
          <w:rPr>
            <w:webHidden/>
          </w:rPr>
          <w:t>180</w:t>
        </w:r>
        <w:r>
          <w:rPr>
            <w:webHidden/>
          </w:rPr>
          <w:fldChar w:fldCharType="end"/>
        </w:r>
      </w:hyperlink>
    </w:p>
    <w:p w14:paraId="48C6F477" w14:textId="39BC0F00" w:rsidR="00AE750B" w:rsidRDefault="00AE750B">
      <w:pPr>
        <w:pStyle w:val="TOC1"/>
        <w:rPr>
          <w:rFonts w:asciiTheme="minorHAnsi" w:eastAsiaTheme="minorEastAsia" w:hAnsiTheme="minorHAnsi" w:cstheme="minorBidi"/>
          <w:b w:val="0"/>
          <w:color w:val="auto"/>
          <w:sz w:val="22"/>
          <w:szCs w:val="22"/>
        </w:rPr>
      </w:pPr>
      <w:hyperlink w:anchor="_Toc115814981" w:history="1">
        <w:r w:rsidRPr="00E109C1">
          <w:rPr>
            <w:rStyle w:val="Hyperlink"/>
          </w:rPr>
          <w:t>Chapter 10: Historical Comparisons</w:t>
        </w:r>
        <w:r>
          <w:rPr>
            <w:webHidden/>
          </w:rPr>
          <w:tab/>
        </w:r>
        <w:r>
          <w:rPr>
            <w:webHidden/>
          </w:rPr>
          <w:fldChar w:fldCharType="begin"/>
        </w:r>
        <w:r>
          <w:rPr>
            <w:webHidden/>
          </w:rPr>
          <w:instrText xml:space="preserve"> PAGEREF _Toc115814981 \h </w:instrText>
        </w:r>
        <w:r>
          <w:rPr>
            <w:webHidden/>
          </w:rPr>
        </w:r>
        <w:r>
          <w:rPr>
            <w:webHidden/>
          </w:rPr>
          <w:fldChar w:fldCharType="separate"/>
        </w:r>
        <w:r w:rsidR="006052AE">
          <w:rPr>
            <w:webHidden/>
          </w:rPr>
          <w:t>181</w:t>
        </w:r>
        <w:r>
          <w:rPr>
            <w:webHidden/>
          </w:rPr>
          <w:fldChar w:fldCharType="end"/>
        </w:r>
      </w:hyperlink>
    </w:p>
    <w:p w14:paraId="139D424A" w14:textId="061A87B8" w:rsidR="00AE750B" w:rsidRDefault="00AE750B">
      <w:pPr>
        <w:pStyle w:val="TOC2"/>
        <w:rPr>
          <w:rFonts w:asciiTheme="minorHAnsi" w:eastAsiaTheme="minorEastAsia" w:hAnsiTheme="minorHAnsi" w:cstheme="minorBidi"/>
          <w:color w:val="auto"/>
          <w:sz w:val="22"/>
          <w:szCs w:val="22"/>
        </w:rPr>
      </w:pPr>
      <w:hyperlink w:anchor="_Toc115814982" w:history="1">
        <w:r w:rsidRPr="00E109C1">
          <w:rPr>
            <w:rStyle w:val="Hyperlink"/>
          </w:rPr>
          <w:t>10.1. Student Performance</w:t>
        </w:r>
        <w:r>
          <w:rPr>
            <w:webHidden/>
          </w:rPr>
          <w:tab/>
        </w:r>
        <w:r>
          <w:rPr>
            <w:webHidden/>
          </w:rPr>
          <w:fldChar w:fldCharType="begin"/>
        </w:r>
        <w:r>
          <w:rPr>
            <w:webHidden/>
          </w:rPr>
          <w:instrText xml:space="preserve"> PAGEREF _Toc115814982 \h </w:instrText>
        </w:r>
        <w:r>
          <w:rPr>
            <w:webHidden/>
          </w:rPr>
        </w:r>
        <w:r>
          <w:rPr>
            <w:webHidden/>
          </w:rPr>
          <w:fldChar w:fldCharType="separate"/>
        </w:r>
        <w:r w:rsidR="006052AE">
          <w:rPr>
            <w:webHidden/>
          </w:rPr>
          <w:t>181</w:t>
        </w:r>
        <w:r>
          <w:rPr>
            <w:webHidden/>
          </w:rPr>
          <w:fldChar w:fldCharType="end"/>
        </w:r>
      </w:hyperlink>
    </w:p>
    <w:p w14:paraId="1304C82F" w14:textId="6AAC6A60" w:rsidR="00AE750B" w:rsidRDefault="00AE750B">
      <w:pPr>
        <w:pStyle w:val="TOC3"/>
        <w:rPr>
          <w:rFonts w:asciiTheme="minorHAnsi" w:eastAsiaTheme="minorEastAsia" w:hAnsiTheme="minorHAnsi" w:cstheme="minorBidi"/>
          <w:noProof/>
          <w:color w:val="auto"/>
          <w:sz w:val="22"/>
          <w:szCs w:val="22"/>
        </w:rPr>
      </w:pPr>
      <w:hyperlink w:anchor="_Toc115814983" w:history="1">
        <w:r w:rsidRPr="00E109C1">
          <w:rPr>
            <w:rStyle w:val="Hyperlink"/>
            <w:noProof/>
          </w:rPr>
          <w:t>10.1.1. Cross-Sectional Comparisons on the Overall Tests</w:t>
        </w:r>
        <w:r>
          <w:rPr>
            <w:noProof/>
            <w:webHidden/>
          </w:rPr>
          <w:tab/>
        </w:r>
        <w:r>
          <w:rPr>
            <w:noProof/>
            <w:webHidden/>
          </w:rPr>
          <w:fldChar w:fldCharType="begin"/>
        </w:r>
        <w:r>
          <w:rPr>
            <w:noProof/>
            <w:webHidden/>
          </w:rPr>
          <w:instrText xml:space="preserve"> PAGEREF _Toc115814983 \h </w:instrText>
        </w:r>
        <w:r>
          <w:rPr>
            <w:noProof/>
            <w:webHidden/>
          </w:rPr>
        </w:r>
        <w:r>
          <w:rPr>
            <w:noProof/>
            <w:webHidden/>
          </w:rPr>
          <w:fldChar w:fldCharType="separate"/>
        </w:r>
        <w:r w:rsidR="006052AE">
          <w:rPr>
            <w:noProof/>
            <w:webHidden/>
          </w:rPr>
          <w:t>181</w:t>
        </w:r>
        <w:r>
          <w:rPr>
            <w:noProof/>
            <w:webHidden/>
          </w:rPr>
          <w:fldChar w:fldCharType="end"/>
        </w:r>
      </w:hyperlink>
    </w:p>
    <w:p w14:paraId="39806880" w14:textId="1A291B37" w:rsidR="00AE750B" w:rsidRDefault="00AE750B">
      <w:pPr>
        <w:pStyle w:val="TOC3"/>
        <w:rPr>
          <w:rFonts w:asciiTheme="minorHAnsi" w:eastAsiaTheme="minorEastAsia" w:hAnsiTheme="minorHAnsi" w:cstheme="minorBidi"/>
          <w:noProof/>
          <w:color w:val="auto"/>
          <w:sz w:val="22"/>
          <w:szCs w:val="22"/>
        </w:rPr>
      </w:pPr>
      <w:hyperlink w:anchor="_Toc115814984" w:history="1">
        <w:r w:rsidRPr="00E109C1">
          <w:rPr>
            <w:rStyle w:val="Hyperlink"/>
            <w:noProof/>
          </w:rPr>
          <w:t>10.1.2. Longitudinal Comparisons on the Overall Groups</w:t>
        </w:r>
        <w:r>
          <w:rPr>
            <w:noProof/>
            <w:webHidden/>
          </w:rPr>
          <w:tab/>
        </w:r>
        <w:r>
          <w:rPr>
            <w:noProof/>
            <w:webHidden/>
          </w:rPr>
          <w:fldChar w:fldCharType="begin"/>
        </w:r>
        <w:r>
          <w:rPr>
            <w:noProof/>
            <w:webHidden/>
          </w:rPr>
          <w:instrText xml:space="preserve"> PAGEREF _Toc115814984 \h </w:instrText>
        </w:r>
        <w:r>
          <w:rPr>
            <w:noProof/>
            <w:webHidden/>
          </w:rPr>
        </w:r>
        <w:r>
          <w:rPr>
            <w:noProof/>
            <w:webHidden/>
          </w:rPr>
          <w:fldChar w:fldCharType="separate"/>
        </w:r>
        <w:r w:rsidR="006052AE">
          <w:rPr>
            <w:noProof/>
            <w:webHidden/>
          </w:rPr>
          <w:t>183</w:t>
        </w:r>
        <w:r>
          <w:rPr>
            <w:noProof/>
            <w:webHidden/>
          </w:rPr>
          <w:fldChar w:fldCharType="end"/>
        </w:r>
      </w:hyperlink>
    </w:p>
    <w:p w14:paraId="0E35BD89" w14:textId="71739FD8" w:rsidR="00AE750B" w:rsidRDefault="00AE750B">
      <w:pPr>
        <w:pStyle w:val="TOC2"/>
        <w:rPr>
          <w:rFonts w:asciiTheme="minorHAnsi" w:eastAsiaTheme="minorEastAsia" w:hAnsiTheme="minorHAnsi" w:cstheme="minorBidi"/>
          <w:color w:val="auto"/>
          <w:sz w:val="22"/>
          <w:szCs w:val="22"/>
        </w:rPr>
      </w:pPr>
      <w:hyperlink w:anchor="_Toc115814985" w:history="1">
        <w:r w:rsidRPr="00E109C1">
          <w:rPr>
            <w:rStyle w:val="Hyperlink"/>
          </w:rPr>
          <w:t>10.2. Test Characteristics</w:t>
        </w:r>
        <w:r>
          <w:rPr>
            <w:webHidden/>
          </w:rPr>
          <w:tab/>
        </w:r>
        <w:r>
          <w:rPr>
            <w:webHidden/>
          </w:rPr>
          <w:fldChar w:fldCharType="begin"/>
        </w:r>
        <w:r>
          <w:rPr>
            <w:webHidden/>
          </w:rPr>
          <w:instrText xml:space="preserve"> PAGEREF _Toc115814985 \h </w:instrText>
        </w:r>
        <w:r>
          <w:rPr>
            <w:webHidden/>
          </w:rPr>
        </w:r>
        <w:r>
          <w:rPr>
            <w:webHidden/>
          </w:rPr>
          <w:fldChar w:fldCharType="separate"/>
        </w:r>
        <w:r w:rsidR="006052AE">
          <w:rPr>
            <w:webHidden/>
          </w:rPr>
          <w:t>185</w:t>
        </w:r>
        <w:r>
          <w:rPr>
            <w:webHidden/>
          </w:rPr>
          <w:fldChar w:fldCharType="end"/>
        </w:r>
      </w:hyperlink>
    </w:p>
    <w:p w14:paraId="3EB4EBBD" w14:textId="5627AA5C" w:rsidR="00AE750B" w:rsidRDefault="00AE750B">
      <w:pPr>
        <w:pStyle w:val="TOC2"/>
        <w:rPr>
          <w:rFonts w:asciiTheme="minorHAnsi" w:eastAsiaTheme="minorEastAsia" w:hAnsiTheme="minorHAnsi" w:cstheme="minorBidi"/>
          <w:color w:val="auto"/>
          <w:sz w:val="22"/>
          <w:szCs w:val="22"/>
        </w:rPr>
      </w:pPr>
      <w:hyperlink w:anchor="_Toc115814986" w:history="1">
        <w:r w:rsidRPr="00E109C1">
          <w:rPr>
            <w:rStyle w:val="Hyperlink"/>
          </w:rPr>
          <w:t>Reference</w:t>
        </w:r>
        <w:r>
          <w:rPr>
            <w:webHidden/>
          </w:rPr>
          <w:tab/>
        </w:r>
        <w:r>
          <w:rPr>
            <w:webHidden/>
          </w:rPr>
          <w:fldChar w:fldCharType="begin"/>
        </w:r>
        <w:r>
          <w:rPr>
            <w:webHidden/>
          </w:rPr>
          <w:instrText xml:space="preserve"> PAGEREF _Toc115814986 \h </w:instrText>
        </w:r>
        <w:r>
          <w:rPr>
            <w:webHidden/>
          </w:rPr>
        </w:r>
        <w:r>
          <w:rPr>
            <w:webHidden/>
          </w:rPr>
          <w:fldChar w:fldCharType="separate"/>
        </w:r>
        <w:r w:rsidR="006052AE">
          <w:rPr>
            <w:webHidden/>
          </w:rPr>
          <w:t>186</w:t>
        </w:r>
        <w:r>
          <w:rPr>
            <w:webHidden/>
          </w:rPr>
          <w:fldChar w:fldCharType="end"/>
        </w:r>
      </w:hyperlink>
    </w:p>
    <w:p w14:paraId="3DC489A0" w14:textId="4748C7C8" w:rsidR="00AE750B" w:rsidRDefault="00AE750B">
      <w:pPr>
        <w:pStyle w:val="TOC2"/>
        <w:rPr>
          <w:rFonts w:asciiTheme="minorHAnsi" w:eastAsiaTheme="minorEastAsia" w:hAnsiTheme="minorHAnsi" w:cstheme="minorBidi"/>
          <w:color w:val="auto"/>
          <w:sz w:val="22"/>
          <w:szCs w:val="22"/>
        </w:rPr>
      </w:pPr>
      <w:hyperlink w:anchor="_Toc115814987" w:history="1">
        <w:r w:rsidRPr="00E109C1">
          <w:rPr>
            <w:rStyle w:val="Hyperlink"/>
          </w:rPr>
          <w:t>Appendix 10.A: Cross-Sectional Comparisons of the Overall Group and Student Groups on the Overall Tests</w:t>
        </w:r>
        <w:r>
          <w:rPr>
            <w:webHidden/>
          </w:rPr>
          <w:tab/>
        </w:r>
        <w:r>
          <w:rPr>
            <w:webHidden/>
          </w:rPr>
          <w:fldChar w:fldCharType="begin"/>
        </w:r>
        <w:r>
          <w:rPr>
            <w:webHidden/>
          </w:rPr>
          <w:instrText xml:space="preserve"> PAGEREF _Toc115814987 \h </w:instrText>
        </w:r>
        <w:r>
          <w:rPr>
            <w:webHidden/>
          </w:rPr>
        </w:r>
        <w:r>
          <w:rPr>
            <w:webHidden/>
          </w:rPr>
          <w:fldChar w:fldCharType="separate"/>
        </w:r>
        <w:r w:rsidR="006052AE">
          <w:rPr>
            <w:webHidden/>
          </w:rPr>
          <w:t>187</w:t>
        </w:r>
        <w:r>
          <w:rPr>
            <w:webHidden/>
          </w:rPr>
          <w:fldChar w:fldCharType="end"/>
        </w:r>
      </w:hyperlink>
    </w:p>
    <w:p w14:paraId="37E0A268" w14:textId="3831DF06" w:rsidR="00AE750B" w:rsidRDefault="00AE750B">
      <w:pPr>
        <w:pStyle w:val="TOC2"/>
        <w:rPr>
          <w:rFonts w:asciiTheme="minorHAnsi" w:eastAsiaTheme="minorEastAsia" w:hAnsiTheme="minorHAnsi" w:cstheme="minorBidi"/>
          <w:color w:val="auto"/>
          <w:sz w:val="22"/>
          <w:szCs w:val="22"/>
        </w:rPr>
      </w:pPr>
      <w:hyperlink w:anchor="_Toc115814988" w:history="1">
        <w:r w:rsidRPr="00E109C1">
          <w:rPr>
            <w:rStyle w:val="Hyperlink"/>
          </w:rPr>
          <w:t>Appendix 10.B: Longitudinal Comparison of the Overall Group and Student Groups on the Overall Tests</w:t>
        </w:r>
        <w:r>
          <w:rPr>
            <w:webHidden/>
          </w:rPr>
          <w:tab/>
        </w:r>
        <w:r>
          <w:rPr>
            <w:webHidden/>
          </w:rPr>
          <w:fldChar w:fldCharType="begin"/>
        </w:r>
        <w:r>
          <w:rPr>
            <w:webHidden/>
          </w:rPr>
          <w:instrText xml:space="preserve"> PAGEREF _Toc115814988 \h </w:instrText>
        </w:r>
        <w:r>
          <w:rPr>
            <w:webHidden/>
          </w:rPr>
        </w:r>
        <w:r>
          <w:rPr>
            <w:webHidden/>
          </w:rPr>
          <w:fldChar w:fldCharType="separate"/>
        </w:r>
        <w:r w:rsidR="006052AE">
          <w:rPr>
            <w:webHidden/>
          </w:rPr>
          <w:t>188</w:t>
        </w:r>
        <w:r>
          <w:rPr>
            <w:webHidden/>
          </w:rPr>
          <w:fldChar w:fldCharType="end"/>
        </w:r>
      </w:hyperlink>
    </w:p>
    <w:p w14:paraId="3FC33D1C" w14:textId="5C3F71D1" w:rsidR="00AE750B" w:rsidRDefault="00AE750B">
      <w:pPr>
        <w:pStyle w:val="TOC2"/>
        <w:rPr>
          <w:rFonts w:asciiTheme="minorHAnsi" w:eastAsiaTheme="minorEastAsia" w:hAnsiTheme="minorHAnsi" w:cstheme="minorBidi"/>
          <w:color w:val="auto"/>
          <w:sz w:val="22"/>
          <w:szCs w:val="22"/>
        </w:rPr>
      </w:pPr>
      <w:hyperlink w:anchor="_Toc115814989" w:history="1">
        <w:r w:rsidRPr="00E109C1">
          <w:rPr>
            <w:rStyle w:val="Hyperlink"/>
          </w:rPr>
          <w:t>Appendix 10.C: Comparisons of Test Characteristics</w:t>
        </w:r>
        <w:r>
          <w:rPr>
            <w:webHidden/>
          </w:rPr>
          <w:tab/>
        </w:r>
        <w:r>
          <w:rPr>
            <w:webHidden/>
          </w:rPr>
          <w:fldChar w:fldCharType="begin"/>
        </w:r>
        <w:r>
          <w:rPr>
            <w:webHidden/>
          </w:rPr>
          <w:instrText xml:space="preserve"> PAGEREF _Toc115814989 \h </w:instrText>
        </w:r>
        <w:r>
          <w:rPr>
            <w:webHidden/>
          </w:rPr>
        </w:r>
        <w:r>
          <w:rPr>
            <w:webHidden/>
          </w:rPr>
          <w:fldChar w:fldCharType="separate"/>
        </w:r>
        <w:r w:rsidR="006052AE">
          <w:rPr>
            <w:webHidden/>
          </w:rPr>
          <w:t>189</w:t>
        </w:r>
        <w:r>
          <w:rPr>
            <w:webHidden/>
          </w:rPr>
          <w:fldChar w:fldCharType="end"/>
        </w:r>
      </w:hyperlink>
    </w:p>
    <w:p w14:paraId="400C2008" w14:textId="3EEC3EE4" w:rsidR="00AE750B" w:rsidRDefault="00AE750B">
      <w:pPr>
        <w:pStyle w:val="TOC1"/>
        <w:rPr>
          <w:rFonts w:asciiTheme="minorHAnsi" w:eastAsiaTheme="minorEastAsia" w:hAnsiTheme="minorHAnsi" w:cstheme="minorBidi"/>
          <w:b w:val="0"/>
          <w:color w:val="auto"/>
          <w:sz w:val="22"/>
          <w:szCs w:val="22"/>
        </w:rPr>
      </w:pPr>
      <w:hyperlink w:anchor="_Toc115814990" w:history="1">
        <w:r w:rsidRPr="00E109C1">
          <w:rPr>
            <w:rStyle w:val="Hyperlink"/>
          </w:rPr>
          <w:t>Chapter 11: Paper–Pencil Version of Smarter Balanced Assessments</w:t>
        </w:r>
        <w:r>
          <w:rPr>
            <w:webHidden/>
          </w:rPr>
          <w:tab/>
        </w:r>
        <w:r>
          <w:rPr>
            <w:webHidden/>
          </w:rPr>
          <w:fldChar w:fldCharType="begin"/>
        </w:r>
        <w:r>
          <w:rPr>
            <w:webHidden/>
          </w:rPr>
          <w:instrText xml:space="preserve"> PAGEREF _Toc115814990 \h </w:instrText>
        </w:r>
        <w:r>
          <w:rPr>
            <w:webHidden/>
          </w:rPr>
        </w:r>
        <w:r>
          <w:rPr>
            <w:webHidden/>
          </w:rPr>
          <w:fldChar w:fldCharType="separate"/>
        </w:r>
        <w:r w:rsidR="006052AE">
          <w:rPr>
            <w:webHidden/>
          </w:rPr>
          <w:t>190</w:t>
        </w:r>
        <w:r>
          <w:rPr>
            <w:webHidden/>
          </w:rPr>
          <w:fldChar w:fldCharType="end"/>
        </w:r>
      </w:hyperlink>
    </w:p>
    <w:p w14:paraId="2C35A9F9" w14:textId="0C9C8BA1" w:rsidR="00AE750B" w:rsidRDefault="00AE750B">
      <w:pPr>
        <w:pStyle w:val="TOC2"/>
        <w:rPr>
          <w:rFonts w:asciiTheme="minorHAnsi" w:eastAsiaTheme="minorEastAsia" w:hAnsiTheme="minorHAnsi" w:cstheme="minorBidi"/>
          <w:color w:val="auto"/>
          <w:sz w:val="22"/>
          <w:szCs w:val="22"/>
        </w:rPr>
      </w:pPr>
      <w:hyperlink w:anchor="_Toc115814991" w:history="1">
        <w:r w:rsidRPr="00E109C1">
          <w:rPr>
            <w:rStyle w:val="Hyperlink"/>
          </w:rPr>
          <w:t>11.1. Overview</w:t>
        </w:r>
        <w:r>
          <w:rPr>
            <w:webHidden/>
          </w:rPr>
          <w:tab/>
        </w:r>
        <w:r>
          <w:rPr>
            <w:webHidden/>
          </w:rPr>
          <w:fldChar w:fldCharType="begin"/>
        </w:r>
        <w:r>
          <w:rPr>
            <w:webHidden/>
          </w:rPr>
          <w:instrText xml:space="preserve"> PAGEREF _Toc115814991 \h </w:instrText>
        </w:r>
        <w:r>
          <w:rPr>
            <w:webHidden/>
          </w:rPr>
        </w:r>
        <w:r>
          <w:rPr>
            <w:webHidden/>
          </w:rPr>
          <w:fldChar w:fldCharType="separate"/>
        </w:r>
        <w:r w:rsidR="006052AE">
          <w:rPr>
            <w:webHidden/>
          </w:rPr>
          <w:t>190</w:t>
        </w:r>
        <w:r>
          <w:rPr>
            <w:webHidden/>
          </w:rPr>
          <w:fldChar w:fldCharType="end"/>
        </w:r>
      </w:hyperlink>
    </w:p>
    <w:p w14:paraId="21C691D9" w14:textId="00F1A456" w:rsidR="00AE750B" w:rsidRDefault="00AE750B">
      <w:pPr>
        <w:pStyle w:val="TOC2"/>
        <w:rPr>
          <w:rFonts w:asciiTheme="minorHAnsi" w:eastAsiaTheme="minorEastAsia" w:hAnsiTheme="minorHAnsi" w:cstheme="minorBidi"/>
          <w:color w:val="auto"/>
          <w:sz w:val="22"/>
          <w:szCs w:val="22"/>
        </w:rPr>
      </w:pPr>
      <w:hyperlink w:anchor="_Toc115814992" w:history="1">
        <w:r w:rsidRPr="00E109C1">
          <w:rPr>
            <w:rStyle w:val="Hyperlink"/>
          </w:rPr>
          <w:t>11.2. Universal Tools, Designated Supports, and Accommodations</w:t>
        </w:r>
        <w:r>
          <w:rPr>
            <w:webHidden/>
          </w:rPr>
          <w:tab/>
        </w:r>
        <w:r>
          <w:rPr>
            <w:webHidden/>
          </w:rPr>
          <w:fldChar w:fldCharType="begin"/>
        </w:r>
        <w:r>
          <w:rPr>
            <w:webHidden/>
          </w:rPr>
          <w:instrText xml:space="preserve"> PAGEREF _Toc115814992 \h </w:instrText>
        </w:r>
        <w:r>
          <w:rPr>
            <w:webHidden/>
          </w:rPr>
        </w:r>
        <w:r>
          <w:rPr>
            <w:webHidden/>
          </w:rPr>
          <w:fldChar w:fldCharType="separate"/>
        </w:r>
        <w:r w:rsidR="006052AE">
          <w:rPr>
            <w:webHidden/>
          </w:rPr>
          <w:t>190</w:t>
        </w:r>
        <w:r>
          <w:rPr>
            <w:webHidden/>
          </w:rPr>
          <w:fldChar w:fldCharType="end"/>
        </w:r>
      </w:hyperlink>
    </w:p>
    <w:p w14:paraId="59D5E3E2" w14:textId="49F417DC" w:rsidR="00AE750B" w:rsidRDefault="00AE750B">
      <w:pPr>
        <w:pStyle w:val="TOC2"/>
        <w:rPr>
          <w:rFonts w:asciiTheme="minorHAnsi" w:eastAsiaTheme="minorEastAsia" w:hAnsiTheme="minorHAnsi" w:cstheme="minorBidi"/>
          <w:color w:val="auto"/>
          <w:sz w:val="22"/>
          <w:szCs w:val="22"/>
        </w:rPr>
      </w:pPr>
      <w:hyperlink w:anchor="_Toc115814993" w:history="1">
        <w:r w:rsidRPr="00E109C1">
          <w:rPr>
            <w:rStyle w:val="Hyperlink"/>
          </w:rPr>
          <w:t>11.3. Calibration and Scaling</w:t>
        </w:r>
        <w:r>
          <w:rPr>
            <w:webHidden/>
          </w:rPr>
          <w:tab/>
        </w:r>
        <w:r>
          <w:rPr>
            <w:webHidden/>
          </w:rPr>
          <w:fldChar w:fldCharType="begin"/>
        </w:r>
        <w:r>
          <w:rPr>
            <w:webHidden/>
          </w:rPr>
          <w:instrText xml:space="preserve"> PAGEREF _Toc115814993 \h </w:instrText>
        </w:r>
        <w:r>
          <w:rPr>
            <w:webHidden/>
          </w:rPr>
        </w:r>
        <w:r>
          <w:rPr>
            <w:webHidden/>
          </w:rPr>
          <w:fldChar w:fldCharType="separate"/>
        </w:r>
        <w:r w:rsidR="006052AE">
          <w:rPr>
            <w:webHidden/>
          </w:rPr>
          <w:t>191</w:t>
        </w:r>
        <w:r>
          <w:rPr>
            <w:webHidden/>
          </w:rPr>
          <w:fldChar w:fldCharType="end"/>
        </w:r>
      </w:hyperlink>
    </w:p>
    <w:p w14:paraId="7D943BD3" w14:textId="572B12DE" w:rsidR="00AE750B" w:rsidRDefault="00AE750B">
      <w:pPr>
        <w:pStyle w:val="TOC3"/>
        <w:rPr>
          <w:rFonts w:asciiTheme="minorHAnsi" w:eastAsiaTheme="minorEastAsia" w:hAnsiTheme="minorHAnsi" w:cstheme="minorBidi"/>
          <w:noProof/>
          <w:color w:val="auto"/>
          <w:sz w:val="22"/>
          <w:szCs w:val="22"/>
        </w:rPr>
      </w:pPr>
      <w:hyperlink w:anchor="_Toc115814994" w:history="1">
        <w:r w:rsidRPr="00E109C1">
          <w:rPr>
            <w:rStyle w:val="Hyperlink"/>
            <w:noProof/>
          </w:rPr>
          <w:t>11.3.1. Initial Calibration</w:t>
        </w:r>
        <w:r>
          <w:rPr>
            <w:noProof/>
            <w:webHidden/>
          </w:rPr>
          <w:tab/>
        </w:r>
        <w:r>
          <w:rPr>
            <w:noProof/>
            <w:webHidden/>
          </w:rPr>
          <w:fldChar w:fldCharType="begin"/>
        </w:r>
        <w:r>
          <w:rPr>
            <w:noProof/>
            <w:webHidden/>
          </w:rPr>
          <w:instrText xml:space="preserve"> PAGEREF _Toc115814994 \h </w:instrText>
        </w:r>
        <w:r>
          <w:rPr>
            <w:noProof/>
            <w:webHidden/>
          </w:rPr>
        </w:r>
        <w:r>
          <w:rPr>
            <w:noProof/>
            <w:webHidden/>
          </w:rPr>
          <w:fldChar w:fldCharType="separate"/>
        </w:r>
        <w:r w:rsidR="006052AE">
          <w:rPr>
            <w:noProof/>
            <w:webHidden/>
          </w:rPr>
          <w:t>191</w:t>
        </w:r>
        <w:r>
          <w:rPr>
            <w:noProof/>
            <w:webHidden/>
          </w:rPr>
          <w:fldChar w:fldCharType="end"/>
        </w:r>
      </w:hyperlink>
    </w:p>
    <w:p w14:paraId="3AC80EFB" w14:textId="0948DC71" w:rsidR="00AE750B" w:rsidRDefault="00AE750B">
      <w:pPr>
        <w:pStyle w:val="TOC3"/>
        <w:rPr>
          <w:rFonts w:asciiTheme="minorHAnsi" w:eastAsiaTheme="minorEastAsia" w:hAnsiTheme="minorHAnsi" w:cstheme="minorBidi"/>
          <w:noProof/>
          <w:color w:val="auto"/>
          <w:sz w:val="22"/>
          <w:szCs w:val="22"/>
        </w:rPr>
      </w:pPr>
      <w:hyperlink w:anchor="_Toc115814995" w:history="1">
        <w:r w:rsidRPr="00E109C1">
          <w:rPr>
            <w:rStyle w:val="Hyperlink"/>
            <w:noProof/>
          </w:rPr>
          <w:t>11.3.2. Anchor Item Evaluation</w:t>
        </w:r>
        <w:r>
          <w:rPr>
            <w:noProof/>
            <w:webHidden/>
          </w:rPr>
          <w:tab/>
        </w:r>
        <w:r>
          <w:rPr>
            <w:noProof/>
            <w:webHidden/>
          </w:rPr>
          <w:fldChar w:fldCharType="begin"/>
        </w:r>
        <w:r>
          <w:rPr>
            <w:noProof/>
            <w:webHidden/>
          </w:rPr>
          <w:instrText xml:space="preserve"> PAGEREF _Toc115814995 \h </w:instrText>
        </w:r>
        <w:r>
          <w:rPr>
            <w:noProof/>
            <w:webHidden/>
          </w:rPr>
        </w:r>
        <w:r>
          <w:rPr>
            <w:noProof/>
            <w:webHidden/>
          </w:rPr>
          <w:fldChar w:fldCharType="separate"/>
        </w:r>
        <w:r w:rsidR="006052AE">
          <w:rPr>
            <w:noProof/>
            <w:webHidden/>
          </w:rPr>
          <w:t>192</w:t>
        </w:r>
        <w:r>
          <w:rPr>
            <w:noProof/>
            <w:webHidden/>
          </w:rPr>
          <w:fldChar w:fldCharType="end"/>
        </w:r>
      </w:hyperlink>
    </w:p>
    <w:p w14:paraId="27F37A71" w14:textId="1B497525" w:rsidR="00AE750B" w:rsidRDefault="00AE750B">
      <w:pPr>
        <w:pStyle w:val="TOC3"/>
        <w:rPr>
          <w:rFonts w:asciiTheme="minorHAnsi" w:eastAsiaTheme="minorEastAsia" w:hAnsiTheme="minorHAnsi" w:cstheme="minorBidi"/>
          <w:noProof/>
          <w:color w:val="auto"/>
          <w:sz w:val="22"/>
          <w:szCs w:val="22"/>
        </w:rPr>
      </w:pPr>
      <w:hyperlink w:anchor="_Toc115814996" w:history="1">
        <w:r w:rsidRPr="00E109C1">
          <w:rPr>
            <w:rStyle w:val="Hyperlink"/>
            <w:noProof/>
          </w:rPr>
          <w:t>11.3.3. Final Calibration</w:t>
        </w:r>
        <w:r>
          <w:rPr>
            <w:noProof/>
            <w:webHidden/>
          </w:rPr>
          <w:tab/>
        </w:r>
        <w:r>
          <w:rPr>
            <w:noProof/>
            <w:webHidden/>
          </w:rPr>
          <w:fldChar w:fldCharType="begin"/>
        </w:r>
        <w:r>
          <w:rPr>
            <w:noProof/>
            <w:webHidden/>
          </w:rPr>
          <w:instrText xml:space="preserve"> PAGEREF _Toc115814996 \h </w:instrText>
        </w:r>
        <w:r>
          <w:rPr>
            <w:noProof/>
            <w:webHidden/>
          </w:rPr>
        </w:r>
        <w:r>
          <w:rPr>
            <w:noProof/>
            <w:webHidden/>
          </w:rPr>
          <w:fldChar w:fldCharType="separate"/>
        </w:r>
        <w:r w:rsidR="006052AE">
          <w:rPr>
            <w:noProof/>
            <w:webHidden/>
          </w:rPr>
          <w:t>192</w:t>
        </w:r>
        <w:r>
          <w:rPr>
            <w:noProof/>
            <w:webHidden/>
          </w:rPr>
          <w:fldChar w:fldCharType="end"/>
        </w:r>
      </w:hyperlink>
    </w:p>
    <w:p w14:paraId="42AD10ED" w14:textId="2920B336" w:rsidR="00AE750B" w:rsidRDefault="00AE750B">
      <w:pPr>
        <w:pStyle w:val="TOC2"/>
        <w:rPr>
          <w:rFonts w:asciiTheme="minorHAnsi" w:eastAsiaTheme="minorEastAsia" w:hAnsiTheme="minorHAnsi" w:cstheme="minorBidi"/>
          <w:color w:val="auto"/>
          <w:sz w:val="22"/>
          <w:szCs w:val="22"/>
        </w:rPr>
      </w:pPr>
      <w:hyperlink w:anchor="_Toc115814997" w:history="1">
        <w:r w:rsidRPr="00E109C1">
          <w:rPr>
            <w:rStyle w:val="Hyperlink"/>
          </w:rPr>
          <w:t>11.4. Scoring</w:t>
        </w:r>
        <w:r>
          <w:rPr>
            <w:webHidden/>
          </w:rPr>
          <w:tab/>
        </w:r>
        <w:r>
          <w:rPr>
            <w:webHidden/>
          </w:rPr>
          <w:fldChar w:fldCharType="begin"/>
        </w:r>
        <w:r>
          <w:rPr>
            <w:webHidden/>
          </w:rPr>
          <w:instrText xml:space="preserve"> PAGEREF _Toc115814997 \h </w:instrText>
        </w:r>
        <w:r>
          <w:rPr>
            <w:webHidden/>
          </w:rPr>
        </w:r>
        <w:r>
          <w:rPr>
            <w:webHidden/>
          </w:rPr>
          <w:fldChar w:fldCharType="separate"/>
        </w:r>
        <w:r w:rsidR="006052AE">
          <w:rPr>
            <w:webHidden/>
          </w:rPr>
          <w:t>192</w:t>
        </w:r>
        <w:r>
          <w:rPr>
            <w:webHidden/>
          </w:rPr>
          <w:fldChar w:fldCharType="end"/>
        </w:r>
      </w:hyperlink>
    </w:p>
    <w:p w14:paraId="046F1FB4" w14:textId="08B01332" w:rsidR="00AE750B" w:rsidRDefault="00AE750B">
      <w:pPr>
        <w:pStyle w:val="TOC3"/>
        <w:rPr>
          <w:rFonts w:asciiTheme="minorHAnsi" w:eastAsiaTheme="minorEastAsia" w:hAnsiTheme="minorHAnsi" w:cstheme="minorBidi"/>
          <w:noProof/>
          <w:color w:val="auto"/>
          <w:sz w:val="22"/>
          <w:szCs w:val="22"/>
        </w:rPr>
      </w:pPr>
      <w:hyperlink w:anchor="_Toc115814998" w:history="1">
        <w:r w:rsidRPr="00E109C1">
          <w:rPr>
            <w:rStyle w:val="Hyperlink"/>
            <w:noProof/>
          </w:rPr>
          <w:t>11.4.1. Number of Students Who Took the 2020</w:t>
        </w:r>
        <w:r w:rsidRPr="00E109C1">
          <w:rPr>
            <w:rStyle w:val="Hyperlink"/>
            <w:i/>
            <w:noProof/>
          </w:rPr>
          <w:t>–</w:t>
        </w:r>
        <w:r w:rsidRPr="00E109C1">
          <w:rPr>
            <w:rStyle w:val="Hyperlink"/>
            <w:noProof/>
          </w:rPr>
          <w:t>2021 Smarter Balanced Paper–Pencil Assessments</w:t>
        </w:r>
        <w:r>
          <w:rPr>
            <w:noProof/>
            <w:webHidden/>
          </w:rPr>
          <w:tab/>
        </w:r>
        <w:r>
          <w:rPr>
            <w:noProof/>
            <w:webHidden/>
          </w:rPr>
          <w:fldChar w:fldCharType="begin"/>
        </w:r>
        <w:r>
          <w:rPr>
            <w:noProof/>
            <w:webHidden/>
          </w:rPr>
          <w:instrText xml:space="preserve"> PAGEREF _Toc115814998 \h </w:instrText>
        </w:r>
        <w:r>
          <w:rPr>
            <w:noProof/>
            <w:webHidden/>
          </w:rPr>
        </w:r>
        <w:r>
          <w:rPr>
            <w:noProof/>
            <w:webHidden/>
          </w:rPr>
          <w:fldChar w:fldCharType="separate"/>
        </w:r>
        <w:r w:rsidR="006052AE">
          <w:rPr>
            <w:noProof/>
            <w:webHidden/>
          </w:rPr>
          <w:t>193</w:t>
        </w:r>
        <w:r>
          <w:rPr>
            <w:noProof/>
            <w:webHidden/>
          </w:rPr>
          <w:fldChar w:fldCharType="end"/>
        </w:r>
      </w:hyperlink>
    </w:p>
    <w:p w14:paraId="361FFA6F" w14:textId="223833DB" w:rsidR="00AE750B" w:rsidRDefault="00AE750B">
      <w:pPr>
        <w:pStyle w:val="TOC3"/>
        <w:rPr>
          <w:rFonts w:asciiTheme="minorHAnsi" w:eastAsiaTheme="minorEastAsia" w:hAnsiTheme="minorHAnsi" w:cstheme="minorBidi"/>
          <w:noProof/>
          <w:color w:val="auto"/>
          <w:sz w:val="22"/>
          <w:szCs w:val="22"/>
        </w:rPr>
      </w:pPr>
      <w:hyperlink w:anchor="_Toc115814999" w:history="1">
        <w:r w:rsidRPr="00E109C1">
          <w:rPr>
            <w:rStyle w:val="Hyperlink"/>
            <w:noProof/>
          </w:rPr>
          <w:t>11.4.2. Item Response Theory Parameter Values</w:t>
        </w:r>
        <w:r>
          <w:rPr>
            <w:noProof/>
            <w:webHidden/>
          </w:rPr>
          <w:tab/>
        </w:r>
        <w:r>
          <w:rPr>
            <w:noProof/>
            <w:webHidden/>
          </w:rPr>
          <w:fldChar w:fldCharType="begin"/>
        </w:r>
        <w:r>
          <w:rPr>
            <w:noProof/>
            <w:webHidden/>
          </w:rPr>
          <w:instrText xml:space="preserve"> PAGEREF _Toc115814999 \h </w:instrText>
        </w:r>
        <w:r>
          <w:rPr>
            <w:noProof/>
            <w:webHidden/>
          </w:rPr>
        </w:r>
        <w:r>
          <w:rPr>
            <w:noProof/>
            <w:webHidden/>
          </w:rPr>
          <w:fldChar w:fldCharType="separate"/>
        </w:r>
        <w:r w:rsidR="006052AE">
          <w:rPr>
            <w:noProof/>
            <w:webHidden/>
          </w:rPr>
          <w:t>193</w:t>
        </w:r>
        <w:r>
          <w:rPr>
            <w:noProof/>
            <w:webHidden/>
          </w:rPr>
          <w:fldChar w:fldCharType="end"/>
        </w:r>
      </w:hyperlink>
    </w:p>
    <w:p w14:paraId="03D73717" w14:textId="16F4A4E4" w:rsidR="00AE750B" w:rsidRDefault="00AE750B">
      <w:pPr>
        <w:pStyle w:val="TOC2"/>
        <w:rPr>
          <w:rFonts w:asciiTheme="minorHAnsi" w:eastAsiaTheme="minorEastAsia" w:hAnsiTheme="minorHAnsi" w:cstheme="minorBidi"/>
          <w:color w:val="auto"/>
          <w:sz w:val="22"/>
          <w:szCs w:val="22"/>
        </w:rPr>
      </w:pPr>
      <w:hyperlink w:anchor="_Toc115815000" w:history="1">
        <w:r w:rsidRPr="00E109C1">
          <w:rPr>
            <w:rStyle w:val="Hyperlink"/>
          </w:rPr>
          <w:t>References</w:t>
        </w:r>
        <w:r>
          <w:rPr>
            <w:webHidden/>
          </w:rPr>
          <w:tab/>
        </w:r>
        <w:r>
          <w:rPr>
            <w:webHidden/>
          </w:rPr>
          <w:fldChar w:fldCharType="begin"/>
        </w:r>
        <w:r>
          <w:rPr>
            <w:webHidden/>
          </w:rPr>
          <w:instrText xml:space="preserve"> PAGEREF _Toc115815000 \h </w:instrText>
        </w:r>
        <w:r>
          <w:rPr>
            <w:webHidden/>
          </w:rPr>
        </w:r>
        <w:r>
          <w:rPr>
            <w:webHidden/>
          </w:rPr>
          <w:fldChar w:fldCharType="separate"/>
        </w:r>
        <w:r w:rsidR="006052AE">
          <w:rPr>
            <w:webHidden/>
          </w:rPr>
          <w:t>194</w:t>
        </w:r>
        <w:r>
          <w:rPr>
            <w:webHidden/>
          </w:rPr>
          <w:fldChar w:fldCharType="end"/>
        </w:r>
      </w:hyperlink>
    </w:p>
    <w:p w14:paraId="72691AC2" w14:textId="611F34C0" w:rsidR="00AE750B" w:rsidRDefault="00AE750B">
      <w:pPr>
        <w:pStyle w:val="TOC2"/>
        <w:rPr>
          <w:rFonts w:asciiTheme="minorHAnsi" w:eastAsiaTheme="minorEastAsia" w:hAnsiTheme="minorHAnsi" w:cstheme="minorBidi"/>
          <w:color w:val="auto"/>
          <w:sz w:val="22"/>
          <w:szCs w:val="22"/>
        </w:rPr>
      </w:pPr>
      <w:hyperlink w:anchor="_Toc115815001" w:history="1">
        <w:r w:rsidRPr="00E109C1">
          <w:rPr>
            <w:rStyle w:val="Hyperlink"/>
          </w:rPr>
          <w:t>Appendix 11.A: Item Response Theory Parameter Estimates</w:t>
        </w:r>
        <w:r>
          <w:rPr>
            <w:webHidden/>
          </w:rPr>
          <w:tab/>
        </w:r>
        <w:r>
          <w:rPr>
            <w:webHidden/>
          </w:rPr>
          <w:fldChar w:fldCharType="begin"/>
        </w:r>
        <w:r>
          <w:rPr>
            <w:webHidden/>
          </w:rPr>
          <w:instrText xml:space="preserve"> PAGEREF _Toc115815001 \h </w:instrText>
        </w:r>
        <w:r>
          <w:rPr>
            <w:webHidden/>
          </w:rPr>
        </w:r>
        <w:r>
          <w:rPr>
            <w:webHidden/>
          </w:rPr>
          <w:fldChar w:fldCharType="separate"/>
        </w:r>
        <w:r w:rsidR="006052AE">
          <w:rPr>
            <w:webHidden/>
          </w:rPr>
          <w:t>195</w:t>
        </w:r>
        <w:r>
          <w:rPr>
            <w:webHidden/>
          </w:rPr>
          <w:fldChar w:fldCharType="end"/>
        </w:r>
      </w:hyperlink>
    </w:p>
    <w:p w14:paraId="45348787" w14:textId="16273D64" w:rsidR="00AE750B" w:rsidRDefault="00AE750B">
      <w:pPr>
        <w:pStyle w:val="TOC1"/>
        <w:rPr>
          <w:rFonts w:asciiTheme="minorHAnsi" w:eastAsiaTheme="minorEastAsia" w:hAnsiTheme="minorHAnsi" w:cstheme="minorBidi"/>
          <w:b w:val="0"/>
          <w:color w:val="auto"/>
          <w:sz w:val="22"/>
          <w:szCs w:val="22"/>
        </w:rPr>
      </w:pPr>
      <w:hyperlink w:anchor="_Toc115815002" w:history="1">
        <w:r w:rsidRPr="00E109C1">
          <w:rPr>
            <w:rStyle w:val="Hyperlink"/>
          </w:rPr>
          <w:t>Chapter 12: Continuous Improvement</w:t>
        </w:r>
        <w:r>
          <w:rPr>
            <w:webHidden/>
          </w:rPr>
          <w:tab/>
        </w:r>
        <w:r>
          <w:rPr>
            <w:webHidden/>
          </w:rPr>
          <w:fldChar w:fldCharType="begin"/>
        </w:r>
        <w:r>
          <w:rPr>
            <w:webHidden/>
          </w:rPr>
          <w:instrText xml:space="preserve"> PAGEREF _Toc115815002 \h </w:instrText>
        </w:r>
        <w:r>
          <w:rPr>
            <w:webHidden/>
          </w:rPr>
        </w:r>
        <w:r>
          <w:rPr>
            <w:webHidden/>
          </w:rPr>
          <w:fldChar w:fldCharType="separate"/>
        </w:r>
        <w:r w:rsidR="006052AE">
          <w:rPr>
            <w:webHidden/>
          </w:rPr>
          <w:t>196</w:t>
        </w:r>
        <w:r>
          <w:rPr>
            <w:webHidden/>
          </w:rPr>
          <w:fldChar w:fldCharType="end"/>
        </w:r>
      </w:hyperlink>
    </w:p>
    <w:p w14:paraId="0B40140C" w14:textId="5C2A1356" w:rsidR="00AE750B" w:rsidRDefault="00AE750B">
      <w:pPr>
        <w:pStyle w:val="TOC2"/>
        <w:rPr>
          <w:rFonts w:asciiTheme="minorHAnsi" w:eastAsiaTheme="minorEastAsia" w:hAnsiTheme="minorHAnsi" w:cstheme="minorBidi"/>
          <w:color w:val="auto"/>
          <w:sz w:val="22"/>
          <w:szCs w:val="22"/>
        </w:rPr>
      </w:pPr>
      <w:hyperlink w:anchor="_Toc115815003" w:history="1">
        <w:r w:rsidRPr="00E109C1">
          <w:rPr>
            <w:rStyle w:val="Hyperlink"/>
          </w:rPr>
          <w:t>12.1. ETS Administration and Delivery</w:t>
        </w:r>
        <w:r>
          <w:rPr>
            <w:webHidden/>
          </w:rPr>
          <w:tab/>
        </w:r>
        <w:r>
          <w:rPr>
            <w:webHidden/>
          </w:rPr>
          <w:fldChar w:fldCharType="begin"/>
        </w:r>
        <w:r>
          <w:rPr>
            <w:webHidden/>
          </w:rPr>
          <w:instrText xml:space="preserve"> PAGEREF _Toc115815003 \h </w:instrText>
        </w:r>
        <w:r>
          <w:rPr>
            <w:webHidden/>
          </w:rPr>
        </w:r>
        <w:r>
          <w:rPr>
            <w:webHidden/>
          </w:rPr>
          <w:fldChar w:fldCharType="separate"/>
        </w:r>
        <w:r w:rsidR="006052AE">
          <w:rPr>
            <w:webHidden/>
          </w:rPr>
          <w:t>196</w:t>
        </w:r>
        <w:r>
          <w:rPr>
            <w:webHidden/>
          </w:rPr>
          <w:fldChar w:fldCharType="end"/>
        </w:r>
      </w:hyperlink>
    </w:p>
    <w:p w14:paraId="344DC735" w14:textId="53C8F040" w:rsidR="00AE750B" w:rsidRDefault="00AE750B">
      <w:pPr>
        <w:pStyle w:val="TOC3"/>
        <w:rPr>
          <w:rFonts w:asciiTheme="minorHAnsi" w:eastAsiaTheme="minorEastAsia" w:hAnsiTheme="minorHAnsi" w:cstheme="minorBidi"/>
          <w:noProof/>
          <w:color w:val="auto"/>
          <w:sz w:val="22"/>
          <w:szCs w:val="22"/>
        </w:rPr>
      </w:pPr>
      <w:hyperlink w:anchor="_Toc115815004" w:history="1">
        <w:r w:rsidRPr="00E109C1">
          <w:rPr>
            <w:rStyle w:val="Hyperlink"/>
            <w:noProof/>
          </w:rPr>
          <w:t>12.1.1. 2020–2021 Feedback for Continuous Improvement Survey</w:t>
        </w:r>
        <w:r>
          <w:rPr>
            <w:noProof/>
            <w:webHidden/>
          </w:rPr>
          <w:tab/>
        </w:r>
        <w:r>
          <w:rPr>
            <w:noProof/>
            <w:webHidden/>
          </w:rPr>
          <w:fldChar w:fldCharType="begin"/>
        </w:r>
        <w:r>
          <w:rPr>
            <w:noProof/>
            <w:webHidden/>
          </w:rPr>
          <w:instrText xml:space="preserve"> PAGEREF _Toc115815004 \h </w:instrText>
        </w:r>
        <w:r>
          <w:rPr>
            <w:noProof/>
            <w:webHidden/>
          </w:rPr>
        </w:r>
        <w:r>
          <w:rPr>
            <w:noProof/>
            <w:webHidden/>
          </w:rPr>
          <w:fldChar w:fldCharType="separate"/>
        </w:r>
        <w:r w:rsidR="006052AE">
          <w:rPr>
            <w:noProof/>
            <w:webHidden/>
          </w:rPr>
          <w:t>196</w:t>
        </w:r>
        <w:r>
          <w:rPr>
            <w:noProof/>
            <w:webHidden/>
          </w:rPr>
          <w:fldChar w:fldCharType="end"/>
        </w:r>
      </w:hyperlink>
    </w:p>
    <w:p w14:paraId="26E01499" w14:textId="7F7ED341" w:rsidR="00AE750B" w:rsidRDefault="00AE750B">
      <w:pPr>
        <w:pStyle w:val="TOC2"/>
        <w:rPr>
          <w:rFonts w:asciiTheme="minorHAnsi" w:eastAsiaTheme="minorEastAsia" w:hAnsiTheme="minorHAnsi" w:cstheme="minorBidi"/>
          <w:color w:val="auto"/>
          <w:sz w:val="22"/>
          <w:szCs w:val="22"/>
        </w:rPr>
      </w:pPr>
      <w:hyperlink w:anchor="_Toc115815005" w:history="1">
        <w:r w:rsidRPr="00E109C1">
          <w:rPr>
            <w:rStyle w:val="Hyperlink"/>
          </w:rPr>
          <w:t>12.2. Hand Scoring</w:t>
        </w:r>
        <w:r>
          <w:rPr>
            <w:webHidden/>
          </w:rPr>
          <w:tab/>
        </w:r>
        <w:r>
          <w:rPr>
            <w:webHidden/>
          </w:rPr>
          <w:fldChar w:fldCharType="begin"/>
        </w:r>
        <w:r>
          <w:rPr>
            <w:webHidden/>
          </w:rPr>
          <w:instrText xml:space="preserve"> PAGEREF _Toc115815005 \h </w:instrText>
        </w:r>
        <w:r>
          <w:rPr>
            <w:webHidden/>
          </w:rPr>
        </w:r>
        <w:r>
          <w:rPr>
            <w:webHidden/>
          </w:rPr>
          <w:fldChar w:fldCharType="separate"/>
        </w:r>
        <w:r w:rsidR="006052AE">
          <w:rPr>
            <w:webHidden/>
          </w:rPr>
          <w:t>197</w:t>
        </w:r>
        <w:r>
          <w:rPr>
            <w:webHidden/>
          </w:rPr>
          <w:fldChar w:fldCharType="end"/>
        </w:r>
      </w:hyperlink>
    </w:p>
    <w:p w14:paraId="7D82EAF9" w14:textId="12AC7235" w:rsidR="00AE750B" w:rsidRDefault="00AE750B">
      <w:pPr>
        <w:pStyle w:val="TOC3"/>
        <w:rPr>
          <w:rFonts w:asciiTheme="minorHAnsi" w:eastAsiaTheme="minorEastAsia" w:hAnsiTheme="minorHAnsi" w:cstheme="minorBidi"/>
          <w:noProof/>
          <w:color w:val="auto"/>
          <w:sz w:val="22"/>
          <w:szCs w:val="22"/>
        </w:rPr>
      </w:pPr>
      <w:hyperlink w:anchor="_Toc115815006" w:history="1">
        <w:r w:rsidRPr="00E109C1">
          <w:rPr>
            <w:rStyle w:val="Hyperlink"/>
            <w:noProof/>
          </w:rPr>
          <w:t>12.2.1. Documenting Summative Assessment Scoring Activities</w:t>
        </w:r>
        <w:r>
          <w:rPr>
            <w:noProof/>
            <w:webHidden/>
          </w:rPr>
          <w:tab/>
        </w:r>
        <w:r>
          <w:rPr>
            <w:noProof/>
            <w:webHidden/>
          </w:rPr>
          <w:fldChar w:fldCharType="begin"/>
        </w:r>
        <w:r>
          <w:rPr>
            <w:noProof/>
            <w:webHidden/>
          </w:rPr>
          <w:instrText xml:space="preserve"> PAGEREF _Toc115815006 \h </w:instrText>
        </w:r>
        <w:r>
          <w:rPr>
            <w:noProof/>
            <w:webHidden/>
          </w:rPr>
        </w:r>
        <w:r>
          <w:rPr>
            <w:noProof/>
            <w:webHidden/>
          </w:rPr>
          <w:fldChar w:fldCharType="separate"/>
        </w:r>
        <w:r w:rsidR="006052AE">
          <w:rPr>
            <w:noProof/>
            <w:webHidden/>
          </w:rPr>
          <w:t>197</w:t>
        </w:r>
        <w:r>
          <w:rPr>
            <w:noProof/>
            <w:webHidden/>
          </w:rPr>
          <w:fldChar w:fldCharType="end"/>
        </w:r>
      </w:hyperlink>
    </w:p>
    <w:p w14:paraId="227D57E8" w14:textId="04A0157E" w:rsidR="00AE750B" w:rsidRDefault="00AE750B">
      <w:pPr>
        <w:pStyle w:val="TOC3"/>
        <w:rPr>
          <w:rFonts w:asciiTheme="minorHAnsi" w:eastAsiaTheme="minorEastAsia" w:hAnsiTheme="minorHAnsi" w:cstheme="minorBidi"/>
          <w:noProof/>
          <w:color w:val="auto"/>
          <w:sz w:val="22"/>
          <w:szCs w:val="22"/>
        </w:rPr>
      </w:pPr>
      <w:hyperlink w:anchor="_Toc115815007" w:history="1">
        <w:r w:rsidRPr="00E109C1">
          <w:rPr>
            <w:rStyle w:val="Hyperlink"/>
            <w:noProof/>
          </w:rPr>
          <w:t>12.2.2. Documenting and Revisiting Summative Assessment Item Flagging Criteria</w:t>
        </w:r>
        <w:r>
          <w:rPr>
            <w:noProof/>
            <w:webHidden/>
          </w:rPr>
          <w:tab/>
        </w:r>
        <w:r>
          <w:rPr>
            <w:noProof/>
            <w:webHidden/>
          </w:rPr>
          <w:fldChar w:fldCharType="begin"/>
        </w:r>
        <w:r>
          <w:rPr>
            <w:noProof/>
            <w:webHidden/>
          </w:rPr>
          <w:instrText xml:space="preserve"> PAGEREF _Toc115815007 \h </w:instrText>
        </w:r>
        <w:r>
          <w:rPr>
            <w:noProof/>
            <w:webHidden/>
          </w:rPr>
        </w:r>
        <w:r>
          <w:rPr>
            <w:noProof/>
            <w:webHidden/>
          </w:rPr>
          <w:fldChar w:fldCharType="separate"/>
        </w:r>
        <w:r w:rsidR="006052AE">
          <w:rPr>
            <w:noProof/>
            <w:webHidden/>
          </w:rPr>
          <w:t>197</w:t>
        </w:r>
        <w:r>
          <w:rPr>
            <w:noProof/>
            <w:webHidden/>
          </w:rPr>
          <w:fldChar w:fldCharType="end"/>
        </w:r>
      </w:hyperlink>
    </w:p>
    <w:p w14:paraId="3DA22617" w14:textId="0A69A2DB" w:rsidR="00AE750B" w:rsidRDefault="00AE750B">
      <w:pPr>
        <w:pStyle w:val="TOC3"/>
        <w:rPr>
          <w:rFonts w:asciiTheme="minorHAnsi" w:eastAsiaTheme="minorEastAsia" w:hAnsiTheme="minorHAnsi" w:cstheme="minorBidi"/>
          <w:noProof/>
          <w:color w:val="auto"/>
          <w:sz w:val="22"/>
          <w:szCs w:val="22"/>
        </w:rPr>
      </w:pPr>
      <w:hyperlink w:anchor="_Toc115815008" w:history="1">
        <w:r w:rsidRPr="00E109C1">
          <w:rPr>
            <w:rStyle w:val="Hyperlink"/>
            <w:noProof/>
          </w:rPr>
          <w:t>12.2.3. Monitoring, Documenting, and Evaluating Rater Qualifications to Industry Standards</w:t>
        </w:r>
        <w:r>
          <w:rPr>
            <w:noProof/>
            <w:webHidden/>
          </w:rPr>
          <w:tab/>
        </w:r>
        <w:r>
          <w:rPr>
            <w:noProof/>
            <w:webHidden/>
          </w:rPr>
          <w:fldChar w:fldCharType="begin"/>
        </w:r>
        <w:r>
          <w:rPr>
            <w:noProof/>
            <w:webHidden/>
          </w:rPr>
          <w:instrText xml:space="preserve"> PAGEREF _Toc115815008 \h </w:instrText>
        </w:r>
        <w:r>
          <w:rPr>
            <w:noProof/>
            <w:webHidden/>
          </w:rPr>
        </w:r>
        <w:r>
          <w:rPr>
            <w:noProof/>
            <w:webHidden/>
          </w:rPr>
          <w:fldChar w:fldCharType="separate"/>
        </w:r>
        <w:r w:rsidR="006052AE">
          <w:rPr>
            <w:noProof/>
            <w:webHidden/>
          </w:rPr>
          <w:t>197</w:t>
        </w:r>
        <w:r>
          <w:rPr>
            <w:noProof/>
            <w:webHidden/>
          </w:rPr>
          <w:fldChar w:fldCharType="end"/>
        </w:r>
      </w:hyperlink>
    </w:p>
    <w:p w14:paraId="109C0CC9" w14:textId="6BB7778E" w:rsidR="00AE750B" w:rsidRDefault="00AE750B">
      <w:pPr>
        <w:pStyle w:val="TOC2"/>
        <w:rPr>
          <w:rFonts w:asciiTheme="minorHAnsi" w:eastAsiaTheme="minorEastAsia" w:hAnsiTheme="minorHAnsi" w:cstheme="minorBidi"/>
          <w:color w:val="auto"/>
          <w:sz w:val="22"/>
          <w:szCs w:val="22"/>
        </w:rPr>
      </w:pPr>
      <w:hyperlink w:anchor="_Toc115815009" w:history="1">
        <w:r w:rsidRPr="00E109C1">
          <w:rPr>
            <w:rStyle w:val="Hyperlink"/>
          </w:rPr>
          <w:t>12.3. Psychometric Analyses</w:t>
        </w:r>
        <w:r>
          <w:rPr>
            <w:webHidden/>
          </w:rPr>
          <w:tab/>
        </w:r>
        <w:r>
          <w:rPr>
            <w:webHidden/>
          </w:rPr>
          <w:fldChar w:fldCharType="begin"/>
        </w:r>
        <w:r>
          <w:rPr>
            <w:webHidden/>
          </w:rPr>
          <w:instrText xml:space="preserve"> PAGEREF _Toc115815009 \h </w:instrText>
        </w:r>
        <w:r>
          <w:rPr>
            <w:webHidden/>
          </w:rPr>
        </w:r>
        <w:r>
          <w:rPr>
            <w:webHidden/>
          </w:rPr>
          <w:fldChar w:fldCharType="separate"/>
        </w:r>
        <w:r w:rsidR="006052AE">
          <w:rPr>
            <w:webHidden/>
          </w:rPr>
          <w:t>198</w:t>
        </w:r>
        <w:r>
          <w:rPr>
            <w:webHidden/>
          </w:rPr>
          <w:fldChar w:fldCharType="end"/>
        </w:r>
      </w:hyperlink>
    </w:p>
    <w:p w14:paraId="4DA338FC" w14:textId="14F918A0" w:rsidR="00AE750B" w:rsidRDefault="00AE750B">
      <w:pPr>
        <w:pStyle w:val="TOC3"/>
        <w:rPr>
          <w:rFonts w:asciiTheme="minorHAnsi" w:eastAsiaTheme="minorEastAsia" w:hAnsiTheme="minorHAnsi" w:cstheme="minorBidi"/>
          <w:noProof/>
          <w:color w:val="auto"/>
          <w:sz w:val="22"/>
          <w:szCs w:val="22"/>
        </w:rPr>
      </w:pPr>
      <w:hyperlink w:anchor="_Toc115815010" w:history="1">
        <w:r w:rsidRPr="00E109C1">
          <w:rPr>
            <w:rStyle w:val="Hyperlink"/>
            <w:noProof/>
          </w:rPr>
          <w:t>12.3.1. Scoring Verification Process</w:t>
        </w:r>
        <w:r>
          <w:rPr>
            <w:noProof/>
            <w:webHidden/>
          </w:rPr>
          <w:tab/>
        </w:r>
        <w:r>
          <w:rPr>
            <w:noProof/>
            <w:webHidden/>
          </w:rPr>
          <w:fldChar w:fldCharType="begin"/>
        </w:r>
        <w:r>
          <w:rPr>
            <w:noProof/>
            <w:webHidden/>
          </w:rPr>
          <w:instrText xml:space="preserve"> PAGEREF _Toc115815010 \h </w:instrText>
        </w:r>
        <w:r>
          <w:rPr>
            <w:noProof/>
            <w:webHidden/>
          </w:rPr>
        </w:r>
        <w:r>
          <w:rPr>
            <w:noProof/>
            <w:webHidden/>
          </w:rPr>
          <w:fldChar w:fldCharType="separate"/>
        </w:r>
        <w:r w:rsidR="006052AE">
          <w:rPr>
            <w:noProof/>
            <w:webHidden/>
          </w:rPr>
          <w:t>198</w:t>
        </w:r>
        <w:r>
          <w:rPr>
            <w:noProof/>
            <w:webHidden/>
          </w:rPr>
          <w:fldChar w:fldCharType="end"/>
        </w:r>
      </w:hyperlink>
    </w:p>
    <w:p w14:paraId="09CDFDB5" w14:textId="7DBA8CF4" w:rsidR="00AE750B" w:rsidRDefault="00AE750B">
      <w:pPr>
        <w:pStyle w:val="TOC3"/>
        <w:rPr>
          <w:rFonts w:asciiTheme="minorHAnsi" w:eastAsiaTheme="minorEastAsia" w:hAnsiTheme="minorHAnsi" w:cstheme="minorBidi"/>
          <w:noProof/>
          <w:color w:val="auto"/>
          <w:sz w:val="22"/>
          <w:szCs w:val="22"/>
        </w:rPr>
      </w:pPr>
      <w:hyperlink w:anchor="_Toc115815011" w:history="1">
        <w:r w:rsidRPr="00E109C1">
          <w:rPr>
            <w:rStyle w:val="Hyperlink"/>
            <w:noProof/>
          </w:rPr>
          <w:t>12.3.2. The Average Conditional Standard Error of Measurement for the Smarter Balanced Adjusted, Shortened-Form Blueprint</w:t>
        </w:r>
        <w:r>
          <w:rPr>
            <w:noProof/>
            <w:webHidden/>
          </w:rPr>
          <w:tab/>
        </w:r>
        <w:r>
          <w:rPr>
            <w:noProof/>
            <w:webHidden/>
          </w:rPr>
          <w:fldChar w:fldCharType="begin"/>
        </w:r>
        <w:r>
          <w:rPr>
            <w:noProof/>
            <w:webHidden/>
          </w:rPr>
          <w:instrText xml:space="preserve"> PAGEREF _Toc115815011 \h </w:instrText>
        </w:r>
        <w:r>
          <w:rPr>
            <w:noProof/>
            <w:webHidden/>
          </w:rPr>
        </w:r>
        <w:r>
          <w:rPr>
            <w:noProof/>
            <w:webHidden/>
          </w:rPr>
          <w:fldChar w:fldCharType="separate"/>
        </w:r>
        <w:r w:rsidR="006052AE">
          <w:rPr>
            <w:noProof/>
            <w:webHidden/>
          </w:rPr>
          <w:t>198</w:t>
        </w:r>
        <w:r>
          <w:rPr>
            <w:noProof/>
            <w:webHidden/>
          </w:rPr>
          <w:fldChar w:fldCharType="end"/>
        </w:r>
      </w:hyperlink>
    </w:p>
    <w:p w14:paraId="3E8ABA48" w14:textId="2129AE39" w:rsidR="00AE750B" w:rsidRDefault="00AE750B">
      <w:pPr>
        <w:pStyle w:val="TOC2"/>
        <w:rPr>
          <w:rFonts w:asciiTheme="minorHAnsi" w:eastAsiaTheme="minorEastAsia" w:hAnsiTheme="minorHAnsi" w:cstheme="minorBidi"/>
          <w:color w:val="auto"/>
          <w:sz w:val="22"/>
          <w:szCs w:val="22"/>
        </w:rPr>
      </w:pPr>
      <w:hyperlink w:anchor="_Toc115815012" w:history="1">
        <w:r w:rsidRPr="00E109C1">
          <w:rPr>
            <w:rStyle w:val="Hyperlink"/>
          </w:rPr>
          <w:t>12.4. Summary of Location Analyses</w:t>
        </w:r>
        <w:r>
          <w:rPr>
            <w:webHidden/>
          </w:rPr>
          <w:tab/>
        </w:r>
        <w:r>
          <w:rPr>
            <w:webHidden/>
          </w:rPr>
          <w:fldChar w:fldCharType="begin"/>
        </w:r>
        <w:r>
          <w:rPr>
            <w:webHidden/>
          </w:rPr>
          <w:instrText xml:space="preserve"> PAGEREF _Toc115815012 \h </w:instrText>
        </w:r>
        <w:r>
          <w:rPr>
            <w:webHidden/>
          </w:rPr>
        </w:r>
        <w:r>
          <w:rPr>
            <w:webHidden/>
          </w:rPr>
          <w:fldChar w:fldCharType="separate"/>
        </w:r>
        <w:r w:rsidR="006052AE">
          <w:rPr>
            <w:webHidden/>
          </w:rPr>
          <w:t>198</w:t>
        </w:r>
        <w:r>
          <w:rPr>
            <w:webHidden/>
          </w:rPr>
          <w:fldChar w:fldCharType="end"/>
        </w:r>
      </w:hyperlink>
    </w:p>
    <w:p w14:paraId="6B193877" w14:textId="4F2E46A6" w:rsidR="00AE750B" w:rsidRDefault="00AE750B">
      <w:pPr>
        <w:pStyle w:val="TOC2"/>
        <w:rPr>
          <w:rFonts w:asciiTheme="minorHAnsi" w:eastAsiaTheme="minorEastAsia" w:hAnsiTheme="minorHAnsi" w:cstheme="minorBidi"/>
          <w:color w:val="auto"/>
          <w:sz w:val="22"/>
          <w:szCs w:val="22"/>
        </w:rPr>
      </w:pPr>
      <w:hyperlink w:anchor="_Toc115815013" w:history="1">
        <w:r w:rsidRPr="00E109C1">
          <w:rPr>
            <w:rStyle w:val="Hyperlink"/>
          </w:rPr>
          <w:t>12.5. Accessibility</w:t>
        </w:r>
        <w:r>
          <w:rPr>
            <w:webHidden/>
          </w:rPr>
          <w:tab/>
        </w:r>
        <w:r>
          <w:rPr>
            <w:webHidden/>
          </w:rPr>
          <w:fldChar w:fldCharType="begin"/>
        </w:r>
        <w:r>
          <w:rPr>
            <w:webHidden/>
          </w:rPr>
          <w:instrText xml:space="preserve"> PAGEREF _Toc115815013 \h </w:instrText>
        </w:r>
        <w:r>
          <w:rPr>
            <w:webHidden/>
          </w:rPr>
        </w:r>
        <w:r>
          <w:rPr>
            <w:webHidden/>
          </w:rPr>
          <w:fldChar w:fldCharType="separate"/>
        </w:r>
        <w:r w:rsidR="006052AE">
          <w:rPr>
            <w:webHidden/>
          </w:rPr>
          <w:t>199</w:t>
        </w:r>
        <w:r>
          <w:rPr>
            <w:webHidden/>
          </w:rPr>
          <w:fldChar w:fldCharType="end"/>
        </w:r>
      </w:hyperlink>
    </w:p>
    <w:p w14:paraId="4198250B" w14:textId="07AEF32F" w:rsidR="00AE750B" w:rsidRDefault="00AE750B">
      <w:pPr>
        <w:pStyle w:val="TOC2"/>
        <w:rPr>
          <w:rFonts w:asciiTheme="minorHAnsi" w:eastAsiaTheme="minorEastAsia" w:hAnsiTheme="minorHAnsi" w:cstheme="minorBidi"/>
          <w:color w:val="auto"/>
          <w:sz w:val="22"/>
          <w:szCs w:val="22"/>
        </w:rPr>
      </w:pPr>
      <w:hyperlink w:anchor="_Toc115815014" w:history="1">
        <w:r w:rsidRPr="00E109C1">
          <w:rPr>
            <w:rStyle w:val="Hyperlink"/>
          </w:rPr>
          <w:t>References</w:t>
        </w:r>
        <w:r>
          <w:rPr>
            <w:webHidden/>
          </w:rPr>
          <w:tab/>
        </w:r>
        <w:r>
          <w:rPr>
            <w:webHidden/>
          </w:rPr>
          <w:fldChar w:fldCharType="begin"/>
        </w:r>
        <w:r>
          <w:rPr>
            <w:webHidden/>
          </w:rPr>
          <w:instrText xml:space="preserve"> PAGEREF _Toc115815014 \h </w:instrText>
        </w:r>
        <w:r>
          <w:rPr>
            <w:webHidden/>
          </w:rPr>
        </w:r>
        <w:r>
          <w:rPr>
            <w:webHidden/>
          </w:rPr>
          <w:fldChar w:fldCharType="separate"/>
        </w:r>
        <w:r w:rsidR="006052AE">
          <w:rPr>
            <w:webHidden/>
          </w:rPr>
          <w:t>200</w:t>
        </w:r>
        <w:r>
          <w:rPr>
            <w:webHidden/>
          </w:rPr>
          <w:fldChar w:fldCharType="end"/>
        </w:r>
      </w:hyperlink>
    </w:p>
    <w:p w14:paraId="3247DF6B" w14:textId="04D1DB8F" w:rsidR="004D184C" w:rsidRPr="00A57B8E" w:rsidRDefault="000B7290" w:rsidP="000B7290">
      <w:pPr>
        <w:pStyle w:val="TOCHead-2"/>
      </w:pPr>
      <w:r w:rsidRPr="00A57B8E">
        <w:lastRenderedPageBreak/>
        <w:fldChar w:fldCharType="end"/>
      </w:r>
      <w:r w:rsidR="004D184C" w:rsidRPr="00A57B8E">
        <w:t>List of Tables</w:t>
      </w:r>
      <w:bookmarkEnd w:id="1"/>
      <w:bookmarkEnd w:id="2"/>
      <w:bookmarkEnd w:id="3"/>
    </w:p>
    <w:bookmarkStart w:id="4" w:name="_Hlk92622825"/>
    <w:p w14:paraId="1EC45CAD" w14:textId="4087D3DB" w:rsidR="00FB7963" w:rsidRDefault="004D184C">
      <w:pPr>
        <w:pStyle w:val="TOC5"/>
        <w:rPr>
          <w:rFonts w:asciiTheme="minorHAnsi" w:eastAsiaTheme="minorEastAsia" w:hAnsiTheme="minorHAnsi" w:cstheme="minorBidi"/>
          <w:bCs w:val="0"/>
          <w:color w:val="auto"/>
          <w:sz w:val="22"/>
          <w:szCs w:val="22"/>
        </w:rPr>
      </w:pPr>
      <w:r w:rsidRPr="00A57B8E">
        <w:rPr>
          <w:b/>
          <w:bCs w:val="0"/>
          <w:noProof w:val="0"/>
          <w:kern w:val="28"/>
        </w:rPr>
        <w:fldChar w:fldCharType="begin"/>
      </w:r>
      <w:r w:rsidRPr="00A57B8E">
        <w:rPr>
          <w:b/>
          <w:bCs w:val="0"/>
          <w:noProof w:val="0"/>
          <w:kern w:val="28"/>
        </w:rPr>
        <w:instrText xml:space="preserve"> TOC \h \z \t "Caption,5" </w:instrText>
      </w:r>
      <w:r w:rsidRPr="00A57B8E">
        <w:rPr>
          <w:b/>
          <w:bCs w:val="0"/>
          <w:noProof w:val="0"/>
          <w:kern w:val="28"/>
        </w:rPr>
        <w:fldChar w:fldCharType="separate"/>
      </w:r>
      <w:hyperlink w:anchor="_Toc134514548" w:history="1">
        <w:r w:rsidR="00FB7963" w:rsidRPr="000C7B77">
          <w:rPr>
            <w:rStyle w:val="Hyperlink"/>
          </w:rPr>
          <w:t>Acronyms and Initialisms Used in the CAASPP Smarter Balanced Technical Report</w:t>
        </w:r>
        <w:r w:rsidR="00FB7963">
          <w:rPr>
            <w:webHidden/>
          </w:rPr>
          <w:tab/>
        </w:r>
        <w:r w:rsidR="00FB7963">
          <w:rPr>
            <w:webHidden/>
          </w:rPr>
          <w:fldChar w:fldCharType="begin"/>
        </w:r>
        <w:r w:rsidR="00FB7963">
          <w:rPr>
            <w:webHidden/>
          </w:rPr>
          <w:instrText xml:space="preserve"> PAGEREF _Toc134514548 \h </w:instrText>
        </w:r>
        <w:r w:rsidR="00FB7963">
          <w:rPr>
            <w:webHidden/>
          </w:rPr>
        </w:r>
        <w:r w:rsidR="00FB7963">
          <w:rPr>
            <w:webHidden/>
          </w:rPr>
          <w:fldChar w:fldCharType="separate"/>
        </w:r>
        <w:r w:rsidR="00FB7963">
          <w:rPr>
            <w:webHidden/>
          </w:rPr>
          <w:t>x</w:t>
        </w:r>
        <w:r w:rsidR="00FB7963">
          <w:rPr>
            <w:webHidden/>
          </w:rPr>
          <w:fldChar w:fldCharType="end"/>
        </w:r>
      </w:hyperlink>
    </w:p>
    <w:p w14:paraId="6E242C9D" w14:textId="701D0C63" w:rsidR="00FB7963" w:rsidRDefault="00FB7963">
      <w:pPr>
        <w:pStyle w:val="TOC5"/>
        <w:rPr>
          <w:rFonts w:asciiTheme="minorHAnsi" w:eastAsiaTheme="minorEastAsia" w:hAnsiTheme="minorHAnsi" w:cstheme="minorBidi"/>
          <w:bCs w:val="0"/>
          <w:color w:val="auto"/>
          <w:sz w:val="22"/>
          <w:szCs w:val="22"/>
        </w:rPr>
      </w:pPr>
      <w:hyperlink w:anchor="_Toc134514549" w:history="1">
        <w:r w:rsidRPr="000C7B77">
          <w:rPr>
            <w:rStyle w:val="Hyperlink"/>
          </w:rPr>
          <w:t>Table 1.1  Total Number of Students Taking the CAASPP Smarter Balanced Assessments in the 2020–2021 Administration</w:t>
        </w:r>
        <w:r>
          <w:rPr>
            <w:webHidden/>
          </w:rPr>
          <w:tab/>
        </w:r>
        <w:r>
          <w:rPr>
            <w:webHidden/>
          </w:rPr>
          <w:fldChar w:fldCharType="begin"/>
        </w:r>
        <w:r>
          <w:rPr>
            <w:webHidden/>
          </w:rPr>
          <w:instrText xml:space="preserve"> PAGEREF _Toc134514549 \h </w:instrText>
        </w:r>
        <w:r>
          <w:rPr>
            <w:webHidden/>
          </w:rPr>
        </w:r>
        <w:r>
          <w:rPr>
            <w:webHidden/>
          </w:rPr>
          <w:fldChar w:fldCharType="separate"/>
        </w:r>
        <w:r>
          <w:rPr>
            <w:webHidden/>
          </w:rPr>
          <w:t>6</w:t>
        </w:r>
        <w:r>
          <w:rPr>
            <w:webHidden/>
          </w:rPr>
          <w:fldChar w:fldCharType="end"/>
        </w:r>
      </w:hyperlink>
    </w:p>
    <w:p w14:paraId="7CD08615" w14:textId="1B349D75" w:rsidR="00FB7963" w:rsidRDefault="00FB7963">
      <w:pPr>
        <w:pStyle w:val="TOC5"/>
        <w:rPr>
          <w:rFonts w:asciiTheme="minorHAnsi" w:eastAsiaTheme="minorEastAsia" w:hAnsiTheme="minorHAnsi" w:cstheme="minorBidi"/>
          <w:bCs w:val="0"/>
          <w:color w:val="auto"/>
          <w:sz w:val="22"/>
          <w:szCs w:val="22"/>
        </w:rPr>
      </w:pPr>
      <w:hyperlink w:anchor="_Toc134514550" w:history="1">
        <w:r w:rsidRPr="000C7B77">
          <w:rPr>
            <w:rStyle w:val="Hyperlink"/>
          </w:rPr>
          <w:t>Table 4.1  Item Distribution Characteristics from the CAI Simulation</w:t>
        </w:r>
        <w:r>
          <w:rPr>
            <w:webHidden/>
          </w:rPr>
          <w:tab/>
        </w:r>
        <w:r>
          <w:rPr>
            <w:webHidden/>
          </w:rPr>
          <w:fldChar w:fldCharType="begin"/>
        </w:r>
        <w:r>
          <w:rPr>
            <w:webHidden/>
          </w:rPr>
          <w:instrText xml:space="preserve"> PAGEREF _Toc134514550 \h </w:instrText>
        </w:r>
        <w:r>
          <w:rPr>
            <w:webHidden/>
          </w:rPr>
        </w:r>
        <w:r>
          <w:rPr>
            <w:webHidden/>
          </w:rPr>
          <w:fldChar w:fldCharType="separate"/>
        </w:r>
        <w:r>
          <w:rPr>
            <w:webHidden/>
          </w:rPr>
          <w:t>34</w:t>
        </w:r>
        <w:r>
          <w:rPr>
            <w:webHidden/>
          </w:rPr>
          <w:fldChar w:fldCharType="end"/>
        </w:r>
      </w:hyperlink>
    </w:p>
    <w:p w14:paraId="66B4C7FE" w14:textId="54B25BCD" w:rsidR="00FB7963" w:rsidRDefault="00FB7963">
      <w:pPr>
        <w:pStyle w:val="TOC5"/>
        <w:rPr>
          <w:rFonts w:asciiTheme="minorHAnsi" w:eastAsiaTheme="minorEastAsia" w:hAnsiTheme="minorHAnsi" w:cstheme="minorBidi"/>
          <w:bCs w:val="0"/>
          <w:color w:val="auto"/>
          <w:sz w:val="22"/>
          <w:szCs w:val="22"/>
        </w:rPr>
      </w:pPr>
      <w:hyperlink w:anchor="_Toc134514551" w:history="1">
        <w:r w:rsidRPr="000C7B77">
          <w:rPr>
            <w:rStyle w:val="Hyperlink"/>
          </w:rPr>
          <w:t>Table 5.1  Types of Appeals</w:t>
        </w:r>
        <w:r>
          <w:rPr>
            <w:webHidden/>
          </w:rPr>
          <w:tab/>
        </w:r>
        <w:r>
          <w:rPr>
            <w:webHidden/>
          </w:rPr>
          <w:fldChar w:fldCharType="begin"/>
        </w:r>
        <w:r>
          <w:rPr>
            <w:webHidden/>
          </w:rPr>
          <w:instrText xml:space="preserve"> PAGEREF _Toc134514551 \h </w:instrText>
        </w:r>
        <w:r>
          <w:rPr>
            <w:webHidden/>
          </w:rPr>
        </w:r>
        <w:r>
          <w:rPr>
            <w:webHidden/>
          </w:rPr>
          <w:fldChar w:fldCharType="separate"/>
        </w:r>
        <w:r>
          <w:rPr>
            <w:webHidden/>
          </w:rPr>
          <w:t>45</w:t>
        </w:r>
        <w:r>
          <w:rPr>
            <w:webHidden/>
          </w:rPr>
          <w:fldChar w:fldCharType="end"/>
        </w:r>
      </w:hyperlink>
    </w:p>
    <w:p w14:paraId="4069388F" w14:textId="6CC89407" w:rsidR="00FB7963" w:rsidRDefault="00FB7963">
      <w:pPr>
        <w:pStyle w:val="TOC5"/>
        <w:rPr>
          <w:rFonts w:asciiTheme="minorHAnsi" w:eastAsiaTheme="minorEastAsia" w:hAnsiTheme="minorHAnsi" w:cstheme="minorBidi"/>
          <w:bCs w:val="0"/>
          <w:color w:val="auto"/>
          <w:sz w:val="22"/>
          <w:szCs w:val="22"/>
        </w:rPr>
      </w:pPr>
      <w:hyperlink w:anchor="_Toc134514552" w:history="1">
        <w:r w:rsidRPr="000C7B77">
          <w:rPr>
            <w:rStyle w:val="Hyperlink"/>
          </w:rPr>
          <w:t>Table 5.2  Number and Types of Incidents Submitted in STAIRS for the 2020–2021 Administration—ELA</w:t>
        </w:r>
        <w:r>
          <w:rPr>
            <w:webHidden/>
          </w:rPr>
          <w:tab/>
        </w:r>
        <w:r>
          <w:rPr>
            <w:webHidden/>
          </w:rPr>
          <w:fldChar w:fldCharType="begin"/>
        </w:r>
        <w:r>
          <w:rPr>
            <w:webHidden/>
          </w:rPr>
          <w:instrText xml:space="preserve"> PAGEREF _Toc134514552 \h </w:instrText>
        </w:r>
        <w:r>
          <w:rPr>
            <w:webHidden/>
          </w:rPr>
        </w:r>
        <w:r>
          <w:rPr>
            <w:webHidden/>
          </w:rPr>
          <w:fldChar w:fldCharType="separate"/>
        </w:r>
        <w:r>
          <w:rPr>
            <w:webHidden/>
          </w:rPr>
          <w:t>47</w:t>
        </w:r>
        <w:r>
          <w:rPr>
            <w:webHidden/>
          </w:rPr>
          <w:fldChar w:fldCharType="end"/>
        </w:r>
      </w:hyperlink>
    </w:p>
    <w:p w14:paraId="1FABA543" w14:textId="5FEC2C5D" w:rsidR="00FB7963" w:rsidRDefault="00FB7963">
      <w:pPr>
        <w:pStyle w:val="TOC5"/>
        <w:rPr>
          <w:rFonts w:asciiTheme="minorHAnsi" w:eastAsiaTheme="minorEastAsia" w:hAnsiTheme="minorHAnsi" w:cstheme="minorBidi"/>
          <w:bCs w:val="0"/>
          <w:color w:val="auto"/>
          <w:sz w:val="22"/>
          <w:szCs w:val="22"/>
        </w:rPr>
      </w:pPr>
      <w:hyperlink w:anchor="_Toc134514553" w:history="1">
        <w:r w:rsidRPr="000C7B77">
          <w:rPr>
            <w:rStyle w:val="Hyperlink"/>
          </w:rPr>
          <w:t>Table 5.3  Number and Types of Incidents Submitted in STAIRS for the 2020–2021 Administration—Mathematics</w:t>
        </w:r>
        <w:r>
          <w:rPr>
            <w:webHidden/>
          </w:rPr>
          <w:tab/>
        </w:r>
        <w:r>
          <w:rPr>
            <w:webHidden/>
          </w:rPr>
          <w:fldChar w:fldCharType="begin"/>
        </w:r>
        <w:r>
          <w:rPr>
            <w:webHidden/>
          </w:rPr>
          <w:instrText xml:space="preserve"> PAGEREF _Toc134514553 \h </w:instrText>
        </w:r>
        <w:r>
          <w:rPr>
            <w:webHidden/>
          </w:rPr>
        </w:r>
        <w:r>
          <w:rPr>
            <w:webHidden/>
          </w:rPr>
          <w:fldChar w:fldCharType="separate"/>
        </w:r>
        <w:r>
          <w:rPr>
            <w:webHidden/>
          </w:rPr>
          <w:t>48</w:t>
        </w:r>
        <w:r>
          <w:rPr>
            <w:webHidden/>
          </w:rPr>
          <w:fldChar w:fldCharType="end"/>
        </w:r>
      </w:hyperlink>
    </w:p>
    <w:p w14:paraId="16EFB09E" w14:textId="21FAED89" w:rsidR="00FB7963" w:rsidRDefault="00FB7963">
      <w:pPr>
        <w:pStyle w:val="TOC5"/>
        <w:rPr>
          <w:rFonts w:asciiTheme="minorHAnsi" w:eastAsiaTheme="minorEastAsia" w:hAnsiTheme="minorHAnsi" w:cstheme="minorBidi"/>
          <w:bCs w:val="0"/>
          <w:color w:val="auto"/>
          <w:sz w:val="22"/>
          <w:szCs w:val="22"/>
        </w:rPr>
      </w:pPr>
      <w:hyperlink w:anchor="_Toc134514554" w:history="1">
        <w:r w:rsidRPr="000C7B77">
          <w:rPr>
            <w:rStyle w:val="Hyperlink"/>
          </w:rPr>
          <w:t>Table 5.4  Number of Appeals Approved in STAIRS for the 2020–2021 Administration</w:t>
        </w:r>
        <w:r>
          <w:rPr>
            <w:webHidden/>
          </w:rPr>
          <w:tab/>
        </w:r>
        <w:r>
          <w:rPr>
            <w:webHidden/>
          </w:rPr>
          <w:fldChar w:fldCharType="begin"/>
        </w:r>
        <w:r>
          <w:rPr>
            <w:webHidden/>
          </w:rPr>
          <w:instrText xml:space="preserve"> PAGEREF _Toc134514554 \h </w:instrText>
        </w:r>
        <w:r>
          <w:rPr>
            <w:webHidden/>
          </w:rPr>
        </w:r>
        <w:r>
          <w:rPr>
            <w:webHidden/>
          </w:rPr>
          <w:fldChar w:fldCharType="separate"/>
        </w:r>
        <w:r>
          <w:rPr>
            <w:webHidden/>
          </w:rPr>
          <w:t>49</w:t>
        </w:r>
        <w:r>
          <w:rPr>
            <w:webHidden/>
          </w:rPr>
          <w:fldChar w:fldCharType="end"/>
        </w:r>
      </w:hyperlink>
    </w:p>
    <w:p w14:paraId="0457567F" w14:textId="7008ACB1" w:rsidR="00FB7963" w:rsidRDefault="00FB7963">
      <w:pPr>
        <w:pStyle w:val="TOC5"/>
        <w:rPr>
          <w:rFonts w:asciiTheme="minorHAnsi" w:eastAsiaTheme="minorEastAsia" w:hAnsiTheme="minorHAnsi" w:cstheme="minorBidi"/>
          <w:bCs w:val="0"/>
          <w:color w:val="auto"/>
          <w:sz w:val="22"/>
          <w:szCs w:val="22"/>
        </w:rPr>
      </w:pPr>
      <w:hyperlink w:anchor="_Toc134514555" w:history="1">
        <w:r w:rsidRPr="000C7B77">
          <w:rPr>
            <w:rStyle w:val="Hyperlink"/>
          </w:rPr>
          <w:t>Table 5.5  Number of Appeals Rejected in STAIRS for the 2020–2021 Administration</w:t>
        </w:r>
        <w:r>
          <w:rPr>
            <w:webHidden/>
          </w:rPr>
          <w:tab/>
        </w:r>
        <w:r>
          <w:rPr>
            <w:webHidden/>
          </w:rPr>
          <w:fldChar w:fldCharType="begin"/>
        </w:r>
        <w:r>
          <w:rPr>
            <w:webHidden/>
          </w:rPr>
          <w:instrText xml:space="preserve"> PAGEREF _Toc134514555 \h </w:instrText>
        </w:r>
        <w:r>
          <w:rPr>
            <w:webHidden/>
          </w:rPr>
        </w:r>
        <w:r>
          <w:rPr>
            <w:webHidden/>
          </w:rPr>
          <w:fldChar w:fldCharType="separate"/>
        </w:r>
        <w:r>
          <w:rPr>
            <w:webHidden/>
          </w:rPr>
          <w:t>49</w:t>
        </w:r>
        <w:r>
          <w:rPr>
            <w:webHidden/>
          </w:rPr>
          <w:fldChar w:fldCharType="end"/>
        </w:r>
      </w:hyperlink>
    </w:p>
    <w:p w14:paraId="259E0959" w14:textId="77DC34F7" w:rsidR="00FB7963" w:rsidRDefault="00FB7963">
      <w:pPr>
        <w:pStyle w:val="TOC5"/>
        <w:rPr>
          <w:rFonts w:asciiTheme="minorHAnsi" w:eastAsiaTheme="minorEastAsia" w:hAnsiTheme="minorHAnsi" w:cstheme="minorBidi"/>
          <w:bCs w:val="0"/>
          <w:color w:val="auto"/>
          <w:sz w:val="22"/>
          <w:szCs w:val="22"/>
        </w:rPr>
      </w:pPr>
      <w:hyperlink w:anchor="_Toc134514556" w:history="1">
        <w:r w:rsidRPr="000C7B77">
          <w:rPr>
            <w:rStyle w:val="Hyperlink"/>
          </w:rPr>
          <w:t>Table 5.6</w:t>
        </w:r>
        <w:r w:rsidRPr="000C7B77">
          <w:rPr>
            <w:rStyle w:val="Hyperlink"/>
            <w:rFonts w:eastAsia="Arial"/>
          </w:rPr>
          <w:t xml:space="preserve">  Summary of Accommodations and Designated Supports Used by Students</w:t>
        </w:r>
        <w:r w:rsidRPr="000C7B77">
          <w:rPr>
            <w:rStyle w:val="Hyperlink"/>
          </w:rPr>
          <w:t>—</w:t>
        </w:r>
        <w:r w:rsidR="00DA38B3">
          <w:rPr>
            <w:rStyle w:val="Hyperlink"/>
          </w:rPr>
          <w:br/>
        </w:r>
        <w:r w:rsidRPr="000C7B77">
          <w:rPr>
            <w:rStyle w:val="Hyperlink"/>
          </w:rPr>
          <w:t>ELA</w:t>
        </w:r>
        <w:r>
          <w:rPr>
            <w:webHidden/>
          </w:rPr>
          <w:tab/>
        </w:r>
        <w:r>
          <w:rPr>
            <w:webHidden/>
          </w:rPr>
          <w:fldChar w:fldCharType="begin"/>
        </w:r>
        <w:r>
          <w:rPr>
            <w:webHidden/>
          </w:rPr>
          <w:instrText xml:space="preserve"> PAGEREF _Toc134514556 \h </w:instrText>
        </w:r>
        <w:r>
          <w:rPr>
            <w:webHidden/>
          </w:rPr>
        </w:r>
        <w:r>
          <w:rPr>
            <w:webHidden/>
          </w:rPr>
          <w:fldChar w:fldCharType="separate"/>
        </w:r>
        <w:r>
          <w:rPr>
            <w:webHidden/>
          </w:rPr>
          <w:t>64</w:t>
        </w:r>
        <w:r>
          <w:rPr>
            <w:webHidden/>
          </w:rPr>
          <w:fldChar w:fldCharType="end"/>
        </w:r>
      </w:hyperlink>
    </w:p>
    <w:p w14:paraId="3AD9728D" w14:textId="0B815756" w:rsidR="00FB7963" w:rsidRDefault="00FB7963">
      <w:pPr>
        <w:pStyle w:val="TOC5"/>
        <w:rPr>
          <w:rFonts w:asciiTheme="minorHAnsi" w:eastAsiaTheme="minorEastAsia" w:hAnsiTheme="minorHAnsi" w:cstheme="minorBidi"/>
          <w:bCs w:val="0"/>
          <w:color w:val="auto"/>
          <w:sz w:val="22"/>
          <w:szCs w:val="22"/>
        </w:rPr>
      </w:pPr>
      <w:hyperlink w:anchor="_Toc134514557" w:history="1">
        <w:r w:rsidRPr="000C7B77">
          <w:rPr>
            <w:rStyle w:val="Hyperlink"/>
          </w:rPr>
          <w:t xml:space="preserve">Table 5.7  </w:t>
        </w:r>
        <w:r w:rsidRPr="000C7B77">
          <w:rPr>
            <w:rStyle w:val="Hyperlink"/>
            <w:rFonts w:eastAsia="Arial"/>
          </w:rPr>
          <w:t>Summary of Accommodations and Designated Supports Used by Students</w:t>
        </w:r>
        <w:r w:rsidRPr="000C7B77">
          <w:rPr>
            <w:rStyle w:val="Hyperlink"/>
          </w:rPr>
          <w:t>—Mathematics</w:t>
        </w:r>
        <w:r>
          <w:rPr>
            <w:webHidden/>
          </w:rPr>
          <w:tab/>
        </w:r>
        <w:r>
          <w:rPr>
            <w:webHidden/>
          </w:rPr>
          <w:fldChar w:fldCharType="begin"/>
        </w:r>
        <w:r>
          <w:rPr>
            <w:webHidden/>
          </w:rPr>
          <w:instrText xml:space="preserve"> PAGEREF _Toc134514557 \h </w:instrText>
        </w:r>
        <w:r>
          <w:rPr>
            <w:webHidden/>
          </w:rPr>
        </w:r>
        <w:r>
          <w:rPr>
            <w:webHidden/>
          </w:rPr>
          <w:fldChar w:fldCharType="separate"/>
        </w:r>
        <w:r>
          <w:rPr>
            <w:webHidden/>
          </w:rPr>
          <w:t>68</w:t>
        </w:r>
        <w:r>
          <w:rPr>
            <w:webHidden/>
          </w:rPr>
          <w:fldChar w:fldCharType="end"/>
        </w:r>
      </w:hyperlink>
    </w:p>
    <w:p w14:paraId="430C4F2F" w14:textId="3712CCF9" w:rsidR="00FB7963" w:rsidRDefault="00FB7963">
      <w:pPr>
        <w:pStyle w:val="TOC5"/>
        <w:rPr>
          <w:rFonts w:asciiTheme="minorHAnsi" w:eastAsiaTheme="minorEastAsia" w:hAnsiTheme="minorHAnsi" w:cstheme="minorBidi"/>
          <w:bCs w:val="0"/>
          <w:color w:val="auto"/>
          <w:sz w:val="22"/>
          <w:szCs w:val="22"/>
        </w:rPr>
      </w:pPr>
      <w:hyperlink w:anchor="_Toc134514558" w:history="1">
        <w:r w:rsidRPr="000C7B77">
          <w:rPr>
            <w:rStyle w:val="Hyperlink"/>
          </w:rPr>
          <w:t>Table 7.1  Machine-Scored Computer-based Item Types</w:t>
        </w:r>
        <w:r>
          <w:rPr>
            <w:webHidden/>
          </w:rPr>
          <w:tab/>
        </w:r>
        <w:r>
          <w:rPr>
            <w:webHidden/>
          </w:rPr>
          <w:fldChar w:fldCharType="begin"/>
        </w:r>
        <w:r>
          <w:rPr>
            <w:webHidden/>
          </w:rPr>
          <w:instrText xml:space="preserve"> PAGEREF _Toc134514558 \h </w:instrText>
        </w:r>
        <w:r>
          <w:rPr>
            <w:webHidden/>
          </w:rPr>
        </w:r>
        <w:r>
          <w:rPr>
            <w:webHidden/>
          </w:rPr>
          <w:fldChar w:fldCharType="separate"/>
        </w:r>
        <w:r>
          <w:rPr>
            <w:webHidden/>
          </w:rPr>
          <w:t>77</w:t>
        </w:r>
        <w:r>
          <w:rPr>
            <w:webHidden/>
          </w:rPr>
          <w:fldChar w:fldCharType="end"/>
        </w:r>
      </w:hyperlink>
    </w:p>
    <w:p w14:paraId="4A468E3F" w14:textId="424B11A7" w:rsidR="00FB7963" w:rsidRDefault="00FB7963">
      <w:pPr>
        <w:pStyle w:val="TOC5"/>
        <w:rPr>
          <w:rFonts w:asciiTheme="minorHAnsi" w:eastAsiaTheme="minorEastAsia" w:hAnsiTheme="minorHAnsi" w:cstheme="minorBidi"/>
          <w:bCs w:val="0"/>
          <w:color w:val="auto"/>
          <w:sz w:val="22"/>
          <w:szCs w:val="22"/>
        </w:rPr>
      </w:pPr>
      <w:hyperlink w:anchor="_Toc134514559" w:history="1">
        <w:r w:rsidRPr="000C7B77">
          <w:rPr>
            <w:rStyle w:val="Hyperlink"/>
          </w:rPr>
          <w:t>Table 7.2  Summary of Characteristics of ETS Human Raters Scoring CAASPP Smarter Balanced Assessments</w:t>
        </w:r>
        <w:r>
          <w:rPr>
            <w:webHidden/>
          </w:rPr>
          <w:tab/>
        </w:r>
        <w:r>
          <w:rPr>
            <w:webHidden/>
          </w:rPr>
          <w:fldChar w:fldCharType="begin"/>
        </w:r>
        <w:r>
          <w:rPr>
            <w:webHidden/>
          </w:rPr>
          <w:instrText xml:space="preserve"> PAGEREF _Toc134514559 \h </w:instrText>
        </w:r>
        <w:r>
          <w:rPr>
            <w:webHidden/>
          </w:rPr>
        </w:r>
        <w:r>
          <w:rPr>
            <w:webHidden/>
          </w:rPr>
          <w:fldChar w:fldCharType="separate"/>
        </w:r>
        <w:r>
          <w:rPr>
            <w:webHidden/>
          </w:rPr>
          <w:t>80</w:t>
        </w:r>
        <w:r>
          <w:rPr>
            <w:webHidden/>
          </w:rPr>
          <w:fldChar w:fldCharType="end"/>
        </w:r>
      </w:hyperlink>
    </w:p>
    <w:p w14:paraId="0FCBEE5E" w14:textId="3CF57775" w:rsidR="00FB7963" w:rsidRDefault="00FB7963">
      <w:pPr>
        <w:pStyle w:val="TOC5"/>
        <w:rPr>
          <w:rFonts w:asciiTheme="minorHAnsi" w:eastAsiaTheme="minorEastAsia" w:hAnsiTheme="minorHAnsi" w:cstheme="minorBidi"/>
          <w:bCs w:val="0"/>
          <w:color w:val="auto"/>
          <w:sz w:val="22"/>
          <w:szCs w:val="22"/>
        </w:rPr>
      </w:pPr>
      <w:hyperlink w:anchor="_Toc134514560" w:history="1">
        <w:r w:rsidRPr="000C7B77">
          <w:rPr>
            <w:rStyle w:val="Hyperlink"/>
          </w:rPr>
          <w:t>Table 7.3  Summary of Characteristics of MI Human Raters Scoring CAASPP Smarter Balanced Assessments</w:t>
        </w:r>
        <w:r>
          <w:rPr>
            <w:webHidden/>
          </w:rPr>
          <w:tab/>
        </w:r>
        <w:r>
          <w:rPr>
            <w:webHidden/>
          </w:rPr>
          <w:fldChar w:fldCharType="begin"/>
        </w:r>
        <w:r>
          <w:rPr>
            <w:webHidden/>
          </w:rPr>
          <w:instrText xml:space="preserve"> PAGEREF _Toc134514560 \h </w:instrText>
        </w:r>
        <w:r>
          <w:rPr>
            <w:webHidden/>
          </w:rPr>
        </w:r>
        <w:r>
          <w:rPr>
            <w:webHidden/>
          </w:rPr>
          <w:fldChar w:fldCharType="separate"/>
        </w:r>
        <w:r>
          <w:rPr>
            <w:webHidden/>
          </w:rPr>
          <w:t>81</w:t>
        </w:r>
        <w:r>
          <w:rPr>
            <w:webHidden/>
          </w:rPr>
          <w:fldChar w:fldCharType="end"/>
        </w:r>
      </w:hyperlink>
    </w:p>
    <w:p w14:paraId="1D8439B5" w14:textId="1030689D" w:rsidR="00FB7963" w:rsidRDefault="00FB7963">
      <w:pPr>
        <w:pStyle w:val="TOC5"/>
        <w:rPr>
          <w:rFonts w:asciiTheme="minorHAnsi" w:eastAsiaTheme="minorEastAsia" w:hAnsiTheme="minorHAnsi" w:cstheme="minorBidi"/>
          <w:bCs w:val="0"/>
          <w:color w:val="auto"/>
          <w:sz w:val="22"/>
          <w:szCs w:val="22"/>
        </w:rPr>
      </w:pPr>
      <w:hyperlink w:anchor="_Toc134514561" w:history="1">
        <w:r w:rsidRPr="000C7B77">
          <w:rPr>
            <w:rStyle w:val="Hyperlink"/>
          </w:rPr>
          <w:t>Table 7.4  Summary of Characteristics of ETS and MI Human Raters Scoring CAASPP Smarter Balanced Assessments</w:t>
        </w:r>
        <w:r>
          <w:rPr>
            <w:webHidden/>
          </w:rPr>
          <w:tab/>
        </w:r>
        <w:r>
          <w:rPr>
            <w:webHidden/>
          </w:rPr>
          <w:fldChar w:fldCharType="begin"/>
        </w:r>
        <w:r>
          <w:rPr>
            <w:webHidden/>
          </w:rPr>
          <w:instrText xml:space="preserve"> PAGEREF _Toc134514561 \h </w:instrText>
        </w:r>
        <w:r>
          <w:rPr>
            <w:webHidden/>
          </w:rPr>
        </w:r>
        <w:r>
          <w:rPr>
            <w:webHidden/>
          </w:rPr>
          <w:fldChar w:fldCharType="separate"/>
        </w:r>
        <w:r>
          <w:rPr>
            <w:webHidden/>
          </w:rPr>
          <w:t>81</w:t>
        </w:r>
        <w:r>
          <w:rPr>
            <w:webHidden/>
          </w:rPr>
          <w:fldChar w:fldCharType="end"/>
        </w:r>
      </w:hyperlink>
    </w:p>
    <w:p w14:paraId="74A69903" w14:textId="66855EE8" w:rsidR="00FB7963" w:rsidRDefault="00FB7963">
      <w:pPr>
        <w:pStyle w:val="TOC5"/>
        <w:rPr>
          <w:rFonts w:asciiTheme="minorHAnsi" w:eastAsiaTheme="minorEastAsia" w:hAnsiTheme="minorHAnsi" w:cstheme="minorBidi"/>
          <w:bCs w:val="0"/>
          <w:color w:val="auto"/>
          <w:sz w:val="22"/>
          <w:szCs w:val="22"/>
        </w:rPr>
      </w:pPr>
      <w:hyperlink w:anchor="_Toc134514562" w:history="1">
        <w:r w:rsidRPr="000C7B77">
          <w:rPr>
            <w:rStyle w:val="Hyperlink"/>
          </w:rPr>
          <w:t>Table 7.5  Rater Qualification Standard for Agreement with Correct Scores</w:t>
        </w:r>
        <w:r>
          <w:rPr>
            <w:webHidden/>
          </w:rPr>
          <w:tab/>
        </w:r>
        <w:r>
          <w:rPr>
            <w:webHidden/>
          </w:rPr>
          <w:fldChar w:fldCharType="begin"/>
        </w:r>
        <w:r>
          <w:rPr>
            <w:webHidden/>
          </w:rPr>
          <w:instrText xml:space="preserve"> PAGEREF _Toc134514562 \h </w:instrText>
        </w:r>
        <w:r>
          <w:rPr>
            <w:webHidden/>
          </w:rPr>
        </w:r>
        <w:r>
          <w:rPr>
            <w:webHidden/>
          </w:rPr>
          <w:fldChar w:fldCharType="separate"/>
        </w:r>
        <w:r>
          <w:rPr>
            <w:webHidden/>
          </w:rPr>
          <w:t>82</w:t>
        </w:r>
        <w:r>
          <w:rPr>
            <w:webHidden/>
          </w:rPr>
          <w:fldChar w:fldCharType="end"/>
        </w:r>
      </w:hyperlink>
    </w:p>
    <w:p w14:paraId="3648F423" w14:textId="06F63288" w:rsidR="00FB7963" w:rsidRDefault="00FB7963">
      <w:pPr>
        <w:pStyle w:val="TOC5"/>
        <w:rPr>
          <w:rFonts w:asciiTheme="minorHAnsi" w:eastAsiaTheme="minorEastAsia" w:hAnsiTheme="minorHAnsi" w:cstheme="minorBidi"/>
          <w:bCs w:val="0"/>
          <w:color w:val="auto"/>
          <w:sz w:val="22"/>
          <w:szCs w:val="22"/>
        </w:rPr>
      </w:pPr>
      <w:hyperlink w:anchor="_Toc134514563" w:history="1">
        <w:r w:rsidRPr="000C7B77">
          <w:rPr>
            <w:rStyle w:val="Hyperlink"/>
          </w:rPr>
          <w:t>Table 7.6  Number of CR Items Flagged, by Content Area and Grade, 2020–2021</w:t>
        </w:r>
        <w:r>
          <w:rPr>
            <w:webHidden/>
          </w:rPr>
          <w:tab/>
        </w:r>
        <w:r>
          <w:rPr>
            <w:webHidden/>
          </w:rPr>
          <w:fldChar w:fldCharType="begin"/>
        </w:r>
        <w:r>
          <w:rPr>
            <w:webHidden/>
          </w:rPr>
          <w:instrText xml:space="preserve"> PAGEREF _Toc134514563 \h </w:instrText>
        </w:r>
        <w:r>
          <w:rPr>
            <w:webHidden/>
          </w:rPr>
        </w:r>
        <w:r>
          <w:rPr>
            <w:webHidden/>
          </w:rPr>
          <w:fldChar w:fldCharType="separate"/>
        </w:r>
        <w:r>
          <w:rPr>
            <w:webHidden/>
          </w:rPr>
          <w:t>84</w:t>
        </w:r>
        <w:r>
          <w:rPr>
            <w:webHidden/>
          </w:rPr>
          <w:fldChar w:fldCharType="end"/>
        </w:r>
      </w:hyperlink>
    </w:p>
    <w:p w14:paraId="27CAB9DC" w14:textId="34143D37" w:rsidR="00FB7963" w:rsidRDefault="00FB7963">
      <w:pPr>
        <w:pStyle w:val="TOC5"/>
        <w:rPr>
          <w:rFonts w:asciiTheme="minorHAnsi" w:eastAsiaTheme="minorEastAsia" w:hAnsiTheme="minorHAnsi" w:cstheme="minorBidi"/>
          <w:bCs w:val="0"/>
          <w:color w:val="auto"/>
          <w:sz w:val="22"/>
          <w:szCs w:val="22"/>
        </w:rPr>
      </w:pPr>
      <w:hyperlink w:anchor="_Toc134514564" w:history="1">
        <w:r w:rsidRPr="000C7B77">
          <w:rPr>
            <w:rStyle w:val="Hyperlink"/>
          </w:rPr>
          <w:t>Table 7.7  Scoring Condition Codes</w:t>
        </w:r>
        <w:r>
          <w:rPr>
            <w:webHidden/>
          </w:rPr>
          <w:tab/>
        </w:r>
        <w:r>
          <w:rPr>
            <w:webHidden/>
          </w:rPr>
          <w:fldChar w:fldCharType="begin"/>
        </w:r>
        <w:r>
          <w:rPr>
            <w:webHidden/>
          </w:rPr>
          <w:instrText xml:space="preserve"> PAGEREF _Toc134514564 \h </w:instrText>
        </w:r>
        <w:r>
          <w:rPr>
            <w:webHidden/>
          </w:rPr>
        </w:r>
        <w:r>
          <w:rPr>
            <w:webHidden/>
          </w:rPr>
          <w:fldChar w:fldCharType="separate"/>
        </w:r>
        <w:r>
          <w:rPr>
            <w:webHidden/>
          </w:rPr>
          <w:t>92</w:t>
        </w:r>
        <w:r>
          <w:rPr>
            <w:webHidden/>
          </w:rPr>
          <w:fldChar w:fldCharType="end"/>
        </w:r>
      </w:hyperlink>
    </w:p>
    <w:p w14:paraId="2748E9EA" w14:textId="27140929" w:rsidR="00FB7963" w:rsidRDefault="00FB7963">
      <w:pPr>
        <w:pStyle w:val="TOC5"/>
        <w:rPr>
          <w:rFonts w:asciiTheme="minorHAnsi" w:eastAsiaTheme="minorEastAsia" w:hAnsiTheme="minorHAnsi" w:cstheme="minorBidi"/>
          <w:bCs w:val="0"/>
          <w:color w:val="auto"/>
          <w:sz w:val="22"/>
          <w:szCs w:val="22"/>
        </w:rPr>
      </w:pPr>
      <w:hyperlink w:anchor="_Toc134514565" w:history="1">
        <w:r w:rsidRPr="000C7B77">
          <w:rPr>
            <w:rStyle w:val="Hyperlink"/>
          </w:rPr>
          <w:t>Table 7.8  Theta of Lowest and Highest Obtainable Scores</w:t>
        </w:r>
        <w:r>
          <w:rPr>
            <w:webHidden/>
          </w:rPr>
          <w:tab/>
        </w:r>
        <w:r>
          <w:rPr>
            <w:webHidden/>
          </w:rPr>
          <w:fldChar w:fldCharType="begin"/>
        </w:r>
        <w:r>
          <w:rPr>
            <w:webHidden/>
          </w:rPr>
          <w:instrText xml:space="preserve"> PAGEREF _Toc134514565 \h </w:instrText>
        </w:r>
        <w:r>
          <w:rPr>
            <w:webHidden/>
          </w:rPr>
        </w:r>
        <w:r>
          <w:rPr>
            <w:webHidden/>
          </w:rPr>
          <w:fldChar w:fldCharType="separate"/>
        </w:r>
        <w:r>
          <w:rPr>
            <w:webHidden/>
          </w:rPr>
          <w:t>96</w:t>
        </w:r>
        <w:r>
          <w:rPr>
            <w:webHidden/>
          </w:rPr>
          <w:fldChar w:fldCharType="end"/>
        </w:r>
      </w:hyperlink>
    </w:p>
    <w:p w14:paraId="33428A4E" w14:textId="427DA02F" w:rsidR="00FB7963" w:rsidRDefault="00FB7963">
      <w:pPr>
        <w:pStyle w:val="TOC5"/>
        <w:rPr>
          <w:rFonts w:asciiTheme="minorHAnsi" w:eastAsiaTheme="minorEastAsia" w:hAnsiTheme="minorHAnsi" w:cstheme="minorBidi"/>
          <w:bCs w:val="0"/>
          <w:color w:val="auto"/>
          <w:sz w:val="22"/>
          <w:szCs w:val="22"/>
        </w:rPr>
      </w:pPr>
      <w:hyperlink w:anchor="_Toc134514566" w:history="1">
        <w:r w:rsidRPr="000C7B77">
          <w:rPr>
            <w:rStyle w:val="Hyperlink"/>
          </w:rPr>
          <w:t>Table 7.9  Treatment of Incomplete Tests</w:t>
        </w:r>
        <w:r>
          <w:rPr>
            <w:webHidden/>
          </w:rPr>
          <w:tab/>
        </w:r>
        <w:r>
          <w:rPr>
            <w:webHidden/>
          </w:rPr>
          <w:fldChar w:fldCharType="begin"/>
        </w:r>
        <w:r>
          <w:rPr>
            <w:webHidden/>
          </w:rPr>
          <w:instrText xml:space="preserve"> PAGEREF _Toc134514566 \h </w:instrText>
        </w:r>
        <w:r>
          <w:rPr>
            <w:webHidden/>
          </w:rPr>
        </w:r>
        <w:r>
          <w:rPr>
            <w:webHidden/>
          </w:rPr>
          <w:fldChar w:fldCharType="separate"/>
        </w:r>
        <w:r>
          <w:rPr>
            <w:webHidden/>
          </w:rPr>
          <w:t>97</w:t>
        </w:r>
        <w:r>
          <w:rPr>
            <w:webHidden/>
          </w:rPr>
          <w:fldChar w:fldCharType="end"/>
        </w:r>
      </w:hyperlink>
    </w:p>
    <w:p w14:paraId="1AC09314" w14:textId="30161249" w:rsidR="00FB7963" w:rsidRDefault="00FB7963">
      <w:pPr>
        <w:pStyle w:val="TOC5"/>
        <w:rPr>
          <w:rFonts w:asciiTheme="minorHAnsi" w:eastAsiaTheme="minorEastAsia" w:hAnsiTheme="minorHAnsi" w:cstheme="minorBidi"/>
          <w:bCs w:val="0"/>
          <w:color w:val="auto"/>
          <w:sz w:val="22"/>
          <w:szCs w:val="22"/>
        </w:rPr>
      </w:pPr>
      <w:hyperlink w:anchor="_Toc134514567" w:history="1">
        <w:r w:rsidRPr="000C7B77">
          <w:rPr>
            <w:rStyle w:val="Hyperlink"/>
          </w:rPr>
          <w:t>Table 7.10  Lowest and Highest Obtainable Scale Scores</w:t>
        </w:r>
        <w:r>
          <w:rPr>
            <w:webHidden/>
          </w:rPr>
          <w:tab/>
        </w:r>
        <w:r>
          <w:rPr>
            <w:webHidden/>
          </w:rPr>
          <w:fldChar w:fldCharType="begin"/>
        </w:r>
        <w:r>
          <w:rPr>
            <w:webHidden/>
          </w:rPr>
          <w:instrText xml:space="preserve"> PAGEREF _Toc134514567 \h </w:instrText>
        </w:r>
        <w:r>
          <w:rPr>
            <w:webHidden/>
          </w:rPr>
        </w:r>
        <w:r>
          <w:rPr>
            <w:webHidden/>
          </w:rPr>
          <w:fldChar w:fldCharType="separate"/>
        </w:r>
        <w:r>
          <w:rPr>
            <w:webHidden/>
          </w:rPr>
          <w:t>99</w:t>
        </w:r>
        <w:r>
          <w:rPr>
            <w:webHidden/>
          </w:rPr>
          <w:fldChar w:fldCharType="end"/>
        </w:r>
      </w:hyperlink>
    </w:p>
    <w:p w14:paraId="68D71757" w14:textId="1DEB92D7" w:rsidR="00FB7963" w:rsidRDefault="00FB7963">
      <w:pPr>
        <w:pStyle w:val="TOC5"/>
        <w:rPr>
          <w:rFonts w:asciiTheme="minorHAnsi" w:eastAsiaTheme="minorEastAsia" w:hAnsiTheme="minorHAnsi" w:cstheme="minorBidi"/>
          <w:bCs w:val="0"/>
          <w:color w:val="auto"/>
          <w:sz w:val="22"/>
          <w:szCs w:val="22"/>
        </w:rPr>
      </w:pPr>
      <w:hyperlink w:anchor="_Toc134514568" w:history="1">
        <w:r w:rsidRPr="000C7B77">
          <w:rPr>
            <w:rStyle w:val="Hyperlink"/>
          </w:rPr>
          <w:t>Table 7.11  Theta Thresholds for Achievement Levels</w:t>
        </w:r>
        <w:r>
          <w:rPr>
            <w:webHidden/>
          </w:rPr>
          <w:tab/>
        </w:r>
        <w:r>
          <w:rPr>
            <w:webHidden/>
          </w:rPr>
          <w:fldChar w:fldCharType="begin"/>
        </w:r>
        <w:r>
          <w:rPr>
            <w:webHidden/>
          </w:rPr>
          <w:instrText xml:space="preserve"> PAGEREF _Toc134514568 \h </w:instrText>
        </w:r>
        <w:r>
          <w:rPr>
            <w:webHidden/>
          </w:rPr>
        </w:r>
        <w:r>
          <w:rPr>
            <w:webHidden/>
          </w:rPr>
          <w:fldChar w:fldCharType="separate"/>
        </w:r>
        <w:r>
          <w:rPr>
            <w:webHidden/>
          </w:rPr>
          <w:t>100</w:t>
        </w:r>
        <w:r>
          <w:rPr>
            <w:webHidden/>
          </w:rPr>
          <w:fldChar w:fldCharType="end"/>
        </w:r>
      </w:hyperlink>
    </w:p>
    <w:p w14:paraId="1EA763D6" w14:textId="1F3FE5CB" w:rsidR="00FB7963" w:rsidRDefault="00FB7963">
      <w:pPr>
        <w:pStyle w:val="TOC5"/>
        <w:rPr>
          <w:rFonts w:asciiTheme="minorHAnsi" w:eastAsiaTheme="minorEastAsia" w:hAnsiTheme="minorHAnsi" w:cstheme="minorBidi"/>
          <w:bCs w:val="0"/>
          <w:color w:val="auto"/>
          <w:sz w:val="22"/>
          <w:szCs w:val="22"/>
        </w:rPr>
      </w:pPr>
      <w:hyperlink w:anchor="_Toc134514569" w:history="1">
        <w:r w:rsidRPr="000C7B77">
          <w:rPr>
            <w:rStyle w:val="Hyperlink"/>
          </w:rPr>
          <w:t>Table 7.12  Scale Score Ranges for Achievement Levels</w:t>
        </w:r>
        <w:r>
          <w:rPr>
            <w:webHidden/>
          </w:rPr>
          <w:tab/>
        </w:r>
        <w:r>
          <w:rPr>
            <w:webHidden/>
          </w:rPr>
          <w:fldChar w:fldCharType="begin"/>
        </w:r>
        <w:r>
          <w:rPr>
            <w:webHidden/>
          </w:rPr>
          <w:instrText xml:space="preserve"> PAGEREF _Toc134514569 \h </w:instrText>
        </w:r>
        <w:r>
          <w:rPr>
            <w:webHidden/>
          </w:rPr>
        </w:r>
        <w:r>
          <w:rPr>
            <w:webHidden/>
          </w:rPr>
          <w:fldChar w:fldCharType="separate"/>
        </w:r>
        <w:r>
          <w:rPr>
            <w:webHidden/>
          </w:rPr>
          <w:t>101</w:t>
        </w:r>
        <w:r>
          <w:rPr>
            <w:webHidden/>
          </w:rPr>
          <w:fldChar w:fldCharType="end"/>
        </w:r>
      </w:hyperlink>
    </w:p>
    <w:p w14:paraId="16ADCC8E" w14:textId="48F0C131" w:rsidR="00FB7963" w:rsidRDefault="00FB7963">
      <w:pPr>
        <w:pStyle w:val="TOC5"/>
        <w:rPr>
          <w:rFonts w:asciiTheme="minorHAnsi" w:eastAsiaTheme="minorEastAsia" w:hAnsiTheme="minorHAnsi" w:cstheme="minorBidi"/>
          <w:bCs w:val="0"/>
          <w:color w:val="auto"/>
          <w:sz w:val="22"/>
          <w:szCs w:val="22"/>
        </w:rPr>
      </w:pPr>
      <w:hyperlink w:anchor="_Toc134514570" w:history="1">
        <w:r w:rsidRPr="000C7B77">
          <w:rPr>
            <w:rStyle w:val="Hyperlink"/>
          </w:rPr>
          <w:t>Table 7.13  Claims Identified for ELA</w:t>
        </w:r>
        <w:r>
          <w:rPr>
            <w:webHidden/>
          </w:rPr>
          <w:tab/>
        </w:r>
        <w:r>
          <w:rPr>
            <w:webHidden/>
          </w:rPr>
          <w:fldChar w:fldCharType="begin"/>
        </w:r>
        <w:r>
          <w:rPr>
            <w:webHidden/>
          </w:rPr>
          <w:instrText xml:space="preserve"> PAGEREF _Toc134514570 \h </w:instrText>
        </w:r>
        <w:r>
          <w:rPr>
            <w:webHidden/>
          </w:rPr>
        </w:r>
        <w:r>
          <w:rPr>
            <w:webHidden/>
          </w:rPr>
          <w:fldChar w:fldCharType="separate"/>
        </w:r>
        <w:r>
          <w:rPr>
            <w:webHidden/>
          </w:rPr>
          <w:t>102</w:t>
        </w:r>
        <w:r>
          <w:rPr>
            <w:webHidden/>
          </w:rPr>
          <w:fldChar w:fldCharType="end"/>
        </w:r>
      </w:hyperlink>
    </w:p>
    <w:p w14:paraId="248D25D3" w14:textId="279A5B49" w:rsidR="00FB7963" w:rsidRDefault="00FB7963">
      <w:pPr>
        <w:pStyle w:val="TOC5"/>
        <w:rPr>
          <w:rFonts w:asciiTheme="minorHAnsi" w:eastAsiaTheme="minorEastAsia" w:hAnsiTheme="minorHAnsi" w:cstheme="minorBidi"/>
          <w:bCs w:val="0"/>
          <w:color w:val="auto"/>
          <w:sz w:val="22"/>
          <w:szCs w:val="22"/>
        </w:rPr>
      </w:pPr>
      <w:hyperlink w:anchor="_Toc134514571" w:history="1">
        <w:r w:rsidRPr="000C7B77">
          <w:rPr>
            <w:rStyle w:val="Hyperlink"/>
          </w:rPr>
          <w:t>Table 7.14  Claims Identified for Mathematics</w:t>
        </w:r>
        <w:r>
          <w:rPr>
            <w:webHidden/>
          </w:rPr>
          <w:tab/>
        </w:r>
        <w:r>
          <w:rPr>
            <w:webHidden/>
          </w:rPr>
          <w:fldChar w:fldCharType="begin"/>
        </w:r>
        <w:r>
          <w:rPr>
            <w:webHidden/>
          </w:rPr>
          <w:instrText xml:space="preserve"> PAGEREF _Toc134514571 \h </w:instrText>
        </w:r>
        <w:r>
          <w:rPr>
            <w:webHidden/>
          </w:rPr>
        </w:r>
        <w:r>
          <w:rPr>
            <w:webHidden/>
          </w:rPr>
          <w:fldChar w:fldCharType="separate"/>
        </w:r>
        <w:r>
          <w:rPr>
            <w:webHidden/>
          </w:rPr>
          <w:t>102</w:t>
        </w:r>
        <w:r>
          <w:rPr>
            <w:webHidden/>
          </w:rPr>
          <w:fldChar w:fldCharType="end"/>
        </w:r>
      </w:hyperlink>
    </w:p>
    <w:p w14:paraId="55F0D902" w14:textId="3C26F804" w:rsidR="00FB7963" w:rsidRDefault="00FB7963">
      <w:pPr>
        <w:pStyle w:val="TOC5"/>
        <w:rPr>
          <w:rFonts w:asciiTheme="minorHAnsi" w:eastAsiaTheme="minorEastAsia" w:hAnsiTheme="minorHAnsi" w:cstheme="minorBidi"/>
          <w:bCs w:val="0"/>
          <w:color w:val="auto"/>
          <w:sz w:val="22"/>
          <w:szCs w:val="22"/>
        </w:rPr>
      </w:pPr>
      <w:hyperlink w:anchor="_Toc134514572" w:history="1">
        <w:r w:rsidRPr="000C7B77">
          <w:rPr>
            <w:rStyle w:val="Hyperlink"/>
          </w:rPr>
          <w:t>Table 7.15  Mean and SD of Theta and Scale Scores</w:t>
        </w:r>
        <w:r>
          <w:rPr>
            <w:webHidden/>
          </w:rPr>
          <w:tab/>
        </w:r>
        <w:r>
          <w:rPr>
            <w:webHidden/>
          </w:rPr>
          <w:fldChar w:fldCharType="begin"/>
        </w:r>
        <w:r>
          <w:rPr>
            <w:webHidden/>
          </w:rPr>
          <w:instrText xml:space="preserve"> PAGEREF _Toc134514572 \h </w:instrText>
        </w:r>
        <w:r>
          <w:rPr>
            <w:webHidden/>
          </w:rPr>
        </w:r>
        <w:r>
          <w:rPr>
            <w:webHidden/>
          </w:rPr>
          <w:fldChar w:fldCharType="separate"/>
        </w:r>
        <w:r>
          <w:rPr>
            <w:webHidden/>
          </w:rPr>
          <w:t>108</w:t>
        </w:r>
        <w:r>
          <w:rPr>
            <w:webHidden/>
          </w:rPr>
          <w:fldChar w:fldCharType="end"/>
        </w:r>
      </w:hyperlink>
    </w:p>
    <w:p w14:paraId="13C1F4E6" w14:textId="424A80B5" w:rsidR="00FB7963" w:rsidRDefault="00FB7963">
      <w:pPr>
        <w:pStyle w:val="TOC5"/>
        <w:rPr>
          <w:rFonts w:asciiTheme="minorHAnsi" w:eastAsiaTheme="minorEastAsia" w:hAnsiTheme="minorHAnsi" w:cstheme="minorBidi"/>
          <w:bCs w:val="0"/>
          <w:color w:val="auto"/>
          <w:sz w:val="22"/>
          <w:szCs w:val="22"/>
        </w:rPr>
      </w:pPr>
      <w:hyperlink w:anchor="_Toc134514573" w:history="1">
        <w:r w:rsidRPr="000C7B77">
          <w:rPr>
            <w:rStyle w:val="Hyperlink"/>
          </w:rPr>
          <w:t>Table 7.16  Count and Percentage of Students in Achievement Levels for CAASPP Online Summative Assessments for ELA</w:t>
        </w:r>
        <w:r>
          <w:rPr>
            <w:webHidden/>
          </w:rPr>
          <w:tab/>
        </w:r>
        <w:r>
          <w:rPr>
            <w:webHidden/>
          </w:rPr>
          <w:fldChar w:fldCharType="begin"/>
        </w:r>
        <w:r>
          <w:rPr>
            <w:webHidden/>
          </w:rPr>
          <w:instrText xml:space="preserve"> PAGEREF _Toc134514573 \h </w:instrText>
        </w:r>
        <w:r>
          <w:rPr>
            <w:webHidden/>
          </w:rPr>
        </w:r>
        <w:r>
          <w:rPr>
            <w:webHidden/>
          </w:rPr>
          <w:fldChar w:fldCharType="separate"/>
        </w:r>
        <w:r>
          <w:rPr>
            <w:webHidden/>
          </w:rPr>
          <w:t>109</w:t>
        </w:r>
        <w:r>
          <w:rPr>
            <w:webHidden/>
          </w:rPr>
          <w:fldChar w:fldCharType="end"/>
        </w:r>
      </w:hyperlink>
    </w:p>
    <w:p w14:paraId="12DCE6DC" w14:textId="246DB05A" w:rsidR="00FB7963" w:rsidRDefault="00FB7963">
      <w:pPr>
        <w:pStyle w:val="TOC5"/>
        <w:rPr>
          <w:rFonts w:asciiTheme="minorHAnsi" w:eastAsiaTheme="minorEastAsia" w:hAnsiTheme="minorHAnsi" w:cstheme="minorBidi"/>
          <w:bCs w:val="0"/>
          <w:color w:val="auto"/>
          <w:sz w:val="22"/>
          <w:szCs w:val="22"/>
        </w:rPr>
      </w:pPr>
      <w:hyperlink w:anchor="_Toc134514574" w:history="1">
        <w:r w:rsidRPr="000C7B77">
          <w:rPr>
            <w:rStyle w:val="Hyperlink"/>
          </w:rPr>
          <w:t>Table 7.17  Count and Percentage of Students in Achievement Levels for CAASPP Online Summative Assessments for Mathematics</w:t>
        </w:r>
        <w:r>
          <w:rPr>
            <w:webHidden/>
          </w:rPr>
          <w:tab/>
        </w:r>
        <w:r>
          <w:rPr>
            <w:webHidden/>
          </w:rPr>
          <w:fldChar w:fldCharType="begin"/>
        </w:r>
        <w:r>
          <w:rPr>
            <w:webHidden/>
          </w:rPr>
          <w:instrText xml:space="preserve"> PAGEREF _Toc134514574 \h </w:instrText>
        </w:r>
        <w:r>
          <w:rPr>
            <w:webHidden/>
          </w:rPr>
        </w:r>
        <w:r>
          <w:rPr>
            <w:webHidden/>
          </w:rPr>
          <w:fldChar w:fldCharType="separate"/>
        </w:r>
        <w:r>
          <w:rPr>
            <w:webHidden/>
          </w:rPr>
          <w:t>110</w:t>
        </w:r>
        <w:r>
          <w:rPr>
            <w:webHidden/>
          </w:rPr>
          <w:fldChar w:fldCharType="end"/>
        </w:r>
      </w:hyperlink>
    </w:p>
    <w:p w14:paraId="3F914E74" w14:textId="7E35C8BC" w:rsidR="00FB7963" w:rsidRDefault="00FB7963">
      <w:pPr>
        <w:pStyle w:val="TOC5"/>
        <w:rPr>
          <w:rFonts w:asciiTheme="minorHAnsi" w:eastAsiaTheme="minorEastAsia" w:hAnsiTheme="minorHAnsi" w:cstheme="minorBidi"/>
          <w:bCs w:val="0"/>
          <w:color w:val="auto"/>
          <w:sz w:val="22"/>
          <w:szCs w:val="22"/>
        </w:rPr>
      </w:pPr>
      <w:hyperlink w:anchor="_Toc134514575" w:history="1">
        <w:r w:rsidRPr="000C7B77">
          <w:rPr>
            <w:rStyle w:val="Hyperlink"/>
          </w:rPr>
          <w:t>Table 7.17  Demographic Student Groups to Be Reported</w:t>
        </w:r>
        <w:r>
          <w:rPr>
            <w:webHidden/>
          </w:rPr>
          <w:tab/>
        </w:r>
        <w:r>
          <w:rPr>
            <w:webHidden/>
          </w:rPr>
          <w:fldChar w:fldCharType="begin"/>
        </w:r>
        <w:r>
          <w:rPr>
            <w:webHidden/>
          </w:rPr>
          <w:instrText xml:space="preserve"> PAGEREF _Toc134514575 \h </w:instrText>
        </w:r>
        <w:r>
          <w:rPr>
            <w:webHidden/>
          </w:rPr>
        </w:r>
        <w:r>
          <w:rPr>
            <w:webHidden/>
          </w:rPr>
          <w:fldChar w:fldCharType="separate"/>
        </w:r>
        <w:r>
          <w:rPr>
            <w:webHidden/>
          </w:rPr>
          <w:t>112</w:t>
        </w:r>
        <w:r>
          <w:rPr>
            <w:webHidden/>
          </w:rPr>
          <w:fldChar w:fldCharType="end"/>
        </w:r>
      </w:hyperlink>
    </w:p>
    <w:p w14:paraId="447B8B63" w14:textId="079D2683" w:rsidR="00FB7963" w:rsidRDefault="00FB7963">
      <w:pPr>
        <w:pStyle w:val="TOC5"/>
        <w:rPr>
          <w:rFonts w:asciiTheme="minorHAnsi" w:eastAsiaTheme="minorEastAsia" w:hAnsiTheme="minorHAnsi" w:cstheme="minorBidi"/>
          <w:bCs w:val="0"/>
          <w:color w:val="auto"/>
          <w:sz w:val="22"/>
          <w:szCs w:val="22"/>
        </w:rPr>
      </w:pPr>
      <w:hyperlink w:anchor="_Toc134514576" w:history="1">
        <w:r w:rsidRPr="000C7B77">
          <w:rPr>
            <w:rStyle w:val="Hyperlink"/>
          </w:rPr>
          <w:t>Table 8.1  Minimum Number of Items for a Complete Claim Score in the Adjusted, Shortened-Form Blueprints</w:t>
        </w:r>
        <w:r>
          <w:rPr>
            <w:webHidden/>
          </w:rPr>
          <w:tab/>
        </w:r>
        <w:r>
          <w:rPr>
            <w:webHidden/>
          </w:rPr>
          <w:fldChar w:fldCharType="begin"/>
        </w:r>
        <w:r>
          <w:rPr>
            <w:webHidden/>
          </w:rPr>
          <w:instrText xml:space="preserve"> PAGEREF _Toc134514576 \h </w:instrText>
        </w:r>
        <w:r>
          <w:rPr>
            <w:webHidden/>
          </w:rPr>
        </w:r>
        <w:r>
          <w:rPr>
            <w:webHidden/>
          </w:rPr>
          <w:fldChar w:fldCharType="separate"/>
        </w:r>
        <w:r>
          <w:rPr>
            <w:webHidden/>
          </w:rPr>
          <w:t>133</w:t>
        </w:r>
        <w:r>
          <w:rPr>
            <w:webHidden/>
          </w:rPr>
          <w:fldChar w:fldCharType="end"/>
        </w:r>
      </w:hyperlink>
    </w:p>
    <w:p w14:paraId="529F273C" w14:textId="49FA14E9" w:rsidR="00FB7963" w:rsidRDefault="00FB7963">
      <w:pPr>
        <w:pStyle w:val="TOC5"/>
        <w:rPr>
          <w:rFonts w:asciiTheme="minorHAnsi" w:eastAsiaTheme="minorEastAsia" w:hAnsiTheme="minorHAnsi" w:cstheme="minorBidi"/>
          <w:bCs w:val="0"/>
          <w:color w:val="auto"/>
          <w:sz w:val="22"/>
          <w:szCs w:val="22"/>
        </w:rPr>
      </w:pPr>
      <w:hyperlink w:anchor="_Toc134514577" w:history="1">
        <w:r w:rsidRPr="000C7B77">
          <w:rPr>
            <w:rStyle w:val="Hyperlink"/>
          </w:rPr>
          <w:t>Table 8.2  Minimum Number of Items for a Complete Claim Score in Full-Form Blueprints</w:t>
        </w:r>
        <w:r>
          <w:rPr>
            <w:webHidden/>
          </w:rPr>
          <w:tab/>
        </w:r>
        <w:r>
          <w:rPr>
            <w:webHidden/>
          </w:rPr>
          <w:fldChar w:fldCharType="begin"/>
        </w:r>
        <w:r>
          <w:rPr>
            <w:webHidden/>
          </w:rPr>
          <w:instrText xml:space="preserve"> PAGEREF _Toc134514577 \h </w:instrText>
        </w:r>
        <w:r>
          <w:rPr>
            <w:webHidden/>
          </w:rPr>
        </w:r>
        <w:r>
          <w:rPr>
            <w:webHidden/>
          </w:rPr>
          <w:fldChar w:fldCharType="separate"/>
        </w:r>
        <w:r>
          <w:rPr>
            <w:webHidden/>
          </w:rPr>
          <w:t>134</w:t>
        </w:r>
        <w:r>
          <w:rPr>
            <w:webHidden/>
          </w:rPr>
          <w:fldChar w:fldCharType="end"/>
        </w:r>
      </w:hyperlink>
    </w:p>
    <w:p w14:paraId="3EB11392" w14:textId="2DC7AAC5" w:rsidR="00FB7963" w:rsidRDefault="00FB7963">
      <w:pPr>
        <w:pStyle w:val="TOC5"/>
        <w:rPr>
          <w:rFonts w:asciiTheme="minorHAnsi" w:eastAsiaTheme="minorEastAsia" w:hAnsiTheme="minorHAnsi" w:cstheme="minorBidi"/>
          <w:bCs w:val="0"/>
          <w:color w:val="auto"/>
          <w:sz w:val="22"/>
          <w:szCs w:val="22"/>
        </w:rPr>
      </w:pPr>
      <w:hyperlink w:anchor="_Toc134514578" w:history="1">
        <w:r w:rsidRPr="000C7B77">
          <w:rPr>
            <w:rStyle w:val="Hyperlink"/>
          </w:rPr>
          <w:t>Table 8.3  Summary Statistics for Scale Scores and Theta Scores, Reliability, and SEMs</w:t>
        </w:r>
        <w:r>
          <w:rPr>
            <w:webHidden/>
          </w:rPr>
          <w:tab/>
        </w:r>
        <w:r>
          <w:rPr>
            <w:webHidden/>
          </w:rPr>
          <w:fldChar w:fldCharType="begin"/>
        </w:r>
        <w:r>
          <w:rPr>
            <w:webHidden/>
          </w:rPr>
          <w:instrText xml:space="preserve"> PAGEREF _Toc134514578 \h </w:instrText>
        </w:r>
        <w:r>
          <w:rPr>
            <w:webHidden/>
          </w:rPr>
        </w:r>
        <w:r>
          <w:rPr>
            <w:webHidden/>
          </w:rPr>
          <w:fldChar w:fldCharType="separate"/>
        </w:r>
        <w:r>
          <w:rPr>
            <w:webHidden/>
          </w:rPr>
          <w:t>137</w:t>
        </w:r>
        <w:r>
          <w:rPr>
            <w:webHidden/>
          </w:rPr>
          <w:fldChar w:fldCharType="end"/>
        </w:r>
      </w:hyperlink>
    </w:p>
    <w:p w14:paraId="2A489BA9" w14:textId="0F892758" w:rsidR="00FB7963" w:rsidRDefault="00FB7963">
      <w:pPr>
        <w:pStyle w:val="TOC5"/>
        <w:rPr>
          <w:rFonts w:asciiTheme="minorHAnsi" w:eastAsiaTheme="minorEastAsia" w:hAnsiTheme="minorHAnsi" w:cstheme="minorBidi"/>
          <w:bCs w:val="0"/>
          <w:color w:val="auto"/>
          <w:sz w:val="22"/>
          <w:szCs w:val="22"/>
        </w:rPr>
      </w:pPr>
      <w:hyperlink w:anchor="_Toc134514579" w:history="1">
        <w:r w:rsidRPr="000C7B77">
          <w:rPr>
            <w:rStyle w:val="Hyperlink"/>
          </w:rPr>
          <w:t>Table 8.4  Scale Score CSEMs at Performance-Level Thresholds</w:t>
        </w:r>
        <w:r>
          <w:rPr>
            <w:webHidden/>
          </w:rPr>
          <w:tab/>
        </w:r>
        <w:r>
          <w:rPr>
            <w:webHidden/>
          </w:rPr>
          <w:fldChar w:fldCharType="begin"/>
        </w:r>
        <w:r>
          <w:rPr>
            <w:webHidden/>
          </w:rPr>
          <w:instrText xml:space="preserve"> PAGEREF _Toc134514579 \h </w:instrText>
        </w:r>
        <w:r>
          <w:rPr>
            <w:webHidden/>
          </w:rPr>
        </w:r>
        <w:r>
          <w:rPr>
            <w:webHidden/>
          </w:rPr>
          <w:fldChar w:fldCharType="separate"/>
        </w:r>
        <w:r>
          <w:rPr>
            <w:webHidden/>
          </w:rPr>
          <w:t>140</w:t>
        </w:r>
        <w:r>
          <w:rPr>
            <w:webHidden/>
          </w:rPr>
          <w:fldChar w:fldCharType="end"/>
        </w:r>
      </w:hyperlink>
    </w:p>
    <w:p w14:paraId="3E887125" w14:textId="76A12026" w:rsidR="00FB7963" w:rsidRDefault="00FB7963">
      <w:pPr>
        <w:pStyle w:val="TOC5"/>
        <w:rPr>
          <w:rFonts w:asciiTheme="minorHAnsi" w:eastAsiaTheme="minorEastAsia" w:hAnsiTheme="minorHAnsi" w:cstheme="minorBidi"/>
          <w:bCs w:val="0"/>
          <w:color w:val="auto"/>
          <w:sz w:val="22"/>
          <w:szCs w:val="22"/>
        </w:rPr>
      </w:pPr>
      <w:hyperlink w:anchor="_Toc134514580" w:history="1">
        <w:r w:rsidRPr="000C7B77">
          <w:rPr>
            <w:rStyle w:val="Hyperlink"/>
          </w:rPr>
          <w:t>Table 8.5  Mean CSEMs for Each Achievement Level</w:t>
        </w:r>
        <w:r>
          <w:rPr>
            <w:webHidden/>
          </w:rPr>
          <w:tab/>
        </w:r>
        <w:r>
          <w:rPr>
            <w:webHidden/>
          </w:rPr>
          <w:fldChar w:fldCharType="begin"/>
        </w:r>
        <w:r>
          <w:rPr>
            <w:webHidden/>
          </w:rPr>
          <w:instrText xml:space="preserve"> PAGEREF _Toc134514580 \h </w:instrText>
        </w:r>
        <w:r>
          <w:rPr>
            <w:webHidden/>
          </w:rPr>
        </w:r>
        <w:r>
          <w:rPr>
            <w:webHidden/>
          </w:rPr>
          <w:fldChar w:fldCharType="separate"/>
        </w:r>
        <w:r>
          <w:rPr>
            <w:webHidden/>
          </w:rPr>
          <w:t>141</w:t>
        </w:r>
        <w:r>
          <w:rPr>
            <w:webHidden/>
          </w:rPr>
          <w:fldChar w:fldCharType="end"/>
        </w:r>
      </w:hyperlink>
    </w:p>
    <w:p w14:paraId="13696E9D" w14:textId="4D1F9452" w:rsidR="00FB7963" w:rsidRDefault="00FB7963">
      <w:pPr>
        <w:pStyle w:val="TOC5"/>
        <w:rPr>
          <w:rFonts w:asciiTheme="minorHAnsi" w:eastAsiaTheme="minorEastAsia" w:hAnsiTheme="minorHAnsi" w:cstheme="minorBidi"/>
          <w:bCs w:val="0"/>
          <w:color w:val="auto"/>
          <w:sz w:val="22"/>
          <w:szCs w:val="22"/>
        </w:rPr>
      </w:pPr>
      <w:hyperlink w:anchor="_Toc134514581" w:history="1">
        <w:r w:rsidRPr="000C7B77">
          <w:rPr>
            <w:rStyle w:val="Hyperlink"/>
          </w:rPr>
          <w:t>Table 8.6</w:t>
        </w:r>
        <w:r w:rsidRPr="000C7B77">
          <w:rPr>
            <w:rStyle w:val="Hyperlink"/>
            <w:rFonts w:ascii="Times New Roman" w:hAnsi="Times New Roman"/>
          </w:rPr>
          <w:t xml:space="preserve">  </w:t>
        </w:r>
        <w:r w:rsidRPr="000C7B77">
          <w:rPr>
            <w:rStyle w:val="Hyperlink"/>
          </w:rPr>
          <w:t>Decision Accuracy for Reaching an Achievement Level</w:t>
        </w:r>
        <w:r>
          <w:rPr>
            <w:webHidden/>
          </w:rPr>
          <w:tab/>
        </w:r>
        <w:r>
          <w:rPr>
            <w:webHidden/>
          </w:rPr>
          <w:fldChar w:fldCharType="begin"/>
        </w:r>
        <w:r>
          <w:rPr>
            <w:webHidden/>
          </w:rPr>
          <w:instrText xml:space="preserve"> PAGEREF _Toc134514581 \h </w:instrText>
        </w:r>
        <w:r>
          <w:rPr>
            <w:webHidden/>
          </w:rPr>
        </w:r>
        <w:r>
          <w:rPr>
            <w:webHidden/>
          </w:rPr>
          <w:fldChar w:fldCharType="separate"/>
        </w:r>
        <w:r>
          <w:rPr>
            <w:webHidden/>
          </w:rPr>
          <w:t>142</w:t>
        </w:r>
        <w:r>
          <w:rPr>
            <w:webHidden/>
          </w:rPr>
          <w:fldChar w:fldCharType="end"/>
        </w:r>
      </w:hyperlink>
    </w:p>
    <w:p w14:paraId="4EC52C2A" w14:textId="5EBBD272" w:rsidR="00FB7963" w:rsidRDefault="00FB7963">
      <w:pPr>
        <w:pStyle w:val="TOC5"/>
        <w:rPr>
          <w:rFonts w:asciiTheme="minorHAnsi" w:eastAsiaTheme="minorEastAsia" w:hAnsiTheme="minorHAnsi" w:cstheme="minorBidi"/>
          <w:bCs w:val="0"/>
          <w:color w:val="auto"/>
          <w:sz w:val="22"/>
          <w:szCs w:val="22"/>
        </w:rPr>
      </w:pPr>
      <w:hyperlink w:anchor="_Toc134514582" w:history="1">
        <w:r w:rsidRPr="000C7B77">
          <w:rPr>
            <w:rStyle w:val="Hyperlink"/>
          </w:rPr>
          <w:t>Table 8.7  Decision Consistency for Reaching an Achievement Level</w:t>
        </w:r>
        <w:r>
          <w:rPr>
            <w:webHidden/>
          </w:rPr>
          <w:tab/>
        </w:r>
        <w:r>
          <w:rPr>
            <w:webHidden/>
          </w:rPr>
          <w:fldChar w:fldCharType="begin"/>
        </w:r>
        <w:r>
          <w:rPr>
            <w:webHidden/>
          </w:rPr>
          <w:instrText xml:space="preserve"> PAGEREF _Toc134514582 \h </w:instrText>
        </w:r>
        <w:r>
          <w:rPr>
            <w:webHidden/>
          </w:rPr>
        </w:r>
        <w:r>
          <w:rPr>
            <w:webHidden/>
          </w:rPr>
          <w:fldChar w:fldCharType="separate"/>
        </w:r>
        <w:r>
          <w:rPr>
            <w:webHidden/>
          </w:rPr>
          <w:t>143</w:t>
        </w:r>
        <w:r>
          <w:rPr>
            <w:webHidden/>
          </w:rPr>
          <w:fldChar w:fldCharType="end"/>
        </w:r>
      </w:hyperlink>
    </w:p>
    <w:p w14:paraId="7D3C2AC2" w14:textId="0CCB2C48" w:rsidR="00FB7963" w:rsidRDefault="00FB7963">
      <w:pPr>
        <w:pStyle w:val="TOC5"/>
        <w:rPr>
          <w:rFonts w:asciiTheme="minorHAnsi" w:eastAsiaTheme="minorEastAsia" w:hAnsiTheme="minorHAnsi" w:cstheme="minorBidi"/>
          <w:bCs w:val="0"/>
          <w:color w:val="auto"/>
          <w:sz w:val="22"/>
          <w:szCs w:val="22"/>
        </w:rPr>
      </w:pPr>
      <w:hyperlink w:anchor="_Toc134514583" w:history="1">
        <w:r w:rsidRPr="000C7B77">
          <w:rPr>
            <w:rStyle w:val="Hyperlink"/>
          </w:rPr>
          <w:t>Table 8.8  Correlations for All Students</w:t>
        </w:r>
        <w:r>
          <w:rPr>
            <w:webHidden/>
          </w:rPr>
          <w:tab/>
        </w:r>
        <w:r>
          <w:rPr>
            <w:webHidden/>
          </w:rPr>
          <w:fldChar w:fldCharType="begin"/>
        </w:r>
        <w:r>
          <w:rPr>
            <w:webHidden/>
          </w:rPr>
          <w:instrText xml:space="preserve"> PAGEREF _Toc134514583 \h </w:instrText>
        </w:r>
        <w:r>
          <w:rPr>
            <w:webHidden/>
          </w:rPr>
        </w:r>
        <w:r>
          <w:rPr>
            <w:webHidden/>
          </w:rPr>
          <w:fldChar w:fldCharType="separate"/>
        </w:r>
        <w:r>
          <w:rPr>
            <w:webHidden/>
          </w:rPr>
          <w:t>154</w:t>
        </w:r>
        <w:r>
          <w:rPr>
            <w:webHidden/>
          </w:rPr>
          <w:fldChar w:fldCharType="end"/>
        </w:r>
      </w:hyperlink>
    </w:p>
    <w:p w14:paraId="08415D13" w14:textId="2F83DF75" w:rsidR="00FB7963" w:rsidRDefault="00FB7963">
      <w:pPr>
        <w:pStyle w:val="TOC5"/>
        <w:rPr>
          <w:rFonts w:asciiTheme="minorHAnsi" w:eastAsiaTheme="minorEastAsia" w:hAnsiTheme="minorHAnsi" w:cstheme="minorBidi"/>
          <w:bCs w:val="0"/>
          <w:color w:val="auto"/>
          <w:sz w:val="22"/>
          <w:szCs w:val="22"/>
        </w:rPr>
      </w:pPr>
      <w:hyperlink w:anchor="_Toc134514584" w:history="1">
        <w:r w:rsidRPr="000C7B77">
          <w:rPr>
            <w:rStyle w:val="Hyperlink"/>
          </w:rPr>
          <w:t>Table 11.1  Number of Students Who Took CAASPP Smarter Balanced Summative PPTs for 2020–2021</w:t>
        </w:r>
        <w:r>
          <w:rPr>
            <w:webHidden/>
          </w:rPr>
          <w:tab/>
        </w:r>
        <w:r>
          <w:rPr>
            <w:webHidden/>
          </w:rPr>
          <w:fldChar w:fldCharType="begin"/>
        </w:r>
        <w:r>
          <w:rPr>
            <w:webHidden/>
          </w:rPr>
          <w:instrText xml:space="preserve"> PAGEREF _Toc134514584 \h </w:instrText>
        </w:r>
        <w:r>
          <w:rPr>
            <w:webHidden/>
          </w:rPr>
        </w:r>
        <w:r>
          <w:rPr>
            <w:webHidden/>
          </w:rPr>
          <w:fldChar w:fldCharType="separate"/>
        </w:r>
        <w:r>
          <w:rPr>
            <w:webHidden/>
          </w:rPr>
          <w:t>193</w:t>
        </w:r>
        <w:r>
          <w:rPr>
            <w:webHidden/>
          </w:rPr>
          <w:fldChar w:fldCharType="end"/>
        </w:r>
      </w:hyperlink>
    </w:p>
    <w:p w14:paraId="262F0932" w14:textId="4E9C5A79" w:rsidR="00B94DB3" w:rsidRDefault="004D184C" w:rsidP="00A632D9">
      <w:pPr>
        <w:pStyle w:val="TOCHead-2"/>
        <w:rPr>
          <w:noProof/>
        </w:rPr>
      </w:pPr>
      <w:r w:rsidRPr="00A57B8E">
        <w:fldChar w:fldCharType="end"/>
      </w:r>
      <w:bookmarkStart w:id="5" w:name="_Hlk63243115"/>
      <w:bookmarkEnd w:id="4"/>
      <w:r w:rsidR="00A632D9" w:rsidRPr="00A57B8E">
        <w:t>List of Figures</w:t>
      </w:r>
      <w:r w:rsidR="00A632D9" w:rsidRPr="00A57B8E">
        <w:fldChar w:fldCharType="begin"/>
      </w:r>
      <w:r w:rsidR="00A632D9" w:rsidRPr="00A57B8E">
        <w:instrText xml:space="preserve"> TOC \h \z \t "Captionwide" \c </w:instrText>
      </w:r>
      <w:r w:rsidR="00A632D9" w:rsidRPr="00A57B8E">
        <w:fldChar w:fldCharType="separate"/>
      </w:r>
    </w:p>
    <w:p w14:paraId="75807C2E" w14:textId="22FF642E" w:rsidR="00B94DB3" w:rsidRDefault="00B94DB3">
      <w:pPr>
        <w:pStyle w:val="TableofFigures"/>
        <w:rPr>
          <w:rFonts w:asciiTheme="minorHAnsi" w:eastAsiaTheme="minorEastAsia" w:hAnsiTheme="minorHAnsi" w:cstheme="minorBidi"/>
          <w:noProof/>
          <w:color w:val="auto"/>
          <w:sz w:val="22"/>
          <w:szCs w:val="22"/>
        </w:rPr>
      </w:pPr>
      <w:hyperlink w:anchor="_Toc115790501" w:history="1">
        <w:r w:rsidRPr="00892A3A">
          <w:rPr>
            <w:rStyle w:val="Hyperlink"/>
            <w:noProof/>
          </w:rPr>
          <w:t>Figure 2.1  Vertical scaling</w:t>
        </w:r>
        <w:r>
          <w:rPr>
            <w:noProof/>
            <w:webHidden/>
          </w:rPr>
          <w:tab/>
        </w:r>
        <w:r>
          <w:rPr>
            <w:noProof/>
            <w:webHidden/>
          </w:rPr>
          <w:fldChar w:fldCharType="begin"/>
        </w:r>
        <w:r>
          <w:rPr>
            <w:noProof/>
            <w:webHidden/>
          </w:rPr>
          <w:instrText xml:space="preserve"> PAGEREF _Toc115790501 \h </w:instrText>
        </w:r>
        <w:r>
          <w:rPr>
            <w:noProof/>
            <w:webHidden/>
          </w:rPr>
        </w:r>
        <w:r>
          <w:rPr>
            <w:noProof/>
            <w:webHidden/>
          </w:rPr>
          <w:fldChar w:fldCharType="separate"/>
        </w:r>
        <w:r w:rsidR="006052AE">
          <w:rPr>
            <w:noProof/>
            <w:webHidden/>
          </w:rPr>
          <w:t>25</w:t>
        </w:r>
        <w:r>
          <w:rPr>
            <w:noProof/>
            <w:webHidden/>
          </w:rPr>
          <w:fldChar w:fldCharType="end"/>
        </w:r>
      </w:hyperlink>
    </w:p>
    <w:p w14:paraId="5D28F9AE" w14:textId="12CCF0E1" w:rsidR="00B94DB3" w:rsidRDefault="00B94DB3">
      <w:pPr>
        <w:pStyle w:val="TableofFigures"/>
        <w:rPr>
          <w:rFonts w:asciiTheme="minorHAnsi" w:eastAsiaTheme="minorEastAsia" w:hAnsiTheme="minorHAnsi" w:cstheme="minorBidi"/>
          <w:noProof/>
          <w:color w:val="auto"/>
          <w:sz w:val="22"/>
          <w:szCs w:val="22"/>
        </w:rPr>
      </w:pPr>
      <w:hyperlink w:anchor="_Toc115790502" w:history="1">
        <w:r w:rsidRPr="00892A3A">
          <w:rPr>
            <w:rStyle w:val="Hyperlink"/>
            <w:noProof/>
          </w:rPr>
          <w:t>Figure 7.1  Writing traits</w:t>
        </w:r>
        <w:r>
          <w:rPr>
            <w:noProof/>
            <w:webHidden/>
          </w:rPr>
          <w:tab/>
        </w:r>
        <w:r>
          <w:rPr>
            <w:noProof/>
            <w:webHidden/>
          </w:rPr>
          <w:fldChar w:fldCharType="begin"/>
        </w:r>
        <w:r>
          <w:rPr>
            <w:noProof/>
            <w:webHidden/>
          </w:rPr>
          <w:instrText xml:space="preserve"> PAGEREF _Toc115790502 \h </w:instrText>
        </w:r>
        <w:r>
          <w:rPr>
            <w:noProof/>
            <w:webHidden/>
          </w:rPr>
        </w:r>
        <w:r>
          <w:rPr>
            <w:noProof/>
            <w:webHidden/>
          </w:rPr>
          <w:fldChar w:fldCharType="separate"/>
        </w:r>
        <w:r w:rsidR="006052AE">
          <w:rPr>
            <w:noProof/>
            <w:webHidden/>
          </w:rPr>
          <w:t>88</w:t>
        </w:r>
        <w:r>
          <w:rPr>
            <w:noProof/>
            <w:webHidden/>
          </w:rPr>
          <w:fldChar w:fldCharType="end"/>
        </w:r>
      </w:hyperlink>
    </w:p>
    <w:p w14:paraId="07FF638D" w14:textId="761FDE77" w:rsidR="00B94DB3" w:rsidRDefault="00B94DB3">
      <w:pPr>
        <w:pStyle w:val="TableofFigures"/>
        <w:rPr>
          <w:rFonts w:asciiTheme="minorHAnsi" w:eastAsiaTheme="minorEastAsia" w:hAnsiTheme="minorHAnsi" w:cstheme="minorBidi"/>
          <w:noProof/>
          <w:color w:val="auto"/>
          <w:sz w:val="22"/>
          <w:szCs w:val="22"/>
        </w:rPr>
      </w:pPr>
      <w:hyperlink w:anchor="_Toc115790503" w:history="1">
        <w:r w:rsidRPr="00892A3A">
          <w:rPr>
            <w:rStyle w:val="Hyperlink"/>
            <w:noProof/>
          </w:rPr>
          <w:t>Figure 7.2  Percentage of achievement levels in ELA</w:t>
        </w:r>
        <w:r>
          <w:rPr>
            <w:noProof/>
            <w:webHidden/>
          </w:rPr>
          <w:tab/>
        </w:r>
        <w:r>
          <w:rPr>
            <w:noProof/>
            <w:webHidden/>
          </w:rPr>
          <w:fldChar w:fldCharType="begin"/>
        </w:r>
        <w:r>
          <w:rPr>
            <w:noProof/>
            <w:webHidden/>
          </w:rPr>
          <w:instrText xml:space="preserve"> PAGEREF _Toc115790503 \h </w:instrText>
        </w:r>
        <w:r>
          <w:rPr>
            <w:noProof/>
            <w:webHidden/>
          </w:rPr>
        </w:r>
        <w:r>
          <w:rPr>
            <w:noProof/>
            <w:webHidden/>
          </w:rPr>
          <w:fldChar w:fldCharType="separate"/>
        </w:r>
        <w:r w:rsidR="006052AE">
          <w:rPr>
            <w:noProof/>
            <w:webHidden/>
          </w:rPr>
          <w:t>111</w:t>
        </w:r>
        <w:r>
          <w:rPr>
            <w:noProof/>
            <w:webHidden/>
          </w:rPr>
          <w:fldChar w:fldCharType="end"/>
        </w:r>
      </w:hyperlink>
    </w:p>
    <w:p w14:paraId="6B9ADBCE" w14:textId="79F6A62C" w:rsidR="00B94DB3" w:rsidRDefault="00B94DB3">
      <w:pPr>
        <w:pStyle w:val="TableofFigures"/>
        <w:rPr>
          <w:rFonts w:asciiTheme="minorHAnsi" w:eastAsiaTheme="minorEastAsia" w:hAnsiTheme="minorHAnsi" w:cstheme="minorBidi"/>
          <w:noProof/>
          <w:color w:val="auto"/>
          <w:sz w:val="22"/>
          <w:szCs w:val="22"/>
        </w:rPr>
      </w:pPr>
      <w:hyperlink w:anchor="_Toc115790504" w:history="1">
        <w:r w:rsidRPr="00892A3A">
          <w:rPr>
            <w:rStyle w:val="Hyperlink"/>
            <w:noProof/>
          </w:rPr>
          <w:t>Figure 7.3  Percentage of achievement levels in mathematics</w:t>
        </w:r>
        <w:r>
          <w:rPr>
            <w:noProof/>
            <w:webHidden/>
          </w:rPr>
          <w:tab/>
        </w:r>
        <w:r>
          <w:rPr>
            <w:noProof/>
            <w:webHidden/>
          </w:rPr>
          <w:fldChar w:fldCharType="begin"/>
        </w:r>
        <w:r>
          <w:rPr>
            <w:noProof/>
            <w:webHidden/>
          </w:rPr>
          <w:instrText xml:space="preserve"> PAGEREF _Toc115790504 \h </w:instrText>
        </w:r>
        <w:r>
          <w:rPr>
            <w:noProof/>
            <w:webHidden/>
          </w:rPr>
        </w:r>
        <w:r>
          <w:rPr>
            <w:noProof/>
            <w:webHidden/>
          </w:rPr>
          <w:fldChar w:fldCharType="separate"/>
        </w:r>
        <w:r w:rsidR="006052AE">
          <w:rPr>
            <w:noProof/>
            <w:webHidden/>
          </w:rPr>
          <w:t>111</w:t>
        </w:r>
        <w:r>
          <w:rPr>
            <w:noProof/>
            <w:webHidden/>
          </w:rPr>
          <w:fldChar w:fldCharType="end"/>
        </w:r>
      </w:hyperlink>
    </w:p>
    <w:p w14:paraId="3C06F929" w14:textId="79B235D0" w:rsidR="00A632D9" w:rsidRPr="00A57B8E" w:rsidRDefault="00A632D9" w:rsidP="0011219B">
      <w:pPr>
        <w:pStyle w:val="Caption"/>
        <w:keepLines/>
        <w:pageBreakBefore/>
      </w:pPr>
      <w:r w:rsidRPr="00A57B8E">
        <w:lastRenderedPageBreak/>
        <w:fldChar w:fldCharType="end"/>
      </w:r>
      <w:bookmarkStart w:id="6" w:name="_Toc520362070"/>
      <w:bookmarkStart w:id="7" w:name="_Toc38541921"/>
      <w:bookmarkStart w:id="8" w:name="_Toc71723498"/>
      <w:bookmarkStart w:id="9" w:name="_Toc71876003"/>
      <w:bookmarkStart w:id="10" w:name="_Toc134514548"/>
      <w:r w:rsidRPr="00A57B8E">
        <w:t>Acronyms and Initialisms Used in the CAASPP Smarter Balanced Technical Report</w:t>
      </w:r>
      <w:bookmarkEnd w:id="6"/>
      <w:bookmarkEnd w:id="7"/>
      <w:bookmarkEnd w:id="8"/>
      <w:bookmarkEnd w:id="9"/>
      <w:bookmarkEnd w:id="10"/>
    </w:p>
    <w:tbl>
      <w:tblPr>
        <w:tblStyle w:val="TRsBorders"/>
        <w:tblW w:w="0" w:type="auto"/>
        <w:tblLayout w:type="fixed"/>
        <w:tblLook w:val="01E0" w:firstRow="1" w:lastRow="1" w:firstColumn="1" w:lastColumn="1" w:noHBand="0" w:noVBand="0"/>
        <w:tblDescription w:val="Acronyms and Initialisms Used in the CAASPP Smarter Balanced Technical Report"/>
      </w:tblPr>
      <w:tblGrid>
        <w:gridCol w:w="1355"/>
        <w:gridCol w:w="7229"/>
      </w:tblGrid>
      <w:tr w:rsidR="00F55615" w:rsidRPr="00A57B8E" w14:paraId="25F98F59" w14:textId="77777777" w:rsidTr="19D65A49">
        <w:trPr>
          <w:cnfStyle w:val="100000000000" w:firstRow="1" w:lastRow="0" w:firstColumn="0" w:lastColumn="0" w:oddVBand="0" w:evenVBand="0" w:oddHBand="0" w:evenHBand="0" w:firstRowFirstColumn="0" w:firstRowLastColumn="0" w:lastRowFirstColumn="0" w:lastRowLastColumn="0"/>
          <w:cantSplit/>
          <w:tblHeader w:val="0"/>
        </w:trPr>
        <w:tc>
          <w:tcPr>
            <w:tcW w:w="13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72915E27" w14:textId="77777777" w:rsidR="00A632D9" w:rsidRPr="00A57B8E" w:rsidRDefault="00A632D9" w:rsidP="00233281">
            <w:pPr>
              <w:pStyle w:val="TableHead"/>
              <w:keepNext/>
              <w:keepLines/>
              <w:rPr>
                <w:b/>
                <w:noProof w:val="0"/>
                <w:szCs w:val="24"/>
              </w:rPr>
            </w:pPr>
            <w:r w:rsidRPr="00A57B8E">
              <w:rPr>
                <w:b/>
                <w:noProof w:val="0"/>
                <w:szCs w:val="24"/>
              </w:rPr>
              <w:t>Term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4DD60138" w14:textId="77777777" w:rsidR="00A632D9" w:rsidRPr="00A57B8E" w:rsidRDefault="00A632D9" w:rsidP="00233281">
            <w:pPr>
              <w:pStyle w:val="TableHead"/>
              <w:keepNext/>
              <w:keepLines/>
              <w:rPr>
                <w:b/>
                <w:noProof w:val="0"/>
                <w:szCs w:val="24"/>
              </w:rPr>
            </w:pPr>
            <w:r w:rsidRPr="00A57B8E">
              <w:rPr>
                <w:b/>
                <w:noProof w:val="0"/>
                <w:szCs w:val="24"/>
              </w:rPr>
              <w:t>Definition</w:t>
            </w:r>
          </w:p>
        </w:tc>
      </w:tr>
      <w:tr w:rsidR="00A632D9" w:rsidRPr="00A57B8E" w14:paraId="27ED7B8F" w14:textId="77777777" w:rsidTr="19D65A49">
        <w:tc>
          <w:tcPr>
            <w:tcW w:w="1355" w:type="dxa"/>
          </w:tcPr>
          <w:p w14:paraId="71FD002D" w14:textId="77777777" w:rsidR="00A632D9" w:rsidRPr="00A57B8E" w:rsidRDefault="00A632D9" w:rsidP="00233281">
            <w:pPr>
              <w:keepNext/>
              <w:keepLines/>
              <w:spacing w:before="20" w:after="20"/>
              <w:ind w:left="0"/>
            </w:pPr>
            <w:r w:rsidRPr="00A57B8E">
              <w:t>2PL</w:t>
            </w:r>
          </w:p>
        </w:tc>
        <w:tc>
          <w:tcPr>
            <w:tcW w:w="7229" w:type="dxa"/>
          </w:tcPr>
          <w:p w14:paraId="11FCBD0E" w14:textId="77777777" w:rsidR="00A632D9" w:rsidRPr="00A57B8E" w:rsidRDefault="00A632D9" w:rsidP="00233281">
            <w:pPr>
              <w:keepNext/>
              <w:keepLines/>
              <w:spacing w:before="20" w:after="20"/>
              <w:ind w:left="0"/>
            </w:pPr>
            <w:r w:rsidRPr="00A57B8E">
              <w:t>two-parameter logistic</w:t>
            </w:r>
          </w:p>
        </w:tc>
      </w:tr>
      <w:tr w:rsidR="00FE34C0" w:rsidRPr="00A57B8E" w14:paraId="7154331D" w14:textId="77777777" w:rsidTr="19D65A49">
        <w:tc>
          <w:tcPr>
            <w:tcW w:w="1355" w:type="dxa"/>
          </w:tcPr>
          <w:p w14:paraId="69F18E8B" w14:textId="5213B895" w:rsidR="00FE34C0" w:rsidRPr="00A57B8E" w:rsidRDefault="00FE34C0" w:rsidP="00233281">
            <w:pPr>
              <w:keepNext/>
              <w:keepLines/>
              <w:spacing w:before="20" w:after="20"/>
              <w:ind w:left="0"/>
            </w:pPr>
            <w:r w:rsidRPr="00A57B8E">
              <w:t>ADEL</w:t>
            </w:r>
          </w:p>
        </w:tc>
        <w:tc>
          <w:tcPr>
            <w:tcW w:w="7229" w:type="dxa"/>
          </w:tcPr>
          <w:p w14:paraId="72F66381" w14:textId="27524AC0" w:rsidR="00FE34C0" w:rsidRPr="00A57B8E" w:rsidRDefault="00FE34C0" w:rsidP="00233281">
            <w:pPr>
              <w:keepNext/>
              <w:keepLines/>
              <w:spacing w:before="20" w:after="20"/>
              <w:ind w:left="0"/>
            </w:pPr>
            <w:r w:rsidRPr="00A57B8E">
              <w:t>adult English learner</w:t>
            </w:r>
          </w:p>
        </w:tc>
      </w:tr>
      <w:tr w:rsidR="00A632D9" w:rsidRPr="00A57B8E" w14:paraId="4F3217A2" w14:textId="77777777" w:rsidTr="19D65A49">
        <w:tc>
          <w:tcPr>
            <w:tcW w:w="1355" w:type="dxa"/>
          </w:tcPr>
          <w:p w14:paraId="5CA9DCA3" w14:textId="77777777" w:rsidR="00A632D9" w:rsidRPr="00A57B8E" w:rsidRDefault="00A632D9" w:rsidP="00233281">
            <w:pPr>
              <w:keepNext/>
              <w:keepLines/>
              <w:spacing w:before="20" w:after="20"/>
              <w:ind w:left="0"/>
            </w:pPr>
            <w:r w:rsidRPr="00A57B8E">
              <w:t>AERA</w:t>
            </w:r>
          </w:p>
        </w:tc>
        <w:tc>
          <w:tcPr>
            <w:tcW w:w="7229" w:type="dxa"/>
          </w:tcPr>
          <w:p w14:paraId="7B824230" w14:textId="77777777" w:rsidR="00A632D9" w:rsidRPr="00A57B8E" w:rsidRDefault="00A632D9" w:rsidP="00233281">
            <w:pPr>
              <w:keepNext/>
              <w:keepLines/>
              <w:spacing w:before="20" w:after="20"/>
              <w:ind w:left="0"/>
            </w:pPr>
            <w:r w:rsidRPr="00A57B8E">
              <w:t>American Educational Research Association</w:t>
            </w:r>
          </w:p>
        </w:tc>
      </w:tr>
      <w:tr w:rsidR="00A632D9" w:rsidRPr="00A57B8E" w14:paraId="4BD48FAA" w14:textId="77777777" w:rsidTr="19D65A49">
        <w:tc>
          <w:tcPr>
            <w:tcW w:w="1355" w:type="dxa"/>
          </w:tcPr>
          <w:p w14:paraId="4FC186C8" w14:textId="77777777" w:rsidR="00A632D9" w:rsidRPr="00A57B8E" w:rsidRDefault="00A632D9" w:rsidP="00233281">
            <w:pPr>
              <w:keepNext/>
              <w:keepLines/>
              <w:spacing w:before="20" w:after="20"/>
              <w:ind w:left="0"/>
            </w:pPr>
            <w:r w:rsidRPr="00A57B8E">
              <w:t>AI</w:t>
            </w:r>
          </w:p>
        </w:tc>
        <w:tc>
          <w:tcPr>
            <w:tcW w:w="7229" w:type="dxa"/>
          </w:tcPr>
          <w:p w14:paraId="4E5C73D5" w14:textId="77777777" w:rsidR="00A632D9" w:rsidRPr="00A57B8E" w:rsidRDefault="00A632D9" w:rsidP="00233281">
            <w:pPr>
              <w:keepNext/>
              <w:keepLines/>
              <w:spacing w:before="20" w:after="20"/>
              <w:ind w:left="0"/>
            </w:pPr>
            <w:r w:rsidRPr="00A57B8E">
              <w:t>artificial intelligence</w:t>
            </w:r>
          </w:p>
        </w:tc>
      </w:tr>
      <w:tr w:rsidR="00A632D9" w:rsidRPr="00A57B8E" w14:paraId="28BE2206" w14:textId="77777777" w:rsidTr="19D65A49">
        <w:tc>
          <w:tcPr>
            <w:tcW w:w="1355" w:type="dxa"/>
          </w:tcPr>
          <w:p w14:paraId="34984C11" w14:textId="77777777" w:rsidR="00A632D9" w:rsidRPr="00A57B8E" w:rsidRDefault="00A632D9" w:rsidP="00233281">
            <w:pPr>
              <w:keepNext/>
              <w:keepLines/>
              <w:spacing w:before="20" w:after="20"/>
              <w:ind w:left="0"/>
            </w:pPr>
            <w:r w:rsidRPr="00A57B8E">
              <w:t>AIR</w:t>
            </w:r>
          </w:p>
        </w:tc>
        <w:tc>
          <w:tcPr>
            <w:tcW w:w="7229" w:type="dxa"/>
          </w:tcPr>
          <w:p w14:paraId="51AB03D0" w14:textId="77777777" w:rsidR="00A632D9" w:rsidRPr="00A57B8E" w:rsidRDefault="00A632D9" w:rsidP="00233281">
            <w:pPr>
              <w:keepNext/>
              <w:keepLines/>
              <w:spacing w:before="20" w:after="20"/>
              <w:ind w:left="0"/>
            </w:pPr>
            <w:r w:rsidRPr="00A57B8E">
              <w:t>American Institutes for Research</w:t>
            </w:r>
          </w:p>
        </w:tc>
      </w:tr>
      <w:tr w:rsidR="00A632D9" w:rsidRPr="00A57B8E" w14:paraId="5C54C0D1" w14:textId="77777777" w:rsidTr="19D65A49">
        <w:tc>
          <w:tcPr>
            <w:tcW w:w="1355" w:type="dxa"/>
          </w:tcPr>
          <w:p w14:paraId="212C0364" w14:textId="77777777" w:rsidR="00A632D9" w:rsidRPr="00A57B8E" w:rsidRDefault="00A632D9" w:rsidP="00233281">
            <w:pPr>
              <w:keepNext/>
              <w:keepLines/>
              <w:spacing w:before="20" w:after="20"/>
              <w:ind w:left="0"/>
            </w:pPr>
            <w:r w:rsidRPr="00A57B8E">
              <w:t>APA</w:t>
            </w:r>
          </w:p>
        </w:tc>
        <w:tc>
          <w:tcPr>
            <w:tcW w:w="7229" w:type="dxa"/>
          </w:tcPr>
          <w:p w14:paraId="308AEA8C" w14:textId="77777777" w:rsidR="00A632D9" w:rsidRPr="00A57B8E" w:rsidRDefault="00A632D9" w:rsidP="00233281">
            <w:pPr>
              <w:keepNext/>
              <w:keepLines/>
              <w:spacing w:before="20" w:after="20"/>
              <w:ind w:left="0"/>
            </w:pPr>
            <w:r w:rsidRPr="00A57B8E">
              <w:t>American Psychological Association</w:t>
            </w:r>
          </w:p>
        </w:tc>
      </w:tr>
      <w:tr w:rsidR="00A632D9" w:rsidRPr="00A57B8E" w14:paraId="020EC9E4" w14:textId="77777777" w:rsidTr="19D65A49">
        <w:tc>
          <w:tcPr>
            <w:tcW w:w="1355" w:type="dxa"/>
          </w:tcPr>
          <w:p w14:paraId="3A760877" w14:textId="77777777" w:rsidR="00A632D9" w:rsidRPr="00A57B8E" w:rsidRDefault="00A632D9" w:rsidP="00233281">
            <w:pPr>
              <w:keepNext/>
              <w:keepLines/>
              <w:spacing w:before="20" w:after="20"/>
              <w:ind w:left="0"/>
            </w:pPr>
            <w:r w:rsidRPr="00A57B8E">
              <w:t>ASL</w:t>
            </w:r>
          </w:p>
        </w:tc>
        <w:tc>
          <w:tcPr>
            <w:tcW w:w="7229" w:type="dxa"/>
          </w:tcPr>
          <w:p w14:paraId="5D2F7E57" w14:textId="77777777" w:rsidR="00A632D9" w:rsidRPr="00A57B8E" w:rsidRDefault="00A632D9" w:rsidP="00233281">
            <w:pPr>
              <w:keepNext/>
              <w:keepLines/>
              <w:spacing w:before="20" w:after="20"/>
              <w:ind w:left="0"/>
            </w:pPr>
            <w:r w:rsidRPr="00A57B8E">
              <w:t>American Sign Language</w:t>
            </w:r>
          </w:p>
        </w:tc>
      </w:tr>
      <w:tr w:rsidR="00A632D9" w:rsidRPr="00A57B8E" w14:paraId="69E1599E" w14:textId="77777777" w:rsidTr="19D65A49">
        <w:tc>
          <w:tcPr>
            <w:tcW w:w="1355" w:type="dxa"/>
          </w:tcPr>
          <w:p w14:paraId="0C63F417" w14:textId="77777777" w:rsidR="00A632D9" w:rsidRPr="00A57B8E" w:rsidRDefault="00A632D9" w:rsidP="00233281">
            <w:pPr>
              <w:keepNext/>
              <w:keepLines/>
              <w:spacing w:before="20" w:after="20"/>
              <w:ind w:left="0"/>
            </w:pPr>
            <w:r w:rsidRPr="00A57B8E">
              <w:t>CAA</w:t>
            </w:r>
          </w:p>
        </w:tc>
        <w:tc>
          <w:tcPr>
            <w:tcW w:w="7229" w:type="dxa"/>
          </w:tcPr>
          <w:p w14:paraId="7197DC0A" w14:textId="77777777" w:rsidR="00A632D9" w:rsidRPr="00A57B8E" w:rsidRDefault="00A632D9" w:rsidP="00233281">
            <w:pPr>
              <w:keepNext/>
              <w:keepLines/>
              <w:spacing w:before="20" w:after="20"/>
              <w:ind w:left="0"/>
            </w:pPr>
            <w:r w:rsidRPr="00A57B8E">
              <w:t>California Alternate Assessment</w:t>
            </w:r>
          </w:p>
        </w:tc>
      </w:tr>
      <w:tr w:rsidR="00A632D9" w:rsidRPr="00A57B8E" w14:paraId="2E8E478E" w14:textId="77777777" w:rsidTr="19D65A49">
        <w:tc>
          <w:tcPr>
            <w:tcW w:w="1355" w:type="dxa"/>
          </w:tcPr>
          <w:p w14:paraId="0537E5FB" w14:textId="77777777" w:rsidR="00A632D9" w:rsidRPr="00A57B8E" w:rsidRDefault="00A632D9" w:rsidP="00233281">
            <w:pPr>
              <w:keepNext/>
              <w:keepLines/>
              <w:spacing w:before="20" w:after="20"/>
              <w:ind w:left="0"/>
            </w:pPr>
            <w:r w:rsidRPr="00A57B8E">
              <w:t>CAASPP</w:t>
            </w:r>
          </w:p>
        </w:tc>
        <w:tc>
          <w:tcPr>
            <w:tcW w:w="7229" w:type="dxa"/>
          </w:tcPr>
          <w:p w14:paraId="4C7E9105" w14:textId="77777777" w:rsidR="00A632D9" w:rsidRPr="00A57B8E" w:rsidRDefault="00A632D9" w:rsidP="00233281">
            <w:pPr>
              <w:keepNext/>
              <w:keepLines/>
              <w:spacing w:before="20" w:after="20"/>
              <w:ind w:left="0"/>
            </w:pPr>
            <w:r w:rsidRPr="00A57B8E">
              <w:t>California Assessment of Student Performance and Progress</w:t>
            </w:r>
          </w:p>
        </w:tc>
      </w:tr>
      <w:tr w:rsidR="00A632D9" w:rsidRPr="00A57B8E" w14:paraId="2B617082" w14:textId="77777777" w:rsidTr="19D65A49">
        <w:tc>
          <w:tcPr>
            <w:tcW w:w="1355" w:type="dxa"/>
          </w:tcPr>
          <w:p w14:paraId="1973AE49" w14:textId="77777777" w:rsidR="00A632D9" w:rsidRPr="00A57B8E" w:rsidRDefault="00A632D9" w:rsidP="00233281">
            <w:pPr>
              <w:keepNext/>
              <w:keepLines/>
              <w:spacing w:before="20" w:after="20"/>
              <w:ind w:left="0"/>
            </w:pPr>
            <w:r w:rsidRPr="00A57B8E">
              <w:t>CAI</w:t>
            </w:r>
          </w:p>
        </w:tc>
        <w:tc>
          <w:tcPr>
            <w:tcW w:w="7229" w:type="dxa"/>
          </w:tcPr>
          <w:p w14:paraId="05F1E16B" w14:textId="77777777" w:rsidR="00A632D9" w:rsidRPr="00A57B8E" w:rsidRDefault="00A632D9" w:rsidP="00233281">
            <w:pPr>
              <w:keepNext/>
              <w:keepLines/>
              <w:spacing w:before="20" w:after="20"/>
              <w:ind w:left="0"/>
            </w:pPr>
            <w:r w:rsidRPr="00A57B8E">
              <w:t>Cambium Assessment, Inc.</w:t>
            </w:r>
          </w:p>
        </w:tc>
      </w:tr>
      <w:tr w:rsidR="00A632D9" w:rsidRPr="00A57B8E" w14:paraId="01102A6B" w14:textId="77777777" w:rsidTr="19D65A49">
        <w:tc>
          <w:tcPr>
            <w:tcW w:w="1355" w:type="dxa"/>
          </w:tcPr>
          <w:p w14:paraId="5425EC43" w14:textId="77777777" w:rsidR="00A632D9" w:rsidRPr="00A57B8E" w:rsidRDefault="00A632D9" w:rsidP="00233281">
            <w:pPr>
              <w:keepNext/>
              <w:keepLines/>
              <w:spacing w:before="20" w:after="20"/>
              <w:ind w:left="0"/>
            </w:pPr>
            <w:r w:rsidRPr="00A57B8E">
              <w:t>CALPADS</w:t>
            </w:r>
          </w:p>
        </w:tc>
        <w:tc>
          <w:tcPr>
            <w:tcW w:w="7229" w:type="dxa"/>
          </w:tcPr>
          <w:p w14:paraId="4DE5B9A7" w14:textId="77777777" w:rsidR="00A632D9" w:rsidRPr="00A57B8E" w:rsidRDefault="00A632D9" w:rsidP="00233281">
            <w:pPr>
              <w:keepNext/>
              <w:keepLines/>
              <w:spacing w:before="20" w:after="20"/>
              <w:ind w:left="0"/>
            </w:pPr>
            <w:r w:rsidRPr="00A57B8E">
              <w:t>California Longitudinal Pupil Achievement Data System</w:t>
            </w:r>
          </w:p>
        </w:tc>
      </w:tr>
      <w:tr w:rsidR="00A632D9" w:rsidRPr="00A57B8E" w14:paraId="569CAB2D" w14:textId="77777777" w:rsidTr="19D65A49">
        <w:tc>
          <w:tcPr>
            <w:tcW w:w="1355" w:type="dxa"/>
          </w:tcPr>
          <w:p w14:paraId="6437E9D1" w14:textId="77777777" w:rsidR="00A632D9" w:rsidRPr="00A57B8E" w:rsidRDefault="00A632D9" w:rsidP="00233281">
            <w:pPr>
              <w:keepNext/>
              <w:keepLines/>
              <w:spacing w:before="20" w:after="20"/>
              <w:ind w:left="0"/>
            </w:pPr>
            <w:r w:rsidRPr="00A57B8E">
              <w:t>CalTAC</w:t>
            </w:r>
          </w:p>
        </w:tc>
        <w:tc>
          <w:tcPr>
            <w:tcW w:w="7229" w:type="dxa"/>
          </w:tcPr>
          <w:p w14:paraId="5011D171" w14:textId="77777777" w:rsidR="00A632D9" w:rsidRPr="00A57B8E" w:rsidRDefault="00A632D9" w:rsidP="00233281">
            <w:pPr>
              <w:keepNext/>
              <w:keepLines/>
              <w:spacing w:before="20" w:after="20"/>
              <w:ind w:left="0"/>
            </w:pPr>
            <w:r w:rsidRPr="00A57B8E">
              <w:t>California Technical Assistance Center</w:t>
            </w:r>
          </w:p>
        </w:tc>
      </w:tr>
      <w:tr w:rsidR="00A632D9" w:rsidRPr="00A57B8E" w14:paraId="38A21C0F" w14:textId="77777777" w:rsidTr="19D65A49">
        <w:tc>
          <w:tcPr>
            <w:tcW w:w="1355" w:type="dxa"/>
          </w:tcPr>
          <w:p w14:paraId="535FAFFE" w14:textId="77777777" w:rsidR="00A632D9" w:rsidRPr="00A57B8E" w:rsidRDefault="00A632D9" w:rsidP="009D793E">
            <w:pPr>
              <w:spacing w:before="20" w:after="20"/>
              <w:ind w:left="0"/>
            </w:pPr>
            <w:r w:rsidRPr="00A57B8E">
              <w:t>CAT</w:t>
            </w:r>
          </w:p>
        </w:tc>
        <w:tc>
          <w:tcPr>
            <w:tcW w:w="7229" w:type="dxa"/>
          </w:tcPr>
          <w:p w14:paraId="18EF8A87" w14:textId="77777777" w:rsidR="00A632D9" w:rsidRPr="00A57B8E" w:rsidRDefault="00A632D9" w:rsidP="009D793E">
            <w:pPr>
              <w:spacing w:before="20" w:after="20"/>
              <w:ind w:left="0"/>
            </w:pPr>
            <w:r w:rsidRPr="00A57B8E">
              <w:t>computer adaptive test</w:t>
            </w:r>
          </w:p>
        </w:tc>
      </w:tr>
      <w:tr w:rsidR="00A632D9" w:rsidRPr="00A57B8E" w14:paraId="63C6B56C" w14:textId="77777777" w:rsidTr="19D65A49">
        <w:tc>
          <w:tcPr>
            <w:tcW w:w="1355" w:type="dxa"/>
          </w:tcPr>
          <w:p w14:paraId="3E1B3C13" w14:textId="77777777" w:rsidR="00A632D9" w:rsidRPr="00A57B8E" w:rsidRDefault="00A632D9" w:rsidP="009D793E">
            <w:pPr>
              <w:spacing w:before="20" w:after="20"/>
              <w:ind w:left="0"/>
              <w:rPr>
                <w:i/>
              </w:rPr>
            </w:pPr>
            <w:r w:rsidRPr="00A57B8E">
              <w:rPr>
                <w:i/>
              </w:rPr>
              <w:t>CCR</w:t>
            </w:r>
          </w:p>
        </w:tc>
        <w:tc>
          <w:tcPr>
            <w:tcW w:w="7229" w:type="dxa"/>
          </w:tcPr>
          <w:p w14:paraId="35DC6976" w14:textId="77777777" w:rsidR="00A632D9" w:rsidRPr="00A57B8E" w:rsidRDefault="00A632D9" w:rsidP="009D793E">
            <w:pPr>
              <w:spacing w:before="20" w:after="20"/>
              <w:ind w:left="0"/>
              <w:rPr>
                <w:i/>
              </w:rPr>
            </w:pPr>
            <w:r w:rsidRPr="00A57B8E">
              <w:rPr>
                <w:i/>
              </w:rPr>
              <w:t>California Code of Regulations</w:t>
            </w:r>
          </w:p>
        </w:tc>
      </w:tr>
      <w:tr w:rsidR="00A632D9" w:rsidRPr="00A57B8E" w14:paraId="7CA74D04" w14:textId="77777777" w:rsidTr="19D65A49">
        <w:tc>
          <w:tcPr>
            <w:tcW w:w="1355" w:type="dxa"/>
          </w:tcPr>
          <w:p w14:paraId="592ADD1B" w14:textId="77777777" w:rsidR="00A632D9" w:rsidRPr="00A57B8E" w:rsidRDefault="00A632D9" w:rsidP="009D793E">
            <w:pPr>
              <w:spacing w:before="20" w:after="20"/>
              <w:ind w:left="0"/>
            </w:pPr>
            <w:r w:rsidRPr="00A57B8E">
              <w:t>CCSS</w:t>
            </w:r>
          </w:p>
        </w:tc>
        <w:tc>
          <w:tcPr>
            <w:tcW w:w="7229" w:type="dxa"/>
          </w:tcPr>
          <w:p w14:paraId="5C712BB9" w14:textId="77777777" w:rsidR="00A632D9" w:rsidRPr="00A57B8E" w:rsidRDefault="00A632D9" w:rsidP="009D793E">
            <w:pPr>
              <w:spacing w:before="20" w:after="20"/>
              <w:ind w:left="0"/>
            </w:pPr>
            <w:r w:rsidRPr="00A57B8E">
              <w:t>Common Core State Standards</w:t>
            </w:r>
          </w:p>
        </w:tc>
      </w:tr>
      <w:tr w:rsidR="00A632D9" w:rsidRPr="00A57B8E" w14:paraId="57C51E92" w14:textId="77777777" w:rsidTr="19D65A49">
        <w:tc>
          <w:tcPr>
            <w:tcW w:w="1355" w:type="dxa"/>
          </w:tcPr>
          <w:p w14:paraId="3942997A" w14:textId="77777777" w:rsidR="00A632D9" w:rsidRPr="00A57B8E" w:rsidRDefault="00A632D9" w:rsidP="009D793E">
            <w:pPr>
              <w:spacing w:before="20" w:after="20"/>
              <w:ind w:left="0"/>
            </w:pPr>
            <w:r w:rsidRPr="00A57B8E">
              <w:t>CDE</w:t>
            </w:r>
          </w:p>
        </w:tc>
        <w:tc>
          <w:tcPr>
            <w:tcW w:w="7229" w:type="dxa"/>
          </w:tcPr>
          <w:p w14:paraId="4B069D15" w14:textId="77777777" w:rsidR="00A632D9" w:rsidRPr="00A57B8E" w:rsidRDefault="00A632D9" w:rsidP="009D793E">
            <w:pPr>
              <w:spacing w:before="20" w:after="20"/>
              <w:ind w:left="0"/>
            </w:pPr>
            <w:r w:rsidRPr="00A57B8E">
              <w:t>California Department of Education</w:t>
            </w:r>
          </w:p>
        </w:tc>
      </w:tr>
      <w:tr w:rsidR="00A632D9" w:rsidRPr="00A57B8E" w14:paraId="637C91C2" w14:textId="77777777" w:rsidTr="19D65A49">
        <w:tc>
          <w:tcPr>
            <w:tcW w:w="1355" w:type="dxa"/>
          </w:tcPr>
          <w:p w14:paraId="4032AF1D" w14:textId="77777777" w:rsidR="00A632D9" w:rsidRPr="00A57B8E" w:rsidRDefault="00A632D9" w:rsidP="009D793E">
            <w:pPr>
              <w:spacing w:before="20" w:after="20"/>
              <w:ind w:left="0"/>
            </w:pPr>
            <w:r w:rsidRPr="00A57B8E">
              <w:t>CDS</w:t>
            </w:r>
          </w:p>
        </w:tc>
        <w:tc>
          <w:tcPr>
            <w:tcW w:w="7229" w:type="dxa"/>
          </w:tcPr>
          <w:p w14:paraId="7374D0D6" w14:textId="77777777" w:rsidR="00A632D9" w:rsidRPr="00A57B8E" w:rsidRDefault="00A632D9" w:rsidP="009D793E">
            <w:pPr>
              <w:spacing w:before="20" w:after="20"/>
              <w:ind w:left="0"/>
            </w:pPr>
            <w:r w:rsidRPr="00A57B8E">
              <w:t>county/district/school</w:t>
            </w:r>
          </w:p>
        </w:tc>
      </w:tr>
      <w:tr w:rsidR="00A632D9" w:rsidRPr="00A57B8E" w14:paraId="1E7A336C" w14:textId="77777777" w:rsidTr="19D65A49">
        <w:tc>
          <w:tcPr>
            <w:tcW w:w="1355" w:type="dxa"/>
          </w:tcPr>
          <w:p w14:paraId="3CF0AE99" w14:textId="77777777" w:rsidR="00A632D9" w:rsidRPr="00A57B8E" w:rsidRDefault="00A632D9" w:rsidP="009D793E">
            <w:pPr>
              <w:spacing w:before="20" w:after="20"/>
              <w:ind w:left="0"/>
            </w:pPr>
            <w:r w:rsidRPr="00A57B8E">
              <w:t>CERS</w:t>
            </w:r>
          </w:p>
        </w:tc>
        <w:tc>
          <w:tcPr>
            <w:tcW w:w="7229" w:type="dxa"/>
          </w:tcPr>
          <w:p w14:paraId="7866E55E" w14:textId="77777777" w:rsidR="00A632D9" w:rsidRPr="00A57B8E" w:rsidRDefault="00A632D9" w:rsidP="009D793E">
            <w:pPr>
              <w:spacing w:before="20" w:after="20"/>
              <w:ind w:left="0"/>
            </w:pPr>
            <w:r w:rsidRPr="00A57B8E">
              <w:t>California Educator Reporting System</w:t>
            </w:r>
          </w:p>
        </w:tc>
      </w:tr>
      <w:tr w:rsidR="00A632D9" w:rsidRPr="00A57B8E" w14:paraId="7E78044F" w14:textId="77777777" w:rsidTr="19D65A49">
        <w:tc>
          <w:tcPr>
            <w:tcW w:w="1355" w:type="dxa"/>
          </w:tcPr>
          <w:p w14:paraId="51137BD8" w14:textId="77777777" w:rsidR="00A632D9" w:rsidRPr="00A57B8E" w:rsidRDefault="00A632D9" w:rsidP="009D793E">
            <w:pPr>
              <w:spacing w:before="20" w:after="20"/>
              <w:ind w:left="0"/>
            </w:pPr>
            <w:r w:rsidRPr="00A57B8E">
              <w:t>CI</w:t>
            </w:r>
          </w:p>
        </w:tc>
        <w:tc>
          <w:tcPr>
            <w:tcW w:w="7229" w:type="dxa"/>
          </w:tcPr>
          <w:p w14:paraId="7382DD7D" w14:textId="77777777" w:rsidR="00A632D9" w:rsidRPr="00A57B8E" w:rsidRDefault="00A632D9" w:rsidP="009D793E">
            <w:pPr>
              <w:spacing w:before="20" w:after="20"/>
              <w:ind w:left="0"/>
            </w:pPr>
            <w:r w:rsidRPr="00A57B8E">
              <w:t>confidence interval</w:t>
            </w:r>
          </w:p>
        </w:tc>
      </w:tr>
      <w:tr w:rsidR="00A632D9" w:rsidRPr="00A57B8E" w14:paraId="1C9F039F" w14:textId="77777777" w:rsidTr="19D65A49">
        <w:tc>
          <w:tcPr>
            <w:tcW w:w="1355" w:type="dxa"/>
          </w:tcPr>
          <w:p w14:paraId="5D4A4D4C" w14:textId="77777777" w:rsidR="00A632D9" w:rsidRPr="00A57B8E" w:rsidRDefault="00A632D9" w:rsidP="009D793E">
            <w:pPr>
              <w:spacing w:before="20" w:after="20"/>
              <w:ind w:left="0"/>
            </w:pPr>
            <w:r w:rsidRPr="00A57B8E">
              <w:t>COVID-19</w:t>
            </w:r>
          </w:p>
        </w:tc>
        <w:tc>
          <w:tcPr>
            <w:tcW w:w="7229" w:type="dxa"/>
          </w:tcPr>
          <w:p w14:paraId="06844D88" w14:textId="77777777" w:rsidR="00A632D9" w:rsidRPr="00A57B8E" w:rsidRDefault="00A632D9" w:rsidP="009D793E">
            <w:pPr>
              <w:spacing w:before="20" w:after="20"/>
              <w:ind w:left="0"/>
            </w:pPr>
            <w:r w:rsidRPr="00A57B8E">
              <w:t>novel coronavirus disease 2019</w:t>
            </w:r>
          </w:p>
        </w:tc>
      </w:tr>
      <w:tr w:rsidR="00A632D9" w:rsidRPr="00A57B8E" w14:paraId="6D90253C" w14:textId="77777777" w:rsidTr="19D65A49">
        <w:tc>
          <w:tcPr>
            <w:tcW w:w="1355" w:type="dxa"/>
          </w:tcPr>
          <w:p w14:paraId="1B5A9A7E" w14:textId="77777777" w:rsidR="00A632D9" w:rsidRPr="00A57B8E" w:rsidRDefault="00A632D9" w:rsidP="009D793E">
            <w:pPr>
              <w:spacing w:before="20" w:after="20"/>
              <w:ind w:left="0"/>
            </w:pPr>
            <w:r w:rsidRPr="00A57B8E">
              <w:t>CR</w:t>
            </w:r>
          </w:p>
        </w:tc>
        <w:tc>
          <w:tcPr>
            <w:tcW w:w="7229" w:type="dxa"/>
          </w:tcPr>
          <w:p w14:paraId="7DE5A24B" w14:textId="77777777" w:rsidR="00A632D9" w:rsidRPr="00A57B8E" w:rsidRDefault="00A632D9" w:rsidP="009D793E">
            <w:pPr>
              <w:spacing w:before="20" w:after="20"/>
              <w:ind w:left="0"/>
            </w:pPr>
            <w:r w:rsidRPr="00A57B8E">
              <w:t>constructed response</w:t>
            </w:r>
          </w:p>
        </w:tc>
      </w:tr>
      <w:tr w:rsidR="00A632D9" w:rsidRPr="00A57B8E" w14:paraId="113B77EB" w14:textId="77777777" w:rsidTr="19D65A49">
        <w:tc>
          <w:tcPr>
            <w:tcW w:w="1355" w:type="dxa"/>
          </w:tcPr>
          <w:p w14:paraId="4DF150BA" w14:textId="77777777" w:rsidR="00A632D9" w:rsidRPr="00A57B8E" w:rsidRDefault="00A632D9" w:rsidP="009D793E">
            <w:pPr>
              <w:spacing w:before="20" w:after="20"/>
              <w:ind w:left="0"/>
            </w:pPr>
            <w:r w:rsidRPr="00A57B8E">
              <w:t>CRESST</w:t>
            </w:r>
          </w:p>
        </w:tc>
        <w:tc>
          <w:tcPr>
            <w:tcW w:w="7229" w:type="dxa"/>
          </w:tcPr>
          <w:p w14:paraId="3DB2D8FF" w14:textId="77777777" w:rsidR="00A632D9" w:rsidRPr="00A57B8E" w:rsidRDefault="00A632D9" w:rsidP="009D793E">
            <w:pPr>
              <w:spacing w:before="20" w:after="20"/>
              <w:ind w:left="0"/>
            </w:pPr>
            <w:r w:rsidRPr="00A57B8E">
              <w:t>Center for Research on Evaluation, Standards, &amp; Student Testing</w:t>
            </w:r>
          </w:p>
        </w:tc>
      </w:tr>
      <w:tr w:rsidR="00A632D9" w:rsidRPr="00A57B8E" w14:paraId="0AA2F92D" w14:textId="77777777" w:rsidTr="19D65A49">
        <w:tc>
          <w:tcPr>
            <w:tcW w:w="1355" w:type="dxa"/>
          </w:tcPr>
          <w:p w14:paraId="31743E93" w14:textId="77777777" w:rsidR="00A632D9" w:rsidRPr="00A57B8E" w:rsidRDefault="00A632D9" w:rsidP="009D793E">
            <w:pPr>
              <w:spacing w:before="20" w:after="20"/>
              <w:ind w:left="0"/>
            </w:pPr>
            <w:r w:rsidRPr="00A57B8E">
              <w:t>CSEM</w:t>
            </w:r>
          </w:p>
        </w:tc>
        <w:tc>
          <w:tcPr>
            <w:tcW w:w="7229" w:type="dxa"/>
          </w:tcPr>
          <w:p w14:paraId="53915CD3" w14:textId="77777777" w:rsidR="00A632D9" w:rsidRPr="00A57B8E" w:rsidRDefault="00A632D9" w:rsidP="009D793E">
            <w:pPr>
              <w:spacing w:before="20" w:after="20"/>
              <w:ind w:left="0"/>
            </w:pPr>
            <w:r w:rsidRPr="00A57B8E">
              <w:t>conditional standard error of measurement</w:t>
            </w:r>
          </w:p>
        </w:tc>
      </w:tr>
      <w:tr w:rsidR="00A632D9" w:rsidRPr="00A57B8E" w14:paraId="5F36E32E" w14:textId="77777777" w:rsidTr="19D65A49">
        <w:tc>
          <w:tcPr>
            <w:tcW w:w="1355" w:type="dxa"/>
          </w:tcPr>
          <w:p w14:paraId="1D67BD69" w14:textId="77777777" w:rsidR="00A632D9" w:rsidRPr="00A57B8E" w:rsidRDefault="00A632D9" w:rsidP="009D793E">
            <w:pPr>
              <w:spacing w:before="20" w:after="20"/>
              <w:ind w:left="0"/>
            </w:pPr>
            <w:r w:rsidRPr="00A57B8E">
              <w:t>DEI</w:t>
            </w:r>
          </w:p>
        </w:tc>
        <w:tc>
          <w:tcPr>
            <w:tcW w:w="7229" w:type="dxa"/>
          </w:tcPr>
          <w:p w14:paraId="2FDA27D5" w14:textId="77777777" w:rsidR="00A632D9" w:rsidRPr="00A57B8E" w:rsidRDefault="00A632D9" w:rsidP="009D793E">
            <w:pPr>
              <w:spacing w:before="20" w:after="20"/>
              <w:ind w:left="0"/>
            </w:pPr>
            <w:r w:rsidRPr="00A57B8E">
              <w:t>Data Entry Interface</w:t>
            </w:r>
          </w:p>
        </w:tc>
      </w:tr>
      <w:tr w:rsidR="00FE34C0" w:rsidRPr="00A57B8E" w14:paraId="76B851FA" w14:textId="77777777" w:rsidTr="19D65A49">
        <w:tc>
          <w:tcPr>
            <w:tcW w:w="1355" w:type="dxa"/>
          </w:tcPr>
          <w:p w14:paraId="51EFC123" w14:textId="161124E5" w:rsidR="00FE34C0" w:rsidRPr="00A57B8E" w:rsidRDefault="00FE34C0" w:rsidP="009D793E">
            <w:pPr>
              <w:spacing w:before="20" w:after="20"/>
              <w:ind w:left="0"/>
              <w:rPr>
                <w:i/>
                <w:iCs/>
              </w:rPr>
            </w:pPr>
            <w:r w:rsidRPr="00A57B8E">
              <w:rPr>
                <w:i/>
                <w:iCs/>
              </w:rPr>
              <w:t>DFA</w:t>
            </w:r>
          </w:p>
        </w:tc>
        <w:tc>
          <w:tcPr>
            <w:tcW w:w="7229" w:type="dxa"/>
          </w:tcPr>
          <w:p w14:paraId="75D13A59" w14:textId="31788638" w:rsidR="00FE34C0" w:rsidRPr="00A57B8E" w:rsidRDefault="00FE34C0" w:rsidP="009D793E">
            <w:pPr>
              <w:spacing w:before="20" w:after="20"/>
              <w:ind w:left="0"/>
              <w:rPr>
                <w:i/>
                <w:iCs/>
              </w:rPr>
            </w:pPr>
            <w:r w:rsidRPr="00A57B8E">
              <w:rPr>
                <w:i/>
                <w:iCs/>
              </w:rPr>
              <w:t>Directions for Administration</w:t>
            </w:r>
          </w:p>
        </w:tc>
      </w:tr>
      <w:tr w:rsidR="00A632D9" w:rsidRPr="00A57B8E" w14:paraId="7E352969" w14:textId="77777777" w:rsidTr="19D65A49">
        <w:tc>
          <w:tcPr>
            <w:tcW w:w="1355" w:type="dxa"/>
          </w:tcPr>
          <w:p w14:paraId="57B63C84" w14:textId="77777777" w:rsidR="00A632D9" w:rsidRPr="00A57B8E" w:rsidRDefault="00A632D9" w:rsidP="009D793E">
            <w:pPr>
              <w:spacing w:before="20" w:after="20"/>
              <w:ind w:left="0"/>
            </w:pPr>
            <w:r w:rsidRPr="00A57B8E">
              <w:t>DIF</w:t>
            </w:r>
          </w:p>
        </w:tc>
        <w:tc>
          <w:tcPr>
            <w:tcW w:w="7229" w:type="dxa"/>
          </w:tcPr>
          <w:p w14:paraId="053C87DF" w14:textId="77777777" w:rsidR="00A632D9" w:rsidRPr="00A57B8E" w:rsidRDefault="00A632D9" w:rsidP="009D793E">
            <w:pPr>
              <w:spacing w:before="20" w:after="20"/>
              <w:ind w:left="0"/>
            </w:pPr>
            <w:r w:rsidRPr="00A57B8E">
              <w:t>differential item functioning</w:t>
            </w:r>
          </w:p>
        </w:tc>
      </w:tr>
      <w:tr w:rsidR="00A632D9" w:rsidRPr="00A57B8E" w14:paraId="605E42B5" w14:textId="77777777" w:rsidTr="19D65A49">
        <w:tc>
          <w:tcPr>
            <w:tcW w:w="1355" w:type="dxa"/>
          </w:tcPr>
          <w:p w14:paraId="58829236" w14:textId="77777777" w:rsidR="00A632D9" w:rsidRPr="00A57B8E" w:rsidRDefault="00A632D9" w:rsidP="009D793E">
            <w:pPr>
              <w:spacing w:before="20" w:after="20"/>
              <w:ind w:left="0"/>
            </w:pPr>
            <w:r w:rsidRPr="00A57B8E">
              <w:t>EAP</w:t>
            </w:r>
          </w:p>
        </w:tc>
        <w:tc>
          <w:tcPr>
            <w:tcW w:w="7229" w:type="dxa"/>
          </w:tcPr>
          <w:p w14:paraId="242FFF34" w14:textId="77777777" w:rsidR="00A632D9" w:rsidRPr="00A57B8E" w:rsidRDefault="00A632D9" w:rsidP="009D793E">
            <w:pPr>
              <w:spacing w:before="20" w:after="20"/>
              <w:ind w:left="0"/>
            </w:pPr>
            <w:r w:rsidRPr="00A57B8E">
              <w:t>Early Assessment Program</w:t>
            </w:r>
          </w:p>
        </w:tc>
      </w:tr>
      <w:tr w:rsidR="00A632D9" w:rsidRPr="00A57B8E" w14:paraId="6636BCAA" w14:textId="77777777" w:rsidTr="19D65A49">
        <w:tc>
          <w:tcPr>
            <w:tcW w:w="1355" w:type="dxa"/>
          </w:tcPr>
          <w:p w14:paraId="1B320B46" w14:textId="77777777" w:rsidR="00A632D9" w:rsidRPr="00A57B8E" w:rsidRDefault="00A632D9" w:rsidP="009D793E">
            <w:pPr>
              <w:spacing w:before="20" w:after="20"/>
              <w:ind w:left="0"/>
              <w:rPr>
                <w:i/>
              </w:rPr>
            </w:pPr>
            <w:r w:rsidRPr="00A57B8E">
              <w:rPr>
                <w:i/>
              </w:rPr>
              <w:t>EC</w:t>
            </w:r>
          </w:p>
        </w:tc>
        <w:tc>
          <w:tcPr>
            <w:tcW w:w="7229" w:type="dxa"/>
          </w:tcPr>
          <w:p w14:paraId="69E73705" w14:textId="77777777" w:rsidR="00A632D9" w:rsidRPr="00A57B8E" w:rsidRDefault="00A632D9" w:rsidP="009D793E">
            <w:pPr>
              <w:spacing w:before="20" w:after="20"/>
              <w:ind w:left="0"/>
              <w:rPr>
                <w:i/>
              </w:rPr>
            </w:pPr>
            <w:r w:rsidRPr="00A57B8E">
              <w:rPr>
                <w:i/>
              </w:rPr>
              <w:t>Education Code</w:t>
            </w:r>
          </w:p>
        </w:tc>
      </w:tr>
      <w:tr w:rsidR="00A632D9" w:rsidRPr="00A57B8E" w14:paraId="4108AF29" w14:textId="77777777" w:rsidTr="19D65A49">
        <w:tc>
          <w:tcPr>
            <w:tcW w:w="1355" w:type="dxa"/>
          </w:tcPr>
          <w:p w14:paraId="5CF0BDA4" w14:textId="77777777" w:rsidR="00A632D9" w:rsidRPr="00A57B8E" w:rsidRDefault="00A632D9" w:rsidP="009D793E">
            <w:pPr>
              <w:spacing w:before="20" w:after="20"/>
              <w:ind w:left="0"/>
            </w:pPr>
            <w:r w:rsidRPr="00A57B8E">
              <w:t>EL</w:t>
            </w:r>
          </w:p>
        </w:tc>
        <w:tc>
          <w:tcPr>
            <w:tcW w:w="7229" w:type="dxa"/>
          </w:tcPr>
          <w:p w14:paraId="1AA82E66" w14:textId="77777777" w:rsidR="00A632D9" w:rsidRPr="00A57B8E" w:rsidRDefault="00A632D9" w:rsidP="009D793E">
            <w:pPr>
              <w:spacing w:before="20" w:after="20"/>
              <w:ind w:left="0"/>
            </w:pPr>
            <w:r w:rsidRPr="00A57B8E">
              <w:t>English learner</w:t>
            </w:r>
          </w:p>
        </w:tc>
      </w:tr>
      <w:tr w:rsidR="00A632D9" w:rsidRPr="00A57B8E" w14:paraId="5880DF21" w14:textId="77777777" w:rsidTr="19D65A49">
        <w:tc>
          <w:tcPr>
            <w:tcW w:w="1355" w:type="dxa"/>
          </w:tcPr>
          <w:p w14:paraId="053482E7" w14:textId="77777777" w:rsidR="00A632D9" w:rsidRPr="00A57B8E" w:rsidRDefault="00A632D9" w:rsidP="009D793E">
            <w:pPr>
              <w:spacing w:before="20" w:after="20"/>
              <w:ind w:left="0"/>
            </w:pPr>
            <w:r w:rsidRPr="00A57B8E">
              <w:t>ELA</w:t>
            </w:r>
          </w:p>
        </w:tc>
        <w:tc>
          <w:tcPr>
            <w:tcW w:w="7229" w:type="dxa"/>
          </w:tcPr>
          <w:p w14:paraId="4A8E8493" w14:textId="77777777" w:rsidR="00A632D9" w:rsidRPr="00A57B8E" w:rsidRDefault="00A632D9" w:rsidP="009D793E">
            <w:pPr>
              <w:spacing w:before="20" w:after="20"/>
              <w:ind w:left="0"/>
            </w:pPr>
            <w:r w:rsidRPr="00A57B8E">
              <w:t>English language arts/literacy</w:t>
            </w:r>
          </w:p>
        </w:tc>
      </w:tr>
      <w:tr w:rsidR="00FE34C0" w:rsidRPr="00A57B8E" w14:paraId="45D03B50" w14:textId="77777777" w:rsidTr="19D65A49">
        <w:tc>
          <w:tcPr>
            <w:tcW w:w="1355" w:type="dxa"/>
          </w:tcPr>
          <w:p w14:paraId="02CF8B3B" w14:textId="5703A3DA" w:rsidR="00FE34C0" w:rsidRPr="00A57B8E" w:rsidRDefault="00FE34C0" w:rsidP="009D793E">
            <w:pPr>
              <w:spacing w:before="20" w:after="20"/>
              <w:ind w:left="0"/>
            </w:pPr>
            <w:r w:rsidRPr="00A57B8E">
              <w:t>ELPAC</w:t>
            </w:r>
          </w:p>
        </w:tc>
        <w:tc>
          <w:tcPr>
            <w:tcW w:w="7229" w:type="dxa"/>
          </w:tcPr>
          <w:p w14:paraId="6F1CFAD9" w14:textId="3A9D5C27" w:rsidR="00FE34C0" w:rsidRPr="00A57B8E" w:rsidRDefault="00FE34C0" w:rsidP="009D793E">
            <w:pPr>
              <w:spacing w:before="20" w:after="20"/>
              <w:ind w:left="0"/>
            </w:pPr>
            <w:r w:rsidRPr="00A57B8E">
              <w:t>English Language Proficiency Assessments for California</w:t>
            </w:r>
          </w:p>
        </w:tc>
      </w:tr>
      <w:tr w:rsidR="00A632D9" w:rsidRPr="00A57B8E" w14:paraId="14BD3094" w14:textId="77777777" w:rsidTr="19D65A49">
        <w:tc>
          <w:tcPr>
            <w:tcW w:w="1355" w:type="dxa"/>
          </w:tcPr>
          <w:p w14:paraId="62FCEC1F" w14:textId="77777777" w:rsidR="00A632D9" w:rsidRPr="00A57B8E" w:rsidRDefault="00A632D9" w:rsidP="009D793E">
            <w:pPr>
              <w:spacing w:before="20" w:after="20"/>
              <w:ind w:left="0"/>
            </w:pPr>
            <w:r w:rsidRPr="00A57B8E">
              <w:t>eSKM</w:t>
            </w:r>
          </w:p>
        </w:tc>
        <w:tc>
          <w:tcPr>
            <w:tcW w:w="7229" w:type="dxa"/>
          </w:tcPr>
          <w:p w14:paraId="1BFB5A20" w14:textId="77777777" w:rsidR="00A632D9" w:rsidRPr="00A57B8E" w:rsidRDefault="00A632D9" w:rsidP="009D793E">
            <w:pPr>
              <w:spacing w:before="20" w:after="20"/>
              <w:ind w:left="0"/>
            </w:pPr>
            <w:r w:rsidRPr="00A57B8E">
              <w:t>Enterprise Score Key Management</w:t>
            </w:r>
          </w:p>
        </w:tc>
      </w:tr>
      <w:tr w:rsidR="00935036" w:rsidRPr="00A57B8E" w14:paraId="42483358" w14:textId="77777777" w:rsidTr="19D65A49">
        <w:tc>
          <w:tcPr>
            <w:tcW w:w="1355" w:type="dxa"/>
          </w:tcPr>
          <w:p w14:paraId="49A4B6D1" w14:textId="3EF247B3" w:rsidR="00935036" w:rsidRPr="00A57B8E" w:rsidRDefault="00935036" w:rsidP="009D793E">
            <w:pPr>
              <w:spacing w:before="20" w:after="20"/>
              <w:ind w:left="0"/>
            </w:pPr>
            <w:r w:rsidRPr="00A57B8E">
              <w:t>ESSA</w:t>
            </w:r>
          </w:p>
        </w:tc>
        <w:tc>
          <w:tcPr>
            <w:tcW w:w="7229" w:type="dxa"/>
          </w:tcPr>
          <w:p w14:paraId="4F065DC5" w14:textId="5D3312DD" w:rsidR="00935036" w:rsidRPr="00A57B8E" w:rsidRDefault="00935036" w:rsidP="009D793E">
            <w:pPr>
              <w:spacing w:before="20" w:after="20"/>
              <w:ind w:left="0"/>
            </w:pPr>
            <w:r w:rsidRPr="00A57B8E">
              <w:t>Every Student Succeeds Act</w:t>
            </w:r>
          </w:p>
        </w:tc>
      </w:tr>
      <w:tr w:rsidR="0011219B" w:rsidRPr="00A57B8E" w14:paraId="38DE3242" w14:textId="77777777" w:rsidTr="19D65A49">
        <w:tc>
          <w:tcPr>
            <w:tcW w:w="1355" w:type="dxa"/>
          </w:tcPr>
          <w:p w14:paraId="09CEB1E1" w14:textId="77777777" w:rsidR="0011219B" w:rsidRPr="00A57B8E" w:rsidRDefault="0011219B" w:rsidP="001F4CA3">
            <w:pPr>
              <w:spacing w:before="20" w:after="20"/>
              <w:ind w:left="0"/>
            </w:pPr>
            <w:r w:rsidRPr="00A57B8E">
              <w:t>GPCM</w:t>
            </w:r>
          </w:p>
        </w:tc>
        <w:tc>
          <w:tcPr>
            <w:tcW w:w="7229" w:type="dxa"/>
          </w:tcPr>
          <w:p w14:paraId="598AB212" w14:textId="77777777" w:rsidR="0011219B" w:rsidRPr="00A57B8E" w:rsidRDefault="0011219B" w:rsidP="001F4CA3">
            <w:pPr>
              <w:spacing w:before="20" w:after="20"/>
              <w:ind w:left="0"/>
            </w:pPr>
            <w:r w:rsidRPr="00A57B8E">
              <w:t>generalized partial credit model</w:t>
            </w:r>
          </w:p>
        </w:tc>
      </w:tr>
      <w:tr w:rsidR="0011219B" w:rsidRPr="00A57B8E" w14:paraId="358DD858" w14:textId="77777777" w:rsidTr="19D65A49">
        <w:tc>
          <w:tcPr>
            <w:tcW w:w="1355" w:type="dxa"/>
          </w:tcPr>
          <w:p w14:paraId="3F3AE006" w14:textId="77777777" w:rsidR="0011219B" w:rsidRPr="00A57B8E" w:rsidRDefault="0011219B" w:rsidP="001F4CA3">
            <w:pPr>
              <w:spacing w:before="20" w:after="20"/>
              <w:ind w:left="0"/>
            </w:pPr>
            <w:r w:rsidRPr="00A57B8E">
              <w:t>HAT</w:t>
            </w:r>
          </w:p>
        </w:tc>
        <w:tc>
          <w:tcPr>
            <w:tcW w:w="7229" w:type="dxa"/>
          </w:tcPr>
          <w:p w14:paraId="50B11C0C" w14:textId="77777777" w:rsidR="0011219B" w:rsidRPr="00A57B8E" w:rsidRDefault="0011219B" w:rsidP="001F4CA3">
            <w:pPr>
              <w:spacing w:before="20" w:after="20"/>
              <w:ind w:left="0"/>
            </w:pPr>
            <w:r w:rsidRPr="00A57B8E">
              <w:t>hybrid adaptive test</w:t>
            </w:r>
          </w:p>
        </w:tc>
      </w:tr>
      <w:tr w:rsidR="0011219B" w:rsidRPr="00A57B8E" w14:paraId="60A4DF39" w14:textId="77777777" w:rsidTr="19D65A49">
        <w:tc>
          <w:tcPr>
            <w:tcW w:w="1355" w:type="dxa"/>
          </w:tcPr>
          <w:p w14:paraId="1DB17599" w14:textId="77777777" w:rsidR="0011219B" w:rsidRPr="00A57B8E" w:rsidRDefault="0011219B" w:rsidP="001F4CA3">
            <w:pPr>
              <w:spacing w:before="20" w:after="20"/>
              <w:ind w:left="0"/>
            </w:pPr>
            <w:r w:rsidRPr="00A57B8E">
              <w:t>HOSS</w:t>
            </w:r>
          </w:p>
        </w:tc>
        <w:tc>
          <w:tcPr>
            <w:tcW w:w="7229" w:type="dxa"/>
          </w:tcPr>
          <w:p w14:paraId="3BF928F4" w14:textId="77777777" w:rsidR="0011219B" w:rsidRPr="00A57B8E" w:rsidRDefault="0011219B" w:rsidP="001F4CA3">
            <w:pPr>
              <w:spacing w:before="20" w:after="20"/>
              <w:ind w:left="0"/>
            </w:pPr>
            <w:r w:rsidRPr="00A57B8E">
              <w:t>highest obtainable scale score</w:t>
            </w:r>
          </w:p>
        </w:tc>
      </w:tr>
      <w:tr w:rsidR="0011219B" w:rsidRPr="00A57B8E" w14:paraId="669A8BE4" w14:textId="77777777" w:rsidTr="19D65A49">
        <w:tc>
          <w:tcPr>
            <w:tcW w:w="1355" w:type="dxa"/>
          </w:tcPr>
          <w:p w14:paraId="30146B98" w14:textId="77777777" w:rsidR="0011219B" w:rsidRPr="00A57B8E" w:rsidRDefault="0011219B" w:rsidP="001F4CA3">
            <w:pPr>
              <w:spacing w:before="20" w:after="20"/>
              <w:ind w:left="0"/>
            </w:pPr>
            <w:r w:rsidRPr="00A57B8E">
              <w:t>HOT</w:t>
            </w:r>
          </w:p>
        </w:tc>
        <w:tc>
          <w:tcPr>
            <w:tcW w:w="7229" w:type="dxa"/>
          </w:tcPr>
          <w:p w14:paraId="1A70708D" w14:textId="77777777" w:rsidR="0011219B" w:rsidRPr="00A57B8E" w:rsidRDefault="0011219B" w:rsidP="001F4CA3">
            <w:pPr>
              <w:spacing w:before="20" w:after="20"/>
              <w:ind w:left="0"/>
            </w:pPr>
            <w:r w:rsidRPr="00A57B8E">
              <w:t>highest obtainable theta</w:t>
            </w:r>
          </w:p>
        </w:tc>
      </w:tr>
      <w:tr w:rsidR="0011219B" w:rsidRPr="00A57B8E" w14:paraId="546062D1" w14:textId="77777777" w:rsidTr="19D65A49">
        <w:tc>
          <w:tcPr>
            <w:tcW w:w="1355" w:type="dxa"/>
          </w:tcPr>
          <w:p w14:paraId="652F18C2" w14:textId="77777777" w:rsidR="0011219B" w:rsidRPr="00A57B8E" w:rsidRDefault="0011219B" w:rsidP="001F4CA3">
            <w:pPr>
              <w:spacing w:before="20" w:after="20"/>
              <w:ind w:left="0"/>
            </w:pPr>
            <w:r w:rsidRPr="00A57B8E">
              <w:t>ICC</w:t>
            </w:r>
          </w:p>
        </w:tc>
        <w:tc>
          <w:tcPr>
            <w:tcW w:w="7229" w:type="dxa"/>
          </w:tcPr>
          <w:p w14:paraId="5AD5BA7E" w14:textId="77777777" w:rsidR="0011219B" w:rsidRPr="00A57B8E" w:rsidRDefault="0011219B" w:rsidP="001F4CA3">
            <w:pPr>
              <w:spacing w:before="20" w:after="20"/>
              <w:ind w:left="0"/>
            </w:pPr>
            <w:r w:rsidRPr="00A57B8E">
              <w:t>intraclass correlation</w:t>
            </w:r>
          </w:p>
        </w:tc>
      </w:tr>
    </w:tbl>
    <w:p w14:paraId="4E996757" w14:textId="25898BEC" w:rsidR="00A632D9" w:rsidRPr="00A57B8E" w:rsidRDefault="00A632D9" w:rsidP="00A632D9">
      <w:pPr>
        <w:pStyle w:val="NormalContinuation"/>
        <w:rPr>
          <w:i/>
        </w:rPr>
      </w:pPr>
      <w:r w:rsidRPr="00A57B8E">
        <w:lastRenderedPageBreak/>
        <w:t xml:space="preserve">Table of Acronyms and Initialisms </w:t>
      </w:r>
      <w:r w:rsidRPr="00A57B8E">
        <w:rPr>
          <w:i/>
        </w:rPr>
        <w:t>(continuation</w:t>
      </w:r>
      <w:r w:rsidR="00774EAC" w:rsidRPr="00A57B8E">
        <w:rPr>
          <w:i/>
        </w:rPr>
        <w:t xml:space="preserve"> one</w:t>
      </w:r>
      <w:r w:rsidRPr="00A57B8E">
        <w:rPr>
          <w:i/>
        </w:rPr>
        <w:t>)</w:t>
      </w:r>
    </w:p>
    <w:tbl>
      <w:tblPr>
        <w:tblStyle w:val="TRsBorders"/>
        <w:tblW w:w="8584" w:type="dxa"/>
        <w:tblLook w:val="01E0" w:firstRow="1" w:lastRow="1" w:firstColumn="1" w:lastColumn="1" w:noHBand="0" w:noVBand="0"/>
        <w:tblDescription w:val="Acronyms and Initialisms Used in the CAASPP Smarter Balanced Technical Report, continuation one"/>
      </w:tblPr>
      <w:tblGrid>
        <w:gridCol w:w="1355"/>
        <w:gridCol w:w="7229"/>
      </w:tblGrid>
      <w:tr w:rsidR="00F55615" w:rsidRPr="00A57B8E" w14:paraId="726C17C1" w14:textId="77777777" w:rsidTr="19D65A49">
        <w:trPr>
          <w:cnfStyle w:val="100000000000" w:firstRow="1" w:lastRow="0" w:firstColumn="0" w:lastColumn="0" w:oddVBand="0" w:evenVBand="0" w:oddHBand="0" w:evenHBand="0" w:firstRowFirstColumn="0" w:firstRowLastColumn="0" w:lastRowFirstColumn="0" w:lastRowLastColumn="0"/>
          <w:cantSplit/>
          <w:tblHeader w:val="0"/>
        </w:trPr>
        <w:tc>
          <w:tcPr>
            <w:tcW w:w="13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6E1E51AA" w14:textId="77777777" w:rsidR="00A632D9" w:rsidRPr="00A57B8E" w:rsidRDefault="00A632D9" w:rsidP="009D793E">
            <w:pPr>
              <w:pStyle w:val="TableHead"/>
              <w:rPr>
                <w:b/>
                <w:noProof w:val="0"/>
                <w:szCs w:val="24"/>
              </w:rPr>
            </w:pPr>
            <w:r w:rsidRPr="00A57B8E">
              <w:rPr>
                <w:b/>
                <w:noProof w:val="0"/>
                <w:szCs w:val="24"/>
              </w:rPr>
              <w:t>Term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C2FD787" w14:textId="77777777" w:rsidR="00A632D9" w:rsidRPr="00A57B8E" w:rsidRDefault="00A632D9" w:rsidP="009D793E">
            <w:pPr>
              <w:pStyle w:val="TableHead"/>
              <w:rPr>
                <w:b/>
                <w:noProof w:val="0"/>
                <w:szCs w:val="24"/>
              </w:rPr>
            </w:pPr>
            <w:r w:rsidRPr="00A57B8E">
              <w:rPr>
                <w:b/>
                <w:noProof w:val="0"/>
                <w:szCs w:val="24"/>
              </w:rPr>
              <w:t>Definition</w:t>
            </w:r>
          </w:p>
        </w:tc>
      </w:tr>
      <w:tr w:rsidR="008208D2" w:rsidRPr="00A57B8E" w14:paraId="55370137" w14:textId="77777777" w:rsidTr="19D65A49">
        <w:tc>
          <w:tcPr>
            <w:tcW w:w="1355" w:type="dxa"/>
          </w:tcPr>
          <w:p w14:paraId="1582AA0E" w14:textId="77777777" w:rsidR="008208D2" w:rsidRPr="00A57B8E" w:rsidRDefault="008208D2" w:rsidP="00734E4C">
            <w:pPr>
              <w:spacing w:before="20" w:after="20"/>
              <w:ind w:left="0"/>
            </w:pPr>
            <w:r w:rsidRPr="00A57B8E">
              <w:t>IEP</w:t>
            </w:r>
          </w:p>
        </w:tc>
        <w:tc>
          <w:tcPr>
            <w:tcW w:w="7229" w:type="dxa"/>
          </w:tcPr>
          <w:p w14:paraId="50C29E12" w14:textId="77777777" w:rsidR="008208D2" w:rsidRPr="00A57B8E" w:rsidRDefault="008208D2" w:rsidP="00734E4C">
            <w:pPr>
              <w:spacing w:before="20" w:after="20"/>
              <w:ind w:left="0"/>
            </w:pPr>
            <w:r w:rsidRPr="00A57B8E">
              <w:t>individualized education program</w:t>
            </w:r>
          </w:p>
        </w:tc>
      </w:tr>
      <w:tr w:rsidR="00935036" w:rsidRPr="00A57B8E" w14:paraId="336012AA" w14:textId="77777777" w:rsidTr="19D65A49">
        <w:tc>
          <w:tcPr>
            <w:tcW w:w="1355" w:type="dxa"/>
          </w:tcPr>
          <w:p w14:paraId="552FAFD1" w14:textId="77777777" w:rsidR="00935036" w:rsidRPr="00A57B8E" w:rsidRDefault="00935036" w:rsidP="003E793F">
            <w:pPr>
              <w:spacing w:before="20" w:after="20"/>
              <w:ind w:left="0"/>
            </w:pPr>
            <w:r w:rsidRPr="00A57B8E">
              <w:t>IFEP</w:t>
            </w:r>
          </w:p>
        </w:tc>
        <w:tc>
          <w:tcPr>
            <w:tcW w:w="7229" w:type="dxa"/>
          </w:tcPr>
          <w:p w14:paraId="2178D3BF" w14:textId="77777777" w:rsidR="00935036" w:rsidRPr="00A57B8E" w:rsidRDefault="00935036" w:rsidP="003E793F">
            <w:pPr>
              <w:spacing w:before="20" w:after="20"/>
              <w:ind w:left="0"/>
            </w:pPr>
            <w:r w:rsidRPr="00A57B8E">
              <w:t>initial fluent English proficient</w:t>
            </w:r>
          </w:p>
        </w:tc>
      </w:tr>
      <w:tr w:rsidR="00935036" w:rsidRPr="00A57B8E" w14:paraId="63147808" w14:textId="77777777" w:rsidTr="19D65A49">
        <w:tc>
          <w:tcPr>
            <w:tcW w:w="1355" w:type="dxa"/>
          </w:tcPr>
          <w:p w14:paraId="07B8DA27" w14:textId="77777777" w:rsidR="00935036" w:rsidRPr="00A57B8E" w:rsidRDefault="00935036" w:rsidP="003E793F">
            <w:pPr>
              <w:spacing w:before="20" w:after="20"/>
              <w:ind w:left="0"/>
            </w:pPr>
            <w:r w:rsidRPr="00A57B8E">
              <w:t>IRT</w:t>
            </w:r>
          </w:p>
        </w:tc>
        <w:tc>
          <w:tcPr>
            <w:tcW w:w="7229" w:type="dxa"/>
          </w:tcPr>
          <w:p w14:paraId="5995CE34" w14:textId="77777777" w:rsidR="00935036" w:rsidRPr="00A57B8E" w:rsidRDefault="00935036" w:rsidP="003E793F">
            <w:pPr>
              <w:spacing w:before="20" w:after="20"/>
              <w:ind w:left="0"/>
            </w:pPr>
            <w:r w:rsidRPr="00A57B8E">
              <w:t>item response theory</w:t>
            </w:r>
          </w:p>
        </w:tc>
      </w:tr>
      <w:tr w:rsidR="00935036" w:rsidRPr="00A57B8E" w14:paraId="3ADB71F4" w14:textId="77777777" w:rsidTr="19D65A49">
        <w:tc>
          <w:tcPr>
            <w:tcW w:w="1355" w:type="dxa"/>
          </w:tcPr>
          <w:p w14:paraId="234DAE43" w14:textId="77777777" w:rsidR="00935036" w:rsidRPr="00A57B8E" w:rsidRDefault="00935036" w:rsidP="003E793F">
            <w:pPr>
              <w:spacing w:before="20" w:after="20"/>
              <w:ind w:left="0"/>
            </w:pPr>
            <w:r w:rsidRPr="00A57B8E">
              <w:t>ISAAP</w:t>
            </w:r>
          </w:p>
        </w:tc>
        <w:tc>
          <w:tcPr>
            <w:tcW w:w="7229" w:type="dxa"/>
          </w:tcPr>
          <w:p w14:paraId="762314A2" w14:textId="77777777" w:rsidR="00935036" w:rsidRPr="00A57B8E" w:rsidRDefault="00935036" w:rsidP="003E793F">
            <w:pPr>
              <w:spacing w:before="20" w:after="20"/>
              <w:ind w:left="0"/>
            </w:pPr>
            <w:r w:rsidRPr="00A57B8E">
              <w:t>Individual Student Assessment Accessibility Profile</w:t>
            </w:r>
          </w:p>
        </w:tc>
      </w:tr>
      <w:tr w:rsidR="00935036" w:rsidRPr="00A57B8E" w14:paraId="74C6EEF2" w14:textId="77777777" w:rsidTr="19D65A49">
        <w:tc>
          <w:tcPr>
            <w:tcW w:w="1355" w:type="dxa"/>
          </w:tcPr>
          <w:p w14:paraId="0FAF7516" w14:textId="77777777" w:rsidR="00935036" w:rsidRPr="00A57B8E" w:rsidRDefault="00935036" w:rsidP="003E793F">
            <w:pPr>
              <w:spacing w:before="20" w:after="20"/>
              <w:ind w:left="0"/>
            </w:pPr>
            <w:r w:rsidRPr="00A57B8E">
              <w:t>JAWS®</w:t>
            </w:r>
          </w:p>
        </w:tc>
        <w:tc>
          <w:tcPr>
            <w:tcW w:w="7229" w:type="dxa"/>
          </w:tcPr>
          <w:p w14:paraId="592B7F7E" w14:textId="77777777" w:rsidR="00935036" w:rsidRPr="00A57B8E" w:rsidRDefault="00935036" w:rsidP="003E793F">
            <w:pPr>
              <w:spacing w:before="20" w:after="20"/>
              <w:ind w:left="0"/>
            </w:pPr>
            <w:r w:rsidRPr="00A57B8E">
              <w:t>Job Access With Speech</w:t>
            </w:r>
          </w:p>
        </w:tc>
      </w:tr>
      <w:tr w:rsidR="00A632D9" w:rsidRPr="00A57B8E" w14:paraId="00FBD9BA" w14:textId="77777777" w:rsidTr="19D65A49">
        <w:tc>
          <w:tcPr>
            <w:tcW w:w="1355" w:type="dxa"/>
          </w:tcPr>
          <w:p w14:paraId="37D82C6B" w14:textId="77777777" w:rsidR="00A632D9" w:rsidRPr="00A57B8E" w:rsidRDefault="00A632D9" w:rsidP="009D793E">
            <w:pPr>
              <w:spacing w:before="20" w:after="20"/>
              <w:ind w:left="0"/>
            </w:pPr>
            <w:r w:rsidRPr="00A57B8E">
              <w:t>LEA</w:t>
            </w:r>
          </w:p>
        </w:tc>
        <w:tc>
          <w:tcPr>
            <w:tcW w:w="7229" w:type="dxa"/>
          </w:tcPr>
          <w:p w14:paraId="7B2CCE86" w14:textId="77777777" w:rsidR="00A632D9" w:rsidRPr="00A57B8E" w:rsidRDefault="00A632D9" w:rsidP="009D793E">
            <w:pPr>
              <w:spacing w:before="20" w:after="20"/>
              <w:ind w:left="0"/>
            </w:pPr>
            <w:r w:rsidRPr="00A57B8E">
              <w:t>local educational agency</w:t>
            </w:r>
          </w:p>
        </w:tc>
      </w:tr>
      <w:tr w:rsidR="00A632D9" w:rsidRPr="00A57B8E" w14:paraId="442882D3" w14:textId="77777777" w:rsidTr="19D65A49">
        <w:tc>
          <w:tcPr>
            <w:tcW w:w="1355" w:type="dxa"/>
          </w:tcPr>
          <w:p w14:paraId="58DC6F8A" w14:textId="77777777" w:rsidR="00A632D9" w:rsidRPr="00A57B8E" w:rsidRDefault="00A632D9" w:rsidP="009D793E">
            <w:pPr>
              <w:spacing w:before="20" w:after="20"/>
              <w:ind w:left="0"/>
            </w:pPr>
            <w:r w:rsidRPr="00A57B8E">
              <w:t>LOSS</w:t>
            </w:r>
          </w:p>
        </w:tc>
        <w:tc>
          <w:tcPr>
            <w:tcW w:w="7229" w:type="dxa"/>
          </w:tcPr>
          <w:p w14:paraId="1BAFD91A" w14:textId="77777777" w:rsidR="00A632D9" w:rsidRPr="00A57B8E" w:rsidRDefault="00A632D9" w:rsidP="009D793E">
            <w:pPr>
              <w:spacing w:before="20" w:after="20"/>
              <w:ind w:left="0"/>
            </w:pPr>
            <w:r w:rsidRPr="00A57B8E">
              <w:t>lowest obtainable scale score</w:t>
            </w:r>
          </w:p>
        </w:tc>
      </w:tr>
      <w:tr w:rsidR="00A632D9" w:rsidRPr="00A57B8E" w14:paraId="028729C9" w14:textId="77777777" w:rsidTr="19D65A49">
        <w:tc>
          <w:tcPr>
            <w:tcW w:w="1355" w:type="dxa"/>
          </w:tcPr>
          <w:p w14:paraId="612FC453" w14:textId="77777777" w:rsidR="00A632D9" w:rsidRPr="00A57B8E" w:rsidRDefault="00A632D9" w:rsidP="009D793E">
            <w:pPr>
              <w:spacing w:before="20" w:after="20"/>
              <w:ind w:left="0"/>
            </w:pPr>
            <w:r w:rsidRPr="00A57B8E">
              <w:t>LOT</w:t>
            </w:r>
          </w:p>
        </w:tc>
        <w:tc>
          <w:tcPr>
            <w:tcW w:w="7229" w:type="dxa"/>
          </w:tcPr>
          <w:p w14:paraId="008B7EAB" w14:textId="77777777" w:rsidR="00A632D9" w:rsidRPr="00A57B8E" w:rsidRDefault="00A632D9" w:rsidP="009D793E">
            <w:pPr>
              <w:spacing w:before="20" w:after="20"/>
              <w:ind w:left="0"/>
            </w:pPr>
            <w:r w:rsidRPr="00A57B8E">
              <w:t>lowest obtainable theta</w:t>
            </w:r>
          </w:p>
        </w:tc>
      </w:tr>
      <w:tr w:rsidR="00774EAC" w:rsidRPr="00A57B8E" w14:paraId="2C1A03A3" w14:textId="77777777" w:rsidTr="19D65A49">
        <w:tc>
          <w:tcPr>
            <w:tcW w:w="1355" w:type="dxa"/>
          </w:tcPr>
          <w:p w14:paraId="38E5BCA9" w14:textId="05E44757" w:rsidR="00774EAC" w:rsidRPr="00A57B8E" w:rsidRDefault="00774EAC" w:rsidP="009D793E">
            <w:pPr>
              <w:spacing w:before="20" w:after="20"/>
              <w:ind w:left="0"/>
            </w:pPr>
            <w:r w:rsidRPr="00A57B8E">
              <w:t>MC</w:t>
            </w:r>
          </w:p>
        </w:tc>
        <w:tc>
          <w:tcPr>
            <w:tcW w:w="7229" w:type="dxa"/>
          </w:tcPr>
          <w:p w14:paraId="6083672D" w14:textId="51DCB147" w:rsidR="00774EAC" w:rsidRPr="00A57B8E" w:rsidRDefault="00774EAC" w:rsidP="009D793E">
            <w:pPr>
              <w:spacing w:before="20" w:after="20"/>
              <w:ind w:left="0"/>
            </w:pPr>
            <w:r w:rsidRPr="00A57B8E">
              <w:t>multiple choice</w:t>
            </w:r>
          </w:p>
        </w:tc>
      </w:tr>
      <w:tr w:rsidR="00A632D9" w:rsidRPr="00A57B8E" w14:paraId="7E081487" w14:textId="77777777" w:rsidTr="19D65A49">
        <w:tc>
          <w:tcPr>
            <w:tcW w:w="1355" w:type="dxa"/>
          </w:tcPr>
          <w:p w14:paraId="165AB853" w14:textId="77777777" w:rsidR="00A632D9" w:rsidRPr="00A57B8E" w:rsidRDefault="00A632D9" w:rsidP="009D793E">
            <w:pPr>
              <w:spacing w:before="20" w:after="20"/>
              <w:ind w:left="0"/>
            </w:pPr>
            <w:r w:rsidRPr="00A57B8E">
              <w:t>MI</w:t>
            </w:r>
          </w:p>
        </w:tc>
        <w:tc>
          <w:tcPr>
            <w:tcW w:w="7229" w:type="dxa"/>
          </w:tcPr>
          <w:p w14:paraId="315DFEE3" w14:textId="77777777" w:rsidR="00A632D9" w:rsidRPr="00A57B8E" w:rsidRDefault="00A632D9" w:rsidP="009D793E">
            <w:pPr>
              <w:spacing w:before="20" w:after="20"/>
              <w:ind w:left="0"/>
            </w:pPr>
            <w:r w:rsidRPr="00A57B8E">
              <w:t>Measurement Incorporated</w:t>
            </w:r>
          </w:p>
        </w:tc>
      </w:tr>
      <w:tr w:rsidR="00A632D9" w:rsidRPr="00A57B8E" w14:paraId="46BE5E60" w14:textId="77777777" w:rsidTr="19D65A49">
        <w:tc>
          <w:tcPr>
            <w:tcW w:w="1355" w:type="dxa"/>
          </w:tcPr>
          <w:p w14:paraId="1708813C" w14:textId="77777777" w:rsidR="00A632D9" w:rsidRPr="00A57B8E" w:rsidRDefault="00A632D9" w:rsidP="009D793E">
            <w:pPr>
              <w:spacing w:before="20" w:after="20"/>
              <w:ind w:left="0"/>
            </w:pPr>
            <w:r w:rsidRPr="00A57B8E">
              <w:t>MLE</w:t>
            </w:r>
          </w:p>
        </w:tc>
        <w:tc>
          <w:tcPr>
            <w:tcW w:w="7229" w:type="dxa"/>
          </w:tcPr>
          <w:p w14:paraId="3C52922B" w14:textId="77777777" w:rsidR="00A632D9" w:rsidRPr="00A57B8E" w:rsidRDefault="00A632D9" w:rsidP="009D793E">
            <w:pPr>
              <w:spacing w:before="20" w:after="20"/>
              <w:ind w:left="0"/>
            </w:pPr>
            <w:r w:rsidRPr="00A57B8E">
              <w:t>maximum likelihood estimation</w:t>
            </w:r>
          </w:p>
        </w:tc>
      </w:tr>
      <w:tr w:rsidR="00A632D9" w:rsidRPr="00A57B8E" w14:paraId="6B645F08" w14:textId="77777777" w:rsidTr="19D65A49">
        <w:tc>
          <w:tcPr>
            <w:tcW w:w="1355" w:type="dxa"/>
          </w:tcPr>
          <w:p w14:paraId="10377227" w14:textId="77777777" w:rsidR="00A632D9" w:rsidRPr="00A57B8E" w:rsidRDefault="00A632D9" w:rsidP="009D793E">
            <w:pPr>
              <w:spacing w:before="20" w:after="20"/>
              <w:ind w:left="0"/>
            </w:pPr>
            <w:r w:rsidRPr="00A57B8E">
              <w:t>NAEP</w:t>
            </w:r>
          </w:p>
        </w:tc>
        <w:tc>
          <w:tcPr>
            <w:tcW w:w="7229" w:type="dxa"/>
          </w:tcPr>
          <w:p w14:paraId="3A22FD83" w14:textId="77777777" w:rsidR="00A632D9" w:rsidRPr="00A57B8E" w:rsidRDefault="00A632D9" w:rsidP="009D793E">
            <w:pPr>
              <w:spacing w:before="20" w:after="20"/>
              <w:ind w:left="0"/>
            </w:pPr>
            <w:r w:rsidRPr="00A57B8E">
              <w:t>National Assessment of Educational Progress</w:t>
            </w:r>
          </w:p>
        </w:tc>
      </w:tr>
      <w:tr w:rsidR="00A632D9" w:rsidRPr="00A57B8E" w14:paraId="5ED252E4" w14:textId="77777777" w:rsidTr="19D65A49">
        <w:tc>
          <w:tcPr>
            <w:tcW w:w="1355" w:type="dxa"/>
          </w:tcPr>
          <w:p w14:paraId="049EAAF3" w14:textId="77777777" w:rsidR="00A632D9" w:rsidRPr="00A57B8E" w:rsidRDefault="00A632D9" w:rsidP="009D793E">
            <w:pPr>
              <w:spacing w:before="20" w:after="20"/>
              <w:ind w:left="0"/>
            </w:pPr>
            <w:r w:rsidRPr="00A57B8E">
              <w:t>NCME</w:t>
            </w:r>
          </w:p>
        </w:tc>
        <w:tc>
          <w:tcPr>
            <w:tcW w:w="7229" w:type="dxa"/>
          </w:tcPr>
          <w:p w14:paraId="5610D543" w14:textId="77777777" w:rsidR="00A632D9" w:rsidRPr="00A57B8E" w:rsidRDefault="00A632D9" w:rsidP="009D793E">
            <w:pPr>
              <w:spacing w:before="20" w:after="20"/>
              <w:ind w:left="0"/>
            </w:pPr>
            <w:r w:rsidRPr="00A57B8E">
              <w:t>National Council on Measurement in Education</w:t>
            </w:r>
          </w:p>
        </w:tc>
      </w:tr>
      <w:tr w:rsidR="00A632D9" w:rsidRPr="00A57B8E" w14:paraId="7ECBDA9A" w14:textId="77777777" w:rsidTr="19D65A49">
        <w:tc>
          <w:tcPr>
            <w:tcW w:w="1355" w:type="dxa"/>
          </w:tcPr>
          <w:p w14:paraId="45C2CFB7" w14:textId="77777777" w:rsidR="00A632D9" w:rsidRPr="00A57B8E" w:rsidRDefault="00A632D9" w:rsidP="009D793E">
            <w:pPr>
              <w:spacing w:before="20" w:after="20"/>
              <w:ind w:left="0"/>
            </w:pPr>
            <w:r w:rsidRPr="00A57B8E">
              <w:t>NEL</w:t>
            </w:r>
          </w:p>
        </w:tc>
        <w:tc>
          <w:tcPr>
            <w:tcW w:w="7229" w:type="dxa"/>
          </w:tcPr>
          <w:p w14:paraId="5DA785FB" w14:textId="77777777" w:rsidR="00A632D9" w:rsidRPr="00A57B8E" w:rsidRDefault="00A632D9" w:rsidP="009D793E">
            <w:pPr>
              <w:spacing w:before="20" w:after="20"/>
              <w:ind w:left="0"/>
            </w:pPr>
            <w:r w:rsidRPr="00A57B8E">
              <w:t>not tested English learner</w:t>
            </w:r>
          </w:p>
        </w:tc>
      </w:tr>
      <w:tr w:rsidR="00A632D9" w:rsidRPr="00A57B8E" w14:paraId="48D9799A" w14:textId="77777777" w:rsidTr="19D65A49">
        <w:tc>
          <w:tcPr>
            <w:tcW w:w="1355" w:type="dxa"/>
          </w:tcPr>
          <w:p w14:paraId="6B0131F4" w14:textId="77777777" w:rsidR="00A632D9" w:rsidRPr="00A57B8E" w:rsidRDefault="00A632D9" w:rsidP="009D793E">
            <w:pPr>
              <w:spacing w:before="20" w:after="20"/>
              <w:ind w:left="0"/>
            </w:pPr>
            <w:r w:rsidRPr="00A57B8E">
              <w:t>OTI</w:t>
            </w:r>
          </w:p>
        </w:tc>
        <w:tc>
          <w:tcPr>
            <w:tcW w:w="7229" w:type="dxa"/>
          </w:tcPr>
          <w:p w14:paraId="27E64B0A" w14:textId="77777777" w:rsidR="00A632D9" w:rsidRPr="00A57B8E" w:rsidRDefault="00A632D9" w:rsidP="009D793E">
            <w:pPr>
              <w:spacing w:before="20" w:after="20"/>
              <w:ind w:left="0"/>
            </w:pPr>
            <w:r w:rsidRPr="00A57B8E">
              <w:t>Office of Testing Integrity</w:t>
            </w:r>
          </w:p>
        </w:tc>
      </w:tr>
      <w:tr w:rsidR="00A632D9" w:rsidRPr="00A57B8E" w14:paraId="4A75AA6C" w14:textId="77777777" w:rsidTr="19D65A49">
        <w:tc>
          <w:tcPr>
            <w:tcW w:w="1355" w:type="dxa"/>
          </w:tcPr>
          <w:p w14:paraId="5A1AE0E9" w14:textId="77777777" w:rsidR="00A632D9" w:rsidRPr="00A57B8E" w:rsidRDefault="00A632D9" w:rsidP="009D793E">
            <w:pPr>
              <w:spacing w:before="20" w:after="20"/>
              <w:ind w:left="0"/>
            </w:pPr>
            <w:r w:rsidRPr="00A57B8E">
              <w:t>PAR</w:t>
            </w:r>
          </w:p>
        </w:tc>
        <w:tc>
          <w:tcPr>
            <w:tcW w:w="7229" w:type="dxa"/>
          </w:tcPr>
          <w:p w14:paraId="54332DEC" w14:textId="77777777" w:rsidR="00A632D9" w:rsidRPr="00A57B8E" w:rsidRDefault="00A632D9" w:rsidP="009D793E">
            <w:pPr>
              <w:spacing w:before="20" w:after="20"/>
              <w:ind w:left="0"/>
            </w:pPr>
            <w:r w:rsidRPr="00A57B8E">
              <w:rPr>
                <w:color w:val="auto"/>
              </w:rPr>
              <w:t>Psychometric Analysis &amp; Research</w:t>
            </w:r>
          </w:p>
        </w:tc>
      </w:tr>
      <w:tr w:rsidR="00A632D9" w:rsidRPr="00A57B8E" w14:paraId="0461F5C9" w14:textId="77777777" w:rsidTr="19D65A49">
        <w:tc>
          <w:tcPr>
            <w:tcW w:w="1355" w:type="dxa"/>
          </w:tcPr>
          <w:p w14:paraId="4A1CBA16" w14:textId="77777777" w:rsidR="00A632D9" w:rsidRPr="00A57B8E" w:rsidRDefault="00A632D9" w:rsidP="009D793E">
            <w:pPr>
              <w:spacing w:before="20" w:after="20"/>
              <w:ind w:left="0"/>
            </w:pPr>
            <w:r w:rsidRPr="00A57B8E">
              <w:t>PIN</w:t>
            </w:r>
          </w:p>
        </w:tc>
        <w:tc>
          <w:tcPr>
            <w:tcW w:w="7229" w:type="dxa"/>
          </w:tcPr>
          <w:p w14:paraId="4B1BCBB0" w14:textId="77777777" w:rsidR="00A632D9" w:rsidRPr="00A57B8E" w:rsidRDefault="00A632D9" w:rsidP="009D793E">
            <w:pPr>
              <w:spacing w:before="20" w:after="20"/>
              <w:ind w:left="0"/>
            </w:pPr>
            <w:r w:rsidRPr="00A57B8E">
              <w:t>problem item notification</w:t>
            </w:r>
          </w:p>
        </w:tc>
      </w:tr>
      <w:tr w:rsidR="00A632D9" w:rsidRPr="00A57B8E" w14:paraId="528B0760" w14:textId="77777777" w:rsidTr="19D65A49">
        <w:tc>
          <w:tcPr>
            <w:tcW w:w="1355" w:type="dxa"/>
          </w:tcPr>
          <w:p w14:paraId="3D1EC123" w14:textId="77777777" w:rsidR="00A632D9" w:rsidRPr="00A57B8E" w:rsidRDefault="00A632D9" w:rsidP="009D793E">
            <w:pPr>
              <w:spacing w:before="20" w:after="20"/>
              <w:ind w:left="0"/>
            </w:pPr>
            <w:r w:rsidRPr="00A57B8E">
              <w:t>PISA</w:t>
            </w:r>
          </w:p>
        </w:tc>
        <w:tc>
          <w:tcPr>
            <w:tcW w:w="7229" w:type="dxa"/>
          </w:tcPr>
          <w:p w14:paraId="5FE4407E" w14:textId="77777777" w:rsidR="00A632D9" w:rsidRPr="00A57B8E" w:rsidRDefault="00A632D9" w:rsidP="009D793E">
            <w:pPr>
              <w:spacing w:before="20" w:after="20"/>
              <w:ind w:left="0"/>
            </w:pPr>
            <w:r w:rsidRPr="00A57B8E">
              <w:t>Program for International Student Assessment</w:t>
            </w:r>
          </w:p>
        </w:tc>
      </w:tr>
      <w:tr w:rsidR="00774EAC" w:rsidRPr="00A57B8E" w14:paraId="7927EB6D" w14:textId="77777777" w:rsidTr="19D65A49">
        <w:tc>
          <w:tcPr>
            <w:tcW w:w="1355" w:type="dxa"/>
          </w:tcPr>
          <w:p w14:paraId="1161AB67" w14:textId="5F6EE58C" w:rsidR="00774EAC" w:rsidRPr="00A57B8E" w:rsidRDefault="00774EAC" w:rsidP="009D793E">
            <w:pPr>
              <w:spacing w:before="20" w:after="20"/>
              <w:ind w:left="0"/>
            </w:pPr>
            <w:r w:rsidRPr="00A57B8E">
              <w:t>PPT</w:t>
            </w:r>
          </w:p>
        </w:tc>
        <w:tc>
          <w:tcPr>
            <w:tcW w:w="7229" w:type="dxa"/>
          </w:tcPr>
          <w:p w14:paraId="6AF94DBB" w14:textId="63439FCF" w:rsidR="00774EAC" w:rsidRPr="00A57B8E" w:rsidRDefault="00774EAC" w:rsidP="009D793E">
            <w:pPr>
              <w:spacing w:before="20" w:after="20"/>
              <w:ind w:left="0"/>
            </w:pPr>
            <w:r w:rsidRPr="00A57B8E">
              <w:t>paper–pencil test</w:t>
            </w:r>
          </w:p>
        </w:tc>
      </w:tr>
      <w:tr w:rsidR="00A632D9" w:rsidRPr="00A57B8E" w14:paraId="4BAAFD80" w14:textId="77777777" w:rsidTr="19D65A49">
        <w:tc>
          <w:tcPr>
            <w:tcW w:w="1355" w:type="dxa"/>
          </w:tcPr>
          <w:p w14:paraId="3AA6D367" w14:textId="77777777" w:rsidR="00A632D9" w:rsidRPr="00A57B8E" w:rsidRDefault="00A632D9" w:rsidP="009D793E">
            <w:pPr>
              <w:spacing w:before="20" w:after="20"/>
              <w:ind w:left="0"/>
            </w:pPr>
            <w:r w:rsidRPr="00A57B8E">
              <w:t>PT</w:t>
            </w:r>
          </w:p>
        </w:tc>
        <w:tc>
          <w:tcPr>
            <w:tcW w:w="7229" w:type="dxa"/>
          </w:tcPr>
          <w:p w14:paraId="2D08F4FB" w14:textId="77777777" w:rsidR="00A632D9" w:rsidRPr="00A57B8E" w:rsidRDefault="00A632D9" w:rsidP="009D793E">
            <w:pPr>
              <w:spacing w:before="20" w:after="20"/>
              <w:ind w:left="0"/>
            </w:pPr>
            <w:r w:rsidRPr="00A57B8E">
              <w:t>performance task</w:t>
            </w:r>
          </w:p>
        </w:tc>
      </w:tr>
      <w:tr w:rsidR="00A632D9" w:rsidRPr="00A57B8E" w14:paraId="782002E6" w14:textId="77777777" w:rsidTr="19D65A49">
        <w:tc>
          <w:tcPr>
            <w:tcW w:w="1355" w:type="dxa"/>
          </w:tcPr>
          <w:p w14:paraId="79CBF9CD" w14:textId="77777777" w:rsidR="00A632D9" w:rsidRPr="00A57B8E" w:rsidRDefault="00A632D9" w:rsidP="009D793E">
            <w:pPr>
              <w:spacing w:before="20" w:after="20"/>
              <w:ind w:left="0"/>
            </w:pPr>
            <w:r w:rsidRPr="00A57B8E">
              <w:t>QWK</w:t>
            </w:r>
          </w:p>
        </w:tc>
        <w:tc>
          <w:tcPr>
            <w:tcW w:w="7229" w:type="dxa"/>
          </w:tcPr>
          <w:p w14:paraId="213B39AA" w14:textId="77777777" w:rsidR="00A632D9" w:rsidRPr="00A57B8E" w:rsidRDefault="00A632D9" w:rsidP="009D793E">
            <w:pPr>
              <w:spacing w:before="20" w:after="20"/>
              <w:ind w:left="0"/>
            </w:pPr>
            <w:r w:rsidRPr="00A57B8E">
              <w:t>quadratic weighted kappa</w:t>
            </w:r>
          </w:p>
        </w:tc>
      </w:tr>
      <w:tr w:rsidR="00774EAC" w:rsidRPr="00A57B8E" w14:paraId="5B4C8F58" w14:textId="77777777" w:rsidTr="19D65A49">
        <w:tc>
          <w:tcPr>
            <w:tcW w:w="1355" w:type="dxa"/>
          </w:tcPr>
          <w:p w14:paraId="06CAE719" w14:textId="0558A432" w:rsidR="00774EAC" w:rsidRPr="00A57B8E" w:rsidRDefault="00774EAC" w:rsidP="009D793E">
            <w:pPr>
              <w:spacing w:before="20" w:after="20"/>
              <w:ind w:left="0"/>
            </w:pPr>
            <w:r w:rsidRPr="00A57B8E">
              <w:t>RFEP</w:t>
            </w:r>
          </w:p>
        </w:tc>
        <w:tc>
          <w:tcPr>
            <w:tcW w:w="7229" w:type="dxa"/>
          </w:tcPr>
          <w:p w14:paraId="311059AA" w14:textId="313F105F" w:rsidR="00774EAC" w:rsidRPr="00A57B8E" w:rsidRDefault="00774EAC" w:rsidP="009D793E">
            <w:pPr>
              <w:spacing w:before="20" w:after="20"/>
              <w:ind w:left="0"/>
            </w:pPr>
            <w:r w:rsidRPr="00A57B8E">
              <w:t>reclassified fluent English proficient</w:t>
            </w:r>
          </w:p>
        </w:tc>
      </w:tr>
      <w:tr w:rsidR="00A632D9" w:rsidRPr="00A57B8E" w14:paraId="7CFDDEFE" w14:textId="77777777" w:rsidTr="19D65A49">
        <w:tc>
          <w:tcPr>
            <w:tcW w:w="1355" w:type="dxa"/>
          </w:tcPr>
          <w:p w14:paraId="7F1C3114" w14:textId="77777777" w:rsidR="00A632D9" w:rsidRPr="00A57B8E" w:rsidRDefault="00A632D9" w:rsidP="009D793E">
            <w:pPr>
              <w:spacing w:before="20" w:after="20"/>
              <w:ind w:left="0"/>
            </w:pPr>
            <w:r w:rsidRPr="00A57B8E">
              <w:t>SBE</w:t>
            </w:r>
          </w:p>
        </w:tc>
        <w:tc>
          <w:tcPr>
            <w:tcW w:w="7229" w:type="dxa"/>
          </w:tcPr>
          <w:p w14:paraId="7793D276" w14:textId="77777777" w:rsidR="00A632D9" w:rsidRPr="00A57B8E" w:rsidRDefault="00A632D9" w:rsidP="009D793E">
            <w:pPr>
              <w:spacing w:before="20" w:after="20"/>
              <w:ind w:left="0"/>
            </w:pPr>
            <w:r w:rsidRPr="00A57B8E">
              <w:t>State Board of Education</w:t>
            </w:r>
          </w:p>
        </w:tc>
      </w:tr>
      <w:tr w:rsidR="00A632D9" w:rsidRPr="00A57B8E" w14:paraId="461B6C26" w14:textId="77777777" w:rsidTr="19D65A49">
        <w:tc>
          <w:tcPr>
            <w:tcW w:w="1355" w:type="dxa"/>
          </w:tcPr>
          <w:p w14:paraId="3260A64B" w14:textId="77777777" w:rsidR="00A632D9" w:rsidRPr="00A57B8E" w:rsidRDefault="00A632D9" w:rsidP="009D793E">
            <w:pPr>
              <w:spacing w:before="20" w:after="20"/>
              <w:ind w:left="0"/>
            </w:pPr>
            <w:r w:rsidRPr="00A57B8E">
              <w:t>SCOE</w:t>
            </w:r>
          </w:p>
        </w:tc>
        <w:tc>
          <w:tcPr>
            <w:tcW w:w="7229" w:type="dxa"/>
          </w:tcPr>
          <w:p w14:paraId="40D85400" w14:textId="77777777" w:rsidR="00A632D9" w:rsidRPr="00A57B8E" w:rsidRDefault="00A632D9" w:rsidP="009D793E">
            <w:pPr>
              <w:spacing w:before="20" w:after="20"/>
              <w:ind w:left="0"/>
            </w:pPr>
            <w:r w:rsidRPr="00A57B8E">
              <w:t>Sacramento County Office of Education</w:t>
            </w:r>
          </w:p>
        </w:tc>
      </w:tr>
      <w:tr w:rsidR="00774EAC" w:rsidRPr="00A57B8E" w14:paraId="6A6A084F" w14:textId="77777777" w:rsidTr="19D65A49">
        <w:tc>
          <w:tcPr>
            <w:tcW w:w="1355" w:type="dxa"/>
          </w:tcPr>
          <w:p w14:paraId="58FD24F3" w14:textId="61141569" w:rsidR="00774EAC" w:rsidRPr="00A57B8E" w:rsidRDefault="00774EAC" w:rsidP="009D793E">
            <w:pPr>
              <w:spacing w:before="20" w:after="20"/>
              <w:ind w:left="0"/>
            </w:pPr>
            <w:r w:rsidRPr="00A57B8E">
              <w:t>SD</w:t>
            </w:r>
          </w:p>
        </w:tc>
        <w:tc>
          <w:tcPr>
            <w:tcW w:w="7229" w:type="dxa"/>
          </w:tcPr>
          <w:p w14:paraId="027F5845" w14:textId="6BA8A6BC" w:rsidR="00774EAC" w:rsidRPr="00A57B8E" w:rsidRDefault="00774EAC" w:rsidP="009D793E">
            <w:pPr>
              <w:spacing w:before="20" w:after="20"/>
              <w:ind w:left="0"/>
            </w:pPr>
            <w:r w:rsidRPr="00A57B8E">
              <w:t>standard deviation</w:t>
            </w:r>
          </w:p>
        </w:tc>
      </w:tr>
      <w:tr w:rsidR="00A632D9" w:rsidRPr="00A57B8E" w14:paraId="782ADF86" w14:textId="77777777" w:rsidTr="19D65A49">
        <w:tc>
          <w:tcPr>
            <w:tcW w:w="1355" w:type="dxa"/>
          </w:tcPr>
          <w:p w14:paraId="2510DA14" w14:textId="77777777" w:rsidR="00A632D9" w:rsidRPr="00A57B8E" w:rsidRDefault="00A632D9" w:rsidP="009D793E">
            <w:pPr>
              <w:spacing w:before="20" w:after="20"/>
              <w:ind w:left="0"/>
            </w:pPr>
            <w:r w:rsidRPr="00A57B8E">
              <w:t>SEM</w:t>
            </w:r>
          </w:p>
        </w:tc>
        <w:tc>
          <w:tcPr>
            <w:tcW w:w="7229" w:type="dxa"/>
          </w:tcPr>
          <w:p w14:paraId="128AF6CD" w14:textId="77777777" w:rsidR="00A632D9" w:rsidRPr="00A57B8E" w:rsidRDefault="00A632D9" w:rsidP="009D793E">
            <w:pPr>
              <w:spacing w:before="20" w:after="20"/>
              <w:ind w:left="0"/>
            </w:pPr>
            <w:r w:rsidRPr="00A57B8E">
              <w:t>standard error of measurement</w:t>
            </w:r>
          </w:p>
        </w:tc>
      </w:tr>
      <w:tr w:rsidR="00A632D9" w:rsidRPr="00A57B8E" w14:paraId="29F1FF7C" w14:textId="77777777" w:rsidTr="19D65A49">
        <w:tc>
          <w:tcPr>
            <w:tcW w:w="1355" w:type="dxa"/>
          </w:tcPr>
          <w:p w14:paraId="1FCE1BB5" w14:textId="77777777" w:rsidR="00A632D9" w:rsidRPr="00A57B8E" w:rsidRDefault="00A632D9" w:rsidP="009D793E">
            <w:pPr>
              <w:spacing w:before="20" w:after="20"/>
              <w:ind w:left="0"/>
            </w:pPr>
            <w:r w:rsidRPr="00A57B8E">
              <w:t>SFTP</w:t>
            </w:r>
          </w:p>
        </w:tc>
        <w:tc>
          <w:tcPr>
            <w:tcW w:w="7229" w:type="dxa"/>
          </w:tcPr>
          <w:p w14:paraId="4109A454" w14:textId="77777777" w:rsidR="00A632D9" w:rsidRPr="00A57B8E" w:rsidRDefault="00A632D9" w:rsidP="009D793E">
            <w:pPr>
              <w:spacing w:before="20" w:after="20"/>
              <w:ind w:left="0"/>
            </w:pPr>
            <w:r w:rsidRPr="00A57B8E">
              <w:t>secure file transfer protocol</w:t>
            </w:r>
          </w:p>
        </w:tc>
      </w:tr>
      <w:tr w:rsidR="00A632D9" w:rsidRPr="00A57B8E" w14:paraId="5D4804FB" w14:textId="77777777" w:rsidTr="19D65A49">
        <w:tc>
          <w:tcPr>
            <w:tcW w:w="1355" w:type="dxa"/>
          </w:tcPr>
          <w:p w14:paraId="50B3CB15" w14:textId="77777777" w:rsidR="00A632D9" w:rsidRPr="00A57B8E" w:rsidRDefault="00A632D9" w:rsidP="009D793E">
            <w:pPr>
              <w:spacing w:before="20" w:after="20"/>
              <w:ind w:left="0"/>
            </w:pPr>
            <w:r w:rsidRPr="00A57B8E">
              <w:t>SS</w:t>
            </w:r>
          </w:p>
        </w:tc>
        <w:tc>
          <w:tcPr>
            <w:tcW w:w="7229" w:type="dxa"/>
          </w:tcPr>
          <w:p w14:paraId="1C82B435" w14:textId="77777777" w:rsidR="00A632D9" w:rsidRPr="00A57B8E" w:rsidRDefault="00A632D9" w:rsidP="009D793E">
            <w:pPr>
              <w:spacing w:before="20" w:after="20"/>
              <w:ind w:left="0"/>
            </w:pPr>
            <w:r w:rsidRPr="00A57B8E">
              <w:t>scale score</w:t>
            </w:r>
          </w:p>
        </w:tc>
      </w:tr>
      <w:tr w:rsidR="00A632D9" w:rsidRPr="00A57B8E" w14:paraId="40A0D51D" w14:textId="77777777" w:rsidTr="19D65A49">
        <w:tc>
          <w:tcPr>
            <w:tcW w:w="1355" w:type="dxa"/>
          </w:tcPr>
          <w:p w14:paraId="2EF40613" w14:textId="77777777" w:rsidR="00A632D9" w:rsidRPr="00A57B8E" w:rsidRDefault="00A632D9" w:rsidP="009D793E">
            <w:pPr>
              <w:spacing w:before="20" w:after="20"/>
              <w:ind w:left="0"/>
            </w:pPr>
            <w:r w:rsidRPr="00A57B8E">
              <w:t>SSID</w:t>
            </w:r>
          </w:p>
        </w:tc>
        <w:tc>
          <w:tcPr>
            <w:tcW w:w="7229" w:type="dxa"/>
          </w:tcPr>
          <w:p w14:paraId="6299C82A" w14:textId="77777777" w:rsidR="00A632D9" w:rsidRPr="00A57B8E" w:rsidRDefault="00A632D9" w:rsidP="009D793E">
            <w:pPr>
              <w:spacing w:before="20" w:after="20"/>
              <w:ind w:left="0"/>
            </w:pPr>
            <w:r w:rsidRPr="00A57B8E">
              <w:t>Statewide Student Identifier</w:t>
            </w:r>
          </w:p>
        </w:tc>
      </w:tr>
      <w:tr w:rsidR="00A632D9" w:rsidRPr="00A57B8E" w14:paraId="520D4AC9" w14:textId="77777777" w:rsidTr="19D65A49">
        <w:tc>
          <w:tcPr>
            <w:tcW w:w="1355" w:type="dxa"/>
          </w:tcPr>
          <w:p w14:paraId="751C9BEA" w14:textId="77777777" w:rsidR="00A632D9" w:rsidRPr="00A57B8E" w:rsidRDefault="00A632D9" w:rsidP="009D793E">
            <w:pPr>
              <w:spacing w:before="20" w:after="20"/>
              <w:ind w:left="0"/>
            </w:pPr>
            <w:r w:rsidRPr="00A57B8E">
              <w:t>SSR</w:t>
            </w:r>
          </w:p>
        </w:tc>
        <w:tc>
          <w:tcPr>
            <w:tcW w:w="7229" w:type="dxa"/>
          </w:tcPr>
          <w:p w14:paraId="65964CCD" w14:textId="77777777" w:rsidR="00A632D9" w:rsidRPr="00A57B8E" w:rsidRDefault="00A632D9" w:rsidP="009D793E">
            <w:pPr>
              <w:spacing w:before="20" w:after="20"/>
              <w:ind w:left="0"/>
            </w:pPr>
            <w:r w:rsidRPr="00A57B8E">
              <w:t>Student Score Report</w:t>
            </w:r>
          </w:p>
        </w:tc>
      </w:tr>
      <w:tr w:rsidR="00A632D9" w:rsidRPr="00A57B8E" w14:paraId="0DD4B038" w14:textId="77777777" w:rsidTr="19D65A49">
        <w:tc>
          <w:tcPr>
            <w:tcW w:w="1355" w:type="dxa"/>
          </w:tcPr>
          <w:p w14:paraId="62FAD397" w14:textId="77777777" w:rsidR="00A632D9" w:rsidRPr="00A57B8E" w:rsidRDefault="00A632D9" w:rsidP="009D793E">
            <w:pPr>
              <w:spacing w:before="20" w:after="20"/>
              <w:ind w:left="0"/>
            </w:pPr>
            <w:r w:rsidRPr="00A57B8E">
              <w:t>STAIRS</w:t>
            </w:r>
          </w:p>
        </w:tc>
        <w:tc>
          <w:tcPr>
            <w:tcW w:w="7229" w:type="dxa"/>
          </w:tcPr>
          <w:p w14:paraId="4B942823" w14:textId="77777777" w:rsidR="00A632D9" w:rsidRPr="00A57B8E" w:rsidRDefault="00A632D9" w:rsidP="009D793E">
            <w:pPr>
              <w:spacing w:before="20" w:after="20"/>
              <w:ind w:left="0"/>
            </w:pPr>
            <w:r w:rsidRPr="00A57B8E">
              <w:t>Security and Test Administration Incident Reporting System</w:t>
            </w:r>
          </w:p>
        </w:tc>
      </w:tr>
      <w:tr w:rsidR="00721DCB" w:rsidRPr="00A57B8E" w14:paraId="6CB5F745" w14:textId="77777777" w:rsidTr="19D65A49">
        <w:tc>
          <w:tcPr>
            <w:tcW w:w="1355" w:type="dxa"/>
          </w:tcPr>
          <w:p w14:paraId="56C3F1F4" w14:textId="05986D4B" w:rsidR="00721DCB" w:rsidRPr="00A57B8E" w:rsidRDefault="00721DCB" w:rsidP="009D793E">
            <w:pPr>
              <w:spacing w:before="20" w:after="20"/>
              <w:ind w:left="0"/>
            </w:pPr>
            <w:r w:rsidRPr="00A57B8E">
              <w:t>TBD</w:t>
            </w:r>
          </w:p>
        </w:tc>
        <w:tc>
          <w:tcPr>
            <w:tcW w:w="7229" w:type="dxa"/>
          </w:tcPr>
          <w:p w14:paraId="36260C63" w14:textId="3435D1DC" w:rsidR="00721DCB" w:rsidRPr="00A57B8E" w:rsidRDefault="00721DCB" w:rsidP="009D793E">
            <w:pPr>
              <w:spacing w:before="20" w:after="20"/>
              <w:ind w:left="0"/>
            </w:pPr>
            <w:r w:rsidRPr="00A57B8E">
              <w:t>to be determined</w:t>
            </w:r>
          </w:p>
        </w:tc>
      </w:tr>
      <w:tr w:rsidR="00A632D9" w:rsidRPr="00A57B8E" w14:paraId="671AC8C0" w14:textId="77777777" w:rsidTr="19D65A49">
        <w:tc>
          <w:tcPr>
            <w:tcW w:w="1355" w:type="dxa"/>
          </w:tcPr>
          <w:p w14:paraId="3378FE3B" w14:textId="77777777" w:rsidR="00A632D9" w:rsidRPr="00A57B8E" w:rsidRDefault="00A632D9" w:rsidP="009D793E">
            <w:pPr>
              <w:spacing w:before="20" w:after="20"/>
              <w:ind w:left="0"/>
            </w:pPr>
            <w:r w:rsidRPr="00A57B8E">
              <w:t>TCC</w:t>
            </w:r>
          </w:p>
        </w:tc>
        <w:tc>
          <w:tcPr>
            <w:tcW w:w="7229" w:type="dxa"/>
          </w:tcPr>
          <w:p w14:paraId="43BDE584" w14:textId="77777777" w:rsidR="00A632D9" w:rsidRPr="00A57B8E" w:rsidRDefault="00A632D9" w:rsidP="009D793E">
            <w:pPr>
              <w:spacing w:before="20" w:after="20"/>
              <w:ind w:left="0"/>
            </w:pPr>
            <w:r w:rsidRPr="00A57B8E">
              <w:t>test characteristic curve</w:t>
            </w:r>
          </w:p>
        </w:tc>
      </w:tr>
      <w:tr w:rsidR="00A632D9" w:rsidRPr="00A57B8E" w14:paraId="55C0F665" w14:textId="77777777" w:rsidTr="19D65A49">
        <w:tc>
          <w:tcPr>
            <w:tcW w:w="1355" w:type="dxa"/>
          </w:tcPr>
          <w:p w14:paraId="099458C0" w14:textId="77777777" w:rsidR="00A632D9" w:rsidRPr="00A57B8E" w:rsidRDefault="00A632D9" w:rsidP="009D793E">
            <w:pPr>
              <w:spacing w:before="20" w:after="20"/>
              <w:ind w:left="0"/>
            </w:pPr>
            <w:r w:rsidRPr="00A57B8E">
              <w:t>TDS</w:t>
            </w:r>
          </w:p>
        </w:tc>
        <w:tc>
          <w:tcPr>
            <w:tcW w:w="7229" w:type="dxa"/>
          </w:tcPr>
          <w:p w14:paraId="1B1D7FEA" w14:textId="77777777" w:rsidR="00A632D9" w:rsidRPr="00A57B8E" w:rsidRDefault="00A632D9" w:rsidP="009D793E">
            <w:pPr>
              <w:spacing w:before="20" w:after="20"/>
              <w:ind w:left="0"/>
            </w:pPr>
            <w:r w:rsidRPr="00A57B8E">
              <w:t>test delivery system</w:t>
            </w:r>
          </w:p>
        </w:tc>
      </w:tr>
      <w:tr w:rsidR="0011219B" w:rsidRPr="00A57B8E" w14:paraId="571E0D40" w14:textId="77777777" w:rsidTr="19D65A49">
        <w:tc>
          <w:tcPr>
            <w:tcW w:w="1355" w:type="dxa"/>
          </w:tcPr>
          <w:p w14:paraId="6655071D" w14:textId="77777777" w:rsidR="0011219B" w:rsidRPr="00A57B8E" w:rsidRDefault="0011219B" w:rsidP="001F4CA3">
            <w:pPr>
              <w:spacing w:before="20" w:after="20"/>
              <w:ind w:left="0"/>
            </w:pPr>
            <w:r w:rsidRPr="00A57B8E">
              <w:t>TIF</w:t>
            </w:r>
          </w:p>
        </w:tc>
        <w:tc>
          <w:tcPr>
            <w:tcW w:w="7229" w:type="dxa"/>
          </w:tcPr>
          <w:p w14:paraId="66FEC6D0" w14:textId="77777777" w:rsidR="0011219B" w:rsidRPr="00A57B8E" w:rsidRDefault="0011219B" w:rsidP="001F4CA3">
            <w:pPr>
              <w:spacing w:before="20" w:after="20"/>
              <w:ind w:left="0"/>
            </w:pPr>
            <w:r w:rsidRPr="00A57B8E">
              <w:t>test information function</w:t>
            </w:r>
          </w:p>
        </w:tc>
      </w:tr>
      <w:tr w:rsidR="0011219B" w:rsidRPr="00A57B8E" w14:paraId="53A88A91" w14:textId="77777777" w:rsidTr="19D65A49">
        <w:tc>
          <w:tcPr>
            <w:tcW w:w="1355" w:type="dxa"/>
          </w:tcPr>
          <w:p w14:paraId="36EF3B79" w14:textId="77777777" w:rsidR="0011219B" w:rsidRPr="00A57B8E" w:rsidRDefault="0011219B" w:rsidP="001F4CA3">
            <w:pPr>
              <w:spacing w:before="20" w:after="20"/>
              <w:ind w:left="0"/>
            </w:pPr>
            <w:r w:rsidRPr="00A57B8E">
              <w:t>TIPS</w:t>
            </w:r>
          </w:p>
        </w:tc>
        <w:tc>
          <w:tcPr>
            <w:tcW w:w="7229" w:type="dxa"/>
          </w:tcPr>
          <w:p w14:paraId="12C96807" w14:textId="77777777" w:rsidR="0011219B" w:rsidRPr="00A57B8E" w:rsidRDefault="0011219B" w:rsidP="001F4CA3">
            <w:pPr>
              <w:spacing w:before="20" w:after="20"/>
              <w:ind w:left="0"/>
            </w:pPr>
            <w:r w:rsidRPr="00A57B8E">
              <w:t>Technology and Information Processing Services</w:t>
            </w:r>
          </w:p>
        </w:tc>
      </w:tr>
      <w:tr w:rsidR="0011219B" w:rsidRPr="00A57B8E" w14:paraId="6AFD7297" w14:textId="77777777" w:rsidTr="19D65A49">
        <w:tc>
          <w:tcPr>
            <w:tcW w:w="1355" w:type="dxa"/>
          </w:tcPr>
          <w:p w14:paraId="03D8B518" w14:textId="77777777" w:rsidR="0011219B" w:rsidRPr="00A57B8E" w:rsidRDefault="0011219B" w:rsidP="001F4CA3">
            <w:pPr>
              <w:spacing w:before="20" w:after="20"/>
              <w:ind w:left="0"/>
            </w:pPr>
            <w:r w:rsidRPr="00A57B8E">
              <w:t>TOMS</w:t>
            </w:r>
          </w:p>
        </w:tc>
        <w:tc>
          <w:tcPr>
            <w:tcW w:w="7229" w:type="dxa"/>
          </w:tcPr>
          <w:p w14:paraId="2BA81A15" w14:textId="77777777" w:rsidR="0011219B" w:rsidRPr="00A57B8E" w:rsidRDefault="0011219B" w:rsidP="001F4CA3">
            <w:pPr>
              <w:spacing w:before="20" w:after="20"/>
              <w:ind w:left="0"/>
            </w:pPr>
            <w:r w:rsidRPr="00A57B8E">
              <w:t>Test Operations Management System</w:t>
            </w:r>
          </w:p>
        </w:tc>
      </w:tr>
      <w:tr w:rsidR="0011219B" w:rsidRPr="00A57B8E" w14:paraId="03986D44" w14:textId="77777777" w:rsidTr="19D65A49">
        <w:tc>
          <w:tcPr>
            <w:tcW w:w="1355" w:type="dxa"/>
          </w:tcPr>
          <w:p w14:paraId="376FC3FC" w14:textId="77777777" w:rsidR="0011219B" w:rsidRPr="00A57B8E" w:rsidRDefault="0011219B" w:rsidP="001F4CA3">
            <w:pPr>
              <w:spacing w:before="20" w:after="20"/>
              <w:ind w:left="0"/>
            </w:pPr>
            <w:r w:rsidRPr="00A57B8E">
              <w:t>UEB</w:t>
            </w:r>
          </w:p>
        </w:tc>
        <w:tc>
          <w:tcPr>
            <w:tcW w:w="7229" w:type="dxa"/>
          </w:tcPr>
          <w:p w14:paraId="55BE60E7" w14:textId="77777777" w:rsidR="0011219B" w:rsidRPr="00A57B8E" w:rsidRDefault="0011219B" w:rsidP="001F4CA3">
            <w:pPr>
              <w:spacing w:before="20" w:after="20"/>
              <w:ind w:left="0"/>
            </w:pPr>
            <w:r w:rsidRPr="00A57B8E">
              <w:t>Unified English Braille</w:t>
            </w:r>
          </w:p>
        </w:tc>
      </w:tr>
    </w:tbl>
    <w:p w14:paraId="6DD7CF28" w14:textId="225BA9A3" w:rsidR="00774EAC" w:rsidRPr="00A57B8E" w:rsidRDefault="00774EAC" w:rsidP="00774EAC">
      <w:pPr>
        <w:pStyle w:val="NormalContinuation"/>
      </w:pPr>
      <w:r w:rsidRPr="00A57B8E">
        <w:lastRenderedPageBreak/>
        <w:t xml:space="preserve">Table of Acronyms and Initialisms </w:t>
      </w:r>
      <w:r w:rsidRPr="00A57B8E">
        <w:rPr>
          <w:i/>
        </w:rPr>
        <w:t>(continuation two)</w:t>
      </w:r>
    </w:p>
    <w:tbl>
      <w:tblPr>
        <w:tblStyle w:val="TRsBorders"/>
        <w:tblW w:w="8584" w:type="dxa"/>
        <w:tblLook w:val="01E0" w:firstRow="1" w:lastRow="1" w:firstColumn="1" w:lastColumn="1" w:noHBand="0" w:noVBand="0"/>
        <w:tblDescription w:val="Acronyms and Initialisms Used in the CAASPP Smarter Balanced Technical Report, continuation two"/>
      </w:tblPr>
      <w:tblGrid>
        <w:gridCol w:w="1355"/>
        <w:gridCol w:w="7229"/>
      </w:tblGrid>
      <w:tr w:rsidR="00774EAC" w:rsidRPr="00A57B8E" w14:paraId="6A939F48" w14:textId="77777777" w:rsidTr="19D65A49">
        <w:trPr>
          <w:cnfStyle w:val="100000000000" w:firstRow="1" w:lastRow="0" w:firstColumn="0" w:lastColumn="0" w:oddVBand="0" w:evenVBand="0" w:oddHBand="0" w:evenHBand="0" w:firstRowFirstColumn="0" w:firstRowLastColumn="0" w:lastRowFirstColumn="0" w:lastRowLastColumn="0"/>
          <w:cantSplit/>
          <w:tblHeader w:val="0"/>
        </w:trPr>
        <w:tc>
          <w:tcPr>
            <w:tcW w:w="135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E0F7431" w14:textId="77777777" w:rsidR="00774EAC" w:rsidRPr="00A57B8E" w:rsidRDefault="00774EAC" w:rsidP="003E793F">
            <w:pPr>
              <w:pStyle w:val="TableHead"/>
              <w:rPr>
                <w:b/>
                <w:noProof w:val="0"/>
                <w:szCs w:val="24"/>
              </w:rPr>
            </w:pPr>
            <w:r w:rsidRPr="00A57B8E">
              <w:rPr>
                <w:b/>
                <w:noProof w:val="0"/>
                <w:szCs w:val="24"/>
              </w:rPr>
              <w:t>Term</w:t>
            </w:r>
          </w:p>
        </w:tc>
        <w:tc>
          <w:tcPr>
            <w:tcW w:w="722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01E9349A" w14:textId="77777777" w:rsidR="00774EAC" w:rsidRPr="00A57B8E" w:rsidRDefault="00774EAC" w:rsidP="003E793F">
            <w:pPr>
              <w:pStyle w:val="TableHead"/>
              <w:rPr>
                <w:b/>
                <w:noProof w:val="0"/>
                <w:szCs w:val="24"/>
              </w:rPr>
            </w:pPr>
            <w:r w:rsidRPr="00A57B8E">
              <w:rPr>
                <w:b/>
                <w:noProof w:val="0"/>
                <w:szCs w:val="24"/>
              </w:rPr>
              <w:t>Definition</w:t>
            </w:r>
          </w:p>
        </w:tc>
      </w:tr>
      <w:tr w:rsidR="008208D2" w:rsidRPr="00A57B8E" w14:paraId="694108BD" w14:textId="77777777" w:rsidTr="19D65A49">
        <w:tc>
          <w:tcPr>
            <w:tcW w:w="1355" w:type="dxa"/>
          </w:tcPr>
          <w:p w14:paraId="5CBC3B38" w14:textId="77777777" w:rsidR="008208D2" w:rsidRPr="00A57B8E" w:rsidRDefault="008208D2" w:rsidP="00734E4C">
            <w:pPr>
              <w:spacing w:before="20" w:after="20"/>
              <w:ind w:left="0"/>
            </w:pPr>
            <w:r w:rsidRPr="00A57B8E">
              <w:t>USC</w:t>
            </w:r>
          </w:p>
        </w:tc>
        <w:tc>
          <w:tcPr>
            <w:tcW w:w="7229" w:type="dxa"/>
          </w:tcPr>
          <w:p w14:paraId="3C38C742" w14:textId="77777777" w:rsidR="008208D2" w:rsidRPr="00A57B8E" w:rsidRDefault="008208D2" w:rsidP="00734E4C">
            <w:pPr>
              <w:spacing w:before="20" w:after="20"/>
              <w:ind w:left="0"/>
            </w:pPr>
            <w:r w:rsidRPr="00A57B8E">
              <w:t>United States Code</w:t>
            </w:r>
          </w:p>
        </w:tc>
      </w:tr>
      <w:tr w:rsidR="00774EAC" w:rsidRPr="00A57B8E" w14:paraId="4A1446D5" w14:textId="77777777" w:rsidTr="19D65A49">
        <w:tc>
          <w:tcPr>
            <w:tcW w:w="1355" w:type="dxa"/>
          </w:tcPr>
          <w:p w14:paraId="158A7A93" w14:textId="550EC058" w:rsidR="00774EAC" w:rsidRPr="00A57B8E" w:rsidRDefault="00774EAC" w:rsidP="009D793E">
            <w:pPr>
              <w:spacing w:before="20" w:after="20"/>
              <w:ind w:left="0"/>
            </w:pPr>
            <w:r w:rsidRPr="00A57B8E">
              <w:t>US</w:t>
            </w:r>
            <w:r w:rsidR="0074574C" w:rsidRPr="00A57B8E">
              <w:t xml:space="preserve"> ED</w:t>
            </w:r>
          </w:p>
        </w:tc>
        <w:tc>
          <w:tcPr>
            <w:tcW w:w="7229" w:type="dxa"/>
          </w:tcPr>
          <w:p w14:paraId="7C8D0C0D" w14:textId="31F5C9A9" w:rsidR="00774EAC" w:rsidRPr="00A57B8E" w:rsidRDefault="00774EAC" w:rsidP="009D793E">
            <w:pPr>
              <w:spacing w:before="20" w:after="20"/>
              <w:ind w:left="0"/>
            </w:pPr>
            <w:r w:rsidRPr="00A57B8E">
              <w:t xml:space="preserve">US </w:t>
            </w:r>
            <w:r w:rsidR="0074574C" w:rsidRPr="00A57B8E">
              <w:t>Education Department</w:t>
            </w:r>
          </w:p>
        </w:tc>
      </w:tr>
      <w:tr w:rsidR="00774EAC" w:rsidRPr="00A57B8E" w14:paraId="4E6C1F77" w14:textId="77777777" w:rsidTr="19D65A49">
        <w:tc>
          <w:tcPr>
            <w:tcW w:w="1355" w:type="dxa"/>
          </w:tcPr>
          <w:p w14:paraId="5E46C1E8" w14:textId="6B55CA5F" w:rsidR="00774EAC" w:rsidRPr="00A57B8E" w:rsidRDefault="00774EAC" w:rsidP="009D793E">
            <w:pPr>
              <w:spacing w:before="20" w:after="20"/>
              <w:ind w:left="0"/>
            </w:pPr>
            <w:r w:rsidRPr="00A57B8E">
              <w:t>wABC</w:t>
            </w:r>
          </w:p>
        </w:tc>
        <w:tc>
          <w:tcPr>
            <w:tcW w:w="7229" w:type="dxa"/>
          </w:tcPr>
          <w:p w14:paraId="5B89BEDE" w14:textId="047B85C1" w:rsidR="00774EAC" w:rsidRPr="00A57B8E" w:rsidRDefault="00774EAC" w:rsidP="009D793E">
            <w:pPr>
              <w:spacing w:before="20" w:after="20"/>
              <w:ind w:left="0"/>
            </w:pPr>
            <w:r w:rsidRPr="00A57B8E">
              <w:t>weighted Area Between the Curves</w:t>
            </w:r>
          </w:p>
        </w:tc>
      </w:tr>
      <w:tr w:rsidR="00A632D9" w:rsidRPr="00A57B8E" w14:paraId="698926E5" w14:textId="77777777" w:rsidTr="19D65A49">
        <w:tc>
          <w:tcPr>
            <w:tcW w:w="1355" w:type="dxa"/>
          </w:tcPr>
          <w:p w14:paraId="08F6F914" w14:textId="77777777" w:rsidR="00A632D9" w:rsidRPr="00A57B8E" w:rsidRDefault="00A632D9" w:rsidP="009D793E">
            <w:pPr>
              <w:spacing w:before="20" w:after="20"/>
              <w:ind w:left="0"/>
            </w:pPr>
            <w:r w:rsidRPr="00A57B8E">
              <w:t>WER</w:t>
            </w:r>
          </w:p>
        </w:tc>
        <w:tc>
          <w:tcPr>
            <w:tcW w:w="7229" w:type="dxa"/>
          </w:tcPr>
          <w:p w14:paraId="05BE1DC8" w14:textId="77777777" w:rsidR="00A632D9" w:rsidRPr="00A57B8E" w:rsidRDefault="00A632D9" w:rsidP="009D793E">
            <w:pPr>
              <w:spacing w:before="20" w:after="20"/>
              <w:ind w:left="0"/>
            </w:pPr>
            <w:r w:rsidRPr="00A57B8E">
              <w:t>writing extended response</w:t>
            </w:r>
          </w:p>
        </w:tc>
      </w:tr>
      <w:bookmarkEnd w:id="5"/>
    </w:tbl>
    <w:p w14:paraId="1576C9F9" w14:textId="5CEB4202" w:rsidR="00A632D9" w:rsidRDefault="00A632D9" w:rsidP="00A632D9">
      <w:pPr>
        <w:rPr>
          <w:lang w:bidi="en-US"/>
        </w:rPr>
      </w:pPr>
    </w:p>
    <w:p w14:paraId="5C404AE7" w14:textId="77777777" w:rsidR="003D38E5" w:rsidRDefault="003D38E5" w:rsidP="00A632D9">
      <w:pPr>
        <w:rPr>
          <w:lang w:bidi="en-US"/>
        </w:rPr>
        <w:sectPr w:rsidR="003D38E5" w:rsidSect="00552319">
          <w:headerReference w:type="even" r:id="rId12"/>
          <w:headerReference w:type="default" r:id="rId13"/>
          <w:footerReference w:type="even" r:id="rId14"/>
          <w:footerReference w:type="default" r:id="rId15"/>
          <w:pgSz w:w="12240" w:h="15840" w:code="1"/>
          <w:pgMar w:top="1152" w:right="1152" w:bottom="1152" w:left="1152" w:header="576" w:footer="360" w:gutter="0"/>
          <w:pgNumType w:fmt="lowerRoman"/>
          <w:cols w:space="720"/>
          <w:titlePg/>
          <w:docGrid w:linePitch="360"/>
        </w:sectPr>
      </w:pPr>
    </w:p>
    <w:p w14:paraId="0D29BF9B" w14:textId="05C7DF2C" w:rsidR="00DF31DD" w:rsidRPr="00A57B8E" w:rsidRDefault="00F214BC" w:rsidP="006A6B17">
      <w:pPr>
        <w:pStyle w:val="Heading2"/>
      </w:pPr>
      <w:bookmarkStart w:id="11" w:name="_Introduction"/>
      <w:bookmarkStart w:id="12" w:name="_Overview_of_CAASPP"/>
      <w:bookmarkStart w:id="13" w:name="_Toc33896822"/>
      <w:bookmarkStart w:id="14" w:name="_Toc34042311"/>
      <w:bookmarkStart w:id="15" w:name="_Toc34127723"/>
      <w:bookmarkStart w:id="16" w:name="_Toc34127958"/>
      <w:bookmarkStart w:id="17" w:name="_Toc34213991"/>
      <w:bookmarkStart w:id="18" w:name="_Toc34215013"/>
      <w:bookmarkStart w:id="19" w:name="_Item_Development"/>
      <w:bookmarkStart w:id="20" w:name="_Test_Assembly"/>
      <w:bookmarkStart w:id="21" w:name="_Test_Administration"/>
      <w:bookmarkStart w:id="22" w:name="_Appendix_5.A:_Performance"/>
      <w:bookmarkStart w:id="23" w:name="_Standard_Setting"/>
      <w:bookmarkStart w:id="24" w:name="_Scoring_and_Reporting"/>
      <w:bookmarkStart w:id="25" w:name="_Chapter_1:_Introduction"/>
      <w:bookmarkStart w:id="26" w:name="_Toc54076098"/>
      <w:bookmarkStart w:id="27" w:name="_Toc11581474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57B8E">
        <w:lastRenderedPageBreak/>
        <w:t>Introduction</w:t>
      </w:r>
      <w:bookmarkEnd w:id="26"/>
      <w:bookmarkEnd w:id="27"/>
    </w:p>
    <w:p w14:paraId="55404699" w14:textId="6D6D7CC3" w:rsidR="00074B69" w:rsidRPr="00A57B8E" w:rsidRDefault="00074B69" w:rsidP="00074B69">
      <w:bookmarkStart w:id="28" w:name="_Background"/>
      <w:bookmarkEnd w:id="28"/>
      <w:r w:rsidRPr="00A57B8E">
        <w:t xml:space="preserve">This chapter provides an overview of the California Assessment of Student Performance and Progress (CAASPP) Smarter Balanced testing program, including background information, the purpose of the test, the intended population, and organizations and systems involved. Additionally, this chapter provides a summary of the impact of the novel coronavirus disease 2019 (COVID-19) pandemic on </w:t>
      </w:r>
      <w:r w:rsidR="770AA5D8" w:rsidRPr="00A57B8E">
        <w:t xml:space="preserve">the </w:t>
      </w:r>
      <w:r w:rsidRPr="00A57B8E">
        <w:t xml:space="preserve">CAASPP </w:t>
      </w:r>
      <w:r w:rsidR="0045757C" w:rsidRPr="00A57B8E">
        <w:t xml:space="preserve">Smarter Balanced test </w:t>
      </w:r>
      <w:r w:rsidRPr="00A57B8E">
        <w:t xml:space="preserve">administration (refer to section </w:t>
      </w:r>
      <w:hyperlink w:anchor="_Impact_of_the_1">
        <w:r w:rsidRPr="00A57B8E">
          <w:rPr>
            <w:rStyle w:val="Hyperlink"/>
            <w:i/>
            <w:iCs/>
          </w:rPr>
          <w:t>1.</w:t>
        </w:r>
        <w:r w:rsidR="002F26CC" w:rsidRPr="00A57B8E">
          <w:rPr>
            <w:rStyle w:val="Hyperlink"/>
            <w:i/>
            <w:iCs/>
          </w:rPr>
          <w:t>7</w:t>
        </w:r>
        <w:r w:rsidRPr="00A57B8E">
          <w:rPr>
            <w:rStyle w:val="Hyperlink"/>
            <w:i/>
            <w:iCs/>
          </w:rPr>
          <w:t xml:space="preserve"> Impact of the Novel Coronavirus Disease 2019 Pandemic</w:t>
        </w:r>
      </w:hyperlink>
      <w:r w:rsidRPr="00A57B8E">
        <w:t>).</w:t>
      </w:r>
    </w:p>
    <w:p w14:paraId="1CF549A3" w14:textId="090B312E" w:rsidR="00F214BC" w:rsidRPr="00A57B8E" w:rsidRDefault="00F214BC" w:rsidP="001C5F41">
      <w:pPr>
        <w:pStyle w:val="Heading3"/>
      </w:pPr>
      <w:bookmarkStart w:id="29" w:name="_Background_1"/>
      <w:bookmarkStart w:id="30" w:name="_Toc115814747"/>
      <w:bookmarkEnd w:id="29"/>
      <w:r w:rsidRPr="00A57B8E">
        <w:t>Background</w:t>
      </w:r>
      <w:bookmarkEnd w:id="30"/>
    </w:p>
    <w:p w14:paraId="621DA1C1" w14:textId="15C16369" w:rsidR="00F05A7A" w:rsidRPr="00A57B8E" w:rsidRDefault="00F05A7A" w:rsidP="00F05A7A">
      <w:r w:rsidRPr="00A57B8E">
        <w:t>In October 2013, Assembly Bill 484 established the CAASPP as the new student assessment system that replaced the Standardized Testing and Reporting program. The primary purpose of the CAASPP System of assessments is to assist teachers, administrators, and students and their parents/‌guardians by promoting high-quality teaching and learning through the use of a variety of item types and assessment approaches. These tests provide the foundation for the state’s school accountability system.</w:t>
      </w:r>
    </w:p>
    <w:p w14:paraId="25D36233" w14:textId="4C65F298" w:rsidR="00F05A7A" w:rsidRPr="00A57B8E" w:rsidRDefault="00F05A7A" w:rsidP="00F05A7A">
      <w:r w:rsidRPr="00A57B8E">
        <w:t>The Smarter Balanced Summative Assessments for English language arts/literacy (ELA) and mathematics were administered during the 20</w:t>
      </w:r>
      <w:r w:rsidR="005E443B" w:rsidRPr="00A57B8E">
        <w:t>20</w:t>
      </w:r>
      <w:r w:rsidRPr="00A57B8E">
        <w:t>–202</w:t>
      </w:r>
      <w:r w:rsidR="005E443B" w:rsidRPr="00A57B8E">
        <w:t>1</w:t>
      </w:r>
      <w:r w:rsidRPr="00A57B8E">
        <w:t xml:space="preserve"> CAASPP administration as a result of California’s participation in the Smarter Balanced Assessment Consortium. This technical report describes the results of that administration.</w:t>
      </w:r>
    </w:p>
    <w:p w14:paraId="396B0662" w14:textId="12297B3F" w:rsidR="00F05A7A" w:rsidRPr="00A57B8E" w:rsidRDefault="00F05A7A" w:rsidP="00F05A7A">
      <w:r w:rsidRPr="00A57B8E">
        <w:t>In 20</w:t>
      </w:r>
      <w:r w:rsidR="005E443B" w:rsidRPr="00A57B8E">
        <w:t>20</w:t>
      </w:r>
      <w:r w:rsidRPr="00A57B8E">
        <w:t>–202</w:t>
      </w:r>
      <w:r w:rsidR="005E443B" w:rsidRPr="00A57B8E">
        <w:t>1</w:t>
      </w:r>
      <w:r w:rsidRPr="00A57B8E">
        <w:t>, the CAASPP System comprised the following assessments:</w:t>
      </w:r>
    </w:p>
    <w:p w14:paraId="59E0BEDB" w14:textId="77777777" w:rsidR="00F05A7A" w:rsidRPr="00A57B8E" w:rsidRDefault="00F05A7A" w:rsidP="00F05A7A">
      <w:pPr>
        <w:pStyle w:val="bullets"/>
      </w:pPr>
      <w:r w:rsidRPr="00A57B8E">
        <w:t>Smarter Balanced assessments and tools:</w:t>
      </w:r>
    </w:p>
    <w:p w14:paraId="1E06CEEC" w14:textId="50CD2C94" w:rsidR="00F05A7A" w:rsidRPr="00A57B8E" w:rsidRDefault="00F05A7A" w:rsidP="00F05A7A">
      <w:pPr>
        <w:pStyle w:val="bullets2"/>
      </w:pPr>
      <w:r w:rsidRPr="00A57B8E">
        <w:t>Summative Assessments—</w:t>
      </w:r>
      <w:r w:rsidR="008D7C54" w:rsidRPr="009A19CE">
        <w:t>Computer-based</w:t>
      </w:r>
      <w:r w:rsidRPr="00A57B8E">
        <w:t xml:space="preserve"> assessments for ELA and mathematics in grades three through eight and grade eleven</w:t>
      </w:r>
    </w:p>
    <w:p w14:paraId="063CF4C7" w14:textId="77777777" w:rsidR="00F05A7A" w:rsidRPr="00A57B8E" w:rsidRDefault="00F05A7A" w:rsidP="00F05A7A">
      <w:pPr>
        <w:pStyle w:val="bullets2"/>
      </w:pPr>
      <w:r w:rsidRPr="00A57B8E">
        <w:t>Interim Assessments—Optional resources developed for grades three through eight and grade eleven designed to inform and promote teaching and learning by providing information that can be used to monitor student progress toward mastery of the Common Core State Standards (CCSS) that may be administered to students at any grade level</w:t>
      </w:r>
    </w:p>
    <w:p w14:paraId="6B871CE1" w14:textId="65A14AC4" w:rsidR="00F05A7A" w:rsidRPr="00A57B8E" w:rsidRDefault="00F05A7A" w:rsidP="00F05A7A">
      <w:pPr>
        <w:pStyle w:val="bullets2"/>
      </w:pPr>
      <w:r w:rsidRPr="00A57B8E">
        <w:t>Tools for Teachers—Professional development materials and instructional resources designed to help teachers use formative assessment processes for improved teaching and learning in all grades</w:t>
      </w:r>
    </w:p>
    <w:p w14:paraId="396BD27C" w14:textId="71EA714F" w:rsidR="00F05A7A" w:rsidRPr="00A57B8E" w:rsidRDefault="00F05A7A" w:rsidP="00F05A7A">
      <w:pPr>
        <w:pStyle w:val="bullets"/>
      </w:pPr>
      <w:r w:rsidRPr="00A57B8E">
        <w:t>California Alternate Assessments (CAAs) for ELA and mathematics in grades three through eight and grade eleven</w:t>
      </w:r>
      <w:r w:rsidR="000417B4" w:rsidRPr="00A57B8E">
        <w:t xml:space="preserve"> for students with significant cognitive disabilities</w:t>
      </w:r>
    </w:p>
    <w:p w14:paraId="7876A481" w14:textId="77777777" w:rsidR="00F05A7A" w:rsidRPr="00A57B8E" w:rsidRDefault="00F05A7A" w:rsidP="00F05A7A">
      <w:pPr>
        <w:pStyle w:val="bullets"/>
      </w:pPr>
      <w:r w:rsidRPr="00A57B8E">
        <w:t>Science assessments in grades five and eight and high school (grade ten, eleven, or twelve; these are the California Science Test and the CAA for Science)</w:t>
      </w:r>
    </w:p>
    <w:p w14:paraId="7A91D14F" w14:textId="77777777" w:rsidR="00F05A7A" w:rsidRPr="00A57B8E" w:rsidRDefault="00F05A7A" w:rsidP="00F05A7A">
      <w:pPr>
        <w:pStyle w:val="bullets"/>
        <w:rPr>
          <w:rFonts w:eastAsia="Times New Roman"/>
          <w:color w:val="auto"/>
          <w:sz w:val="20"/>
          <w:szCs w:val="20"/>
        </w:rPr>
      </w:pPr>
      <w:r w:rsidRPr="00A57B8E">
        <w:t>The California Spanish Assessment, optional for eligible students in grades three through eight and high school and designed to measure a student’s Spanish competency in reading, writing mechanics, and listening, as well as to serve as a high school measure suitable to be used in part for the California Seal of Biliteracy</w:t>
      </w:r>
    </w:p>
    <w:p w14:paraId="4717CBFE" w14:textId="0F8E315D" w:rsidR="00F05A7A" w:rsidRPr="00A57B8E" w:rsidRDefault="00F05A7A" w:rsidP="009A19CE">
      <w:bookmarkStart w:id="31" w:name="_Hlk34032903"/>
      <w:r w:rsidRPr="00A57B8E">
        <w:t xml:space="preserve">The CAASPP Smarter Balanced tests are presented as </w:t>
      </w:r>
      <w:r w:rsidR="008D7C54" w:rsidRPr="009A19CE">
        <w:t>computer-based</w:t>
      </w:r>
      <w:r w:rsidRPr="00A57B8E">
        <w:t xml:space="preserve"> assessments. Braille, large-print, and standard paper–pencil</w:t>
      </w:r>
      <w:r w:rsidR="00D96599" w:rsidRPr="00A57B8E">
        <w:t xml:space="preserve"> test (PPT) </w:t>
      </w:r>
      <w:r w:rsidRPr="00A57B8E">
        <w:t xml:space="preserve">versions of the Smarter Balanced </w:t>
      </w:r>
      <w:r w:rsidRPr="00A57B8E">
        <w:lastRenderedPageBreak/>
        <w:t xml:space="preserve">assessments are made available to individual students within a local educational agency (LEA) whose need to take a </w:t>
      </w:r>
      <w:r w:rsidR="00D96599" w:rsidRPr="00A57B8E">
        <w:t>PPT</w:t>
      </w:r>
      <w:r w:rsidRPr="00A57B8E">
        <w:t xml:space="preserve"> is documented in a student’s individualized education program (IEP) or Section 504 plan. Students who repeatedly experience difficulty accessing the </w:t>
      </w:r>
      <w:r w:rsidR="009A19CE">
        <w:rPr>
          <w:rStyle w:val="Hyperlink"/>
          <w:color w:val="auto"/>
          <w:u w:val="none"/>
        </w:rPr>
        <w:t>computer-based</w:t>
      </w:r>
      <w:r w:rsidRPr="00A57B8E">
        <w:t xml:space="preserve"> assessments because of technical issues that cannot be resolved within two weeks may be allowed to take a standard </w:t>
      </w:r>
      <w:r w:rsidR="00D96599" w:rsidRPr="00A57B8E">
        <w:t>PPT</w:t>
      </w:r>
      <w:r w:rsidRPr="00A57B8E">
        <w:t xml:space="preserve">, upon approval by the California Department of Education (CDE). The </w:t>
      </w:r>
      <w:r w:rsidR="00D96599" w:rsidRPr="00A57B8E">
        <w:t>PPT</w:t>
      </w:r>
      <w:r w:rsidRPr="00A57B8E">
        <w:t xml:space="preserve"> versions are fixed forms (i.e., a test where students are given a fixed set of questions irrespective of the student’s responses or ability) that also include the components of the </w:t>
      </w:r>
      <w:r w:rsidR="009A19CE">
        <w:rPr>
          <w:rStyle w:val="Hyperlink"/>
          <w:color w:val="auto"/>
          <w:u w:val="none"/>
        </w:rPr>
        <w:t>computer-based</w:t>
      </w:r>
      <w:r w:rsidRPr="00A57B8E">
        <w:t xml:space="preserve"> assessment such as constructed-response (CR) items and performance tasks (PTs).</w:t>
      </w:r>
      <w:bookmarkEnd w:id="31"/>
    </w:p>
    <w:p w14:paraId="76F9B8B2" w14:textId="0DC53B81" w:rsidR="00F05A7A" w:rsidRPr="00A57B8E" w:rsidRDefault="00F05A7A" w:rsidP="00F05A7A">
      <w:r w:rsidRPr="00A57B8E">
        <w:t xml:space="preserve">More background information about the CAASPP System can be found on the CAASPP Description – </w:t>
      </w:r>
      <w:r w:rsidRPr="00A57B8E">
        <w:rPr>
          <w:i/>
        </w:rPr>
        <w:t>CalEdFacts</w:t>
      </w:r>
      <w:r w:rsidRPr="00A57B8E">
        <w:t xml:space="preserve"> web page </w:t>
      </w:r>
      <w:r w:rsidR="00480E6A" w:rsidRPr="00A57B8E">
        <w:t>on the CDE website</w:t>
      </w:r>
      <w:r w:rsidRPr="00A57B8E">
        <w:t>.</w:t>
      </w:r>
    </w:p>
    <w:p w14:paraId="0916A3E5" w14:textId="4C783B1B" w:rsidR="00F214BC" w:rsidRPr="00A57B8E" w:rsidRDefault="00F214BC" w:rsidP="001C5F41">
      <w:pPr>
        <w:pStyle w:val="Heading3"/>
      </w:pPr>
      <w:bookmarkStart w:id="32" w:name="_Toc115814748"/>
      <w:r w:rsidRPr="00A57B8E">
        <w:t>Test Purposes</w:t>
      </w:r>
      <w:bookmarkEnd w:id="32"/>
    </w:p>
    <w:p w14:paraId="5547C031" w14:textId="77777777" w:rsidR="00F05A7A" w:rsidRPr="00A57B8E" w:rsidRDefault="00F05A7A" w:rsidP="00F05A7A">
      <w:r w:rsidRPr="00A57B8E">
        <w:t>The purposes of the Smarter Balanced assessment system are to provide teachers with information and the tools they need to improve teaching and learning and to prepare students for college and career readiness. The Smarter Balanced Summative Assessments, which are aligned with the California CCSS for ELA and mathematics, form one component of the Smarter Balanced assessment system. The summative assessments are comprehensive, end-of-year tests of grade-level learning that measure students’ progress toward college and career readiness.</w:t>
      </w:r>
    </w:p>
    <w:p w14:paraId="449A4C14" w14:textId="30E63005" w:rsidR="00F214BC" w:rsidRPr="00A57B8E" w:rsidRDefault="00F214BC" w:rsidP="001C5F41">
      <w:pPr>
        <w:pStyle w:val="Heading3"/>
      </w:pPr>
      <w:bookmarkStart w:id="33" w:name="_Toc115814749"/>
      <w:r w:rsidRPr="00A57B8E">
        <w:t>Test Content</w:t>
      </w:r>
      <w:bookmarkEnd w:id="33"/>
    </w:p>
    <w:p w14:paraId="466FD2B7" w14:textId="77777777" w:rsidR="00F05A7A" w:rsidRPr="00A57B8E" w:rsidRDefault="00F05A7A" w:rsidP="00F05A7A">
      <w:r w:rsidRPr="00A57B8E">
        <w:t>Smarter Balanced Summative Assessments are composed of two required components: a computer adaptive test (CAT) and a PT. A student’s final scale score is calculated by combining the student’s responses to both components.</w:t>
      </w:r>
    </w:p>
    <w:p w14:paraId="6E656478" w14:textId="42174367" w:rsidR="00F214BC" w:rsidRPr="00A57B8E" w:rsidRDefault="00F214BC" w:rsidP="00863F3D">
      <w:pPr>
        <w:pStyle w:val="Heading4"/>
      </w:pPr>
      <w:bookmarkStart w:id="34" w:name="_Toc115814750"/>
      <w:r w:rsidRPr="00A57B8E">
        <w:t>Computer Adaptive Test</w:t>
      </w:r>
      <w:bookmarkEnd w:id="34"/>
    </w:p>
    <w:p w14:paraId="493B72E9" w14:textId="77777777" w:rsidR="005C00E1" w:rsidRPr="00A57B8E" w:rsidRDefault="005C00E1" w:rsidP="005C00E1">
      <w:r w:rsidRPr="00A57B8E">
        <w:t>The computer-adaptive portion of the test is designed to present items of difficulty to match the ability of each student, as indicated by the responses the student provided to previous test items. By adapting to the student’s ability as the assessment is being taken, the CAT presents an individually tailored set of questions that is appropriate for each student. As a result, it provides more accurate scores for all students across the full range of the achievement continuum. Compared with a fixed-form assessment—that is, a test where all students are given the same questions, regardless of their responses or ability—a CAT requires fewer questions to obtain an equally precise estimate of a student’s ability.</w:t>
      </w:r>
    </w:p>
    <w:p w14:paraId="08B43887" w14:textId="756888A1" w:rsidR="005C00E1" w:rsidRPr="00A57B8E" w:rsidRDefault="005C00E1" w:rsidP="005C00E1">
      <w:r w:rsidRPr="00A57B8E">
        <w:t xml:space="preserve">At the beginning of the test, the test delivery system (TDS) assumes that the student is of average ability and presents an item that is appropriate for an average student. During the test, if a student gives an incorrect answer, the TDS will follow up with an easier question or a group of questions; if the student answers correctly, the next question or next group of questions will be slightly more difficult. As the adaptive test </w:t>
      </w:r>
      <w:r w:rsidR="005C4BDA" w:rsidRPr="00A57B8E">
        <w:t>continues</w:t>
      </w:r>
      <w:r w:rsidRPr="00A57B8E">
        <w:t xml:space="preserve">, the next question or group of questions </w:t>
      </w:r>
      <w:r w:rsidR="000417B4" w:rsidRPr="00A57B8E">
        <w:t>are</w:t>
      </w:r>
      <w:r w:rsidR="00815AC5" w:rsidRPr="00A57B8E">
        <w:t xml:space="preserve"> </w:t>
      </w:r>
      <w:r w:rsidRPr="00A57B8E">
        <w:t>based on the student’s answers to all previous questions—the student’s responses to the current item and previous items determine the pathway to a subsequent item.</w:t>
      </w:r>
    </w:p>
    <w:p w14:paraId="04E94B65" w14:textId="26D827AF" w:rsidR="005C00E1" w:rsidRPr="00A57B8E" w:rsidRDefault="005C00E1" w:rsidP="005C00E1">
      <w:r w:rsidRPr="00A57B8E">
        <w:t xml:space="preserve">Because the answers on items used to estimate the student’s ability </w:t>
      </w:r>
      <w:r w:rsidR="00837582" w:rsidRPr="00A57B8E">
        <w:t xml:space="preserve">are </w:t>
      </w:r>
      <w:r w:rsidRPr="00A57B8E">
        <w:t xml:space="preserve">machine-scored, the student’s performance on the items already administered </w:t>
      </w:r>
      <w:r w:rsidR="00837582" w:rsidRPr="00A57B8E">
        <w:t xml:space="preserve">is </w:t>
      </w:r>
      <w:r w:rsidRPr="00A57B8E">
        <w:t xml:space="preserve">known immediately, and the successive items </w:t>
      </w:r>
      <w:r w:rsidR="000417B4" w:rsidRPr="00A57B8E">
        <w:t>are</w:t>
      </w:r>
      <w:r w:rsidR="00837582" w:rsidRPr="00A57B8E">
        <w:t xml:space="preserve"> </w:t>
      </w:r>
      <w:r w:rsidRPr="00A57B8E">
        <w:t xml:space="preserve">selected to adapt to the estimated ability of the student. The CAT </w:t>
      </w:r>
      <w:r w:rsidR="006643CC" w:rsidRPr="00A57B8E">
        <w:t xml:space="preserve">selects </w:t>
      </w:r>
      <w:r w:rsidRPr="00A57B8E">
        <w:t xml:space="preserve">questions based on a student’s responses, </w:t>
      </w:r>
      <w:r w:rsidR="006643CC" w:rsidRPr="00A57B8E">
        <w:t xml:space="preserve">scores </w:t>
      </w:r>
      <w:r w:rsidRPr="00A57B8E">
        <w:t xml:space="preserve">the responses, and </w:t>
      </w:r>
      <w:r w:rsidR="006643CC" w:rsidRPr="00A57B8E">
        <w:t xml:space="preserve">revises </w:t>
      </w:r>
      <w:r w:rsidRPr="00A57B8E">
        <w:t xml:space="preserve">its </w:t>
      </w:r>
      <w:r w:rsidRPr="00A57B8E">
        <w:lastRenderedPageBreak/>
        <w:t xml:space="preserve">estimate of the student’s ability. This process </w:t>
      </w:r>
      <w:r w:rsidR="00EC69A3" w:rsidRPr="00A57B8E">
        <w:t xml:space="preserve">continues </w:t>
      </w:r>
      <w:r w:rsidRPr="00A57B8E">
        <w:t xml:space="preserve">until the test content outlined in the test’s blueprint </w:t>
      </w:r>
      <w:r w:rsidR="00EC69A3" w:rsidRPr="00A57B8E">
        <w:t xml:space="preserve">is </w:t>
      </w:r>
      <w:r w:rsidRPr="00A57B8E">
        <w:t>covered.</w:t>
      </w:r>
    </w:p>
    <w:p w14:paraId="04FE0596" w14:textId="58F61134" w:rsidR="005C00E1" w:rsidRPr="00A57B8E" w:rsidRDefault="005C00E1" w:rsidP="005C00E1">
      <w:r w:rsidRPr="00A57B8E">
        <w:t>The CAT require</w:t>
      </w:r>
      <w:r w:rsidR="000417B4" w:rsidRPr="00A57B8E">
        <w:t>s</w:t>
      </w:r>
      <w:r w:rsidRPr="00A57B8E">
        <w:t xml:space="preserve"> a large pool of test questions statistically calibrated on a common scale to cover the ability range. For the Smarter Balanced Summative Assessments, the test question statistics were obtained mainly from the spring 2013–2014 field test. Each year, new items are field-tested and added to the Smarter Balanced item pools.</w:t>
      </w:r>
      <w:r w:rsidR="009B2172" w:rsidRPr="00A57B8E">
        <w:t xml:space="preserve"> </w:t>
      </w:r>
      <w:r w:rsidR="00091EFC" w:rsidRPr="00A57B8E">
        <w:t xml:space="preserve">Note that </w:t>
      </w:r>
      <w:r w:rsidR="00E00880" w:rsidRPr="00A57B8E">
        <w:t>n</w:t>
      </w:r>
      <w:r w:rsidR="00CF74A7" w:rsidRPr="00A57B8E">
        <w:t>o field test items were administered during</w:t>
      </w:r>
      <w:r w:rsidR="009B2172" w:rsidRPr="00A57B8E">
        <w:t xml:space="preserve"> the 2020–2021 administration</w:t>
      </w:r>
      <w:r w:rsidR="0066257B" w:rsidRPr="00A57B8E">
        <w:t>.</w:t>
      </w:r>
    </w:p>
    <w:p w14:paraId="42CC3B31" w14:textId="673130F8" w:rsidR="00F214BC" w:rsidRPr="00A57B8E" w:rsidRDefault="005C00E1" w:rsidP="00863F3D">
      <w:pPr>
        <w:pStyle w:val="Heading4"/>
      </w:pPr>
      <w:bookmarkStart w:id="35" w:name="_Toc68177472"/>
      <w:bookmarkStart w:id="36" w:name="_Toc115814751"/>
      <w:r w:rsidRPr="00A57B8E">
        <w:t>Performance Tasks</w:t>
      </w:r>
      <w:bookmarkEnd w:id="35"/>
      <w:bookmarkEnd w:id="36"/>
    </w:p>
    <w:p w14:paraId="687E56FF" w14:textId="22261E5F" w:rsidR="005C00E1" w:rsidRPr="00A57B8E" w:rsidRDefault="005C00E1" w:rsidP="005C00E1">
      <w:pPr>
        <w:keepNext/>
      </w:pPr>
      <w:r w:rsidRPr="00A57B8E">
        <w:t>The PT is a nonadaptive portion of a Smarter Balanced content-area assessment designed to provide students with an opportunity to demonstrate their ability to apply knowledge and higher-order thinking skills to explore and analyze a complex, real-world scenario.</w:t>
      </w:r>
      <w:r w:rsidR="00FE0F38" w:rsidRPr="00A57B8E">
        <w:t xml:space="preserve"> PTs are assigned to students randomly. (Refer to section </w:t>
      </w:r>
      <w:hyperlink w:anchor="_Smarter_Balanced_Adaptive" w:history="1">
        <w:r w:rsidR="00FE0F38" w:rsidRPr="00A57B8E">
          <w:rPr>
            <w:rStyle w:val="Hyperlink"/>
            <w:i/>
          </w:rPr>
          <w:t>4.1 Smarter Balanced Adaptive Item Selection Algorithm</w:t>
        </w:r>
      </w:hyperlink>
      <w:r w:rsidR="00FE0F38" w:rsidRPr="00A57B8E">
        <w:t xml:space="preserve"> for additional information about how items are assigned to students.)</w:t>
      </w:r>
    </w:p>
    <w:p w14:paraId="51DC65ED" w14:textId="669AFEAF" w:rsidR="005C00E1" w:rsidRPr="00A57B8E" w:rsidRDefault="005C00E1" w:rsidP="005C00E1">
      <w:r w:rsidRPr="00A57B8E">
        <w:t>Some PT responses are machine-scored, others are human scored. Scores are combined with CAT results for the student’s final score.</w:t>
      </w:r>
    </w:p>
    <w:p w14:paraId="30079A59" w14:textId="326EE1A4" w:rsidR="00F214BC" w:rsidRPr="00A57B8E" w:rsidRDefault="00F214BC" w:rsidP="001C5F41">
      <w:pPr>
        <w:pStyle w:val="Heading3"/>
      </w:pPr>
      <w:bookmarkStart w:id="37" w:name="_Toc115814752"/>
      <w:r w:rsidRPr="00A57B8E">
        <w:t>Intended Population</w:t>
      </w:r>
      <w:bookmarkEnd w:id="37"/>
    </w:p>
    <w:p w14:paraId="63A8ABB4" w14:textId="3BE84E77" w:rsidR="007C1487" w:rsidRPr="00A57B8E" w:rsidRDefault="007C1487" w:rsidP="001C3782">
      <w:r w:rsidRPr="00A57B8E">
        <w:t xml:space="preserve">All students enrolled in grades three through eight and grade eleven are required to take part in the Smarter Balanced Summative Assessments unless they are eligible to participate </w:t>
      </w:r>
      <w:bookmarkStart w:id="38" w:name="_Hlk90034590"/>
      <w:r w:rsidRPr="00A57B8E">
        <w:t>in the alternate assessments (</w:t>
      </w:r>
      <w:r w:rsidRPr="00A57B8E">
        <w:rPr>
          <w:i/>
          <w:iCs/>
        </w:rPr>
        <w:t>California Code of Regulations</w:t>
      </w:r>
      <w:r w:rsidRPr="00A57B8E">
        <w:t>, Title 5 [5</w:t>
      </w:r>
      <w:r w:rsidRPr="00A57B8E">
        <w:rPr>
          <w:i/>
          <w:iCs/>
        </w:rPr>
        <w:t> CCR</w:t>
      </w:r>
      <w:r w:rsidRPr="00A57B8E">
        <w:t>] Education, Division 1, Chapter 2, Subchapter 3.75, Article 1</w:t>
      </w:r>
      <w:r w:rsidRPr="00A57B8E">
        <w:rPr>
          <w:i/>
          <w:iCs/>
        </w:rPr>
        <w:t>,</w:t>
      </w:r>
      <w:r w:rsidRPr="00A57B8E">
        <w:t xml:space="preserve"> Section 851.5). English learner (EL) </w:t>
      </w:r>
      <w:bookmarkEnd w:id="38"/>
      <w:r w:rsidRPr="00A57B8E">
        <w:t>students who are in their first 12 months of attending school in the United States are exempt from taking the ELA portion of the assessment. EL students are defined as follows:</w:t>
      </w:r>
    </w:p>
    <w:p w14:paraId="58CFF85F" w14:textId="77777777" w:rsidR="007C1487" w:rsidRPr="00A57B8E" w:rsidRDefault="007C1487" w:rsidP="00EC611E">
      <w:pPr>
        <w:pStyle w:val="NormalIndent2"/>
      </w:pPr>
      <w:r w:rsidRPr="00A57B8E">
        <w:t>“English learner students are those students for whom there is a report of a primary language other than English on the state-approved Home Language Survey</w:t>
      </w:r>
      <w:r w:rsidRPr="00A57B8E">
        <w:rPr>
          <w:rFonts w:ascii="Helvetica" w:hAnsi="Helvetica" w:cs="Helvetica"/>
        </w:rPr>
        <w:t xml:space="preserve"> </w:t>
      </w:r>
      <w:r w:rsidRPr="00A57B8E">
        <w:rPr>
          <w:rStyle w:val="Strong"/>
          <w:rFonts w:ascii="Helvetica" w:hAnsi="Helvetica" w:cs="Helvetica"/>
        </w:rPr>
        <w:t>and</w:t>
      </w:r>
      <w:r w:rsidRPr="00A57B8E">
        <w:rPr>
          <w:rFonts w:ascii="Helvetica" w:hAnsi="Helvetica" w:cs="Helvetica"/>
        </w:rPr>
        <w:t xml:space="preserve"> </w:t>
      </w:r>
      <w:r w:rsidRPr="00A57B8E">
        <w:t>who, on the basis of the state approved 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w:t>
      </w:r>
      <w:r w:rsidRPr="00A57B8E">
        <w:rPr>
          <w:rStyle w:val="FootnoteReference"/>
        </w:rPr>
        <w:footnoteReference w:id="2"/>
      </w:r>
    </w:p>
    <w:p w14:paraId="3D784880" w14:textId="3B1B5606" w:rsidR="007C1487" w:rsidRPr="00A57B8E" w:rsidRDefault="007C1487" w:rsidP="007C1487">
      <w:bookmarkStart w:id="39" w:name="_Hlk38465302"/>
      <w:r w:rsidRPr="00A57B8E">
        <w:t>EL students within their first 12 months of enrollment in a US school who choose to participate in taking the ELA assessment are included in the calculation of the percent of students tested, but their scores are excluded from all aggregate</w:t>
      </w:r>
      <w:r w:rsidR="00073320" w:rsidRPr="00A57B8E">
        <w:t>d</w:t>
      </w:r>
      <w:r w:rsidRPr="00A57B8E">
        <w:t xml:space="preserve"> calculations so long as the student record has an include indicator of “E” and the condition code “NEL” (not tested English learner). The condition code “NEL” is automatically assigned based on the following criteria when the student’s English language acquisition status is “EL,” the student has been enrolled in a US school for less than twelve months, and one of the following criteria is true:</w:t>
      </w:r>
    </w:p>
    <w:p w14:paraId="4A82373B" w14:textId="4193072B" w:rsidR="007C1487" w:rsidRPr="00A57B8E" w:rsidRDefault="00872C34" w:rsidP="007C1487">
      <w:pPr>
        <w:pStyle w:val="bullets"/>
        <w:contextualSpacing/>
      </w:pPr>
      <w:r w:rsidRPr="00A57B8E">
        <w:t>Student w</w:t>
      </w:r>
      <w:r w:rsidR="007C1487" w:rsidRPr="00A57B8E">
        <w:t>as enrolled and did not test</w:t>
      </w:r>
      <w:r w:rsidRPr="00A57B8E">
        <w:t>.</w:t>
      </w:r>
    </w:p>
    <w:p w14:paraId="008DBF62" w14:textId="372A809E" w:rsidR="007C1487" w:rsidRPr="00A57B8E" w:rsidRDefault="007C1487" w:rsidP="007C1487">
      <w:pPr>
        <w:pStyle w:val="bullets"/>
        <w:contextualSpacing/>
      </w:pPr>
      <w:r w:rsidRPr="00A57B8E">
        <w:rPr>
          <w:i/>
          <w:iCs/>
        </w:rPr>
        <w:t>or</w:t>
      </w:r>
      <w:r w:rsidRPr="00A57B8E">
        <w:t xml:space="preserve"> Student tested but did not meet attemptedness/‌completion status</w:t>
      </w:r>
      <w:r w:rsidR="00872C34" w:rsidRPr="00A57B8E">
        <w:t>.</w:t>
      </w:r>
    </w:p>
    <w:p w14:paraId="58F3CA1F" w14:textId="670E3997" w:rsidR="007C1487" w:rsidRPr="00A57B8E" w:rsidRDefault="007C1487" w:rsidP="007C1487">
      <w:pPr>
        <w:pStyle w:val="bullets"/>
        <w:contextualSpacing/>
      </w:pPr>
      <w:r w:rsidRPr="00A57B8E">
        <w:rPr>
          <w:i/>
          <w:iCs/>
        </w:rPr>
        <w:t>or</w:t>
      </w:r>
      <w:r w:rsidRPr="00A57B8E">
        <w:t xml:space="preserve"> Test is a force-complete</w:t>
      </w:r>
      <w:r w:rsidR="00872C34" w:rsidRPr="00A57B8E">
        <w:t>.</w:t>
      </w:r>
    </w:p>
    <w:bookmarkEnd w:id="39"/>
    <w:p w14:paraId="1B9DF7F5" w14:textId="77777777" w:rsidR="007C1487" w:rsidRPr="00A57B8E" w:rsidRDefault="007C1487" w:rsidP="007C1487">
      <w:r w:rsidRPr="00A57B8E">
        <w:lastRenderedPageBreak/>
        <w:t>For students with significant cognitive disabilities, the decision to administer the Smarter Balanced Summative Assessments or the CAAs is made by their IEP team. Parents/‌Guardians may submit a written request to have their child exempted from taking any or all parts of the Smarter Balanced Summative Assessments or CAAs.</w:t>
      </w:r>
    </w:p>
    <w:p w14:paraId="163E3824" w14:textId="0EE9E989" w:rsidR="007C1487" w:rsidRPr="00A57B8E" w:rsidRDefault="007C1487" w:rsidP="007C1487">
      <w:bookmarkStart w:id="40" w:name="_Hlk90034601"/>
      <w:r w:rsidRPr="00A57B8E">
        <w:t>Students whose parents/guardians submit a written request are exempted from taking the tests (</w:t>
      </w:r>
      <w:r w:rsidRPr="00A57B8E">
        <w:rPr>
          <w:i/>
          <w:iCs/>
        </w:rPr>
        <w:t>Education Code [EC]</w:t>
      </w:r>
      <w:r w:rsidRPr="00A57B8E">
        <w:t xml:space="preserve"> Section 60615). </w:t>
      </w:r>
      <w:bookmarkStart w:id="41" w:name="_Hlk92013042"/>
      <w:r w:rsidRPr="00A57B8E">
        <w:t xml:space="preserve">Additionally, students who were not tested </w:t>
      </w:r>
      <w:bookmarkEnd w:id="40"/>
      <w:r w:rsidR="00872C34" w:rsidRPr="00A57B8E">
        <w:t xml:space="preserve">because of </w:t>
      </w:r>
      <w:r w:rsidRPr="00A57B8E">
        <w:t>a medical emergency are also exempt.</w:t>
      </w:r>
      <w:bookmarkEnd w:id="41"/>
    </w:p>
    <w:p w14:paraId="2EB9101D" w14:textId="6EDFE84D" w:rsidR="00F214BC" w:rsidRPr="00A57B8E" w:rsidRDefault="00F214BC" w:rsidP="001C5F41">
      <w:pPr>
        <w:pStyle w:val="Heading3"/>
      </w:pPr>
      <w:bookmarkStart w:id="42" w:name="_Toc115814753"/>
      <w:r w:rsidRPr="00A57B8E">
        <w:t>Intended Use and Purpose of Test Scores</w:t>
      </w:r>
      <w:bookmarkEnd w:id="42"/>
    </w:p>
    <w:p w14:paraId="2112DF66" w14:textId="63296B9E" w:rsidR="007C1487" w:rsidRPr="00A57B8E" w:rsidRDefault="007C1487" w:rsidP="007C1487">
      <w:r w:rsidRPr="00A57B8E">
        <w:t xml:space="preserve">The results of tests within the CAASPP System are used for two primary purposes as described in </w:t>
      </w:r>
      <w:r w:rsidRPr="00A57B8E">
        <w:rPr>
          <w:i/>
        </w:rPr>
        <w:t>EC</w:t>
      </w:r>
      <w:r w:rsidRPr="00A57B8E">
        <w:t xml:space="preserve"> sections 60602.5(a) and (a)(4). (</w:t>
      </w:r>
      <w:r w:rsidR="00C4735E" w:rsidRPr="00A57B8E">
        <w:t>This was e</w:t>
      </w:r>
      <w:r w:rsidRPr="00A57B8E">
        <w:t xml:space="preserve">xcerpted from the </w:t>
      </w:r>
      <w:r w:rsidRPr="00A57B8E">
        <w:rPr>
          <w:i/>
        </w:rPr>
        <w:t xml:space="preserve">EC </w:t>
      </w:r>
      <w:r w:rsidRPr="00A57B8E">
        <w:t>Section 60602 web page</w:t>
      </w:r>
      <w:r w:rsidR="00723D91" w:rsidRPr="00A57B8E">
        <w:t>.</w:t>
      </w:r>
      <w:r w:rsidRPr="00A57B8E">
        <w:t>)</w:t>
      </w:r>
    </w:p>
    <w:p w14:paraId="6C1118DB" w14:textId="77777777" w:rsidR="007C1487" w:rsidRPr="00A57B8E" w:rsidRDefault="007C1487" w:rsidP="00EC611E">
      <w:pPr>
        <w:pStyle w:val="NormalIndent2"/>
      </w:pPr>
      <w:r w:rsidRPr="00A57B8E">
        <w:t>“60602.5(a) It is the intent of the Legislature in enacting this chapter to provide a system of assessments of pupils that has the primary purposes of assisting teachers, administrators, and pupils and their parents; improving teaching and learning; and promoting high-quality teaching and learning using a variety of assessment approaches and item types. The assessments, where applicable and valid, will produce scores that can be aggregated and disaggregated for the purpose of holding schools and local educational agencies accountable for the achievement of all their pupils in learning the California academic content standards.”</w:t>
      </w:r>
    </w:p>
    <w:p w14:paraId="66F36A5D" w14:textId="77777777" w:rsidR="007C1487" w:rsidRPr="00A57B8E" w:rsidRDefault="007C1487" w:rsidP="00EC611E">
      <w:pPr>
        <w:pStyle w:val="NormalIndent2"/>
      </w:pPr>
      <w:r w:rsidRPr="00A57B8E">
        <w:t>“60602.5(a)(4) Provide information to pupils, parents and guardians, teachers, schools, and local educational agencies on a timely basis so that the information can be used to further the development of the pupil and to improve the educational program.”</w:t>
      </w:r>
    </w:p>
    <w:p w14:paraId="234465B4" w14:textId="77777777" w:rsidR="007C1487" w:rsidRPr="00A57B8E" w:rsidRDefault="007C1487" w:rsidP="007C1487">
      <w:r w:rsidRPr="00A57B8E">
        <w:t>In other words, results for tests within the CAASPP System are used for two primary purposes:</w:t>
      </w:r>
    </w:p>
    <w:p w14:paraId="11FE5DCB" w14:textId="471289C1" w:rsidR="007C1487" w:rsidRPr="00A57B8E" w:rsidRDefault="007C1487" w:rsidP="007C1487">
      <w:pPr>
        <w:pStyle w:val="Numbered"/>
        <w:numPr>
          <w:ilvl w:val="0"/>
          <w:numId w:val="18"/>
        </w:numPr>
        <w:ind w:left="864" w:hanging="288"/>
      </w:pPr>
      <w:bookmarkStart w:id="43" w:name="_Toc418955029"/>
      <w:bookmarkStart w:id="44" w:name="_Toc421195787"/>
      <w:bookmarkStart w:id="45" w:name="_Toc421689155"/>
      <w:bookmarkStart w:id="46" w:name="_Toc453438842"/>
      <w:bookmarkStart w:id="47" w:name="_Toc453511858"/>
      <w:bookmarkStart w:id="48" w:name="_Toc457304935"/>
      <w:bookmarkStart w:id="49" w:name="_Toc468782794"/>
      <w:r w:rsidRPr="00A57B8E">
        <w:t>To communicate students’ progress in achieving the state’s academic standards to students, parents</w:t>
      </w:r>
      <w:r w:rsidR="00EB475D" w:rsidRPr="00A57B8E">
        <w:t>/</w:t>
      </w:r>
      <w:r w:rsidRPr="00A57B8E">
        <w:t>guardians, and teachers</w:t>
      </w:r>
    </w:p>
    <w:p w14:paraId="6660FF73" w14:textId="77777777" w:rsidR="007C1487" w:rsidRPr="00A57B8E" w:rsidRDefault="007C1487" w:rsidP="007C1487">
      <w:pPr>
        <w:pStyle w:val="Numbered"/>
        <w:numPr>
          <w:ilvl w:val="0"/>
          <w:numId w:val="18"/>
        </w:numPr>
        <w:ind w:left="864" w:hanging="288"/>
      </w:pPr>
      <w:r w:rsidRPr="00A57B8E">
        <w:t>To inform decisions that teachers and administrators make about improving the educational program</w:t>
      </w:r>
    </w:p>
    <w:bookmarkEnd w:id="43"/>
    <w:bookmarkEnd w:id="44"/>
    <w:bookmarkEnd w:id="45"/>
    <w:bookmarkEnd w:id="46"/>
    <w:bookmarkEnd w:id="47"/>
    <w:bookmarkEnd w:id="48"/>
    <w:bookmarkEnd w:id="49"/>
    <w:p w14:paraId="3234BC4A" w14:textId="77777777" w:rsidR="007C1487" w:rsidRPr="00A57B8E" w:rsidRDefault="007C1487" w:rsidP="007C1487">
      <w:r w:rsidRPr="00A57B8E">
        <w:t>Sections 60602.5(c) and (d) provide additional information regarding use and purpose of test scores for the system of assessments:</w:t>
      </w:r>
    </w:p>
    <w:p w14:paraId="2C2830BC" w14:textId="77777777" w:rsidR="007C1487" w:rsidRPr="00A57B8E" w:rsidRDefault="007C1487" w:rsidP="00EC611E">
      <w:pPr>
        <w:pStyle w:val="NormalIndent2"/>
      </w:pPr>
      <w:r w:rsidRPr="00A57B8E">
        <w:t>“60602.5(c) It is the intent of the Legislature that parents, classroom teachers, other educators, pupil representatives, institutions of higher education, business community members, and the public be involved, in an active and ongoing basis, in the design and implementation of the statewide pupil assessment system and the development of assessment instruments.”</w:t>
      </w:r>
    </w:p>
    <w:p w14:paraId="1CE26B93" w14:textId="77777777" w:rsidR="007C1487" w:rsidRPr="00A57B8E" w:rsidRDefault="007C1487" w:rsidP="00EC611E">
      <w:pPr>
        <w:pStyle w:val="NormalIndent2"/>
      </w:pPr>
      <w:r w:rsidRPr="00A57B8E">
        <w:t>“60602.5(d) It is the intent of the Legislature, insofar as is practically feasible and following the completion of annual testing, that the content, test structure, and test items in the assessments that are part of the statewide pupil assessment system become open and transparent to teachers, parents, and pupils, to assist stakeholders in working together to demonstrate improvement in pupil academic achievement. A planned change in annual test content, format, or design should be made available to educators and the public well before the beginning of the school year in which the change will be implemented.”</w:t>
      </w:r>
    </w:p>
    <w:p w14:paraId="0CAC02D4" w14:textId="6AA5811A" w:rsidR="00F214BC" w:rsidRPr="00A57B8E" w:rsidRDefault="00F214BC" w:rsidP="001C5F41">
      <w:pPr>
        <w:pStyle w:val="Heading3"/>
      </w:pPr>
      <w:bookmarkStart w:id="50" w:name="_Toc115814754"/>
      <w:r w:rsidRPr="00A57B8E">
        <w:lastRenderedPageBreak/>
        <w:t>Testing Window</w:t>
      </w:r>
      <w:bookmarkEnd w:id="50"/>
    </w:p>
    <w:p w14:paraId="1B0FF063" w14:textId="716B1666" w:rsidR="00735A43" w:rsidRPr="00A57B8E" w:rsidRDefault="007C1487" w:rsidP="0051343E">
      <w:pPr>
        <w:keepLines/>
        <w:rPr>
          <w:highlight w:val="yellow"/>
        </w:rPr>
      </w:pPr>
      <w:r w:rsidRPr="00A57B8E">
        <w:t>The Smarter Balanced Summative Assessments for grades three through eight and grade eleven are administered within a testing window pursuant to 5</w:t>
      </w:r>
      <w:r w:rsidRPr="00A57B8E">
        <w:rPr>
          <w:i/>
          <w:iCs/>
        </w:rPr>
        <w:t xml:space="preserve"> CCR,</w:t>
      </w:r>
      <w:r w:rsidRPr="00A57B8E">
        <w:t xml:space="preserve"> sections 855(a)(1), 855(a)(2), 855(b), and 855(c). </w:t>
      </w:r>
      <w:r w:rsidR="003F5170" w:rsidRPr="00A57B8E">
        <w:t xml:space="preserve">The typical testing window </w:t>
      </w:r>
      <w:r w:rsidR="00EA083D" w:rsidRPr="00A57B8E">
        <w:t xml:space="preserve">starts in the middle of January and ends in the middle of July. </w:t>
      </w:r>
      <w:r w:rsidR="00EA3A43" w:rsidRPr="00A57B8E">
        <w:t>However</w:t>
      </w:r>
      <w:r w:rsidRPr="00A57B8E">
        <w:t>,</w:t>
      </w:r>
      <w:r w:rsidR="002D4668" w:rsidRPr="00A57B8E">
        <w:t xml:space="preserve"> because of the </w:t>
      </w:r>
      <w:r w:rsidR="00771C34" w:rsidRPr="00A57B8E">
        <w:t>COVID-19</w:t>
      </w:r>
      <w:r w:rsidR="002D4668" w:rsidRPr="00A57B8E">
        <w:t xml:space="preserve"> pandemic and the impacts to schools,</w:t>
      </w:r>
      <w:r w:rsidRPr="00A57B8E">
        <w:t xml:space="preserve"> the state testing window </w:t>
      </w:r>
      <w:r w:rsidR="00EA3A43" w:rsidRPr="00A57B8E">
        <w:t>for the 2020–2021 CAASPP Smarter Balanced Summative Assessments</w:t>
      </w:r>
      <w:r w:rsidRPr="00A57B8E">
        <w:t xml:space="preserve"> start</w:t>
      </w:r>
      <w:r w:rsidRPr="00A57B8E" w:rsidDel="00E57095">
        <w:t>ed</w:t>
      </w:r>
      <w:r w:rsidRPr="00A57B8E">
        <w:t xml:space="preserve"> on </w:t>
      </w:r>
      <w:r w:rsidR="007C34F5" w:rsidRPr="00A57B8E">
        <w:t xml:space="preserve">February </w:t>
      </w:r>
      <w:r w:rsidR="00111F0E" w:rsidRPr="00A57B8E">
        <w:t>22</w:t>
      </w:r>
      <w:r w:rsidRPr="00A57B8E">
        <w:t xml:space="preserve"> and end</w:t>
      </w:r>
      <w:r w:rsidR="00111F0E" w:rsidRPr="00A57B8E">
        <w:t>ed</w:t>
      </w:r>
      <w:r w:rsidRPr="00A57B8E">
        <w:t xml:space="preserve"> on July </w:t>
      </w:r>
      <w:r w:rsidR="00111F0E" w:rsidRPr="00A57B8E">
        <w:t>30</w:t>
      </w:r>
      <w:r w:rsidR="00F9370A" w:rsidRPr="00A57B8E">
        <w:t xml:space="preserve">. The July 30, 2021, date was an </w:t>
      </w:r>
      <w:r w:rsidR="006B5843" w:rsidRPr="00A57B8E">
        <w:t>approved</w:t>
      </w:r>
      <w:r w:rsidR="00F9370A" w:rsidRPr="00A57B8E">
        <w:t xml:space="preserve"> extension to the legislated testing window</w:t>
      </w:r>
      <w:r w:rsidR="007F0F79" w:rsidRPr="00A57B8E">
        <w:t xml:space="preserve"> </w:t>
      </w:r>
      <w:r w:rsidR="006B5843" w:rsidRPr="00A57B8E">
        <w:t xml:space="preserve">and </w:t>
      </w:r>
      <w:r w:rsidR="003476FE" w:rsidRPr="00A57B8E">
        <w:t>offer</w:t>
      </w:r>
      <w:r w:rsidR="00F9370A" w:rsidRPr="00A57B8E">
        <w:t>ed</w:t>
      </w:r>
      <w:r w:rsidR="003476FE" w:rsidRPr="00A57B8E">
        <w:t xml:space="preserve"> LEAs </w:t>
      </w:r>
      <w:r w:rsidR="00354192" w:rsidRPr="00A57B8E">
        <w:t>more</w:t>
      </w:r>
      <w:r w:rsidR="003476FE" w:rsidRPr="00A57B8E">
        <w:t xml:space="preserve"> flexibilit</w:t>
      </w:r>
      <w:r w:rsidR="00E23D56" w:rsidRPr="00A57B8E">
        <w:t>y</w:t>
      </w:r>
      <w:r w:rsidR="00354192" w:rsidRPr="00A57B8E">
        <w:t xml:space="preserve"> in testing</w:t>
      </w:r>
      <w:r w:rsidR="00A44788" w:rsidRPr="00A57B8E">
        <w:t>, allow</w:t>
      </w:r>
      <w:r w:rsidR="006B5843" w:rsidRPr="00A57B8E">
        <w:t>ing</w:t>
      </w:r>
      <w:r w:rsidR="00A44788" w:rsidRPr="00A57B8E">
        <w:t xml:space="preserve"> schools more time for students to test,</w:t>
      </w:r>
      <w:r w:rsidR="003476FE" w:rsidRPr="00A57B8E">
        <w:t xml:space="preserve"> and</w:t>
      </w:r>
      <w:r w:rsidR="00F9370A" w:rsidRPr="00A57B8E">
        <w:t xml:space="preserve"> g</w:t>
      </w:r>
      <w:r w:rsidR="006B5843" w:rsidRPr="00A57B8E">
        <w:t>iving</w:t>
      </w:r>
      <w:r w:rsidR="00F9370A" w:rsidRPr="00A57B8E">
        <w:t xml:space="preserve"> more time</w:t>
      </w:r>
      <w:r w:rsidR="003476FE" w:rsidRPr="00A57B8E">
        <w:t xml:space="preserve"> </w:t>
      </w:r>
      <w:r w:rsidR="00D4168B" w:rsidRPr="00A57B8E">
        <w:t>to implement</w:t>
      </w:r>
      <w:r w:rsidR="003476FE" w:rsidRPr="00A57B8E">
        <w:t xml:space="preserve"> an adjusted</w:t>
      </w:r>
      <w:r w:rsidR="00A170E4" w:rsidRPr="00A57B8E">
        <w:t>,</w:t>
      </w:r>
      <w:r w:rsidR="003476FE" w:rsidRPr="00A57B8E">
        <w:t xml:space="preserve"> shortened</w:t>
      </w:r>
      <w:r w:rsidR="00A170E4" w:rsidRPr="00A57B8E">
        <w:t>-form</w:t>
      </w:r>
      <w:r w:rsidR="003476FE" w:rsidRPr="00A57B8E">
        <w:t xml:space="preserve"> blueprint</w:t>
      </w:r>
      <w:r w:rsidR="00735A43" w:rsidRPr="00A57B8E">
        <w:t>.</w:t>
      </w:r>
    </w:p>
    <w:p w14:paraId="17A38427" w14:textId="58062DC5" w:rsidR="006B5843" w:rsidRPr="00A57B8E" w:rsidRDefault="006B5843" w:rsidP="006B5843">
      <w:bookmarkStart w:id="51" w:name="_Impact_of_the"/>
      <w:bookmarkEnd w:id="51"/>
      <w:r w:rsidRPr="00A57B8E">
        <w:t>A student could take the CAASPP Smarter Balanced within the testing window over as many days as required to meet the student’s needs (</w:t>
      </w:r>
      <w:r w:rsidRPr="00A57B8E">
        <w:rPr>
          <w:i/>
        </w:rPr>
        <w:t>5 CCR</w:t>
      </w:r>
      <w:r w:rsidRPr="00A57B8E">
        <w:rPr>
          <w:rFonts w:eastAsia="Times New Roman"/>
          <w:i/>
        </w:rPr>
        <w:t>,</w:t>
      </w:r>
      <w:r w:rsidRPr="00A57B8E">
        <w:rPr>
          <w:rFonts w:eastAsia="Times New Roman"/>
        </w:rPr>
        <w:t xml:space="preserve"> Section 855[a</w:t>
      </w:r>
      <w:r w:rsidRPr="00A57B8E" w:rsidDel="001E5DED">
        <w:rPr>
          <w:rFonts w:eastAsia="Times New Roman"/>
        </w:rPr>
        <w:t>])</w:t>
      </w:r>
      <w:r w:rsidRPr="00A57B8E" w:rsidDel="001E5DED">
        <w:t>.</w:t>
      </w:r>
      <w:r w:rsidRPr="00A57B8E">
        <w:t xml:space="preserve"> Similar to other CAASPP assessments, the Smarter Balanced assessments were untimed for test takers. Refer to subsection </w:t>
      </w:r>
      <w:hyperlink w:anchor="_Test_Length" w:history="1">
        <w:r w:rsidRPr="00A57B8E">
          <w:rPr>
            <w:rStyle w:val="Hyperlink"/>
            <w:i/>
            <w:iCs/>
          </w:rPr>
          <w:t>2.2.1 Test Length</w:t>
        </w:r>
      </w:hyperlink>
      <w:r w:rsidRPr="00A57B8E">
        <w:t xml:space="preserve"> for more information</w:t>
      </w:r>
      <w:r w:rsidR="005F4D93" w:rsidRPr="00A57B8E">
        <w:t xml:space="preserve"> about test length</w:t>
      </w:r>
      <w:r w:rsidRPr="00A57B8E">
        <w:t>.</w:t>
      </w:r>
    </w:p>
    <w:p w14:paraId="5D227130" w14:textId="43EF7FFD" w:rsidR="00A456D3" w:rsidRPr="00A57B8E" w:rsidRDefault="00A456D3" w:rsidP="00532C3A">
      <w:pPr>
        <w:pStyle w:val="Heading3"/>
      </w:pPr>
      <w:bookmarkStart w:id="52" w:name="_Impact_of_the_1"/>
      <w:bookmarkStart w:id="53" w:name="_Toc115814755"/>
      <w:bookmarkEnd w:id="52"/>
      <w:r w:rsidRPr="00A57B8E">
        <w:t xml:space="preserve">Impact of the </w:t>
      </w:r>
      <w:r w:rsidR="00E23D56" w:rsidRPr="00A57B8E">
        <w:t xml:space="preserve">Novel </w:t>
      </w:r>
      <w:r w:rsidR="00723D91" w:rsidRPr="00A57B8E">
        <w:t>Coronavirus Disease 2019 Pandemic</w:t>
      </w:r>
      <w:bookmarkEnd w:id="53"/>
    </w:p>
    <w:p w14:paraId="1965EF2A" w14:textId="3CBE3735" w:rsidR="00711754" w:rsidRPr="00A57B8E" w:rsidRDefault="00D61A81">
      <w:pPr>
        <w:pStyle w:val="Heading4"/>
      </w:pPr>
      <w:bookmarkStart w:id="54" w:name="_Toc115814756"/>
      <w:r w:rsidRPr="00A57B8E">
        <w:t>Remote Testing</w:t>
      </w:r>
      <w:r w:rsidR="00E23D56" w:rsidRPr="00A57B8E">
        <w:t xml:space="preserve"> Flexibility</w:t>
      </w:r>
      <w:bookmarkEnd w:id="54"/>
    </w:p>
    <w:p w14:paraId="06E308A2" w14:textId="34474922" w:rsidR="00D40AD4" w:rsidRPr="00A57B8E" w:rsidRDefault="00D40AD4" w:rsidP="00723D91">
      <w:r w:rsidRPr="00A57B8E">
        <w:t>When the 2020–2021 school year began, LEAs were offering varying instructional options, with a substantial percentage offering only distance learning options. When the US Department of Education (US</w:t>
      </w:r>
      <w:r w:rsidR="00FC51CD" w:rsidRPr="00A57B8E">
        <w:t xml:space="preserve"> ED</w:t>
      </w:r>
      <w:r w:rsidRPr="00A57B8E">
        <w:t xml:space="preserve">) notified states that they should not expect waivers of the </w:t>
      </w:r>
      <w:bookmarkStart w:id="55" w:name="_Hlk90034666"/>
      <w:r w:rsidRPr="00A57B8E">
        <w:t xml:space="preserve">2020–2021 annual state assessments, the CDE began exploring options for delivering its </w:t>
      </w:r>
      <w:bookmarkStart w:id="56" w:name="_Hlk90034635"/>
      <w:r w:rsidRPr="00A57B8E">
        <w:t>annual summative assessments. The approach taken by the CDE was to “allow flexibility for LEAs to utilize multiple test administration options to best meet the needs of students in response to the local context and to ensure the safety and health of students and LEA staff” (CDE, 2021</w:t>
      </w:r>
      <w:r w:rsidR="001F35BE" w:rsidRPr="00A57B8E">
        <w:t>c</w:t>
      </w:r>
      <w:r w:rsidRPr="00A57B8E">
        <w:t>, p. 4). That flexibility offered LEAs two options for testing students</w:t>
      </w:r>
      <w:r w:rsidR="00963C09" w:rsidRPr="00A57B8E">
        <w:t xml:space="preserve"> </w:t>
      </w:r>
      <w:r w:rsidR="007112E6" w:rsidRPr="00A57B8E">
        <w:t xml:space="preserve">using the </w:t>
      </w:r>
      <w:bookmarkEnd w:id="55"/>
      <w:bookmarkEnd w:id="56"/>
      <w:r w:rsidR="007112E6" w:rsidRPr="00A57B8E">
        <w:t xml:space="preserve">Smarter Balanced </w:t>
      </w:r>
      <w:r w:rsidR="00D54CFB" w:rsidRPr="00A57B8E">
        <w:t>S</w:t>
      </w:r>
      <w:r w:rsidR="007112E6" w:rsidRPr="00A57B8E">
        <w:t xml:space="preserve">ummative </w:t>
      </w:r>
      <w:r w:rsidR="00D54CFB" w:rsidRPr="00A57B8E">
        <w:t>A</w:t>
      </w:r>
      <w:r w:rsidR="007112E6" w:rsidRPr="00A57B8E">
        <w:t>ssessments</w:t>
      </w:r>
      <w:r w:rsidRPr="00A57B8E">
        <w:t>:</w:t>
      </w:r>
    </w:p>
    <w:p w14:paraId="4ECEE121" w14:textId="373F4A99" w:rsidR="00D40AD4" w:rsidRPr="00A57B8E" w:rsidRDefault="00D40AD4" w:rsidP="001D3905">
      <w:pPr>
        <w:pStyle w:val="Numbered"/>
      </w:pPr>
      <w:r w:rsidRPr="00A57B8E">
        <w:t xml:space="preserve">Test in person, with both students and test </w:t>
      </w:r>
      <w:r w:rsidR="00E465C6" w:rsidRPr="00A57B8E">
        <w:t>administrators</w:t>
      </w:r>
      <w:r w:rsidRPr="00A57B8E">
        <w:t xml:space="preserve"> co-located in the same room at a school or other secure location and following physical distancing guidelines.</w:t>
      </w:r>
    </w:p>
    <w:p w14:paraId="719F8441" w14:textId="2DCD5D6B" w:rsidR="00D40AD4" w:rsidRPr="00A57B8E" w:rsidRDefault="00D40AD4" w:rsidP="00723D91">
      <w:pPr>
        <w:pStyle w:val="Numbered"/>
      </w:pPr>
      <w:r w:rsidRPr="00A57B8E">
        <w:t>Test remotely, with students and test</w:t>
      </w:r>
      <w:r w:rsidR="00E465C6" w:rsidRPr="00A57B8E">
        <w:t xml:space="preserve"> administrators</w:t>
      </w:r>
      <w:r w:rsidRPr="00A57B8E" w:rsidDel="00E465C6">
        <w:t xml:space="preserve"> </w:t>
      </w:r>
      <w:r w:rsidRPr="00A57B8E">
        <w:t xml:space="preserve">located at different physical locations. The test </w:t>
      </w:r>
      <w:r w:rsidR="00D707A0" w:rsidRPr="00A57B8E">
        <w:t xml:space="preserve">administrator </w:t>
      </w:r>
      <w:r w:rsidRPr="00A57B8E">
        <w:t xml:space="preserve">would monitor students’ progress throughout the test by using remote monitoring tools connected to the </w:t>
      </w:r>
      <w:r w:rsidR="008C37CC" w:rsidRPr="00A57B8E">
        <w:t>TDS</w:t>
      </w:r>
      <w:r w:rsidRPr="00A57B8E">
        <w:t>.</w:t>
      </w:r>
    </w:p>
    <w:p w14:paraId="1C2D3A72" w14:textId="77777777" w:rsidR="00726242" w:rsidRPr="00A57B8E" w:rsidRDefault="00726242" w:rsidP="00726242">
      <w:pPr>
        <w:rPr>
          <w:rFonts w:eastAsia="Times New Roman"/>
          <w:lang w:eastAsia="zh-CN"/>
        </w:rPr>
      </w:pPr>
      <w:bookmarkStart w:id="57" w:name="_Hlk90034705"/>
      <w:r w:rsidRPr="00A57B8E">
        <w:rPr>
          <w:rFonts w:eastAsia="Times New Roman"/>
          <w:lang w:eastAsia="zh-CN"/>
        </w:rPr>
        <w:t>Note that remote testing was not available for students taking alternate assessments.</w:t>
      </w:r>
    </w:p>
    <w:p w14:paraId="034E7C9E" w14:textId="47B6DC0F" w:rsidR="002A6BE2" w:rsidRPr="00A57B8E" w:rsidRDefault="00A52CEE" w:rsidP="00723D91">
      <w:pPr>
        <w:rPr>
          <w:rFonts w:ascii="Helvetica" w:eastAsia="Times New Roman" w:hAnsi="Helvetica" w:cs="Helvetica"/>
          <w:lang w:eastAsia="zh-CN"/>
        </w:rPr>
      </w:pPr>
      <w:r w:rsidRPr="00A57B8E">
        <w:rPr>
          <w:rFonts w:eastAsia="Times New Roman"/>
          <w:lang w:eastAsia="zh-CN"/>
        </w:rPr>
        <w:t>In addition, the flexibility include</w:t>
      </w:r>
      <w:r w:rsidR="00DC1017" w:rsidRPr="00A57B8E">
        <w:rPr>
          <w:rFonts w:eastAsia="Times New Roman"/>
          <w:lang w:eastAsia="zh-CN"/>
        </w:rPr>
        <w:t>d</w:t>
      </w:r>
      <w:r w:rsidRPr="00A57B8E">
        <w:rPr>
          <w:rFonts w:eastAsia="Times New Roman"/>
          <w:lang w:eastAsia="zh-CN"/>
        </w:rPr>
        <w:t xml:space="preserve"> </w:t>
      </w:r>
      <w:r w:rsidR="005360F5" w:rsidRPr="00A57B8E">
        <w:rPr>
          <w:rFonts w:eastAsia="Times New Roman"/>
          <w:lang w:eastAsia="zh-CN"/>
        </w:rPr>
        <w:t xml:space="preserve">a </w:t>
      </w:r>
      <w:r w:rsidR="00931100" w:rsidRPr="00A57B8E">
        <w:rPr>
          <w:rFonts w:eastAsia="Times New Roman"/>
          <w:lang w:eastAsia="zh-CN"/>
        </w:rPr>
        <w:t>local assessment</w:t>
      </w:r>
      <w:r w:rsidR="0070408A" w:rsidRPr="00A57B8E">
        <w:rPr>
          <w:rFonts w:eastAsia="Times New Roman"/>
          <w:lang w:eastAsia="zh-CN"/>
        </w:rPr>
        <w:t xml:space="preserve"> option</w:t>
      </w:r>
      <w:r w:rsidR="00726242" w:rsidRPr="00A57B8E">
        <w:rPr>
          <w:rFonts w:eastAsia="Times New Roman"/>
          <w:lang w:eastAsia="zh-CN"/>
        </w:rPr>
        <w:t xml:space="preserve"> for the </w:t>
      </w:r>
      <w:r w:rsidR="00726242" w:rsidRPr="00A57B8E" w:rsidDel="000B635D">
        <w:rPr>
          <w:rFonts w:eastAsia="Times New Roman"/>
          <w:lang w:eastAsia="zh-CN"/>
        </w:rPr>
        <w:t>Smarter Balanced Summative</w:t>
      </w:r>
      <w:r w:rsidR="00726242" w:rsidRPr="00A57B8E">
        <w:rPr>
          <w:rFonts w:eastAsia="Times New Roman"/>
          <w:lang w:eastAsia="zh-CN"/>
        </w:rPr>
        <w:t xml:space="preserve"> Assessments</w:t>
      </w:r>
      <w:r w:rsidR="005360F5" w:rsidRPr="00A57B8E">
        <w:rPr>
          <w:rFonts w:eastAsia="Times New Roman"/>
          <w:lang w:eastAsia="zh-CN"/>
        </w:rPr>
        <w:t>;</w:t>
      </w:r>
      <w:r w:rsidR="00464D3E" w:rsidRPr="00A57B8E">
        <w:rPr>
          <w:rFonts w:eastAsia="Times New Roman"/>
          <w:lang w:eastAsia="zh-CN"/>
        </w:rPr>
        <w:t xml:space="preserve"> i</w:t>
      </w:r>
      <w:r w:rsidR="0070408A" w:rsidRPr="00A57B8E">
        <w:t xml:space="preserve">f </w:t>
      </w:r>
      <w:r w:rsidR="00464D3E" w:rsidRPr="00A57B8E">
        <w:t>it</w:t>
      </w:r>
      <w:r w:rsidR="0070408A" w:rsidRPr="00A57B8E">
        <w:t xml:space="preserve"> </w:t>
      </w:r>
      <w:r w:rsidR="00DC1017" w:rsidRPr="00A57B8E">
        <w:t>was</w:t>
      </w:r>
      <w:r w:rsidR="0070408A" w:rsidRPr="00A57B8E">
        <w:t xml:space="preserve"> not viable for </w:t>
      </w:r>
      <w:r w:rsidR="00035BA8" w:rsidRPr="00A57B8E">
        <w:t xml:space="preserve">an </w:t>
      </w:r>
      <w:r w:rsidR="0070408A" w:rsidRPr="00A57B8E">
        <w:t xml:space="preserve">LEA to administer the </w:t>
      </w:r>
      <w:r w:rsidR="000A285E" w:rsidRPr="00A57B8E">
        <w:t xml:space="preserve">Smarter Balanced </w:t>
      </w:r>
      <w:r w:rsidR="00DC1017" w:rsidRPr="00A57B8E">
        <w:t>for</w:t>
      </w:r>
      <w:r w:rsidR="000A285E" w:rsidRPr="00A57B8E">
        <w:t xml:space="preserve"> </w:t>
      </w:r>
      <w:r w:rsidR="0070408A" w:rsidRPr="00A57B8E">
        <w:t xml:space="preserve">ELA and mathematics in person or remotely, </w:t>
      </w:r>
      <w:r w:rsidR="00035BA8" w:rsidRPr="00A57B8E">
        <w:t xml:space="preserve">an </w:t>
      </w:r>
      <w:r w:rsidR="0070408A" w:rsidRPr="00A57B8E">
        <w:t xml:space="preserve">LEA </w:t>
      </w:r>
      <w:r w:rsidR="00DC1017" w:rsidRPr="00A57B8E">
        <w:t>could</w:t>
      </w:r>
      <w:r w:rsidR="0070408A" w:rsidRPr="00A57B8E">
        <w:t xml:space="preserve"> use a locally administered assessment</w:t>
      </w:r>
      <w:r w:rsidR="001E3BE1" w:rsidRPr="00A57B8E">
        <w:t xml:space="preserve"> </w:t>
      </w:r>
      <w:r w:rsidR="00464D3E" w:rsidRPr="00A57B8E">
        <w:t>(CDE, 2021</w:t>
      </w:r>
      <w:r w:rsidR="00A81D61" w:rsidRPr="00A57B8E">
        <w:t>a</w:t>
      </w:r>
      <w:r w:rsidR="00464D3E" w:rsidRPr="00A57B8E">
        <w:t>)</w:t>
      </w:r>
      <w:r w:rsidR="00BE28D6" w:rsidRPr="00A57B8E">
        <w:t xml:space="preserve">. </w:t>
      </w:r>
      <w:r w:rsidR="69C06265" w:rsidRPr="00A57B8E">
        <w:t>I</w:t>
      </w:r>
      <w:r w:rsidR="00BE28D6" w:rsidRPr="00A57B8E">
        <w:t xml:space="preserve">n April 2021, </w:t>
      </w:r>
      <w:r w:rsidR="006531A3" w:rsidRPr="00A57B8E">
        <w:rPr>
          <w:rFonts w:ascii="Helvetica" w:eastAsia="Times New Roman" w:hAnsi="Helvetica" w:cs="Helvetica"/>
          <w:lang w:eastAsia="zh-CN"/>
        </w:rPr>
        <w:t>the US</w:t>
      </w:r>
      <w:r w:rsidR="00FC51CD" w:rsidRPr="00A57B8E">
        <w:rPr>
          <w:rFonts w:ascii="Helvetica" w:eastAsia="Times New Roman" w:hAnsi="Helvetica" w:cs="Helvetica"/>
          <w:lang w:eastAsia="zh-CN"/>
        </w:rPr>
        <w:t xml:space="preserve"> ED</w:t>
      </w:r>
      <w:r w:rsidR="006531A3" w:rsidRPr="00A57B8E">
        <w:rPr>
          <w:rFonts w:ascii="Helvetica" w:eastAsia="Times New Roman" w:hAnsi="Helvetica" w:cs="Helvetica"/>
          <w:lang w:eastAsia="zh-CN"/>
        </w:rPr>
        <w:t xml:space="preserve"> granted a waiver to the CDE for </w:t>
      </w:r>
      <w:r w:rsidR="004C48EB" w:rsidRPr="00A57B8E">
        <w:rPr>
          <w:rFonts w:ascii="Helvetica" w:eastAsia="Times New Roman" w:hAnsi="Helvetica" w:cs="Helvetica"/>
          <w:lang w:eastAsia="zh-CN"/>
        </w:rPr>
        <w:t>specific accountability and school identification requirement</w:t>
      </w:r>
      <w:r w:rsidR="00974A4E" w:rsidRPr="00A57B8E">
        <w:rPr>
          <w:rFonts w:ascii="Helvetica" w:eastAsia="Times New Roman" w:hAnsi="Helvetica" w:cs="Helvetica"/>
          <w:lang w:eastAsia="zh-CN"/>
        </w:rPr>
        <w:t>s for the 2020</w:t>
      </w:r>
      <w:r w:rsidR="00FC3123" w:rsidRPr="00A57B8E">
        <w:t>–</w:t>
      </w:r>
      <w:r w:rsidR="00974A4E" w:rsidRPr="00A57B8E">
        <w:rPr>
          <w:rFonts w:ascii="Helvetica" w:eastAsia="Times New Roman" w:hAnsi="Helvetica" w:cs="Helvetica"/>
          <w:lang w:eastAsia="zh-CN"/>
        </w:rPr>
        <w:t xml:space="preserve">2021 school year, including removing the 95 percent participation rate </w:t>
      </w:r>
      <w:r w:rsidR="00041F76" w:rsidRPr="00A57B8E">
        <w:rPr>
          <w:rFonts w:ascii="Helvetica" w:eastAsia="Times New Roman" w:hAnsi="Helvetica" w:cs="Helvetica"/>
          <w:lang w:eastAsia="zh-CN"/>
        </w:rPr>
        <w:t>penalty</w:t>
      </w:r>
      <w:r w:rsidR="00974A4E" w:rsidRPr="00A57B8E">
        <w:rPr>
          <w:rFonts w:ascii="Helvetica" w:eastAsia="Times New Roman" w:hAnsi="Helvetica" w:cs="Helvetica"/>
          <w:lang w:eastAsia="zh-CN"/>
        </w:rPr>
        <w:t xml:space="preserve"> for the academic </w:t>
      </w:r>
      <w:r w:rsidR="00FC3123" w:rsidRPr="00A57B8E">
        <w:rPr>
          <w:rFonts w:ascii="Helvetica" w:eastAsia="Times New Roman" w:hAnsi="Helvetica" w:cs="Helvetica"/>
          <w:lang w:eastAsia="zh-CN"/>
        </w:rPr>
        <w:t>i</w:t>
      </w:r>
      <w:r w:rsidR="00974A4E" w:rsidRPr="00A57B8E">
        <w:rPr>
          <w:rFonts w:ascii="Helvetica" w:eastAsia="Times New Roman" w:hAnsi="Helvetica" w:cs="Helvetica"/>
          <w:lang w:eastAsia="zh-CN"/>
        </w:rPr>
        <w:t>ndicator</w:t>
      </w:r>
      <w:r w:rsidR="00041F76" w:rsidRPr="00A57B8E">
        <w:rPr>
          <w:rFonts w:ascii="Helvetica" w:eastAsia="Times New Roman" w:hAnsi="Helvetica" w:cs="Helvetica"/>
          <w:lang w:eastAsia="zh-CN"/>
        </w:rPr>
        <w:t xml:space="preserve"> (CDE, 2021</w:t>
      </w:r>
      <w:r w:rsidR="001F35BE" w:rsidRPr="00A57B8E">
        <w:rPr>
          <w:rFonts w:ascii="Helvetica" w:eastAsia="Times New Roman" w:hAnsi="Helvetica" w:cs="Helvetica"/>
          <w:lang w:eastAsia="zh-CN"/>
        </w:rPr>
        <w:t>d</w:t>
      </w:r>
      <w:r w:rsidR="00041F76" w:rsidRPr="00A57B8E">
        <w:rPr>
          <w:rFonts w:ascii="Helvetica" w:eastAsia="Times New Roman" w:hAnsi="Helvetica" w:cs="Helvetica"/>
          <w:lang w:eastAsia="zh-CN"/>
        </w:rPr>
        <w:t>).</w:t>
      </w:r>
    </w:p>
    <w:p w14:paraId="7E61B41F" w14:textId="57B946DE" w:rsidR="000E12B4" w:rsidRPr="00A57B8E" w:rsidRDefault="00AF13E1" w:rsidP="00723D91">
      <w:bookmarkStart w:id="58" w:name="_Hlk95916574"/>
      <w:bookmarkEnd w:id="57"/>
      <w:r w:rsidRPr="00A57B8E">
        <w:t xml:space="preserve">ETS investigated </w:t>
      </w:r>
      <w:r w:rsidR="000E12B4" w:rsidRPr="00A57B8E">
        <w:t>test score validity</w:t>
      </w:r>
      <w:r w:rsidRPr="00A57B8E">
        <w:t xml:space="preserve"> and</w:t>
      </w:r>
      <w:r w:rsidR="005F66F8" w:rsidRPr="00A57B8E">
        <w:t>,</w:t>
      </w:r>
      <w:r w:rsidRPr="00A57B8E">
        <w:t xml:space="preserve"> i</w:t>
      </w:r>
      <w:r w:rsidR="000E12B4" w:rsidRPr="00A57B8E">
        <w:t>n particular, whether the test options used in the 2020–2021 administration impacted student testing performance and whether the test options used in the 2020–2021 administration impacted student testing experience that</w:t>
      </w:r>
      <w:r w:rsidR="007C0FE0" w:rsidRPr="00A57B8E">
        <w:t>,</w:t>
      </w:r>
      <w:r w:rsidR="000E12B4" w:rsidRPr="00A57B8E">
        <w:t xml:space="preserve"> in turn, impacted the test score interpretation. Refer to subsection </w:t>
      </w:r>
      <w:hyperlink w:anchor="_Remote_and_In-Person" w:history="1">
        <w:r w:rsidR="000E12B4" w:rsidRPr="00A57B8E">
          <w:rPr>
            <w:rStyle w:val="Hyperlink"/>
            <w:i/>
            <w:iCs/>
          </w:rPr>
          <w:t>5.1.2</w:t>
        </w:r>
        <w:r w:rsidR="00376841" w:rsidRPr="00A57B8E">
          <w:rPr>
            <w:rStyle w:val="Hyperlink"/>
            <w:i/>
            <w:iCs/>
          </w:rPr>
          <w:t xml:space="preserve"> Remote and In-Person </w:t>
        </w:r>
        <w:r w:rsidR="00376841" w:rsidRPr="00A57B8E">
          <w:rPr>
            <w:rStyle w:val="Hyperlink"/>
            <w:i/>
            <w:iCs/>
          </w:rPr>
          <w:lastRenderedPageBreak/>
          <w:t>Testing</w:t>
        </w:r>
      </w:hyperlink>
      <w:r w:rsidR="000E12B4" w:rsidRPr="00A57B8E">
        <w:t xml:space="preserve">, section </w:t>
      </w:r>
      <w:hyperlink w:anchor="_Test__Location" w:history="1">
        <w:r w:rsidR="00D424EC" w:rsidRPr="00A57B8E">
          <w:rPr>
            <w:rStyle w:val="Hyperlink"/>
            <w:i/>
            <w:iCs/>
          </w:rPr>
          <w:t xml:space="preserve">8.7 </w:t>
        </w:r>
        <w:r w:rsidR="000E12B4" w:rsidRPr="00A57B8E">
          <w:rPr>
            <w:rStyle w:val="Hyperlink"/>
            <w:i/>
          </w:rPr>
          <w:t>Test Location</w:t>
        </w:r>
        <w:r w:rsidR="00D424EC" w:rsidRPr="00A57B8E">
          <w:rPr>
            <w:rStyle w:val="Hyperlink"/>
            <w:i/>
            <w:iCs/>
          </w:rPr>
          <w:t>—Remote Versus In-Person</w:t>
        </w:r>
        <w:r w:rsidR="000E12B4" w:rsidRPr="00A57B8E">
          <w:rPr>
            <w:rStyle w:val="Hyperlink"/>
            <w:i/>
          </w:rPr>
          <w:t xml:space="preserve"> </w:t>
        </w:r>
        <w:r w:rsidR="00D424EC" w:rsidRPr="00A57B8E">
          <w:rPr>
            <w:rStyle w:val="Hyperlink"/>
            <w:i/>
            <w:iCs/>
          </w:rPr>
          <w:t>Analysis</w:t>
        </w:r>
      </w:hyperlink>
      <w:r w:rsidR="000E12B4" w:rsidRPr="00A57B8E">
        <w:t>, and</w:t>
      </w:r>
      <w:r w:rsidR="00461B66" w:rsidRPr="00A57B8E">
        <w:t xml:space="preserve"> section</w:t>
      </w:r>
      <w:r w:rsidR="000E12B4" w:rsidRPr="00A57B8E">
        <w:t xml:space="preserve"> </w:t>
      </w:r>
      <w:hyperlink w:anchor="_Summary_of_Location" w:history="1">
        <w:r w:rsidR="000E12B4" w:rsidRPr="00A57B8E">
          <w:rPr>
            <w:rStyle w:val="Hyperlink"/>
            <w:i/>
          </w:rPr>
          <w:t>12.4</w:t>
        </w:r>
        <w:r w:rsidR="00D50EE5" w:rsidRPr="00A57B8E">
          <w:rPr>
            <w:rStyle w:val="Hyperlink"/>
            <w:i/>
          </w:rPr>
          <w:t> </w:t>
        </w:r>
        <w:r w:rsidR="000E12B4" w:rsidRPr="00A57B8E">
          <w:rPr>
            <w:rStyle w:val="Hyperlink"/>
            <w:i/>
          </w:rPr>
          <w:t>Summary of Location Analysis</w:t>
        </w:r>
      </w:hyperlink>
      <w:r w:rsidR="000E12B4" w:rsidRPr="00A57B8E">
        <w:t xml:space="preserve"> for </w:t>
      </w:r>
      <w:r w:rsidR="00371B6D" w:rsidRPr="00A57B8E">
        <w:t xml:space="preserve">additional </w:t>
      </w:r>
      <w:r w:rsidR="000E12B4" w:rsidRPr="00A57B8E">
        <w:t>information.</w:t>
      </w:r>
    </w:p>
    <w:p w14:paraId="21F392A0" w14:textId="0E9962AD" w:rsidR="00D40AD4" w:rsidRPr="00A57B8E" w:rsidRDefault="00D40AD4" w:rsidP="006E327A">
      <w:pPr>
        <w:pStyle w:val="Heading4"/>
      </w:pPr>
      <w:bookmarkStart w:id="59" w:name="_Toc115814757"/>
      <w:bookmarkEnd w:id="58"/>
      <w:r w:rsidRPr="00A57B8E">
        <w:t>Adjusted</w:t>
      </w:r>
      <w:r w:rsidR="00A170E4" w:rsidRPr="00A57B8E">
        <w:t>,</w:t>
      </w:r>
      <w:r w:rsidRPr="00A57B8E">
        <w:t xml:space="preserve"> Shortened</w:t>
      </w:r>
      <w:r w:rsidR="00A170E4" w:rsidRPr="00A57B8E">
        <w:t>-Form</w:t>
      </w:r>
      <w:r w:rsidRPr="00A57B8E">
        <w:t xml:space="preserve"> Blueprint</w:t>
      </w:r>
      <w:r w:rsidR="00544F59" w:rsidRPr="00A57B8E">
        <w:t>s</w:t>
      </w:r>
      <w:bookmarkEnd w:id="59"/>
    </w:p>
    <w:p w14:paraId="1233C961" w14:textId="3112FEFA" w:rsidR="008A5FFD" w:rsidRPr="00A57B8E" w:rsidRDefault="0070542D" w:rsidP="00723D91">
      <w:r w:rsidRPr="00A57B8E">
        <w:t>T</w:t>
      </w:r>
      <w:r w:rsidR="00D40AD4" w:rsidRPr="00A57B8E">
        <w:t xml:space="preserve">o </w:t>
      </w:r>
      <w:r w:rsidR="00307FF8" w:rsidRPr="00A57B8E">
        <w:t>lessen</w:t>
      </w:r>
      <w:r w:rsidR="00D40AD4" w:rsidRPr="00A57B8E">
        <w:t xml:space="preserve"> the testing burden for educators </w:t>
      </w:r>
      <w:r w:rsidR="00307FF8" w:rsidRPr="00A57B8E">
        <w:t xml:space="preserve">and students </w:t>
      </w:r>
      <w:r w:rsidR="00D40AD4" w:rsidRPr="00A57B8E">
        <w:t xml:space="preserve">and </w:t>
      </w:r>
      <w:r w:rsidR="00307FF8" w:rsidRPr="00A57B8E">
        <w:t xml:space="preserve">to </w:t>
      </w:r>
      <w:r w:rsidR="00D40AD4" w:rsidRPr="00A57B8E">
        <w:t xml:space="preserve">reduce the likelihood of remote students experiencing a technology-related test disruption, the Smarter Balanced Assessment Consortium revised </w:t>
      </w:r>
      <w:r w:rsidR="000944A0" w:rsidRPr="00A57B8E">
        <w:t>the</w:t>
      </w:r>
      <w:r w:rsidR="00D40AD4" w:rsidRPr="00A57B8E">
        <w:t xml:space="preserve"> blueprints </w:t>
      </w:r>
      <w:r w:rsidR="000944A0" w:rsidRPr="00A57B8E">
        <w:t>for the computer-based assessments</w:t>
      </w:r>
      <w:r w:rsidR="00D40AD4" w:rsidRPr="00A57B8E">
        <w:t xml:space="preserve"> to </w:t>
      </w:r>
      <w:r w:rsidR="008A5FFD" w:rsidRPr="00A57B8E">
        <w:t>minimize</w:t>
      </w:r>
      <w:r w:rsidR="00D40AD4" w:rsidRPr="00A57B8E">
        <w:t xml:space="preserve"> the testing time.</w:t>
      </w:r>
      <w:r w:rsidR="009F08D9" w:rsidRPr="00A57B8E">
        <w:t xml:space="preserve"> </w:t>
      </w:r>
      <w:r w:rsidR="00DE7081" w:rsidRPr="00A57B8E">
        <w:t>T</w:t>
      </w:r>
      <w:r w:rsidR="00712B9A" w:rsidRPr="00A57B8E">
        <w:t>he</w:t>
      </w:r>
      <w:r w:rsidR="009432A0" w:rsidRPr="00A57B8E">
        <w:t xml:space="preserve"> adjusted</w:t>
      </w:r>
      <w:r w:rsidR="00A170E4" w:rsidRPr="00A57B8E">
        <w:t>,</w:t>
      </w:r>
      <w:r w:rsidR="009432A0" w:rsidRPr="00A57B8E">
        <w:t xml:space="preserve"> shortened</w:t>
      </w:r>
      <w:r w:rsidR="00A170E4" w:rsidRPr="00A57B8E">
        <w:t>-form</w:t>
      </w:r>
      <w:r w:rsidR="009432A0" w:rsidRPr="00A57B8E">
        <w:t xml:space="preserve"> blueprints</w:t>
      </w:r>
      <w:r w:rsidR="000944A0" w:rsidRPr="00A57B8E">
        <w:t xml:space="preserve">, which are described in subsections </w:t>
      </w:r>
      <w:hyperlink w:anchor="_Test_Blueprints" w:history="1">
        <w:r w:rsidR="000944A0" w:rsidRPr="00A57B8E">
          <w:rPr>
            <w:rStyle w:val="Hyperlink"/>
            <w:i/>
            <w:iCs/>
          </w:rPr>
          <w:t>2.2.2 Test Blueprints</w:t>
        </w:r>
      </w:hyperlink>
      <w:r w:rsidR="000944A0" w:rsidRPr="00A57B8E">
        <w:t xml:space="preserve"> and </w:t>
      </w:r>
      <w:hyperlink w:anchor="_Content_Match" w:history="1">
        <w:r w:rsidR="000944A0" w:rsidRPr="00A57B8E">
          <w:rPr>
            <w:rStyle w:val="Hyperlink"/>
            <w:i/>
            <w:iCs/>
          </w:rPr>
          <w:t>4.1.1 Content Match</w:t>
        </w:r>
      </w:hyperlink>
      <w:r w:rsidR="000944A0" w:rsidRPr="00A57B8E">
        <w:t xml:space="preserve"> and available in </w:t>
      </w:r>
      <w:r w:rsidR="000944A0" w:rsidRPr="00A7401A">
        <w:t>appendix 2.A</w:t>
      </w:r>
      <w:r w:rsidR="000944A0" w:rsidRPr="00A57B8E">
        <w:t>,</w:t>
      </w:r>
      <w:r w:rsidR="009432A0" w:rsidRPr="00A57B8E">
        <w:t xml:space="preserve"> were used </w:t>
      </w:r>
      <w:r w:rsidR="008A5FFD" w:rsidRPr="00A57B8E">
        <w:t>for the</w:t>
      </w:r>
      <w:r w:rsidR="0041792B" w:rsidRPr="00A57B8E">
        <w:t xml:space="preserve"> ELA and mathematics </w:t>
      </w:r>
      <w:r w:rsidR="008A5FFD" w:rsidRPr="00A57B8E">
        <w:t xml:space="preserve">assessments </w:t>
      </w:r>
      <w:r w:rsidR="0041792B" w:rsidRPr="00A57B8E">
        <w:t>in the 2020–2021 administration</w:t>
      </w:r>
      <w:r w:rsidR="009432A0" w:rsidRPr="00A57B8E">
        <w:t xml:space="preserve">. </w:t>
      </w:r>
    </w:p>
    <w:p w14:paraId="1D075D33" w14:textId="69990961" w:rsidR="0041792B" w:rsidRPr="00A57B8E" w:rsidRDefault="008A5FFD" w:rsidP="00723D91">
      <w:r w:rsidRPr="00A57B8E">
        <w:t>However, i</w:t>
      </w:r>
      <w:r w:rsidR="00DE7081" w:rsidRPr="00A57B8E">
        <w:t xml:space="preserve">n the adjusted blueprint, </w:t>
      </w:r>
      <w:r w:rsidR="0041792B" w:rsidRPr="00A57B8E">
        <w:t xml:space="preserve">the number of items in each claim was not </w:t>
      </w:r>
      <w:r w:rsidR="00DE137D" w:rsidRPr="00A57B8E">
        <w:t>reliable enough</w:t>
      </w:r>
      <w:r w:rsidR="0041792B" w:rsidRPr="00A57B8E">
        <w:t xml:space="preserve"> to report</w:t>
      </w:r>
      <w:r w:rsidR="0041792B" w:rsidRPr="00A57B8E" w:rsidDel="007C0FE0">
        <w:t xml:space="preserve"> </w:t>
      </w:r>
      <w:r w:rsidR="0041792B" w:rsidRPr="00A57B8E">
        <w:t xml:space="preserve">claim </w:t>
      </w:r>
      <w:r w:rsidR="00DE137D" w:rsidRPr="00A57B8E">
        <w:t>level information</w:t>
      </w:r>
      <w:r w:rsidR="0041792B" w:rsidRPr="00A57B8E">
        <w:t xml:space="preserve"> at </w:t>
      </w:r>
      <w:r w:rsidR="007C0FE0" w:rsidRPr="00A57B8E">
        <w:t xml:space="preserve">the </w:t>
      </w:r>
      <w:r w:rsidR="0041792B" w:rsidRPr="00A57B8E">
        <w:t xml:space="preserve">individual student level. As a result, individual claim </w:t>
      </w:r>
      <w:r w:rsidR="00DE137D" w:rsidRPr="00A57B8E">
        <w:t>level information</w:t>
      </w:r>
      <w:r w:rsidR="0041792B" w:rsidRPr="00A57B8E">
        <w:t xml:space="preserve"> </w:t>
      </w:r>
      <w:r w:rsidR="00356E3E" w:rsidRPr="00A57B8E">
        <w:t>was</w:t>
      </w:r>
      <w:r w:rsidR="0041792B" w:rsidRPr="00A57B8E">
        <w:t xml:space="preserve"> not available for</w:t>
      </w:r>
      <w:r w:rsidR="0041792B" w:rsidRPr="00A57B8E" w:rsidDel="007C0FE0">
        <w:t xml:space="preserve"> </w:t>
      </w:r>
      <w:r w:rsidR="0041792B" w:rsidRPr="00A57B8E">
        <w:t>Student</w:t>
      </w:r>
      <w:r w:rsidR="007C0FE0" w:rsidRPr="00A57B8E">
        <w:t xml:space="preserve"> Score</w:t>
      </w:r>
      <w:r w:rsidR="0041792B" w:rsidRPr="00A57B8E">
        <w:t xml:space="preserve"> Report</w:t>
      </w:r>
      <w:r w:rsidR="007C0FE0" w:rsidRPr="00A57B8E">
        <w:t>s</w:t>
      </w:r>
      <w:r w:rsidR="0041792B" w:rsidRPr="00A57B8E">
        <w:t>.</w:t>
      </w:r>
    </w:p>
    <w:p w14:paraId="68F412D3" w14:textId="238E79AD" w:rsidR="00476E99" w:rsidRPr="00A57B8E" w:rsidRDefault="00476E99" w:rsidP="00CF67AF">
      <w:pPr>
        <w:pStyle w:val="Heading4"/>
      </w:pPr>
      <w:bookmarkStart w:id="60" w:name="_Toc115814758"/>
      <w:r w:rsidRPr="00A57B8E">
        <w:t>Test</w:t>
      </w:r>
      <w:r w:rsidR="00C7092D" w:rsidRPr="00A57B8E">
        <w:t>-</w:t>
      </w:r>
      <w:r w:rsidRPr="00A57B8E">
        <w:t xml:space="preserve">Taking Rates in the 2020–2021 </w:t>
      </w:r>
      <w:r w:rsidR="0027413E" w:rsidRPr="00A57B8E">
        <w:t>A</w:t>
      </w:r>
      <w:r w:rsidRPr="00A57B8E">
        <w:t>dministration</w:t>
      </w:r>
      <w:bookmarkEnd w:id="60"/>
    </w:p>
    <w:p w14:paraId="2BDEA642" w14:textId="76614405" w:rsidR="00D07175" w:rsidRPr="00A57B8E" w:rsidRDefault="00D07175" w:rsidP="00D07175">
      <w:bookmarkStart w:id="61" w:name="_Hlk97978081"/>
      <w:r w:rsidRPr="00A57B8E">
        <w:rPr>
          <w:color w:val="auto"/>
        </w:rPr>
        <w:t>The impact of the COVID-19 pandemic on the school year, and whether students returned to in-person learning, varied greatly across the state. The COVID-19 pandemic also impacted how students were tested, as remote administration was introduced and widely used.</w:t>
      </w:r>
      <w:bookmarkEnd w:id="61"/>
    </w:p>
    <w:p w14:paraId="0DD9DC4E" w14:textId="61832651" w:rsidR="008B67CE" w:rsidRPr="00A57B8E" w:rsidRDefault="00CC6D6E" w:rsidP="003737C3">
      <w:pPr>
        <w:rPr>
          <w:rFonts w:cs="Calibri"/>
          <w:lang w:eastAsia="zh-CN"/>
        </w:rPr>
      </w:pPr>
      <w:r w:rsidRPr="00A57B8E">
        <w:rPr>
          <w:rStyle w:val="Cross-Reference"/>
        </w:rPr>
        <w:fldChar w:fldCharType="begin"/>
      </w:r>
      <w:r w:rsidRPr="00A57B8E">
        <w:rPr>
          <w:rStyle w:val="Cross-Reference"/>
        </w:rPr>
        <w:instrText xml:space="preserve"> REF _Ref83202250 \h  \* MERGEFORMAT </w:instrText>
      </w:r>
      <w:r w:rsidRPr="00A57B8E">
        <w:rPr>
          <w:rStyle w:val="Cross-Reference"/>
        </w:rPr>
      </w:r>
      <w:r w:rsidRPr="00A57B8E">
        <w:rPr>
          <w:rStyle w:val="Cross-Reference"/>
        </w:rPr>
        <w:fldChar w:fldCharType="separate"/>
      </w:r>
      <w:r w:rsidR="00335A50" w:rsidRPr="00335A50">
        <w:rPr>
          <w:rStyle w:val="Cross-Reference"/>
        </w:rPr>
        <w:t>Table 1.1</w:t>
      </w:r>
      <w:r w:rsidRPr="00A57B8E">
        <w:rPr>
          <w:rStyle w:val="Cross-Reference"/>
        </w:rPr>
        <w:fldChar w:fldCharType="end"/>
      </w:r>
      <w:r w:rsidR="007C1487" w:rsidRPr="00A57B8E">
        <w:t xml:space="preserve"> lists the total number of students who </w:t>
      </w:r>
      <w:r w:rsidR="00881530" w:rsidRPr="00A57B8E">
        <w:t xml:space="preserve">completed </w:t>
      </w:r>
      <w:r w:rsidR="007C1487" w:rsidRPr="00A57B8E">
        <w:t xml:space="preserve">the </w:t>
      </w:r>
      <w:r w:rsidR="008A5FFD" w:rsidRPr="00A57B8E">
        <w:t xml:space="preserve">CAASPP </w:t>
      </w:r>
      <w:r w:rsidR="007C1487" w:rsidRPr="00A57B8E">
        <w:t xml:space="preserve">Smarter Balanced assessments in </w:t>
      </w:r>
      <w:r w:rsidR="00A60446" w:rsidRPr="00A57B8E">
        <w:t xml:space="preserve">the </w:t>
      </w:r>
      <w:r w:rsidR="007C1487" w:rsidRPr="00A57B8E">
        <w:t>20</w:t>
      </w:r>
      <w:r w:rsidR="005E443B" w:rsidRPr="00A57B8E">
        <w:t>20</w:t>
      </w:r>
      <w:r w:rsidR="007C1487" w:rsidRPr="00A57B8E">
        <w:t>–202</w:t>
      </w:r>
      <w:r w:rsidR="005E443B" w:rsidRPr="00A57B8E">
        <w:t>1</w:t>
      </w:r>
      <w:r w:rsidR="00A60446" w:rsidRPr="00A57B8E">
        <w:t xml:space="preserve"> administration</w:t>
      </w:r>
      <w:r w:rsidR="00A22239" w:rsidRPr="00A57B8E">
        <w:t>, as well as the totals</w:t>
      </w:r>
      <w:r w:rsidR="001F249C" w:rsidRPr="00A57B8E">
        <w:t xml:space="preserve"> by test location</w:t>
      </w:r>
      <w:r w:rsidR="00240654" w:rsidRPr="00A57B8E">
        <w:t xml:space="preserve"> and the total percentage of students who completed testing</w:t>
      </w:r>
      <w:r w:rsidR="00FA5C63" w:rsidRPr="00A57B8E">
        <w:t xml:space="preserve">. </w:t>
      </w:r>
      <w:r w:rsidR="00F0114C" w:rsidRPr="00A57B8E">
        <w:t>In-</w:t>
      </w:r>
      <w:r w:rsidR="001C435E" w:rsidRPr="00A57B8E">
        <w:rPr>
          <w:rFonts w:cs="Calibri"/>
          <w:lang w:eastAsia="zh-CN"/>
        </w:rPr>
        <w:t>person</w:t>
      </w:r>
      <w:r w:rsidR="00F0114C" w:rsidRPr="00A57B8E">
        <w:rPr>
          <w:rFonts w:cs="Calibri"/>
          <w:lang w:eastAsia="zh-CN"/>
        </w:rPr>
        <w:t xml:space="preserve"> testing</w:t>
      </w:r>
      <w:r w:rsidR="001C5A33" w:rsidRPr="00A57B8E">
        <w:rPr>
          <w:rFonts w:cs="Calibri"/>
          <w:lang w:eastAsia="zh-CN"/>
        </w:rPr>
        <w:t xml:space="preserve"> </w:t>
      </w:r>
      <w:r w:rsidR="000553A2" w:rsidRPr="00A57B8E">
        <w:rPr>
          <w:rFonts w:cs="Calibri"/>
          <w:lang w:eastAsia="zh-CN"/>
        </w:rPr>
        <w:t>i</w:t>
      </w:r>
      <w:r w:rsidR="00A22239" w:rsidRPr="00A57B8E">
        <w:rPr>
          <w:rFonts w:cs="Calibri"/>
          <w:lang w:eastAsia="zh-CN"/>
        </w:rPr>
        <w:t>nvolves</w:t>
      </w:r>
      <w:r w:rsidR="000553A2" w:rsidRPr="00A57B8E">
        <w:rPr>
          <w:rFonts w:cs="Calibri"/>
          <w:lang w:eastAsia="zh-CN"/>
        </w:rPr>
        <w:t xml:space="preserve"> </w:t>
      </w:r>
      <w:r w:rsidR="004E5179" w:rsidRPr="00A57B8E">
        <w:rPr>
          <w:rFonts w:cs="Calibri"/>
          <w:lang w:eastAsia="zh-CN"/>
        </w:rPr>
        <w:t>arrang</w:t>
      </w:r>
      <w:r w:rsidR="00A22239" w:rsidRPr="00A57B8E">
        <w:rPr>
          <w:rFonts w:cs="Calibri"/>
          <w:lang w:eastAsia="zh-CN"/>
        </w:rPr>
        <w:t>ing</w:t>
      </w:r>
      <w:r w:rsidR="001C435E" w:rsidRPr="00A57B8E">
        <w:rPr>
          <w:rFonts w:cs="Calibri"/>
          <w:lang w:eastAsia="zh-CN"/>
        </w:rPr>
        <w:t xml:space="preserve"> both students and test </w:t>
      </w:r>
      <w:r w:rsidR="00D707A0" w:rsidRPr="00A57B8E">
        <w:rPr>
          <w:rFonts w:cs="Calibri"/>
          <w:lang w:eastAsia="zh-CN"/>
        </w:rPr>
        <w:t xml:space="preserve">administrators </w:t>
      </w:r>
      <w:r w:rsidR="00A22239" w:rsidRPr="00A57B8E">
        <w:rPr>
          <w:rFonts w:cs="Calibri"/>
          <w:lang w:eastAsia="zh-CN"/>
        </w:rPr>
        <w:t>to be</w:t>
      </w:r>
      <w:r w:rsidR="001C435E" w:rsidRPr="00A57B8E">
        <w:rPr>
          <w:rFonts w:cs="Calibri"/>
          <w:lang w:eastAsia="zh-CN"/>
        </w:rPr>
        <w:t xml:space="preserve"> co-located in the same room at a school or other secure location</w:t>
      </w:r>
      <w:r w:rsidR="00A22239" w:rsidRPr="00A57B8E">
        <w:rPr>
          <w:rFonts w:cs="Calibri"/>
          <w:lang w:eastAsia="zh-CN"/>
        </w:rPr>
        <w:t xml:space="preserve"> while</w:t>
      </w:r>
      <w:r w:rsidR="001C435E" w:rsidRPr="00A57B8E">
        <w:rPr>
          <w:rFonts w:cs="Calibri"/>
          <w:lang w:eastAsia="zh-CN"/>
        </w:rPr>
        <w:t xml:space="preserve"> following physical distancing guidelines.</w:t>
      </w:r>
      <w:r w:rsidR="008B67CE" w:rsidRPr="00A57B8E">
        <w:rPr>
          <w:rFonts w:cs="Calibri"/>
          <w:lang w:eastAsia="zh-CN"/>
        </w:rPr>
        <w:t xml:space="preserve"> </w:t>
      </w:r>
      <w:r w:rsidR="00F0114C" w:rsidRPr="00A57B8E">
        <w:rPr>
          <w:rFonts w:cs="Calibri"/>
          <w:lang w:eastAsia="zh-CN"/>
        </w:rPr>
        <w:t>Remote testing</w:t>
      </w:r>
      <w:r w:rsidR="008B67CE" w:rsidRPr="00A57B8E">
        <w:rPr>
          <w:rFonts w:cs="Calibri"/>
          <w:lang w:eastAsia="zh-CN"/>
        </w:rPr>
        <w:t xml:space="preserve"> </w:t>
      </w:r>
      <w:r w:rsidR="00A22239" w:rsidRPr="00A57B8E">
        <w:rPr>
          <w:rFonts w:cs="Calibri"/>
          <w:lang w:eastAsia="zh-CN"/>
        </w:rPr>
        <w:t xml:space="preserve">involves </w:t>
      </w:r>
      <w:r w:rsidR="008B67CE" w:rsidRPr="00A57B8E">
        <w:rPr>
          <w:rFonts w:cs="Calibri"/>
          <w:lang w:eastAsia="zh-CN"/>
        </w:rPr>
        <w:t xml:space="preserve">students and test </w:t>
      </w:r>
      <w:r w:rsidR="008A5FFD" w:rsidRPr="00A57B8E">
        <w:rPr>
          <w:rFonts w:cs="Calibri"/>
          <w:lang w:eastAsia="zh-CN"/>
        </w:rPr>
        <w:t>administrators</w:t>
      </w:r>
      <w:r w:rsidR="008B67CE" w:rsidRPr="00A57B8E">
        <w:rPr>
          <w:rFonts w:cs="Calibri"/>
          <w:lang w:eastAsia="zh-CN"/>
        </w:rPr>
        <w:t xml:space="preserve"> </w:t>
      </w:r>
      <w:r w:rsidR="00A22239" w:rsidRPr="00A57B8E">
        <w:rPr>
          <w:rFonts w:cs="Calibri"/>
          <w:lang w:eastAsia="zh-CN"/>
        </w:rPr>
        <w:t>being</w:t>
      </w:r>
      <w:r w:rsidR="00970B49" w:rsidRPr="00A57B8E">
        <w:rPr>
          <w:rFonts w:cs="Calibri"/>
          <w:lang w:eastAsia="zh-CN"/>
        </w:rPr>
        <w:t xml:space="preserve"> </w:t>
      </w:r>
      <w:r w:rsidR="00A22239" w:rsidRPr="00A57B8E">
        <w:rPr>
          <w:rFonts w:cs="Calibri"/>
          <w:lang w:eastAsia="zh-CN"/>
        </w:rPr>
        <w:t>present</w:t>
      </w:r>
      <w:r w:rsidR="008B67CE" w:rsidRPr="00A57B8E">
        <w:rPr>
          <w:rFonts w:cs="Calibri"/>
          <w:lang w:eastAsia="zh-CN"/>
        </w:rPr>
        <w:t xml:space="preserve"> at different physical locations</w:t>
      </w:r>
      <w:r w:rsidR="00A22239" w:rsidRPr="00A57B8E">
        <w:rPr>
          <w:rFonts w:cs="Calibri"/>
          <w:lang w:eastAsia="zh-CN"/>
        </w:rPr>
        <w:t>;</w:t>
      </w:r>
      <w:r w:rsidR="008B67CE" w:rsidRPr="00A57B8E">
        <w:rPr>
          <w:rFonts w:cs="Calibri"/>
          <w:lang w:eastAsia="zh-CN"/>
        </w:rPr>
        <w:t xml:space="preserve"> </w:t>
      </w:r>
      <w:r w:rsidR="00A22239" w:rsidRPr="00A57B8E">
        <w:rPr>
          <w:rFonts w:cs="Calibri"/>
          <w:lang w:eastAsia="zh-CN"/>
        </w:rPr>
        <w:t>t</w:t>
      </w:r>
      <w:r w:rsidR="008B67CE" w:rsidRPr="00A57B8E">
        <w:rPr>
          <w:rFonts w:cs="Calibri"/>
          <w:lang w:eastAsia="zh-CN"/>
        </w:rPr>
        <w:t xml:space="preserve">he test </w:t>
      </w:r>
      <w:r w:rsidR="008A5FFD" w:rsidRPr="00A57B8E">
        <w:rPr>
          <w:rFonts w:cs="Calibri"/>
          <w:lang w:eastAsia="zh-CN"/>
        </w:rPr>
        <w:t>administrator</w:t>
      </w:r>
      <w:r w:rsidR="008B67CE" w:rsidRPr="00A57B8E">
        <w:rPr>
          <w:rFonts w:cs="Calibri"/>
          <w:lang w:eastAsia="zh-CN"/>
        </w:rPr>
        <w:t xml:space="preserve"> would monitor students’ progress throughout the test by using remote monitoring tools connected to the </w:t>
      </w:r>
      <w:r w:rsidR="008C37CC" w:rsidRPr="00A57B8E">
        <w:rPr>
          <w:rFonts w:cs="Calibri"/>
          <w:lang w:eastAsia="zh-CN"/>
        </w:rPr>
        <w:t>TDS</w:t>
      </w:r>
      <w:r w:rsidR="008B67CE" w:rsidRPr="00A57B8E">
        <w:rPr>
          <w:rFonts w:cs="Calibri"/>
          <w:lang w:eastAsia="zh-CN"/>
        </w:rPr>
        <w:t>.</w:t>
      </w:r>
    </w:p>
    <w:p w14:paraId="4BCC2BCC" w14:textId="46C1E964" w:rsidR="008A5FFD" w:rsidRPr="00A57B8E" w:rsidRDefault="008A5FFD" w:rsidP="008A5FFD">
      <w:pPr>
        <w:pStyle w:val="Caption"/>
      </w:pPr>
      <w:bookmarkStart w:id="62" w:name="_Ref83202250"/>
      <w:bookmarkStart w:id="63" w:name="_Toc134514549"/>
      <w:r w:rsidRPr="00A57B8E">
        <w:t xml:space="preserve">Table </w:t>
      </w:r>
      <w:r w:rsidRPr="00A57B8E">
        <w:fldChar w:fldCharType="begin"/>
      </w:r>
      <w:r w:rsidRPr="00A57B8E">
        <w:instrText>STYLEREF 2 \s</w:instrText>
      </w:r>
      <w:r w:rsidRPr="00A57B8E">
        <w:fldChar w:fldCharType="separate"/>
      </w:r>
      <w:r w:rsidRPr="00A57B8E">
        <w:t>1</w:t>
      </w:r>
      <w:r w:rsidRPr="00A57B8E">
        <w:fldChar w:fldCharType="end"/>
      </w:r>
      <w:r w:rsidRPr="00A57B8E">
        <w:t>.</w:t>
      </w:r>
      <w:r w:rsidRPr="00A57B8E">
        <w:fldChar w:fldCharType="begin"/>
      </w:r>
      <w:r w:rsidRPr="00A57B8E">
        <w:instrText>SEQ Table \* ARABIC \s 2</w:instrText>
      </w:r>
      <w:r w:rsidRPr="00A57B8E">
        <w:fldChar w:fldCharType="separate"/>
      </w:r>
      <w:r w:rsidRPr="00A57B8E">
        <w:t>1</w:t>
      </w:r>
      <w:r w:rsidRPr="00A57B8E">
        <w:fldChar w:fldCharType="end"/>
      </w:r>
      <w:bookmarkEnd w:id="62"/>
      <w:r w:rsidRPr="00A57B8E">
        <w:t xml:space="preserve">  Total Number of Students Taking the CAASPP Smarter Balanced Assessments in</w:t>
      </w:r>
      <w:r w:rsidR="00F24792" w:rsidRPr="00A57B8E">
        <w:t> </w:t>
      </w:r>
      <w:r w:rsidRPr="00A57B8E">
        <w:t>the 2020–2021 Administration</w:t>
      </w:r>
      <w:bookmarkEnd w:id="63"/>
    </w:p>
    <w:tbl>
      <w:tblPr>
        <w:tblStyle w:val="TRs"/>
        <w:tblW w:w="4982" w:type="pct"/>
        <w:tblLook w:val="04A0" w:firstRow="1" w:lastRow="0" w:firstColumn="1" w:lastColumn="0" w:noHBand="0" w:noVBand="1"/>
        <w:tblDescription w:val="Total Number of Students Taking the CAASPP Smarter Balanced Assessments in the 2020–2021 Administration"/>
      </w:tblPr>
      <w:tblGrid>
        <w:gridCol w:w="1724"/>
        <w:gridCol w:w="1217"/>
        <w:gridCol w:w="1084"/>
        <w:gridCol w:w="1084"/>
        <w:gridCol w:w="1084"/>
        <w:gridCol w:w="1084"/>
        <w:gridCol w:w="951"/>
        <w:gridCol w:w="951"/>
        <w:gridCol w:w="721"/>
      </w:tblGrid>
      <w:tr w:rsidR="0095418A" w:rsidRPr="00A57B8E" w14:paraId="0750EAB7" w14:textId="77777777" w:rsidTr="00985BBD">
        <w:trPr>
          <w:cnfStyle w:val="100000000000" w:firstRow="1" w:lastRow="0" w:firstColumn="0" w:lastColumn="0" w:oddVBand="0" w:evenVBand="0" w:oddHBand="0" w:evenHBand="0" w:firstRowFirstColumn="0" w:firstRowLastColumn="0" w:lastRowFirstColumn="0" w:lastRowLastColumn="0"/>
          <w:trHeight w:val="1728"/>
        </w:trPr>
        <w:tc>
          <w:tcPr>
            <w:tcW w:w="871" w:type="pct"/>
            <w:noWrap/>
            <w:hideMark/>
          </w:tcPr>
          <w:p w14:paraId="15ADACCC" w14:textId="77777777" w:rsidR="00A04FE5" w:rsidRPr="00A57B8E" w:rsidRDefault="00A04FE5" w:rsidP="00A04FE5">
            <w:pPr>
              <w:spacing w:before="0" w:after="0"/>
              <w:ind w:left="0"/>
            </w:pPr>
            <w:r w:rsidRPr="00A57B8E">
              <w:t>Content Area</w:t>
            </w:r>
          </w:p>
        </w:tc>
        <w:tc>
          <w:tcPr>
            <w:tcW w:w="615" w:type="pct"/>
            <w:noWrap/>
            <w:hideMark/>
          </w:tcPr>
          <w:p w14:paraId="42CABC57" w14:textId="77777777" w:rsidR="00A04FE5" w:rsidRPr="00A57B8E" w:rsidRDefault="00A04FE5" w:rsidP="00A04FE5">
            <w:pPr>
              <w:spacing w:before="0" w:after="0"/>
              <w:ind w:left="0"/>
            </w:pPr>
            <w:r w:rsidRPr="00A57B8E">
              <w:t>Grade</w:t>
            </w:r>
          </w:p>
        </w:tc>
        <w:tc>
          <w:tcPr>
            <w:tcW w:w="547" w:type="pct"/>
            <w:textDirection w:val="btLr"/>
            <w:vAlign w:val="center"/>
            <w:hideMark/>
          </w:tcPr>
          <w:p w14:paraId="76A83237" w14:textId="77777777" w:rsidR="00A04FE5" w:rsidRPr="00A57B8E" w:rsidRDefault="00A04FE5" w:rsidP="00985BBD">
            <w:pPr>
              <w:spacing w:before="0" w:after="0"/>
              <w:ind w:left="72"/>
              <w:jc w:val="left"/>
            </w:pPr>
            <w:r w:rsidRPr="00A57B8E">
              <w:t>Registered</w:t>
            </w:r>
          </w:p>
        </w:tc>
        <w:tc>
          <w:tcPr>
            <w:tcW w:w="547" w:type="pct"/>
            <w:textDirection w:val="btLr"/>
            <w:vAlign w:val="center"/>
            <w:hideMark/>
          </w:tcPr>
          <w:p w14:paraId="2D9B554D" w14:textId="77777777" w:rsidR="00A04FE5" w:rsidRPr="00A57B8E" w:rsidRDefault="00A04FE5" w:rsidP="00985BBD">
            <w:pPr>
              <w:spacing w:before="0" w:after="0"/>
              <w:ind w:left="72"/>
              <w:jc w:val="left"/>
            </w:pPr>
            <w:r w:rsidRPr="00A57B8E">
              <w:t>Total Started</w:t>
            </w:r>
          </w:p>
        </w:tc>
        <w:tc>
          <w:tcPr>
            <w:tcW w:w="547" w:type="pct"/>
            <w:textDirection w:val="btLr"/>
            <w:vAlign w:val="center"/>
            <w:hideMark/>
          </w:tcPr>
          <w:p w14:paraId="3B244569" w14:textId="77777777" w:rsidR="00A04FE5" w:rsidRPr="00A57B8E" w:rsidRDefault="00A04FE5" w:rsidP="00985BBD">
            <w:pPr>
              <w:spacing w:before="0" w:after="0"/>
              <w:ind w:left="72"/>
              <w:jc w:val="left"/>
            </w:pPr>
            <w:r w:rsidRPr="00A57B8E">
              <w:t>Total Completed</w:t>
            </w:r>
          </w:p>
        </w:tc>
        <w:tc>
          <w:tcPr>
            <w:tcW w:w="547" w:type="pct"/>
            <w:textDirection w:val="btLr"/>
            <w:vAlign w:val="center"/>
            <w:hideMark/>
          </w:tcPr>
          <w:p w14:paraId="7987B032" w14:textId="77777777" w:rsidR="00A04FE5" w:rsidRPr="00A57B8E" w:rsidRDefault="00A04FE5" w:rsidP="00985BBD">
            <w:pPr>
              <w:spacing w:before="0" w:after="0"/>
              <w:ind w:left="72"/>
              <w:jc w:val="left"/>
            </w:pPr>
            <w:r w:rsidRPr="00A57B8E">
              <w:t>Completed Remotely</w:t>
            </w:r>
          </w:p>
        </w:tc>
        <w:tc>
          <w:tcPr>
            <w:tcW w:w="480" w:type="pct"/>
            <w:textDirection w:val="btLr"/>
            <w:vAlign w:val="center"/>
            <w:hideMark/>
          </w:tcPr>
          <w:p w14:paraId="657F734F" w14:textId="77777777" w:rsidR="00A04FE5" w:rsidRPr="00A57B8E" w:rsidRDefault="00A04FE5" w:rsidP="00985BBD">
            <w:pPr>
              <w:spacing w:before="0" w:after="0"/>
              <w:ind w:left="72"/>
              <w:jc w:val="left"/>
            </w:pPr>
            <w:r w:rsidRPr="00A57B8E">
              <w:t>Completed in Person</w:t>
            </w:r>
          </w:p>
        </w:tc>
        <w:tc>
          <w:tcPr>
            <w:tcW w:w="480" w:type="pct"/>
            <w:textDirection w:val="btLr"/>
            <w:vAlign w:val="center"/>
            <w:hideMark/>
          </w:tcPr>
          <w:p w14:paraId="6577955C" w14:textId="77777777" w:rsidR="00A04FE5" w:rsidRPr="00A57B8E" w:rsidRDefault="00A04FE5" w:rsidP="00985BBD">
            <w:pPr>
              <w:spacing w:before="0" w:after="0"/>
              <w:ind w:left="72"/>
              <w:jc w:val="left"/>
            </w:pPr>
            <w:r w:rsidRPr="00A57B8E">
              <w:t>Completed Mixed</w:t>
            </w:r>
          </w:p>
        </w:tc>
        <w:tc>
          <w:tcPr>
            <w:tcW w:w="364" w:type="pct"/>
            <w:textDirection w:val="btLr"/>
            <w:vAlign w:val="center"/>
            <w:hideMark/>
          </w:tcPr>
          <w:p w14:paraId="37A9C755" w14:textId="6B6B6552" w:rsidR="00A04FE5" w:rsidRPr="00A57B8E" w:rsidRDefault="00A04FE5" w:rsidP="00985BBD">
            <w:pPr>
              <w:spacing w:before="0" w:after="0"/>
              <w:ind w:left="72"/>
              <w:jc w:val="left"/>
            </w:pPr>
            <w:r w:rsidRPr="00A57B8E">
              <w:t>Percent Total Complete</w:t>
            </w:r>
            <w:r w:rsidR="00476308" w:rsidRPr="00A57B8E">
              <w:t>d</w:t>
            </w:r>
          </w:p>
        </w:tc>
      </w:tr>
      <w:tr w:rsidR="00922883" w:rsidRPr="00A57B8E" w14:paraId="10661FFE" w14:textId="77777777" w:rsidTr="00985BBD">
        <w:trPr>
          <w:trHeight w:val="310"/>
        </w:trPr>
        <w:tc>
          <w:tcPr>
            <w:tcW w:w="871" w:type="pct"/>
            <w:noWrap/>
            <w:hideMark/>
          </w:tcPr>
          <w:p w14:paraId="464911FF" w14:textId="77777777" w:rsidR="00922883" w:rsidRPr="00A57B8E" w:rsidRDefault="00922883" w:rsidP="00922883">
            <w:pPr>
              <w:spacing w:before="0" w:after="0"/>
              <w:ind w:left="0"/>
              <w:jc w:val="right"/>
            </w:pPr>
            <w:r w:rsidRPr="00A57B8E">
              <w:t>ELA</w:t>
            </w:r>
          </w:p>
        </w:tc>
        <w:tc>
          <w:tcPr>
            <w:tcW w:w="615" w:type="pct"/>
            <w:noWrap/>
            <w:hideMark/>
          </w:tcPr>
          <w:p w14:paraId="7C444138" w14:textId="77777777" w:rsidR="00922883" w:rsidRPr="00A57B8E" w:rsidRDefault="00922883" w:rsidP="00922883">
            <w:pPr>
              <w:spacing w:before="0" w:after="0"/>
              <w:ind w:left="0"/>
              <w:jc w:val="right"/>
            </w:pPr>
            <w:r w:rsidRPr="00A57B8E">
              <w:t>Grade 3</w:t>
            </w:r>
          </w:p>
        </w:tc>
        <w:tc>
          <w:tcPr>
            <w:tcW w:w="547" w:type="pct"/>
            <w:noWrap/>
            <w:hideMark/>
          </w:tcPr>
          <w:p w14:paraId="6186FC86" w14:textId="77777777" w:rsidR="00922883" w:rsidRPr="00A57B8E" w:rsidRDefault="00922883" w:rsidP="00922883">
            <w:pPr>
              <w:spacing w:before="0" w:after="0"/>
              <w:ind w:left="0"/>
              <w:jc w:val="right"/>
            </w:pPr>
            <w:r w:rsidRPr="00A57B8E">
              <w:t>432,977</w:t>
            </w:r>
          </w:p>
        </w:tc>
        <w:tc>
          <w:tcPr>
            <w:tcW w:w="547" w:type="pct"/>
            <w:noWrap/>
            <w:hideMark/>
          </w:tcPr>
          <w:p w14:paraId="12929233" w14:textId="77777777" w:rsidR="00922883" w:rsidRPr="00A57B8E" w:rsidRDefault="00922883" w:rsidP="00922883">
            <w:pPr>
              <w:spacing w:before="0" w:after="0"/>
              <w:ind w:left="0"/>
              <w:jc w:val="right"/>
            </w:pPr>
            <w:r w:rsidRPr="00A57B8E">
              <w:t>81,843</w:t>
            </w:r>
          </w:p>
        </w:tc>
        <w:tc>
          <w:tcPr>
            <w:tcW w:w="547" w:type="pct"/>
            <w:noWrap/>
            <w:hideMark/>
          </w:tcPr>
          <w:p w14:paraId="1BFF6920" w14:textId="77777777" w:rsidR="00922883" w:rsidRPr="00A57B8E" w:rsidRDefault="00922883" w:rsidP="00922883">
            <w:pPr>
              <w:spacing w:before="0" w:after="0"/>
              <w:ind w:left="0"/>
              <w:jc w:val="right"/>
            </w:pPr>
            <w:r w:rsidRPr="00A57B8E">
              <w:t>80,029</w:t>
            </w:r>
          </w:p>
        </w:tc>
        <w:tc>
          <w:tcPr>
            <w:tcW w:w="547" w:type="pct"/>
            <w:noWrap/>
            <w:hideMark/>
          </w:tcPr>
          <w:p w14:paraId="3070A5C0" w14:textId="77777777" w:rsidR="00922883" w:rsidRPr="00A57B8E" w:rsidRDefault="00922883" w:rsidP="00922883">
            <w:pPr>
              <w:spacing w:before="0" w:after="0"/>
              <w:ind w:left="0"/>
              <w:jc w:val="right"/>
            </w:pPr>
            <w:r w:rsidRPr="00A57B8E">
              <w:t>30,525</w:t>
            </w:r>
          </w:p>
        </w:tc>
        <w:tc>
          <w:tcPr>
            <w:tcW w:w="480" w:type="pct"/>
            <w:noWrap/>
            <w:hideMark/>
          </w:tcPr>
          <w:p w14:paraId="6C938845" w14:textId="77777777" w:rsidR="00922883" w:rsidRPr="00A57B8E" w:rsidRDefault="00922883" w:rsidP="00922883">
            <w:pPr>
              <w:spacing w:before="0" w:after="0"/>
              <w:ind w:left="0"/>
              <w:jc w:val="right"/>
            </w:pPr>
            <w:r w:rsidRPr="00A57B8E">
              <w:t>45,886</w:t>
            </w:r>
          </w:p>
        </w:tc>
        <w:tc>
          <w:tcPr>
            <w:tcW w:w="480" w:type="pct"/>
            <w:noWrap/>
            <w:hideMark/>
          </w:tcPr>
          <w:p w14:paraId="72DFB0E1" w14:textId="77777777" w:rsidR="00922883" w:rsidRPr="00A57B8E" w:rsidRDefault="00922883" w:rsidP="00922883">
            <w:pPr>
              <w:spacing w:before="0" w:after="0"/>
              <w:ind w:left="0"/>
              <w:jc w:val="right"/>
            </w:pPr>
            <w:r w:rsidRPr="00A57B8E">
              <w:t>3,618</w:t>
            </w:r>
          </w:p>
        </w:tc>
        <w:tc>
          <w:tcPr>
            <w:tcW w:w="364" w:type="pct"/>
            <w:noWrap/>
            <w:hideMark/>
          </w:tcPr>
          <w:p w14:paraId="0A91A4A6" w14:textId="4669E694" w:rsidR="00922883" w:rsidRPr="00A57B8E" w:rsidRDefault="00922883" w:rsidP="00922883">
            <w:pPr>
              <w:spacing w:before="0" w:after="0"/>
              <w:ind w:left="0"/>
              <w:jc w:val="right"/>
            </w:pPr>
            <w:r w:rsidRPr="00A57B8E">
              <w:t>18%</w:t>
            </w:r>
          </w:p>
        </w:tc>
      </w:tr>
      <w:tr w:rsidR="00922883" w:rsidRPr="00A57B8E" w14:paraId="3B7C9B6F" w14:textId="77777777" w:rsidTr="00985BBD">
        <w:trPr>
          <w:trHeight w:val="310"/>
        </w:trPr>
        <w:tc>
          <w:tcPr>
            <w:tcW w:w="871" w:type="pct"/>
            <w:noWrap/>
            <w:hideMark/>
          </w:tcPr>
          <w:p w14:paraId="38E602C7" w14:textId="77777777" w:rsidR="00922883" w:rsidRPr="00A57B8E" w:rsidRDefault="00922883" w:rsidP="00922883">
            <w:pPr>
              <w:spacing w:before="0" w:after="0"/>
              <w:ind w:left="0"/>
              <w:jc w:val="right"/>
            </w:pPr>
            <w:r w:rsidRPr="00A57B8E">
              <w:t>ELA</w:t>
            </w:r>
          </w:p>
        </w:tc>
        <w:tc>
          <w:tcPr>
            <w:tcW w:w="615" w:type="pct"/>
            <w:noWrap/>
            <w:hideMark/>
          </w:tcPr>
          <w:p w14:paraId="6B056C46" w14:textId="77777777" w:rsidR="00922883" w:rsidRPr="00A57B8E" w:rsidRDefault="00922883" w:rsidP="00922883">
            <w:pPr>
              <w:spacing w:before="0" w:after="0"/>
              <w:ind w:left="0"/>
              <w:jc w:val="right"/>
            </w:pPr>
            <w:r w:rsidRPr="00A57B8E">
              <w:t>Grade 4</w:t>
            </w:r>
          </w:p>
        </w:tc>
        <w:tc>
          <w:tcPr>
            <w:tcW w:w="547" w:type="pct"/>
            <w:noWrap/>
            <w:hideMark/>
          </w:tcPr>
          <w:p w14:paraId="4A17AD6B" w14:textId="77777777" w:rsidR="00922883" w:rsidRPr="00A57B8E" w:rsidRDefault="00922883" w:rsidP="00922883">
            <w:pPr>
              <w:spacing w:before="0" w:after="0"/>
              <w:ind w:left="0"/>
              <w:jc w:val="right"/>
            </w:pPr>
            <w:r w:rsidRPr="00A57B8E">
              <w:t>440,253</w:t>
            </w:r>
          </w:p>
        </w:tc>
        <w:tc>
          <w:tcPr>
            <w:tcW w:w="547" w:type="pct"/>
            <w:noWrap/>
            <w:hideMark/>
          </w:tcPr>
          <w:p w14:paraId="0964C29B" w14:textId="77777777" w:rsidR="00922883" w:rsidRPr="00A57B8E" w:rsidRDefault="00922883" w:rsidP="00922883">
            <w:pPr>
              <w:spacing w:before="0" w:after="0"/>
              <w:ind w:left="0"/>
              <w:jc w:val="right"/>
            </w:pPr>
            <w:r w:rsidRPr="00A57B8E">
              <w:t>84,262</w:t>
            </w:r>
          </w:p>
        </w:tc>
        <w:tc>
          <w:tcPr>
            <w:tcW w:w="547" w:type="pct"/>
            <w:noWrap/>
            <w:hideMark/>
          </w:tcPr>
          <w:p w14:paraId="798A7AE3" w14:textId="77777777" w:rsidR="00922883" w:rsidRPr="00A57B8E" w:rsidRDefault="00922883" w:rsidP="00922883">
            <w:pPr>
              <w:spacing w:before="0" w:after="0"/>
              <w:ind w:left="0"/>
              <w:jc w:val="right"/>
            </w:pPr>
            <w:r w:rsidRPr="00A57B8E">
              <w:t>82,494</w:t>
            </w:r>
          </w:p>
        </w:tc>
        <w:tc>
          <w:tcPr>
            <w:tcW w:w="547" w:type="pct"/>
            <w:noWrap/>
            <w:hideMark/>
          </w:tcPr>
          <w:p w14:paraId="50995AB6" w14:textId="77777777" w:rsidR="00922883" w:rsidRPr="00A57B8E" w:rsidRDefault="00922883" w:rsidP="00922883">
            <w:pPr>
              <w:spacing w:before="0" w:after="0"/>
              <w:ind w:left="0"/>
              <w:jc w:val="right"/>
            </w:pPr>
            <w:r w:rsidRPr="00A57B8E">
              <w:t>31,883</w:t>
            </w:r>
          </w:p>
        </w:tc>
        <w:tc>
          <w:tcPr>
            <w:tcW w:w="480" w:type="pct"/>
            <w:noWrap/>
            <w:hideMark/>
          </w:tcPr>
          <w:p w14:paraId="2639E8E3" w14:textId="77777777" w:rsidR="00922883" w:rsidRPr="00A57B8E" w:rsidRDefault="00922883" w:rsidP="00922883">
            <w:pPr>
              <w:spacing w:before="0" w:after="0"/>
              <w:ind w:left="0"/>
              <w:jc w:val="right"/>
            </w:pPr>
            <w:r w:rsidRPr="00A57B8E">
              <w:t>46,666</w:t>
            </w:r>
          </w:p>
        </w:tc>
        <w:tc>
          <w:tcPr>
            <w:tcW w:w="480" w:type="pct"/>
            <w:noWrap/>
            <w:hideMark/>
          </w:tcPr>
          <w:p w14:paraId="16A80E1B" w14:textId="77777777" w:rsidR="00922883" w:rsidRPr="00A57B8E" w:rsidRDefault="00922883" w:rsidP="00922883">
            <w:pPr>
              <w:spacing w:before="0" w:after="0"/>
              <w:ind w:left="0"/>
              <w:jc w:val="right"/>
            </w:pPr>
            <w:r w:rsidRPr="00A57B8E">
              <w:t>3,945</w:t>
            </w:r>
          </w:p>
        </w:tc>
        <w:tc>
          <w:tcPr>
            <w:tcW w:w="364" w:type="pct"/>
            <w:noWrap/>
            <w:hideMark/>
          </w:tcPr>
          <w:p w14:paraId="4831D9C8" w14:textId="3C53E78D" w:rsidR="00922883" w:rsidRPr="00A57B8E" w:rsidRDefault="00922883" w:rsidP="00922883">
            <w:pPr>
              <w:spacing w:before="0" w:after="0"/>
              <w:ind w:left="0"/>
              <w:jc w:val="right"/>
            </w:pPr>
            <w:r w:rsidRPr="00A57B8E">
              <w:t>19%</w:t>
            </w:r>
          </w:p>
        </w:tc>
      </w:tr>
      <w:tr w:rsidR="00922883" w:rsidRPr="00A57B8E" w14:paraId="2ADE90F0" w14:textId="77777777" w:rsidTr="00985BBD">
        <w:trPr>
          <w:trHeight w:val="310"/>
        </w:trPr>
        <w:tc>
          <w:tcPr>
            <w:tcW w:w="871" w:type="pct"/>
            <w:noWrap/>
            <w:hideMark/>
          </w:tcPr>
          <w:p w14:paraId="3663B9A2" w14:textId="77777777" w:rsidR="00922883" w:rsidRPr="00A57B8E" w:rsidRDefault="00922883" w:rsidP="00922883">
            <w:pPr>
              <w:spacing w:before="0" w:after="0"/>
              <w:ind w:left="0"/>
              <w:jc w:val="right"/>
            </w:pPr>
            <w:r w:rsidRPr="00A57B8E">
              <w:t>ELA</w:t>
            </w:r>
          </w:p>
        </w:tc>
        <w:tc>
          <w:tcPr>
            <w:tcW w:w="615" w:type="pct"/>
            <w:noWrap/>
            <w:hideMark/>
          </w:tcPr>
          <w:p w14:paraId="2AD53A32" w14:textId="77777777" w:rsidR="00922883" w:rsidRPr="00A57B8E" w:rsidRDefault="00922883" w:rsidP="00922883">
            <w:pPr>
              <w:spacing w:before="0" w:after="0"/>
              <w:ind w:left="0"/>
              <w:jc w:val="right"/>
            </w:pPr>
            <w:r w:rsidRPr="00A57B8E">
              <w:t>Grade 5</w:t>
            </w:r>
          </w:p>
        </w:tc>
        <w:tc>
          <w:tcPr>
            <w:tcW w:w="547" w:type="pct"/>
            <w:noWrap/>
            <w:hideMark/>
          </w:tcPr>
          <w:p w14:paraId="5126486F" w14:textId="77777777" w:rsidR="00922883" w:rsidRPr="00A57B8E" w:rsidRDefault="00922883" w:rsidP="00922883">
            <w:pPr>
              <w:spacing w:before="0" w:after="0"/>
              <w:ind w:left="0"/>
              <w:jc w:val="right"/>
            </w:pPr>
            <w:r w:rsidRPr="00A57B8E">
              <w:t>442,326</w:t>
            </w:r>
          </w:p>
        </w:tc>
        <w:tc>
          <w:tcPr>
            <w:tcW w:w="547" w:type="pct"/>
            <w:noWrap/>
            <w:hideMark/>
          </w:tcPr>
          <w:p w14:paraId="44B5B3F9" w14:textId="77777777" w:rsidR="00922883" w:rsidRPr="00A57B8E" w:rsidRDefault="00922883" w:rsidP="00922883">
            <w:pPr>
              <w:spacing w:before="0" w:after="0"/>
              <w:ind w:left="0"/>
              <w:jc w:val="right"/>
            </w:pPr>
            <w:r w:rsidRPr="00A57B8E">
              <w:t>86,043</w:t>
            </w:r>
          </w:p>
        </w:tc>
        <w:tc>
          <w:tcPr>
            <w:tcW w:w="547" w:type="pct"/>
            <w:noWrap/>
            <w:hideMark/>
          </w:tcPr>
          <w:p w14:paraId="09C635A5" w14:textId="77777777" w:rsidR="00922883" w:rsidRPr="00A57B8E" w:rsidRDefault="00922883" w:rsidP="00922883">
            <w:pPr>
              <w:spacing w:before="0" w:after="0"/>
              <w:ind w:left="0"/>
              <w:jc w:val="right"/>
            </w:pPr>
            <w:r w:rsidRPr="00A57B8E">
              <w:t>84,164</w:t>
            </w:r>
          </w:p>
        </w:tc>
        <w:tc>
          <w:tcPr>
            <w:tcW w:w="547" w:type="pct"/>
            <w:noWrap/>
            <w:hideMark/>
          </w:tcPr>
          <w:p w14:paraId="1404BAC9" w14:textId="77777777" w:rsidR="00922883" w:rsidRPr="00A57B8E" w:rsidRDefault="00922883" w:rsidP="00922883">
            <w:pPr>
              <w:spacing w:before="0" w:after="0"/>
              <w:ind w:left="0"/>
              <w:jc w:val="right"/>
            </w:pPr>
            <w:r w:rsidRPr="00A57B8E">
              <w:t>33,794</w:t>
            </w:r>
          </w:p>
        </w:tc>
        <w:tc>
          <w:tcPr>
            <w:tcW w:w="480" w:type="pct"/>
            <w:noWrap/>
            <w:hideMark/>
          </w:tcPr>
          <w:p w14:paraId="147E5B35" w14:textId="77777777" w:rsidR="00922883" w:rsidRPr="00A57B8E" w:rsidRDefault="00922883" w:rsidP="00922883">
            <w:pPr>
              <w:spacing w:before="0" w:after="0"/>
              <w:ind w:left="0"/>
              <w:jc w:val="right"/>
            </w:pPr>
            <w:r w:rsidRPr="00A57B8E">
              <w:t>46,349</w:t>
            </w:r>
          </w:p>
        </w:tc>
        <w:tc>
          <w:tcPr>
            <w:tcW w:w="480" w:type="pct"/>
            <w:noWrap/>
            <w:hideMark/>
          </w:tcPr>
          <w:p w14:paraId="4E7DBDD8" w14:textId="77777777" w:rsidR="00922883" w:rsidRPr="00A57B8E" w:rsidRDefault="00922883" w:rsidP="00922883">
            <w:pPr>
              <w:spacing w:before="0" w:after="0"/>
              <w:ind w:left="0"/>
              <w:jc w:val="right"/>
            </w:pPr>
            <w:r w:rsidRPr="00A57B8E">
              <w:t>4,021</w:t>
            </w:r>
          </w:p>
        </w:tc>
        <w:tc>
          <w:tcPr>
            <w:tcW w:w="364" w:type="pct"/>
            <w:noWrap/>
            <w:hideMark/>
          </w:tcPr>
          <w:p w14:paraId="48E8ED25" w14:textId="27126825" w:rsidR="00922883" w:rsidRPr="00A57B8E" w:rsidRDefault="00922883" w:rsidP="00922883">
            <w:pPr>
              <w:spacing w:before="0" w:after="0"/>
              <w:ind w:left="0"/>
              <w:jc w:val="right"/>
            </w:pPr>
            <w:r w:rsidRPr="00A57B8E">
              <w:t>19%</w:t>
            </w:r>
          </w:p>
        </w:tc>
      </w:tr>
      <w:tr w:rsidR="00922883" w:rsidRPr="00A57B8E" w14:paraId="3E0DA161" w14:textId="77777777" w:rsidTr="00985BBD">
        <w:trPr>
          <w:trHeight w:val="310"/>
        </w:trPr>
        <w:tc>
          <w:tcPr>
            <w:tcW w:w="871" w:type="pct"/>
            <w:noWrap/>
            <w:hideMark/>
          </w:tcPr>
          <w:p w14:paraId="376B21A0" w14:textId="77777777" w:rsidR="00922883" w:rsidRPr="00A57B8E" w:rsidRDefault="00922883" w:rsidP="00922883">
            <w:pPr>
              <w:spacing w:before="0" w:after="0"/>
              <w:ind w:left="0"/>
              <w:jc w:val="right"/>
            </w:pPr>
            <w:r w:rsidRPr="00A57B8E">
              <w:t>ELA</w:t>
            </w:r>
          </w:p>
        </w:tc>
        <w:tc>
          <w:tcPr>
            <w:tcW w:w="615" w:type="pct"/>
            <w:noWrap/>
            <w:hideMark/>
          </w:tcPr>
          <w:p w14:paraId="23F5DA2F" w14:textId="77777777" w:rsidR="00922883" w:rsidRPr="00A57B8E" w:rsidRDefault="00922883" w:rsidP="00922883">
            <w:pPr>
              <w:spacing w:before="0" w:after="0"/>
              <w:ind w:left="0"/>
              <w:jc w:val="right"/>
            </w:pPr>
            <w:r w:rsidRPr="00A57B8E">
              <w:t>Grade 6</w:t>
            </w:r>
          </w:p>
        </w:tc>
        <w:tc>
          <w:tcPr>
            <w:tcW w:w="547" w:type="pct"/>
            <w:noWrap/>
            <w:hideMark/>
          </w:tcPr>
          <w:p w14:paraId="29BFF57F" w14:textId="77777777" w:rsidR="00922883" w:rsidRPr="00A57B8E" w:rsidRDefault="00922883" w:rsidP="00922883">
            <w:pPr>
              <w:spacing w:before="0" w:after="0"/>
              <w:ind w:left="0"/>
              <w:jc w:val="right"/>
            </w:pPr>
            <w:r w:rsidRPr="00A57B8E">
              <w:t>433,521</w:t>
            </w:r>
          </w:p>
        </w:tc>
        <w:tc>
          <w:tcPr>
            <w:tcW w:w="547" w:type="pct"/>
            <w:noWrap/>
            <w:hideMark/>
          </w:tcPr>
          <w:p w14:paraId="4439DA5C" w14:textId="77777777" w:rsidR="00922883" w:rsidRPr="00A57B8E" w:rsidRDefault="00922883" w:rsidP="00922883">
            <w:pPr>
              <w:spacing w:before="0" w:after="0"/>
              <w:ind w:left="0"/>
              <w:jc w:val="right"/>
            </w:pPr>
            <w:r w:rsidRPr="00A57B8E">
              <w:t>90,783</w:t>
            </w:r>
          </w:p>
        </w:tc>
        <w:tc>
          <w:tcPr>
            <w:tcW w:w="547" w:type="pct"/>
            <w:noWrap/>
            <w:hideMark/>
          </w:tcPr>
          <w:p w14:paraId="7A7AD15D" w14:textId="77777777" w:rsidR="00922883" w:rsidRPr="00A57B8E" w:rsidRDefault="00922883" w:rsidP="00922883">
            <w:pPr>
              <w:spacing w:before="0" w:after="0"/>
              <w:ind w:left="0"/>
              <w:jc w:val="right"/>
            </w:pPr>
            <w:r w:rsidRPr="00A57B8E">
              <w:t>87,259</w:t>
            </w:r>
          </w:p>
        </w:tc>
        <w:tc>
          <w:tcPr>
            <w:tcW w:w="547" w:type="pct"/>
            <w:noWrap/>
            <w:hideMark/>
          </w:tcPr>
          <w:p w14:paraId="54BEC3BC" w14:textId="77777777" w:rsidR="00922883" w:rsidRPr="00A57B8E" w:rsidRDefault="00922883" w:rsidP="00922883">
            <w:pPr>
              <w:spacing w:before="0" w:after="0"/>
              <w:ind w:left="0"/>
              <w:jc w:val="right"/>
            </w:pPr>
            <w:r w:rsidRPr="00A57B8E">
              <w:t>39,228</w:t>
            </w:r>
          </w:p>
        </w:tc>
        <w:tc>
          <w:tcPr>
            <w:tcW w:w="480" w:type="pct"/>
            <w:noWrap/>
            <w:hideMark/>
          </w:tcPr>
          <w:p w14:paraId="3567F351" w14:textId="77777777" w:rsidR="00922883" w:rsidRPr="00A57B8E" w:rsidRDefault="00922883" w:rsidP="00922883">
            <w:pPr>
              <w:spacing w:before="0" w:after="0"/>
              <w:ind w:left="0"/>
              <w:jc w:val="right"/>
            </w:pPr>
            <w:r w:rsidRPr="00A57B8E">
              <w:t>41,841</w:t>
            </w:r>
          </w:p>
        </w:tc>
        <w:tc>
          <w:tcPr>
            <w:tcW w:w="480" w:type="pct"/>
            <w:noWrap/>
            <w:hideMark/>
          </w:tcPr>
          <w:p w14:paraId="6FEE331B" w14:textId="77777777" w:rsidR="00922883" w:rsidRPr="00A57B8E" w:rsidRDefault="00922883" w:rsidP="00922883">
            <w:pPr>
              <w:spacing w:before="0" w:after="0"/>
              <w:ind w:left="0"/>
              <w:jc w:val="right"/>
            </w:pPr>
            <w:r w:rsidRPr="00A57B8E">
              <w:t>6,190</w:t>
            </w:r>
          </w:p>
        </w:tc>
        <w:tc>
          <w:tcPr>
            <w:tcW w:w="364" w:type="pct"/>
            <w:noWrap/>
            <w:hideMark/>
          </w:tcPr>
          <w:p w14:paraId="202B73FE" w14:textId="06BE0351" w:rsidR="00922883" w:rsidRPr="00A57B8E" w:rsidRDefault="00922883" w:rsidP="00922883">
            <w:pPr>
              <w:spacing w:before="0" w:after="0"/>
              <w:ind w:left="0"/>
              <w:jc w:val="right"/>
            </w:pPr>
            <w:r w:rsidRPr="00A57B8E">
              <w:t>20%</w:t>
            </w:r>
          </w:p>
        </w:tc>
      </w:tr>
      <w:tr w:rsidR="00922883" w:rsidRPr="00A57B8E" w14:paraId="0B787372" w14:textId="77777777" w:rsidTr="00985BBD">
        <w:trPr>
          <w:trHeight w:val="310"/>
        </w:trPr>
        <w:tc>
          <w:tcPr>
            <w:tcW w:w="871" w:type="pct"/>
            <w:noWrap/>
            <w:hideMark/>
          </w:tcPr>
          <w:p w14:paraId="2BF4D25E" w14:textId="77777777" w:rsidR="00922883" w:rsidRPr="00A57B8E" w:rsidRDefault="00922883" w:rsidP="00922883">
            <w:pPr>
              <w:spacing w:before="0" w:after="0"/>
              <w:ind w:left="0"/>
              <w:jc w:val="right"/>
            </w:pPr>
            <w:r w:rsidRPr="00A57B8E">
              <w:t>ELA</w:t>
            </w:r>
          </w:p>
        </w:tc>
        <w:tc>
          <w:tcPr>
            <w:tcW w:w="615" w:type="pct"/>
            <w:noWrap/>
            <w:hideMark/>
          </w:tcPr>
          <w:p w14:paraId="6A37289A" w14:textId="77777777" w:rsidR="00922883" w:rsidRPr="00A57B8E" w:rsidRDefault="00922883" w:rsidP="00922883">
            <w:pPr>
              <w:spacing w:before="0" w:after="0"/>
              <w:ind w:left="0"/>
              <w:jc w:val="right"/>
            </w:pPr>
            <w:r w:rsidRPr="00A57B8E">
              <w:t>Grade 7</w:t>
            </w:r>
          </w:p>
        </w:tc>
        <w:tc>
          <w:tcPr>
            <w:tcW w:w="547" w:type="pct"/>
            <w:noWrap/>
            <w:hideMark/>
          </w:tcPr>
          <w:p w14:paraId="611D8E95" w14:textId="77777777" w:rsidR="00922883" w:rsidRPr="00A57B8E" w:rsidRDefault="00922883" w:rsidP="00922883">
            <w:pPr>
              <w:spacing w:before="0" w:after="0"/>
              <w:ind w:left="0"/>
              <w:jc w:val="right"/>
            </w:pPr>
            <w:r w:rsidRPr="00A57B8E">
              <w:t>452,841</w:t>
            </w:r>
          </w:p>
        </w:tc>
        <w:tc>
          <w:tcPr>
            <w:tcW w:w="547" w:type="pct"/>
            <w:noWrap/>
            <w:hideMark/>
          </w:tcPr>
          <w:p w14:paraId="45F3E6E2" w14:textId="77777777" w:rsidR="00922883" w:rsidRPr="00A57B8E" w:rsidRDefault="00922883" w:rsidP="00922883">
            <w:pPr>
              <w:spacing w:before="0" w:after="0"/>
              <w:ind w:left="0"/>
              <w:jc w:val="right"/>
            </w:pPr>
            <w:r w:rsidRPr="00A57B8E">
              <w:t>103,702</w:t>
            </w:r>
          </w:p>
        </w:tc>
        <w:tc>
          <w:tcPr>
            <w:tcW w:w="547" w:type="pct"/>
            <w:noWrap/>
            <w:hideMark/>
          </w:tcPr>
          <w:p w14:paraId="38ED5680" w14:textId="77777777" w:rsidR="00922883" w:rsidRPr="00A57B8E" w:rsidRDefault="00922883" w:rsidP="00922883">
            <w:pPr>
              <w:spacing w:before="0" w:after="0"/>
              <w:ind w:left="0"/>
              <w:jc w:val="right"/>
            </w:pPr>
            <w:r w:rsidRPr="00A57B8E">
              <w:t>96,798</w:t>
            </w:r>
          </w:p>
        </w:tc>
        <w:tc>
          <w:tcPr>
            <w:tcW w:w="547" w:type="pct"/>
            <w:noWrap/>
            <w:hideMark/>
          </w:tcPr>
          <w:p w14:paraId="041C43A5" w14:textId="77777777" w:rsidR="00922883" w:rsidRPr="00A57B8E" w:rsidRDefault="00922883" w:rsidP="00922883">
            <w:pPr>
              <w:spacing w:before="0" w:after="0"/>
              <w:ind w:left="0"/>
              <w:jc w:val="right"/>
            </w:pPr>
            <w:r w:rsidRPr="00A57B8E">
              <w:t>49,071</w:t>
            </w:r>
          </w:p>
        </w:tc>
        <w:tc>
          <w:tcPr>
            <w:tcW w:w="480" w:type="pct"/>
            <w:noWrap/>
            <w:hideMark/>
          </w:tcPr>
          <w:p w14:paraId="4B5BCDEF" w14:textId="77777777" w:rsidR="00922883" w:rsidRPr="00A57B8E" w:rsidRDefault="00922883" w:rsidP="00922883">
            <w:pPr>
              <w:spacing w:before="0" w:after="0"/>
              <w:ind w:left="0"/>
              <w:jc w:val="right"/>
            </w:pPr>
            <w:r w:rsidRPr="00A57B8E">
              <w:t>39,846</w:t>
            </w:r>
          </w:p>
        </w:tc>
        <w:tc>
          <w:tcPr>
            <w:tcW w:w="480" w:type="pct"/>
            <w:noWrap/>
            <w:hideMark/>
          </w:tcPr>
          <w:p w14:paraId="1BF81E1F" w14:textId="77777777" w:rsidR="00922883" w:rsidRPr="00A57B8E" w:rsidRDefault="00922883" w:rsidP="00922883">
            <w:pPr>
              <w:spacing w:before="0" w:after="0"/>
              <w:ind w:left="0"/>
              <w:jc w:val="right"/>
            </w:pPr>
            <w:r w:rsidRPr="00A57B8E">
              <w:t>7,881</w:t>
            </w:r>
          </w:p>
        </w:tc>
        <w:tc>
          <w:tcPr>
            <w:tcW w:w="364" w:type="pct"/>
            <w:noWrap/>
            <w:hideMark/>
          </w:tcPr>
          <w:p w14:paraId="18A84C01" w14:textId="737D474B" w:rsidR="00922883" w:rsidRPr="00A57B8E" w:rsidRDefault="00922883" w:rsidP="00922883">
            <w:pPr>
              <w:spacing w:before="0" w:after="0"/>
              <w:ind w:left="0"/>
              <w:jc w:val="right"/>
            </w:pPr>
            <w:r w:rsidRPr="00A57B8E">
              <w:t>21%</w:t>
            </w:r>
          </w:p>
        </w:tc>
      </w:tr>
      <w:tr w:rsidR="00922883" w:rsidRPr="00A57B8E" w14:paraId="7A2AAF19" w14:textId="77777777" w:rsidTr="00985BBD">
        <w:trPr>
          <w:trHeight w:val="310"/>
        </w:trPr>
        <w:tc>
          <w:tcPr>
            <w:tcW w:w="871" w:type="pct"/>
            <w:noWrap/>
            <w:hideMark/>
          </w:tcPr>
          <w:p w14:paraId="26F18EEB" w14:textId="77777777" w:rsidR="00922883" w:rsidRPr="00A57B8E" w:rsidRDefault="00922883" w:rsidP="00922883">
            <w:pPr>
              <w:spacing w:before="0" w:after="0"/>
              <w:ind w:left="0"/>
              <w:jc w:val="right"/>
            </w:pPr>
            <w:r w:rsidRPr="00A57B8E">
              <w:t>ELA</w:t>
            </w:r>
          </w:p>
        </w:tc>
        <w:tc>
          <w:tcPr>
            <w:tcW w:w="615" w:type="pct"/>
            <w:noWrap/>
            <w:hideMark/>
          </w:tcPr>
          <w:p w14:paraId="1C04912F" w14:textId="77777777" w:rsidR="00922883" w:rsidRPr="00A57B8E" w:rsidRDefault="00922883" w:rsidP="00922883">
            <w:pPr>
              <w:spacing w:before="0" w:after="0"/>
              <w:ind w:left="0"/>
              <w:jc w:val="right"/>
            </w:pPr>
            <w:r w:rsidRPr="00A57B8E">
              <w:t>Grade 8</w:t>
            </w:r>
          </w:p>
        </w:tc>
        <w:tc>
          <w:tcPr>
            <w:tcW w:w="547" w:type="pct"/>
            <w:noWrap/>
            <w:hideMark/>
          </w:tcPr>
          <w:p w14:paraId="76427A4F" w14:textId="77777777" w:rsidR="00922883" w:rsidRPr="00A57B8E" w:rsidRDefault="00922883" w:rsidP="00922883">
            <w:pPr>
              <w:spacing w:before="0" w:after="0"/>
              <w:ind w:left="0"/>
              <w:jc w:val="right"/>
            </w:pPr>
            <w:r w:rsidRPr="00A57B8E">
              <w:t>460,657</w:t>
            </w:r>
          </w:p>
        </w:tc>
        <w:tc>
          <w:tcPr>
            <w:tcW w:w="547" w:type="pct"/>
            <w:noWrap/>
            <w:hideMark/>
          </w:tcPr>
          <w:p w14:paraId="6F5B186A" w14:textId="77777777" w:rsidR="00922883" w:rsidRPr="00A57B8E" w:rsidRDefault="00922883" w:rsidP="00922883">
            <w:pPr>
              <w:spacing w:before="0" w:after="0"/>
              <w:ind w:left="0"/>
              <w:jc w:val="right"/>
            </w:pPr>
            <w:r w:rsidRPr="00A57B8E">
              <w:t>105,140</w:t>
            </w:r>
          </w:p>
        </w:tc>
        <w:tc>
          <w:tcPr>
            <w:tcW w:w="547" w:type="pct"/>
            <w:noWrap/>
            <w:hideMark/>
          </w:tcPr>
          <w:p w14:paraId="14C4941F" w14:textId="77777777" w:rsidR="00922883" w:rsidRPr="00A57B8E" w:rsidRDefault="00922883" w:rsidP="00922883">
            <w:pPr>
              <w:spacing w:before="0" w:after="0"/>
              <w:ind w:left="0"/>
              <w:jc w:val="right"/>
            </w:pPr>
            <w:r w:rsidRPr="00A57B8E">
              <w:t>98,297</w:t>
            </w:r>
          </w:p>
        </w:tc>
        <w:tc>
          <w:tcPr>
            <w:tcW w:w="547" w:type="pct"/>
            <w:noWrap/>
            <w:hideMark/>
          </w:tcPr>
          <w:p w14:paraId="5473153E" w14:textId="77777777" w:rsidR="00922883" w:rsidRPr="00A57B8E" w:rsidRDefault="00922883" w:rsidP="00922883">
            <w:pPr>
              <w:spacing w:before="0" w:after="0"/>
              <w:ind w:left="0"/>
              <w:jc w:val="right"/>
            </w:pPr>
            <w:r w:rsidRPr="00A57B8E">
              <w:t>50,452</w:t>
            </w:r>
          </w:p>
        </w:tc>
        <w:tc>
          <w:tcPr>
            <w:tcW w:w="480" w:type="pct"/>
            <w:noWrap/>
            <w:hideMark/>
          </w:tcPr>
          <w:p w14:paraId="5E02DD43" w14:textId="77777777" w:rsidR="00922883" w:rsidRPr="00A57B8E" w:rsidRDefault="00922883" w:rsidP="00922883">
            <w:pPr>
              <w:spacing w:before="0" w:after="0"/>
              <w:ind w:left="0"/>
              <w:jc w:val="right"/>
            </w:pPr>
            <w:r w:rsidRPr="00A57B8E">
              <w:t>39,331</w:t>
            </w:r>
          </w:p>
        </w:tc>
        <w:tc>
          <w:tcPr>
            <w:tcW w:w="480" w:type="pct"/>
            <w:noWrap/>
            <w:hideMark/>
          </w:tcPr>
          <w:p w14:paraId="2EEF4934" w14:textId="77777777" w:rsidR="00922883" w:rsidRPr="00A57B8E" w:rsidRDefault="00922883" w:rsidP="00922883">
            <w:pPr>
              <w:spacing w:before="0" w:after="0"/>
              <w:ind w:left="0"/>
              <w:jc w:val="right"/>
            </w:pPr>
            <w:r w:rsidRPr="00A57B8E">
              <w:t>8,514</w:t>
            </w:r>
          </w:p>
        </w:tc>
        <w:tc>
          <w:tcPr>
            <w:tcW w:w="364" w:type="pct"/>
            <w:noWrap/>
            <w:hideMark/>
          </w:tcPr>
          <w:p w14:paraId="2CD81F04" w14:textId="2F437B37" w:rsidR="00922883" w:rsidRPr="00A57B8E" w:rsidRDefault="00922883" w:rsidP="00922883">
            <w:pPr>
              <w:spacing w:before="0" w:after="0"/>
              <w:ind w:left="0"/>
              <w:jc w:val="right"/>
            </w:pPr>
            <w:r w:rsidRPr="00A57B8E">
              <w:t>21%</w:t>
            </w:r>
          </w:p>
        </w:tc>
      </w:tr>
      <w:tr w:rsidR="00922883" w:rsidRPr="00A57B8E" w14:paraId="5A31AB9A" w14:textId="77777777" w:rsidTr="00985BBD">
        <w:trPr>
          <w:trHeight w:val="320"/>
        </w:trPr>
        <w:tc>
          <w:tcPr>
            <w:tcW w:w="871" w:type="pct"/>
            <w:noWrap/>
            <w:hideMark/>
          </w:tcPr>
          <w:p w14:paraId="528C3955" w14:textId="77777777" w:rsidR="00922883" w:rsidRPr="00A57B8E" w:rsidRDefault="00922883" w:rsidP="00922883">
            <w:pPr>
              <w:spacing w:before="0" w:after="0"/>
              <w:ind w:left="0"/>
              <w:jc w:val="right"/>
            </w:pPr>
            <w:r w:rsidRPr="00A57B8E">
              <w:t>ELA</w:t>
            </w:r>
          </w:p>
        </w:tc>
        <w:tc>
          <w:tcPr>
            <w:tcW w:w="615" w:type="pct"/>
            <w:noWrap/>
            <w:hideMark/>
          </w:tcPr>
          <w:p w14:paraId="68805768" w14:textId="77777777" w:rsidR="00922883" w:rsidRPr="00A57B8E" w:rsidRDefault="00922883" w:rsidP="00922883">
            <w:pPr>
              <w:spacing w:before="0" w:after="0"/>
              <w:ind w:left="0"/>
              <w:jc w:val="right"/>
            </w:pPr>
            <w:r w:rsidRPr="00A57B8E">
              <w:t>Grade 11</w:t>
            </w:r>
          </w:p>
        </w:tc>
        <w:tc>
          <w:tcPr>
            <w:tcW w:w="547" w:type="pct"/>
            <w:noWrap/>
            <w:hideMark/>
          </w:tcPr>
          <w:p w14:paraId="1EA60F58" w14:textId="77777777" w:rsidR="00922883" w:rsidRPr="00A57B8E" w:rsidRDefault="00922883" w:rsidP="00922883">
            <w:pPr>
              <w:spacing w:before="0" w:after="0"/>
              <w:ind w:left="0"/>
              <w:jc w:val="right"/>
            </w:pPr>
            <w:r w:rsidRPr="00A57B8E">
              <w:t>471,255</w:t>
            </w:r>
          </w:p>
        </w:tc>
        <w:tc>
          <w:tcPr>
            <w:tcW w:w="547" w:type="pct"/>
            <w:noWrap/>
            <w:hideMark/>
          </w:tcPr>
          <w:p w14:paraId="63A75F49" w14:textId="77777777" w:rsidR="00922883" w:rsidRPr="00A57B8E" w:rsidRDefault="00922883" w:rsidP="00922883">
            <w:pPr>
              <w:spacing w:before="0" w:after="0"/>
              <w:ind w:left="0"/>
              <w:jc w:val="right"/>
            </w:pPr>
            <w:r w:rsidRPr="00A57B8E">
              <w:t>225,289</w:t>
            </w:r>
          </w:p>
        </w:tc>
        <w:tc>
          <w:tcPr>
            <w:tcW w:w="547" w:type="pct"/>
            <w:noWrap/>
            <w:hideMark/>
          </w:tcPr>
          <w:p w14:paraId="26FF55D4" w14:textId="77777777" w:rsidR="00922883" w:rsidRPr="00A57B8E" w:rsidRDefault="00922883" w:rsidP="00922883">
            <w:pPr>
              <w:spacing w:before="0" w:after="0"/>
              <w:ind w:left="0"/>
              <w:jc w:val="right"/>
            </w:pPr>
            <w:r w:rsidRPr="00A57B8E">
              <w:t>207,139</w:t>
            </w:r>
          </w:p>
        </w:tc>
        <w:tc>
          <w:tcPr>
            <w:tcW w:w="547" w:type="pct"/>
            <w:noWrap/>
            <w:hideMark/>
          </w:tcPr>
          <w:p w14:paraId="2C8C657B" w14:textId="77777777" w:rsidR="00922883" w:rsidRPr="00A57B8E" w:rsidRDefault="00922883" w:rsidP="00922883">
            <w:pPr>
              <w:spacing w:before="0" w:after="0"/>
              <w:ind w:left="0"/>
              <w:jc w:val="right"/>
            </w:pPr>
            <w:r w:rsidRPr="00A57B8E">
              <w:t>140,173</w:t>
            </w:r>
          </w:p>
        </w:tc>
        <w:tc>
          <w:tcPr>
            <w:tcW w:w="480" w:type="pct"/>
            <w:noWrap/>
            <w:hideMark/>
          </w:tcPr>
          <w:p w14:paraId="211DF3C1" w14:textId="77777777" w:rsidR="00922883" w:rsidRPr="00A57B8E" w:rsidRDefault="00922883" w:rsidP="00922883">
            <w:pPr>
              <w:spacing w:before="0" w:after="0"/>
              <w:ind w:left="0"/>
              <w:jc w:val="right"/>
            </w:pPr>
            <w:r w:rsidRPr="00A57B8E">
              <w:t>56,308</w:t>
            </w:r>
          </w:p>
        </w:tc>
        <w:tc>
          <w:tcPr>
            <w:tcW w:w="480" w:type="pct"/>
            <w:noWrap/>
            <w:hideMark/>
          </w:tcPr>
          <w:p w14:paraId="151D0550" w14:textId="77777777" w:rsidR="00922883" w:rsidRPr="00A57B8E" w:rsidRDefault="00922883" w:rsidP="00922883">
            <w:pPr>
              <w:spacing w:before="0" w:after="0"/>
              <w:ind w:left="0"/>
              <w:jc w:val="right"/>
            </w:pPr>
            <w:r w:rsidRPr="00A57B8E">
              <w:t>10,658</w:t>
            </w:r>
          </w:p>
        </w:tc>
        <w:tc>
          <w:tcPr>
            <w:tcW w:w="364" w:type="pct"/>
            <w:noWrap/>
            <w:hideMark/>
          </w:tcPr>
          <w:p w14:paraId="15618B82" w14:textId="4571DED1" w:rsidR="00922883" w:rsidRPr="00A57B8E" w:rsidRDefault="00922883" w:rsidP="00922883">
            <w:pPr>
              <w:spacing w:before="0" w:after="0"/>
              <w:ind w:left="0"/>
              <w:jc w:val="right"/>
            </w:pPr>
            <w:r w:rsidRPr="00A57B8E">
              <w:t>44%</w:t>
            </w:r>
          </w:p>
        </w:tc>
      </w:tr>
    </w:tbl>
    <w:p w14:paraId="5F562CCC" w14:textId="3B65BA92" w:rsidR="00D8175C" w:rsidRPr="00A57B8E" w:rsidRDefault="00D8175C" w:rsidP="00D8175C">
      <w:pPr>
        <w:pStyle w:val="NormalContinuation"/>
        <w:rPr>
          <w:i/>
          <w:iCs/>
        </w:rPr>
      </w:pPr>
      <w:r w:rsidRPr="00A57B8E">
        <w:lastRenderedPageBreak/>
        <w:fldChar w:fldCharType="begin"/>
      </w:r>
      <w:r w:rsidRPr="00A57B8E">
        <w:instrText xml:space="preserve"> REF _Ref83202250 \h </w:instrText>
      </w:r>
      <w:r w:rsidRPr="00A57B8E">
        <w:fldChar w:fldCharType="separate"/>
      </w:r>
      <w:r w:rsidRPr="00A57B8E">
        <w:t>Table 1.1</w:t>
      </w:r>
      <w:r w:rsidRPr="00A57B8E">
        <w:fldChar w:fldCharType="end"/>
      </w:r>
      <w:r w:rsidRPr="00A57B8E">
        <w:t xml:space="preserve"> </w:t>
      </w:r>
      <w:r w:rsidRPr="00A57B8E">
        <w:rPr>
          <w:i/>
          <w:iCs/>
        </w:rPr>
        <w:t>(continuation)</w:t>
      </w:r>
    </w:p>
    <w:tbl>
      <w:tblPr>
        <w:tblStyle w:val="TRs"/>
        <w:tblW w:w="4982" w:type="pct"/>
        <w:tblLook w:val="04A0" w:firstRow="1" w:lastRow="0" w:firstColumn="1" w:lastColumn="0" w:noHBand="0" w:noVBand="1"/>
        <w:tblDescription w:val="Total Number of Students Taking the CAASPP Smarter Balanced Assessments in the 2020–2021 Administration, continuation"/>
      </w:tblPr>
      <w:tblGrid>
        <w:gridCol w:w="1724"/>
        <w:gridCol w:w="1218"/>
        <w:gridCol w:w="1084"/>
        <w:gridCol w:w="1084"/>
        <w:gridCol w:w="1084"/>
        <w:gridCol w:w="1084"/>
        <w:gridCol w:w="951"/>
        <w:gridCol w:w="950"/>
        <w:gridCol w:w="721"/>
      </w:tblGrid>
      <w:tr w:rsidR="00D8175C" w:rsidRPr="00A57B8E" w14:paraId="3FBB6DFF" w14:textId="77777777" w:rsidTr="00985BBD">
        <w:trPr>
          <w:cnfStyle w:val="100000000000" w:firstRow="1" w:lastRow="0" w:firstColumn="0" w:lastColumn="0" w:oddVBand="0" w:evenVBand="0" w:oddHBand="0" w:evenHBand="0" w:firstRowFirstColumn="0" w:firstRowLastColumn="0" w:lastRowFirstColumn="0" w:lastRowLastColumn="0"/>
          <w:trHeight w:val="1728"/>
        </w:trPr>
        <w:tc>
          <w:tcPr>
            <w:tcW w:w="871" w:type="pct"/>
            <w:noWrap/>
            <w:hideMark/>
          </w:tcPr>
          <w:p w14:paraId="55687669" w14:textId="77777777" w:rsidR="00D8175C" w:rsidRPr="00A57B8E" w:rsidRDefault="00D8175C" w:rsidP="00B13341">
            <w:pPr>
              <w:spacing w:before="0" w:after="0"/>
              <w:ind w:left="0"/>
            </w:pPr>
            <w:r w:rsidRPr="00A57B8E">
              <w:t>Content Area</w:t>
            </w:r>
          </w:p>
        </w:tc>
        <w:tc>
          <w:tcPr>
            <w:tcW w:w="615" w:type="pct"/>
            <w:noWrap/>
            <w:hideMark/>
          </w:tcPr>
          <w:p w14:paraId="239370FD" w14:textId="77777777" w:rsidR="00D8175C" w:rsidRPr="00A57B8E" w:rsidRDefault="00D8175C" w:rsidP="00B13341">
            <w:pPr>
              <w:spacing w:before="0" w:after="0"/>
              <w:ind w:left="0"/>
            </w:pPr>
            <w:r w:rsidRPr="00A57B8E">
              <w:t>Grade</w:t>
            </w:r>
          </w:p>
        </w:tc>
        <w:tc>
          <w:tcPr>
            <w:tcW w:w="547" w:type="pct"/>
            <w:textDirection w:val="btLr"/>
            <w:vAlign w:val="center"/>
            <w:hideMark/>
          </w:tcPr>
          <w:p w14:paraId="6A626164" w14:textId="77777777" w:rsidR="00D8175C" w:rsidRPr="00A57B8E" w:rsidRDefault="00D8175C" w:rsidP="00985BBD">
            <w:pPr>
              <w:spacing w:before="0" w:after="0"/>
              <w:ind w:left="72"/>
              <w:jc w:val="left"/>
            </w:pPr>
            <w:r w:rsidRPr="00A57B8E">
              <w:t>Registered</w:t>
            </w:r>
          </w:p>
        </w:tc>
        <w:tc>
          <w:tcPr>
            <w:tcW w:w="547" w:type="pct"/>
            <w:textDirection w:val="btLr"/>
            <w:vAlign w:val="center"/>
            <w:hideMark/>
          </w:tcPr>
          <w:p w14:paraId="5B3F1E1B" w14:textId="77777777" w:rsidR="00D8175C" w:rsidRPr="00A57B8E" w:rsidRDefault="00D8175C" w:rsidP="00985BBD">
            <w:pPr>
              <w:spacing w:before="0" w:after="0"/>
              <w:ind w:left="72"/>
              <w:jc w:val="left"/>
            </w:pPr>
            <w:r w:rsidRPr="00A57B8E">
              <w:t>Total Started</w:t>
            </w:r>
          </w:p>
        </w:tc>
        <w:tc>
          <w:tcPr>
            <w:tcW w:w="547" w:type="pct"/>
            <w:textDirection w:val="btLr"/>
            <w:vAlign w:val="center"/>
            <w:hideMark/>
          </w:tcPr>
          <w:p w14:paraId="1F72D76A" w14:textId="77777777" w:rsidR="00D8175C" w:rsidRPr="00A57B8E" w:rsidRDefault="00D8175C" w:rsidP="00985BBD">
            <w:pPr>
              <w:spacing w:before="0" w:after="0"/>
              <w:ind w:left="72"/>
              <w:jc w:val="left"/>
            </w:pPr>
            <w:r w:rsidRPr="00A57B8E">
              <w:t>Total Completed</w:t>
            </w:r>
          </w:p>
        </w:tc>
        <w:tc>
          <w:tcPr>
            <w:tcW w:w="547" w:type="pct"/>
            <w:textDirection w:val="btLr"/>
            <w:vAlign w:val="center"/>
            <w:hideMark/>
          </w:tcPr>
          <w:p w14:paraId="13BEBCAD" w14:textId="77777777" w:rsidR="00D8175C" w:rsidRPr="00A57B8E" w:rsidRDefault="00D8175C" w:rsidP="00985BBD">
            <w:pPr>
              <w:spacing w:before="0" w:after="0"/>
              <w:ind w:left="72"/>
              <w:jc w:val="left"/>
            </w:pPr>
            <w:r w:rsidRPr="00A57B8E">
              <w:t>Completed Remotely</w:t>
            </w:r>
          </w:p>
        </w:tc>
        <w:tc>
          <w:tcPr>
            <w:tcW w:w="480" w:type="pct"/>
            <w:textDirection w:val="btLr"/>
            <w:vAlign w:val="center"/>
            <w:hideMark/>
          </w:tcPr>
          <w:p w14:paraId="1758F10C" w14:textId="77777777" w:rsidR="00D8175C" w:rsidRPr="00A57B8E" w:rsidRDefault="00D8175C" w:rsidP="00985BBD">
            <w:pPr>
              <w:spacing w:before="0" w:after="0"/>
              <w:ind w:left="72"/>
              <w:jc w:val="left"/>
            </w:pPr>
            <w:r w:rsidRPr="00A57B8E">
              <w:t>Completed in Person</w:t>
            </w:r>
          </w:p>
        </w:tc>
        <w:tc>
          <w:tcPr>
            <w:tcW w:w="480" w:type="pct"/>
            <w:textDirection w:val="btLr"/>
            <w:vAlign w:val="center"/>
            <w:hideMark/>
          </w:tcPr>
          <w:p w14:paraId="4A2415AD" w14:textId="77777777" w:rsidR="00D8175C" w:rsidRPr="00A57B8E" w:rsidRDefault="00D8175C" w:rsidP="00985BBD">
            <w:pPr>
              <w:spacing w:before="0" w:after="0"/>
              <w:ind w:left="72"/>
              <w:jc w:val="left"/>
            </w:pPr>
            <w:r w:rsidRPr="00A57B8E">
              <w:t>Completed Mixed</w:t>
            </w:r>
          </w:p>
        </w:tc>
        <w:tc>
          <w:tcPr>
            <w:tcW w:w="364" w:type="pct"/>
            <w:textDirection w:val="btLr"/>
            <w:vAlign w:val="center"/>
            <w:hideMark/>
          </w:tcPr>
          <w:p w14:paraId="65607027" w14:textId="77777777" w:rsidR="00D8175C" w:rsidRPr="00A57B8E" w:rsidRDefault="00D8175C" w:rsidP="00985BBD">
            <w:pPr>
              <w:spacing w:before="0" w:after="0"/>
              <w:ind w:left="72"/>
              <w:jc w:val="left"/>
            </w:pPr>
            <w:r w:rsidRPr="00A57B8E">
              <w:t>Percent Total Completed</w:t>
            </w:r>
          </w:p>
        </w:tc>
      </w:tr>
      <w:tr w:rsidR="00922883" w:rsidRPr="00A57B8E" w14:paraId="1569583C" w14:textId="77777777" w:rsidTr="00985BBD">
        <w:trPr>
          <w:trHeight w:val="310"/>
        </w:trPr>
        <w:tc>
          <w:tcPr>
            <w:tcW w:w="871" w:type="pct"/>
            <w:noWrap/>
            <w:hideMark/>
          </w:tcPr>
          <w:p w14:paraId="3E9127AF" w14:textId="77777777" w:rsidR="00922883" w:rsidRPr="00A57B8E" w:rsidRDefault="00922883" w:rsidP="00922883">
            <w:pPr>
              <w:spacing w:before="0" w:after="0"/>
              <w:ind w:left="0"/>
              <w:jc w:val="right"/>
            </w:pPr>
            <w:r w:rsidRPr="00A57B8E">
              <w:t>Mathematics</w:t>
            </w:r>
          </w:p>
        </w:tc>
        <w:tc>
          <w:tcPr>
            <w:tcW w:w="615" w:type="pct"/>
            <w:noWrap/>
            <w:hideMark/>
          </w:tcPr>
          <w:p w14:paraId="61AC3E43" w14:textId="77777777" w:rsidR="00922883" w:rsidRPr="00A57B8E" w:rsidRDefault="00922883" w:rsidP="00922883">
            <w:pPr>
              <w:spacing w:before="0" w:after="0"/>
              <w:ind w:left="0"/>
              <w:jc w:val="right"/>
            </w:pPr>
            <w:r w:rsidRPr="00A57B8E">
              <w:t>Grade 3</w:t>
            </w:r>
          </w:p>
        </w:tc>
        <w:tc>
          <w:tcPr>
            <w:tcW w:w="547" w:type="pct"/>
            <w:noWrap/>
            <w:hideMark/>
          </w:tcPr>
          <w:p w14:paraId="27DD7A71" w14:textId="77777777" w:rsidR="00922883" w:rsidRPr="00A57B8E" w:rsidRDefault="00922883" w:rsidP="00922883">
            <w:pPr>
              <w:spacing w:before="0" w:after="0"/>
              <w:ind w:left="0"/>
              <w:jc w:val="right"/>
            </w:pPr>
            <w:r w:rsidRPr="00A57B8E">
              <w:t>432,977</w:t>
            </w:r>
          </w:p>
        </w:tc>
        <w:tc>
          <w:tcPr>
            <w:tcW w:w="547" w:type="pct"/>
            <w:noWrap/>
            <w:hideMark/>
          </w:tcPr>
          <w:p w14:paraId="76AEFC51" w14:textId="77777777" w:rsidR="00922883" w:rsidRPr="00A57B8E" w:rsidRDefault="00922883" w:rsidP="00922883">
            <w:pPr>
              <w:spacing w:before="0" w:after="0"/>
              <w:ind w:left="0"/>
              <w:jc w:val="right"/>
            </w:pPr>
            <w:r w:rsidRPr="00A57B8E">
              <w:t>87,102</w:t>
            </w:r>
          </w:p>
        </w:tc>
        <w:tc>
          <w:tcPr>
            <w:tcW w:w="547" w:type="pct"/>
            <w:noWrap/>
            <w:hideMark/>
          </w:tcPr>
          <w:p w14:paraId="3212A344" w14:textId="77777777" w:rsidR="00922883" w:rsidRPr="00A57B8E" w:rsidRDefault="00922883" w:rsidP="00922883">
            <w:pPr>
              <w:spacing w:before="0" w:after="0"/>
              <w:ind w:left="0"/>
              <w:jc w:val="right"/>
            </w:pPr>
            <w:r w:rsidRPr="00A57B8E">
              <w:t>85,277</w:t>
            </w:r>
          </w:p>
        </w:tc>
        <w:tc>
          <w:tcPr>
            <w:tcW w:w="547" w:type="pct"/>
            <w:noWrap/>
            <w:hideMark/>
          </w:tcPr>
          <w:p w14:paraId="100E3AA7" w14:textId="77777777" w:rsidR="00922883" w:rsidRPr="00A57B8E" w:rsidRDefault="00922883" w:rsidP="00922883">
            <w:pPr>
              <w:spacing w:before="0" w:after="0"/>
              <w:ind w:left="0"/>
              <w:jc w:val="right"/>
            </w:pPr>
            <w:r w:rsidRPr="00A57B8E">
              <w:t>32,457</w:t>
            </w:r>
          </w:p>
        </w:tc>
        <w:tc>
          <w:tcPr>
            <w:tcW w:w="480" w:type="pct"/>
            <w:noWrap/>
            <w:hideMark/>
          </w:tcPr>
          <w:p w14:paraId="0CECCF12" w14:textId="77777777" w:rsidR="00922883" w:rsidRPr="00A57B8E" w:rsidRDefault="00922883" w:rsidP="00922883">
            <w:pPr>
              <w:spacing w:before="0" w:after="0"/>
              <w:ind w:left="0"/>
              <w:jc w:val="right"/>
            </w:pPr>
            <w:r w:rsidRPr="00A57B8E">
              <w:t>50,553</w:t>
            </w:r>
          </w:p>
        </w:tc>
        <w:tc>
          <w:tcPr>
            <w:tcW w:w="480" w:type="pct"/>
            <w:noWrap/>
            <w:hideMark/>
          </w:tcPr>
          <w:p w14:paraId="73D09411" w14:textId="77777777" w:rsidR="00922883" w:rsidRPr="00A57B8E" w:rsidRDefault="00922883" w:rsidP="00922883">
            <w:pPr>
              <w:spacing w:before="0" w:after="0"/>
              <w:ind w:left="0"/>
              <w:jc w:val="right"/>
            </w:pPr>
            <w:r w:rsidRPr="00A57B8E">
              <w:t>2,267</w:t>
            </w:r>
          </w:p>
        </w:tc>
        <w:tc>
          <w:tcPr>
            <w:tcW w:w="364" w:type="pct"/>
            <w:noWrap/>
            <w:hideMark/>
          </w:tcPr>
          <w:p w14:paraId="23CD48AA" w14:textId="401092F5" w:rsidR="00922883" w:rsidRPr="00A57B8E" w:rsidRDefault="00922883" w:rsidP="00922883">
            <w:pPr>
              <w:spacing w:before="0" w:after="0"/>
              <w:ind w:left="0"/>
              <w:jc w:val="right"/>
            </w:pPr>
            <w:r w:rsidRPr="00A57B8E">
              <w:t>20%</w:t>
            </w:r>
          </w:p>
        </w:tc>
      </w:tr>
      <w:tr w:rsidR="00922883" w:rsidRPr="00A57B8E" w14:paraId="4DA6CB6E" w14:textId="77777777" w:rsidTr="00985BBD">
        <w:trPr>
          <w:trHeight w:val="310"/>
        </w:trPr>
        <w:tc>
          <w:tcPr>
            <w:tcW w:w="871" w:type="pct"/>
            <w:noWrap/>
            <w:hideMark/>
          </w:tcPr>
          <w:p w14:paraId="056AAB4D" w14:textId="77777777" w:rsidR="00922883" w:rsidRPr="00A57B8E" w:rsidRDefault="00922883" w:rsidP="00922883">
            <w:pPr>
              <w:spacing w:before="0" w:after="0"/>
              <w:ind w:left="0"/>
              <w:jc w:val="right"/>
            </w:pPr>
            <w:r w:rsidRPr="00A57B8E">
              <w:t>Mathematics</w:t>
            </w:r>
          </w:p>
        </w:tc>
        <w:tc>
          <w:tcPr>
            <w:tcW w:w="615" w:type="pct"/>
            <w:noWrap/>
            <w:hideMark/>
          </w:tcPr>
          <w:p w14:paraId="683A509C" w14:textId="77777777" w:rsidR="00922883" w:rsidRPr="00A57B8E" w:rsidRDefault="00922883" w:rsidP="00922883">
            <w:pPr>
              <w:spacing w:before="0" w:after="0"/>
              <w:ind w:left="0"/>
              <w:jc w:val="right"/>
            </w:pPr>
            <w:r w:rsidRPr="00A57B8E">
              <w:t>Grade 4</w:t>
            </w:r>
          </w:p>
        </w:tc>
        <w:tc>
          <w:tcPr>
            <w:tcW w:w="547" w:type="pct"/>
            <w:noWrap/>
            <w:hideMark/>
          </w:tcPr>
          <w:p w14:paraId="20334DE3" w14:textId="77777777" w:rsidR="00922883" w:rsidRPr="00A57B8E" w:rsidRDefault="00922883" w:rsidP="00922883">
            <w:pPr>
              <w:spacing w:before="0" w:after="0"/>
              <w:ind w:left="0"/>
              <w:jc w:val="right"/>
            </w:pPr>
            <w:r w:rsidRPr="00A57B8E">
              <w:t>440,252</w:t>
            </w:r>
          </w:p>
        </w:tc>
        <w:tc>
          <w:tcPr>
            <w:tcW w:w="547" w:type="pct"/>
            <w:noWrap/>
            <w:hideMark/>
          </w:tcPr>
          <w:p w14:paraId="6B3FAF71" w14:textId="77777777" w:rsidR="00922883" w:rsidRPr="00A57B8E" w:rsidRDefault="00922883" w:rsidP="00922883">
            <w:pPr>
              <w:spacing w:before="0" w:after="0"/>
              <w:ind w:left="0"/>
              <w:jc w:val="right"/>
            </w:pPr>
            <w:r w:rsidRPr="00A57B8E">
              <w:t>89,601</w:t>
            </w:r>
          </w:p>
        </w:tc>
        <w:tc>
          <w:tcPr>
            <w:tcW w:w="547" w:type="pct"/>
            <w:noWrap/>
            <w:hideMark/>
          </w:tcPr>
          <w:p w14:paraId="053A61D0" w14:textId="77777777" w:rsidR="00922883" w:rsidRPr="00A57B8E" w:rsidRDefault="00922883" w:rsidP="00922883">
            <w:pPr>
              <w:spacing w:before="0" w:after="0"/>
              <w:ind w:left="0"/>
              <w:jc w:val="right"/>
            </w:pPr>
            <w:r w:rsidRPr="00A57B8E">
              <w:t>87,802</w:t>
            </w:r>
          </w:p>
        </w:tc>
        <w:tc>
          <w:tcPr>
            <w:tcW w:w="547" w:type="pct"/>
            <w:noWrap/>
            <w:hideMark/>
          </w:tcPr>
          <w:p w14:paraId="2BC7216F" w14:textId="77777777" w:rsidR="00922883" w:rsidRPr="00A57B8E" w:rsidRDefault="00922883" w:rsidP="00922883">
            <w:pPr>
              <w:spacing w:before="0" w:after="0"/>
              <w:ind w:left="0"/>
              <w:jc w:val="right"/>
            </w:pPr>
            <w:r w:rsidRPr="00A57B8E">
              <w:t>34,153</w:t>
            </w:r>
          </w:p>
        </w:tc>
        <w:tc>
          <w:tcPr>
            <w:tcW w:w="480" w:type="pct"/>
            <w:noWrap/>
            <w:hideMark/>
          </w:tcPr>
          <w:p w14:paraId="115A73FF" w14:textId="77777777" w:rsidR="00922883" w:rsidRPr="00A57B8E" w:rsidRDefault="00922883" w:rsidP="00922883">
            <w:pPr>
              <w:spacing w:before="0" w:after="0"/>
              <w:ind w:left="0"/>
              <w:jc w:val="right"/>
            </w:pPr>
            <w:r w:rsidRPr="00A57B8E">
              <w:t>50,938</w:t>
            </w:r>
          </w:p>
        </w:tc>
        <w:tc>
          <w:tcPr>
            <w:tcW w:w="480" w:type="pct"/>
            <w:noWrap/>
            <w:hideMark/>
          </w:tcPr>
          <w:p w14:paraId="5620BADA" w14:textId="77777777" w:rsidR="00922883" w:rsidRPr="00A57B8E" w:rsidRDefault="00922883" w:rsidP="00922883">
            <w:pPr>
              <w:spacing w:before="0" w:after="0"/>
              <w:ind w:left="0"/>
              <w:jc w:val="right"/>
            </w:pPr>
            <w:r w:rsidRPr="00A57B8E">
              <w:t>2,711</w:t>
            </w:r>
          </w:p>
        </w:tc>
        <w:tc>
          <w:tcPr>
            <w:tcW w:w="364" w:type="pct"/>
            <w:noWrap/>
            <w:hideMark/>
          </w:tcPr>
          <w:p w14:paraId="40AD2665" w14:textId="4B786361" w:rsidR="00922883" w:rsidRPr="00A57B8E" w:rsidRDefault="00922883" w:rsidP="00922883">
            <w:pPr>
              <w:spacing w:before="0" w:after="0"/>
              <w:ind w:left="0"/>
              <w:jc w:val="right"/>
            </w:pPr>
            <w:r w:rsidRPr="00A57B8E">
              <w:t>20%</w:t>
            </w:r>
          </w:p>
        </w:tc>
      </w:tr>
      <w:tr w:rsidR="00922883" w:rsidRPr="00A57B8E" w14:paraId="5773A0B1" w14:textId="77777777" w:rsidTr="00985BBD">
        <w:trPr>
          <w:trHeight w:val="310"/>
        </w:trPr>
        <w:tc>
          <w:tcPr>
            <w:tcW w:w="871" w:type="pct"/>
            <w:noWrap/>
            <w:hideMark/>
          </w:tcPr>
          <w:p w14:paraId="12D71387" w14:textId="77777777" w:rsidR="00922883" w:rsidRPr="00A57B8E" w:rsidRDefault="00922883" w:rsidP="00922883">
            <w:pPr>
              <w:spacing w:before="0" w:after="0"/>
              <w:ind w:left="0"/>
              <w:jc w:val="right"/>
            </w:pPr>
            <w:r w:rsidRPr="00A57B8E">
              <w:t>Mathematics</w:t>
            </w:r>
          </w:p>
        </w:tc>
        <w:tc>
          <w:tcPr>
            <w:tcW w:w="615" w:type="pct"/>
            <w:noWrap/>
            <w:hideMark/>
          </w:tcPr>
          <w:p w14:paraId="6014F057" w14:textId="77777777" w:rsidR="00922883" w:rsidRPr="00A57B8E" w:rsidRDefault="00922883" w:rsidP="00922883">
            <w:pPr>
              <w:spacing w:before="0" w:after="0"/>
              <w:ind w:left="0"/>
              <w:jc w:val="right"/>
            </w:pPr>
            <w:r w:rsidRPr="00A57B8E">
              <w:t>Grade 5</w:t>
            </w:r>
          </w:p>
        </w:tc>
        <w:tc>
          <w:tcPr>
            <w:tcW w:w="547" w:type="pct"/>
            <w:noWrap/>
            <w:hideMark/>
          </w:tcPr>
          <w:p w14:paraId="1E5532B1" w14:textId="77777777" w:rsidR="00922883" w:rsidRPr="00A57B8E" w:rsidRDefault="00922883" w:rsidP="00922883">
            <w:pPr>
              <w:spacing w:before="0" w:after="0"/>
              <w:ind w:left="0"/>
              <w:jc w:val="right"/>
            </w:pPr>
            <w:r w:rsidRPr="00A57B8E">
              <w:t>442,325</w:t>
            </w:r>
          </w:p>
        </w:tc>
        <w:tc>
          <w:tcPr>
            <w:tcW w:w="547" w:type="pct"/>
            <w:noWrap/>
            <w:hideMark/>
          </w:tcPr>
          <w:p w14:paraId="45867828" w14:textId="77777777" w:rsidR="00922883" w:rsidRPr="00A57B8E" w:rsidRDefault="00922883" w:rsidP="00922883">
            <w:pPr>
              <w:spacing w:before="0" w:after="0"/>
              <w:ind w:left="0"/>
              <w:jc w:val="right"/>
            </w:pPr>
            <w:r w:rsidRPr="00A57B8E">
              <w:t>91,222</w:t>
            </w:r>
          </w:p>
        </w:tc>
        <w:tc>
          <w:tcPr>
            <w:tcW w:w="547" w:type="pct"/>
            <w:noWrap/>
            <w:hideMark/>
          </w:tcPr>
          <w:p w14:paraId="52BC77CA" w14:textId="77777777" w:rsidR="00922883" w:rsidRPr="00A57B8E" w:rsidRDefault="00922883" w:rsidP="00922883">
            <w:pPr>
              <w:spacing w:before="0" w:after="0"/>
              <w:ind w:left="0"/>
              <w:jc w:val="right"/>
            </w:pPr>
            <w:r w:rsidRPr="00A57B8E">
              <w:t>89,402</w:t>
            </w:r>
          </w:p>
        </w:tc>
        <w:tc>
          <w:tcPr>
            <w:tcW w:w="547" w:type="pct"/>
            <w:noWrap/>
            <w:hideMark/>
          </w:tcPr>
          <w:p w14:paraId="234C5162" w14:textId="77777777" w:rsidR="00922883" w:rsidRPr="00A57B8E" w:rsidRDefault="00922883" w:rsidP="00922883">
            <w:pPr>
              <w:spacing w:before="0" w:after="0"/>
              <w:ind w:left="0"/>
              <w:jc w:val="right"/>
            </w:pPr>
            <w:r w:rsidRPr="00A57B8E">
              <w:t>36,076</w:t>
            </w:r>
          </w:p>
        </w:tc>
        <w:tc>
          <w:tcPr>
            <w:tcW w:w="480" w:type="pct"/>
            <w:noWrap/>
            <w:hideMark/>
          </w:tcPr>
          <w:p w14:paraId="41DADDA4" w14:textId="77777777" w:rsidR="00922883" w:rsidRPr="00A57B8E" w:rsidRDefault="00922883" w:rsidP="00922883">
            <w:pPr>
              <w:spacing w:before="0" w:after="0"/>
              <w:ind w:left="0"/>
              <w:jc w:val="right"/>
            </w:pPr>
            <w:r w:rsidRPr="00A57B8E">
              <w:t>50,705</w:t>
            </w:r>
          </w:p>
        </w:tc>
        <w:tc>
          <w:tcPr>
            <w:tcW w:w="480" w:type="pct"/>
            <w:noWrap/>
            <w:hideMark/>
          </w:tcPr>
          <w:p w14:paraId="0475A989" w14:textId="77777777" w:rsidR="00922883" w:rsidRPr="00A57B8E" w:rsidRDefault="00922883" w:rsidP="00922883">
            <w:pPr>
              <w:spacing w:before="0" w:after="0"/>
              <w:ind w:left="0"/>
              <w:jc w:val="right"/>
            </w:pPr>
            <w:r w:rsidRPr="00A57B8E">
              <w:t>2,621</w:t>
            </w:r>
          </w:p>
        </w:tc>
        <w:tc>
          <w:tcPr>
            <w:tcW w:w="364" w:type="pct"/>
            <w:noWrap/>
            <w:hideMark/>
          </w:tcPr>
          <w:p w14:paraId="30F58ECA" w14:textId="01FE7DB6" w:rsidR="00922883" w:rsidRPr="00A57B8E" w:rsidRDefault="00922883" w:rsidP="00922883">
            <w:pPr>
              <w:spacing w:before="0" w:after="0"/>
              <w:ind w:left="0"/>
              <w:jc w:val="right"/>
            </w:pPr>
            <w:r w:rsidRPr="00A57B8E">
              <w:t>20%</w:t>
            </w:r>
          </w:p>
        </w:tc>
      </w:tr>
      <w:tr w:rsidR="00922883" w:rsidRPr="00A57B8E" w14:paraId="3C66B971" w14:textId="77777777" w:rsidTr="00985BBD">
        <w:trPr>
          <w:trHeight w:val="310"/>
        </w:trPr>
        <w:tc>
          <w:tcPr>
            <w:tcW w:w="871" w:type="pct"/>
            <w:noWrap/>
            <w:hideMark/>
          </w:tcPr>
          <w:p w14:paraId="09E880D1" w14:textId="77777777" w:rsidR="00922883" w:rsidRPr="00A57B8E" w:rsidRDefault="00922883" w:rsidP="00922883">
            <w:pPr>
              <w:spacing w:before="0" w:after="0"/>
              <w:ind w:left="0"/>
              <w:jc w:val="right"/>
            </w:pPr>
            <w:r w:rsidRPr="00A57B8E">
              <w:t>Mathematics</w:t>
            </w:r>
          </w:p>
        </w:tc>
        <w:tc>
          <w:tcPr>
            <w:tcW w:w="615" w:type="pct"/>
            <w:noWrap/>
            <w:hideMark/>
          </w:tcPr>
          <w:p w14:paraId="37A29596" w14:textId="77777777" w:rsidR="00922883" w:rsidRPr="00A57B8E" w:rsidRDefault="00922883" w:rsidP="00922883">
            <w:pPr>
              <w:spacing w:before="0" w:after="0"/>
              <w:ind w:left="0"/>
              <w:jc w:val="right"/>
            </w:pPr>
            <w:r w:rsidRPr="00A57B8E">
              <w:t>Grade 6</w:t>
            </w:r>
          </w:p>
        </w:tc>
        <w:tc>
          <w:tcPr>
            <w:tcW w:w="547" w:type="pct"/>
            <w:noWrap/>
            <w:hideMark/>
          </w:tcPr>
          <w:p w14:paraId="73517627" w14:textId="77777777" w:rsidR="00922883" w:rsidRPr="00A57B8E" w:rsidRDefault="00922883" w:rsidP="00922883">
            <w:pPr>
              <w:spacing w:before="0" w:after="0"/>
              <w:ind w:left="0"/>
              <w:jc w:val="right"/>
            </w:pPr>
            <w:r w:rsidRPr="00A57B8E">
              <w:t>433,519</w:t>
            </w:r>
          </w:p>
        </w:tc>
        <w:tc>
          <w:tcPr>
            <w:tcW w:w="547" w:type="pct"/>
            <w:noWrap/>
            <w:hideMark/>
          </w:tcPr>
          <w:p w14:paraId="172EAE22" w14:textId="77777777" w:rsidR="00922883" w:rsidRPr="00A57B8E" w:rsidRDefault="00922883" w:rsidP="00922883">
            <w:pPr>
              <w:spacing w:before="0" w:after="0"/>
              <w:ind w:left="0"/>
              <w:jc w:val="right"/>
            </w:pPr>
            <w:r w:rsidRPr="00A57B8E">
              <w:t>90,722</w:t>
            </w:r>
          </w:p>
        </w:tc>
        <w:tc>
          <w:tcPr>
            <w:tcW w:w="547" w:type="pct"/>
            <w:noWrap/>
            <w:hideMark/>
          </w:tcPr>
          <w:p w14:paraId="74DAFA7B" w14:textId="77777777" w:rsidR="00922883" w:rsidRPr="00A57B8E" w:rsidRDefault="00922883" w:rsidP="00922883">
            <w:pPr>
              <w:spacing w:before="0" w:after="0"/>
              <w:ind w:left="0"/>
              <w:jc w:val="right"/>
            </w:pPr>
            <w:r w:rsidRPr="00A57B8E">
              <w:t>87,368</w:t>
            </w:r>
          </w:p>
        </w:tc>
        <w:tc>
          <w:tcPr>
            <w:tcW w:w="547" w:type="pct"/>
            <w:noWrap/>
            <w:hideMark/>
          </w:tcPr>
          <w:p w14:paraId="0FC8405D" w14:textId="77777777" w:rsidR="00922883" w:rsidRPr="00A57B8E" w:rsidRDefault="00922883" w:rsidP="00922883">
            <w:pPr>
              <w:spacing w:before="0" w:after="0"/>
              <w:ind w:left="0"/>
              <w:jc w:val="right"/>
            </w:pPr>
            <w:r w:rsidRPr="00A57B8E">
              <w:t>40,334</w:t>
            </w:r>
          </w:p>
        </w:tc>
        <w:tc>
          <w:tcPr>
            <w:tcW w:w="480" w:type="pct"/>
            <w:noWrap/>
            <w:hideMark/>
          </w:tcPr>
          <w:p w14:paraId="1059F70C" w14:textId="77777777" w:rsidR="00922883" w:rsidRPr="00A57B8E" w:rsidRDefault="00922883" w:rsidP="00922883">
            <w:pPr>
              <w:spacing w:before="0" w:after="0"/>
              <w:ind w:left="0"/>
              <w:jc w:val="right"/>
            </w:pPr>
            <w:r w:rsidRPr="00A57B8E">
              <w:t>43,524</w:t>
            </w:r>
          </w:p>
        </w:tc>
        <w:tc>
          <w:tcPr>
            <w:tcW w:w="480" w:type="pct"/>
            <w:noWrap/>
            <w:hideMark/>
          </w:tcPr>
          <w:p w14:paraId="666730DE" w14:textId="77777777" w:rsidR="00922883" w:rsidRPr="00A57B8E" w:rsidRDefault="00922883" w:rsidP="00922883">
            <w:pPr>
              <w:spacing w:before="0" w:after="0"/>
              <w:ind w:left="0"/>
              <w:jc w:val="right"/>
            </w:pPr>
            <w:r w:rsidRPr="00A57B8E">
              <w:t>3,510</w:t>
            </w:r>
          </w:p>
        </w:tc>
        <w:tc>
          <w:tcPr>
            <w:tcW w:w="364" w:type="pct"/>
            <w:noWrap/>
            <w:hideMark/>
          </w:tcPr>
          <w:p w14:paraId="1FCAA69E" w14:textId="1F02C406" w:rsidR="00922883" w:rsidRPr="00A57B8E" w:rsidRDefault="00922883" w:rsidP="00922883">
            <w:pPr>
              <w:spacing w:before="0" w:after="0"/>
              <w:ind w:left="0"/>
              <w:jc w:val="right"/>
            </w:pPr>
            <w:r w:rsidRPr="00A57B8E">
              <w:t>20%</w:t>
            </w:r>
          </w:p>
        </w:tc>
      </w:tr>
      <w:tr w:rsidR="00922883" w:rsidRPr="00A57B8E" w14:paraId="2707AA94" w14:textId="77777777" w:rsidTr="00985BBD">
        <w:trPr>
          <w:trHeight w:val="310"/>
        </w:trPr>
        <w:tc>
          <w:tcPr>
            <w:tcW w:w="871" w:type="pct"/>
            <w:noWrap/>
            <w:hideMark/>
          </w:tcPr>
          <w:p w14:paraId="4BE4E6D0" w14:textId="77777777" w:rsidR="00922883" w:rsidRPr="00A57B8E" w:rsidRDefault="00922883" w:rsidP="00922883">
            <w:pPr>
              <w:spacing w:before="0" w:after="0"/>
              <w:ind w:left="0"/>
              <w:jc w:val="right"/>
            </w:pPr>
            <w:r w:rsidRPr="00A57B8E">
              <w:t>Mathematics</w:t>
            </w:r>
          </w:p>
        </w:tc>
        <w:tc>
          <w:tcPr>
            <w:tcW w:w="615" w:type="pct"/>
            <w:noWrap/>
            <w:hideMark/>
          </w:tcPr>
          <w:p w14:paraId="27778D56" w14:textId="77777777" w:rsidR="00922883" w:rsidRPr="00A57B8E" w:rsidRDefault="00922883" w:rsidP="00922883">
            <w:pPr>
              <w:spacing w:before="0" w:after="0"/>
              <w:ind w:left="0"/>
              <w:jc w:val="right"/>
            </w:pPr>
            <w:r w:rsidRPr="00A57B8E">
              <w:t>Grade 7</w:t>
            </w:r>
          </w:p>
        </w:tc>
        <w:tc>
          <w:tcPr>
            <w:tcW w:w="547" w:type="pct"/>
            <w:noWrap/>
            <w:hideMark/>
          </w:tcPr>
          <w:p w14:paraId="3075D291" w14:textId="77777777" w:rsidR="00922883" w:rsidRPr="00A57B8E" w:rsidRDefault="00922883" w:rsidP="00922883">
            <w:pPr>
              <w:spacing w:before="0" w:after="0"/>
              <w:ind w:left="0"/>
              <w:jc w:val="right"/>
            </w:pPr>
            <w:r w:rsidRPr="00A57B8E">
              <w:t>452,840</w:t>
            </w:r>
          </w:p>
        </w:tc>
        <w:tc>
          <w:tcPr>
            <w:tcW w:w="547" w:type="pct"/>
            <w:noWrap/>
            <w:hideMark/>
          </w:tcPr>
          <w:p w14:paraId="331BD29A" w14:textId="77777777" w:rsidR="00922883" w:rsidRPr="00A57B8E" w:rsidRDefault="00922883" w:rsidP="00922883">
            <w:pPr>
              <w:spacing w:before="0" w:after="0"/>
              <w:ind w:left="0"/>
              <w:jc w:val="right"/>
            </w:pPr>
            <w:r w:rsidRPr="00A57B8E">
              <w:t>102,764</w:t>
            </w:r>
          </w:p>
        </w:tc>
        <w:tc>
          <w:tcPr>
            <w:tcW w:w="547" w:type="pct"/>
            <w:noWrap/>
            <w:hideMark/>
          </w:tcPr>
          <w:p w14:paraId="4D6B3430" w14:textId="77777777" w:rsidR="00922883" w:rsidRPr="00A57B8E" w:rsidRDefault="00922883" w:rsidP="00922883">
            <w:pPr>
              <w:spacing w:before="0" w:after="0"/>
              <w:ind w:left="0"/>
              <w:jc w:val="right"/>
            </w:pPr>
            <w:r w:rsidRPr="00A57B8E">
              <w:t>96,828</w:t>
            </w:r>
          </w:p>
        </w:tc>
        <w:tc>
          <w:tcPr>
            <w:tcW w:w="547" w:type="pct"/>
            <w:noWrap/>
            <w:hideMark/>
          </w:tcPr>
          <w:p w14:paraId="24BDF1E7" w14:textId="77777777" w:rsidR="00922883" w:rsidRPr="00A57B8E" w:rsidRDefault="00922883" w:rsidP="00922883">
            <w:pPr>
              <w:spacing w:before="0" w:after="0"/>
              <w:ind w:left="0"/>
              <w:jc w:val="right"/>
            </w:pPr>
            <w:r w:rsidRPr="00A57B8E">
              <w:t>50,804</w:t>
            </w:r>
          </w:p>
        </w:tc>
        <w:tc>
          <w:tcPr>
            <w:tcW w:w="480" w:type="pct"/>
            <w:noWrap/>
            <w:hideMark/>
          </w:tcPr>
          <w:p w14:paraId="25F5E3F1" w14:textId="77777777" w:rsidR="00922883" w:rsidRPr="00A57B8E" w:rsidRDefault="00922883" w:rsidP="00922883">
            <w:pPr>
              <w:spacing w:before="0" w:after="0"/>
              <w:ind w:left="0"/>
              <w:jc w:val="right"/>
            </w:pPr>
            <w:r w:rsidRPr="00A57B8E">
              <w:t>41,050</w:t>
            </w:r>
          </w:p>
        </w:tc>
        <w:tc>
          <w:tcPr>
            <w:tcW w:w="480" w:type="pct"/>
            <w:noWrap/>
            <w:hideMark/>
          </w:tcPr>
          <w:p w14:paraId="653650CB" w14:textId="77777777" w:rsidR="00922883" w:rsidRPr="00A57B8E" w:rsidRDefault="00922883" w:rsidP="00922883">
            <w:pPr>
              <w:spacing w:before="0" w:after="0"/>
              <w:ind w:left="0"/>
              <w:jc w:val="right"/>
            </w:pPr>
            <w:r w:rsidRPr="00A57B8E">
              <w:t>4,974</w:t>
            </w:r>
          </w:p>
        </w:tc>
        <w:tc>
          <w:tcPr>
            <w:tcW w:w="364" w:type="pct"/>
            <w:noWrap/>
            <w:hideMark/>
          </w:tcPr>
          <w:p w14:paraId="6FC65715" w14:textId="15056830" w:rsidR="00922883" w:rsidRPr="00A57B8E" w:rsidRDefault="00922883" w:rsidP="00922883">
            <w:pPr>
              <w:spacing w:before="0" w:after="0"/>
              <w:ind w:left="0"/>
              <w:jc w:val="right"/>
            </w:pPr>
            <w:r w:rsidRPr="00A57B8E">
              <w:t>21%</w:t>
            </w:r>
          </w:p>
        </w:tc>
      </w:tr>
      <w:tr w:rsidR="00922883" w:rsidRPr="00A57B8E" w14:paraId="6639188A" w14:textId="77777777" w:rsidTr="00985BBD">
        <w:trPr>
          <w:trHeight w:val="310"/>
        </w:trPr>
        <w:tc>
          <w:tcPr>
            <w:tcW w:w="871" w:type="pct"/>
            <w:noWrap/>
            <w:hideMark/>
          </w:tcPr>
          <w:p w14:paraId="6C27C39C" w14:textId="77777777" w:rsidR="00922883" w:rsidRPr="00A57B8E" w:rsidRDefault="00922883" w:rsidP="00922883">
            <w:pPr>
              <w:spacing w:before="0" w:after="0"/>
              <w:ind w:left="0"/>
              <w:jc w:val="right"/>
            </w:pPr>
            <w:r w:rsidRPr="00A57B8E">
              <w:t>Mathematics</w:t>
            </w:r>
          </w:p>
        </w:tc>
        <w:tc>
          <w:tcPr>
            <w:tcW w:w="615" w:type="pct"/>
            <w:noWrap/>
            <w:hideMark/>
          </w:tcPr>
          <w:p w14:paraId="4C881B53" w14:textId="77777777" w:rsidR="00922883" w:rsidRPr="00A57B8E" w:rsidRDefault="00922883" w:rsidP="00922883">
            <w:pPr>
              <w:spacing w:before="0" w:after="0"/>
              <w:ind w:left="0"/>
              <w:jc w:val="right"/>
            </w:pPr>
            <w:r w:rsidRPr="00A57B8E">
              <w:t>Grade 8</w:t>
            </w:r>
          </w:p>
        </w:tc>
        <w:tc>
          <w:tcPr>
            <w:tcW w:w="547" w:type="pct"/>
            <w:noWrap/>
            <w:hideMark/>
          </w:tcPr>
          <w:p w14:paraId="1C8D2F79" w14:textId="77777777" w:rsidR="00922883" w:rsidRPr="00A57B8E" w:rsidRDefault="00922883" w:rsidP="00922883">
            <w:pPr>
              <w:spacing w:before="0" w:after="0"/>
              <w:ind w:left="0"/>
              <w:jc w:val="right"/>
            </w:pPr>
            <w:r w:rsidRPr="00A57B8E">
              <w:t>460,657</w:t>
            </w:r>
          </w:p>
        </w:tc>
        <w:tc>
          <w:tcPr>
            <w:tcW w:w="547" w:type="pct"/>
            <w:noWrap/>
            <w:hideMark/>
          </w:tcPr>
          <w:p w14:paraId="6F62F325" w14:textId="77777777" w:rsidR="00922883" w:rsidRPr="00A57B8E" w:rsidRDefault="00922883" w:rsidP="00922883">
            <w:pPr>
              <w:spacing w:before="0" w:after="0"/>
              <w:ind w:left="0"/>
              <w:jc w:val="right"/>
            </w:pPr>
            <w:r w:rsidRPr="00A57B8E">
              <w:t>104,220</w:t>
            </w:r>
          </w:p>
        </w:tc>
        <w:tc>
          <w:tcPr>
            <w:tcW w:w="547" w:type="pct"/>
            <w:noWrap/>
            <w:hideMark/>
          </w:tcPr>
          <w:p w14:paraId="4216C981" w14:textId="77777777" w:rsidR="00922883" w:rsidRPr="00A57B8E" w:rsidRDefault="00922883" w:rsidP="00922883">
            <w:pPr>
              <w:spacing w:before="0" w:after="0"/>
              <w:ind w:left="0"/>
              <w:jc w:val="right"/>
            </w:pPr>
            <w:r w:rsidRPr="00A57B8E">
              <w:t>97,837</w:t>
            </w:r>
          </w:p>
        </w:tc>
        <w:tc>
          <w:tcPr>
            <w:tcW w:w="547" w:type="pct"/>
            <w:noWrap/>
            <w:hideMark/>
          </w:tcPr>
          <w:p w14:paraId="7F3D2576" w14:textId="77777777" w:rsidR="00922883" w:rsidRPr="00A57B8E" w:rsidRDefault="00922883" w:rsidP="00922883">
            <w:pPr>
              <w:spacing w:before="0" w:after="0"/>
              <w:ind w:left="0"/>
              <w:jc w:val="right"/>
            </w:pPr>
            <w:r w:rsidRPr="00A57B8E">
              <w:t>52,321</w:t>
            </w:r>
          </w:p>
        </w:tc>
        <w:tc>
          <w:tcPr>
            <w:tcW w:w="480" w:type="pct"/>
            <w:noWrap/>
            <w:hideMark/>
          </w:tcPr>
          <w:p w14:paraId="67D32AA2" w14:textId="77777777" w:rsidR="00922883" w:rsidRPr="00A57B8E" w:rsidRDefault="00922883" w:rsidP="00922883">
            <w:pPr>
              <w:spacing w:before="0" w:after="0"/>
              <w:ind w:left="0"/>
              <w:jc w:val="right"/>
            </w:pPr>
            <w:r w:rsidRPr="00A57B8E">
              <w:t>40,788</w:t>
            </w:r>
          </w:p>
        </w:tc>
        <w:tc>
          <w:tcPr>
            <w:tcW w:w="480" w:type="pct"/>
            <w:noWrap/>
            <w:hideMark/>
          </w:tcPr>
          <w:p w14:paraId="2B1771FA" w14:textId="77777777" w:rsidR="00922883" w:rsidRPr="00A57B8E" w:rsidRDefault="00922883" w:rsidP="00922883">
            <w:pPr>
              <w:spacing w:before="0" w:after="0"/>
              <w:ind w:left="0"/>
              <w:jc w:val="right"/>
            </w:pPr>
            <w:r w:rsidRPr="00A57B8E">
              <w:t>4,728</w:t>
            </w:r>
          </w:p>
        </w:tc>
        <w:tc>
          <w:tcPr>
            <w:tcW w:w="364" w:type="pct"/>
            <w:noWrap/>
            <w:hideMark/>
          </w:tcPr>
          <w:p w14:paraId="3D7C5797" w14:textId="7CD81836" w:rsidR="00922883" w:rsidRPr="00A57B8E" w:rsidRDefault="00922883" w:rsidP="00922883">
            <w:pPr>
              <w:spacing w:before="0" w:after="0"/>
              <w:ind w:left="0"/>
              <w:jc w:val="right"/>
            </w:pPr>
            <w:r w:rsidRPr="00A57B8E">
              <w:t>21%</w:t>
            </w:r>
          </w:p>
        </w:tc>
      </w:tr>
      <w:tr w:rsidR="00922883" w:rsidRPr="00A57B8E" w14:paraId="478130DC" w14:textId="77777777" w:rsidTr="00985BBD">
        <w:trPr>
          <w:trHeight w:val="320"/>
        </w:trPr>
        <w:tc>
          <w:tcPr>
            <w:tcW w:w="871" w:type="pct"/>
            <w:noWrap/>
            <w:hideMark/>
          </w:tcPr>
          <w:p w14:paraId="376F5A6C" w14:textId="77777777" w:rsidR="00922883" w:rsidRPr="00A57B8E" w:rsidRDefault="00922883" w:rsidP="00922883">
            <w:pPr>
              <w:spacing w:before="0" w:after="0"/>
              <w:ind w:left="0"/>
              <w:jc w:val="right"/>
            </w:pPr>
            <w:r w:rsidRPr="00A57B8E">
              <w:t>Mathematics</w:t>
            </w:r>
          </w:p>
        </w:tc>
        <w:tc>
          <w:tcPr>
            <w:tcW w:w="615" w:type="pct"/>
            <w:noWrap/>
            <w:hideMark/>
          </w:tcPr>
          <w:p w14:paraId="45ECB77A" w14:textId="77777777" w:rsidR="00922883" w:rsidRPr="00A57B8E" w:rsidRDefault="00922883" w:rsidP="00922883">
            <w:pPr>
              <w:spacing w:before="0" w:after="0"/>
              <w:ind w:left="0"/>
              <w:jc w:val="right"/>
            </w:pPr>
            <w:r w:rsidRPr="00A57B8E">
              <w:t>Grade 11</w:t>
            </w:r>
          </w:p>
        </w:tc>
        <w:tc>
          <w:tcPr>
            <w:tcW w:w="547" w:type="pct"/>
            <w:noWrap/>
            <w:hideMark/>
          </w:tcPr>
          <w:p w14:paraId="25479FC9" w14:textId="77777777" w:rsidR="00922883" w:rsidRPr="00A57B8E" w:rsidRDefault="00922883" w:rsidP="00922883">
            <w:pPr>
              <w:spacing w:before="0" w:after="0"/>
              <w:ind w:left="0"/>
              <w:jc w:val="right"/>
            </w:pPr>
            <w:r w:rsidRPr="00A57B8E">
              <w:t>471,254</w:t>
            </w:r>
          </w:p>
        </w:tc>
        <w:tc>
          <w:tcPr>
            <w:tcW w:w="547" w:type="pct"/>
            <w:noWrap/>
            <w:hideMark/>
          </w:tcPr>
          <w:p w14:paraId="47C99B0A" w14:textId="77777777" w:rsidR="00922883" w:rsidRPr="00A57B8E" w:rsidRDefault="00922883" w:rsidP="00922883">
            <w:pPr>
              <w:spacing w:before="0" w:after="0"/>
              <w:ind w:left="0"/>
              <w:jc w:val="right"/>
            </w:pPr>
            <w:r w:rsidRPr="00A57B8E">
              <w:t>216,317</w:t>
            </w:r>
          </w:p>
        </w:tc>
        <w:tc>
          <w:tcPr>
            <w:tcW w:w="547" w:type="pct"/>
            <w:noWrap/>
            <w:hideMark/>
          </w:tcPr>
          <w:p w14:paraId="1C4DB13E" w14:textId="77777777" w:rsidR="00922883" w:rsidRPr="00A57B8E" w:rsidRDefault="00922883" w:rsidP="00922883">
            <w:pPr>
              <w:spacing w:before="0" w:after="0"/>
              <w:ind w:left="0"/>
              <w:jc w:val="right"/>
            </w:pPr>
            <w:r w:rsidRPr="00A57B8E">
              <w:t>199,959</w:t>
            </w:r>
          </w:p>
        </w:tc>
        <w:tc>
          <w:tcPr>
            <w:tcW w:w="547" w:type="pct"/>
            <w:noWrap/>
            <w:hideMark/>
          </w:tcPr>
          <w:p w14:paraId="6B954C7F" w14:textId="77777777" w:rsidR="00922883" w:rsidRPr="00A57B8E" w:rsidRDefault="00922883" w:rsidP="00922883">
            <w:pPr>
              <w:spacing w:before="0" w:after="0"/>
              <w:ind w:left="0"/>
              <w:jc w:val="right"/>
            </w:pPr>
            <w:r w:rsidRPr="00A57B8E">
              <w:t>137,661</w:t>
            </w:r>
          </w:p>
        </w:tc>
        <w:tc>
          <w:tcPr>
            <w:tcW w:w="480" w:type="pct"/>
            <w:noWrap/>
            <w:hideMark/>
          </w:tcPr>
          <w:p w14:paraId="59A48E16" w14:textId="77777777" w:rsidR="00922883" w:rsidRPr="00A57B8E" w:rsidRDefault="00922883" w:rsidP="00922883">
            <w:pPr>
              <w:spacing w:before="0" w:after="0"/>
              <w:ind w:left="0"/>
              <w:jc w:val="right"/>
            </w:pPr>
            <w:r w:rsidRPr="00A57B8E">
              <w:t>55,351</w:t>
            </w:r>
          </w:p>
        </w:tc>
        <w:tc>
          <w:tcPr>
            <w:tcW w:w="480" w:type="pct"/>
            <w:noWrap/>
            <w:hideMark/>
          </w:tcPr>
          <w:p w14:paraId="18EBB5D7" w14:textId="77777777" w:rsidR="00922883" w:rsidRPr="00A57B8E" w:rsidRDefault="00922883" w:rsidP="00922883">
            <w:pPr>
              <w:spacing w:before="0" w:after="0"/>
              <w:ind w:left="0"/>
              <w:jc w:val="right"/>
            </w:pPr>
            <w:r w:rsidRPr="00A57B8E">
              <w:t>6,947</w:t>
            </w:r>
          </w:p>
        </w:tc>
        <w:tc>
          <w:tcPr>
            <w:tcW w:w="364" w:type="pct"/>
            <w:noWrap/>
            <w:hideMark/>
          </w:tcPr>
          <w:p w14:paraId="25ABB666" w14:textId="086F1663" w:rsidR="00922883" w:rsidRPr="00A57B8E" w:rsidRDefault="00922883" w:rsidP="00922883">
            <w:pPr>
              <w:spacing w:before="0" w:after="0"/>
              <w:ind w:left="0"/>
              <w:jc w:val="right"/>
            </w:pPr>
            <w:r w:rsidRPr="00A57B8E">
              <w:t>42%</w:t>
            </w:r>
          </w:p>
        </w:tc>
      </w:tr>
    </w:tbl>
    <w:p w14:paraId="649D4517" w14:textId="57245AC4" w:rsidR="004A5F47" w:rsidRPr="00A57B8E" w:rsidRDefault="0056785B" w:rsidP="008A5FFD">
      <w:pPr>
        <w:spacing w:before="120"/>
      </w:pPr>
      <w:r w:rsidRPr="00A57B8E">
        <w:t xml:space="preserve">The </w:t>
      </w:r>
      <w:r w:rsidR="00F34945" w:rsidRPr="00A57B8E">
        <w:t>total percent</w:t>
      </w:r>
      <w:r w:rsidRPr="00A57B8E">
        <w:t xml:space="preserve"> </w:t>
      </w:r>
      <w:r w:rsidR="00476308" w:rsidRPr="00A57B8E">
        <w:t xml:space="preserve">completed was derived from </w:t>
      </w:r>
      <w:r w:rsidR="001707E5" w:rsidRPr="00A57B8E">
        <w:t>the t</w:t>
      </w:r>
      <w:r w:rsidR="00A21B73" w:rsidRPr="00A57B8E">
        <w:t xml:space="preserve">otal </w:t>
      </w:r>
      <w:r w:rsidR="001707E5" w:rsidRPr="00A57B8E">
        <w:t>c</w:t>
      </w:r>
      <w:r w:rsidR="00A21B73" w:rsidRPr="00A57B8E">
        <w:t>ompleted</w:t>
      </w:r>
      <w:r w:rsidR="002C337F" w:rsidRPr="00A57B8E">
        <w:t xml:space="preserve"> divided by </w:t>
      </w:r>
      <w:r w:rsidR="001707E5" w:rsidRPr="00A57B8E">
        <w:t>r</w:t>
      </w:r>
      <w:r w:rsidR="002C337F" w:rsidRPr="00A57B8E">
        <w:t>egistered</w:t>
      </w:r>
      <w:r w:rsidR="00A21B73" w:rsidRPr="00A57B8E">
        <w:t>. Results</w:t>
      </w:r>
      <w:r w:rsidR="00476308" w:rsidRPr="00A57B8E">
        <w:t xml:space="preserve"> </w:t>
      </w:r>
      <w:r w:rsidRPr="00A57B8E">
        <w:t xml:space="preserve">show about 24 percent of students, on average, </w:t>
      </w:r>
      <w:r w:rsidR="00FF272E" w:rsidRPr="00A57B8E">
        <w:t>completed</w:t>
      </w:r>
      <w:r w:rsidRPr="00A57B8E">
        <w:t xml:space="preserve"> the Smarter Balanced </w:t>
      </w:r>
      <w:r w:rsidR="00A44C3F" w:rsidRPr="00A57B8E">
        <w:t>S</w:t>
      </w:r>
      <w:r w:rsidRPr="00A57B8E">
        <w:t xml:space="preserve">ummative </w:t>
      </w:r>
      <w:r w:rsidR="00A44C3F" w:rsidRPr="00A57B8E">
        <w:t>A</w:t>
      </w:r>
      <w:r w:rsidRPr="00A57B8E">
        <w:t>ssessment</w:t>
      </w:r>
      <w:r w:rsidR="00BC6F4D" w:rsidRPr="00A57B8E">
        <w:t>s</w:t>
      </w:r>
      <w:r w:rsidRPr="00A57B8E">
        <w:t xml:space="preserve"> in ELA and </w:t>
      </w:r>
      <w:r w:rsidR="00BC6F4D" w:rsidRPr="00A57B8E">
        <w:t>m</w:t>
      </w:r>
      <w:r w:rsidRPr="00A57B8E">
        <w:t xml:space="preserve">athematics. In ELA, the testing rate was about 23 percent, with a low percentage of 18 in grade </w:t>
      </w:r>
      <w:r w:rsidR="00C653DC" w:rsidRPr="00A57B8E">
        <w:t>three</w:t>
      </w:r>
      <w:r w:rsidRPr="00A57B8E">
        <w:t xml:space="preserve"> and a high percentage of 44 in high school. In </w:t>
      </w:r>
      <w:r w:rsidR="00C653DC" w:rsidRPr="00A57B8E">
        <w:t>m</w:t>
      </w:r>
      <w:r w:rsidRPr="00A57B8E">
        <w:t xml:space="preserve">athematics, the testing rate was about 24 percent, with a low percentage of 20 in grades </w:t>
      </w:r>
      <w:r w:rsidR="00C653DC" w:rsidRPr="00A57B8E">
        <w:t>three through six</w:t>
      </w:r>
      <w:r w:rsidRPr="00A57B8E">
        <w:t xml:space="preserve"> and a high percentage of </w:t>
      </w:r>
      <w:r w:rsidR="006846C2" w:rsidRPr="00A57B8E">
        <w:t xml:space="preserve">42 </w:t>
      </w:r>
      <w:r w:rsidRPr="00A57B8E">
        <w:t xml:space="preserve">in high school. </w:t>
      </w:r>
      <w:r w:rsidR="00695998" w:rsidRPr="00A57B8E">
        <w:t>“</w:t>
      </w:r>
      <w:r w:rsidR="000D6F75" w:rsidRPr="00A57B8E">
        <w:t>C</w:t>
      </w:r>
      <w:r w:rsidR="00870291" w:rsidRPr="00A57B8E">
        <w:t>ompletion</w:t>
      </w:r>
      <w:r w:rsidR="00695998" w:rsidRPr="00A57B8E">
        <w:t>”</w:t>
      </w:r>
      <w:r w:rsidR="00870291" w:rsidRPr="00A57B8E">
        <w:t xml:space="preserve"> </w:t>
      </w:r>
      <w:r w:rsidR="00F46B4D" w:rsidRPr="00A57B8E">
        <w:t>means</w:t>
      </w:r>
      <w:r w:rsidR="00695998" w:rsidRPr="00A57B8E">
        <w:t xml:space="preserve"> that</w:t>
      </w:r>
      <w:r w:rsidR="00F46B4D" w:rsidRPr="00A57B8E">
        <w:t xml:space="preserve"> a student answered at least</w:t>
      </w:r>
      <w:r w:rsidR="00EA618E" w:rsidRPr="00A57B8E">
        <w:t xml:space="preserve"> 10</w:t>
      </w:r>
      <w:r w:rsidR="00F46B4D" w:rsidRPr="00A57B8E">
        <w:t xml:space="preserve"> CAT questions</w:t>
      </w:r>
      <w:r w:rsidR="00EA618E" w:rsidRPr="00A57B8E">
        <w:t>,</w:t>
      </w:r>
      <w:r w:rsidR="00F46B4D" w:rsidRPr="00A57B8E">
        <w:t xml:space="preserve"> at least one PT question</w:t>
      </w:r>
      <w:r w:rsidR="00EA618E" w:rsidRPr="00A57B8E">
        <w:t>,</w:t>
      </w:r>
      <w:r w:rsidR="0086474B" w:rsidRPr="00A57B8E">
        <w:t xml:space="preserve"> and</w:t>
      </w:r>
      <w:r w:rsidR="00EA618E" w:rsidRPr="00A57B8E">
        <w:t xml:space="preserve"> was</w:t>
      </w:r>
      <w:r w:rsidR="0086474B" w:rsidRPr="00A57B8E">
        <w:t xml:space="preserve"> eligible to receive </w:t>
      </w:r>
      <w:r w:rsidR="00433DCF" w:rsidRPr="00A57B8E">
        <w:t>test scores.</w:t>
      </w:r>
      <w:r w:rsidR="00351F4D" w:rsidRPr="00A57B8E">
        <w:t xml:space="preserve"> </w:t>
      </w:r>
    </w:p>
    <w:p w14:paraId="4CDF3ED2" w14:textId="6872D6CD" w:rsidR="00E8433E" w:rsidRPr="00A57B8E" w:rsidRDefault="00351F4D" w:rsidP="008A5FFD">
      <w:pPr>
        <w:spacing w:before="120"/>
      </w:pPr>
      <w:r w:rsidRPr="00A57B8E">
        <w:t xml:space="preserve">Note that, in </w:t>
      </w:r>
      <w:r w:rsidRPr="00A57B8E">
        <w:rPr>
          <w:rStyle w:val="Cross-Reference"/>
        </w:rPr>
        <w:fldChar w:fldCharType="begin"/>
      </w:r>
      <w:r w:rsidRPr="00A57B8E">
        <w:rPr>
          <w:rStyle w:val="Cross-Reference"/>
        </w:rPr>
        <w:instrText xml:space="preserve"> REF  _Ref83202250 \* Lower \h  \* MERGEFORMAT </w:instrText>
      </w:r>
      <w:r w:rsidRPr="00A57B8E">
        <w:rPr>
          <w:rStyle w:val="Cross-Reference"/>
        </w:rPr>
      </w:r>
      <w:r w:rsidRPr="00A57B8E">
        <w:rPr>
          <w:rStyle w:val="Cross-Reference"/>
        </w:rPr>
        <w:fldChar w:fldCharType="separate"/>
      </w:r>
      <w:r w:rsidR="00335A50" w:rsidRPr="00335A50">
        <w:rPr>
          <w:rStyle w:val="Cross-Reference"/>
        </w:rPr>
        <w:t>table 1.1</w:t>
      </w:r>
      <w:r w:rsidRPr="00A57B8E">
        <w:rPr>
          <w:rStyle w:val="Cross-Reference"/>
        </w:rPr>
        <w:fldChar w:fldCharType="end"/>
      </w:r>
      <w:r w:rsidRPr="00A57B8E">
        <w:t>, t</w:t>
      </w:r>
      <w:r w:rsidR="00E8433E" w:rsidRPr="00A57B8E">
        <w:t xml:space="preserve">he </w:t>
      </w:r>
      <w:r w:rsidR="00E8433E" w:rsidRPr="00A57B8E">
        <w:rPr>
          <w:i/>
          <w:iCs/>
        </w:rPr>
        <w:t>Completed Mixed</w:t>
      </w:r>
      <w:r w:rsidR="00E8433E" w:rsidRPr="00A57B8E">
        <w:t xml:space="preserve"> column includes students who tested in a combination of remote and in</w:t>
      </w:r>
      <w:r w:rsidR="68A6713A" w:rsidRPr="00A57B8E">
        <w:t>-</w:t>
      </w:r>
      <w:r w:rsidR="00E8433E" w:rsidRPr="00A57B8E">
        <w:t>person locations.</w:t>
      </w:r>
    </w:p>
    <w:p w14:paraId="3DF52DC5" w14:textId="49F58413" w:rsidR="00F214BC" w:rsidRPr="00A57B8E" w:rsidRDefault="00F214BC" w:rsidP="001C5F41">
      <w:pPr>
        <w:pStyle w:val="Heading3"/>
      </w:pPr>
      <w:bookmarkStart w:id="64" w:name="_Toc88143065"/>
      <w:bookmarkStart w:id="65" w:name="_Toc88143066"/>
      <w:bookmarkStart w:id="66" w:name="_Toc88143067"/>
      <w:bookmarkStart w:id="67" w:name="_Toc88143068"/>
      <w:bookmarkStart w:id="68" w:name="_Toc88143069"/>
      <w:bookmarkStart w:id="69" w:name="_Toc88143070"/>
      <w:bookmarkStart w:id="70" w:name="_Toc88143071"/>
      <w:bookmarkStart w:id="71" w:name="_Toc88143072"/>
      <w:bookmarkStart w:id="72" w:name="_Toc88143073"/>
      <w:bookmarkStart w:id="73" w:name="_Toc88143074"/>
      <w:bookmarkStart w:id="74" w:name="_Toc88143076"/>
      <w:bookmarkStart w:id="75" w:name="_Toc89845922"/>
      <w:bookmarkStart w:id="76" w:name="_Toc89846375"/>
      <w:bookmarkStart w:id="77" w:name="_Toc115814759"/>
      <w:bookmarkEnd w:id="64"/>
      <w:bookmarkEnd w:id="65"/>
      <w:bookmarkEnd w:id="66"/>
      <w:bookmarkEnd w:id="67"/>
      <w:bookmarkEnd w:id="68"/>
      <w:bookmarkEnd w:id="69"/>
      <w:bookmarkEnd w:id="70"/>
      <w:bookmarkEnd w:id="71"/>
      <w:bookmarkEnd w:id="72"/>
      <w:bookmarkEnd w:id="73"/>
      <w:bookmarkEnd w:id="74"/>
      <w:bookmarkEnd w:id="75"/>
      <w:bookmarkEnd w:id="76"/>
      <w:r w:rsidRPr="00A57B8E">
        <w:t xml:space="preserve">Significant CAASPP Developments in </w:t>
      </w:r>
      <w:r w:rsidR="00BE2902" w:rsidRPr="00A57B8E">
        <w:t>2020–2021</w:t>
      </w:r>
      <w:bookmarkEnd w:id="77"/>
    </w:p>
    <w:p w14:paraId="53819A74" w14:textId="6005EA26" w:rsidR="00A971DD" w:rsidRPr="00A57B8E" w:rsidRDefault="00A971DD" w:rsidP="00A971DD">
      <w:pPr>
        <w:pStyle w:val="Heading4"/>
      </w:pPr>
      <w:bookmarkStart w:id="78" w:name="_Toc115814760"/>
      <w:r w:rsidRPr="00A57B8E">
        <w:t>Remote Testing</w:t>
      </w:r>
      <w:bookmarkEnd w:id="78"/>
    </w:p>
    <w:p w14:paraId="2E0F3D31" w14:textId="30F3B44B" w:rsidR="00A971DD" w:rsidRPr="00A57B8E" w:rsidRDefault="00A971DD" w:rsidP="00A971DD">
      <w:r w:rsidRPr="00A57B8E">
        <w:t xml:space="preserve">LEAs were heavily impacted by the school and business shutdowns as a result of the COVID-19 pandemic and the impacts carried over into the beginning of the 2020–2021 CAASPP test administration. The CDE and ETS worked together to develop a way to allow schools to administer the Smarter Balanced Summative Assessments </w:t>
      </w:r>
      <w:r w:rsidR="324395F7" w:rsidRPr="00A57B8E">
        <w:t xml:space="preserve">to </w:t>
      </w:r>
      <w:r w:rsidRPr="00A57B8E">
        <w:t>students remotely that included the following updates:</w:t>
      </w:r>
    </w:p>
    <w:p w14:paraId="49A0658B" w14:textId="7F2981B1" w:rsidR="00816F62" w:rsidRPr="00A57B8E" w:rsidRDefault="00A74981" w:rsidP="00A971DD">
      <w:pPr>
        <w:pStyle w:val="bullets"/>
        <w:spacing w:before="10"/>
      </w:pPr>
      <w:r w:rsidRPr="00A57B8E">
        <w:t>The</w:t>
      </w:r>
      <w:r w:rsidR="00A971DD" w:rsidRPr="00A57B8E">
        <w:t xml:space="preserve"> Student Testing Interface was </w:t>
      </w:r>
      <w:r w:rsidRPr="00A57B8E">
        <w:t>enhanced to enable</w:t>
      </w:r>
      <w:r w:rsidR="00A971DD" w:rsidRPr="00A57B8E">
        <w:t xml:space="preserve"> students to access the </w:t>
      </w:r>
      <w:r w:rsidR="00DC1D62" w:rsidRPr="00A57B8E">
        <w:t xml:space="preserve">interim assessments </w:t>
      </w:r>
      <w:r w:rsidR="00A971DD" w:rsidRPr="00A57B8E">
        <w:t xml:space="preserve">when the student could not be tested at the school or LEA in person. </w:t>
      </w:r>
      <w:r w:rsidR="00DC1D62" w:rsidRPr="00A57B8E">
        <w:t>Th</w:t>
      </w:r>
      <w:r w:rsidRPr="00A57B8E">
        <w:t>is</w:t>
      </w:r>
      <w:r w:rsidR="00DC1D62" w:rsidRPr="00A57B8E">
        <w:t xml:space="preserve"> web-based interface was not available for summative assessments</w:t>
      </w:r>
      <w:r w:rsidR="00515DB3" w:rsidRPr="00A57B8E">
        <w:t>, so</w:t>
      </w:r>
      <w:r w:rsidR="005B1EAC" w:rsidRPr="00A57B8E">
        <w:t xml:space="preserve"> </w:t>
      </w:r>
      <w:r w:rsidRPr="00A57B8E">
        <w:t xml:space="preserve">all </w:t>
      </w:r>
      <w:r w:rsidR="00DC1D62" w:rsidRPr="00A57B8E">
        <w:t xml:space="preserve">students used </w:t>
      </w:r>
      <w:r w:rsidR="005B1EAC" w:rsidRPr="00A57B8E">
        <w:t>the</w:t>
      </w:r>
      <w:r w:rsidR="00DC1D62" w:rsidRPr="00A57B8E">
        <w:t xml:space="preserve"> secure browser</w:t>
      </w:r>
      <w:r w:rsidR="00816F62" w:rsidRPr="00A57B8E">
        <w:t>.</w:t>
      </w:r>
    </w:p>
    <w:p w14:paraId="282C5E56" w14:textId="77777777" w:rsidR="000E0408" w:rsidRPr="00A57B8E" w:rsidRDefault="000E0408" w:rsidP="000E0408">
      <w:pPr>
        <w:pStyle w:val="bullets"/>
        <w:spacing w:before="10"/>
      </w:pPr>
      <w:r w:rsidRPr="00A57B8E">
        <w:t>The secure browser and web-based browser were updated with the following new features:</w:t>
      </w:r>
    </w:p>
    <w:p w14:paraId="03E4D3FE" w14:textId="21A83411" w:rsidR="00816F62" w:rsidRPr="00A57B8E" w:rsidRDefault="00816F62" w:rsidP="00DC639B">
      <w:pPr>
        <w:pStyle w:val="bullets2-one"/>
      </w:pPr>
      <w:r w:rsidRPr="00A57B8E">
        <w:t>One-</w:t>
      </w:r>
      <w:r w:rsidR="00FC29D1" w:rsidRPr="00A57B8E">
        <w:t>on</w:t>
      </w:r>
      <w:r w:rsidRPr="00A57B8E">
        <w:t>-one chat</w:t>
      </w:r>
      <w:r w:rsidR="00F45A52" w:rsidRPr="00A57B8E">
        <w:t>ting or voice or video calls with the test administrator</w:t>
      </w:r>
    </w:p>
    <w:p w14:paraId="33832E0D" w14:textId="1603BC5C" w:rsidR="00816F62" w:rsidRPr="00A57B8E" w:rsidRDefault="00660E52" w:rsidP="00816F62">
      <w:pPr>
        <w:pStyle w:val="bullets2-one"/>
      </w:pPr>
      <w:r w:rsidRPr="00A57B8E">
        <w:t xml:space="preserve">A raise-hand feature to </w:t>
      </w:r>
      <w:r w:rsidR="00816F62" w:rsidRPr="00A57B8E">
        <w:t xml:space="preserve">signal </w:t>
      </w:r>
      <w:r w:rsidRPr="00A57B8E">
        <w:t>the test administrator for a</w:t>
      </w:r>
      <w:r w:rsidR="00816F62" w:rsidRPr="00A57B8E">
        <w:t>ttention</w:t>
      </w:r>
    </w:p>
    <w:p w14:paraId="6E32F8C7" w14:textId="767839FC" w:rsidR="00A2711F" w:rsidRPr="00A57B8E" w:rsidRDefault="00A2711F" w:rsidP="00DC639B">
      <w:pPr>
        <w:pStyle w:val="bullets2-one"/>
      </w:pPr>
      <w:r w:rsidRPr="00A57B8E">
        <w:t>Ability to approve a request</w:t>
      </w:r>
      <w:r w:rsidR="00DC639B" w:rsidRPr="00A57B8E">
        <w:t xml:space="preserve"> from the test administrator</w:t>
      </w:r>
      <w:r w:rsidRPr="00A57B8E">
        <w:t xml:space="preserve"> to share a screen</w:t>
      </w:r>
    </w:p>
    <w:p w14:paraId="25B458B1" w14:textId="3166AF99" w:rsidR="00816F62" w:rsidRPr="00A57B8E" w:rsidRDefault="00F45A52" w:rsidP="00D8175C">
      <w:pPr>
        <w:pStyle w:val="bullets"/>
        <w:keepNext/>
        <w:keepLines/>
        <w:spacing w:before="10"/>
      </w:pPr>
      <w:r w:rsidRPr="00A57B8E">
        <w:lastRenderedPageBreak/>
        <w:t>T</w:t>
      </w:r>
      <w:r w:rsidR="00A971DD" w:rsidRPr="00A57B8E">
        <w:t>he Test Administrator Interface</w:t>
      </w:r>
      <w:r w:rsidRPr="00A57B8E">
        <w:t xml:space="preserve"> was updated with the following new features:</w:t>
      </w:r>
    </w:p>
    <w:p w14:paraId="5BCCEDC0" w14:textId="781816BD" w:rsidR="00A971DD" w:rsidRPr="00A57B8E" w:rsidRDefault="00DC639B" w:rsidP="00816F62">
      <w:pPr>
        <w:pStyle w:val="bullets2"/>
      </w:pPr>
      <w:r w:rsidRPr="00A57B8E">
        <w:t>Selection of</w:t>
      </w:r>
      <w:r w:rsidR="00A971DD" w:rsidRPr="00A57B8E">
        <w:t xml:space="preserve"> </w:t>
      </w:r>
      <w:r w:rsidRPr="00A57B8E">
        <w:t>an</w:t>
      </w:r>
      <w:r w:rsidR="00A971DD" w:rsidRPr="00A57B8E">
        <w:t xml:space="preserve"> </w:t>
      </w:r>
      <w:r w:rsidRPr="00A57B8E">
        <w:t xml:space="preserve">option to indicate whether the test session was </w:t>
      </w:r>
      <w:r w:rsidR="00A971DD" w:rsidRPr="00A57B8E">
        <w:t>in person or remote</w:t>
      </w:r>
      <w:r w:rsidRPr="00A57B8E">
        <w:t xml:space="preserve"> (for tracking and analysis purposes)</w:t>
      </w:r>
    </w:p>
    <w:p w14:paraId="1FCC2A24" w14:textId="56C06ABD" w:rsidR="00816F62" w:rsidRPr="00A57B8E" w:rsidRDefault="00F45A52" w:rsidP="00816F62">
      <w:pPr>
        <w:pStyle w:val="bullets2"/>
      </w:pPr>
      <w:r w:rsidRPr="00A57B8E">
        <w:t>One-</w:t>
      </w:r>
      <w:r w:rsidR="00DE41EC" w:rsidRPr="00A57B8E">
        <w:t>on</w:t>
      </w:r>
      <w:r w:rsidRPr="00A57B8E">
        <w:t>-one chatting or voice or video calls with a student</w:t>
      </w:r>
    </w:p>
    <w:p w14:paraId="4D8ED37F" w14:textId="038306B1" w:rsidR="00816F62" w:rsidRPr="00A57B8E" w:rsidRDefault="00816F62" w:rsidP="00816F62">
      <w:pPr>
        <w:pStyle w:val="bullets2"/>
      </w:pPr>
      <w:r w:rsidRPr="00A57B8E">
        <w:t xml:space="preserve">One-way </w:t>
      </w:r>
      <w:r w:rsidR="00F45A52" w:rsidRPr="00A57B8E">
        <w:t xml:space="preserve">broadcast </w:t>
      </w:r>
      <w:r w:rsidRPr="00A57B8E">
        <w:t xml:space="preserve">of messages to the students in the </w:t>
      </w:r>
      <w:r w:rsidR="00DC639B" w:rsidRPr="00A57B8E">
        <w:t>test session</w:t>
      </w:r>
    </w:p>
    <w:p w14:paraId="7558A9A4" w14:textId="4F82AEBB" w:rsidR="00DC639B" w:rsidRPr="00A57B8E" w:rsidRDefault="00DC639B" w:rsidP="00DC639B">
      <w:pPr>
        <w:pStyle w:val="bullets2"/>
      </w:pPr>
      <w:r w:rsidRPr="00A57B8E">
        <w:t>Multiple monitoring options (gallery or list views of testing students)</w:t>
      </w:r>
    </w:p>
    <w:p w14:paraId="1A4157E3" w14:textId="1C4429E9" w:rsidR="00A2711F" w:rsidRPr="00A57B8E" w:rsidRDefault="00DC639B" w:rsidP="00816F62">
      <w:pPr>
        <w:pStyle w:val="bullets2"/>
      </w:pPr>
      <w:r w:rsidRPr="00A57B8E">
        <w:t>Ability to r</w:t>
      </w:r>
      <w:r w:rsidR="00A2711F" w:rsidRPr="00A57B8E">
        <w:t>equest the student to share a screen</w:t>
      </w:r>
    </w:p>
    <w:p w14:paraId="5FC9D2AA" w14:textId="3F3761F1" w:rsidR="00A971DD" w:rsidRPr="00A57B8E" w:rsidRDefault="00A971DD" w:rsidP="00A971DD">
      <w:pPr>
        <w:pStyle w:val="bullets"/>
        <w:spacing w:before="10"/>
      </w:pPr>
      <w:r w:rsidRPr="00A57B8E">
        <w:t xml:space="preserve">Remote testing </w:t>
      </w:r>
      <w:r w:rsidR="001F7D8A" w:rsidRPr="00A57B8E">
        <w:t>instructions and scripts</w:t>
      </w:r>
      <w:r w:rsidRPr="00A57B8E">
        <w:t xml:space="preserve"> were developed for test </w:t>
      </w:r>
      <w:r w:rsidR="0069645C" w:rsidRPr="00A57B8E">
        <w:t>administrators</w:t>
      </w:r>
      <w:r w:rsidR="001B58B2" w:rsidRPr="00A57B8E">
        <w:t>,</w:t>
      </w:r>
      <w:r w:rsidRPr="00A57B8E">
        <w:t xml:space="preserve"> provid</w:t>
      </w:r>
      <w:r w:rsidR="001B58B2" w:rsidRPr="00A57B8E">
        <w:t>ing</w:t>
      </w:r>
      <w:r w:rsidRPr="00A57B8E">
        <w:t xml:space="preserve"> remote logon instructions.</w:t>
      </w:r>
    </w:p>
    <w:p w14:paraId="0BDEE863" w14:textId="27261A4A" w:rsidR="00A971DD" w:rsidRPr="00A57B8E" w:rsidRDefault="00A971DD" w:rsidP="00A971DD">
      <w:pPr>
        <w:pStyle w:val="bullets"/>
        <w:spacing w:before="10"/>
      </w:pPr>
      <w:r w:rsidRPr="00A57B8E">
        <w:t xml:space="preserve">Remote testing administration videos were created to show test </w:t>
      </w:r>
      <w:r w:rsidR="00D707A0" w:rsidRPr="00A57B8E">
        <w:t>administrator</w:t>
      </w:r>
      <w:r w:rsidRPr="00A57B8E">
        <w:t xml:space="preserve">s how to give a remote test; how to monitor a remote test session; </w:t>
      </w:r>
      <w:r w:rsidR="00834E55" w:rsidRPr="00A57B8E">
        <w:t xml:space="preserve">and </w:t>
      </w:r>
      <w:r w:rsidRPr="00A57B8E">
        <w:t xml:space="preserve">how to schedule, start, and stop a remote test session. </w:t>
      </w:r>
    </w:p>
    <w:p w14:paraId="0185D51E" w14:textId="573B8F8C" w:rsidR="00A971DD" w:rsidRPr="00A57B8E" w:rsidRDefault="00A971DD" w:rsidP="00A971DD">
      <w:pPr>
        <w:pStyle w:val="bullets"/>
        <w:spacing w:before="10"/>
      </w:pPr>
      <w:r w:rsidRPr="00A57B8E">
        <w:t>A video was created for students and parents</w:t>
      </w:r>
      <w:r w:rsidR="00EB475D" w:rsidRPr="00A57B8E">
        <w:t>/guardians</w:t>
      </w:r>
      <w:r w:rsidRPr="00A57B8E">
        <w:t xml:space="preserve"> </w:t>
      </w:r>
      <w:bookmarkStart w:id="79" w:name="_Hlk98168772"/>
      <w:r w:rsidR="00657E02" w:rsidRPr="00A57B8E">
        <w:t>to introduce them to remote testing</w:t>
      </w:r>
      <w:bookmarkEnd w:id="79"/>
      <w:r w:rsidRPr="00A57B8E">
        <w:t>.</w:t>
      </w:r>
    </w:p>
    <w:p w14:paraId="01E9C599" w14:textId="56077B66" w:rsidR="00F214BC" w:rsidRPr="00A57B8E" w:rsidRDefault="00F214BC" w:rsidP="00A971DD">
      <w:pPr>
        <w:pStyle w:val="Heading4"/>
      </w:pPr>
      <w:bookmarkStart w:id="80" w:name="_Toc115814761"/>
      <w:r w:rsidRPr="00A57B8E">
        <w:t>Accessibility Resources</w:t>
      </w:r>
      <w:bookmarkEnd w:id="80"/>
    </w:p>
    <w:p w14:paraId="33A96D1C" w14:textId="77777777" w:rsidR="00A177DE" w:rsidRPr="00A57B8E" w:rsidRDefault="00A177DE" w:rsidP="00AB4BF2">
      <w:pPr>
        <w:keepNext/>
      </w:pPr>
      <w:bookmarkStart w:id="81" w:name="_Hlk94106100"/>
      <w:r w:rsidRPr="00A57B8E">
        <w:t>The following accessibility resource–related updates were made:</w:t>
      </w:r>
    </w:p>
    <w:bookmarkEnd w:id="81"/>
    <w:p w14:paraId="158103FE" w14:textId="4462F6F7" w:rsidR="00C67FFC" w:rsidRPr="00A57B8E" w:rsidRDefault="7A8B3BC2" w:rsidP="001A3B2D">
      <w:pPr>
        <w:pStyle w:val="bullets"/>
        <w:numPr>
          <w:ilvl w:val="0"/>
          <w:numId w:val="76"/>
        </w:numPr>
        <w:spacing w:before="10"/>
        <w:ind w:left="864" w:hanging="288"/>
      </w:pPr>
      <w:r w:rsidRPr="00A57B8E">
        <w:t xml:space="preserve">CAASPP Matrix One </w:t>
      </w:r>
      <w:r w:rsidR="7D7E7728" w:rsidRPr="00A57B8E">
        <w:t>was</w:t>
      </w:r>
      <w:r w:rsidRPr="00A57B8E">
        <w:t xml:space="preserve"> combined with the English Language Proficiency Assessments for California Matrix Four to create the California Assessment Accessibility Resources Matrix that serves both testing programs.</w:t>
      </w:r>
    </w:p>
    <w:p w14:paraId="26FEAFE8" w14:textId="492EE76F" w:rsidR="007C1487" w:rsidRPr="00A57B8E" w:rsidRDefault="005B5FD4" w:rsidP="005B5FD4">
      <w:pPr>
        <w:pStyle w:val="bullets"/>
      </w:pPr>
      <w:r w:rsidRPr="00A57B8E">
        <w:t xml:space="preserve">An increased number of prefetched items for braille embossing </w:t>
      </w:r>
      <w:r w:rsidR="009966BC" w:rsidRPr="00A57B8E">
        <w:t>were</w:t>
      </w:r>
      <w:r w:rsidRPr="00A57B8E">
        <w:t xml:space="preserve"> sent to the embosser prior to the student’s reaching the item when the auto emboss feature </w:t>
      </w:r>
      <w:r w:rsidR="00795FFA" w:rsidRPr="00A57B8E">
        <w:t>was</w:t>
      </w:r>
      <w:r w:rsidRPr="00A57B8E">
        <w:t xml:space="preserve"> enabled for tests presented in braille.</w:t>
      </w:r>
      <w:r w:rsidR="00D07175" w:rsidRPr="00A57B8E">
        <w:t xml:space="preserve"> This feature enhancement allowed for items in fixed-form tests to be printed or embossed prior to the student’s reaching the item in the test, thus speeding up the testing time for students with the braille accommodation.</w:t>
      </w:r>
    </w:p>
    <w:p w14:paraId="13AF2A28" w14:textId="50DECCBA" w:rsidR="007C1487" w:rsidRPr="00A57B8E" w:rsidRDefault="00A05112" w:rsidP="00A05112">
      <w:pPr>
        <w:pStyle w:val="bullets"/>
      </w:pPr>
      <w:r w:rsidRPr="00A57B8E">
        <w:t xml:space="preserve">A break </w:t>
      </w:r>
      <w:r w:rsidR="009966BC" w:rsidRPr="00A57B8E">
        <w:t>was</w:t>
      </w:r>
      <w:r w:rsidRPr="00A57B8E">
        <w:t xml:space="preserve"> considered both an embedded and a non-embedded universal tool</w:t>
      </w:r>
      <w:r w:rsidR="007C1487" w:rsidRPr="00A57B8E">
        <w:t>.</w:t>
      </w:r>
    </w:p>
    <w:p w14:paraId="614189EA" w14:textId="25A18166" w:rsidR="00A05112" w:rsidRPr="00A57B8E" w:rsidRDefault="00A05112" w:rsidP="00A05112">
      <w:pPr>
        <w:pStyle w:val="bullets"/>
      </w:pPr>
      <w:r w:rsidRPr="00A57B8E">
        <w:t xml:space="preserve">Students in grade three </w:t>
      </w:r>
      <w:r w:rsidR="009966BC" w:rsidRPr="00A57B8E">
        <w:t>could</w:t>
      </w:r>
      <w:r w:rsidRPr="00A57B8E">
        <w:t xml:space="preserve"> use the non-embedded 100s number table accommodation; the non-embedded 100s number table for grade three </w:t>
      </w:r>
      <w:r w:rsidR="009966BC" w:rsidRPr="00A57B8E">
        <w:t>was</w:t>
      </w:r>
      <w:r w:rsidRPr="00A57B8E">
        <w:t xml:space="preserve"> no longer considered an unlisted resource.</w:t>
      </w:r>
    </w:p>
    <w:p w14:paraId="2A54C966" w14:textId="78318949" w:rsidR="00A05112" w:rsidRPr="00A57B8E" w:rsidRDefault="00A05112" w:rsidP="00A05112">
      <w:pPr>
        <w:pStyle w:val="bullets"/>
      </w:pPr>
      <w:r w:rsidRPr="00A57B8E">
        <w:t xml:space="preserve">Students in grade three </w:t>
      </w:r>
      <w:r w:rsidR="009966BC" w:rsidRPr="00A57B8E">
        <w:t>could</w:t>
      </w:r>
      <w:r w:rsidRPr="00A57B8E">
        <w:t xml:space="preserve"> use the non-embedded multiplication table accommodation; the multiplication table for grade three </w:t>
      </w:r>
      <w:r w:rsidR="009966BC" w:rsidRPr="00A57B8E">
        <w:t>was</w:t>
      </w:r>
      <w:r w:rsidRPr="00A57B8E">
        <w:t xml:space="preserve"> no longer considered an unlisted resource.</w:t>
      </w:r>
    </w:p>
    <w:p w14:paraId="11BF1D68" w14:textId="26018D4B" w:rsidR="00A05112" w:rsidRPr="00A57B8E" w:rsidRDefault="00A05112" w:rsidP="00A05112">
      <w:pPr>
        <w:pStyle w:val="bullets"/>
      </w:pPr>
      <w:r w:rsidRPr="00A57B8E">
        <w:t xml:space="preserve">The multiplication table accessibility resource </w:t>
      </w:r>
      <w:r w:rsidR="009966BC" w:rsidRPr="00A57B8E">
        <w:t>was</w:t>
      </w:r>
      <w:r w:rsidRPr="00A57B8E">
        <w:t xml:space="preserve"> expanded</w:t>
      </w:r>
      <w:r w:rsidR="00077F5A" w:rsidRPr="00A57B8E">
        <w:t xml:space="preserve"> to</w:t>
      </w:r>
      <w:r w:rsidRPr="00A57B8E">
        <w:t xml:space="preserve"> a 12 </w:t>
      </w:r>
      <w:r w:rsidR="00E40D15" w:rsidRPr="00A57B8E">
        <w:t>×</w:t>
      </w:r>
      <w:r w:rsidRPr="00A57B8E">
        <w:t xml:space="preserve"> 12 table.</w:t>
      </w:r>
    </w:p>
    <w:p w14:paraId="6BD7DFF7" w14:textId="59FD5EB9" w:rsidR="00A05112" w:rsidRPr="00A57B8E" w:rsidRDefault="00A05112" w:rsidP="00A05112">
      <w:pPr>
        <w:pStyle w:val="bullets"/>
      </w:pPr>
      <w:r w:rsidRPr="00A57B8E">
        <w:t>The description of the scratch paper resource indicate</w:t>
      </w:r>
      <w:r w:rsidR="009966BC" w:rsidRPr="00A57B8E">
        <w:t>d</w:t>
      </w:r>
      <w:r w:rsidRPr="00A57B8E">
        <w:t xml:space="preserve"> that students </w:t>
      </w:r>
      <w:r w:rsidR="00795FFA" w:rsidRPr="00A57B8E">
        <w:t>could</w:t>
      </w:r>
      <w:r w:rsidRPr="00A57B8E">
        <w:t xml:space="preserve"> create graphic organizers.</w:t>
      </w:r>
    </w:p>
    <w:p w14:paraId="53B807FB" w14:textId="0A79D2F9" w:rsidR="00A05112" w:rsidRPr="00A57B8E" w:rsidRDefault="00A05112" w:rsidP="0051343E">
      <w:pPr>
        <w:pStyle w:val="bullets"/>
        <w:keepLines/>
      </w:pPr>
      <w:r w:rsidRPr="00A57B8E">
        <w:t xml:space="preserve">Text-to-speech </w:t>
      </w:r>
      <w:r w:rsidR="009966BC" w:rsidRPr="00A57B8E">
        <w:t>could</w:t>
      </w:r>
      <w:r w:rsidRPr="00A57B8E">
        <w:t xml:space="preserve"> be established independently of assigned tests, which means that a student </w:t>
      </w:r>
      <w:r w:rsidR="009966BC" w:rsidRPr="00A57B8E">
        <w:t>could</w:t>
      </w:r>
      <w:r w:rsidRPr="00A57B8E">
        <w:t xml:space="preserve"> be assigned text-to-speech in ELA but not mathematics, or vice versa. It </w:t>
      </w:r>
      <w:r w:rsidR="009966BC" w:rsidRPr="00A57B8E">
        <w:t>remained</w:t>
      </w:r>
      <w:r w:rsidRPr="00A57B8E">
        <w:t xml:space="preserve"> a designated support for all but ELA passages, where it </w:t>
      </w:r>
      <w:r w:rsidR="009966BC" w:rsidRPr="00A57B8E">
        <w:t>was</w:t>
      </w:r>
      <w:r w:rsidRPr="00A57B8E">
        <w:t xml:space="preserve"> an accommodation.</w:t>
      </w:r>
    </w:p>
    <w:p w14:paraId="28B8C115" w14:textId="15AC8B40" w:rsidR="00C25D17" w:rsidRPr="00A57B8E" w:rsidRDefault="00C25D17" w:rsidP="00863F3D">
      <w:pPr>
        <w:pStyle w:val="Heading4"/>
      </w:pPr>
      <w:bookmarkStart w:id="82" w:name="_Toc90359292"/>
      <w:bookmarkStart w:id="83" w:name="_Toc90533954"/>
      <w:bookmarkStart w:id="84" w:name="_Toc90619167"/>
      <w:bookmarkStart w:id="85" w:name="_Toc90622956"/>
      <w:bookmarkStart w:id="86" w:name="_Toc90623420"/>
      <w:bookmarkStart w:id="87" w:name="_Toc90639133"/>
      <w:bookmarkStart w:id="88" w:name="_Toc91947615"/>
      <w:bookmarkStart w:id="89" w:name="_Toc115814762"/>
      <w:bookmarkEnd w:id="82"/>
      <w:bookmarkEnd w:id="83"/>
      <w:bookmarkEnd w:id="84"/>
      <w:bookmarkEnd w:id="85"/>
      <w:bookmarkEnd w:id="86"/>
      <w:bookmarkEnd w:id="87"/>
      <w:bookmarkEnd w:id="88"/>
      <w:r w:rsidRPr="00A57B8E">
        <w:lastRenderedPageBreak/>
        <w:t xml:space="preserve">Updated </w:t>
      </w:r>
      <w:r w:rsidR="00421B69" w:rsidRPr="00A57B8E">
        <w:t>Lowest Obtainable Scale Score</w:t>
      </w:r>
      <w:r w:rsidR="00D177F2" w:rsidRPr="00A57B8E">
        <w:t xml:space="preserve"> and </w:t>
      </w:r>
      <w:r w:rsidR="00421B69" w:rsidRPr="00A57B8E">
        <w:t>Highest Obtainable Scale Score</w:t>
      </w:r>
      <w:bookmarkEnd w:id="89"/>
    </w:p>
    <w:p w14:paraId="75BC7ABE" w14:textId="7815E599" w:rsidR="003C45F5" w:rsidRPr="00A57B8E" w:rsidRDefault="0051629F" w:rsidP="00232FB7">
      <w:r w:rsidRPr="00A57B8E">
        <w:t xml:space="preserve">In the </w:t>
      </w:r>
      <w:r w:rsidR="00F17603" w:rsidRPr="00A57B8E">
        <w:t xml:space="preserve">2020–2021 administration, </w:t>
      </w:r>
      <w:r w:rsidR="006A1D2F" w:rsidRPr="00A57B8E">
        <w:t>revised</w:t>
      </w:r>
      <w:r w:rsidR="00261413" w:rsidRPr="00A57B8E">
        <w:t xml:space="preserve"> </w:t>
      </w:r>
      <w:r w:rsidR="00421B69" w:rsidRPr="00A57B8E">
        <w:t>lowest obtainable scale score (</w:t>
      </w:r>
      <w:r w:rsidR="004A39A3" w:rsidRPr="00A57B8E">
        <w:t>LOSS</w:t>
      </w:r>
      <w:r w:rsidR="00421B69" w:rsidRPr="00A57B8E">
        <w:t>)</w:t>
      </w:r>
      <w:r w:rsidR="004A39A3" w:rsidRPr="00A57B8E">
        <w:t xml:space="preserve"> and </w:t>
      </w:r>
      <w:r w:rsidR="00421B69" w:rsidRPr="00A57B8E">
        <w:t>highest obtainable scale score (</w:t>
      </w:r>
      <w:r w:rsidR="004A39A3" w:rsidRPr="00A57B8E">
        <w:t>HOSS</w:t>
      </w:r>
      <w:r w:rsidR="00421B69" w:rsidRPr="00A57B8E">
        <w:t>)</w:t>
      </w:r>
      <w:r w:rsidR="004A39A3" w:rsidRPr="00A57B8E">
        <w:t xml:space="preserve"> </w:t>
      </w:r>
      <w:r w:rsidR="00DB4359" w:rsidRPr="00A57B8E">
        <w:t>values</w:t>
      </w:r>
      <w:r w:rsidR="006A1D2F" w:rsidRPr="00A57B8E">
        <w:t xml:space="preserve"> </w:t>
      </w:r>
      <w:r w:rsidR="00421B69" w:rsidRPr="00A57B8E">
        <w:t xml:space="preserve">provided </w:t>
      </w:r>
      <w:r w:rsidR="006A1D2F" w:rsidRPr="00A57B8E">
        <w:t>by</w:t>
      </w:r>
      <w:r w:rsidR="00421B69" w:rsidRPr="00A57B8E">
        <w:t xml:space="preserve"> the</w:t>
      </w:r>
      <w:r w:rsidR="006A1D2F" w:rsidRPr="00A57B8E">
        <w:t xml:space="preserve"> CDE</w:t>
      </w:r>
      <w:r w:rsidR="00DB4359" w:rsidRPr="00A57B8E">
        <w:t xml:space="preserve"> </w:t>
      </w:r>
      <w:r w:rsidR="00F474FD" w:rsidRPr="00A57B8E">
        <w:t>were implemented</w:t>
      </w:r>
      <w:r w:rsidR="001609DF" w:rsidRPr="00A57B8E">
        <w:t xml:space="preserve"> for student </w:t>
      </w:r>
      <w:r w:rsidR="002A01F5" w:rsidRPr="00A57B8E">
        <w:t xml:space="preserve">scale </w:t>
      </w:r>
      <w:r w:rsidR="001609DF" w:rsidRPr="00A57B8E">
        <w:t>score reporting</w:t>
      </w:r>
      <w:r w:rsidR="00261413" w:rsidRPr="00A57B8E">
        <w:t xml:space="preserve">. </w:t>
      </w:r>
      <w:r w:rsidR="006A076A" w:rsidRPr="00A57B8E">
        <w:t xml:space="preserve">These </w:t>
      </w:r>
      <w:r w:rsidR="008C7681" w:rsidRPr="00A57B8E">
        <w:t xml:space="preserve">new </w:t>
      </w:r>
      <w:r w:rsidR="006A076A" w:rsidRPr="00A57B8E">
        <w:t xml:space="preserve">LOSS and HOSS values </w:t>
      </w:r>
      <w:r w:rsidR="008A2932" w:rsidRPr="00A57B8E">
        <w:t>were a modification of</w:t>
      </w:r>
      <w:r w:rsidR="008C7681" w:rsidRPr="00A57B8E">
        <w:t xml:space="preserve"> the initia</w:t>
      </w:r>
      <w:r w:rsidR="00133098" w:rsidRPr="00A57B8E">
        <w:t>l</w:t>
      </w:r>
      <w:r w:rsidR="008C7681" w:rsidRPr="00A57B8E">
        <w:t xml:space="preserve"> LOSS and HOSS </w:t>
      </w:r>
      <w:r w:rsidR="00B70828" w:rsidRPr="00A57B8E">
        <w:t>values the Smarter Balanced</w:t>
      </w:r>
      <w:r w:rsidR="00421B69" w:rsidRPr="00A57B8E">
        <w:t xml:space="preserve"> Assessment</w:t>
      </w:r>
      <w:r w:rsidR="00B70828" w:rsidRPr="00A57B8E">
        <w:t xml:space="preserve"> </w:t>
      </w:r>
      <w:r w:rsidR="00421B69" w:rsidRPr="00A57B8E">
        <w:t>C</w:t>
      </w:r>
      <w:r w:rsidR="00B70828" w:rsidRPr="00A57B8E">
        <w:t xml:space="preserve">onsortium </w:t>
      </w:r>
      <w:r w:rsidR="00E741A8" w:rsidRPr="00A57B8E">
        <w:t>provided based on the</w:t>
      </w:r>
      <w:r w:rsidR="008C7681" w:rsidRPr="00A57B8E">
        <w:t xml:space="preserve"> 2014–2015 </w:t>
      </w:r>
      <w:r w:rsidR="00E741A8" w:rsidRPr="00A57B8E">
        <w:t xml:space="preserve">field test administration. The </w:t>
      </w:r>
      <w:r w:rsidR="00CF7F18" w:rsidRPr="00A57B8E">
        <w:t>revision</w:t>
      </w:r>
      <w:r w:rsidR="0051343E" w:rsidRPr="00A57B8E">
        <w:t>s</w:t>
      </w:r>
      <w:r w:rsidR="00CF7F18" w:rsidRPr="00A57B8E">
        <w:t xml:space="preserve"> of the </w:t>
      </w:r>
      <w:r w:rsidR="00E741A8" w:rsidRPr="00A57B8E">
        <w:t>LOSS and HOSS values</w:t>
      </w:r>
      <w:r w:rsidR="00651F8B" w:rsidRPr="00A57B8E">
        <w:t xml:space="preserve"> were based on </w:t>
      </w:r>
      <w:r w:rsidR="0093324D" w:rsidRPr="00A57B8E">
        <w:t>California student test results from the 2015–2016 through 2018–</w:t>
      </w:r>
      <w:r w:rsidR="00421B69" w:rsidRPr="00A57B8E">
        <w:t>‍</w:t>
      </w:r>
      <w:r w:rsidR="0093324D" w:rsidRPr="00A57B8E">
        <w:t>2019</w:t>
      </w:r>
      <w:r w:rsidR="00CF7F18" w:rsidRPr="00A57B8E">
        <w:t xml:space="preserve"> </w:t>
      </w:r>
      <w:r w:rsidR="00DC30B1" w:rsidRPr="00A57B8E">
        <w:t xml:space="preserve">administrations </w:t>
      </w:r>
      <w:r w:rsidR="00CF7F18" w:rsidRPr="00A57B8E">
        <w:t>and</w:t>
      </w:r>
      <w:r w:rsidR="00F20CFD" w:rsidRPr="00A57B8E">
        <w:t xml:space="preserve"> result</w:t>
      </w:r>
      <w:r w:rsidR="0076546D" w:rsidRPr="00A57B8E">
        <w:t>ed</w:t>
      </w:r>
      <w:r w:rsidR="00F20CFD" w:rsidRPr="00A57B8E">
        <w:t xml:space="preserve"> in </w:t>
      </w:r>
      <w:r w:rsidR="0076546D" w:rsidRPr="00A57B8E">
        <w:t>fewer</w:t>
      </w:r>
      <w:r w:rsidR="00F20CFD" w:rsidRPr="00A57B8E">
        <w:t xml:space="preserve"> students</w:t>
      </w:r>
      <w:r w:rsidR="00412111" w:rsidRPr="00A57B8E">
        <w:t xml:space="preserve"> falling</w:t>
      </w:r>
      <w:r w:rsidR="00C92AFD" w:rsidRPr="00A57B8E">
        <w:t xml:space="preserve"> below</w:t>
      </w:r>
      <w:r w:rsidR="00412111" w:rsidRPr="00A57B8E">
        <w:t xml:space="preserve"> </w:t>
      </w:r>
      <w:r w:rsidR="00F7633A" w:rsidRPr="00A57B8E">
        <w:t xml:space="preserve">the </w:t>
      </w:r>
      <w:r w:rsidR="00412111" w:rsidRPr="00A57B8E">
        <w:t>LOSS</w:t>
      </w:r>
      <w:r w:rsidR="00F7633A" w:rsidRPr="00A57B8E">
        <w:t xml:space="preserve"> </w:t>
      </w:r>
      <w:r w:rsidR="00412111" w:rsidRPr="00A57B8E">
        <w:t>or</w:t>
      </w:r>
      <w:r w:rsidR="00C92AFD" w:rsidRPr="00A57B8E">
        <w:t xml:space="preserve"> </w:t>
      </w:r>
      <w:r w:rsidR="00A37582" w:rsidRPr="00A57B8E">
        <w:t xml:space="preserve">above </w:t>
      </w:r>
      <w:r w:rsidR="00C92AFD" w:rsidRPr="00A57B8E">
        <w:t xml:space="preserve">the HOSS. Therefore, </w:t>
      </w:r>
      <w:r w:rsidR="00E976EB" w:rsidRPr="00A57B8E">
        <w:t xml:space="preserve">students’ growth </w:t>
      </w:r>
      <w:r w:rsidR="0076546D" w:rsidRPr="00A57B8E">
        <w:t xml:space="preserve">over years </w:t>
      </w:r>
      <w:r w:rsidR="00E3597F" w:rsidRPr="00A57B8E">
        <w:t>can</w:t>
      </w:r>
      <w:r w:rsidR="00E976EB" w:rsidRPr="00A57B8E">
        <w:t xml:space="preserve"> be measured more effectively.</w:t>
      </w:r>
      <w:r w:rsidR="00F705AD" w:rsidRPr="00A57B8E">
        <w:t xml:space="preserve"> </w:t>
      </w:r>
      <w:r w:rsidR="00931AAB" w:rsidRPr="00A57B8E">
        <w:t xml:space="preserve">Note that </w:t>
      </w:r>
      <w:r w:rsidR="004C2062" w:rsidRPr="00A57B8E">
        <w:t xml:space="preserve">the </w:t>
      </w:r>
      <w:r w:rsidR="00931AAB" w:rsidRPr="00A57B8E">
        <w:t xml:space="preserve">updates of LOSS and HOSS </w:t>
      </w:r>
      <w:r w:rsidR="00881530" w:rsidRPr="00A57B8E">
        <w:t>occurred</w:t>
      </w:r>
      <w:r w:rsidR="00931AAB" w:rsidRPr="00A57B8E">
        <w:t xml:space="preserve"> </w:t>
      </w:r>
      <w:r w:rsidR="0046475F" w:rsidRPr="00A57B8E">
        <w:t>before the blueprint</w:t>
      </w:r>
      <w:r w:rsidR="00BE3EF0" w:rsidRPr="00A57B8E">
        <w:t xml:space="preserve"> for the computer-based assessment</w:t>
      </w:r>
      <w:r w:rsidR="00881530" w:rsidRPr="00A57B8E">
        <w:t xml:space="preserve"> was adjusted</w:t>
      </w:r>
      <w:r w:rsidR="00BE3EF0" w:rsidRPr="00A57B8E">
        <w:t xml:space="preserve"> and also apply to the results of the </w:t>
      </w:r>
      <w:r w:rsidR="00A36B0F" w:rsidRPr="00A57B8E">
        <w:t>PPT</w:t>
      </w:r>
      <w:r w:rsidR="00BE3EF0" w:rsidRPr="00A57B8E">
        <w:t>s that use the full-form blueprint</w:t>
      </w:r>
      <w:r w:rsidR="0046475F" w:rsidRPr="00A57B8E">
        <w:t>.</w:t>
      </w:r>
    </w:p>
    <w:p w14:paraId="2C90DE73" w14:textId="2ED9F346" w:rsidR="00C25D17" w:rsidRPr="00A57B8E" w:rsidRDefault="00C25D17" w:rsidP="00863F3D">
      <w:pPr>
        <w:pStyle w:val="Heading4"/>
      </w:pPr>
      <w:bookmarkStart w:id="90" w:name="_Toc115814763"/>
      <w:r w:rsidRPr="00A57B8E">
        <w:t>L</w:t>
      </w:r>
      <w:r w:rsidR="005C6BFB" w:rsidRPr="00A57B8E">
        <w:t>exile and Quantile Scores</w:t>
      </w:r>
      <w:bookmarkEnd w:id="90"/>
    </w:p>
    <w:p w14:paraId="7A56864A" w14:textId="4A852B49" w:rsidR="00232FB7" w:rsidRPr="00A57B8E" w:rsidRDefault="00CB7F41" w:rsidP="00232FB7">
      <w:pPr>
        <w:rPr>
          <w:rFonts w:ascii="Helvetica" w:hAnsi="Helvetica" w:cs="Helvetica"/>
          <w:shd w:val="clear" w:color="auto" w:fill="FFFFFF"/>
        </w:rPr>
      </w:pPr>
      <w:r w:rsidRPr="00A57B8E">
        <w:t xml:space="preserve">Lexile </w:t>
      </w:r>
      <w:r w:rsidR="00ED3C32" w:rsidRPr="00A57B8E">
        <w:t>score</w:t>
      </w:r>
      <w:r w:rsidR="008D36F0" w:rsidRPr="00A57B8E">
        <w:t>s</w:t>
      </w:r>
      <w:r w:rsidR="00ED0648" w:rsidRPr="00A57B8E">
        <w:t xml:space="preserve">, </w:t>
      </w:r>
      <w:r w:rsidR="00ED3C32" w:rsidRPr="00A57B8E">
        <w:t>Lexile reader measure</w:t>
      </w:r>
      <w:r w:rsidR="00ED0648" w:rsidRPr="00A57B8E">
        <w:t>,</w:t>
      </w:r>
      <w:r w:rsidR="00ED3C32" w:rsidRPr="00A57B8E" w:rsidDel="00362FA5">
        <w:t xml:space="preserve"> </w:t>
      </w:r>
      <w:r w:rsidRPr="00A57B8E">
        <w:t xml:space="preserve">and Quantile </w:t>
      </w:r>
      <w:r w:rsidR="00DD49EF" w:rsidRPr="00A57B8E">
        <w:t>s</w:t>
      </w:r>
      <w:r w:rsidRPr="00A57B8E">
        <w:t xml:space="preserve">cores </w:t>
      </w:r>
      <w:r w:rsidR="00353C71" w:rsidRPr="00A57B8E">
        <w:t xml:space="preserve">were reported on the </w:t>
      </w:r>
      <w:r w:rsidR="00834D03" w:rsidRPr="00A57B8E">
        <w:t>SSR</w:t>
      </w:r>
      <w:r w:rsidR="008D36F0" w:rsidRPr="00A57B8E">
        <w:t>s</w:t>
      </w:r>
      <w:r w:rsidR="00834D03" w:rsidRPr="00A57B8E">
        <w:t xml:space="preserve"> </w:t>
      </w:r>
      <w:r w:rsidR="00391CE2" w:rsidRPr="00A57B8E">
        <w:t>in the 2020–2021 administration.</w:t>
      </w:r>
      <w:r w:rsidR="007956DD" w:rsidRPr="00A57B8E">
        <w:t xml:space="preserve"> </w:t>
      </w:r>
      <w:r w:rsidR="00F907C7" w:rsidRPr="00A57B8E">
        <w:t xml:space="preserve">Lexile </w:t>
      </w:r>
      <w:r w:rsidR="00834D03" w:rsidRPr="00A57B8E">
        <w:t>score</w:t>
      </w:r>
      <w:r w:rsidR="008D36F0" w:rsidRPr="00A57B8E">
        <w:t>s</w:t>
      </w:r>
      <w:r w:rsidR="00834D03" w:rsidRPr="00A57B8E">
        <w:t xml:space="preserve"> </w:t>
      </w:r>
      <w:r w:rsidR="00F907C7" w:rsidRPr="00A57B8E">
        <w:t>and Quantile score</w:t>
      </w:r>
      <w:r w:rsidR="008D36F0" w:rsidRPr="00A57B8E">
        <w:t>s</w:t>
      </w:r>
      <w:r w:rsidR="007A0E6D" w:rsidRPr="00A57B8E">
        <w:t xml:space="preserve"> are</w:t>
      </w:r>
      <w:r w:rsidR="000C5284" w:rsidRPr="00A57B8E">
        <w:t xml:space="preserve"> </w:t>
      </w:r>
      <w:r w:rsidR="00ED3C32" w:rsidRPr="00A57B8E">
        <w:t>derived from student</w:t>
      </w:r>
      <w:r w:rsidR="007956DD" w:rsidRPr="00A57B8E">
        <w:t>s</w:t>
      </w:r>
      <w:r w:rsidR="00ED3C32" w:rsidRPr="00A57B8E">
        <w:t xml:space="preserve">’ </w:t>
      </w:r>
      <w:r w:rsidR="00DE28BC" w:rsidRPr="00A57B8E">
        <w:t>Smarter Balanced</w:t>
      </w:r>
      <w:r w:rsidR="000C5284" w:rsidRPr="00A57B8E">
        <w:t xml:space="preserve"> scale score</w:t>
      </w:r>
      <w:r w:rsidR="007956DD" w:rsidRPr="00A57B8E">
        <w:t>s</w:t>
      </w:r>
      <w:r w:rsidR="004956D1" w:rsidRPr="00A57B8E" w:rsidDel="008D36F0">
        <w:t xml:space="preserve"> </w:t>
      </w:r>
      <w:r w:rsidR="00561FA8" w:rsidRPr="00A57B8E">
        <w:t xml:space="preserve">by </w:t>
      </w:r>
      <w:r w:rsidR="002A79D4" w:rsidRPr="00A57B8E">
        <w:rPr>
          <w:shd w:val="clear" w:color="auto" w:fill="FFFFFF"/>
        </w:rPr>
        <w:t>MetaMetrics®</w:t>
      </w:r>
      <w:r w:rsidR="00635B28" w:rsidRPr="00A57B8E">
        <w:rPr>
          <w:shd w:val="clear" w:color="auto" w:fill="FFFFFF"/>
        </w:rPr>
        <w:t xml:space="preserve">. </w:t>
      </w:r>
      <w:r w:rsidR="008D36F0" w:rsidRPr="00A57B8E">
        <w:rPr>
          <w:shd w:val="clear" w:color="auto" w:fill="FFFFFF"/>
        </w:rPr>
        <w:t xml:space="preserve">A </w:t>
      </w:r>
      <w:r w:rsidR="00635B28" w:rsidRPr="00A57B8E">
        <w:rPr>
          <w:shd w:val="clear" w:color="auto" w:fill="FFFFFF"/>
        </w:rPr>
        <w:t>Lexile score</w:t>
      </w:r>
      <w:r w:rsidR="002A79D4" w:rsidRPr="00A57B8E">
        <w:rPr>
          <w:shd w:val="clear" w:color="auto" w:fill="FFFFFF"/>
        </w:rPr>
        <w:t xml:space="preserve"> </w:t>
      </w:r>
      <w:r w:rsidR="000C5284" w:rsidRPr="00A57B8E">
        <w:t>describes a student’s reading ability</w:t>
      </w:r>
      <w:r w:rsidR="00146565" w:rsidRPr="00A57B8E">
        <w:t xml:space="preserve"> and</w:t>
      </w:r>
      <w:r w:rsidR="00EB4517" w:rsidRPr="00A57B8E">
        <w:t xml:space="preserve"> c</w:t>
      </w:r>
      <w:r w:rsidR="00B71442" w:rsidRPr="00A57B8E">
        <w:t>onnect</w:t>
      </w:r>
      <w:r w:rsidR="00146565" w:rsidRPr="00A57B8E">
        <w:t>s</w:t>
      </w:r>
      <w:r w:rsidR="00B71442" w:rsidRPr="00A57B8E">
        <w:t xml:space="preserve"> students with </w:t>
      </w:r>
      <w:r w:rsidR="00146565" w:rsidRPr="00A57B8E">
        <w:t>useful</w:t>
      </w:r>
      <w:r w:rsidR="001852F2" w:rsidRPr="00A57B8E">
        <w:t xml:space="preserve"> materials</w:t>
      </w:r>
      <w:r w:rsidR="0046072B" w:rsidRPr="00A57B8E">
        <w:t xml:space="preserve"> that </w:t>
      </w:r>
      <w:r w:rsidR="008D36F0" w:rsidRPr="00A57B8E">
        <w:t>are</w:t>
      </w:r>
      <w:r w:rsidR="001D3709" w:rsidRPr="00A57B8E">
        <w:t xml:space="preserve"> at the appropriate difficulty level</w:t>
      </w:r>
      <w:r w:rsidR="00B71442" w:rsidRPr="00A57B8E">
        <w:t xml:space="preserve"> </w:t>
      </w:r>
      <w:r w:rsidR="00DD2548" w:rsidRPr="00A57B8E">
        <w:t xml:space="preserve">to challenge </w:t>
      </w:r>
      <w:r w:rsidR="00146565" w:rsidRPr="00A57B8E">
        <w:t>students’</w:t>
      </w:r>
      <w:r w:rsidR="00B71442" w:rsidRPr="00A57B8E">
        <w:t xml:space="preserve"> reading </w:t>
      </w:r>
      <w:r w:rsidR="00146565" w:rsidRPr="00A57B8E">
        <w:t>and</w:t>
      </w:r>
      <w:r w:rsidR="00DD2548" w:rsidRPr="00A57B8E">
        <w:t xml:space="preserve"> promote</w:t>
      </w:r>
      <w:r w:rsidR="00146565" w:rsidRPr="00A57B8E">
        <w:t xml:space="preserve"> reading improvement</w:t>
      </w:r>
      <w:r w:rsidR="00362FA5" w:rsidRPr="00A57B8E">
        <w:t xml:space="preserve"> (MetaMetrics, 2020a)</w:t>
      </w:r>
      <w:r w:rsidR="00B71442" w:rsidRPr="00A57B8E">
        <w:t>.</w:t>
      </w:r>
      <w:r w:rsidR="00587B43" w:rsidRPr="00A57B8E">
        <w:t xml:space="preserve"> </w:t>
      </w:r>
      <w:r w:rsidR="008D36F0" w:rsidRPr="00A57B8E">
        <w:t>A</w:t>
      </w:r>
      <w:r w:rsidR="00587B43" w:rsidRPr="00A57B8E">
        <w:rPr>
          <w:shd w:val="clear" w:color="auto" w:fill="FFFFFF"/>
        </w:rPr>
        <w:t xml:space="preserve"> Quantile </w:t>
      </w:r>
      <w:r w:rsidR="00146565" w:rsidRPr="00A57B8E">
        <w:rPr>
          <w:shd w:val="clear" w:color="auto" w:fill="FFFFFF"/>
        </w:rPr>
        <w:t>score</w:t>
      </w:r>
      <w:r w:rsidR="00587B43" w:rsidRPr="00A57B8E">
        <w:rPr>
          <w:shd w:val="clear" w:color="auto" w:fill="FFFFFF"/>
        </w:rPr>
        <w:t xml:space="preserve"> indicates how well a student understands mathematical concepts and skills at </w:t>
      </w:r>
      <w:r w:rsidR="008D36F0" w:rsidRPr="00A57B8E">
        <w:rPr>
          <w:shd w:val="clear" w:color="auto" w:fill="FFFFFF"/>
        </w:rPr>
        <w:t>the student’s</w:t>
      </w:r>
      <w:r w:rsidR="00587B43" w:rsidRPr="00A57B8E">
        <w:rPr>
          <w:shd w:val="clear" w:color="auto" w:fill="FFFFFF"/>
        </w:rPr>
        <w:t xml:space="preserve"> grade level</w:t>
      </w:r>
      <w:r w:rsidR="008F2631" w:rsidRPr="00A57B8E">
        <w:rPr>
          <w:shd w:val="clear" w:color="auto" w:fill="FFFFFF"/>
        </w:rPr>
        <w:t xml:space="preserve"> and</w:t>
      </w:r>
      <w:r w:rsidR="00F36D71" w:rsidRPr="00A57B8E">
        <w:rPr>
          <w:shd w:val="clear" w:color="auto" w:fill="FFFFFF"/>
        </w:rPr>
        <w:t xml:space="preserve"> connect</w:t>
      </w:r>
      <w:r w:rsidR="008F2631" w:rsidRPr="00A57B8E">
        <w:rPr>
          <w:shd w:val="clear" w:color="auto" w:fill="FFFFFF"/>
        </w:rPr>
        <w:t>s</w:t>
      </w:r>
      <w:r w:rsidR="00F36D71" w:rsidRPr="00A57B8E">
        <w:rPr>
          <w:shd w:val="clear" w:color="auto" w:fill="FFFFFF"/>
        </w:rPr>
        <w:t xml:space="preserve"> </w:t>
      </w:r>
      <w:r w:rsidR="003020E6" w:rsidRPr="00A57B8E">
        <w:rPr>
          <w:rFonts w:ascii="Helvetica" w:hAnsi="Helvetica" w:cs="Helvetica"/>
          <w:shd w:val="clear" w:color="auto" w:fill="FFFFFF"/>
        </w:rPr>
        <w:t>targeted</w:t>
      </w:r>
      <w:r w:rsidR="00F36D71" w:rsidRPr="00A57B8E">
        <w:rPr>
          <w:rFonts w:ascii="Helvetica" w:hAnsi="Helvetica" w:cs="Helvetica"/>
          <w:shd w:val="clear" w:color="auto" w:fill="FFFFFF"/>
        </w:rPr>
        <w:t xml:space="preserve"> </w:t>
      </w:r>
      <w:r w:rsidR="00DC62ED" w:rsidRPr="00A57B8E">
        <w:rPr>
          <w:rFonts w:ascii="Helvetica" w:hAnsi="Helvetica" w:cs="Helvetica"/>
          <w:shd w:val="clear" w:color="auto" w:fill="FFFFFF"/>
        </w:rPr>
        <w:t xml:space="preserve">mathematical </w:t>
      </w:r>
      <w:r w:rsidR="003020E6" w:rsidRPr="00A57B8E">
        <w:rPr>
          <w:rFonts w:ascii="Helvetica" w:hAnsi="Helvetica" w:cs="Helvetica"/>
          <w:shd w:val="clear" w:color="auto" w:fill="FFFFFF"/>
        </w:rPr>
        <w:t>resources that appropriately match to students</w:t>
      </w:r>
      <w:r w:rsidR="00A46703" w:rsidRPr="00A57B8E">
        <w:rPr>
          <w:rFonts w:ascii="Helvetica" w:hAnsi="Helvetica" w:cs="Helvetica"/>
          <w:shd w:val="clear" w:color="auto" w:fill="FFFFFF"/>
        </w:rPr>
        <w:t xml:space="preserve"> for further </w:t>
      </w:r>
      <w:r w:rsidR="00AB2129" w:rsidRPr="00A57B8E">
        <w:rPr>
          <w:rFonts w:ascii="Helvetica" w:hAnsi="Helvetica" w:cs="Helvetica"/>
          <w:shd w:val="clear" w:color="auto" w:fill="FFFFFF"/>
        </w:rPr>
        <w:t>learning</w:t>
      </w:r>
      <w:r w:rsidR="00362FA5" w:rsidRPr="00A57B8E">
        <w:rPr>
          <w:rFonts w:ascii="Helvetica" w:hAnsi="Helvetica" w:cs="Helvetica"/>
          <w:shd w:val="clear" w:color="auto" w:fill="FFFFFF"/>
        </w:rPr>
        <w:t xml:space="preserve"> (MetaMetrics, 2020b)</w:t>
      </w:r>
      <w:r w:rsidR="003020E6" w:rsidRPr="00A57B8E">
        <w:rPr>
          <w:rFonts w:ascii="Helvetica" w:hAnsi="Helvetica" w:cs="Helvetica"/>
          <w:shd w:val="clear" w:color="auto" w:fill="FFFFFF"/>
        </w:rPr>
        <w:t>.</w:t>
      </w:r>
    </w:p>
    <w:p w14:paraId="004E28B2" w14:textId="5F228E4E" w:rsidR="00F214BC" w:rsidRPr="00A57B8E" w:rsidRDefault="00F214BC" w:rsidP="001C5F41">
      <w:pPr>
        <w:pStyle w:val="Heading3"/>
      </w:pPr>
      <w:bookmarkStart w:id="91" w:name="_Toc115814764"/>
      <w:r w:rsidRPr="00A57B8E">
        <w:t>Groups and Organizations Involved with the CAASPP System</w:t>
      </w:r>
      <w:bookmarkEnd w:id="91"/>
    </w:p>
    <w:p w14:paraId="517BEB4A" w14:textId="0711313B" w:rsidR="00F214BC" w:rsidRPr="00A57B8E" w:rsidRDefault="00F850D2" w:rsidP="00863F3D">
      <w:pPr>
        <w:pStyle w:val="Heading4"/>
      </w:pPr>
      <w:bookmarkStart w:id="92" w:name="_Toc115814765"/>
      <w:r w:rsidRPr="00A57B8E">
        <w:t xml:space="preserve">California </w:t>
      </w:r>
      <w:r w:rsidR="00F214BC" w:rsidRPr="00A57B8E">
        <w:t>State Board of Education</w:t>
      </w:r>
      <w:bookmarkEnd w:id="92"/>
    </w:p>
    <w:p w14:paraId="24556637" w14:textId="28D7B986" w:rsidR="007C1487" w:rsidRPr="00A57B8E" w:rsidRDefault="007C1487" w:rsidP="007C1487">
      <w:r w:rsidRPr="00A57B8E">
        <w:t>The</w:t>
      </w:r>
      <w:r w:rsidR="00F850D2" w:rsidRPr="00A57B8E">
        <w:t xml:space="preserve"> California</w:t>
      </w:r>
      <w:r w:rsidRPr="00A57B8E">
        <w:t xml:space="preserve"> State Board of Education (SBE) is the state agency that establishes educational policy for kindergarten through grade twelve in the areas of standards, instructional materials, assessment, and accountability. The SBE adopts textbooks for kindergarten through grade eight, adopts regulations to implement legislation, and has the authority to grant waivers of the </w:t>
      </w:r>
      <w:r w:rsidRPr="00A57B8E">
        <w:rPr>
          <w:i/>
          <w:iCs/>
        </w:rPr>
        <w:t>EC</w:t>
      </w:r>
      <w:r w:rsidRPr="00A57B8E">
        <w:t>.</w:t>
      </w:r>
    </w:p>
    <w:p w14:paraId="7B3F1F73" w14:textId="79E9B31E" w:rsidR="007C1487" w:rsidRPr="00A57B8E" w:rsidRDefault="007C1487" w:rsidP="007C1487">
      <w:r w:rsidRPr="00A57B8E">
        <w:t xml:space="preserve">In addition to adopting the rules and regulations for itself, its appointees, and California’s public schools, the SBE is also the state educational agency responsible for overseeing California’s compliance with programs that meet the requirements of the federal Every </w:t>
      </w:r>
      <w:bookmarkStart w:id="93" w:name="_Hlk90034720"/>
      <w:r w:rsidRPr="00A57B8E">
        <w:t xml:space="preserve">Student Succeeds Act </w:t>
      </w:r>
      <w:r w:rsidR="003838EC" w:rsidRPr="00A57B8E">
        <w:t xml:space="preserve">as well as </w:t>
      </w:r>
      <w:r w:rsidRPr="00A57B8E">
        <w:t xml:space="preserve">the state’s Public School Accountability Act </w:t>
      </w:r>
      <w:r w:rsidR="003838EC" w:rsidRPr="00A57B8E">
        <w:t xml:space="preserve">that </w:t>
      </w:r>
      <w:r w:rsidRPr="00A57B8E">
        <w:t>measure</w:t>
      </w:r>
      <w:r w:rsidR="003838EC" w:rsidRPr="00A57B8E">
        <w:t>s</w:t>
      </w:r>
      <w:r w:rsidRPr="00A57B8E">
        <w:t xml:space="preserve"> the academic performance and progress of schools on a variety of academic metrics (CDE, 202</w:t>
      </w:r>
      <w:r w:rsidR="001F35BE" w:rsidRPr="00A57B8E">
        <w:t>1f</w:t>
      </w:r>
      <w:r w:rsidRPr="00A57B8E">
        <w:t>).</w:t>
      </w:r>
    </w:p>
    <w:p w14:paraId="19FE5051" w14:textId="7EDFF386" w:rsidR="00F214BC" w:rsidRPr="00A57B8E" w:rsidRDefault="007C1487" w:rsidP="00863F3D">
      <w:pPr>
        <w:pStyle w:val="Heading4"/>
      </w:pPr>
      <w:bookmarkStart w:id="94" w:name="_Toc68177480"/>
      <w:bookmarkStart w:id="95" w:name="_Toc115814766"/>
      <w:bookmarkEnd w:id="93"/>
      <w:r w:rsidRPr="00A57B8E">
        <w:lastRenderedPageBreak/>
        <w:t>California Department of Education</w:t>
      </w:r>
      <w:bookmarkEnd w:id="94"/>
      <w:bookmarkEnd w:id="95"/>
    </w:p>
    <w:p w14:paraId="63BCF4DF" w14:textId="15897F83" w:rsidR="007C1487" w:rsidRPr="00A57B8E" w:rsidRDefault="007C1487" w:rsidP="00FC5112">
      <w:pPr>
        <w:keepLines/>
      </w:pPr>
      <w:r w:rsidRPr="00A57B8E">
        <w:t>The CDE oversees California’s public school system, which is responsible for the education of more than 6,</w:t>
      </w:r>
      <w:r w:rsidR="00924E7C" w:rsidRPr="00A57B8E">
        <w:t>00</w:t>
      </w:r>
      <w:r w:rsidRPr="00A57B8E">
        <w:t>0,000 children and young adults in more than 10,500 schools.</w:t>
      </w:r>
      <w:r w:rsidRPr="00A57B8E">
        <w:rPr>
          <w:rStyle w:val="FootnoteReference"/>
        </w:rPr>
        <w:footnoteReference w:id="3"/>
      </w:r>
      <w:r w:rsidRPr="00A57B8E">
        <w:t xml:space="preserve"> California aims to provide a world-class education for all students, from early childhood to adulthood. The CDE serves the state by innovating and collaborating with educators, school staff, parents/guardians, and community partners which together, as a team, prepare students to live, work, and thrive in a highly connected world.</w:t>
      </w:r>
    </w:p>
    <w:p w14:paraId="630AFC08" w14:textId="563E5976" w:rsidR="007C1487" w:rsidRPr="00A57B8E" w:rsidRDefault="007C1487" w:rsidP="007C1487">
      <w:bookmarkStart w:id="96" w:name="_Hlk90034727"/>
      <w:r w:rsidRPr="00A57B8E">
        <w:t>Within the CDE, it is the Instruction</w:t>
      </w:r>
      <w:r w:rsidR="00881530" w:rsidRPr="00A57B8E">
        <w:t>,</w:t>
      </w:r>
      <w:r w:rsidRPr="00A57B8E">
        <w:t xml:space="preserve"> Measurement</w:t>
      </w:r>
      <w:r w:rsidR="004C2062" w:rsidRPr="00A57B8E">
        <w:t xml:space="preserve">, </w:t>
      </w:r>
      <w:r w:rsidR="00576A97" w:rsidRPr="00A57B8E">
        <w:t xml:space="preserve">&amp; Administration </w:t>
      </w:r>
      <w:r w:rsidR="00EC5331" w:rsidRPr="00A57B8E">
        <w:t>B</w:t>
      </w:r>
      <w:r w:rsidRPr="00A57B8E">
        <w:t>ranch that oversees programs promoting improved student achievement. Programs include oversight of statewide assessments and the collection and reporting of educational data (CDE, 202</w:t>
      </w:r>
      <w:r w:rsidR="001F35BE" w:rsidRPr="00A57B8E">
        <w:t>1e</w:t>
      </w:r>
      <w:r w:rsidRPr="00A57B8E">
        <w:t>).</w:t>
      </w:r>
    </w:p>
    <w:p w14:paraId="4C5C0639" w14:textId="46A54345" w:rsidR="00F214BC" w:rsidRPr="00A57B8E" w:rsidRDefault="00F214BC" w:rsidP="00863F3D">
      <w:pPr>
        <w:pStyle w:val="Heading4"/>
      </w:pPr>
      <w:bookmarkStart w:id="97" w:name="_Toc115814767"/>
      <w:bookmarkEnd w:id="96"/>
      <w:r w:rsidRPr="00A57B8E">
        <w:t>California Educators</w:t>
      </w:r>
      <w:bookmarkEnd w:id="97"/>
    </w:p>
    <w:p w14:paraId="48D48D0A" w14:textId="555542CE" w:rsidR="007C1487" w:rsidRPr="00A57B8E" w:rsidRDefault="007C1487" w:rsidP="007C1487">
      <w:pPr>
        <w:keepLines/>
      </w:pPr>
      <w:r w:rsidRPr="00A57B8E">
        <w:t>A variety of California educators, including teachers and school administrators—who were selected based on their qualifications, experiences, demographics, and geographic locations—were invited to participate in various aspects of the assessment process prior to the current administration. This included defining the purpose and scope, test design, item development, and standard setting. In 20</w:t>
      </w:r>
      <w:r w:rsidR="00C7600F" w:rsidRPr="00A57B8E">
        <w:t>20</w:t>
      </w:r>
      <w:r w:rsidRPr="00A57B8E">
        <w:t>–202</w:t>
      </w:r>
      <w:r w:rsidR="00C7600F" w:rsidRPr="00A57B8E">
        <w:t>1</w:t>
      </w:r>
      <w:r w:rsidRPr="00A57B8E">
        <w:t>, California educators were involved in scoring of the Smarter Balanced Summative Assessment CR items.</w:t>
      </w:r>
    </w:p>
    <w:p w14:paraId="01678789" w14:textId="269804BA" w:rsidR="00F214BC" w:rsidRPr="00A57B8E" w:rsidRDefault="00F214BC" w:rsidP="00863F3D">
      <w:pPr>
        <w:pStyle w:val="Heading4"/>
      </w:pPr>
      <w:bookmarkStart w:id="98" w:name="_Toc115814768"/>
      <w:r w:rsidRPr="00A57B8E">
        <w:t>Smarter Balanced Assessment Consortium</w:t>
      </w:r>
      <w:bookmarkEnd w:id="98"/>
    </w:p>
    <w:p w14:paraId="4558D43D" w14:textId="35FE1700" w:rsidR="004E5A6F" w:rsidRPr="00A57B8E" w:rsidRDefault="004E5A6F" w:rsidP="004E5A6F">
      <w:r w:rsidRPr="00A57B8E">
        <w:t xml:space="preserve">The Smarter Balanced Assessment Consortium is a public agency governed by a consortium of states, of which California is a member. The </w:t>
      </w:r>
      <w:r w:rsidR="007448EE" w:rsidRPr="00A57B8E">
        <w:t>C</w:t>
      </w:r>
      <w:r w:rsidRPr="00A57B8E">
        <w:t xml:space="preserve">onsortium created a </w:t>
      </w:r>
      <w:r w:rsidR="009A19CE">
        <w:rPr>
          <w:rStyle w:val="Hyperlink"/>
          <w:color w:val="auto"/>
          <w:u w:val="none"/>
        </w:rPr>
        <w:t>computer-based</w:t>
      </w:r>
      <w:r w:rsidRPr="00A57B8E">
        <w:t xml:space="preserve"> </w:t>
      </w:r>
      <w:bookmarkStart w:id="99" w:name="_Hlk90034741"/>
      <w:r w:rsidRPr="00A57B8E">
        <w:t xml:space="preserve">assessment system aligned to the CCSS that is comprised of year-end summative assessments and optional interim assessments (Smarter Balanced, n.d.). Smarter Balanced </w:t>
      </w:r>
      <w:bookmarkEnd w:id="99"/>
      <w:r w:rsidRPr="00A57B8E">
        <w:t xml:space="preserve">provided the collection of test items in the item bank as well as provided access to Tools for Teachers. </w:t>
      </w:r>
      <w:r w:rsidR="008D36F0" w:rsidRPr="00A57B8E">
        <w:t>Tools for Teachers</w:t>
      </w:r>
      <w:r w:rsidRPr="00A57B8E">
        <w:t xml:space="preserve"> is a tool offered by the Smarter Balanced Assessment Consortium. It provides an online collection of resources to help teachers improve classroom-based assessment practices.</w:t>
      </w:r>
    </w:p>
    <w:p w14:paraId="1DBCF62E" w14:textId="6B1B3020" w:rsidR="003C745A" w:rsidRPr="00A57B8E" w:rsidRDefault="003C745A" w:rsidP="004E5A6F">
      <w:r w:rsidRPr="00A57B8E">
        <w:t>Finally, Smarter Balanced developed and hosts the California Educator Reporting System (CERS)</w:t>
      </w:r>
      <w:r w:rsidR="003463BB" w:rsidRPr="00A57B8E">
        <w:t>, which was used to report summative test results for the first time in 2020–2021</w:t>
      </w:r>
      <w:r w:rsidRPr="00A57B8E">
        <w:t>.</w:t>
      </w:r>
    </w:p>
    <w:p w14:paraId="7BC7498A" w14:textId="6CF4A1BD" w:rsidR="00F214BC" w:rsidRPr="00A57B8E" w:rsidRDefault="00F214BC" w:rsidP="00863F3D">
      <w:pPr>
        <w:pStyle w:val="Heading4"/>
      </w:pPr>
      <w:bookmarkStart w:id="100" w:name="_Toc115814769"/>
      <w:r w:rsidRPr="00A57B8E">
        <w:t>Contractors</w:t>
      </w:r>
      <w:bookmarkEnd w:id="100"/>
    </w:p>
    <w:p w14:paraId="379F0AA2" w14:textId="77777777" w:rsidR="004E5A6F" w:rsidRPr="00A57B8E" w:rsidRDefault="004E5A6F" w:rsidP="004E5A6F">
      <w:pPr>
        <w:pStyle w:val="Heading5"/>
      </w:pPr>
      <w:bookmarkStart w:id="101" w:name="_Toc520202620"/>
      <w:r w:rsidRPr="00A57B8E">
        <w:t>Primary Testing Contractor—ETS</w:t>
      </w:r>
      <w:bookmarkEnd w:id="101"/>
    </w:p>
    <w:p w14:paraId="46B8B24E" w14:textId="77777777" w:rsidR="008D36F0" w:rsidRPr="00A57B8E" w:rsidRDefault="004E5A6F" w:rsidP="004E5A6F">
      <w:pPr>
        <w:spacing w:after="60"/>
      </w:pPr>
      <w:r w:rsidRPr="00A57B8E">
        <w:t>The CDE and the SBE contract with ETS to administer and report the CAASPP Smarter Balanced assessments. As the primary testing contractor, ETS has overall responsibility for working with the CDE to implement and maintain an effective assessment system and coordinating ETS’ work with its subcontractors.</w:t>
      </w:r>
    </w:p>
    <w:p w14:paraId="6B67B32E" w14:textId="026345B0" w:rsidR="004E5A6F" w:rsidRPr="00A57B8E" w:rsidRDefault="004E5A6F" w:rsidP="008D36F0">
      <w:pPr>
        <w:keepNext/>
        <w:keepLines/>
        <w:spacing w:after="60"/>
      </w:pPr>
      <w:r w:rsidRPr="00A57B8E">
        <w:t>Activities conducted directly by ETS include, but are not limited to, the following:</w:t>
      </w:r>
    </w:p>
    <w:p w14:paraId="0451CCBF" w14:textId="77777777" w:rsidR="004E5A6F" w:rsidRPr="00A57B8E" w:rsidRDefault="004E5A6F" w:rsidP="008D36F0">
      <w:pPr>
        <w:pStyle w:val="bullets"/>
        <w:keepNext/>
        <w:keepLines/>
      </w:pPr>
      <w:r w:rsidRPr="00A57B8E">
        <w:t>Providing management of the program activities</w:t>
      </w:r>
    </w:p>
    <w:p w14:paraId="5128778E" w14:textId="3E1A0228" w:rsidR="004E5A6F" w:rsidRPr="00A57B8E" w:rsidRDefault="004E5A6F" w:rsidP="004E5A6F">
      <w:pPr>
        <w:pStyle w:val="bullets"/>
      </w:pPr>
      <w:r w:rsidRPr="00A57B8E">
        <w:t>Supporting and training count</w:t>
      </w:r>
      <w:r w:rsidR="00BE7754" w:rsidRPr="00A57B8E">
        <w:t>y offices of education</w:t>
      </w:r>
      <w:r w:rsidRPr="00A57B8E">
        <w:t>, LEAs, and direct funded charter schools</w:t>
      </w:r>
    </w:p>
    <w:p w14:paraId="187F56F5" w14:textId="06D187BC" w:rsidR="004E5A6F" w:rsidRPr="00A57B8E" w:rsidRDefault="004E5A6F" w:rsidP="004E5A6F">
      <w:pPr>
        <w:pStyle w:val="bullets"/>
      </w:pPr>
      <w:r w:rsidRPr="00A57B8E">
        <w:t xml:space="preserve">Providing </w:t>
      </w:r>
      <w:r w:rsidR="00AF2869" w:rsidRPr="00A57B8E">
        <w:t xml:space="preserve">a </w:t>
      </w:r>
      <w:r w:rsidRPr="00A57B8E">
        <w:t>tiered help</w:t>
      </w:r>
      <w:r w:rsidRPr="00A57B8E" w:rsidDel="006C2716">
        <w:t xml:space="preserve"> </w:t>
      </w:r>
      <w:r w:rsidRPr="00A57B8E">
        <w:t>desk support</w:t>
      </w:r>
      <w:r w:rsidR="00AF2869" w:rsidRPr="00A57B8E">
        <w:t xml:space="preserve"> system for</w:t>
      </w:r>
      <w:r w:rsidRPr="00A57B8E">
        <w:t xml:space="preserve"> LEAs</w:t>
      </w:r>
    </w:p>
    <w:p w14:paraId="6837BCB5" w14:textId="1566F00C" w:rsidR="004E5A6F" w:rsidRPr="00A57B8E" w:rsidRDefault="004E5A6F" w:rsidP="004E5A6F">
      <w:pPr>
        <w:pStyle w:val="bullets"/>
      </w:pPr>
      <w:r w:rsidRPr="00A57B8E">
        <w:lastRenderedPageBreak/>
        <w:t>Constructing, producing, and controlling the quality of</w:t>
      </w:r>
      <w:r w:rsidR="00214556" w:rsidRPr="00A57B8E">
        <w:t xml:space="preserve"> </w:t>
      </w:r>
      <w:r w:rsidR="009B4C2F" w:rsidRPr="00A57B8E">
        <w:t>PPT</w:t>
      </w:r>
      <w:r w:rsidRPr="00A57B8E">
        <w:t xml:space="preserve"> booklets and related test materials</w:t>
      </w:r>
    </w:p>
    <w:p w14:paraId="26EF9A4A" w14:textId="77777777" w:rsidR="00214556" w:rsidRPr="00A57B8E" w:rsidRDefault="00214556" w:rsidP="004E5A6F">
      <w:pPr>
        <w:pStyle w:val="bullets"/>
      </w:pPr>
      <w:r w:rsidRPr="00A57B8E">
        <w:t>Developing processes and scripts associated with remote testing</w:t>
      </w:r>
    </w:p>
    <w:p w14:paraId="3D4F6570" w14:textId="46A0EEA2" w:rsidR="004E5A6F" w:rsidRPr="00A57B8E" w:rsidRDefault="004E5A6F" w:rsidP="004E5A6F">
      <w:pPr>
        <w:pStyle w:val="bullets"/>
      </w:pPr>
      <w:r w:rsidRPr="00A57B8E">
        <w:t>Hosting and maintaining a website with resources for LEA CAASPP coordinators</w:t>
      </w:r>
    </w:p>
    <w:p w14:paraId="29F352EE" w14:textId="00525BD1" w:rsidR="004E5A6F" w:rsidRPr="00A57B8E" w:rsidRDefault="004E5A6F" w:rsidP="004E5A6F">
      <w:pPr>
        <w:pStyle w:val="bullets"/>
      </w:pPr>
      <w:r w:rsidRPr="00A57B8E">
        <w:t>Developing, hosting, and providing support for the Test Operations Management System (TOMS)</w:t>
      </w:r>
    </w:p>
    <w:p w14:paraId="72990FE7" w14:textId="2F50EA8D" w:rsidR="00472E12" w:rsidRPr="00A57B8E" w:rsidRDefault="00E55311" w:rsidP="001C3782">
      <w:pPr>
        <w:pStyle w:val="bullets"/>
      </w:pPr>
      <w:r w:rsidRPr="00A57B8E">
        <w:t>S</w:t>
      </w:r>
      <w:r w:rsidR="00FA0A70" w:rsidRPr="00A57B8E">
        <w:t>upport</w:t>
      </w:r>
      <w:r w:rsidRPr="00A57B8E">
        <w:t>ing</w:t>
      </w:r>
      <w:r w:rsidR="00FA0A70" w:rsidRPr="00A57B8E" w:rsidDel="00E55311">
        <w:t xml:space="preserve"> </w:t>
      </w:r>
      <w:r w:rsidR="00663B77" w:rsidRPr="00A57B8E">
        <w:t>CERS</w:t>
      </w:r>
    </w:p>
    <w:p w14:paraId="76C134BF" w14:textId="77777777" w:rsidR="004E5A6F" w:rsidRPr="00A57B8E" w:rsidRDefault="004E5A6F" w:rsidP="004E5A6F">
      <w:pPr>
        <w:pStyle w:val="bullets"/>
      </w:pPr>
      <w:r w:rsidRPr="00A57B8E">
        <w:t>Processing student test assignments</w:t>
      </w:r>
    </w:p>
    <w:p w14:paraId="6D117DBE" w14:textId="77777777" w:rsidR="004E5A6F" w:rsidRPr="00A57B8E" w:rsidRDefault="004E5A6F" w:rsidP="004E5A6F">
      <w:pPr>
        <w:pStyle w:val="bullets"/>
      </w:pPr>
      <w:r w:rsidRPr="00A57B8E">
        <w:t>Processing orders and shipment of test materials</w:t>
      </w:r>
    </w:p>
    <w:p w14:paraId="5311D3B0" w14:textId="77777777" w:rsidR="004E5A6F" w:rsidRPr="00A57B8E" w:rsidRDefault="004E5A6F" w:rsidP="004E5A6F">
      <w:pPr>
        <w:pStyle w:val="bullets"/>
      </w:pPr>
      <w:r w:rsidRPr="00A57B8E">
        <w:t>Servicing all aspects of CR scoring for the CAASPP Smarter Balanced Summative Assessments</w:t>
      </w:r>
    </w:p>
    <w:p w14:paraId="6DF2F5E7" w14:textId="64562DF7" w:rsidR="004E5A6F" w:rsidRPr="00A57B8E" w:rsidRDefault="004E5A6F" w:rsidP="004E5A6F">
      <w:pPr>
        <w:pStyle w:val="bullets"/>
      </w:pPr>
      <w:r w:rsidRPr="00A57B8E">
        <w:t>Producing and distributing score reports</w:t>
      </w:r>
      <w:r w:rsidR="00A92798" w:rsidRPr="00A57B8E">
        <w:t xml:space="preserve"> electronically</w:t>
      </w:r>
    </w:p>
    <w:p w14:paraId="1CD09F7F" w14:textId="0BFEEC57" w:rsidR="004E5A6F" w:rsidRPr="00A57B8E" w:rsidRDefault="004E5A6F" w:rsidP="004E5A6F">
      <w:pPr>
        <w:pStyle w:val="bullets"/>
      </w:pPr>
      <w:r w:rsidRPr="00A57B8E">
        <w:t xml:space="preserve">Developing a </w:t>
      </w:r>
      <w:r w:rsidR="00ED26B7" w:rsidRPr="00A57B8E">
        <w:t xml:space="preserve">summary </w:t>
      </w:r>
      <w:r w:rsidRPr="00A57B8E">
        <w:t>score reporting website</w:t>
      </w:r>
      <w:r w:rsidR="00ED26B7" w:rsidRPr="00A57B8E">
        <w:t xml:space="preserve"> that can be viewed by the public</w:t>
      </w:r>
    </w:p>
    <w:p w14:paraId="0A83994A" w14:textId="77777777" w:rsidR="004E5A6F" w:rsidRPr="00A57B8E" w:rsidRDefault="004E5A6F" w:rsidP="004E5A6F">
      <w:pPr>
        <w:pStyle w:val="bullets"/>
      </w:pPr>
      <w:r w:rsidRPr="00A57B8E">
        <w:t>Completing all psychometric procedures</w:t>
      </w:r>
    </w:p>
    <w:p w14:paraId="759C70AA" w14:textId="77777777" w:rsidR="004E5A6F" w:rsidRPr="00A57B8E" w:rsidRDefault="004E5A6F" w:rsidP="004E5A6F">
      <w:pPr>
        <w:pStyle w:val="Heading5"/>
      </w:pPr>
      <w:r w:rsidRPr="00A57B8E">
        <w:t>Subcontractor—Cambium Assessment, Inc.</w:t>
      </w:r>
    </w:p>
    <w:p w14:paraId="0D9B2039" w14:textId="16A54B27" w:rsidR="004E5A6F" w:rsidRPr="00A57B8E" w:rsidRDefault="004E5A6F" w:rsidP="004E5A6F">
      <w:pPr>
        <w:keepNext/>
      </w:pPr>
      <w:r w:rsidRPr="00A57B8E">
        <w:t xml:space="preserve">ETS also monitors and manages the work of Cambium Assessment, Inc. (CAI), subcontractor to ETS for the CAASPP System of </w:t>
      </w:r>
      <w:r w:rsidR="009A19CE">
        <w:rPr>
          <w:rStyle w:val="Hyperlink"/>
          <w:color w:val="auto"/>
          <w:u w:val="none"/>
        </w:rPr>
        <w:t>computer-based</w:t>
      </w:r>
      <w:r w:rsidRPr="00A57B8E">
        <w:t xml:space="preserve"> assessments. Activities conducted by CAI include</w:t>
      </w:r>
    </w:p>
    <w:p w14:paraId="132FE4EE" w14:textId="77777777" w:rsidR="004E5A6F" w:rsidRPr="00A57B8E" w:rsidRDefault="004E5A6F" w:rsidP="001A3B2D">
      <w:pPr>
        <w:pStyle w:val="bullets"/>
        <w:numPr>
          <w:ilvl w:val="0"/>
          <w:numId w:val="55"/>
        </w:numPr>
        <w:ind w:left="864" w:hanging="288"/>
      </w:pPr>
      <w:r w:rsidRPr="00A57B8E">
        <w:t>providing the CAI proprietary TDS, including the Student Testing Interface, Test Administrator Interface, secure browser, and practice and training tests;</w:t>
      </w:r>
    </w:p>
    <w:p w14:paraId="2F6E371C" w14:textId="768B896A" w:rsidR="004E5A6F" w:rsidRPr="00A57B8E" w:rsidRDefault="004E5A6F" w:rsidP="001A3B2D">
      <w:pPr>
        <w:pStyle w:val="bullets"/>
        <w:numPr>
          <w:ilvl w:val="0"/>
          <w:numId w:val="55"/>
        </w:numPr>
        <w:ind w:left="864" w:hanging="288"/>
      </w:pPr>
      <w:r w:rsidRPr="00A57B8E">
        <w:t>hosting and providing support for its TDS, a component of the overall CAASPP Assessment Delivery System;</w:t>
      </w:r>
    </w:p>
    <w:p w14:paraId="3244ECF0" w14:textId="77777777" w:rsidR="004E5A6F" w:rsidRPr="00A57B8E" w:rsidRDefault="004E5A6F" w:rsidP="001A3B2D">
      <w:pPr>
        <w:pStyle w:val="bullets"/>
        <w:numPr>
          <w:ilvl w:val="0"/>
          <w:numId w:val="55"/>
        </w:numPr>
        <w:ind w:left="864" w:hanging="288"/>
      </w:pPr>
      <w:r w:rsidRPr="00A57B8E">
        <w:t>scoring machine-scorable items; and</w:t>
      </w:r>
    </w:p>
    <w:p w14:paraId="19427CC5" w14:textId="0504E0C9" w:rsidR="004E5A6F" w:rsidRPr="00A57B8E" w:rsidRDefault="004E5A6F" w:rsidP="001A3B2D">
      <w:pPr>
        <w:pStyle w:val="bullets"/>
        <w:numPr>
          <w:ilvl w:val="0"/>
          <w:numId w:val="55"/>
        </w:numPr>
        <w:ind w:left="864" w:hanging="288"/>
      </w:pPr>
      <w:r w:rsidRPr="00A57B8E">
        <w:t>providing high-level technology help</w:t>
      </w:r>
      <w:r w:rsidRPr="00A57B8E" w:rsidDel="006C2716">
        <w:t xml:space="preserve"> </w:t>
      </w:r>
      <w:r w:rsidRPr="00A57B8E">
        <w:t>desk support to LEA</w:t>
      </w:r>
      <w:r w:rsidRPr="00A57B8E" w:rsidDel="000C7CAC">
        <w:t>s</w:t>
      </w:r>
      <w:r w:rsidRPr="00A57B8E">
        <w:t xml:space="preserve"> for technology issues directly related to the TDS.</w:t>
      </w:r>
    </w:p>
    <w:p w14:paraId="26B95348" w14:textId="77777777" w:rsidR="004E5A6F" w:rsidRPr="00A57B8E" w:rsidRDefault="004E5A6F" w:rsidP="004E5A6F">
      <w:pPr>
        <w:pStyle w:val="Heading5"/>
      </w:pPr>
      <w:bookmarkStart w:id="102" w:name="_Toc459039112"/>
      <w:bookmarkStart w:id="103" w:name="_Toc520202622"/>
      <w:r w:rsidRPr="00A57B8E">
        <w:t>Subcontractor—Measurement Incorporated</w:t>
      </w:r>
      <w:bookmarkEnd w:id="102"/>
      <w:bookmarkEnd w:id="103"/>
    </w:p>
    <w:p w14:paraId="2EBCB019" w14:textId="6D6B9E4F" w:rsidR="004E5A6F" w:rsidRPr="00A57B8E" w:rsidRDefault="004E5A6F" w:rsidP="004E5A6F">
      <w:r w:rsidRPr="00A57B8E">
        <w:t xml:space="preserve">ETS monitors and manages the work of Measurement Incorporated (MI), a subcontractor to ETS for the CAASPP System. MI uses its </w:t>
      </w:r>
      <w:r w:rsidR="007906DC" w:rsidRPr="00A57B8E">
        <w:t>artificial intelligence (</w:t>
      </w:r>
      <w:r w:rsidRPr="00A57B8E">
        <w:t>AI</w:t>
      </w:r>
      <w:r w:rsidR="007906DC" w:rsidRPr="00A57B8E">
        <w:t>)</w:t>
      </w:r>
      <w:r w:rsidRPr="00A57B8E">
        <w:t xml:space="preserve"> scoring system to score some of the CR items for the CAASPP Smarter Balanced Online Summative Assessments.</w:t>
      </w:r>
    </w:p>
    <w:p w14:paraId="4C7CCF27" w14:textId="5DF49B5B" w:rsidR="004326BD" w:rsidRPr="00A57B8E" w:rsidRDefault="004326BD" w:rsidP="004326BD">
      <w:pPr>
        <w:pStyle w:val="Heading5"/>
      </w:pPr>
      <w:bookmarkStart w:id="104" w:name="_Systems_Overview_and"/>
      <w:bookmarkEnd w:id="104"/>
      <w:r w:rsidRPr="00A57B8E">
        <w:t>Subcontractor—Sacramento County Office of Education</w:t>
      </w:r>
    </w:p>
    <w:p w14:paraId="6B23E501" w14:textId="77777777" w:rsidR="004326BD" w:rsidRPr="00A57B8E" w:rsidRDefault="004326BD" w:rsidP="004326BD">
      <w:pPr>
        <w:keepNext/>
        <w:keepLines/>
      </w:pPr>
      <w:r w:rsidRPr="00A57B8E">
        <w:t>ETS contracted with the Sacramento County Office of Education (SCOE) to manage all activities associated with educator recruitment, training, and outreach, including the following:</w:t>
      </w:r>
    </w:p>
    <w:p w14:paraId="5B154F66" w14:textId="77777777" w:rsidR="004326BD" w:rsidRPr="00A57B8E" w:rsidRDefault="004326BD" w:rsidP="002B03BA">
      <w:pPr>
        <w:pStyle w:val="bullets-one"/>
      </w:pPr>
      <w:r w:rsidRPr="00A57B8E">
        <w:t>Supporting and training county offices of education, LEAs, and charter schools</w:t>
      </w:r>
    </w:p>
    <w:p w14:paraId="5B93D598" w14:textId="77777777" w:rsidR="004326BD" w:rsidRPr="00A57B8E" w:rsidRDefault="004326BD" w:rsidP="002B03BA">
      <w:pPr>
        <w:pStyle w:val="bullets-one"/>
      </w:pPr>
      <w:r w:rsidRPr="00A57B8E">
        <w:t>Developing informational materials</w:t>
      </w:r>
    </w:p>
    <w:p w14:paraId="51760461" w14:textId="77777777" w:rsidR="004326BD" w:rsidRPr="00A57B8E" w:rsidRDefault="004326BD" w:rsidP="002B03BA">
      <w:pPr>
        <w:pStyle w:val="bullets-one"/>
      </w:pPr>
      <w:r w:rsidRPr="00A57B8E">
        <w:t>Recruiting and providing logistics for educator meetings</w:t>
      </w:r>
    </w:p>
    <w:p w14:paraId="275D2ADF" w14:textId="0B251DF5" w:rsidR="00F214BC" w:rsidRPr="00A57B8E" w:rsidRDefault="00F214BC" w:rsidP="001C5F41">
      <w:pPr>
        <w:pStyle w:val="Heading3"/>
      </w:pPr>
      <w:bookmarkStart w:id="105" w:name="_Systems_Overview_and_1"/>
      <w:bookmarkStart w:id="106" w:name="_Toc115814770"/>
      <w:bookmarkEnd w:id="105"/>
      <w:r w:rsidRPr="00A57B8E">
        <w:lastRenderedPageBreak/>
        <w:t>Systems Overview and Functionality</w:t>
      </w:r>
      <w:bookmarkEnd w:id="106"/>
    </w:p>
    <w:p w14:paraId="3C427611" w14:textId="3C371B7E" w:rsidR="00F214BC" w:rsidRPr="00A57B8E" w:rsidRDefault="00F214BC" w:rsidP="00863F3D">
      <w:pPr>
        <w:pStyle w:val="Heading4"/>
      </w:pPr>
      <w:bookmarkStart w:id="107" w:name="_Toc115814771"/>
      <w:r w:rsidRPr="00A57B8E">
        <w:t>Test Operations Management System</w:t>
      </w:r>
      <w:bookmarkEnd w:id="107"/>
    </w:p>
    <w:p w14:paraId="281D8CDE" w14:textId="77777777" w:rsidR="004E5A6F" w:rsidRPr="00A57B8E" w:rsidRDefault="004E5A6F" w:rsidP="004E5A6F">
      <w:r w:rsidRPr="00A57B8E">
        <w:t>TOMS is the password-protected, web-based system used by LEAs to manage all aspects of CAASPP testing. TOMS serves various functions, including, but not limited to, the following:</w:t>
      </w:r>
    </w:p>
    <w:p w14:paraId="10B1F386" w14:textId="77777777" w:rsidR="004E5A6F" w:rsidRPr="00A57B8E" w:rsidRDefault="004E5A6F" w:rsidP="004E5A6F">
      <w:pPr>
        <w:pStyle w:val="bullets"/>
      </w:pPr>
      <w:r w:rsidRPr="00A57B8E">
        <w:t>Managing test administration windows</w:t>
      </w:r>
    </w:p>
    <w:p w14:paraId="15D80B1D" w14:textId="77777777" w:rsidR="004E5A6F" w:rsidRPr="00A57B8E" w:rsidRDefault="004E5A6F" w:rsidP="004E5A6F">
      <w:pPr>
        <w:pStyle w:val="bullets"/>
      </w:pPr>
      <w:r w:rsidRPr="00A57B8E">
        <w:t>Assigning and managing CAASPP online user roles</w:t>
      </w:r>
    </w:p>
    <w:p w14:paraId="1C2F0A30" w14:textId="77777777" w:rsidR="004E5A6F" w:rsidRPr="00A57B8E" w:rsidRDefault="004E5A6F" w:rsidP="004E5A6F">
      <w:pPr>
        <w:pStyle w:val="bullets"/>
      </w:pPr>
      <w:r w:rsidRPr="00A57B8E">
        <w:t>Managing student test assignments and accessibility resources</w:t>
      </w:r>
    </w:p>
    <w:p w14:paraId="53A6A52F" w14:textId="77777777" w:rsidR="004E5A6F" w:rsidRPr="00A57B8E" w:rsidRDefault="004E5A6F" w:rsidP="004E5A6F">
      <w:pPr>
        <w:pStyle w:val="bullets"/>
      </w:pPr>
      <w:r w:rsidRPr="00A57B8E">
        <w:t>Ordering test materials</w:t>
      </w:r>
    </w:p>
    <w:p w14:paraId="3B1BDC6F" w14:textId="77777777" w:rsidR="004E5A6F" w:rsidRPr="00A57B8E" w:rsidRDefault="004E5A6F" w:rsidP="004E5A6F">
      <w:pPr>
        <w:pStyle w:val="bullets"/>
      </w:pPr>
      <w:r w:rsidRPr="00A57B8E">
        <w:t>Viewing and downloading reports</w:t>
      </w:r>
    </w:p>
    <w:p w14:paraId="36E4586E" w14:textId="77777777" w:rsidR="004E5A6F" w:rsidRPr="00A57B8E" w:rsidRDefault="004E5A6F" w:rsidP="004E5A6F">
      <w:pPr>
        <w:pStyle w:val="bullets"/>
      </w:pPr>
      <w:r w:rsidRPr="00A57B8E">
        <w:t>Reporting security incidents</w:t>
      </w:r>
    </w:p>
    <w:p w14:paraId="71214016" w14:textId="77777777" w:rsidR="004E5A6F" w:rsidRPr="00A57B8E" w:rsidRDefault="004E5A6F" w:rsidP="004E5A6F">
      <w:pPr>
        <w:pStyle w:val="bullets"/>
      </w:pPr>
      <w:r w:rsidRPr="00A57B8E">
        <w:t xml:space="preserve">Providing a platform for authorized user access to secure materials, such as CAA </w:t>
      </w:r>
      <w:r w:rsidRPr="00A57B8E">
        <w:rPr>
          <w:i/>
        </w:rPr>
        <w:t>Directions for Administration,</w:t>
      </w:r>
      <w:r w:rsidRPr="00A57B8E">
        <w:t xml:space="preserve"> student data and results, CAASPP user information, and access to the CAASPP Security and Test Administration Incident Reporting System</w:t>
      </w:r>
      <w:r w:rsidRPr="00A57B8E">
        <w:rPr>
          <w:iCs/>
        </w:rPr>
        <w:t>/Appeals process</w:t>
      </w:r>
    </w:p>
    <w:p w14:paraId="23A47AD0" w14:textId="1683C710" w:rsidR="004E5A6F" w:rsidRPr="00A57B8E" w:rsidRDefault="004E5A6F" w:rsidP="004E5A6F">
      <w:pPr>
        <w:tabs>
          <w:tab w:val="left" w:pos="720"/>
        </w:tabs>
        <w:ind w:left="0"/>
      </w:pPr>
      <w:r w:rsidRPr="00A57B8E">
        <w:t>TOMS receives student enrollment data and LEA and school hierarchy data from the California Longitudinal Pupil Achievement Data System (CALPADS) via a daily feed. CALPADS is “a longitudinal data system used to maintain individual-level data including student demographics, course data, discipline, assessments, staff assignments, and other data for state and federal reporting.”</w:t>
      </w:r>
      <w:r w:rsidRPr="00A57B8E">
        <w:rPr>
          <w:rStyle w:val="FootnoteReference"/>
          <w:shd w:val="clear" w:color="auto" w:fill="F7F4EE"/>
        </w:rPr>
        <w:footnoteReference w:id="4"/>
      </w:r>
      <w:r w:rsidRPr="00A57B8E">
        <w:t xml:space="preserve"> LEA staff involved in the administration of the CAASPP assessments—such as LEA CAASPP coordinators, CAASPP test site coordinators, test administrators, and test examiners—are assigned varying levels of access to TOMS. For example, only an LEA CAASPP coordinator is given permission to set up the LEA’s test </w:t>
      </w:r>
      <w:bookmarkStart w:id="108" w:name="_Hlk90034842"/>
      <w:r w:rsidRPr="00A57B8E">
        <w:t xml:space="preserve">administration window; a test administrator cannot download student reports. A description of user roles is explained more extensively in the </w:t>
      </w:r>
      <w:r w:rsidRPr="00A57B8E">
        <w:rPr>
          <w:i/>
          <w:iCs/>
        </w:rPr>
        <w:t>20</w:t>
      </w:r>
      <w:r w:rsidR="00EA5972" w:rsidRPr="00A57B8E">
        <w:rPr>
          <w:i/>
          <w:iCs/>
        </w:rPr>
        <w:t>20</w:t>
      </w:r>
      <w:r w:rsidRPr="00A57B8E">
        <w:rPr>
          <w:i/>
          <w:iCs/>
        </w:rPr>
        <w:t>–202</w:t>
      </w:r>
      <w:r w:rsidR="00EA5972" w:rsidRPr="00A57B8E">
        <w:rPr>
          <w:i/>
          <w:iCs/>
        </w:rPr>
        <w:t>1</w:t>
      </w:r>
      <w:r w:rsidRPr="00A57B8E">
        <w:rPr>
          <w:i/>
          <w:iCs/>
        </w:rPr>
        <w:t xml:space="preserve"> CAASPP Online Test Administration Manual</w:t>
      </w:r>
      <w:r w:rsidRPr="00A57B8E">
        <w:t xml:space="preserve"> (CDE, 202</w:t>
      </w:r>
      <w:r w:rsidR="001F35BE" w:rsidRPr="00A57B8E">
        <w:t>1b</w:t>
      </w:r>
      <w:r w:rsidRPr="00A57B8E">
        <w:t>).</w:t>
      </w:r>
    </w:p>
    <w:p w14:paraId="5CB847D6" w14:textId="269A1D12" w:rsidR="00F214BC" w:rsidRPr="00A57B8E" w:rsidRDefault="00F214BC" w:rsidP="00863F3D">
      <w:pPr>
        <w:pStyle w:val="Heading4"/>
      </w:pPr>
      <w:bookmarkStart w:id="109" w:name="_Toc115814772"/>
      <w:bookmarkEnd w:id="108"/>
      <w:r w:rsidRPr="00A57B8E">
        <w:t>Test Delivery System</w:t>
      </w:r>
      <w:bookmarkEnd w:id="109"/>
    </w:p>
    <w:p w14:paraId="2096B259" w14:textId="4459C2F0" w:rsidR="004E5A6F" w:rsidRPr="00A57B8E" w:rsidRDefault="004E5A6F" w:rsidP="004E5A6F">
      <w:bookmarkStart w:id="110" w:name="_Hlk90034821"/>
      <w:r w:rsidRPr="00A57B8E">
        <w:t xml:space="preserve">The TDS is the means by which the statewide </w:t>
      </w:r>
      <w:r w:rsidR="009A19CE">
        <w:rPr>
          <w:rStyle w:val="Hyperlink"/>
          <w:color w:val="auto"/>
          <w:u w:val="none"/>
        </w:rPr>
        <w:t>computer-based</w:t>
      </w:r>
      <w:r w:rsidRPr="00A57B8E">
        <w:t xml:space="preserve"> assessments are delivered to students. CAT items are selected in the TDS according to an adaptive algorithm (</w:t>
      </w:r>
      <w:r w:rsidR="00C20251" w:rsidRPr="00A57B8E">
        <w:t>American Institutes for Research</w:t>
      </w:r>
      <w:r w:rsidRPr="00A57B8E">
        <w:t>, 2014). Components of the TDS include</w:t>
      </w:r>
    </w:p>
    <w:bookmarkEnd w:id="110"/>
    <w:p w14:paraId="5044BD2C" w14:textId="77777777" w:rsidR="004E5A6F" w:rsidRPr="00A57B8E" w:rsidRDefault="004E5A6F" w:rsidP="004E5A6F">
      <w:pPr>
        <w:pStyle w:val="bullets"/>
      </w:pPr>
      <w:r w:rsidRPr="00A57B8E">
        <w:t>the Test Administrator Interface, the web browser–based application that allows test administrators to activate student tests and monitor student testing;</w:t>
      </w:r>
    </w:p>
    <w:p w14:paraId="781A2DB4" w14:textId="77777777" w:rsidR="004E5A6F" w:rsidRPr="00A57B8E" w:rsidRDefault="004E5A6F" w:rsidP="004E5A6F">
      <w:pPr>
        <w:pStyle w:val="bullets"/>
      </w:pPr>
      <w:r w:rsidRPr="00A57B8E">
        <w:t>the Student Testing Interface, on which students take the test using the secure browser; and</w:t>
      </w:r>
    </w:p>
    <w:p w14:paraId="1F5841BD" w14:textId="6BFDB6F5" w:rsidR="004E5A6F" w:rsidRPr="00A57B8E" w:rsidRDefault="004E5A6F" w:rsidP="004E5A6F">
      <w:pPr>
        <w:pStyle w:val="bullets"/>
      </w:pPr>
      <w:r w:rsidRPr="00A57B8E">
        <w:t xml:space="preserve">the secure browser, the </w:t>
      </w:r>
      <w:r w:rsidR="009A19CE">
        <w:rPr>
          <w:rStyle w:val="Hyperlink"/>
          <w:color w:val="auto"/>
          <w:u w:val="none"/>
        </w:rPr>
        <w:t>computer-based</w:t>
      </w:r>
      <w:r w:rsidRPr="00A57B8E">
        <w:t xml:space="preserve"> application through which the Student Testing Interface may be accessed. The secure browser prevents students from accessing other applications during testing.</w:t>
      </w:r>
    </w:p>
    <w:p w14:paraId="24A8B888" w14:textId="7E5A76C9" w:rsidR="00F214BC" w:rsidRPr="00A57B8E" w:rsidRDefault="00F214BC" w:rsidP="00863F3D">
      <w:pPr>
        <w:pStyle w:val="Heading4"/>
      </w:pPr>
      <w:bookmarkStart w:id="111" w:name="_Toc115814773"/>
      <w:r w:rsidRPr="00A57B8E">
        <w:lastRenderedPageBreak/>
        <w:t>Practice and Training Tests</w:t>
      </w:r>
      <w:bookmarkEnd w:id="111"/>
    </w:p>
    <w:p w14:paraId="5A2CD5FC" w14:textId="3EE742D8" w:rsidR="004E5A6F" w:rsidRPr="00A57B8E" w:rsidRDefault="004E5A6F" w:rsidP="004E5A6F">
      <w:r w:rsidRPr="00A57B8E">
        <w:t xml:space="preserve">The practice and training tests </w:t>
      </w:r>
      <w:r w:rsidR="00F46822" w:rsidRPr="00A57B8E">
        <w:t xml:space="preserve">were </w:t>
      </w:r>
      <w:r w:rsidRPr="00A57B8E">
        <w:t>provided to LEAs to prepare students and LEA staff for administration of the summative assessment. These tests simulate</w:t>
      </w:r>
      <w:r w:rsidR="00F46822" w:rsidRPr="00A57B8E">
        <w:t>d</w:t>
      </w:r>
      <w:r w:rsidRPr="00A57B8E">
        <w:t xml:space="preserve"> the experience of the Smarter Balanced </w:t>
      </w:r>
      <w:r w:rsidR="009A19CE">
        <w:rPr>
          <w:rStyle w:val="Hyperlink"/>
          <w:color w:val="auto"/>
          <w:u w:val="none"/>
        </w:rPr>
        <w:t>computer-based</w:t>
      </w:r>
      <w:r w:rsidRPr="00A57B8E">
        <w:t xml:space="preserve"> assessments. Unlike the summative assessments, the practice and training tests d</w:t>
      </w:r>
      <w:r w:rsidR="00F46822" w:rsidRPr="00A57B8E">
        <w:t>id</w:t>
      </w:r>
      <w:r w:rsidRPr="00A57B8E">
        <w:t xml:space="preserve"> not assess standards, gauge student success on the operational test, or produce scores. Students</w:t>
      </w:r>
      <w:r w:rsidR="00904FA2" w:rsidRPr="00A57B8E">
        <w:t>, teachers, and the public</w:t>
      </w:r>
      <w:r w:rsidRPr="00A57B8E">
        <w:t xml:space="preserve"> </w:t>
      </w:r>
      <w:r w:rsidR="00F46822" w:rsidRPr="00A57B8E">
        <w:t xml:space="preserve">could </w:t>
      </w:r>
      <w:r w:rsidRPr="00A57B8E">
        <w:t>access them using a web browser, although accessing them through the secure browser permit</w:t>
      </w:r>
      <w:r w:rsidR="00F46822" w:rsidRPr="00A57B8E">
        <w:t>ted students</w:t>
      </w:r>
      <w:r w:rsidRPr="00A57B8E">
        <w:t xml:space="preserve"> to take the tests using the text-to-speech embedded accommodation and to test assistive technology.</w:t>
      </w:r>
      <w:r w:rsidR="00A42828" w:rsidRPr="00A57B8E">
        <w:t xml:space="preserve"> As remote testing was added for the 2020–2021 administration, the practice and training tests permitted test administrators and students to practice using the remote monitoring and communication features.</w:t>
      </w:r>
    </w:p>
    <w:p w14:paraId="774D9982" w14:textId="005FECBD" w:rsidR="00904FA2" w:rsidRPr="00A57B8E" w:rsidRDefault="004E5A6F" w:rsidP="004E5A6F">
      <w:r w:rsidRPr="00A57B8E">
        <w:t>The purposes of the training tests are to</w:t>
      </w:r>
    </w:p>
    <w:p w14:paraId="57EE813A" w14:textId="5F2984FF" w:rsidR="00904FA2" w:rsidRPr="00A57B8E" w:rsidRDefault="004E5A6F" w:rsidP="00904FA2">
      <w:pPr>
        <w:pStyle w:val="bullets"/>
      </w:pPr>
      <w:r w:rsidRPr="00A57B8E">
        <w:t>allow students and administrators to quickly become familiar with the user interface and components of the TDS as well as with the process of starting and completing a testing session</w:t>
      </w:r>
      <w:r w:rsidR="00904FA2" w:rsidRPr="00A57B8E">
        <w:t>;</w:t>
      </w:r>
    </w:p>
    <w:p w14:paraId="051A1869" w14:textId="6F23D314" w:rsidR="004E5A6F" w:rsidRPr="00A57B8E" w:rsidRDefault="00DB29B3" w:rsidP="00904FA2">
      <w:pPr>
        <w:pStyle w:val="bullets"/>
      </w:pPr>
      <w:r w:rsidRPr="00A57B8E">
        <w:t xml:space="preserve">allow </w:t>
      </w:r>
      <w:r w:rsidR="004E5A6F" w:rsidRPr="00A57B8E">
        <w:t>students and administrators to experience a grade-level assessment, grade-specific items and difficulty levels, PTs, and the format and structure of an operational assessment</w:t>
      </w:r>
      <w:r w:rsidR="00904FA2" w:rsidRPr="00A57B8E">
        <w:t>; and</w:t>
      </w:r>
    </w:p>
    <w:p w14:paraId="68F16D49" w14:textId="294B749F" w:rsidR="00904FA2" w:rsidRPr="00A57B8E" w:rsidRDefault="00904FA2" w:rsidP="002553C5">
      <w:pPr>
        <w:pStyle w:val="bullets"/>
      </w:pPr>
      <w:r w:rsidRPr="00A57B8E">
        <w:t>provide an opportunity for educators to assign embedded designated supports and accommodations and determine how they worked for their students prior to using the resources in an operational test setting.</w:t>
      </w:r>
    </w:p>
    <w:p w14:paraId="77BC006F" w14:textId="4CAC4513" w:rsidR="00F214BC" w:rsidRPr="00A57B8E" w:rsidRDefault="00F214BC" w:rsidP="00863F3D">
      <w:pPr>
        <w:pStyle w:val="Heading4"/>
      </w:pPr>
      <w:bookmarkStart w:id="112" w:name="_Toc115814774"/>
      <w:bookmarkStart w:id="113" w:name="_Hlk92016164"/>
      <w:r w:rsidRPr="00A57B8E">
        <w:t>California Educator Reporting System</w:t>
      </w:r>
      <w:bookmarkEnd w:id="112"/>
    </w:p>
    <w:p w14:paraId="3329E675" w14:textId="49198D90" w:rsidR="00214F5A" w:rsidRPr="00A57B8E" w:rsidRDefault="000C7CAC" w:rsidP="00214F5A">
      <w:pPr>
        <w:keepLines/>
      </w:pPr>
      <w:r w:rsidRPr="00A57B8E">
        <w:t xml:space="preserve">CERS </w:t>
      </w:r>
      <w:r w:rsidR="00214F5A" w:rsidRPr="00A57B8E">
        <w:t xml:space="preserve">is the system used by LEAs to view </w:t>
      </w:r>
      <w:r w:rsidR="00214F5A" w:rsidRPr="00A57B8E">
        <w:rPr>
          <w:bCs/>
        </w:rPr>
        <w:t>preliminary</w:t>
      </w:r>
      <w:r w:rsidR="00214F5A" w:rsidRPr="00A57B8E">
        <w:t xml:space="preserve"> student results from the CAASPP assessments. The primary purpose of </w:t>
      </w:r>
      <w:r w:rsidRPr="00A57B8E">
        <w:t>CE</w:t>
      </w:r>
      <w:r w:rsidR="00214F5A" w:rsidRPr="00A57B8E">
        <w:t xml:space="preserve">RS </w:t>
      </w:r>
      <w:r w:rsidRPr="00A57B8E">
        <w:t>is</w:t>
      </w:r>
      <w:r w:rsidR="00214F5A" w:rsidRPr="00A57B8E">
        <w:t xml:space="preserve"> </w:t>
      </w:r>
      <w:r w:rsidR="004D3EA2" w:rsidRPr="00A57B8E">
        <w:rPr>
          <w:color w:val="auto"/>
        </w:rPr>
        <w:t>to provide educators and administrators with access to timely test results data for individual students and groups of students</w:t>
      </w:r>
      <w:r w:rsidR="00214F5A" w:rsidRPr="00A57B8E">
        <w:t>.</w:t>
      </w:r>
    </w:p>
    <w:p w14:paraId="697AD751" w14:textId="09C08172" w:rsidR="00214F5A" w:rsidRPr="00A57B8E" w:rsidRDefault="00214F5A" w:rsidP="00214F5A">
      <w:r w:rsidRPr="00A57B8E">
        <w:rPr>
          <w:lang w:eastAsia="zh-CN"/>
        </w:rPr>
        <w:t xml:space="preserve">CERS allows educators to view their students’ assessment results </w:t>
      </w:r>
      <w:r w:rsidR="00151A68" w:rsidRPr="00A57B8E">
        <w:rPr>
          <w:lang w:eastAsia="zh-CN"/>
        </w:rPr>
        <w:t>at the individual student level and at the aggregated level using grouping and other features</w:t>
      </w:r>
      <w:r w:rsidRPr="00A57B8E">
        <w:rPr>
          <w:lang w:eastAsia="zh-CN"/>
        </w:rPr>
        <w:t>. For example, educators can create customized groups from assigned student groups</w:t>
      </w:r>
      <w:r w:rsidR="004D3EA2" w:rsidRPr="00A57B8E">
        <w:rPr>
          <w:color w:val="auto"/>
          <w:lang w:eastAsia="zh-CN"/>
        </w:rPr>
        <w:t xml:space="preserve"> based on demographic information, achievement level, or other characteristics of their choosing</w:t>
      </w:r>
      <w:r w:rsidRPr="00A57B8E">
        <w:rPr>
          <w:lang w:eastAsia="zh-CN"/>
        </w:rPr>
        <w:t>.</w:t>
      </w:r>
      <w:bookmarkStart w:id="114" w:name="_Hlk66010939"/>
      <w:r w:rsidR="00151A68" w:rsidRPr="00A57B8E">
        <w:rPr>
          <w:color w:val="auto"/>
          <w:lang w:eastAsia="zh-CN"/>
        </w:rPr>
        <w:t xml:space="preserve"> The student results sent to CERS are appropriate for analysis of assessment results for use in planning instruction.</w:t>
      </w:r>
      <w:bookmarkEnd w:id="114"/>
    </w:p>
    <w:p w14:paraId="0269AA06" w14:textId="063F1ECE" w:rsidR="00F214BC" w:rsidRPr="00A57B8E" w:rsidRDefault="00F214BC" w:rsidP="00863F3D">
      <w:pPr>
        <w:pStyle w:val="Heading4"/>
      </w:pPr>
      <w:bookmarkStart w:id="115" w:name="_Toc115814775"/>
      <w:bookmarkEnd w:id="113"/>
      <w:r w:rsidRPr="00A57B8E">
        <w:t>Constructed-Response Scoring Systems for ETS and Measurement Incorporated</w:t>
      </w:r>
      <w:bookmarkEnd w:id="115"/>
    </w:p>
    <w:p w14:paraId="1E99897A" w14:textId="77777777" w:rsidR="00214F5A" w:rsidRPr="00A57B8E" w:rsidRDefault="00214F5A" w:rsidP="00EB5CDB">
      <w:pPr>
        <w:keepLines/>
      </w:pPr>
      <w:r w:rsidRPr="00A57B8E">
        <w:t xml:space="preserve">CR items from the TDS were routed to either ETS’ or MI’s CR scoring systems based on the division of work between ETS and MI. CR items were scored by certified raters. A small percentage of CR items were deemed appropriate to be scored by the AI system and were routed for both AI scoring and human scoring for the purpose of producing agreement samples. More information regarding scoring of CR items is available in </w:t>
      </w:r>
      <w:hyperlink w:anchor="_Scoring_and_Reporting_1" w:history="1">
        <w:r w:rsidRPr="00A57B8E">
          <w:rPr>
            <w:rStyle w:val="Hyperlink"/>
            <w:i/>
          </w:rPr>
          <w:t>Chapter 7: Scoring and Reporting</w:t>
        </w:r>
      </w:hyperlink>
      <w:r w:rsidRPr="00A57B8E">
        <w:t>.</w:t>
      </w:r>
    </w:p>
    <w:p w14:paraId="033BD8A1" w14:textId="77777777" w:rsidR="00214F5A" w:rsidRPr="00A57B8E" w:rsidRDefault="00214F5A" w:rsidP="00214F5A">
      <w:r w:rsidRPr="00A57B8E">
        <w:t xml:space="preserve">Targeted efforts were made to hire California educators for human scoring opportunities. Hired raters were provided in-depth training and certified before starting the human scoring process. Human raters were organized under a scoring leader and provided Smarter Balanced scoring materials such as anchor sets, scoring rubrics, validity samples, qualifying </w:t>
      </w:r>
      <w:r w:rsidRPr="00A57B8E">
        <w:lastRenderedPageBreak/>
        <w:t>sets, and condition codes for unscorable responses within the interface. The quality</w:t>
      </w:r>
      <w:r w:rsidRPr="00A57B8E" w:rsidDel="008071E9">
        <w:t xml:space="preserve"> </w:t>
      </w:r>
      <w:r w:rsidRPr="00A57B8E">
        <w:t xml:space="preserve">control processes for CR scoring are explained further in </w:t>
      </w:r>
      <w:hyperlink w:anchor="_Quality_Control_Procedures" w:history="1">
        <w:r w:rsidRPr="00A57B8E">
          <w:rPr>
            <w:rStyle w:val="Hyperlink"/>
            <w:i/>
          </w:rPr>
          <w:t>Chapter 9: Quality</w:t>
        </w:r>
        <w:r w:rsidRPr="00A57B8E" w:rsidDel="008071E9">
          <w:rPr>
            <w:rStyle w:val="Hyperlink"/>
            <w:i/>
          </w:rPr>
          <w:t xml:space="preserve"> </w:t>
        </w:r>
        <w:r w:rsidRPr="00A57B8E">
          <w:rPr>
            <w:rStyle w:val="Hyperlink"/>
            <w:i/>
          </w:rPr>
          <w:t>Control Procedures</w:t>
        </w:r>
      </w:hyperlink>
      <w:r w:rsidRPr="00A57B8E">
        <w:t>.</w:t>
      </w:r>
    </w:p>
    <w:p w14:paraId="7C600CA1" w14:textId="0D1055AD" w:rsidR="009D3474" w:rsidRPr="00A57B8E" w:rsidRDefault="00F214BC" w:rsidP="001C5F41">
      <w:pPr>
        <w:pStyle w:val="Heading3"/>
      </w:pPr>
      <w:bookmarkStart w:id="116" w:name="_Toc115814776"/>
      <w:r w:rsidRPr="00A57B8E">
        <w:t>Overview of the Technical Report</w:t>
      </w:r>
      <w:bookmarkEnd w:id="116"/>
    </w:p>
    <w:p w14:paraId="145358D0" w14:textId="534D923E" w:rsidR="00214F5A" w:rsidRPr="00A57B8E" w:rsidRDefault="00214F5A" w:rsidP="00214F5A">
      <w:r w:rsidRPr="00A57B8E">
        <w:t xml:space="preserve">This technical report addresses the characteristics of the CAASPP Smarter Balanced Summative Assessment administered in spring </w:t>
      </w:r>
      <w:r w:rsidR="00F03ED0" w:rsidRPr="00A57B8E">
        <w:t>2021</w:t>
      </w:r>
      <w:r w:rsidRPr="00A57B8E">
        <w:t xml:space="preserve">. The technical report contains </w:t>
      </w:r>
      <w:r w:rsidR="00975A6E" w:rsidRPr="00A57B8E">
        <w:t xml:space="preserve">11 </w:t>
      </w:r>
      <w:r w:rsidRPr="00A57B8E">
        <w:t>additional chapters as follows:</w:t>
      </w:r>
    </w:p>
    <w:p w14:paraId="5C82D217" w14:textId="0C9A6588" w:rsidR="00214F5A" w:rsidRPr="00A57B8E" w:rsidRDefault="00214F5A" w:rsidP="00214F5A">
      <w:pPr>
        <w:pStyle w:val="bullets"/>
      </w:pPr>
      <w:hyperlink w:anchor="_Overview_of_CAASPP_1" w:history="1">
        <w:r w:rsidRPr="00A57B8E">
          <w:rPr>
            <w:rStyle w:val="Hyperlink"/>
          </w:rPr>
          <w:t>Chapter 2</w:t>
        </w:r>
      </w:hyperlink>
      <w:r w:rsidRPr="00A57B8E">
        <w:t xml:space="preserve"> presents an overview of the processes involved in a testing cycle for a Smarter Balanced Summative Assessment. This includes test administration, generation of test scores, and dissemination of score reports. It also includes information about the assignment of designated supports and accommodations.</w:t>
      </w:r>
    </w:p>
    <w:p w14:paraId="21C2B4D8" w14:textId="3F5D17A2" w:rsidR="00214F5A" w:rsidRPr="00A57B8E" w:rsidRDefault="00214F5A" w:rsidP="00214F5A">
      <w:pPr>
        <w:pStyle w:val="bullets"/>
      </w:pPr>
      <w:hyperlink w:anchor="_Item_Development_1" w:history="1">
        <w:r w:rsidRPr="00A57B8E">
          <w:rPr>
            <w:rStyle w:val="Hyperlink"/>
          </w:rPr>
          <w:t>Chapter 3</w:t>
        </w:r>
      </w:hyperlink>
      <w:r w:rsidRPr="00A57B8E">
        <w:t xml:space="preserve"> discusses the procedures followed during the development of Smarter Balanced items to help ensure valid interpretation of test scores.</w:t>
      </w:r>
    </w:p>
    <w:p w14:paraId="45A078F1" w14:textId="2F54D3BB" w:rsidR="00214F5A" w:rsidRPr="00A57B8E" w:rsidRDefault="00214F5A" w:rsidP="00214F5A">
      <w:pPr>
        <w:pStyle w:val="bullets"/>
      </w:pPr>
      <w:hyperlink w:anchor="_Test_Assembly_1" w:history="1">
        <w:r w:rsidRPr="00A57B8E">
          <w:rPr>
            <w:rStyle w:val="Hyperlink"/>
          </w:rPr>
          <w:t>Chapter 4</w:t>
        </w:r>
      </w:hyperlink>
      <w:r w:rsidRPr="00A57B8E">
        <w:t xml:space="preserve"> discusses the content and psychometric criteria that guide the construction of the Smarter Balanced Summative Assessments.</w:t>
      </w:r>
    </w:p>
    <w:p w14:paraId="384C916A" w14:textId="5957331D" w:rsidR="00214F5A" w:rsidRPr="00A57B8E" w:rsidRDefault="00214F5A" w:rsidP="00214F5A">
      <w:pPr>
        <w:pStyle w:val="bullets"/>
      </w:pPr>
      <w:hyperlink w:anchor="_Chapter_5:_Test">
        <w:r w:rsidRPr="00A57B8E">
          <w:rPr>
            <w:rStyle w:val="Hyperlink"/>
          </w:rPr>
          <w:t>Chapter 5</w:t>
        </w:r>
      </w:hyperlink>
      <w:r w:rsidRPr="00A57B8E">
        <w:t xml:space="preserve"> details the processes involved in the administration of the </w:t>
      </w:r>
      <w:r w:rsidR="00157812" w:rsidRPr="00A57B8E">
        <w:t>2020</w:t>
      </w:r>
      <w:r w:rsidRPr="00A57B8E">
        <w:t>–</w:t>
      </w:r>
      <w:r w:rsidR="00157812" w:rsidRPr="00A57B8E">
        <w:t xml:space="preserve">2021 </w:t>
      </w:r>
      <w:r w:rsidRPr="00A57B8E">
        <w:t>Smarter Balanced Summative Assessments. It also describes the procedures followed by ETS to maintain test security throughout the test administration process.</w:t>
      </w:r>
    </w:p>
    <w:p w14:paraId="6C735D81" w14:textId="4AD8A1E4" w:rsidR="00214F5A" w:rsidRPr="00A57B8E" w:rsidRDefault="00214F5A" w:rsidP="00214F5A">
      <w:pPr>
        <w:pStyle w:val="bullets"/>
      </w:pPr>
      <w:hyperlink w:anchor="_Standard_Setting_1" w:history="1">
        <w:r w:rsidRPr="00A57B8E">
          <w:rPr>
            <w:rStyle w:val="Hyperlink"/>
          </w:rPr>
          <w:t>Chapter 6</w:t>
        </w:r>
      </w:hyperlink>
      <w:r w:rsidRPr="00A57B8E">
        <w:t xml:space="preserve"> discusses the standard setting process outlined by Smarter Balanced.</w:t>
      </w:r>
    </w:p>
    <w:p w14:paraId="20D72171" w14:textId="5B054C95" w:rsidR="00214F5A" w:rsidRPr="00A57B8E" w:rsidRDefault="00214F5A" w:rsidP="00214F5A">
      <w:pPr>
        <w:pStyle w:val="bullets"/>
      </w:pPr>
      <w:hyperlink w:anchor="_Scoring_and_Reporting_1">
        <w:r w:rsidRPr="00A57B8E">
          <w:rPr>
            <w:rStyle w:val="Hyperlink"/>
          </w:rPr>
          <w:t>Chapter 7</w:t>
        </w:r>
      </w:hyperlink>
      <w:r w:rsidRPr="00A57B8E">
        <w:t xml:space="preserve"> summarizes the types of scores and score reports that are produced at the end of each administration of the Smarter Balanced Summative Assessments.</w:t>
      </w:r>
    </w:p>
    <w:p w14:paraId="3DC29E41" w14:textId="775C909C" w:rsidR="00743311" w:rsidRPr="00A57B8E" w:rsidRDefault="00214F5A" w:rsidP="00743311">
      <w:pPr>
        <w:pStyle w:val="bullets"/>
      </w:pPr>
      <w:hyperlink w:anchor="_Analyses" w:history="1">
        <w:r w:rsidRPr="00A57B8E">
          <w:rPr>
            <w:rStyle w:val="Hyperlink"/>
          </w:rPr>
          <w:t>Chapter 8</w:t>
        </w:r>
      </w:hyperlink>
      <w:r w:rsidRPr="00A57B8E">
        <w:t xml:space="preserve"> summarizes </w:t>
      </w:r>
      <w:r w:rsidR="00743311" w:rsidRPr="00A57B8E">
        <w:t>the results of the analyses performed on the data resulting from the 2020–2021 administration. These include</w:t>
      </w:r>
    </w:p>
    <w:p w14:paraId="6E3DFB0D" w14:textId="77777777" w:rsidR="00743311" w:rsidRPr="00A57B8E" w:rsidRDefault="00743311" w:rsidP="00603273">
      <w:pPr>
        <w:pStyle w:val="bullets2"/>
      </w:pPr>
      <w:r w:rsidRPr="00A57B8E">
        <w:t>item response theory parameters,</w:t>
      </w:r>
    </w:p>
    <w:p w14:paraId="5AD520F3" w14:textId="77777777" w:rsidR="00743311" w:rsidRPr="00A57B8E" w:rsidRDefault="00743311" w:rsidP="00603273">
      <w:pPr>
        <w:pStyle w:val="bullets2"/>
      </w:pPr>
      <w:r w:rsidRPr="00A57B8E">
        <w:t>omission and completion analyses,</w:t>
      </w:r>
    </w:p>
    <w:p w14:paraId="3D5DF49A" w14:textId="77777777" w:rsidR="00743311" w:rsidRPr="00A57B8E" w:rsidRDefault="00743311" w:rsidP="00603273">
      <w:pPr>
        <w:pStyle w:val="bullets2"/>
      </w:pPr>
      <w:r w:rsidRPr="00A57B8E">
        <w:t>conditional exposure analyses,</w:t>
      </w:r>
    </w:p>
    <w:p w14:paraId="587D881E" w14:textId="77777777" w:rsidR="00743311" w:rsidRPr="00A57B8E" w:rsidRDefault="00743311" w:rsidP="00603273">
      <w:pPr>
        <w:pStyle w:val="bullets2"/>
      </w:pPr>
      <w:r w:rsidRPr="00A57B8E">
        <w:t>reliability analyses that include assessments of the reliability of test scores and claim scores for the population as a whole and for selected student groups,</w:t>
      </w:r>
    </w:p>
    <w:p w14:paraId="62DBCE5F" w14:textId="77777777" w:rsidR="00743311" w:rsidRPr="00A57B8E" w:rsidRDefault="00743311" w:rsidP="00603273">
      <w:pPr>
        <w:pStyle w:val="bullets2"/>
      </w:pPr>
      <w:r w:rsidRPr="00A57B8E">
        <w:t>consistency and accuracy of the performance-level classifications,</w:t>
      </w:r>
    </w:p>
    <w:p w14:paraId="25890CCC" w14:textId="1A0F2E25" w:rsidR="00743311" w:rsidRPr="00A57B8E" w:rsidRDefault="00743311" w:rsidP="00603273">
      <w:pPr>
        <w:pStyle w:val="bullets2"/>
      </w:pPr>
      <w:r w:rsidRPr="00A57B8E">
        <w:t>interrater reliability statistics for the human-scor</w:t>
      </w:r>
      <w:r w:rsidR="1E2F973E" w:rsidRPr="00A57B8E">
        <w:t>ed</w:t>
      </w:r>
      <w:r w:rsidRPr="00A57B8E">
        <w:t xml:space="preserve"> items and statistics showing the agreement of AI scoring with human scoring, and</w:t>
      </w:r>
    </w:p>
    <w:p w14:paraId="15BCB25F" w14:textId="77777777" w:rsidR="00743311" w:rsidRPr="00A57B8E" w:rsidRDefault="00743311" w:rsidP="00603273">
      <w:pPr>
        <w:pStyle w:val="bullets2"/>
      </w:pPr>
      <w:r w:rsidRPr="00A57B8E">
        <w:t>procedures designed to ensure the validity of score uses and interpretations.</w:t>
      </w:r>
    </w:p>
    <w:p w14:paraId="15FD524E" w14:textId="6FBA3E73" w:rsidR="00214F5A" w:rsidRPr="00A57B8E" w:rsidRDefault="00214F5A" w:rsidP="00E74FC3">
      <w:pPr>
        <w:pStyle w:val="bullets"/>
      </w:pPr>
      <w:hyperlink w:anchor="_Quality_Control_Procedures" w:history="1">
        <w:r w:rsidRPr="00A57B8E">
          <w:rPr>
            <w:rStyle w:val="Hyperlink"/>
          </w:rPr>
          <w:t>Chapter 9</w:t>
        </w:r>
      </w:hyperlink>
      <w:r w:rsidRPr="00A57B8E">
        <w:t xml:space="preserve"> highlights the quality</w:t>
      </w:r>
      <w:r w:rsidRPr="00A57B8E" w:rsidDel="00B678EC">
        <w:t xml:space="preserve"> </w:t>
      </w:r>
      <w:r w:rsidRPr="00A57B8E">
        <w:t>control processes used at various stages of administration of the Smarter Balanced assessments.</w:t>
      </w:r>
    </w:p>
    <w:p w14:paraId="46B38DE9" w14:textId="56FAA5BB" w:rsidR="00232FB7" w:rsidRPr="00A57B8E" w:rsidRDefault="00214F5A" w:rsidP="0065210D">
      <w:pPr>
        <w:pStyle w:val="bullets"/>
      </w:pPr>
      <w:hyperlink w:anchor="_Historical_Comparisons" w:history="1">
        <w:r w:rsidRPr="00A57B8E">
          <w:rPr>
            <w:rStyle w:val="Hyperlink"/>
          </w:rPr>
          <w:t>Chapter 10</w:t>
        </w:r>
      </w:hyperlink>
      <w:r w:rsidRPr="00A57B8E">
        <w:t xml:space="preserve"> </w:t>
      </w:r>
      <w:r w:rsidR="00C86828" w:rsidRPr="00A57B8E">
        <w:t xml:space="preserve">presents cross-sectional and longitudinal historical comparisons of the overall tests </w:t>
      </w:r>
      <w:r w:rsidR="0065210D" w:rsidRPr="00A57B8E">
        <w:t xml:space="preserve">for </w:t>
      </w:r>
      <w:r w:rsidR="00C86828" w:rsidRPr="00A57B8E">
        <w:t>all students and selected student groups. Descriptions and data are provided on the basis of student performance and test characteristics.</w:t>
      </w:r>
    </w:p>
    <w:p w14:paraId="473B98F4" w14:textId="42D333D1" w:rsidR="00F42E3F" w:rsidRPr="00A57B8E" w:rsidRDefault="0032255A" w:rsidP="00F42E3F">
      <w:pPr>
        <w:pStyle w:val="bullets"/>
      </w:pPr>
      <w:hyperlink w:anchor="_Paper–Pencil_Version_of" w:history="1">
        <w:r w:rsidRPr="00A57B8E">
          <w:rPr>
            <w:rStyle w:val="Hyperlink"/>
          </w:rPr>
          <w:t>Chapter 11</w:t>
        </w:r>
      </w:hyperlink>
      <w:r w:rsidRPr="00A57B8E">
        <w:t xml:space="preserve"> </w:t>
      </w:r>
      <w:r w:rsidR="00F42E3F" w:rsidRPr="00A57B8E">
        <w:t xml:space="preserve">provides a summary of test assembly, test administration, calibration, and scaling procedures that are specifically applied to the </w:t>
      </w:r>
      <w:r w:rsidR="00D96599" w:rsidRPr="00A57B8E">
        <w:t>PPT</w:t>
      </w:r>
      <w:r w:rsidR="00F42E3F" w:rsidRPr="00A57B8E">
        <w:t xml:space="preserve">s; and the </w:t>
      </w:r>
      <w:r w:rsidR="00D70D27" w:rsidRPr="00A57B8E">
        <w:t xml:space="preserve">number of students who took </w:t>
      </w:r>
      <w:r w:rsidR="00D96599" w:rsidRPr="00A57B8E">
        <w:t>PPT</w:t>
      </w:r>
      <w:r w:rsidR="00F42E3F" w:rsidRPr="00A57B8E">
        <w:t xml:space="preserve">s instead of the </w:t>
      </w:r>
      <w:r w:rsidR="009A19CE">
        <w:rPr>
          <w:rStyle w:val="Hyperlink"/>
          <w:color w:val="auto"/>
          <w:u w:val="none"/>
        </w:rPr>
        <w:t>computer-based</w:t>
      </w:r>
      <w:r w:rsidR="00F42E3F" w:rsidRPr="00A57B8E">
        <w:t xml:space="preserve"> assessments. </w:t>
      </w:r>
      <w:r w:rsidR="000C7CAC" w:rsidRPr="00A57B8E">
        <w:t xml:space="preserve">However, note </w:t>
      </w:r>
      <w:r w:rsidR="000C7CAC" w:rsidRPr="00A57B8E">
        <w:lastRenderedPageBreak/>
        <w:t>that psychometric analyses were not conducted b</w:t>
      </w:r>
      <w:r w:rsidR="00CA7EFC" w:rsidRPr="00A57B8E">
        <w:t xml:space="preserve">ecause </w:t>
      </w:r>
      <w:r w:rsidR="00D70D27" w:rsidRPr="00A57B8E">
        <w:t>of the small sample</w:t>
      </w:r>
      <w:r w:rsidR="000C7CAC" w:rsidRPr="00A57B8E">
        <w:t xml:space="preserve"> size</w:t>
      </w:r>
      <w:r w:rsidR="00D70D27" w:rsidRPr="00A57B8E">
        <w:t xml:space="preserve"> (</w:t>
      </w:r>
      <w:r w:rsidR="007C3FCB" w:rsidRPr="00A57B8E">
        <w:t>only 25 students across grades</w:t>
      </w:r>
      <w:r w:rsidR="00D70D27" w:rsidRPr="00A57B8E">
        <w:t>)</w:t>
      </w:r>
      <w:r w:rsidR="005C6F49" w:rsidRPr="00A57B8E">
        <w:t>.</w:t>
      </w:r>
    </w:p>
    <w:p w14:paraId="772BA5F6" w14:textId="68B4DCC2" w:rsidR="00B14232" w:rsidRPr="00A57B8E" w:rsidRDefault="0032255A" w:rsidP="00B14232">
      <w:pPr>
        <w:pStyle w:val="bullets"/>
      </w:pPr>
      <w:hyperlink w:anchor="_Continuous_Improvement" w:history="1">
        <w:r w:rsidRPr="00A57B8E">
          <w:rPr>
            <w:rStyle w:val="Hyperlink"/>
          </w:rPr>
          <w:t>Chapter 12</w:t>
        </w:r>
      </w:hyperlink>
      <w:r w:rsidRPr="00A57B8E">
        <w:t xml:space="preserve"> </w:t>
      </w:r>
      <w:r w:rsidR="003F6503" w:rsidRPr="00A57B8E">
        <w:t>discusses the various procedures used to gather information to improve the Smarter Balanced assessments as well as strategies to implement possible improvements.</w:t>
      </w:r>
    </w:p>
    <w:p w14:paraId="310010CF" w14:textId="6204662F" w:rsidR="00F214BC" w:rsidRPr="00A57B8E" w:rsidRDefault="00F214BC" w:rsidP="00B14232">
      <w:pPr>
        <w:pStyle w:val="Heading3"/>
        <w:pageBreakBefore/>
        <w:numPr>
          <w:ilvl w:val="0"/>
          <w:numId w:val="0"/>
        </w:numPr>
        <w:ind w:left="446" w:hanging="446"/>
      </w:pPr>
      <w:bookmarkStart w:id="117" w:name="_Toc115814777"/>
      <w:r w:rsidRPr="00A57B8E">
        <w:lastRenderedPageBreak/>
        <w:t>References</w:t>
      </w:r>
      <w:bookmarkEnd w:id="117"/>
    </w:p>
    <w:p w14:paraId="4BA808E7" w14:textId="17AAD4D8" w:rsidR="00214F5A" w:rsidRPr="00A57B8E" w:rsidRDefault="00214F5A" w:rsidP="00214F5A">
      <w:pPr>
        <w:pStyle w:val="References"/>
      </w:pPr>
      <w:r w:rsidRPr="00A57B8E">
        <w:t xml:space="preserve">American Institutes for Research. (2014). </w:t>
      </w:r>
      <w:r w:rsidRPr="00A57B8E">
        <w:rPr>
          <w:i/>
        </w:rPr>
        <w:t>Smarter Balanced adaptive item selection algorithm design report</w:t>
      </w:r>
      <w:r w:rsidRPr="00A57B8E">
        <w:t>. Washington, DC: American Institutes for Research.</w:t>
      </w:r>
    </w:p>
    <w:p w14:paraId="086A68E7" w14:textId="0C3BE542" w:rsidR="00214F5A" w:rsidRPr="00A57B8E" w:rsidRDefault="00214F5A" w:rsidP="00214F5A">
      <w:pPr>
        <w:pStyle w:val="References"/>
      </w:pPr>
      <w:r w:rsidRPr="00A57B8E">
        <w:rPr>
          <w:i/>
        </w:rPr>
        <w:t>California</w:t>
      </w:r>
      <w:r w:rsidRPr="00A57B8E">
        <w:t xml:space="preserve"> </w:t>
      </w:r>
      <w:r w:rsidRPr="00A57B8E">
        <w:rPr>
          <w:i/>
        </w:rPr>
        <w:t xml:space="preserve">Code of Regulations, </w:t>
      </w:r>
      <w:r w:rsidRPr="00A57B8E">
        <w:t>Title 5, Education, Division 1, Chapter 2, Subchapter 3.75, Article 2, Section 851.5. (n.d.)</w:t>
      </w:r>
      <w:r w:rsidR="00C62315" w:rsidRPr="00A57B8E">
        <w:t>.</w:t>
      </w:r>
    </w:p>
    <w:p w14:paraId="41954F49" w14:textId="199CE854" w:rsidR="001F35BE" w:rsidRPr="00A57B8E" w:rsidRDefault="00214F5A" w:rsidP="001F35BE">
      <w:pPr>
        <w:pStyle w:val="References"/>
      </w:pPr>
      <w:r w:rsidRPr="00A57B8E">
        <w:t xml:space="preserve">California Department of Education. </w:t>
      </w:r>
      <w:r w:rsidR="001F35BE" w:rsidRPr="00A57B8E">
        <w:t xml:space="preserve">(2021a). 2020–21 </w:t>
      </w:r>
      <w:r w:rsidR="001F35BE" w:rsidRPr="00A57B8E">
        <w:rPr>
          <w:i/>
        </w:rPr>
        <w:t xml:space="preserve">Spring </w:t>
      </w:r>
      <w:r w:rsidR="001F35BE" w:rsidRPr="00A57B8E">
        <w:rPr>
          <w:i/>
          <w:iCs/>
        </w:rPr>
        <w:t>summative assessment administration flexibility guidelines.</w:t>
      </w:r>
      <w:r w:rsidR="005E381C" w:rsidRPr="00A57B8E">
        <w:t xml:space="preserve"> California Department of Education website.</w:t>
      </w:r>
    </w:p>
    <w:p w14:paraId="7547175E" w14:textId="06D1BB34" w:rsidR="00214F5A" w:rsidRPr="00A57B8E" w:rsidRDefault="00214F5A" w:rsidP="00214F5A">
      <w:pPr>
        <w:pStyle w:val="References"/>
      </w:pPr>
      <w:r w:rsidRPr="00A57B8E">
        <w:t>California Department of Education. (202</w:t>
      </w:r>
      <w:r w:rsidR="001F35BE" w:rsidRPr="00A57B8E">
        <w:t>1b</w:t>
      </w:r>
      <w:r w:rsidRPr="00A57B8E">
        <w:t xml:space="preserve">). </w:t>
      </w:r>
      <w:r w:rsidRPr="00A57B8E">
        <w:rPr>
          <w:i/>
        </w:rPr>
        <w:t>CAASPP online test administration manual.</w:t>
      </w:r>
      <w:r w:rsidR="00D07D18" w:rsidRPr="00A57B8E">
        <w:t xml:space="preserve"> Sacramento, CA: California Department of Education.</w:t>
      </w:r>
    </w:p>
    <w:p w14:paraId="2EDC0AA6" w14:textId="39D8C4D2" w:rsidR="001F35BE" w:rsidRPr="00A57B8E" w:rsidRDefault="00214F5A" w:rsidP="001F35BE">
      <w:pPr>
        <w:pStyle w:val="References"/>
      </w:pPr>
      <w:r w:rsidRPr="00A57B8E">
        <w:t xml:space="preserve">California Department of Education. </w:t>
      </w:r>
      <w:r w:rsidR="001F35BE" w:rsidRPr="00A57B8E">
        <w:t>(2021c).</w:t>
      </w:r>
      <w:r w:rsidR="001F35BE" w:rsidRPr="00A57B8E">
        <w:rPr>
          <w:i/>
        </w:rPr>
        <w:t xml:space="preserve"> </w:t>
      </w:r>
      <w:r w:rsidR="001F35BE" w:rsidRPr="00A57B8E">
        <w:rPr>
          <w:i/>
          <w:iCs/>
        </w:rPr>
        <w:t>California State Board of Education January 2021 agenda item #3</w:t>
      </w:r>
      <w:r w:rsidR="001F35BE" w:rsidRPr="00A57B8E">
        <w:rPr>
          <w:i/>
        </w:rPr>
        <w:t>.</w:t>
      </w:r>
      <w:r w:rsidR="005E381C" w:rsidRPr="00A57B8E">
        <w:t xml:space="preserve"> California Department of Education website.</w:t>
      </w:r>
    </w:p>
    <w:p w14:paraId="4A71DDFC" w14:textId="3AC76A7E" w:rsidR="001F35BE" w:rsidRPr="00A57B8E" w:rsidRDefault="001F35BE" w:rsidP="001F35BE">
      <w:pPr>
        <w:pStyle w:val="References"/>
        <w:rPr>
          <w:rFonts w:eastAsia="Times New Roman"/>
          <w:color w:val="663300"/>
          <w:kern w:val="36"/>
          <w:lang w:eastAsia="zh-CN"/>
        </w:rPr>
      </w:pPr>
      <w:r w:rsidRPr="00A57B8E">
        <w:t xml:space="preserve">California Department of Education. (2021d). </w:t>
      </w:r>
      <w:r w:rsidRPr="00A57B8E">
        <w:rPr>
          <w:rFonts w:eastAsia="Times New Roman"/>
          <w:i/>
          <w:color w:val="auto"/>
          <w:kern w:val="36"/>
          <w:lang w:eastAsia="zh-CN"/>
        </w:rPr>
        <w:t>COVID-19 Accountability FAQs</w:t>
      </w:r>
      <w:r w:rsidRPr="00A57B8E">
        <w:rPr>
          <w:rFonts w:eastAsia="Times New Roman"/>
          <w:color w:val="auto"/>
          <w:kern w:val="36"/>
          <w:lang w:eastAsia="zh-CN"/>
        </w:rPr>
        <w:t>.</w:t>
      </w:r>
      <w:r w:rsidR="005E381C" w:rsidRPr="00A57B8E">
        <w:rPr>
          <w:color w:val="auto"/>
        </w:rPr>
        <w:t xml:space="preserve"> </w:t>
      </w:r>
      <w:r w:rsidR="005E381C" w:rsidRPr="00A57B8E">
        <w:t>California Department of Education website.</w:t>
      </w:r>
    </w:p>
    <w:p w14:paraId="43586CDB" w14:textId="07755B23" w:rsidR="00214F5A" w:rsidRPr="00A57B8E" w:rsidRDefault="00214F5A" w:rsidP="00214F5A">
      <w:pPr>
        <w:pStyle w:val="References"/>
      </w:pPr>
      <w:r w:rsidRPr="00A57B8E">
        <w:t>California Department of Education. (202</w:t>
      </w:r>
      <w:r w:rsidR="001F35BE" w:rsidRPr="00A57B8E">
        <w:t>1e</w:t>
      </w:r>
      <w:r w:rsidRPr="00A57B8E">
        <w:t xml:space="preserve">, August). </w:t>
      </w:r>
      <w:r w:rsidRPr="00A57B8E">
        <w:rPr>
          <w:i/>
        </w:rPr>
        <w:t>Organization.</w:t>
      </w:r>
      <w:r w:rsidR="005E381C" w:rsidRPr="00A57B8E">
        <w:t xml:space="preserve"> California Department of Education website.</w:t>
      </w:r>
    </w:p>
    <w:p w14:paraId="3254E334" w14:textId="3C172523" w:rsidR="00214F5A" w:rsidRPr="00A57B8E" w:rsidRDefault="00214F5A" w:rsidP="00214F5A">
      <w:pPr>
        <w:pStyle w:val="References"/>
        <w:rPr>
          <w:i/>
        </w:rPr>
      </w:pPr>
      <w:r w:rsidRPr="00A57B8E">
        <w:t>California Department of Education. (202</w:t>
      </w:r>
      <w:r w:rsidR="001F35BE" w:rsidRPr="00A57B8E">
        <w:t>1f</w:t>
      </w:r>
      <w:r w:rsidRPr="00A57B8E">
        <w:t xml:space="preserve">, October). </w:t>
      </w:r>
      <w:r w:rsidRPr="00A57B8E">
        <w:rPr>
          <w:i/>
        </w:rPr>
        <w:t>State Board of Education responsibilities.</w:t>
      </w:r>
      <w:r w:rsidR="005E381C" w:rsidRPr="00A57B8E">
        <w:t xml:space="preserve"> California Department of Education website.</w:t>
      </w:r>
    </w:p>
    <w:p w14:paraId="13903566" w14:textId="524E870B" w:rsidR="005A654A" w:rsidRPr="00A57B8E" w:rsidRDefault="005A654A" w:rsidP="005A654A">
      <w:pPr>
        <w:pStyle w:val="References"/>
        <w:rPr>
          <w:color w:val="auto"/>
        </w:rPr>
      </w:pPr>
      <w:r w:rsidRPr="00A57B8E">
        <w:t>MetaMetrics</w:t>
      </w:r>
      <w:r w:rsidRPr="00A57B8E">
        <w:rPr>
          <w:color w:val="auto"/>
        </w:rPr>
        <w:t xml:space="preserve">. (2020a). </w:t>
      </w:r>
      <w:r w:rsidRPr="00A57B8E">
        <w:rPr>
          <w:rFonts w:eastAsiaTheme="minorHAnsi"/>
          <w:i/>
          <w:color w:val="auto"/>
        </w:rPr>
        <w:t xml:space="preserve">Linking the Smarter Balanced English </w:t>
      </w:r>
      <w:r w:rsidR="0020704D" w:rsidRPr="00A57B8E">
        <w:rPr>
          <w:rFonts w:eastAsiaTheme="minorHAnsi"/>
          <w:bCs/>
          <w:i/>
          <w:iCs/>
          <w:color w:val="auto"/>
        </w:rPr>
        <w:t>l</w:t>
      </w:r>
      <w:r w:rsidRPr="00A57B8E">
        <w:rPr>
          <w:rFonts w:eastAsiaTheme="minorHAnsi"/>
          <w:bCs/>
          <w:i/>
          <w:iCs/>
          <w:color w:val="auto"/>
        </w:rPr>
        <w:t xml:space="preserve">anguage </w:t>
      </w:r>
      <w:r w:rsidR="0020704D" w:rsidRPr="00A57B8E">
        <w:rPr>
          <w:rFonts w:eastAsiaTheme="minorHAnsi"/>
          <w:bCs/>
          <w:i/>
          <w:iCs/>
          <w:color w:val="auto"/>
        </w:rPr>
        <w:t>a</w:t>
      </w:r>
      <w:r w:rsidRPr="00A57B8E">
        <w:rPr>
          <w:rFonts w:eastAsiaTheme="minorHAnsi"/>
          <w:bCs/>
          <w:i/>
          <w:iCs/>
          <w:color w:val="auto"/>
        </w:rPr>
        <w:t>rts/</w:t>
      </w:r>
      <w:r w:rsidR="0020704D" w:rsidRPr="00A57B8E">
        <w:rPr>
          <w:rFonts w:eastAsiaTheme="minorHAnsi"/>
          <w:bCs/>
          <w:i/>
          <w:iCs/>
          <w:color w:val="auto"/>
        </w:rPr>
        <w:t>l</w:t>
      </w:r>
      <w:r w:rsidRPr="00A57B8E">
        <w:rPr>
          <w:rFonts w:eastAsiaTheme="minorHAnsi"/>
          <w:bCs/>
          <w:i/>
          <w:iCs/>
          <w:color w:val="auto"/>
        </w:rPr>
        <w:t xml:space="preserve">iteracy </w:t>
      </w:r>
      <w:r w:rsidR="0020704D" w:rsidRPr="00A57B8E">
        <w:rPr>
          <w:rFonts w:eastAsiaTheme="minorHAnsi"/>
          <w:bCs/>
          <w:i/>
          <w:iCs/>
          <w:color w:val="auto"/>
        </w:rPr>
        <w:t>s</w:t>
      </w:r>
      <w:r w:rsidRPr="00A57B8E">
        <w:rPr>
          <w:rFonts w:eastAsiaTheme="minorHAnsi"/>
          <w:bCs/>
          <w:i/>
          <w:iCs/>
          <w:color w:val="auto"/>
        </w:rPr>
        <w:t xml:space="preserve">ummative </w:t>
      </w:r>
      <w:r w:rsidR="0020704D" w:rsidRPr="00A57B8E">
        <w:rPr>
          <w:rFonts w:eastAsiaTheme="minorHAnsi"/>
          <w:bCs/>
          <w:i/>
          <w:iCs/>
          <w:color w:val="auto"/>
        </w:rPr>
        <w:t>a</w:t>
      </w:r>
      <w:r w:rsidRPr="00A57B8E">
        <w:rPr>
          <w:rFonts w:eastAsiaTheme="minorHAnsi"/>
          <w:bCs/>
          <w:i/>
          <w:iCs/>
          <w:color w:val="auto"/>
        </w:rPr>
        <w:t>ssessment</w:t>
      </w:r>
      <w:r w:rsidRPr="00A57B8E">
        <w:rPr>
          <w:rFonts w:eastAsiaTheme="minorHAnsi"/>
          <w:i/>
          <w:color w:val="auto"/>
        </w:rPr>
        <w:t xml:space="preserve"> with </w:t>
      </w:r>
      <w:r w:rsidR="0020704D" w:rsidRPr="00A57B8E">
        <w:rPr>
          <w:rFonts w:eastAsiaTheme="minorHAnsi"/>
          <w:bCs/>
          <w:i/>
          <w:iCs/>
          <w:color w:val="auto"/>
        </w:rPr>
        <w:t>t</w:t>
      </w:r>
      <w:r w:rsidRPr="00A57B8E">
        <w:rPr>
          <w:rFonts w:eastAsiaTheme="minorHAnsi"/>
          <w:bCs/>
          <w:i/>
          <w:iCs/>
          <w:color w:val="auto"/>
        </w:rPr>
        <w:t>he</w:t>
      </w:r>
      <w:r w:rsidRPr="00A57B8E">
        <w:rPr>
          <w:rFonts w:eastAsiaTheme="minorHAnsi"/>
          <w:i/>
          <w:color w:val="auto"/>
        </w:rPr>
        <w:t xml:space="preserve"> Lexile® </w:t>
      </w:r>
      <w:r w:rsidR="0020704D" w:rsidRPr="00A57B8E">
        <w:rPr>
          <w:rFonts w:eastAsiaTheme="minorHAnsi"/>
          <w:bCs/>
          <w:i/>
          <w:iCs/>
          <w:color w:val="auto"/>
        </w:rPr>
        <w:t>f</w:t>
      </w:r>
      <w:r w:rsidRPr="00A57B8E">
        <w:rPr>
          <w:rFonts w:eastAsiaTheme="minorHAnsi"/>
          <w:bCs/>
          <w:i/>
          <w:iCs/>
          <w:color w:val="auto"/>
        </w:rPr>
        <w:t>ramework</w:t>
      </w:r>
      <w:r w:rsidRPr="00A57B8E">
        <w:rPr>
          <w:rFonts w:eastAsiaTheme="minorHAnsi"/>
          <w:i/>
          <w:color w:val="auto"/>
        </w:rPr>
        <w:t xml:space="preserve"> for </w:t>
      </w:r>
      <w:r w:rsidR="0020704D" w:rsidRPr="00A57B8E">
        <w:rPr>
          <w:rFonts w:eastAsiaTheme="minorHAnsi"/>
          <w:bCs/>
          <w:i/>
          <w:iCs/>
          <w:color w:val="auto"/>
        </w:rPr>
        <w:t>r</w:t>
      </w:r>
      <w:r w:rsidRPr="00A57B8E">
        <w:rPr>
          <w:rFonts w:eastAsiaTheme="minorHAnsi"/>
          <w:bCs/>
          <w:i/>
          <w:iCs/>
          <w:color w:val="auto"/>
        </w:rPr>
        <w:t>eading</w:t>
      </w:r>
      <w:r w:rsidRPr="00A57B8E">
        <w:rPr>
          <w:rFonts w:eastAsiaTheme="minorHAnsi"/>
          <w:bCs/>
          <w:color w:val="auto"/>
        </w:rPr>
        <w:t xml:space="preserve">. </w:t>
      </w:r>
      <w:r w:rsidR="00892408" w:rsidRPr="00A57B8E">
        <w:rPr>
          <w:rFonts w:eastAsiaTheme="minorHAnsi"/>
          <w:bCs/>
          <w:color w:val="auto"/>
        </w:rPr>
        <w:t>MetaMetrics: Durham, NC.</w:t>
      </w:r>
    </w:p>
    <w:p w14:paraId="173C8126" w14:textId="6421312A" w:rsidR="00970DB5" w:rsidRPr="00A57B8E" w:rsidRDefault="00970DB5" w:rsidP="00970DB5">
      <w:pPr>
        <w:pStyle w:val="References"/>
        <w:rPr>
          <w:color w:val="auto"/>
        </w:rPr>
      </w:pPr>
      <w:r w:rsidRPr="00A57B8E">
        <w:t>MetaMetrics</w:t>
      </w:r>
      <w:r w:rsidRPr="00A57B8E">
        <w:rPr>
          <w:color w:val="auto"/>
        </w:rPr>
        <w:t>. (2020</w:t>
      </w:r>
      <w:r w:rsidR="005A654A" w:rsidRPr="00A57B8E">
        <w:rPr>
          <w:color w:val="auto"/>
        </w:rPr>
        <w:t>b</w:t>
      </w:r>
      <w:r w:rsidRPr="00A57B8E">
        <w:rPr>
          <w:color w:val="auto"/>
        </w:rPr>
        <w:t xml:space="preserve">). </w:t>
      </w:r>
      <w:r w:rsidRPr="00A57B8E">
        <w:rPr>
          <w:rFonts w:eastAsiaTheme="minorHAnsi"/>
          <w:i/>
          <w:color w:val="auto"/>
        </w:rPr>
        <w:t xml:space="preserve">Linking the Smarter Balanced </w:t>
      </w:r>
      <w:r w:rsidR="0020704D" w:rsidRPr="00A57B8E">
        <w:rPr>
          <w:rFonts w:eastAsiaTheme="minorHAnsi"/>
          <w:bCs/>
          <w:i/>
          <w:iCs/>
          <w:color w:val="auto"/>
        </w:rPr>
        <w:t>m</w:t>
      </w:r>
      <w:r w:rsidRPr="00A57B8E">
        <w:rPr>
          <w:rFonts w:eastAsiaTheme="minorHAnsi"/>
          <w:bCs/>
          <w:i/>
          <w:iCs/>
          <w:color w:val="auto"/>
        </w:rPr>
        <w:t xml:space="preserve">athematics </w:t>
      </w:r>
      <w:r w:rsidR="0020704D" w:rsidRPr="00A57B8E">
        <w:rPr>
          <w:rFonts w:eastAsiaTheme="minorHAnsi"/>
          <w:bCs/>
          <w:i/>
          <w:iCs/>
          <w:color w:val="auto"/>
        </w:rPr>
        <w:t>s</w:t>
      </w:r>
      <w:r w:rsidRPr="00A57B8E">
        <w:rPr>
          <w:rFonts w:eastAsiaTheme="minorHAnsi"/>
          <w:bCs/>
          <w:i/>
          <w:iCs/>
          <w:color w:val="auto"/>
        </w:rPr>
        <w:t xml:space="preserve">ummative </w:t>
      </w:r>
      <w:r w:rsidR="0020704D" w:rsidRPr="00A57B8E">
        <w:rPr>
          <w:rFonts w:eastAsiaTheme="minorHAnsi"/>
          <w:bCs/>
          <w:i/>
          <w:iCs/>
          <w:color w:val="auto"/>
        </w:rPr>
        <w:t>a</w:t>
      </w:r>
      <w:r w:rsidRPr="00A57B8E">
        <w:rPr>
          <w:rFonts w:eastAsiaTheme="minorHAnsi"/>
          <w:bCs/>
          <w:i/>
          <w:iCs/>
          <w:color w:val="auto"/>
        </w:rPr>
        <w:t>ssessment</w:t>
      </w:r>
      <w:r w:rsidRPr="00A57B8E">
        <w:rPr>
          <w:rFonts w:eastAsiaTheme="minorHAnsi"/>
          <w:i/>
          <w:color w:val="auto"/>
        </w:rPr>
        <w:t xml:space="preserve"> with </w:t>
      </w:r>
      <w:r w:rsidR="0020704D" w:rsidRPr="00A57B8E">
        <w:rPr>
          <w:rFonts w:eastAsiaTheme="minorHAnsi"/>
          <w:bCs/>
          <w:i/>
          <w:iCs/>
          <w:color w:val="auto"/>
        </w:rPr>
        <w:t>t</w:t>
      </w:r>
      <w:r w:rsidRPr="00A57B8E">
        <w:rPr>
          <w:rFonts w:eastAsiaTheme="minorHAnsi"/>
          <w:bCs/>
          <w:i/>
          <w:iCs/>
          <w:color w:val="auto"/>
        </w:rPr>
        <w:t>he</w:t>
      </w:r>
      <w:r w:rsidRPr="00A57B8E">
        <w:rPr>
          <w:rFonts w:eastAsiaTheme="minorHAnsi"/>
          <w:i/>
          <w:color w:val="auto"/>
        </w:rPr>
        <w:t xml:space="preserve"> Quantile® </w:t>
      </w:r>
      <w:r w:rsidR="0020704D" w:rsidRPr="00A57B8E">
        <w:rPr>
          <w:rFonts w:eastAsiaTheme="minorHAnsi"/>
          <w:bCs/>
          <w:i/>
          <w:iCs/>
          <w:color w:val="auto"/>
        </w:rPr>
        <w:t>f</w:t>
      </w:r>
      <w:r w:rsidRPr="00A57B8E">
        <w:rPr>
          <w:rFonts w:eastAsiaTheme="minorHAnsi"/>
          <w:bCs/>
          <w:i/>
          <w:iCs/>
          <w:color w:val="auto"/>
        </w:rPr>
        <w:t>ramework</w:t>
      </w:r>
      <w:r w:rsidRPr="00A57B8E">
        <w:rPr>
          <w:rFonts w:eastAsiaTheme="minorHAnsi"/>
          <w:i/>
          <w:color w:val="auto"/>
        </w:rPr>
        <w:t xml:space="preserve"> for </w:t>
      </w:r>
      <w:r w:rsidR="0020704D" w:rsidRPr="00A57B8E">
        <w:rPr>
          <w:rFonts w:eastAsiaTheme="minorHAnsi"/>
          <w:bCs/>
          <w:i/>
          <w:iCs/>
          <w:color w:val="auto"/>
        </w:rPr>
        <w:t>m</w:t>
      </w:r>
      <w:r w:rsidRPr="00A57B8E">
        <w:rPr>
          <w:rFonts w:eastAsiaTheme="minorHAnsi"/>
          <w:bCs/>
          <w:i/>
          <w:iCs/>
          <w:color w:val="auto"/>
        </w:rPr>
        <w:t>athematics</w:t>
      </w:r>
      <w:r w:rsidRPr="00A57B8E">
        <w:rPr>
          <w:rFonts w:eastAsiaTheme="minorHAnsi"/>
          <w:bCs/>
          <w:color w:val="auto"/>
        </w:rPr>
        <w:t>.</w:t>
      </w:r>
      <w:r w:rsidR="00892408" w:rsidRPr="00A57B8E">
        <w:rPr>
          <w:rFonts w:eastAsiaTheme="minorHAnsi"/>
          <w:bCs/>
          <w:color w:val="auto"/>
        </w:rPr>
        <w:t xml:space="preserve"> MetaMetrics: Durham, NC.</w:t>
      </w:r>
    </w:p>
    <w:p w14:paraId="5DD10379" w14:textId="37075C49" w:rsidR="00F2259D" w:rsidRPr="00A57B8E" w:rsidRDefault="00214F5A" w:rsidP="00A81D61">
      <w:pPr>
        <w:pStyle w:val="References"/>
      </w:pPr>
      <w:r w:rsidRPr="00A57B8E">
        <w:t xml:space="preserve">Smarter Balanced Assessment Consortium. (n.d.). </w:t>
      </w:r>
      <w:r w:rsidRPr="00A57B8E">
        <w:rPr>
          <w:i/>
          <w:iCs/>
        </w:rPr>
        <w:t>Smarter assessments.</w:t>
      </w:r>
      <w:r w:rsidR="00D07D18" w:rsidRPr="00A57B8E">
        <w:t xml:space="preserve"> Los Angeles, CA: Smarter Balanced Assessment Consortium.</w:t>
      </w:r>
    </w:p>
    <w:p w14:paraId="50D4B483" w14:textId="11B30D24" w:rsidR="0006516B" w:rsidRPr="00A57B8E" w:rsidRDefault="00F214BC" w:rsidP="006A6B17">
      <w:pPr>
        <w:pStyle w:val="Heading2"/>
      </w:pPr>
      <w:bookmarkStart w:id="118" w:name="_Overview_of_CAASPP_1"/>
      <w:bookmarkStart w:id="119" w:name="_Toc54076099"/>
      <w:bookmarkStart w:id="120" w:name="_Toc115814778"/>
      <w:bookmarkEnd w:id="118"/>
      <w:r w:rsidRPr="00A57B8E">
        <w:lastRenderedPageBreak/>
        <w:t>Overview of CAASPP Smarter Balanced Processes</w:t>
      </w:r>
      <w:bookmarkEnd w:id="119"/>
      <w:bookmarkEnd w:id="120"/>
    </w:p>
    <w:p w14:paraId="23AF1A49" w14:textId="5326FB8C" w:rsidR="0006516B" w:rsidRPr="00A57B8E" w:rsidRDefault="0006516B" w:rsidP="00404E28">
      <w:pPr>
        <w:keepNext/>
        <w:keepLines/>
      </w:pPr>
      <w:r w:rsidRPr="00A57B8E">
        <w:t xml:space="preserve">This chapter </w:t>
      </w:r>
      <w:r w:rsidR="009F5096" w:rsidRPr="00A57B8E">
        <w:t xml:space="preserve">provides an </w:t>
      </w:r>
      <w:r w:rsidRPr="00A57B8E">
        <w:t>overview</w:t>
      </w:r>
      <w:r w:rsidR="009F5096" w:rsidRPr="00A57B8E">
        <w:t xml:space="preserve"> of</w:t>
      </w:r>
      <w:r w:rsidRPr="00A57B8E">
        <w:t xml:space="preserve"> the processes involved in a testing cycle for a Smarter Balanced Summative Assessment. This includes test administration, generation of test scores, and dissemination of score reports. It also includes information about the distributions of scores aggregated by student groups based on demographics and the assignment of designated supports and accommodations.</w:t>
      </w:r>
    </w:p>
    <w:p w14:paraId="72E9394F" w14:textId="6123BAFC" w:rsidR="00F214BC" w:rsidRPr="00A57B8E" w:rsidRDefault="00F214BC" w:rsidP="001C5F41">
      <w:pPr>
        <w:pStyle w:val="Heading3"/>
      </w:pPr>
      <w:bookmarkStart w:id="121" w:name="_Toc115814779"/>
      <w:r w:rsidRPr="00A57B8E">
        <w:t>Item Development</w:t>
      </w:r>
      <w:bookmarkEnd w:id="121"/>
    </w:p>
    <w:p w14:paraId="1CA388D8" w14:textId="77777777" w:rsidR="00151A39" w:rsidRPr="00A57B8E" w:rsidRDefault="00FC17C1" w:rsidP="00FC17C1">
      <w:pPr>
        <w:rPr>
          <w:rFonts w:eastAsia="TimesNewRomanMTStd"/>
        </w:rPr>
      </w:pPr>
      <w:r w:rsidRPr="00A57B8E">
        <w:rPr>
          <w:rFonts w:eastAsia="TimesNewRomanMTStd"/>
        </w:rPr>
        <w:t>All items in the Smarter Balanced operational item bank for the first year of testing were developed and revised during the pilot and field test periods. Thereafter, Smarter Balanced items are developed dynamically. New items are developed and field</w:t>
      </w:r>
      <w:r w:rsidRPr="00A57B8E" w:rsidDel="006D4E1F">
        <w:rPr>
          <w:rFonts w:eastAsia="TimesNewRomanMTStd"/>
        </w:rPr>
        <w:t>-</w:t>
      </w:r>
      <w:r w:rsidRPr="00A57B8E">
        <w:rPr>
          <w:rFonts w:eastAsia="TimesNewRomanMTStd"/>
        </w:rPr>
        <w:t xml:space="preserve">tested by being embedded in the operational tests. Each year, some new items are added into the Smarter Balanced operational item banks, and some poorly performing items are removed from the item banks. </w:t>
      </w:r>
    </w:p>
    <w:p w14:paraId="30F0A160" w14:textId="5635163B" w:rsidR="00FC17C1" w:rsidRPr="00A57B8E" w:rsidRDefault="00FC17C1" w:rsidP="00FC17C1">
      <w:pPr>
        <w:rPr>
          <w:i/>
        </w:rPr>
      </w:pPr>
      <w:r w:rsidRPr="00A57B8E">
        <w:rPr>
          <w:rFonts w:eastAsia="TimesNewRomanMTStd"/>
        </w:rPr>
        <w:t xml:space="preserve">During item development, item and performance task (PT) specifications </w:t>
      </w:r>
      <w:bookmarkStart w:id="122" w:name="_Hlk90040762"/>
      <w:r w:rsidRPr="00A57B8E">
        <w:rPr>
          <w:rFonts w:eastAsia="TimesNewRomanMTStd"/>
        </w:rPr>
        <w:t xml:space="preserve">provide guidance on how to translate the Smarter Balanced content specifications into </w:t>
      </w:r>
      <w:bookmarkStart w:id="123" w:name="_Hlk90040741"/>
      <w:r w:rsidRPr="00A57B8E">
        <w:rPr>
          <w:rFonts w:eastAsia="TimesNewRomanMTStd"/>
        </w:rPr>
        <w:t xml:space="preserve">actual assessment items (Smarter Balanced, 2016, 2017, and 2018b). Guidelines for bias and sensitivity, accessibility and accommodations, and style help item developers and reviewers ensure consistency and fairness across the item development process. These specifications and guidelines from Smarter Balanced were reviewed by member states, </w:t>
      </w:r>
      <w:r w:rsidRPr="00A57B8E">
        <w:t>local educational agencies (</w:t>
      </w:r>
      <w:r w:rsidRPr="00A57B8E">
        <w:rPr>
          <w:rFonts w:eastAsia="TimesNewRomanMTStd"/>
        </w:rPr>
        <w:t xml:space="preserve">LEAs), higher education professionals, and other stakeholders (Smarter Balanced, 2016). </w:t>
      </w:r>
      <w:r w:rsidRPr="00A57B8E">
        <w:t xml:space="preserve">For more information regarding the item response theory (IRT) methodology used by Smarter Balanced to form the basis for new item development, test equating, and computer adaptive testing, refer to chapter </w:t>
      </w:r>
      <w:r w:rsidR="00456BE5" w:rsidRPr="00A57B8E">
        <w:t>8</w:t>
      </w:r>
      <w:r w:rsidRPr="00A57B8E">
        <w:t xml:space="preserve"> of the</w:t>
      </w:r>
      <w:r w:rsidR="00DA53C5" w:rsidRPr="00A57B8E">
        <w:rPr>
          <w:i/>
        </w:rPr>
        <w:t xml:space="preserve"> 2018–19 Smarter Balanced Summative Technical Report </w:t>
      </w:r>
      <w:r w:rsidR="00231F8C" w:rsidRPr="00A57B8E">
        <w:rPr>
          <w:i/>
        </w:rPr>
        <w:t>(Smarter Balanced, 2020).</w:t>
      </w:r>
    </w:p>
    <w:p w14:paraId="7848866E" w14:textId="4CC60EAE" w:rsidR="00F214BC" w:rsidRPr="00A57B8E" w:rsidRDefault="00F214BC" w:rsidP="00863F3D">
      <w:pPr>
        <w:pStyle w:val="Heading4"/>
      </w:pPr>
      <w:bookmarkStart w:id="124" w:name="_Toc115814780"/>
      <w:bookmarkEnd w:id="122"/>
      <w:bookmarkEnd w:id="123"/>
      <w:r w:rsidRPr="00A57B8E">
        <w:t>Item Format</w:t>
      </w:r>
      <w:bookmarkEnd w:id="124"/>
    </w:p>
    <w:p w14:paraId="56F537C0" w14:textId="4467EE54" w:rsidR="003B2371" w:rsidRPr="00A57B8E" w:rsidRDefault="003B2371" w:rsidP="003B2371">
      <w:pPr>
        <w:rPr>
          <w:lang w:eastAsia="x-none"/>
        </w:rPr>
      </w:pPr>
      <w:r w:rsidRPr="00A57B8E">
        <w:rPr>
          <w:lang w:eastAsia="x-none"/>
        </w:rPr>
        <w:t xml:space="preserve">The Smarter Balanced assessments include the following </w:t>
      </w:r>
      <w:r w:rsidR="009A19CE">
        <w:rPr>
          <w:rStyle w:val="Hyperlink"/>
          <w:color w:val="auto"/>
          <w:u w:val="none"/>
        </w:rPr>
        <w:t>computer-based</w:t>
      </w:r>
      <w:r w:rsidRPr="00A57B8E">
        <w:rPr>
          <w:lang w:eastAsia="x-none"/>
        </w:rPr>
        <w:t xml:space="preserve"> item formats:</w:t>
      </w:r>
    </w:p>
    <w:p w14:paraId="1868968C" w14:textId="77777777" w:rsidR="003B2371" w:rsidRPr="00A57B8E" w:rsidRDefault="003B2371" w:rsidP="003B2371">
      <w:pPr>
        <w:pStyle w:val="bullets-one"/>
      </w:pPr>
      <w:r w:rsidRPr="00A57B8E">
        <w:t>Selected response</w:t>
      </w:r>
    </w:p>
    <w:p w14:paraId="7F642B82" w14:textId="77777777" w:rsidR="003B2371" w:rsidRPr="00A57B8E" w:rsidRDefault="003B2371" w:rsidP="003B2371">
      <w:pPr>
        <w:pStyle w:val="bullets-one"/>
      </w:pPr>
      <w:r w:rsidRPr="00A57B8E">
        <w:t>Constructed response</w:t>
      </w:r>
    </w:p>
    <w:p w14:paraId="40E61256" w14:textId="77777777" w:rsidR="003B2371" w:rsidRPr="00A57B8E" w:rsidRDefault="003B2371" w:rsidP="003B2371">
      <w:pPr>
        <w:pStyle w:val="bullets-one"/>
      </w:pPr>
      <w:r w:rsidRPr="00A57B8E">
        <w:t>Technology enhanced</w:t>
      </w:r>
    </w:p>
    <w:p w14:paraId="652DFDB1" w14:textId="185803A4" w:rsidR="009836E5" w:rsidRPr="00A57B8E" w:rsidRDefault="003B2371" w:rsidP="003B2371">
      <w:r w:rsidRPr="00A57B8E">
        <w:rPr>
          <w:lang w:eastAsia="x-none"/>
        </w:rPr>
        <w:t xml:space="preserve">Formats for these item types are described in more detail in subsection </w:t>
      </w:r>
      <w:hyperlink w:anchor="_Types_of_Item" w:history="1">
        <w:r w:rsidRPr="00A57B8E">
          <w:rPr>
            <w:rStyle w:val="Hyperlink"/>
            <w:i/>
          </w:rPr>
          <w:t>7.1.3 Types of Item Responses</w:t>
        </w:r>
      </w:hyperlink>
      <w:r w:rsidR="00375855" w:rsidRPr="00375855">
        <w:rPr>
          <w:rFonts w:eastAsia="TimesNewRomanMTStd"/>
          <w:i/>
          <w:iCs/>
        </w:rPr>
        <w:t>.</w:t>
      </w:r>
    </w:p>
    <w:p w14:paraId="115A182F" w14:textId="29396259" w:rsidR="00F214BC" w:rsidRPr="00A57B8E" w:rsidRDefault="00F214BC" w:rsidP="00863F3D">
      <w:pPr>
        <w:pStyle w:val="Heading4"/>
      </w:pPr>
      <w:bookmarkStart w:id="125" w:name="_Toc115814781"/>
      <w:r w:rsidRPr="00A57B8E">
        <w:t>Item Specifications</w:t>
      </w:r>
      <w:bookmarkEnd w:id="125"/>
    </w:p>
    <w:p w14:paraId="7BCEE033" w14:textId="77777777" w:rsidR="003B2371" w:rsidRPr="00A57B8E" w:rsidRDefault="003B2371" w:rsidP="003B2371">
      <w:r w:rsidRPr="00A57B8E">
        <w:t xml:space="preserve">The item specifications describe the characteristics of the items that should be written to measure each content standard. Items of the same type should consistently measure the content standards in the same way. The </w:t>
      </w:r>
      <w:r w:rsidRPr="00A57B8E">
        <w:rPr>
          <w:i/>
          <w:iCs/>
        </w:rPr>
        <w:t>Smarter Balanced Item and Task Specifications</w:t>
      </w:r>
      <w:r w:rsidRPr="00A57B8E">
        <w:t xml:space="preserve"> were given to item developers to help ensure that the tests are measuring the intended constructs without influence from extraneous factors. These documents contain item specification tables and provide item writers with definitions of the constructs that are </w:t>
      </w:r>
      <w:bookmarkStart w:id="126" w:name="_Hlk90040773"/>
      <w:r w:rsidRPr="00A57B8E">
        <w:t xml:space="preserve">intended to support the claims of measurement and clear direction regarding the types of evidence needed for students to demonstrate their knowledge and skills (Smarter Balanced, </w:t>
      </w:r>
      <w:r w:rsidRPr="00A57B8E">
        <w:lastRenderedPageBreak/>
        <w:t>2016, 2017, and 2018b); note that because these specifications were reorganized following the initial development, their publication dates were updated.</w:t>
      </w:r>
    </w:p>
    <w:p w14:paraId="485E7E0B" w14:textId="3169DEC5" w:rsidR="00F214BC" w:rsidRPr="00A57B8E" w:rsidRDefault="00F214BC" w:rsidP="001C5F41">
      <w:pPr>
        <w:pStyle w:val="Heading3"/>
      </w:pPr>
      <w:bookmarkStart w:id="127" w:name="_Toc115814782"/>
      <w:bookmarkEnd w:id="126"/>
      <w:r w:rsidRPr="00A57B8E">
        <w:t>Test Assembly</w:t>
      </w:r>
      <w:bookmarkEnd w:id="127"/>
    </w:p>
    <w:p w14:paraId="6C1643F6" w14:textId="2AB61CEB" w:rsidR="00F214BC" w:rsidRPr="00A57B8E" w:rsidRDefault="00F214BC" w:rsidP="00863F3D">
      <w:pPr>
        <w:pStyle w:val="Heading4"/>
      </w:pPr>
      <w:bookmarkStart w:id="128" w:name="_Test_Length"/>
      <w:bookmarkStart w:id="129" w:name="_Toc115814783"/>
      <w:bookmarkEnd w:id="128"/>
      <w:r w:rsidRPr="00A57B8E">
        <w:t>Test Length</w:t>
      </w:r>
      <w:bookmarkEnd w:id="129"/>
    </w:p>
    <w:p w14:paraId="63FC2176" w14:textId="3CD2F9EE" w:rsidR="00151A39" w:rsidRPr="00A57B8E" w:rsidRDefault="00151A39" w:rsidP="00151A39">
      <w:pPr>
        <w:keepLines/>
        <w:rPr>
          <w:color w:val="auto"/>
        </w:rPr>
      </w:pPr>
      <w:bookmarkStart w:id="130" w:name="_Toc520202637"/>
      <w:r w:rsidRPr="00A57B8E">
        <w:t xml:space="preserve">The California Assessment of Student Performance and Progress (CAASPP) </w:t>
      </w:r>
      <w:r w:rsidR="009A19CE">
        <w:rPr>
          <w:rStyle w:val="Hyperlink"/>
          <w:color w:val="auto"/>
          <w:u w:val="none"/>
        </w:rPr>
        <w:t>computer-based</w:t>
      </w:r>
      <w:r w:rsidRPr="00A57B8E">
        <w:t xml:space="preserve"> summative assessments for English language arts/literacy (ELA) and mathematics are composed of two portions: the computer</w:t>
      </w:r>
      <w:r w:rsidR="00EC215F" w:rsidRPr="00A57B8E">
        <w:t xml:space="preserve"> </w:t>
      </w:r>
      <w:r w:rsidRPr="00A57B8E">
        <w:t>adaptive test (CAT) and the PT.</w:t>
      </w:r>
    </w:p>
    <w:p w14:paraId="498D6BC3" w14:textId="77777777" w:rsidR="003B2371" w:rsidRPr="00A57B8E" w:rsidRDefault="003B2371" w:rsidP="003B2371">
      <w:pPr>
        <w:pStyle w:val="Heading5"/>
      </w:pPr>
      <w:r w:rsidRPr="00A57B8E">
        <w:t>Operational Testing</w:t>
      </w:r>
      <w:bookmarkEnd w:id="130"/>
    </w:p>
    <w:p w14:paraId="2429B181" w14:textId="6CBCE6DD" w:rsidR="00151A39" w:rsidRPr="00A57B8E" w:rsidRDefault="00151A39" w:rsidP="003B2371">
      <w:pPr>
        <w:rPr>
          <w:color w:val="auto"/>
        </w:rPr>
      </w:pPr>
      <w:r w:rsidRPr="00A57B8E">
        <w:t>The number of PT items that a student is administered depends on the particular PT a student is assigned randomly at the student le</w:t>
      </w:r>
      <w:r w:rsidRPr="00786942">
        <w:t xml:space="preserve">vel. Refer to </w:t>
      </w:r>
      <w:r w:rsidR="00786942" w:rsidRPr="00EA6E3A">
        <w:t>table 5.A.1</w:t>
      </w:r>
      <w:r w:rsidRPr="00EA6E3A">
        <w:t xml:space="preserve"> in appendix 5.A for the number of items in each PT. Refer to </w:t>
      </w:r>
      <w:r w:rsidR="00786942" w:rsidRPr="00EA6E3A">
        <w:t>table 5.B.1</w:t>
      </w:r>
      <w:r w:rsidRPr="00EA6E3A">
        <w:t xml:space="preserve"> through </w:t>
      </w:r>
      <w:r w:rsidR="00786942" w:rsidRPr="00EA6E3A">
        <w:t>table 5.B.3</w:t>
      </w:r>
      <w:r w:rsidRPr="00EA6E3A">
        <w:t xml:space="preserve"> in appendix 5.B</w:t>
      </w:r>
      <w:r w:rsidRPr="00A57B8E">
        <w:t xml:space="preserve"> for the distributions of the number of items presented to students in the total test, </w:t>
      </w:r>
      <w:r w:rsidR="00786942">
        <w:t>CAT</w:t>
      </w:r>
      <w:r w:rsidRPr="00A57B8E">
        <w:t xml:space="preserve">, and </w:t>
      </w:r>
      <w:r w:rsidR="00786942">
        <w:t>PT</w:t>
      </w:r>
      <w:r w:rsidRPr="00A57B8E">
        <w:t xml:space="preserve"> components, respectively.</w:t>
      </w:r>
    </w:p>
    <w:p w14:paraId="516BEDDB" w14:textId="3154FAE3" w:rsidR="003B2371" w:rsidRPr="00A57B8E" w:rsidRDefault="003B2371" w:rsidP="003B2371">
      <w:pPr>
        <w:rPr>
          <w:color w:val="auto"/>
        </w:rPr>
      </w:pPr>
      <w:r w:rsidRPr="00A57B8E">
        <w:rPr>
          <w:color w:val="auto"/>
        </w:rPr>
        <w:t>The number of CAT items encountered in an individual testing session may vary from student to student. The length of the CAT portion is determined by the termination rule of the CAT engine, which includes the following conditions:</w:t>
      </w:r>
    </w:p>
    <w:p w14:paraId="3490D87B" w14:textId="77777777" w:rsidR="003B2371" w:rsidRPr="00A57B8E" w:rsidRDefault="003B2371" w:rsidP="001A3B2D">
      <w:pPr>
        <w:pStyle w:val="Numbered"/>
        <w:numPr>
          <w:ilvl w:val="0"/>
          <w:numId w:val="45"/>
        </w:numPr>
        <w:spacing w:before="10"/>
        <w:ind w:left="864" w:hanging="288"/>
        <w:rPr>
          <w:rFonts w:eastAsia="Arial"/>
          <w:color w:val="000000" w:themeColor="text1"/>
        </w:rPr>
      </w:pPr>
      <w:r w:rsidRPr="00A57B8E">
        <w:t>Administer at least a specified minimum number of items in each reporting category and overall</w:t>
      </w:r>
    </w:p>
    <w:p w14:paraId="33CDAC11" w14:textId="77777777" w:rsidR="003B2371" w:rsidRPr="00A57B8E" w:rsidRDefault="003B2371" w:rsidP="003B2371">
      <w:pPr>
        <w:pStyle w:val="Numbered"/>
        <w:numPr>
          <w:ilvl w:val="0"/>
          <w:numId w:val="18"/>
        </w:numPr>
        <w:spacing w:before="10"/>
        <w:ind w:left="864" w:hanging="288"/>
        <w:rPr>
          <w:rFonts w:eastAsia="Arial"/>
          <w:color w:val="000000" w:themeColor="text1"/>
        </w:rPr>
      </w:pPr>
      <w:r w:rsidRPr="00A57B8E">
        <w:t>Achieve a target level of precision on the overall test score</w:t>
      </w:r>
    </w:p>
    <w:p w14:paraId="744EE9A8" w14:textId="77777777" w:rsidR="003B2371" w:rsidRPr="00A57B8E" w:rsidRDefault="003B2371" w:rsidP="003B2371">
      <w:pPr>
        <w:pStyle w:val="Numbered"/>
        <w:numPr>
          <w:ilvl w:val="0"/>
          <w:numId w:val="18"/>
        </w:numPr>
        <w:spacing w:before="10"/>
        <w:ind w:left="864" w:hanging="288"/>
        <w:rPr>
          <w:rFonts w:eastAsia="Arial"/>
          <w:color w:val="000000" w:themeColor="text1"/>
        </w:rPr>
      </w:pPr>
      <w:r w:rsidRPr="00A57B8E">
        <w:t>Achieve a target level of precision on all reporting categories</w:t>
      </w:r>
    </w:p>
    <w:p w14:paraId="1266B7F0" w14:textId="77777777" w:rsidR="003B2371" w:rsidRPr="00A57B8E" w:rsidRDefault="003B2371" w:rsidP="003B2371">
      <w:bookmarkStart w:id="131" w:name="_Hlk90040784"/>
      <w:r w:rsidRPr="00A57B8E">
        <w:t xml:space="preserve">The termination rule of CAASPP assessments is discussed in more detail in the </w:t>
      </w:r>
      <w:r w:rsidRPr="00A57B8E">
        <w:rPr>
          <w:i/>
        </w:rPr>
        <w:t>Smarter Balanced Adaptive Item Selection Algorithm Design Report</w:t>
      </w:r>
      <w:r w:rsidRPr="00A57B8E">
        <w:t xml:space="preserve"> (American Institutes for Research [AIR], 2014).</w:t>
      </w:r>
    </w:p>
    <w:p w14:paraId="09AB26DE" w14:textId="77777777" w:rsidR="003B2371" w:rsidRPr="00A57B8E" w:rsidRDefault="003B2371" w:rsidP="003B2371">
      <w:pPr>
        <w:pStyle w:val="Heading5"/>
      </w:pPr>
      <w:bookmarkStart w:id="132" w:name="_Toc520202638"/>
      <w:bookmarkEnd w:id="131"/>
      <w:r w:rsidRPr="00A57B8E">
        <w:t>Field Testing</w:t>
      </w:r>
      <w:bookmarkEnd w:id="132"/>
    </w:p>
    <w:p w14:paraId="05FEBA5D" w14:textId="31DAE9DA" w:rsidR="003B2371" w:rsidRPr="00A57B8E" w:rsidRDefault="003B2371" w:rsidP="003B2371">
      <w:r w:rsidRPr="00A57B8E">
        <w:t xml:space="preserve">Field test PTs have been embedded into the Smarter Balanced operational tests since the 2016–2017 administration. Students who were assigned an embedded field test PT were not assigned an operational PT. Instead, they were assigned a CAT version with additional items for the purpose of reporting </w:t>
      </w:r>
      <w:r w:rsidR="00D8655C" w:rsidRPr="00A57B8E">
        <w:t>aggregated</w:t>
      </w:r>
      <w:r w:rsidRPr="00A57B8E">
        <w:t xml:space="preserve"> claim results. For ELA, these students received three additional items. For mathematics, these students received two additional items. Refer t</w:t>
      </w:r>
      <w:bookmarkStart w:id="133" w:name="_Hlk90040795"/>
      <w:r w:rsidR="00621898" w:rsidRPr="00621898">
        <w:t xml:space="preserve">o </w:t>
      </w:r>
      <w:r w:rsidR="00621898" w:rsidRPr="00621898">
        <w:rPr>
          <w:i/>
          <w:iCs/>
        </w:rPr>
        <w:t xml:space="preserve">Enhanced Computer Adaptive Testing (CAT) Blueprints for Students Participating in the 2019–2020 Smarter Balanced Embedded Field Test of Performance Tasks (PTs) </w:t>
      </w:r>
      <w:r w:rsidRPr="00A57B8E">
        <w:t xml:space="preserve">in </w:t>
      </w:r>
      <w:r w:rsidRPr="00CE3A4A">
        <w:rPr>
          <w:i/>
          <w:iCs/>
        </w:rPr>
        <w:t>Appendix 2.A: Smarter Balanced</w:t>
      </w:r>
      <w:r w:rsidR="00894B0D" w:rsidRPr="00CE3A4A">
        <w:rPr>
          <w:i/>
          <w:iCs/>
        </w:rPr>
        <w:t xml:space="preserve"> Test</w:t>
      </w:r>
      <w:r w:rsidRPr="00CE3A4A">
        <w:rPr>
          <w:i/>
          <w:iCs/>
        </w:rPr>
        <w:t xml:space="preserve"> Blueprints</w:t>
      </w:r>
      <w:r w:rsidRPr="00A57B8E">
        <w:rPr>
          <w:i/>
          <w:iCs/>
        </w:rPr>
        <w:t xml:space="preserve"> </w:t>
      </w:r>
      <w:r w:rsidRPr="00A57B8E">
        <w:t>for the number of CAT items with embedded field test PTs in the blueprints (Smarter Balanced, 2018a).</w:t>
      </w:r>
      <w:r w:rsidR="00521C5E" w:rsidRPr="00A57B8E">
        <w:t xml:space="preserve"> No </w:t>
      </w:r>
      <w:r w:rsidR="00572619" w:rsidRPr="00A57B8E">
        <w:t>e</w:t>
      </w:r>
      <w:r w:rsidR="00904EF1" w:rsidRPr="00A57B8E">
        <w:t xml:space="preserve">mbedded </w:t>
      </w:r>
      <w:r w:rsidR="00572619" w:rsidRPr="00A57B8E">
        <w:t>f</w:t>
      </w:r>
      <w:r w:rsidR="00904EF1" w:rsidRPr="00A57B8E">
        <w:t xml:space="preserve">ield </w:t>
      </w:r>
      <w:r w:rsidR="00572619" w:rsidRPr="00A57B8E">
        <w:t>t</w:t>
      </w:r>
      <w:r w:rsidR="00904EF1" w:rsidRPr="00A57B8E">
        <w:t xml:space="preserve">est PTs </w:t>
      </w:r>
      <w:r w:rsidR="00EC215F" w:rsidRPr="00A57B8E">
        <w:t>were</w:t>
      </w:r>
      <w:r w:rsidR="00384586" w:rsidRPr="00A57B8E">
        <w:t xml:space="preserve"> administered </w:t>
      </w:r>
      <w:r w:rsidR="00EC215F" w:rsidRPr="00A57B8E">
        <w:t>during</w:t>
      </w:r>
      <w:r w:rsidR="00521C5E" w:rsidRPr="00A57B8E">
        <w:t xml:space="preserve"> the 20</w:t>
      </w:r>
      <w:r w:rsidR="00384586" w:rsidRPr="00A57B8E">
        <w:t>20</w:t>
      </w:r>
      <w:r w:rsidR="00521C5E" w:rsidRPr="00A57B8E">
        <w:t>–202</w:t>
      </w:r>
      <w:r w:rsidR="00384586" w:rsidRPr="00A57B8E">
        <w:t>1 administration.</w:t>
      </w:r>
    </w:p>
    <w:p w14:paraId="2D3A17A6" w14:textId="5594A6C0" w:rsidR="00F214BC" w:rsidRPr="00A57B8E" w:rsidRDefault="00F214BC" w:rsidP="00863F3D">
      <w:pPr>
        <w:pStyle w:val="Heading4"/>
      </w:pPr>
      <w:bookmarkStart w:id="134" w:name="_Test_Blueprints"/>
      <w:bookmarkStart w:id="135" w:name="_Toc115814784"/>
      <w:bookmarkEnd w:id="133"/>
      <w:bookmarkEnd w:id="134"/>
      <w:r w:rsidRPr="00A57B8E">
        <w:t>Test Blueprints</w:t>
      </w:r>
      <w:bookmarkEnd w:id="135"/>
    </w:p>
    <w:p w14:paraId="77E7FECD" w14:textId="77777777" w:rsidR="003B2371" w:rsidRPr="00A57B8E" w:rsidRDefault="003B2371" w:rsidP="003B2371">
      <w:pPr>
        <w:pStyle w:val="Heading5"/>
      </w:pPr>
      <w:bookmarkStart w:id="136" w:name="_Operational_Items"/>
      <w:bookmarkStart w:id="137" w:name="_Toc520202640"/>
      <w:bookmarkEnd w:id="136"/>
      <w:r w:rsidRPr="00A57B8E">
        <w:t>Operational Items</w:t>
      </w:r>
      <w:bookmarkEnd w:id="137"/>
    </w:p>
    <w:p w14:paraId="1A2704BF" w14:textId="7D9B7CDE" w:rsidR="003B2371" w:rsidRPr="00A57B8E" w:rsidRDefault="003B2371" w:rsidP="003B2371">
      <w:pPr>
        <w:rPr>
          <w:lang w:eastAsia="x-none"/>
        </w:rPr>
      </w:pPr>
      <w:r w:rsidRPr="00A57B8E">
        <w:rPr>
          <w:lang w:eastAsia="x-none"/>
        </w:rPr>
        <w:t>Blueprints represent a set of constraints and specifications to which each test form must conform. Each grade band—grades three through five, grades six through eight, and grade eleven—of the Smarter Balanced assessments includes a separate blueprint (</w:t>
      </w:r>
      <w:r w:rsidRPr="00CE3A4A">
        <w:rPr>
          <w:lang w:eastAsia="x-none"/>
        </w:rPr>
        <w:t>appendix 2.A</w:t>
      </w:r>
      <w:r w:rsidRPr="00A57B8E">
        <w:rPr>
          <w:lang w:eastAsia="x-none"/>
        </w:rPr>
        <w:t>) with criteria including, but not limited to,</w:t>
      </w:r>
    </w:p>
    <w:p w14:paraId="65EDDA0B" w14:textId="77777777" w:rsidR="003B2371" w:rsidRPr="00A57B8E" w:rsidRDefault="003B2371" w:rsidP="00800BA6">
      <w:pPr>
        <w:pStyle w:val="bullets"/>
        <w:keepNext/>
      </w:pPr>
      <w:r w:rsidRPr="00A57B8E">
        <w:lastRenderedPageBreak/>
        <w:t>whether the test is adaptive or fixed form,</w:t>
      </w:r>
    </w:p>
    <w:p w14:paraId="70D2BCD9" w14:textId="77777777" w:rsidR="003B2371" w:rsidRPr="00A57B8E" w:rsidRDefault="003B2371" w:rsidP="003B2371">
      <w:pPr>
        <w:pStyle w:val="bullets"/>
      </w:pPr>
      <w:r w:rsidRPr="00A57B8E">
        <w:t>termination conditions for the segment,</w:t>
      </w:r>
    </w:p>
    <w:p w14:paraId="5FA3BD67" w14:textId="77777777" w:rsidR="003B2371" w:rsidRPr="00A57B8E" w:rsidRDefault="003B2371" w:rsidP="003B2371">
      <w:pPr>
        <w:pStyle w:val="bullets"/>
      </w:pPr>
      <w:r w:rsidRPr="00A57B8E">
        <w:t>content constraints such as minimum or maximum number of items administered in each content category, and</w:t>
      </w:r>
    </w:p>
    <w:p w14:paraId="27A5F9E7" w14:textId="6628404A" w:rsidR="003B2371" w:rsidRPr="00A57B8E" w:rsidRDefault="003B2371" w:rsidP="003B2371">
      <w:pPr>
        <w:pStyle w:val="bullets"/>
      </w:pPr>
      <w:r w:rsidRPr="00A57B8E">
        <w:t>nonnested content constraints such as priority weights for a group of items.</w:t>
      </w:r>
    </w:p>
    <w:p w14:paraId="313749E6" w14:textId="26D7E94F" w:rsidR="0028759E" w:rsidRPr="00A57B8E" w:rsidRDefault="00FE5654" w:rsidP="00572619">
      <w:r w:rsidRPr="00A57B8E">
        <w:t>In the 2020–2021 administration</w:t>
      </w:r>
      <w:r w:rsidR="0028759E" w:rsidRPr="00A57B8E">
        <w:t xml:space="preserve">, </w:t>
      </w:r>
      <w:r w:rsidR="00572619" w:rsidRPr="00A57B8E">
        <w:t>the California Department of Education (</w:t>
      </w:r>
      <w:r w:rsidR="008705A9" w:rsidRPr="00A57B8E">
        <w:t>CDE</w:t>
      </w:r>
      <w:r w:rsidR="00572619" w:rsidRPr="00A57B8E">
        <w:t>)</w:t>
      </w:r>
      <w:r w:rsidR="008705A9" w:rsidRPr="00A57B8E">
        <w:t xml:space="preserve"> </w:t>
      </w:r>
      <w:r w:rsidR="00723AA8" w:rsidRPr="00A57B8E">
        <w:t>adopted</w:t>
      </w:r>
      <w:r w:rsidR="008705A9" w:rsidRPr="00A57B8E">
        <w:t xml:space="preserve"> the </w:t>
      </w:r>
      <w:r w:rsidR="00C3338A" w:rsidRPr="00A57B8E">
        <w:t xml:space="preserve">Smarter Balanced </w:t>
      </w:r>
      <w:r w:rsidR="00C1241B" w:rsidRPr="00A57B8E">
        <w:t>S</w:t>
      </w:r>
      <w:r w:rsidR="00C3338A" w:rsidRPr="00A57B8E">
        <w:t xml:space="preserve">ummative </w:t>
      </w:r>
      <w:r w:rsidR="00C1241B" w:rsidRPr="00A57B8E">
        <w:t>A</w:t>
      </w:r>
      <w:r w:rsidR="00C3338A" w:rsidRPr="00A57B8E">
        <w:t>ssessment adjusted</w:t>
      </w:r>
      <w:r w:rsidR="00A170E4" w:rsidRPr="00A57B8E">
        <w:t>, shortened-</w:t>
      </w:r>
      <w:r w:rsidR="00C3338A" w:rsidRPr="00A57B8E">
        <w:t>form blueprint</w:t>
      </w:r>
      <w:r w:rsidR="00A44C3F" w:rsidRPr="00A57B8E">
        <w:t>s</w:t>
      </w:r>
      <w:r w:rsidR="00C3338A" w:rsidRPr="00A57B8E">
        <w:t xml:space="preserve"> for ELA and mathematics</w:t>
      </w:r>
      <w:r w:rsidR="00472417" w:rsidRPr="00A57B8E">
        <w:t xml:space="preserve"> computer-based assessments</w:t>
      </w:r>
      <w:r w:rsidR="00BE499A" w:rsidRPr="00A57B8E">
        <w:t xml:space="preserve">. </w:t>
      </w:r>
      <w:r w:rsidR="003A1241" w:rsidRPr="00A57B8E">
        <w:t>T</w:t>
      </w:r>
      <w:r w:rsidR="00BE499A" w:rsidRPr="00A57B8E">
        <w:t>he paper</w:t>
      </w:r>
      <w:r w:rsidR="00091752" w:rsidRPr="00A57B8E">
        <w:t>–</w:t>
      </w:r>
      <w:r w:rsidR="00BE499A" w:rsidRPr="00A57B8E">
        <w:t xml:space="preserve">pencil </w:t>
      </w:r>
      <w:r w:rsidR="00D96599" w:rsidRPr="00A57B8E">
        <w:t>test (PPT)</w:t>
      </w:r>
      <w:r w:rsidR="00BE499A" w:rsidRPr="00A57B8E">
        <w:t xml:space="preserve"> and the </w:t>
      </w:r>
      <w:r w:rsidR="00A44C3F" w:rsidRPr="00A57B8E">
        <w:t>b</w:t>
      </w:r>
      <w:r w:rsidR="00BE499A" w:rsidRPr="00A57B8E">
        <w:t>raille</w:t>
      </w:r>
      <w:r w:rsidR="00A44C3F" w:rsidRPr="00A57B8E">
        <w:t xml:space="preserve"> hybrid adaptive test</w:t>
      </w:r>
      <w:r w:rsidR="00BE499A" w:rsidRPr="00A57B8E" w:rsidDel="00A44C3F">
        <w:t xml:space="preserve"> </w:t>
      </w:r>
      <w:r w:rsidR="00BE499A" w:rsidRPr="00A57B8E">
        <w:t xml:space="preserve">used the </w:t>
      </w:r>
      <w:r w:rsidRPr="00A57B8E">
        <w:t xml:space="preserve">Smarter Balanced </w:t>
      </w:r>
      <w:r w:rsidR="00A44C3F" w:rsidRPr="00A57B8E">
        <w:t>S</w:t>
      </w:r>
      <w:r w:rsidR="0028759E" w:rsidRPr="00A57B8E">
        <w:t xml:space="preserve">ummative </w:t>
      </w:r>
      <w:r w:rsidR="00A44C3F" w:rsidRPr="00A57B8E">
        <w:t>A</w:t>
      </w:r>
      <w:r w:rsidR="0028759E" w:rsidRPr="00A57B8E">
        <w:t>ssessment full</w:t>
      </w:r>
      <w:r w:rsidR="00A170E4" w:rsidRPr="00A57B8E">
        <w:t>-</w:t>
      </w:r>
      <w:r w:rsidR="0028759E" w:rsidRPr="00A57B8E">
        <w:t>form blueprint.</w:t>
      </w:r>
      <w:r w:rsidR="001F44D5" w:rsidRPr="00A57B8E">
        <w:t xml:space="preserve"> The adjusted blueprint</w:t>
      </w:r>
      <w:r w:rsidR="006F5A4C" w:rsidRPr="00A57B8E">
        <w:t xml:space="preserve"> </w:t>
      </w:r>
      <w:r w:rsidR="000C5A9F" w:rsidRPr="00A57B8E">
        <w:t>reduce</w:t>
      </w:r>
      <w:r w:rsidR="00301E83" w:rsidRPr="00A57B8E">
        <w:t>d the number of items in the CAT</w:t>
      </w:r>
      <w:r w:rsidR="006F5A4C" w:rsidRPr="00A57B8E">
        <w:t xml:space="preserve">. Both </w:t>
      </w:r>
      <w:r w:rsidR="00B202EB" w:rsidRPr="00A57B8E">
        <w:t xml:space="preserve">the </w:t>
      </w:r>
      <w:r w:rsidR="006F5A4C" w:rsidRPr="00A57B8E">
        <w:t>adjusted</w:t>
      </w:r>
      <w:r w:rsidR="00B202EB" w:rsidRPr="00A57B8E">
        <w:t>-</w:t>
      </w:r>
      <w:r w:rsidR="00D3076B" w:rsidRPr="00A57B8E">
        <w:t>form blueprint and the full</w:t>
      </w:r>
      <w:r w:rsidR="00A170E4" w:rsidRPr="00A57B8E">
        <w:t>-</w:t>
      </w:r>
      <w:r w:rsidR="00D3076B" w:rsidRPr="00A57B8E">
        <w:t xml:space="preserve">form blueprint are included in </w:t>
      </w:r>
      <w:r w:rsidR="00514250" w:rsidRPr="00CE3A4A">
        <w:t>a</w:t>
      </w:r>
      <w:r w:rsidR="00D3076B" w:rsidRPr="00CE3A4A">
        <w:t>ppendix 2.A</w:t>
      </w:r>
      <w:r w:rsidR="00D3076B" w:rsidRPr="00A57B8E">
        <w:t>.</w:t>
      </w:r>
    </w:p>
    <w:p w14:paraId="2570D276" w14:textId="2BB63104" w:rsidR="003B2371" w:rsidRPr="00A57B8E" w:rsidRDefault="003B2371" w:rsidP="003B2371">
      <w:pPr>
        <w:pStyle w:val="Heading5"/>
      </w:pPr>
      <w:bookmarkStart w:id="138" w:name="_Toc520202641"/>
      <w:r w:rsidRPr="00A57B8E">
        <w:t>Field Test Items</w:t>
      </w:r>
      <w:bookmarkEnd w:id="138"/>
    </w:p>
    <w:p w14:paraId="7446AD8A" w14:textId="0360810D" w:rsidR="003B2371" w:rsidRPr="00A57B8E" w:rsidRDefault="003B2371" w:rsidP="003B2371">
      <w:r w:rsidRPr="00A57B8E">
        <w:t xml:space="preserve">Because there were </w:t>
      </w:r>
      <w:r w:rsidR="00BF6C4A" w:rsidRPr="00A57B8E">
        <w:t xml:space="preserve">no </w:t>
      </w:r>
      <w:r w:rsidRPr="00A57B8E">
        <w:t xml:space="preserve">embedded field test PTs administered in </w:t>
      </w:r>
      <w:r w:rsidR="00BF6C4A" w:rsidRPr="00A57B8E">
        <w:t>2020</w:t>
      </w:r>
      <w:r w:rsidRPr="00A57B8E">
        <w:t>–</w:t>
      </w:r>
      <w:r w:rsidR="00BF6C4A" w:rsidRPr="00A57B8E">
        <w:t>2021</w:t>
      </w:r>
      <w:r w:rsidRPr="00A57B8E">
        <w:t xml:space="preserve">, the blueprints for the field test are </w:t>
      </w:r>
      <w:r w:rsidR="00BF6C4A" w:rsidRPr="00A57B8E">
        <w:t xml:space="preserve">not </w:t>
      </w:r>
      <w:r w:rsidRPr="00A57B8E">
        <w:t>provided</w:t>
      </w:r>
      <w:r w:rsidR="00CC0915" w:rsidRPr="00A57B8E">
        <w:t>.</w:t>
      </w:r>
      <w:r w:rsidRPr="00A57B8E">
        <w:t xml:space="preserve"> </w:t>
      </w:r>
      <w:r w:rsidR="001F415D" w:rsidRPr="00A57B8E">
        <w:t xml:space="preserve">In </w:t>
      </w:r>
      <w:r w:rsidR="00736F29" w:rsidRPr="00A57B8E">
        <w:t>a typical</w:t>
      </w:r>
      <w:r w:rsidR="00777F14" w:rsidRPr="00A57B8E" w:rsidDel="00E037D9">
        <w:t xml:space="preserve"> </w:t>
      </w:r>
      <w:r w:rsidR="00777F14" w:rsidRPr="00A57B8E">
        <w:t>administration</w:t>
      </w:r>
      <w:r w:rsidR="00E037D9" w:rsidRPr="00A57B8E">
        <w:t xml:space="preserve"> with embedded field test PTs</w:t>
      </w:r>
      <w:r w:rsidR="00777F14" w:rsidRPr="00A57B8E">
        <w:t xml:space="preserve">, </w:t>
      </w:r>
      <w:r w:rsidR="003E7548" w:rsidRPr="00A57B8E">
        <w:t>t</w:t>
      </w:r>
      <w:r w:rsidRPr="00A57B8E">
        <w:t xml:space="preserve">he </w:t>
      </w:r>
      <w:r w:rsidR="005E363C" w:rsidRPr="00A57B8E">
        <w:t xml:space="preserve">field test </w:t>
      </w:r>
      <w:r w:rsidRPr="00A57B8E">
        <w:t>PTs do not contribute to score reporting. Instead, the additional operational CAT items as shown in the field test blueprints are counted into score reporting.</w:t>
      </w:r>
    </w:p>
    <w:p w14:paraId="28AA08B5" w14:textId="3FEA2207" w:rsidR="00F214BC" w:rsidRPr="00A57B8E" w:rsidRDefault="00F214BC" w:rsidP="00863F3D">
      <w:pPr>
        <w:pStyle w:val="Heading4"/>
      </w:pPr>
      <w:bookmarkStart w:id="139" w:name="_Toc115814785"/>
      <w:r w:rsidRPr="00A57B8E">
        <w:t>Item Selection</w:t>
      </w:r>
      <w:bookmarkEnd w:id="139"/>
    </w:p>
    <w:p w14:paraId="4B23AC6D" w14:textId="77777777" w:rsidR="002C1FE2" w:rsidRPr="00A57B8E" w:rsidRDefault="002C1FE2" w:rsidP="002C1FE2">
      <w:pPr>
        <w:rPr>
          <w:lang w:eastAsia="x-none"/>
        </w:rPr>
      </w:pPr>
      <w:bookmarkStart w:id="140" w:name="_Hlk90040807"/>
      <w:r w:rsidRPr="00A57B8E">
        <w:rPr>
          <w:lang w:eastAsia="x-none"/>
        </w:rPr>
        <w:t xml:space="preserve">In the CAT portion of each assessment, items are presented to a student according to the adaptive algorithm mapped onto the test blueprint (AIR, 2015). </w:t>
      </w:r>
      <w:r w:rsidRPr="00A57B8E">
        <w:t xml:space="preserve">Use of the adaptive algorithm in 2015–2016 testing and simulation studies in the following years are discussed in the report </w:t>
      </w:r>
      <w:r w:rsidRPr="00A57B8E">
        <w:rPr>
          <w:i/>
        </w:rPr>
        <w:t>Smarter Balanced Summative Assessments Testing Procedures for Adaptive Item-Selection Algorithm</w:t>
      </w:r>
      <w:r w:rsidRPr="00A57B8E">
        <w:t xml:space="preserve"> (AIR, 2015; Smarter Balanced, 2019).</w:t>
      </w:r>
    </w:p>
    <w:bookmarkEnd w:id="140"/>
    <w:p w14:paraId="329ABCF9" w14:textId="1AF81404" w:rsidR="002C1FE2" w:rsidRPr="00A57B8E" w:rsidRDefault="002C1FE2" w:rsidP="002C1FE2">
      <w:pPr>
        <w:rPr>
          <w:lang w:eastAsia="x-none"/>
        </w:rPr>
      </w:pPr>
      <w:r w:rsidRPr="00A57B8E">
        <w:rPr>
          <w:lang w:eastAsia="x-none"/>
        </w:rPr>
        <w:t xml:space="preserve">For more information regarding </w:t>
      </w:r>
      <w:r w:rsidRPr="00A57B8E">
        <w:t xml:space="preserve">test length, refer to </w:t>
      </w:r>
      <w:hyperlink w:anchor="_Chapter_5:_Test" w:history="1">
        <w:r w:rsidRPr="00A57B8E">
          <w:rPr>
            <w:rStyle w:val="Hyperlink"/>
            <w:i/>
          </w:rPr>
          <w:t>Chapter 5: Test Administration</w:t>
        </w:r>
      </w:hyperlink>
      <w:r w:rsidRPr="00A57B8E">
        <w:t xml:space="preserve">; the test blueprints </w:t>
      </w:r>
      <w:r w:rsidR="003430C4" w:rsidRPr="00A57B8E">
        <w:t>(including adjusted, shortened</w:t>
      </w:r>
      <w:r w:rsidR="00A170E4" w:rsidRPr="00A57B8E">
        <w:t>-form</w:t>
      </w:r>
      <w:r w:rsidR="003430C4" w:rsidRPr="00A57B8E">
        <w:t xml:space="preserve"> blueprints for regular </w:t>
      </w:r>
      <w:r w:rsidR="009B5055" w:rsidRPr="00A57B8E">
        <w:t xml:space="preserve">computer-based </w:t>
      </w:r>
      <w:r w:rsidR="003430C4" w:rsidRPr="00A57B8E">
        <w:t>testing</w:t>
      </w:r>
      <w:r w:rsidR="00B32E8B" w:rsidRPr="00A57B8E">
        <w:t xml:space="preserve"> and</w:t>
      </w:r>
      <w:r w:rsidR="003430C4" w:rsidRPr="00A57B8E">
        <w:t xml:space="preserve"> full blueprints for braille HAT forms</w:t>
      </w:r>
      <w:r w:rsidR="00B32E8B" w:rsidRPr="00A57B8E">
        <w:t xml:space="preserve"> and the </w:t>
      </w:r>
      <w:r w:rsidR="00333F14" w:rsidRPr="00A57B8E">
        <w:t>PPT</w:t>
      </w:r>
      <w:r w:rsidR="00B32E8B" w:rsidRPr="00A57B8E">
        <w:t>s</w:t>
      </w:r>
      <w:r w:rsidR="003430C4" w:rsidRPr="00A57B8E">
        <w:t xml:space="preserve">) </w:t>
      </w:r>
      <w:r w:rsidRPr="00A57B8E">
        <w:t xml:space="preserve">are provided in </w:t>
      </w:r>
      <w:r w:rsidRPr="00CE3A4A">
        <w:rPr>
          <w:lang w:eastAsia="x-none"/>
        </w:rPr>
        <w:t>appendix 2.A</w:t>
      </w:r>
      <w:r w:rsidRPr="00A57B8E">
        <w:t>.</w:t>
      </w:r>
      <w:r w:rsidR="000F2568" w:rsidRPr="00A57B8E">
        <w:t xml:space="preserve"> Refer also to the </w:t>
      </w:r>
      <w:r w:rsidR="000F2568" w:rsidRPr="00A57B8E">
        <w:rPr>
          <w:i/>
          <w:iCs/>
        </w:rPr>
        <w:t>ELA/Literacy Adjusted Form Summative Assessment Blueprint</w:t>
      </w:r>
      <w:r w:rsidR="000F2568" w:rsidRPr="00A57B8E">
        <w:t xml:space="preserve"> and the </w:t>
      </w:r>
      <w:r w:rsidR="000F2568" w:rsidRPr="00A57B8E">
        <w:rPr>
          <w:i/>
          <w:iCs/>
        </w:rPr>
        <w:t>Mathematics Adjusted Form Summative Assessment Blueprint</w:t>
      </w:r>
      <w:r w:rsidR="000F2568" w:rsidRPr="00A57B8E">
        <w:t xml:space="preserve"> on the Smarter Balanced website (Smarter Balanced, 2021a and 2021b).</w:t>
      </w:r>
    </w:p>
    <w:p w14:paraId="1E1CD395" w14:textId="310E4AF6" w:rsidR="00F214BC" w:rsidRPr="00A57B8E" w:rsidRDefault="00F214BC" w:rsidP="001C5F41">
      <w:pPr>
        <w:pStyle w:val="Heading3"/>
      </w:pPr>
      <w:bookmarkStart w:id="141" w:name="_Toc115814786"/>
      <w:r w:rsidRPr="00A57B8E">
        <w:t>Test Administration</w:t>
      </w:r>
      <w:bookmarkEnd w:id="141"/>
    </w:p>
    <w:p w14:paraId="344BBD56" w14:textId="1D9C8C14" w:rsidR="00CD19AB" w:rsidRPr="00A57B8E" w:rsidRDefault="00CD19AB" w:rsidP="00CD19AB">
      <w:pPr>
        <w:rPr>
          <w:color w:val="000000" w:themeColor="text1"/>
        </w:rPr>
      </w:pPr>
      <w:r w:rsidRPr="00A57B8E">
        <w:rPr>
          <w:color w:val="000000" w:themeColor="text1"/>
        </w:rPr>
        <w:t xml:space="preserve">The Smarter Balanced Summative Assessments </w:t>
      </w:r>
      <w:r w:rsidR="00303E65" w:rsidRPr="00A57B8E">
        <w:rPr>
          <w:color w:val="000000" w:themeColor="text1"/>
        </w:rPr>
        <w:t xml:space="preserve">were </w:t>
      </w:r>
      <w:r w:rsidRPr="00A57B8E">
        <w:rPr>
          <w:color w:val="000000" w:themeColor="text1"/>
        </w:rPr>
        <w:t>administered using the secure browser and test delivery system (TDS), ensuring a secure, confidential, standardized, consistent, and appropriate administration for students.</w:t>
      </w:r>
      <w:r w:rsidR="00303E65" w:rsidRPr="00A57B8E">
        <w:t xml:space="preserve"> </w:t>
      </w:r>
      <w:r w:rsidR="00303E65" w:rsidRPr="00A57B8E">
        <w:rPr>
          <w:color w:val="000000" w:themeColor="text1"/>
        </w:rPr>
        <w:t xml:space="preserve">Additional information about the administration of the CAASPP Smarter Balanced can be found in </w:t>
      </w:r>
      <w:hyperlink w:anchor="_Chapter_5:_Test" w:history="1">
        <w:r w:rsidR="00303E65" w:rsidRPr="00A57B8E">
          <w:rPr>
            <w:rStyle w:val="Hyperlink"/>
            <w:i/>
          </w:rPr>
          <w:t>Chapter 5: Test Administration</w:t>
        </w:r>
      </w:hyperlink>
      <w:r w:rsidR="00303E65" w:rsidRPr="00A57B8E">
        <w:rPr>
          <w:color w:val="000000" w:themeColor="text1"/>
        </w:rPr>
        <w:t>.</w:t>
      </w:r>
    </w:p>
    <w:p w14:paraId="52EDCE13" w14:textId="15984777" w:rsidR="00F214BC" w:rsidRPr="00A57B8E" w:rsidRDefault="00F214BC" w:rsidP="00863F3D">
      <w:pPr>
        <w:pStyle w:val="Heading4"/>
      </w:pPr>
      <w:bookmarkStart w:id="142" w:name="_Toc115814787"/>
      <w:r w:rsidRPr="00A57B8E">
        <w:t>Test Security and Confidentiality</w:t>
      </w:r>
      <w:bookmarkEnd w:id="142"/>
    </w:p>
    <w:p w14:paraId="3326760A" w14:textId="3DC1ADB6" w:rsidR="00CD19AB" w:rsidRPr="00A57B8E" w:rsidRDefault="00CD19AB" w:rsidP="00CD19AB">
      <w:r w:rsidRPr="00A57B8E">
        <w:t>All</w:t>
      </w:r>
      <w:r w:rsidR="0011677F" w:rsidRPr="00A57B8E">
        <w:t xml:space="preserve"> operational</w:t>
      </w:r>
      <w:r w:rsidRPr="00A57B8E">
        <w:t xml:space="preserve"> tests within the CAASPP System are secure. For the Smarter Balanced Summative Assessment administration, every person having access to test materials maintain</w:t>
      </w:r>
      <w:r w:rsidR="007635B0" w:rsidRPr="00A57B8E">
        <w:t>ed</w:t>
      </w:r>
      <w:r w:rsidRPr="00A57B8E">
        <w:t xml:space="preserve"> the security and confidentiality of the tests. ETS’ internal Code of Ethics requires that all test information, including tangible materials (such as test booklets, test questions, and test results), confidential files, processes, and activities </w:t>
      </w:r>
      <w:r w:rsidR="007635B0" w:rsidRPr="00A57B8E">
        <w:t xml:space="preserve">were </w:t>
      </w:r>
      <w:r w:rsidRPr="00A57B8E">
        <w:t xml:space="preserve">kept secure. To ensure security for all tests that ETS develops or handles, ETS maintains an Office of Testing </w:t>
      </w:r>
      <w:r w:rsidRPr="00A57B8E">
        <w:lastRenderedPageBreak/>
        <w:t xml:space="preserve">Integrity (OTI). A detailed description of the OTI and its mission is presented in subsection </w:t>
      </w:r>
      <w:hyperlink w:anchor="_ETS’_Office_of" w:history="1">
        <w:r w:rsidRPr="00A57B8E">
          <w:rPr>
            <w:rStyle w:val="Hyperlink"/>
            <w:i/>
          </w:rPr>
          <w:t>5.2.1 ETS’ Office of Testing Integrity</w:t>
        </w:r>
      </w:hyperlink>
      <w:r w:rsidRPr="00A57B8E">
        <w:t xml:space="preserve"> in </w:t>
      </w:r>
      <w:hyperlink w:anchor="_Chapter_5:_Test" w:history="1">
        <w:r w:rsidRPr="00A57B8E">
          <w:rPr>
            <w:rStyle w:val="Hyperlink"/>
            <w:i/>
          </w:rPr>
          <w:t>Chapter 5: Test Administration</w:t>
        </w:r>
      </w:hyperlink>
      <w:r w:rsidRPr="00A57B8E">
        <w:t>.</w:t>
      </w:r>
    </w:p>
    <w:p w14:paraId="658B2556" w14:textId="0B5625BA" w:rsidR="00CD19AB" w:rsidRPr="00A57B8E" w:rsidRDefault="00CD19AB" w:rsidP="00CD19AB">
      <w:pPr>
        <w:spacing w:after="60"/>
      </w:pPr>
      <w:r w:rsidRPr="00A57B8E">
        <w:t xml:space="preserve">In the pursuit of enforcing secure practices, ETS strives to safeguard the various processes involved in a test development and administration cycle. Those processes are listed next. The practices related to each of the following security processes are discussed in detail in </w:t>
      </w:r>
      <w:r w:rsidR="00C662D8" w:rsidRPr="00A57B8E">
        <w:t xml:space="preserve">section </w:t>
      </w:r>
      <w:hyperlink w:anchor="_Test_Security_and" w:history="1">
        <w:r w:rsidR="00C662D8" w:rsidRPr="00A57B8E">
          <w:rPr>
            <w:rStyle w:val="Hyperlink"/>
            <w:i/>
            <w:iCs/>
          </w:rPr>
          <w:t>5.2 Test Security and Confidentiality</w:t>
        </w:r>
      </w:hyperlink>
      <w:r w:rsidRPr="00A57B8E">
        <w:t>:</w:t>
      </w:r>
    </w:p>
    <w:p w14:paraId="26244DED" w14:textId="02503C02" w:rsidR="00CD19AB" w:rsidRPr="00A57B8E" w:rsidRDefault="00CD19AB" w:rsidP="00CD19AB">
      <w:pPr>
        <w:pStyle w:val="bullets-one"/>
        <w:rPr>
          <w:rStyle w:val="Hyperlink"/>
          <w:color w:val="000000"/>
          <w:u w:val="none"/>
        </w:rPr>
      </w:pPr>
      <w:hyperlink w:anchor="_Procedures_to_Maintain_1" w:history="1">
        <w:r w:rsidRPr="00A57B8E">
          <w:rPr>
            <w:rStyle w:val="Hyperlink"/>
          </w:rPr>
          <w:t>Procedures to maintain standardization of test security</w:t>
        </w:r>
      </w:hyperlink>
    </w:p>
    <w:p w14:paraId="5B1AC8D4" w14:textId="429DB8C9" w:rsidR="007635B0" w:rsidRPr="00A57B8E" w:rsidRDefault="007635B0" w:rsidP="00CD19AB">
      <w:pPr>
        <w:pStyle w:val="bullets-one"/>
      </w:pPr>
      <w:hyperlink w:anchor="_Test_Security_Monitoring" w:history="1">
        <w:r w:rsidRPr="00A57B8E">
          <w:rPr>
            <w:rStyle w:val="Hyperlink"/>
          </w:rPr>
          <w:t>Test security monitoring</w:t>
        </w:r>
      </w:hyperlink>
    </w:p>
    <w:p w14:paraId="59CE5656" w14:textId="03384958" w:rsidR="00CD19AB" w:rsidRPr="00A57B8E" w:rsidRDefault="00CD19AB" w:rsidP="00CD19AB">
      <w:pPr>
        <w:pStyle w:val="bullets-one"/>
      </w:pPr>
      <w:hyperlink w:anchor="_Security_of_Electronic_1" w:history="1">
        <w:r w:rsidRPr="00A57B8E">
          <w:rPr>
            <w:rStyle w:val="Hyperlink"/>
          </w:rPr>
          <w:t>Security of electronic files using a firewall</w:t>
        </w:r>
      </w:hyperlink>
    </w:p>
    <w:p w14:paraId="5BD307E4" w14:textId="6ED0536D" w:rsidR="00CD19AB" w:rsidRPr="00A57B8E" w:rsidRDefault="00CD19AB" w:rsidP="00CD19AB">
      <w:pPr>
        <w:pStyle w:val="bullets-one"/>
      </w:pPr>
      <w:hyperlink w:anchor="_Transfer_of_Scores" w:history="1">
        <w:r w:rsidRPr="00A57B8E">
          <w:rPr>
            <w:rStyle w:val="Hyperlink"/>
          </w:rPr>
          <w:t>Transfer of scores via secure data exchange</w:t>
        </w:r>
      </w:hyperlink>
    </w:p>
    <w:p w14:paraId="49E2B030" w14:textId="0AF051E7" w:rsidR="00CD19AB" w:rsidRPr="00A57B8E" w:rsidRDefault="00CD19AB" w:rsidP="00CD19AB">
      <w:pPr>
        <w:pStyle w:val="bullets-one"/>
      </w:pPr>
      <w:hyperlink w:anchor="_Data_Management_in" w:history="1">
        <w:r w:rsidRPr="00A57B8E">
          <w:rPr>
            <w:rStyle w:val="Hyperlink"/>
          </w:rPr>
          <w:t>Data management in the secure database</w:t>
        </w:r>
      </w:hyperlink>
    </w:p>
    <w:p w14:paraId="188DECAB" w14:textId="17149818" w:rsidR="00CD19AB" w:rsidRPr="00A57B8E" w:rsidRDefault="00CD19AB" w:rsidP="00CD19AB">
      <w:pPr>
        <w:pStyle w:val="bullets-one"/>
        <w:keepNext/>
        <w:keepLines/>
      </w:pPr>
      <w:hyperlink w:anchor="_Statistical_Analysis_on" w:history="1">
        <w:r w:rsidRPr="00A57B8E">
          <w:rPr>
            <w:rStyle w:val="Hyperlink"/>
          </w:rPr>
          <w:t>Statistical analysis on secure servers</w:t>
        </w:r>
      </w:hyperlink>
    </w:p>
    <w:p w14:paraId="17BD1DB0" w14:textId="06307C49" w:rsidR="00CD19AB" w:rsidRPr="00A57B8E" w:rsidRDefault="00CD19AB" w:rsidP="00CD19AB">
      <w:pPr>
        <w:pStyle w:val="bullets-one"/>
        <w:keepNext/>
        <w:keepLines/>
      </w:pPr>
      <w:hyperlink w:anchor="_Student_Confidentiality" w:history="1">
        <w:r w:rsidRPr="00A57B8E">
          <w:rPr>
            <w:rStyle w:val="Hyperlink"/>
          </w:rPr>
          <w:t>Student confidentiality</w:t>
        </w:r>
      </w:hyperlink>
    </w:p>
    <w:p w14:paraId="4D2899F1" w14:textId="3F18D00B" w:rsidR="00CD19AB" w:rsidRPr="00A57B8E" w:rsidRDefault="00CD19AB" w:rsidP="00CD19AB">
      <w:pPr>
        <w:pStyle w:val="bullets-one"/>
      </w:pPr>
      <w:hyperlink w:anchor="_Student_Test_Results" w:history="1">
        <w:r w:rsidRPr="00A57B8E">
          <w:rPr>
            <w:rStyle w:val="Hyperlink"/>
          </w:rPr>
          <w:t>Student test results</w:t>
        </w:r>
      </w:hyperlink>
    </w:p>
    <w:p w14:paraId="08078BAB" w14:textId="5786C192" w:rsidR="00F214BC" w:rsidRPr="00A57B8E" w:rsidRDefault="00F214BC" w:rsidP="00863F3D">
      <w:pPr>
        <w:pStyle w:val="Heading4"/>
      </w:pPr>
      <w:bookmarkStart w:id="143" w:name="_Procedures_to_Maintain"/>
      <w:bookmarkStart w:id="144" w:name="_Toc115814788"/>
      <w:bookmarkEnd w:id="143"/>
      <w:r w:rsidRPr="00A57B8E">
        <w:t>Procedures to Maintain Standardization</w:t>
      </w:r>
      <w:bookmarkEnd w:id="144"/>
    </w:p>
    <w:p w14:paraId="1D6852B5" w14:textId="77777777" w:rsidR="00CD19AB" w:rsidRPr="00A57B8E" w:rsidRDefault="00CD19AB" w:rsidP="00CD19AB">
      <w:r w:rsidRPr="00A57B8E">
        <w:t>ETS takes all necessary measures to ensure the standardization of administration of the Smarter Balanced Summative Assessments. The measures for standardization include, but are not limited to, the aspects described in the following subsections.</w:t>
      </w:r>
    </w:p>
    <w:p w14:paraId="4639B282" w14:textId="77777777" w:rsidR="00CD19AB" w:rsidRPr="00A57B8E" w:rsidRDefault="00CD19AB" w:rsidP="00CD19AB">
      <w:pPr>
        <w:pStyle w:val="Heading5"/>
      </w:pPr>
      <w:bookmarkStart w:id="145" w:name="_Toc459039132"/>
      <w:bookmarkStart w:id="146" w:name="_Toc520202646"/>
      <w:r w:rsidRPr="00A57B8E">
        <w:t>Test Administrators</w:t>
      </w:r>
      <w:bookmarkEnd w:id="145"/>
      <w:bookmarkEnd w:id="146"/>
    </w:p>
    <w:p w14:paraId="2E820D61" w14:textId="31A6F5BD" w:rsidR="00CD19AB" w:rsidRPr="00A57B8E" w:rsidRDefault="00CD19AB" w:rsidP="00CD19AB">
      <w:r w:rsidRPr="00A57B8E">
        <w:t xml:space="preserve">The Smarter Balanced Summative Assessments are administered in conjunction with the other assessments that compose the CAASPP System. ETS employs processes to ensure the standardization of an administration cycle; these processes are discussed in more detail in section </w:t>
      </w:r>
      <w:hyperlink w:anchor="_Procedures_to_Maintain_2" w:history="1">
        <w:r w:rsidRPr="00A57B8E">
          <w:rPr>
            <w:rStyle w:val="Hyperlink"/>
            <w:i/>
          </w:rPr>
          <w:t>5.4 Procedures to Maintain Standardization</w:t>
        </w:r>
      </w:hyperlink>
      <w:r w:rsidRPr="00A57B8E">
        <w:t>.</w:t>
      </w:r>
    </w:p>
    <w:p w14:paraId="4E480825" w14:textId="0A1A8667" w:rsidR="00CD19AB" w:rsidRPr="00A57B8E" w:rsidRDefault="00CD19AB" w:rsidP="00CD19AB">
      <w:bookmarkStart w:id="147" w:name="_Hlk90040820"/>
      <w:r w:rsidRPr="00A57B8E">
        <w:t xml:space="preserve">Staff at LEAs involved in the CAASPP Smarter Balanced administration include LEA CAASPP coordinators, CAASPP test site coordinators, and test administrators. The responsibilities of each of the staff members are described in the </w:t>
      </w:r>
      <w:r w:rsidRPr="00A57B8E">
        <w:rPr>
          <w:i/>
        </w:rPr>
        <w:t xml:space="preserve">CAASPP Online Test Administration Manual </w:t>
      </w:r>
      <w:r w:rsidRPr="00A57B8E">
        <w:t>(CDE, 202</w:t>
      </w:r>
      <w:r w:rsidR="009B5FD7" w:rsidRPr="00A57B8E">
        <w:t>1</w:t>
      </w:r>
      <w:r w:rsidRPr="00A57B8E">
        <w:t>c)</w:t>
      </w:r>
      <w:r w:rsidRPr="00A57B8E">
        <w:rPr>
          <w:rFonts w:eastAsia="Times New Roman"/>
        </w:rPr>
        <w:t>.</w:t>
      </w:r>
    </w:p>
    <w:p w14:paraId="3C6D5F57" w14:textId="77777777" w:rsidR="00CD19AB" w:rsidRPr="00A57B8E" w:rsidRDefault="00CD19AB" w:rsidP="00CD19AB">
      <w:pPr>
        <w:pStyle w:val="Heading5"/>
      </w:pPr>
      <w:bookmarkStart w:id="148" w:name="_Toc459039133"/>
      <w:bookmarkStart w:id="149" w:name="_Toc520202647"/>
      <w:bookmarkEnd w:id="147"/>
      <w:r w:rsidRPr="00A57B8E">
        <w:t>Test Directions</w:t>
      </w:r>
      <w:bookmarkEnd w:id="148"/>
      <w:bookmarkEnd w:id="149"/>
    </w:p>
    <w:p w14:paraId="4AEF55A9" w14:textId="77777777" w:rsidR="00CD19AB" w:rsidRPr="00A57B8E" w:rsidRDefault="00CD19AB" w:rsidP="00CD19AB">
      <w:pPr>
        <w:rPr>
          <w:i/>
        </w:rPr>
      </w:pPr>
      <w:r w:rsidRPr="00A57B8E">
        <w:t>Several series of instructions regarding the CAASPP administration are compiled in detailed manuals and provided to the LEA staff. Such documents include, but are not limited to, the following:</w:t>
      </w:r>
    </w:p>
    <w:p w14:paraId="5AB6120E" w14:textId="36A2CB33" w:rsidR="00CD19AB" w:rsidRPr="00A57B8E" w:rsidRDefault="00CD19AB" w:rsidP="00CD19AB">
      <w:pPr>
        <w:pStyle w:val="bullets"/>
        <w:rPr>
          <w:bCs/>
        </w:rPr>
      </w:pPr>
      <w:bookmarkStart w:id="150" w:name="_Hlk90040834"/>
      <w:r w:rsidRPr="00A57B8E">
        <w:rPr>
          <w:b/>
          <w:i/>
        </w:rPr>
        <w:t>CAASPP Online Test Administration Manual</w:t>
      </w:r>
      <w:r w:rsidRPr="00A57B8E">
        <w:rPr>
          <w:b/>
        </w:rPr>
        <w:t>—</w:t>
      </w:r>
      <w:r w:rsidRPr="00A57B8E">
        <w:rPr>
          <w:bCs/>
        </w:rPr>
        <w:t xml:space="preserve">This is </w:t>
      </w:r>
      <w:r w:rsidRPr="00A57B8E">
        <w:t xml:space="preserve">a </w:t>
      </w:r>
      <w:r w:rsidR="00391BF9" w:rsidRPr="00A57B8E">
        <w:t xml:space="preserve">web-based </w:t>
      </w:r>
      <w:r w:rsidRPr="00A57B8E">
        <w:t xml:space="preserve">manual that provides test administration procedures and guidelines for LEA CAASPP coordinators and CAASPP test site coordinators, as well as the script and </w:t>
      </w:r>
      <w:r w:rsidRPr="00A57B8E">
        <w:rPr>
          <w:i/>
          <w:iCs/>
        </w:rPr>
        <w:t>Directions for Administration</w:t>
      </w:r>
      <w:r w:rsidRPr="00A57B8E">
        <w:t xml:space="preserve"> to be followed exactly by test administrators during a testing session (CDE, 202</w:t>
      </w:r>
      <w:r w:rsidR="009B5FD7" w:rsidRPr="00A57B8E">
        <w:t>1</w:t>
      </w:r>
      <w:r w:rsidRPr="00A57B8E">
        <w:t xml:space="preserve">c). (Refer to </w:t>
      </w:r>
      <w:hyperlink w:anchor="_5.4.4.2_CAASPP_Online" w:history="1">
        <w:r w:rsidRPr="00A57B8E">
          <w:rPr>
            <w:rStyle w:val="Hyperlink"/>
            <w:i/>
          </w:rPr>
          <w:t>5.4.4.2 CAASPP Online Test Administration Manual</w:t>
        </w:r>
      </w:hyperlink>
      <w:r w:rsidRPr="00A57B8E">
        <w:t xml:space="preserve"> in </w:t>
      </w:r>
      <w:hyperlink w:anchor="_Chapter_5:_Test" w:history="1">
        <w:r w:rsidRPr="00A57B8E">
          <w:rPr>
            <w:rStyle w:val="Hyperlink"/>
          </w:rPr>
          <w:t>chapter 5</w:t>
        </w:r>
      </w:hyperlink>
      <w:r w:rsidRPr="00A57B8E">
        <w:t xml:space="preserve"> for more information.)</w:t>
      </w:r>
    </w:p>
    <w:p w14:paraId="53E5AB13" w14:textId="02F21283" w:rsidR="00391BF9" w:rsidRPr="00A57B8E" w:rsidRDefault="00391BF9" w:rsidP="00CD19AB">
      <w:pPr>
        <w:pStyle w:val="bullets"/>
        <w:rPr>
          <w:bCs/>
        </w:rPr>
      </w:pPr>
      <w:r w:rsidRPr="00A57B8E">
        <w:rPr>
          <w:b/>
          <w:i/>
        </w:rPr>
        <w:t>Spring Administration Information for Educators—</w:t>
      </w:r>
      <w:r w:rsidRPr="00A57B8E">
        <w:rPr>
          <w:bCs/>
          <w:iCs/>
        </w:rPr>
        <w:t xml:space="preserve">This is a web-based manual that was developed in response to the need to test students remotely. It supplements the </w:t>
      </w:r>
      <w:r w:rsidRPr="00A57B8E">
        <w:rPr>
          <w:bCs/>
          <w:i/>
        </w:rPr>
        <w:t>CAASPP Online Test Administration Manual</w:t>
      </w:r>
      <w:r w:rsidR="00CF114C" w:rsidRPr="00A57B8E">
        <w:t xml:space="preserve"> </w:t>
      </w:r>
      <w:r w:rsidR="00CF114C" w:rsidRPr="00A57B8E">
        <w:rPr>
          <w:bCs/>
          <w:iCs/>
        </w:rPr>
        <w:t>(CDE, 2021d)</w:t>
      </w:r>
      <w:r w:rsidRPr="00A57B8E">
        <w:rPr>
          <w:bCs/>
          <w:iCs/>
        </w:rPr>
        <w:t>.</w:t>
      </w:r>
      <w:r w:rsidR="00883783" w:rsidRPr="00A57B8E">
        <w:rPr>
          <w:bCs/>
          <w:iCs/>
        </w:rPr>
        <w:t xml:space="preserve"> (Refer to </w:t>
      </w:r>
      <w:hyperlink w:anchor="_Spring_Administration_Information" w:history="1">
        <w:r w:rsidR="00883783" w:rsidRPr="00A57B8E">
          <w:rPr>
            <w:rStyle w:val="Hyperlink"/>
            <w:bCs/>
            <w:i/>
          </w:rPr>
          <w:t>5.4.4.3 Spring Administration Information for Educators</w:t>
        </w:r>
      </w:hyperlink>
      <w:r w:rsidR="00883783" w:rsidRPr="00A57B8E">
        <w:t xml:space="preserve"> in </w:t>
      </w:r>
      <w:hyperlink w:anchor="_Chapter_5:_Test" w:history="1">
        <w:r w:rsidR="00883783" w:rsidRPr="00A57B8E">
          <w:rPr>
            <w:rStyle w:val="Hyperlink"/>
          </w:rPr>
          <w:t>chapter 5</w:t>
        </w:r>
      </w:hyperlink>
      <w:r w:rsidR="00883783" w:rsidRPr="00A57B8E">
        <w:rPr>
          <w:bCs/>
          <w:iCs/>
        </w:rPr>
        <w:t xml:space="preserve"> for more information.)</w:t>
      </w:r>
    </w:p>
    <w:p w14:paraId="15DF7EE0" w14:textId="7E29E474" w:rsidR="00CD19AB" w:rsidRPr="00A57B8E" w:rsidRDefault="00CD19AB" w:rsidP="00CD19AB">
      <w:pPr>
        <w:pStyle w:val="bullets"/>
        <w:rPr>
          <w:b/>
          <w:i/>
        </w:rPr>
      </w:pPr>
      <w:bookmarkStart w:id="151" w:name="_Toc459039134"/>
      <w:bookmarkStart w:id="152" w:name="_Ref478753219"/>
      <w:r w:rsidRPr="00A57B8E">
        <w:rPr>
          <w:b/>
          <w:i/>
        </w:rPr>
        <w:t xml:space="preserve">CAASPP and ELPAC Test Operations Management System </w:t>
      </w:r>
      <w:r w:rsidR="00CF114C" w:rsidRPr="00A57B8E">
        <w:rPr>
          <w:b/>
          <w:i/>
        </w:rPr>
        <w:t>(TOMS)</w:t>
      </w:r>
      <w:r w:rsidRPr="00A57B8E">
        <w:rPr>
          <w:b/>
          <w:i/>
        </w:rPr>
        <w:t xml:space="preserve"> User Guide</w:t>
      </w:r>
      <w:r w:rsidRPr="00A57B8E">
        <w:rPr>
          <w:b/>
        </w:rPr>
        <w:t>—</w:t>
      </w:r>
      <w:r w:rsidRPr="00A57B8E">
        <w:rPr>
          <w:bCs/>
        </w:rPr>
        <w:t xml:space="preserve">This is </w:t>
      </w:r>
      <w:r w:rsidRPr="00A57B8E">
        <w:t xml:space="preserve">a </w:t>
      </w:r>
      <w:r w:rsidR="00391BF9" w:rsidRPr="00A57B8E">
        <w:t xml:space="preserve">web-based </w:t>
      </w:r>
      <w:r w:rsidRPr="00A57B8E">
        <w:t>manual that provides instructions for TOMS</w:t>
      </w:r>
      <w:r w:rsidR="0011677F" w:rsidRPr="00A57B8E">
        <w:t>,</w:t>
      </w:r>
      <w:r w:rsidRPr="00A57B8E">
        <w:t xml:space="preserve"> allowing </w:t>
      </w:r>
      <w:r w:rsidRPr="00A57B8E">
        <w:lastRenderedPageBreak/>
        <w:t xml:space="preserve">LEA staff, including LEA CAASPP coordinators and CAASPP test site coordinators, to perform a number of tasks including setting up test administrations, adding and managing users, assigning tests, and configuring </w:t>
      </w:r>
      <w:r w:rsidR="009A19CE">
        <w:rPr>
          <w:rStyle w:val="Hyperlink"/>
          <w:color w:val="auto"/>
          <w:u w:val="none"/>
        </w:rPr>
        <w:t>computer-based</w:t>
      </w:r>
      <w:r w:rsidRPr="00A57B8E">
        <w:t xml:space="preserve"> student test settings (CDE, 202</w:t>
      </w:r>
      <w:r w:rsidR="009B5FD7" w:rsidRPr="00A57B8E">
        <w:t>1b</w:t>
      </w:r>
      <w:r w:rsidRPr="00A57B8E">
        <w:t xml:space="preserve">). (Refer to </w:t>
      </w:r>
      <w:hyperlink w:anchor="_CAASPP_and_ELPAC" w:history="1">
        <w:r w:rsidRPr="00A57B8E">
          <w:rPr>
            <w:rStyle w:val="Hyperlink"/>
            <w:i/>
          </w:rPr>
          <w:t>5.4.4.</w:t>
        </w:r>
        <w:r w:rsidR="00883783" w:rsidRPr="00A57B8E">
          <w:rPr>
            <w:rStyle w:val="Hyperlink"/>
            <w:i/>
          </w:rPr>
          <w:t>4</w:t>
        </w:r>
        <w:r w:rsidRPr="00A57B8E">
          <w:rPr>
            <w:rStyle w:val="Hyperlink"/>
            <w:i/>
          </w:rPr>
          <w:t xml:space="preserve"> CAASPP and ELPAC Test Operations Management System User Guide</w:t>
        </w:r>
      </w:hyperlink>
      <w:r w:rsidRPr="00A57B8E">
        <w:t xml:space="preserve"> in </w:t>
      </w:r>
      <w:hyperlink w:anchor="_Chapter_5:_Test" w:history="1">
        <w:r w:rsidRPr="00A57B8E">
          <w:rPr>
            <w:rStyle w:val="Hyperlink"/>
          </w:rPr>
          <w:t>chapter 5</w:t>
        </w:r>
      </w:hyperlink>
      <w:r w:rsidRPr="00A57B8E">
        <w:t xml:space="preserve"> for more information.)</w:t>
      </w:r>
    </w:p>
    <w:p w14:paraId="39FB3B12" w14:textId="02D9C26B" w:rsidR="00F214BC" w:rsidRPr="00A57B8E" w:rsidRDefault="007B5AF1" w:rsidP="001C5F41">
      <w:pPr>
        <w:pStyle w:val="Heading3"/>
      </w:pPr>
      <w:bookmarkStart w:id="153" w:name="_Fairness_and_Accessibility_1"/>
      <w:bookmarkStart w:id="154" w:name="_Toc115814789"/>
      <w:bookmarkEnd w:id="150"/>
      <w:bookmarkEnd w:id="151"/>
      <w:bookmarkEnd w:id="152"/>
      <w:bookmarkEnd w:id="153"/>
      <w:r w:rsidRPr="00A57B8E">
        <w:t>Fairness and Accessibility</w:t>
      </w:r>
      <w:bookmarkEnd w:id="154"/>
    </w:p>
    <w:p w14:paraId="63AEF551" w14:textId="3541FE85" w:rsidR="00CD19AB" w:rsidRPr="00A57B8E" w:rsidRDefault="087049CC" w:rsidP="008E45B6">
      <w:bookmarkStart w:id="155" w:name="_Fairness_and_Accessibility"/>
      <w:bookmarkEnd w:id="155"/>
      <w:r w:rsidRPr="00A57B8E">
        <w:t>All students enrolled in grades three through eight and grade eleven are required to participate in the Smarter Balanced mathematics assessment,</w:t>
      </w:r>
      <w:r w:rsidR="00A42828" w:rsidRPr="00A57B8E">
        <w:t xml:space="preserve"> </w:t>
      </w:r>
      <w:r w:rsidR="00CD19AB" w:rsidRPr="00A57B8E">
        <w:t xml:space="preserve">except </w:t>
      </w:r>
      <w:r w:rsidR="0023657A" w:rsidRPr="00A57B8E">
        <w:t xml:space="preserve">for </w:t>
      </w:r>
      <w:r w:rsidR="00CD19AB" w:rsidRPr="00A57B8E">
        <w:t>the following:</w:t>
      </w:r>
    </w:p>
    <w:p w14:paraId="4A061FD5" w14:textId="28DE9AFE" w:rsidR="00CD19AB" w:rsidRPr="00A57B8E" w:rsidRDefault="00CD19AB" w:rsidP="00CD19AB">
      <w:pPr>
        <w:pStyle w:val="bullets"/>
      </w:pPr>
      <w:r w:rsidRPr="00A57B8E">
        <w:t>Students with the most significant cognitive disabilities who meet the criteria for the CAA for ELA alternate assessment based on alternate achievement standards (approximately 1 percent or less of the student population) take the CAA for ELA. The decision to assign a student to take an alternate assessment is made by the student’s IEP team.</w:t>
      </w:r>
    </w:p>
    <w:p w14:paraId="68000E6F" w14:textId="4CAD0C9C" w:rsidR="00CD19AB" w:rsidRPr="00A57B8E" w:rsidRDefault="00CD19AB" w:rsidP="00CD19AB">
      <w:pPr>
        <w:pStyle w:val="bullets"/>
      </w:pPr>
      <w:r w:rsidRPr="00A57B8E">
        <w:t>English learner (EL) students who are within their first 12 months of enrollment in a US school as determined after April 15 of the previous school year have a one-time exemption from the Smarter Balanced for ELA assessment. These students may instead participate in the English Language Proficiency Assessments for California.</w:t>
      </w:r>
    </w:p>
    <w:p w14:paraId="181A4DD2" w14:textId="77777777" w:rsidR="00C22443" w:rsidRPr="00A57B8E" w:rsidRDefault="00C22443" w:rsidP="00014883">
      <w:pPr>
        <w:pStyle w:val="Heading4"/>
      </w:pPr>
      <w:bookmarkStart w:id="156" w:name="_Universal_Tools,_Designated"/>
      <w:bookmarkStart w:id="157" w:name="_Universal_Tools,_Designated_2"/>
      <w:bookmarkStart w:id="158" w:name="_Toc115814790"/>
      <w:bookmarkEnd w:id="156"/>
      <w:bookmarkEnd w:id="157"/>
      <w:r w:rsidRPr="00A57B8E">
        <w:t>Overview</w:t>
      </w:r>
      <w:bookmarkEnd w:id="158"/>
    </w:p>
    <w:p w14:paraId="63D03697" w14:textId="3FCE0ADC" w:rsidR="00A706A6" w:rsidRPr="00A57B8E" w:rsidRDefault="00A706A6" w:rsidP="007403D8">
      <w:r w:rsidRPr="00A57B8E">
        <w:t>There are several procedures in place to ensure that the CAASPP Smarter Balanc</w:t>
      </w:r>
      <w:r w:rsidR="12577E21" w:rsidRPr="00A57B8E">
        <w:t xml:space="preserve">ed is </w:t>
      </w:r>
      <w:r w:rsidRPr="00A57B8E">
        <w:t>fair and accessible to all test takers. This section provides information on the available accessibility resources.</w:t>
      </w:r>
    </w:p>
    <w:p w14:paraId="72851077" w14:textId="60074074" w:rsidR="00D248FB" w:rsidRPr="00A57B8E" w:rsidRDefault="00353485" w:rsidP="007403D8">
      <w:r w:rsidRPr="00A57B8E">
        <w:t xml:space="preserve">All public school students participate in the CAASPP System of assessments, including students with disabilities and EL students. Additional resources are sometimes needed for these students. The CDE provides a full range of assessment resources for all students, including those who are EL students and students with disabilities. </w:t>
      </w:r>
    </w:p>
    <w:p w14:paraId="64DFA530" w14:textId="234E4BB2" w:rsidR="00D248FB" w:rsidRPr="00A57B8E" w:rsidRDefault="00D248FB" w:rsidP="004425AF">
      <w:pPr>
        <w:pStyle w:val="Heading4"/>
      </w:pPr>
      <w:bookmarkStart w:id="159" w:name="_Universal_Tools,_Designated_3"/>
      <w:bookmarkStart w:id="160" w:name="_Toc115814791"/>
      <w:bookmarkEnd w:id="159"/>
      <w:r w:rsidRPr="00A57B8E">
        <w:t>Universal Tools, Designated Supports, and Accommodations</w:t>
      </w:r>
      <w:bookmarkEnd w:id="160"/>
    </w:p>
    <w:p w14:paraId="1630A7BF" w14:textId="57C5DFA2" w:rsidR="00353485" w:rsidRPr="00A57B8E" w:rsidRDefault="00353485" w:rsidP="00353485">
      <w:pPr>
        <w:keepNext/>
      </w:pPr>
      <w:r w:rsidRPr="00A57B8E">
        <w:t xml:space="preserve">There are four different categories of student accessibility resources in the California assessment accessibility system, including universal tools, designated supports, accommodations, and unlisted </w:t>
      </w:r>
      <w:bookmarkStart w:id="161" w:name="_Hlk90040846"/>
      <w:r w:rsidRPr="00A57B8E">
        <w:t xml:space="preserve">resources that are permitted for use in CAASPP </w:t>
      </w:r>
      <w:r w:rsidR="00203A9D" w:rsidRPr="00A57B8E">
        <w:t xml:space="preserve">computer-based </w:t>
      </w:r>
      <w:r w:rsidRPr="00A57B8E">
        <w:t xml:space="preserve">assessments. These are listed in the CDE </w:t>
      </w:r>
      <w:r w:rsidR="00B62E07" w:rsidRPr="00A57B8E">
        <w:rPr>
          <w:iCs/>
        </w:rPr>
        <w:t>California Assessment Accessibility Resources Matrix (Accessibility Matrix)</w:t>
      </w:r>
      <w:r w:rsidRPr="00A57B8E">
        <w:rPr>
          <w:rStyle w:val="FootnoteReference"/>
        </w:rPr>
        <w:t xml:space="preserve"> </w:t>
      </w:r>
      <w:r w:rsidRPr="00A57B8E">
        <w:t>(CDE, 20</w:t>
      </w:r>
      <w:r w:rsidR="009B5FD7" w:rsidRPr="00A57B8E">
        <w:t>20</w:t>
      </w:r>
      <w:r w:rsidRPr="00A57B8E">
        <w:t>).</w:t>
      </w:r>
    </w:p>
    <w:bookmarkEnd w:id="161"/>
    <w:p w14:paraId="63A00355" w14:textId="5D211D9F" w:rsidR="00353485" w:rsidRPr="00A57B8E" w:rsidRDefault="00353485" w:rsidP="00353485">
      <w:pPr>
        <w:rPr>
          <w:bCs/>
        </w:rPr>
      </w:pPr>
      <w:r w:rsidRPr="00A57B8E">
        <w:rPr>
          <w:b/>
        </w:rPr>
        <w:t>Universal tools</w:t>
      </w:r>
      <w:r w:rsidRPr="00A57B8E">
        <w:t xml:space="preserve"> are available to all students. These resources may be turned on and off when embedded as part of the technology platform for the </w:t>
      </w:r>
      <w:r w:rsidR="00156A88" w:rsidRPr="00A57B8E">
        <w:t xml:space="preserve">computer-based </w:t>
      </w:r>
      <w:r w:rsidRPr="00A57B8E">
        <w:t>CAASPP assessments on the basis of student preference and selection.</w:t>
      </w:r>
    </w:p>
    <w:p w14:paraId="0CACAF85" w14:textId="77777777" w:rsidR="00353485" w:rsidRPr="00A57B8E" w:rsidRDefault="00353485" w:rsidP="00353485">
      <w:pPr>
        <w:rPr>
          <w:b/>
          <w:bCs/>
        </w:rPr>
      </w:pPr>
      <w:r w:rsidRPr="00A57B8E">
        <w:rPr>
          <w:b/>
        </w:rPr>
        <w:t>Designated supports</w:t>
      </w:r>
      <w:r w:rsidRPr="00A57B8E">
        <w:t xml:space="preserve"> are available to all students when determined as needed by an educator or team of educators, with parent/guardian and student input as appropriate, or when specified in the student’s IEP or Section 504 plan.</w:t>
      </w:r>
    </w:p>
    <w:p w14:paraId="57D63A69" w14:textId="77777777" w:rsidR="00353485" w:rsidRPr="00A57B8E" w:rsidRDefault="00353485" w:rsidP="00353485">
      <w:r w:rsidRPr="00A57B8E">
        <w:rPr>
          <w:b/>
        </w:rPr>
        <w:t>Accommodations</w:t>
      </w:r>
      <w:r w:rsidRPr="00A57B8E">
        <w:t xml:space="preserve"> must be permitted on CAASPP assessments for all eligible students when specified in the student’s IEP or Section 504 plan.</w:t>
      </w:r>
    </w:p>
    <w:p w14:paraId="508BB7B8" w14:textId="77777777" w:rsidR="00353485" w:rsidRPr="00A57B8E" w:rsidRDefault="00353485" w:rsidP="00353485">
      <w:r w:rsidRPr="00A57B8E">
        <w:rPr>
          <w:rStyle w:val="Strong"/>
        </w:rPr>
        <w:t>Unlisted resources</w:t>
      </w:r>
      <w:r w:rsidRPr="00A57B8E">
        <w:t xml:space="preserve"> are non-embedded and made available if specified in the eligible student’s IEP or Section 504 plan and only on approval by the CDE.</w:t>
      </w:r>
    </w:p>
    <w:p w14:paraId="5A6CE365" w14:textId="49E5B62C" w:rsidR="00F441B6" w:rsidRPr="00A57B8E" w:rsidRDefault="001E66D8" w:rsidP="001E66D8">
      <w:r w:rsidRPr="00CE3A4A">
        <w:lastRenderedPageBreak/>
        <w:t>Appendix 2.B</w:t>
      </w:r>
      <w:r w:rsidRPr="00A57B8E">
        <w:t xml:space="preserve"> presents counts and percentages of students assigned designated supports, accommodations, </w:t>
      </w:r>
      <w:r w:rsidR="004E2529" w:rsidRPr="00A57B8E">
        <w:t xml:space="preserve">and </w:t>
      </w:r>
      <w:r w:rsidRPr="00A57B8E">
        <w:t xml:space="preserve">unlisted resources for PTs and CAT, respectively, during the 2020–‍2021 CAASPP Smarter Balanced administration. </w:t>
      </w:r>
      <w:bookmarkStart w:id="162" w:name="_Hlk94943124"/>
      <w:r w:rsidR="00F441B6" w:rsidRPr="00A57B8E">
        <w:rPr>
          <w:color w:val="auto"/>
        </w:rPr>
        <w:t xml:space="preserve">The tables in </w:t>
      </w:r>
      <w:r w:rsidR="00F441B6" w:rsidRPr="00CE3A4A">
        <w:t>appendix 2.B</w:t>
      </w:r>
      <w:r w:rsidR="00F441B6" w:rsidRPr="00A57B8E">
        <w:rPr>
          <w:color w:val="auto"/>
        </w:rPr>
        <w:t xml:space="preserve"> were created using student demographic data in version </w:t>
      </w:r>
      <w:r w:rsidR="00B55B9E" w:rsidRPr="00A57B8E">
        <w:rPr>
          <w:color w:val="auto"/>
        </w:rPr>
        <w:t>2</w:t>
      </w:r>
      <w:r w:rsidR="00F441B6" w:rsidRPr="00A57B8E">
        <w:rPr>
          <w:color w:val="auto"/>
        </w:rPr>
        <w:t xml:space="preserve"> of the production data file (“P</w:t>
      </w:r>
      <w:r w:rsidR="00220C49" w:rsidRPr="00A57B8E">
        <w:rPr>
          <w:color w:val="auto"/>
        </w:rPr>
        <w:t>2</w:t>
      </w:r>
      <w:r w:rsidR="00F441B6" w:rsidRPr="00A57B8E">
        <w:rPr>
          <w:color w:val="auto"/>
        </w:rPr>
        <w:t xml:space="preserve">”) updated on </w:t>
      </w:r>
      <w:r w:rsidR="00893534" w:rsidRPr="00A57B8E">
        <w:rPr>
          <w:color w:val="auto"/>
        </w:rPr>
        <w:t>September 27</w:t>
      </w:r>
      <w:r w:rsidR="00F441B6" w:rsidRPr="00A57B8E">
        <w:rPr>
          <w:color w:val="auto"/>
        </w:rPr>
        <w:t>, 2021.</w:t>
      </w:r>
      <w:bookmarkEnd w:id="162"/>
    </w:p>
    <w:p w14:paraId="30668F4B" w14:textId="72CEFF17" w:rsidR="001E66D8" w:rsidRPr="00A57B8E" w:rsidRDefault="001E66D8" w:rsidP="001E66D8">
      <w:r w:rsidRPr="00A57B8E">
        <w:t xml:space="preserve">The majority of students </w:t>
      </w:r>
      <w:r w:rsidR="004E2529" w:rsidRPr="00A57B8E">
        <w:t xml:space="preserve">did </w:t>
      </w:r>
      <w:r w:rsidRPr="00A57B8E">
        <w:t>not use any designated supports, accommodations, or unlisted resources.</w:t>
      </w:r>
    </w:p>
    <w:p w14:paraId="7E618F37" w14:textId="0A1CF977" w:rsidR="00F214BC" w:rsidRPr="00A57B8E" w:rsidRDefault="00F214BC" w:rsidP="00014883">
      <w:pPr>
        <w:pStyle w:val="Heading5"/>
      </w:pPr>
      <w:bookmarkStart w:id="163" w:name="_Toc92621546"/>
      <w:bookmarkStart w:id="164" w:name="_Toc92742463"/>
      <w:bookmarkStart w:id="165" w:name="_Toc92818555"/>
      <w:bookmarkStart w:id="166" w:name="_Toc92818876"/>
      <w:bookmarkStart w:id="167" w:name="_Toc92875595"/>
      <w:bookmarkStart w:id="168" w:name="_Resources_for_Selection"/>
      <w:bookmarkEnd w:id="163"/>
      <w:bookmarkEnd w:id="164"/>
      <w:bookmarkEnd w:id="165"/>
      <w:bookmarkEnd w:id="166"/>
      <w:bookmarkEnd w:id="167"/>
      <w:bookmarkEnd w:id="168"/>
      <w:r w:rsidRPr="00A57B8E">
        <w:t>Selection</w:t>
      </w:r>
    </w:p>
    <w:p w14:paraId="6A8851DD" w14:textId="17DCF942" w:rsidR="00353485" w:rsidRPr="00A57B8E" w:rsidRDefault="00353485" w:rsidP="00353485">
      <w:pPr>
        <w:rPr>
          <w:i/>
        </w:rPr>
      </w:pPr>
      <w:bookmarkStart w:id="169" w:name="_Hlk90040881"/>
      <w:r w:rsidRPr="00A57B8E">
        <w:t xml:space="preserve">The full list of the universal tools, designated supports, and accommodations used in CAASPP </w:t>
      </w:r>
      <w:r w:rsidR="001B30BE" w:rsidRPr="00A57B8E">
        <w:t xml:space="preserve">computer-based </w:t>
      </w:r>
      <w:r w:rsidRPr="00A57B8E">
        <w:t xml:space="preserve">assessments, including Smarter Balanced assessments, is documented in </w:t>
      </w:r>
      <w:r w:rsidR="00B62E07" w:rsidRPr="00A57B8E">
        <w:t>the</w:t>
      </w:r>
      <w:r w:rsidRPr="00A57B8E">
        <w:t xml:space="preserve"> </w:t>
      </w:r>
      <w:r w:rsidR="00B62E07" w:rsidRPr="00A57B8E">
        <w:rPr>
          <w:iCs/>
        </w:rPr>
        <w:t>Accessibility Matrix</w:t>
      </w:r>
      <w:r w:rsidRPr="00A57B8E">
        <w:t xml:space="preserve"> (CDE, 20</w:t>
      </w:r>
      <w:r w:rsidR="009B5FD7" w:rsidRPr="00A57B8E">
        <w:t>20</w:t>
      </w:r>
      <w:r w:rsidRPr="00A57B8E">
        <w:t xml:space="preserve">). Most embedded and non-embedded universal tools, designated </w:t>
      </w:r>
      <w:bookmarkEnd w:id="169"/>
      <w:r w:rsidRPr="00A57B8E">
        <w:t xml:space="preserve">supports, and accommodations listed in parts 1, 2, and 3 of </w:t>
      </w:r>
      <w:r w:rsidR="00B62E07" w:rsidRPr="00A57B8E">
        <w:t xml:space="preserve">the </w:t>
      </w:r>
      <w:r w:rsidR="00B62E07" w:rsidRPr="00A57B8E">
        <w:rPr>
          <w:iCs/>
        </w:rPr>
        <w:t>Accessibility Matrix</w:t>
      </w:r>
      <w:r w:rsidRPr="00A57B8E">
        <w:t xml:space="preserve"> are available for the </w:t>
      </w:r>
      <w:r w:rsidR="007E5675" w:rsidRPr="00A57B8E">
        <w:t xml:space="preserve">Smarter Balanced assessments </w:t>
      </w:r>
      <w:r w:rsidRPr="00A57B8E">
        <w:t xml:space="preserve">through the </w:t>
      </w:r>
      <w:r w:rsidR="00FE40E9" w:rsidRPr="00A57B8E">
        <w:t xml:space="preserve">computer-based </w:t>
      </w:r>
      <w:r w:rsidRPr="00A57B8E">
        <w:t xml:space="preserve">testing interface or, in the case of non-embedded resources, from the school or LEA. Part 5 of </w:t>
      </w:r>
      <w:r w:rsidR="00B62E07" w:rsidRPr="00A57B8E">
        <w:t xml:space="preserve">the </w:t>
      </w:r>
      <w:r w:rsidR="00B62E07" w:rsidRPr="00A57B8E">
        <w:rPr>
          <w:iCs/>
        </w:rPr>
        <w:t>Accessibility Matrix</w:t>
      </w:r>
      <w:r w:rsidRPr="00A57B8E">
        <w:t xml:space="preserve"> includes approved unlisted resources. School-level personnel, IEP teams, and Section 504 teams used </w:t>
      </w:r>
      <w:r w:rsidR="00B62E07" w:rsidRPr="00A57B8E">
        <w:t xml:space="preserve">the Accessibility </w:t>
      </w:r>
      <w:r w:rsidR="00B62E07" w:rsidRPr="00A57B8E">
        <w:rPr>
          <w:iCs/>
        </w:rPr>
        <w:t>Matrix</w:t>
      </w:r>
      <w:r w:rsidRPr="00A57B8E">
        <w:t xml:space="preserve"> when deciding how best to support the student’s test-taking experience.</w:t>
      </w:r>
    </w:p>
    <w:p w14:paraId="0AB97769" w14:textId="190C3465" w:rsidR="00353485" w:rsidRPr="00A57B8E" w:rsidRDefault="00353485" w:rsidP="00353485">
      <w:bookmarkStart w:id="170" w:name="_Hlk90040906"/>
      <w:r w:rsidRPr="00A57B8E">
        <w:t xml:space="preserve">The Smarter Balanced Assessment Consortium’s </w:t>
      </w:r>
      <w:r w:rsidRPr="00A57B8E">
        <w:rPr>
          <w:i/>
          <w:iCs/>
        </w:rPr>
        <w:t>Usability, Accessibility, and Accommodations Guidelines</w:t>
      </w:r>
      <w:r w:rsidRPr="00A57B8E">
        <w:t xml:space="preserve"> (“</w:t>
      </w:r>
      <w:r w:rsidRPr="00A57B8E">
        <w:rPr>
          <w:i/>
          <w:iCs/>
        </w:rPr>
        <w:t>Guidelines</w:t>
      </w:r>
      <w:r w:rsidRPr="00A57B8E">
        <w:t xml:space="preserve">”) (Smarter Balanced, </w:t>
      </w:r>
      <w:r w:rsidR="00BA4ABC" w:rsidRPr="00A57B8E">
        <w:t>202</w:t>
      </w:r>
      <w:r w:rsidR="001A64AA" w:rsidRPr="00A57B8E">
        <w:t>0</w:t>
      </w:r>
      <w:r w:rsidRPr="00A57B8E">
        <w:t>) aids in the selection of universal tools, designated supports, and accommodations deemed necessary for individual students.</w:t>
      </w:r>
      <w:r w:rsidRPr="00A57B8E">
        <w:rPr>
          <w:rStyle w:val="FootnoteReference"/>
        </w:rPr>
        <w:footnoteReference w:id="5"/>
      </w:r>
      <w:r w:rsidRPr="00A57B8E">
        <w:t xml:space="preserve"> The </w:t>
      </w:r>
      <w:r w:rsidRPr="00A57B8E">
        <w:rPr>
          <w:i/>
          <w:iCs/>
        </w:rPr>
        <w:t>Guidelines</w:t>
      </w:r>
      <w:r w:rsidRPr="00A57B8E">
        <w:t xml:space="preserve"> apply to all students and promote an individualized approach to the implementation of assessment practices. The </w:t>
      </w:r>
      <w:r w:rsidRPr="00A57B8E">
        <w:rPr>
          <w:i/>
          <w:iCs/>
        </w:rPr>
        <w:t>Guidelines</w:t>
      </w:r>
      <w:r w:rsidRPr="00A57B8E">
        <w:t xml:space="preserve"> are intended to provide Smarter Balanced policy regarding universal tools, designated supports, and accommodations. Another manual, the </w:t>
      </w:r>
      <w:r w:rsidRPr="00A57B8E">
        <w:rPr>
          <w:i/>
          <w:iCs/>
        </w:rPr>
        <w:t>Smarter Balanced Usability, Accessibility, and Accommodations Implementation Guide</w:t>
      </w:r>
      <w:r w:rsidRPr="00A57B8E">
        <w:t xml:space="preserve"> (Smarter Balanced, 2014),</w:t>
      </w:r>
      <w:r w:rsidRPr="00A57B8E">
        <w:rPr>
          <w:i/>
          <w:iCs/>
        </w:rPr>
        <w:t xml:space="preserve"> </w:t>
      </w:r>
      <w:r w:rsidRPr="00A57B8E">
        <w:t>provides suggestions for implementation of these resources.</w:t>
      </w:r>
    </w:p>
    <w:p w14:paraId="65F3E5F1" w14:textId="149AF11F" w:rsidR="00964476" w:rsidRPr="00A57B8E" w:rsidRDefault="00964476" w:rsidP="00014883">
      <w:pPr>
        <w:pStyle w:val="Heading5"/>
      </w:pPr>
      <w:r w:rsidRPr="00A57B8E">
        <w:t>Assignment</w:t>
      </w:r>
    </w:p>
    <w:p w14:paraId="13672A94" w14:textId="2613D94A" w:rsidR="00964476" w:rsidRPr="00A57B8E" w:rsidRDefault="00964476" w:rsidP="00964476">
      <w:r w:rsidRPr="00A57B8E">
        <w:t xml:space="preserve">Designated supports and accommodations are assigned to individual students on the basis of identified student need. Such assignments are implemented in TOMS by the LEA CAASPP coordinator or CAASPP test site coordinator, either through individual assignment through the student’s profile in TOMS or in a batch upload for multiple students. </w:t>
      </w:r>
      <w:r w:rsidR="0003289A" w:rsidRPr="00A57B8E">
        <w:rPr>
          <w:color w:val="auto"/>
        </w:rPr>
        <w:t>When the batch upload process was used</w:t>
      </w:r>
      <w:r w:rsidRPr="00A57B8E">
        <w:t xml:space="preserve">, settings were uploaded into TOMS using a spreadsheet with data that had either been entered into a template downloaded from TOMS; or created by selecting and entering information into the web-based Individual Student Assessment Accessibility Profile (ISAAP) Tool. </w:t>
      </w:r>
      <w:bookmarkStart w:id="171" w:name="_Hlk91685299"/>
      <w:r w:rsidRPr="00A57B8E">
        <w:rPr>
          <w:rStyle w:val="Emphasis"/>
          <w:i w:val="0"/>
          <w:iCs/>
        </w:rPr>
        <w:t>The ISAAP Tool could be used by LEAs in conjunction with the</w:t>
      </w:r>
      <w:r w:rsidRPr="00A57B8E">
        <w:rPr>
          <w:rStyle w:val="Emphasis"/>
        </w:rPr>
        <w:t xml:space="preserve"> </w:t>
      </w:r>
      <w:r w:rsidRPr="00A57B8E">
        <w:rPr>
          <w:i/>
        </w:rPr>
        <w:t>Guidelines</w:t>
      </w:r>
      <w:r w:rsidRPr="00A57B8E">
        <w:rPr>
          <w:i/>
          <w:iCs/>
        </w:rPr>
        <w:t xml:space="preserve"> </w:t>
      </w:r>
      <w:r w:rsidRPr="00A57B8E">
        <w:rPr>
          <w:rStyle w:val="Emphasis"/>
          <w:i w:val="0"/>
          <w:iCs/>
        </w:rPr>
        <w:t xml:space="preserve">and the </w:t>
      </w:r>
      <w:r w:rsidRPr="00A57B8E">
        <w:rPr>
          <w:rStyle w:val="Emphasis"/>
        </w:rPr>
        <w:t>2020–2021 CAASPP and ELPAC Accessibility Guide for Online Testing</w:t>
      </w:r>
      <w:r w:rsidRPr="00A57B8E">
        <w:rPr>
          <w:rStyle w:val="Emphasis"/>
          <w:i w:val="0"/>
          <w:iCs/>
        </w:rPr>
        <w:t xml:space="preserve"> (CDE, 2021a), </w:t>
      </w:r>
      <w:r w:rsidRPr="00A57B8E">
        <w:t>as well as with state regulations and policies (such as the Accessibility Matrix) related to assessment accessibility</w:t>
      </w:r>
      <w:r w:rsidRPr="00A57B8E">
        <w:rPr>
          <w:i/>
        </w:rPr>
        <w:t>.</w:t>
      </w:r>
      <w:bookmarkEnd w:id="171"/>
    </w:p>
    <w:p w14:paraId="77D936B8" w14:textId="77777777" w:rsidR="00964476" w:rsidRPr="00A57B8E" w:rsidRDefault="00964476" w:rsidP="00964476">
      <w:r w:rsidRPr="00A57B8E">
        <w:t>The embedded designated supports and accommodations were delivered to the student through the TDS at the time of testing</w:t>
      </w:r>
      <w:r w:rsidRPr="00A57B8E">
        <w:rPr>
          <w:color w:val="auto"/>
        </w:rPr>
        <w:t>; the non-embedded designated supports and accommodations were provided at the time of testing to the student by the LEA</w:t>
      </w:r>
      <w:r w:rsidRPr="00A57B8E">
        <w:t xml:space="preserve">. Refer to </w:t>
      </w:r>
      <w:r w:rsidRPr="00A57B8E">
        <w:lastRenderedPageBreak/>
        <w:t xml:space="preserve">section </w:t>
      </w:r>
      <w:hyperlink w:anchor="_Systems_Overview_and_1" w:history="1">
        <w:r w:rsidRPr="00A57B8E">
          <w:rPr>
            <w:rStyle w:val="Hyperlink"/>
            <w:i/>
          </w:rPr>
          <w:t>1.10 Systems Overview and Functionality</w:t>
        </w:r>
      </w:hyperlink>
      <w:r w:rsidRPr="00A57B8E">
        <w:t xml:space="preserve"> in </w:t>
      </w:r>
      <w:hyperlink w:anchor="_Introduction" w:history="1">
        <w:r w:rsidRPr="00A57B8E">
          <w:rPr>
            <w:rStyle w:val="Hyperlink"/>
            <w:i/>
          </w:rPr>
          <w:t>Chapter 1: Introduction</w:t>
        </w:r>
      </w:hyperlink>
      <w:r w:rsidRPr="00A57B8E">
        <w:t xml:space="preserve"> for more details regarding the TDS.</w:t>
      </w:r>
    </w:p>
    <w:p w14:paraId="7FC03334" w14:textId="6283C51F" w:rsidR="00F214BC" w:rsidRPr="00A57B8E" w:rsidRDefault="00F214BC" w:rsidP="00014883">
      <w:pPr>
        <w:pStyle w:val="Heading5"/>
      </w:pPr>
      <w:bookmarkStart w:id="172" w:name="_Toc92621549"/>
      <w:bookmarkStart w:id="173" w:name="_Toc92742466"/>
      <w:bookmarkStart w:id="174" w:name="_Toc92818558"/>
      <w:bookmarkStart w:id="175" w:name="_Toc92818879"/>
      <w:bookmarkStart w:id="176" w:name="_Toc92875598"/>
      <w:bookmarkEnd w:id="170"/>
      <w:bookmarkEnd w:id="172"/>
      <w:bookmarkEnd w:id="173"/>
      <w:bookmarkEnd w:id="174"/>
      <w:bookmarkEnd w:id="175"/>
      <w:bookmarkEnd w:id="176"/>
      <w:r w:rsidRPr="00A57B8E">
        <w:t>Delivery</w:t>
      </w:r>
    </w:p>
    <w:p w14:paraId="4356418E" w14:textId="1353216F" w:rsidR="00353485" w:rsidRPr="00A57B8E" w:rsidRDefault="00353485" w:rsidP="00353485">
      <w:pPr>
        <w:keepLines/>
      </w:pPr>
      <w:r w:rsidRPr="00A57B8E">
        <w:t xml:space="preserve">Universal tools, designated supports, and accommodations can be delivered as either embedded or non-embedded resources. Embedded resources are digitally delivered features or settings available as part of the technology platform for the </w:t>
      </w:r>
      <w:r w:rsidR="008D7C54" w:rsidRPr="00A57B8E">
        <w:rPr>
          <w:rStyle w:val="Hyperlink"/>
          <w:color w:val="auto"/>
          <w:u w:val="none"/>
        </w:rPr>
        <w:t>computer-based</w:t>
      </w:r>
      <w:r w:rsidRPr="00A57B8E">
        <w:t xml:space="preserve"> CAASPP assessments. Examples of embedded resources include the braille language resource, color contrast, and closed</w:t>
      </w:r>
      <w:r w:rsidR="001E2B1C" w:rsidRPr="00A57B8E">
        <w:t>-</w:t>
      </w:r>
      <w:r w:rsidRPr="00A57B8E">
        <w:t>captioning for ELA listening items.</w:t>
      </w:r>
    </w:p>
    <w:p w14:paraId="5F1DCB16" w14:textId="2AFD36C0" w:rsidR="00353485" w:rsidRPr="00A57B8E" w:rsidRDefault="00353485" w:rsidP="00353485">
      <w:r w:rsidRPr="00A57B8E">
        <w:t xml:space="preserve">Non-embedded resources are available, when provided by the LEA, for both </w:t>
      </w:r>
      <w:r w:rsidR="009A19CE">
        <w:rPr>
          <w:rStyle w:val="Hyperlink"/>
          <w:color w:val="auto"/>
          <w:u w:val="none"/>
        </w:rPr>
        <w:t>computer-based</w:t>
      </w:r>
      <w:r w:rsidRPr="00A57B8E">
        <w:t xml:space="preserve"> and </w:t>
      </w:r>
      <w:r w:rsidR="00D96599" w:rsidRPr="00A57B8E">
        <w:t>PPT</w:t>
      </w:r>
      <w:r w:rsidRPr="00A57B8E">
        <w:t xml:space="preserve"> CAASPP assessments. These resources are not part of the technology platform for the computer-administered CAASPP tests. Examples of non-embedded resources include magnification, noise buffers, and the use of a scribe.</w:t>
      </w:r>
    </w:p>
    <w:p w14:paraId="1504F76B" w14:textId="132F6395" w:rsidR="00353485" w:rsidRPr="00A57B8E" w:rsidRDefault="00353485" w:rsidP="00353485">
      <w:r w:rsidRPr="00A57B8E">
        <w:t xml:space="preserve">Refer to subsection </w:t>
      </w:r>
      <w:hyperlink w:anchor="_Universal_Tools,_Designated_1" w:history="1">
        <w:r w:rsidRPr="00A57B8E">
          <w:rPr>
            <w:rStyle w:val="Hyperlink"/>
            <w:i/>
            <w:iCs/>
          </w:rPr>
          <w:t xml:space="preserve">5.6.1 </w:t>
        </w:r>
        <w:r w:rsidR="00FF566A" w:rsidRPr="00A57B8E">
          <w:rPr>
            <w:rStyle w:val="Hyperlink"/>
            <w:i/>
            <w:iCs/>
          </w:rPr>
          <w:t>Accessibility Resource Categorie</w:t>
        </w:r>
        <w:r w:rsidRPr="00A57B8E">
          <w:rPr>
            <w:rStyle w:val="Hyperlink"/>
            <w:i/>
            <w:iCs/>
          </w:rPr>
          <w:t>s</w:t>
        </w:r>
      </w:hyperlink>
      <w:r w:rsidRPr="00A57B8E">
        <w:t xml:space="preserve"> for a detailed description of the accessibility resources available to students taking the Smarter Balanced assessments.</w:t>
      </w:r>
    </w:p>
    <w:p w14:paraId="468EC8A4" w14:textId="7FE32CC5" w:rsidR="00F214BC" w:rsidRPr="00A57B8E" w:rsidRDefault="00F214BC" w:rsidP="001C5F41">
      <w:pPr>
        <w:pStyle w:val="Heading3"/>
      </w:pPr>
      <w:bookmarkStart w:id="177" w:name="_Unlisted_Resources"/>
      <w:bookmarkStart w:id="178" w:name="_Toc115814792"/>
      <w:bookmarkEnd w:id="177"/>
      <w:r w:rsidRPr="00A57B8E">
        <w:t>Scores</w:t>
      </w:r>
      <w:bookmarkEnd w:id="178"/>
    </w:p>
    <w:p w14:paraId="4F353F0E" w14:textId="7AE3714B" w:rsidR="00353485" w:rsidRPr="00A57B8E" w:rsidRDefault="000B2677" w:rsidP="00353485">
      <w:r w:rsidRPr="00A57B8E">
        <w:rPr>
          <w:color w:val="auto"/>
        </w:rPr>
        <w:t xml:space="preserve">Individual student scores were reported for the 2020–2021 CAASPP Smarter Balanced administration. </w:t>
      </w:r>
      <w:r w:rsidR="00353485" w:rsidRPr="00A57B8E">
        <w:t xml:space="preserve">For information regarding score specifications and score reports, refer to </w:t>
      </w:r>
      <w:hyperlink w:anchor="_Scoring_and_Reporting_1" w:history="1">
        <w:r w:rsidR="00353485" w:rsidRPr="00A57B8E">
          <w:rPr>
            <w:rStyle w:val="Hyperlink"/>
            <w:i/>
          </w:rPr>
          <w:t>Chapter 7: Scoring and Reporting</w:t>
        </w:r>
      </w:hyperlink>
      <w:r w:rsidR="00353485" w:rsidRPr="00A57B8E">
        <w:t>.</w:t>
      </w:r>
    </w:p>
    <w:p w14:paraId="6EB412A4" w14:textId="28805AF8" w:rsidR="00F214BC" w:rsidRPr="00A57B8E" w:rsidRDefault="00F214BC" w:rsidP="00863F3D">
      <w:pPr>
        <w:pStyle w:val="Heading4"/>
      </w:pPr>
      <w:bookmarkStart w:id="179" w:name="_Score_Reporting"/>
      <w:bookmarkStart w:id="180" w:name="_Toc115814793"/>
      <w:bookmarkEnd w:id="179"/>
      <w:r w:rsidRPr="00A57B8E">
        <w:t>Score Reporting</w:t>
      </w:r>
      <w:bookmarkEnd w:id="180"/>
    </w:p>
    <w:p w14:paraId="492C4F78" w14:textId="7DCAC956" w:rsidR="00963CA8" w:rsidRPr="00A57B8E" w:rsidRDefault="00963CA8" w:rsidP="00963CA8">
      <w:pPr>
        <w:ind w:left="180"/>
      </w:pPr>
      <w:r w:rsidRPr="00A57B8E">
        <w:t xml:space="preserve">TOMS is a secure website hosted by ETS that permits LEA users to manage aspects of CAASPP test administration such as test assignment and the assignment of test settings. </w:t>
      </w:r>
      <w:r w:rsidR="009C2F51" w:rsidRPr="00A57B8E">
        <w:t xml:space="preserve">TOMS </w:t>
      </w:r>
      <w:r w:rsidRPr="00A57B8E">
        <w:t>also provides a secure means for LEA CAASPP coordinators to download SSRs as PDF files.</w:t>
      </w:r>
    </w:p>
    <w:p w14:paraId="43F1880F" w14:textId="01AA48F7" w:rsidR="00963CA8" w:rsidRPr="00A57B8E" w:rsidRDefault="00F2208B" w:rsidP="00963CA8">
      <w:pPr>
        <w:ind w:left="180"/>
      </w:pPr>
      <w:r w:rsidRPr="00A57B8E">
        <w:t xml:space="preserve">CAASPP scores </w:t>
      </w:r>
      <w:r w:rsidR="009C2F51" w:rsidRPr="00A57B8E">
        <w:t xml:space="preserve">can also be viewed through </w:t>
      </w:r>
      <w:r w:rsidRPr="00A57B8E">
        <w:t xml:space="preserve">the </w:t>
      </w:r>
      <w:r w:rsidR="00BA3BB3" w:rsidRPr="00A57B8E">
        <w:t>Cali</w:t>
      </w:r>
      <w:r w:rsidR="000C33DA" w:rsidRPr="00A57B8E">
        <w:t xml:space="preserve">fornia </w:t>
      </w:r>
      <w:r w:rsidR="00B41CE4" w:rsidRPr="00A57B8E">
        <w:t>Educat</w:t>
      </w:r>
      <w:r w:rsidR="00FF566A" w:rsidRPr="00A57B8E">
        <w:t>or</w:t>
      </w:r>
      <w:r w:rsidR="00B41CE4" w:rsidRPr="00A57B8E">
        <w:t xml:space="preserve"> Reporting System</w:t>
      </w:r>
      <w:r w:rsidR="000C33DA" w:rsidRPr="00A57B8E">
        <w:t xml:space="preserve"> </w:t>
      </w:r>
      <w:r w:rsidR="00DD5570" w:rsidRPr="00A57B8E">
        <w:t>(</w:t>
      </w:r>
      <w:r w:rsidRPr="00A57B8E">
        <w:t>CERS</w:t>
      </w:r>
      <w:r w:rsidR="00DD5570" w:rsidRPr="00A57B8E">
        <w:t>),</w:t>
      </w:r>
      <w:r w:rsidRPr="00A57B8E">
        <w:t xml:space="preserve"> </w:t>
      </w:r>
      <w:r w:rsidR="00963CA8" w:rsidRPr="00A57B8E">
        <w:t>a secure website that provide</w:t>
      </w:r>
      <w:r w:rsidR="009366B4" w:rsidRPr="00A57B8E">
        <w:t>d</w:t>
      </w:r>
      <w:r w:rsidR="00963CA8" w:rsidRPr="00A57B8E">
        <w:t xml:space="preserve"> authorized users with interactive and cumulative online reports for ELA and mathematics at the student, school, and LEA levels. </w:t>
      </w:r>
      <w:r w:rsidR="004C143D" w:rsidRPr="00A57B8E">
        <w:t>CERS</w:t>
      </w:r>
      <w:r w:rsidR="00963CA8" w:rsidRPr="00A57B8E">
        <w:t xml:space="preserve"> </w:t>
      </w:r>
      <w:r w:rsidR="000B2677" w:rsidRPr="00A57B8E">
        <w:t>also provided</w:t>
      </w:r>
      <w:r w:rsidR="00963CA8" w:rsidRPr="00A57B8E">
        <w:t xml:space="preserve"> an individual </w:t>
      </w:r>
      <w:r w:rsidR="006921A4" w:rsidRPr="00A57B8E">
        <w:t>score report</w:t>
      </w:r>
      <w:r w:rsidR="00963CA8" w:rsidRPr="00A57B8E">
        <w:t xml:space="preserve">. Refer to subsection </w:t>
      </w:r>
      <w:hyperlink w:anchor="_Online_Reporting">
        <w:r w:rsidR="00963CA8" w:rsidRPr="00A57B8E">
          <w:rPr>
            <w:rStyle w:val="Hyperlink"/>
            <w:i/>
            <w:iCs/>
          </w:rPr>
          <w:t>7.6.1 Online Reporting</w:t>
        </w:r>
      </w:hyperlink>
      <w:r w:rsidR="00963CA8" w:rsidRPr="00A57B8E">
        <w:t xml:space="preserve"> for details about TOMS and </w:t>
      </w:r>
      <w:r w:rsidR="00621087" w:rsidRPr="00A57B8E">
        <w:t xml:space="preserve">CERS </w:t>
      </w:r>
      <w:r w:rsidR="00963CA8" w:rsidRPr="00A57B8E">
        <w:t xml:space="preserve">and subsection </w:t>
      </w:r>
      <w:hyperlink w:anchor="_Types_of_Score">
        <w:r w:rsidR="00963CA8" w:rsidRPr="00A57B8E">
          <w:rPr>
            <w:rStyle w:val="Hyperlink"/>
            <w:i/>
            <w:iCs/>
          </w:rPr>
          <w:t>7.6.3 Types of Score Reports</w:t>
        </w:r>
      </w:hyperlink>
      <w:r w:rsidR="00963CA8" w:rsidRPr="00A57B8E">
        <w:t xml:space="preserve"> for the content of each type of score report.</w:t>
      </w:r>
    </w:p>
    <w:p w14:paraId="0D3C2055" w14:textId="21EA252C" w:rsidR="00F214BC" w:rsidRPr="00A57B8E" w:rsidRDefault="00F214BC" w:rsidP="00863F3D">
      <w:pPr>
        <w:pStyle w:val="Heading4"/>
      </w:pPr>
      <w:bookmarkStart w:id="181" w:name="_Toc89845959"/>
      <w:bookmarkStart w:id="182" w:name="_Toc89846412"/>
      <w:bookmarkStart w:id="183" w:name="_Toc90359329"/>
      <w:bookmarkStart w:id="184" w:name="_Toc90533991"/>
      <w:bookmarkStart w:id="185" w:name="_Toc90619204"/>
      <w:bookmarkStart w:id="186" w:name="_Toc90622993"/>
      <w:bookmarkStart w:id="187" w:name="_Toc90623457"/>
      <w:bookmarkStart w:id="188" w:name="_Toc90639170"/>
      <w:bookmarkStart w:id="189" w:name="_Toc91947652"/>
      <w:bookmarkStart w:id="190" w:name="_Toc92621554"/>
      <w:bookmarkStart w:id="191" w:name="_Toc92742471"/>
      <w:bookmarkStart w:id="192" w:name="_Toc92818563"/>
      <w:bookmarkStart w:id="193" w:name="_Toc92818884"/>
      <w:bookmarkStart w:id="194" w:name="_Toc92875603"/>
      <w:bookmarkStart w:id="195" w:name="_Toc115814794"/>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A57B8E">
        <w:t>Aggregation Procedures</w:t>
      </w:r>
      <w:bookmarkEnd w:id="195"/>
    </w:p>
    <w:p w14:paraId="02A7D465" w14:textId="1F858C1E" w:rsidR="00B6509A" w:rsidRPr="00A57B8E" w:rsidRDefault="00B6509A" w:rsidP="00B6509A">
      <w:bookmarkStart w:id="196" w:name="_Toc244586075"/>
      <w:r w:rsidRPr="00A57B8E">
        <w:t xml:space="preserve">To provide meaningful results to the stakeholders, CAASPP scores for a given grade </w:t>
      </w:r>
      <w:r w:rsidR="005F4F48" w:rsidRPr="00A57B8E">
        <w:t xml:space="preserve">were </w:t>
      </w:r>
      <w:r w:rsidRPr="00A57B8E">
        <w:t>aggregated at the school, LEA or direct funded charter school, county, and state levels.</w:t>
      </w:r>
      <w:r w:rsidRPr="00A57B8E">
        <w:rPr>
          <w:rFonts w:ascii="Segoe UI" w:eastAsia="Times New Roman" w:hAnsi="Segoe UI" w:cs="Segoe UI"/>
        </w:rPr>
        <w:t xml:space="preserve"> </w:t>
      </w:r>
      <w:r w:rsidRPr="00A57B8E">
        <w:t xml:space="preserve">State-level results are available on the Test Results for California’s Assessments website. The aggregated scores </w:t>
      </w:r>
      <w:r w:rsidR="005F4F48" w:rsidRPr="00A57B8E">
        <w:t xml:space="preserve">were </w:t>
      </w:r>
      <w:r w:rsidRPr="00A57B8E">
        <w:t>presented for all students or selected demographic student groups.</w:t>
      </w:r>
    </w:p>
    <w:p w14:paraId="7B8BE999" w14:textId="5CC5145C" w:rsidR="00B6509A" w:rsidRPr="00A57B8E" w:rsidRDefault="00B6509A" w:rsidP="00B6509A">
      <w:r w:rsidRPr="00A57B8E">
        <w:t>Aggregate</w:t>
      </w:r>
      <w:r w:rsidR="00073320" w:rsidRPr="00A57B8E">
        <w:t>d</w:t>
      </w:r>
      <w:r w:rsidRPr="00A57B8E">
        <w:t xml:space="preserve"> scores </w:t>
      </w:r>
      <w:r w:rsidR="005F4F48" w:rsidRPr="00A57B8E">
        <w:t xml:space="preserve">were </w:t>
      </w:r>
      <w:r w:rsidRPr="00A57B8E">
        <w:t xml:space="preserve">generated by combining student scores. They </w:t>
      </w:r>
      <w:r w:rsidR="001573B2" w:rsidRPr="00A57B8E">
        <w:t>could</w:t>
      </w:r>
      <w:r w:rsidRPr="00A57B8E">
        <w:t xml:space="preserve"> be created by combining results at the state, LEA or direct funded charter school, or school level; combining for all students; or by combining results for students who represent selected demographic student groups.</w:t>
      </w:r>
    </w:p>
    <w:p w14:paraId="418D9AA8" w14:textId="297F2293" w:rsidR="00B6509A" w:rsidRPr="00A57B8E" w:rsidRDefault="00B6509A" w:rsidP="00B6509A">
      <w:r w:rsidRPr="00A57B8E">
        <w:t xml:space="preserve">Aggregation procedures used to present CAASPP Smarter Balanced results are described in section </w:t>
      </w:r>
      <w:hyperlink w:anchor="_Overview_of_Score">
        <w:r w:rsidRPr="00A57B8E">
          <w:rPr>
            <w:rStyle w:val="Hyperlink"/>
            <w:i/>
            <w:iCs/>
          </w:rPr>
          <w:t>7.5 Overview of Score Aggregation Procedures</w:t>
        </w:r>
      </w:hyperlink>
      <w:r w:rsidRPr="00A57B8E">
        <w:t xml:space="preserve"> of this report. </w:t>
      </w:r>
      <w:r w:rsidR="0086703E" w:rsidRPr="00A57B8E">
        <w:t xml:space="preserve">Aggregated scores that summarize student performance by grade for selected groups of students are provided </w:t>
      </w:r>
      <w:r w:rsidR="0086703E" w:rsidRPr="00A57B8E">
        <w:lastRenderedPageBreak/>
        <w:t xml:space="preserve">in </w:t>
      </w:r>
      <w:r w:rsidR="00786942" w:rsidRPr="00A57712">
        <w:t>table 7.E.1</w:t>
      </w:r>
      <w:r w:rsidR="0086703E" w:rsidRPr="00786942">
        <w:t xml:space="preserve"> through </w:t>
      </w:r>
      <w:r w:rsidR="00786942" w:rsidRPr="00A57712">
        <w:t>table 7.E.28</w:t>
      </w:r>
      <w:r w:rsidR="0086703E" w:rsidRPr="00786942">
        <w:t xml:space="preserve"> i</w:t>
      </w:r>
      <w:r w:rsidR="0086703E" w:rsidRPr="00A57B8E">
        <w:t xml:space="preserve">n </w:t>
      </w:r>
      <w:r w:rsidR="0086703E" w:rsidRPr="00CE3A4A">
        <w:t>appendix 7.E</w:t>
      </w:r>
      <w:r w:rsidR="0086703E" w:rsidRPr="00A57B8E">
        <w:t>. The tables show the numbers of students with valid scores in each group,</w:t>
      </w:r>
      <w:r w:rsidR="00F60E67" w:rsidRPr="00A57B8E">
        <w:t xml:space="preserve"> scale </w:t>
      </w:r>
      <w:r w:rsidR="0086703E" w:rsidRPr="00A57B8E">
        <w:t>score means and standard deviations, and percentage in a</w:t>
      </w:r>
      <w:r w:rsidR="00F33E68" w:rsidRPr="00A57B8E">
        <w:t>n</w:t>
      </w:r>
      <w:r w:rsidR="00E563D4" w:rsidRPr="00A57B8E">
        <w:t xml:space="preserve"> </w:t>
      </w:r>
      <w:r w:rsidR="00F33E68" w:rsidRPr="00A57B8E">
        <w:t>achievement level</w:t>
      </w:r>
      <w:r w:rsidR="0086703E" w:rsidRPr="00A57B8E">
        <w:t>. Students are grouped by demographic characteristics, including gender, ethnicity, English-language fluency, primary disability, economic status</w:t>
      </w:r>
      <w:r w:rsidR="00943B98" w:rsidRPr="00A57B8E">
        <w:t>,</w:t>
      </w:r>
      <w:r w:rsidR="00F60E67" w:rsidRPr="00A57B8E">
        <w:t xml:space="preserve"> migrant status, military status, and homeless status</w:t>
      </w:r>
      <w:r w:rsidR="0086703E" w:rsidRPr="00A57B8E">
        <w:t xml:space="preserve">. Definitions for the demographic student groups included in these tables are provided in </w:t>
      </w:r>
      <w:r w:rsidR="0086703E" w:rsidRPr="00A709BB">
        <w:rPr>
          <w:rStyle w:val="Cross-Reference"/>
        </w:rPr>
        <w:fldChar w:fldCharType="begin"/>
      </w:r>
      <w:r w:rsidR="0086703E" w:rsidRPr="00A709BB">
        <w:rPr>
          <w:rStyle w:val="Cross-Reference"/>
        </w:rPr>
        <w:instrText xml:space="preserve"> REF  _Ref83198653 \* Lower \h  \* MERGEFORMAT </w:instrText>
      </w:r>
      <w:r w:rsidR="0086703E" w:rsidRPr="00A709BB">
        <w:rPr>
          <w:rStyle w:val="Cross-Reference"/>
        </w:rPr>
      </w:r>
      <w:r w:rsidR="0086703E" w:rsidRPr="00A709BB">
        <w:rPr>
          <w:rStyle w:val="Cross-Reference"/>
        </w:rPr>
        <w:fldChar w:fldCharType="separate"/>
      </w:r>
      <w:r w:rsidR="0010033E" w:rsidRPr="0010033E">
        <w:rPr>
          <w:rStyle w:val="Cross-Reference"/>
        </w:rPr>
        <w:t>table 7.17</w:t>
      </w:r>
      <w:r w:rsidR="0086703E" w:rsidRPr="00A709BB">
        <w:rPr>
          <w:rStyle w:val="Cross-Reference"/>
        </w:rPr>
        <w:fldChar w:fldCharType="end"/>
      </w:r>
      <w:r w:rsidR="0086703E" w:rsidRPr="00A57B8E">
        <w:t>.</w:t>
      </w:r>
    </w:p>
    <w:p w14:paraId="56B10F01" w14:textId="18051FB9" w:rsidR="00F214BC" w:rsidRPr="00A57B8E" w:rsidRDefault="00F214BC" w:rsidP="00981569">
      <w:pPr>
        <w:pStyle w:val="Heading3"/>
      </w:pPr>
      <w:bookmarkStart w:id="197" w:name="_Calibration_and_Scaling_1"/>
      <w:bookmarkStart w:id="198" w:name="_Toc115814795"/>
      <w:bookmarkEnd w:id="196"/>
      <w:bookmarkEnd w:id="197"/>
      <w:r w:rsidRPr="00A57B8E">
        <w:t>Calibration and Scaling</w:t>
      </w:r>
      <w:bookmarkEnd w:id="198"/>
    </w:p>
    <w:p w14:paraId="1831C618" w14:textId="77777777" w:rsidR="002E75BC" w:rsidRPr="00A57B8E" w:rsidRDefault="002E75BC" w:rsidP="002E75BC">
      <w:pPr>
        <w:autoSpaceDE w:val="0"/>
        <w:autoSpaceDN w:val="0"/>
      </w:pPr>
      <w:r w:rsidRPr="00A57B8E">
        <w:rPr>
          <w:lang w:eastAsia="x-none"/>
        </w:rPr>
        <w:t xml:space="preserve">IRT methods are ideally suited to the assessments and measurement goals of Smarter Balanced in both establishing a common scale and ongoing maintenance of the program. The purpose of calibration, equating, and scaling using IRT methods is </w:t>
      </w:r>
      <w:r w:rsidRPr="00A57B8E">
        <w:t xml:space="preserve">to place item difficulty and student ability estimates at all grade levels in each content area onto a common theta scale. </w:t>
      </w:r>
      <w:r w:rsidRPr="00A57B8E">
        <w:rPr>
          <w:lang w:eastAsia="x-none"/>
        </w:rPr>
        <w:t xml:space="preserve">As a result, </w:t>
      </w:r>
      <w:r w:rsidRPr="00A57B8E">
        <w:t>scores on different versions of the same test are statistically adjusted to compensate for any differences in difficulty between the test versions.</w:t>
      </w:r>
    </w:p>
    <w:p w14:paraId="48895611" w14:textId="77777777" w:rsidR="002E75BC" w:rsidRPr="00A57B8E" w:rsidRDefault="002E75BC" w:rsidP="002E75BC">
      <w:pPr>
        <w:autoSpaceDE w:val="0"/>
        <w:autoSpaceDN w:val="0"/>
      </w:pPr>
      <w:r w:rsidRPr="00A57B8E">
        <w:t xml:space="preserve">The Common Core State Standards were developed with the intent of supporting inferences concerning a student’s change in achievement (i.e., progress) as demonstrated by performance on the corresponding assessments. </w:t>
      </w:r>
      <w:r w:rsidRPr="00A57B8E">
        <w:rPr>
          <w:i/>
          <w:iCs/>
        </w:rPr>
        <w:t>Vertical scaling</w:t>
      </w:r>
      <w:r w:rsidRPr="00A57B8E">
        <w:t xml:space="preserve"> is an approach that places test scores across grades onto a common scale. A vertical scale is a single scale for scores on tests at different grade levels of the same content area. Reporting scores on a vertical scale allows student progress to be tracked for a particular content area across grade levels; it is expected that students’ proficiency increases across different levels of the assessment. An advantage of vertical scaling is that progress expectations concerning the establishment of achievement levels across grades can be inspected and ordered by standard setting panelists.</w:t>
      </w:r>
    </w:p>
    <w:p w14:paraId="57B7B1BA" w14:textId="77777777" w:rsidR="002E75BC" w:rsidRPr="00A57B8E" w:rsidRDefault="002E75BC" w:rsidP="002E75BC">
      <w:pPr>
        <w:autoSpaceDE w:val="0"/>
        <w:autoSpaceDN w:val="0"/>
      </w:pPr>
      <w:bookmarkStart w:id="199" w:name="_Hlk90040931"/>
      <w:r w:rsidRPr="00A57B8E">
        <w:rPr>
          <w:lang w:eastAsia="x-none"/>
        </w:rPr>
        <w:t>All items used on the Smarter Balanced Online Summative Assessments were calibrated within grade and vertically scaled during the 2013–</w:t>
      </w:r>
      <w:r w:rsidRPr="00A57B8E">
        <w:t>20</w:t>
      </w:r>
      <w:r w:rsidRPr="00A57B8E">
        <w:rPr>
          <w:lang w:eastAsia="x-none"/>
        </w:rPr>
        <w:t xml:space="preserve">14 Smarter Balanced field test phase (Smarter Balanced, 2016). </w:t>
      </w:r>
      <w:bookmarkStart w:id="200" w:name="_Toc430771000"/>
      <w:bookmarkStart w:id="201" w:name="_Toc430787052"/>
      <w:bookmarkStart w:id="202" w:name="_Toc432434254"/>
      <w:bookmarkStart w:id="203" w:name="_Toc432504893"/>
      <w:r w:rsidRPr="00A57B8E">
        <w:rPr>
          <w:lang w:eastAsia="x-none"/>
        </w:rPr>
        <w:t>These activities supported the creation of scale scores</w:t>
      </w:r>
      <w:r w:rsidRPr="00A57B8E">
        <w:t>.</w:t>
      </w:r>
    </w:p>
    <w:bookmarkEnd w:id="199"/>
    <w:p w14:paraId="3D2A0775" w14:textId="77777777" w:rsidR="002E75BC" w:rsidRPr="00A57B8E" w:rsidRDefault="002E75BC" w:rsidP="002E75BC">
      <w:pPr>
        <w:keepNext/>
        <w:autoSpaceDE w:val="0"/>
        <w:autoSpaceDN w:val="0"/>
        <w:rPr>
          <w:lang w:eastAsia="x-none"/>
        </w:rPr>
      </w:pPr>
      <w:r w:rsidRPr="00A57B8E">
        <w:rPr>
          <w:lang w:eastAsia="x-none"/>
        </w:rPr>
        <w:t>The basic steps in the process of scaling the scores in each content area—ELA or mathematics—are</w:t>
      </w:r>
      <w:bookmarkEnd w:id="200"/>
      <w:bookmarkEnd w:id="201"/>
      <w:r w:rsidRPr="00A57B8E">
        <w:rPr>
          <w:lang w:eastAsia="x-none"/>
        </w:rPr>
        <w:t xml:space="preserve"> as follows:</w:t>
      </w:r>
      <w:bookmarkEnd w:id="202"/>
      <w:bookmarkEnd w:id="203"/>
    </w:p>
    <w:p w14:paraId="106CFA02" w14:textId="50687A78" w:rsidR="002E75BC" w:rsidRPr="00A57B8E" w:rsidRDefault="002E75BC" w:rsidP="001A3B2D">
      <w:pPr>
        <w:pStyle w:val="Numbered"/>
        <w:keepNext/>
        <w:numPr>
          <w:ilvl w:val="0"/>
          <w:numId w:val="56"/>
        </w:numPr>
        <w:spacing w:before="10"/>
        <w:ind w:left="864" w:hanging="288"/>
        <w:rPr>
          <w:rFonts w:eastAsia="Arial"/>
          <w:color w:val="000000" w:themeColor="text1"/>
        </w:rPr>
      </w:pPr>
      <w:r w:rsidRPr="00A57B8E">
        <w:t>Calibrate the items at each grade level</w:t>
      </w:r>
    </w:p>
    <w:p w14:paraId="3FBFE4C9" w14:textId="2B7FF2BC" w:rsidR="002E75BC" w:rsidRPr="00A57B8E" w:rsidRDefault="002E75BC" w:rsidP="001A3B2D">
      <w:pPr>
        <w:pStyle w:val="Numbered"/>
        <w:numPr>
          <w:ilvl w:val="0"/>
          <w:numId w:val="56"/>
        </w:numPr>
        <w:spacing w:before="10"/>
        <w:ind w:left="864" w:hanging="288"/>
        <w:rPr>
          <w:rFonts w:eastAsia="Arial"/>
          <w:color w:val="000000" w:themeColor="text1"/>
        </w:rPr>
      </w:pPr>
      <w:r w:rsidRPr="00A57B8E">
        <w:t>Transform the ability scales at the different grade levels onto a common ability scale</w:t>
      </w:r>
    </w:p>
    <w:p w14:paraId="3FB8C67D" w14:textId="73073E28" w:rsidR="002E75BC" w:rsidRPr="00A57B8E" w:rsidRDefault="002E75BC" w:rsidP="001A3B2D">
      <w:pPr>
        <w:pStyle w:val="Numbered"/>
        <w:numPr>
          <w:ilvl w:val="0"/>
          <w:numId w:val="56"/>
        </w:numPr>
        <w:spacing w:before="10"/>
        <w:ind w:left="864" w:hanging="288"/>
        <w:rPr>
          <w:rFonts w:eastAsia="Arial"/>
          <w:color w:val="000000" w:themeColor="text1"/>
        </w:rPr>
      </w:pPr>
      <w:r w:rsidRPr="00A57B8E">
        <w:t>Transform the common ability scale onto the reported score scale by applying a single linear transformation for all grade levels</w:t>
      </w:r>
    </w:p>
    <w:p w14:paraId="2EA39096" w14:textId="0CD57F00" w:rsidR="002E75BC" w:rsidRPr="00A57B8E" w:rsidRDefault="002E75BC" w:rsidP="002E75BC">
      <w:pPr>
        <w:autoSpaceDE w:val="0"/>
        <w:autoSpaceDN w:val="0"/>
      </w:pPr>
      <w:r w:rsidRPr="00A57B8E">
        <w:t>The reported test scores for the 20</w:t>
      </w:r>
      <w:r w:rsidR="00CF304D" w:rsidRPr="00A57B8E">
        <w:t>20</w:t>
      </w:r>
      <w:r w:rsidRPr="00A57B8E">
        <w:t>–202</w:t>
      </w:r>
      <w:r w:rsidR="00CF304D" w:rsidRPr="00A57B8E">
        <w:t>1</w:t>
      </w:r>
      <w:r w:rsidRPr="00A57B8E">
        <w:t xml:space="preserve"> administration of the Smarter Balanced assessments were expressed on the baseline scale. The baseline scale was defined following the 2013–2014 Smarter Balanced field test administration first. Items developed in later years were linked to the baseline scale after being field tested.</w:t>
      </w:r>
    </w:p>
    <w:p w14:paraId="6199870E" w14:textId="082FB1A6" w:rsidR="00F214BC" w:rsidRPr="00A57B8E" w:rsidRDefault="00F214BC" w:rsidP="00981569">
      <w:pPr>
        <w:pStyle w:val="Heading4"/>
      </w:pPr>
      <w:bookmarkStart w:id="204" w:name="_Toc115814796"/>
      <w:r w:rsidRPr="00A57B8E">
        <w:t>Calibration</w:t>
      </w:r>
      <w:bookmarkEnd w:id="204"/>
    </w:p>
    <w:p w14:paraId="180FA286" w14:textId="22910378" w:rsidR="00A51A0B" w:rsidRPr="00A57B8E" w:rsidRDefault="00A51A0B" w:rsidP="00A51A0B">
      <w:pPr>
        <w:rPr>
          <w:bCs/>
        </w:rPr>
      </w:pPr>
      <w:r w:rsidRPr="00A57B8E">
        <w:rPr>
          <w:bCs/>
        </w:rPr>
        <w:t xml:space="preserve">Unidimensional IRT models were used for calibration. Based on the psychometric research conducted during the pilot and field test phases by the Smarter Balanced Assessment </w:t>
      </w:r>
      <w:bookmarkStart w:id="205" w:name="_Hlk90040942"/>
      <w:r w:rsidRPr="00A57B8E">
        <w:rPr>
          <w:bCs/>
        </w:rPr>
        <w:t xml:space="preserve">Consortium, the two-parameter logistic (2PL) model (Birnbaum,1968) and the generalized partial credit model (GPCM) (Muraki, 1992) were chosen for calibration. Refer to </w:t>
      </w:r>
      <w:r w:rsidRPr="00A57B8E">
        <w:t>equation 7.1</w:t>
      </w:r>
      <w:r w:rsidRPr="00A57B8E">
        <w:rPr>
          <w:bCs/>
        </w:rPr>
        <w:t xml:space="preserve"> in subsection </w:t>
      </w:r>
      <w:hyperlink w:anchor="_Theta_Scores" w:history="1">
        <w:r w:rsidRPr="00A57B8E">
          <w:rPr>
            <w:rStyle w:val="Hyperlink"/>
            <w:bCs/>
            <w:i/>
          </w:rPr>
          <w:t>7.4.1.1 Theta Scores</w:t>
        </w:r>
      </w:hyperlink>
      <w:r w:rsidRPr="00A57B8E">
        <w:rPr>
          <w:bCs/>
        </w:rPr>
        <w:t xml:space="preserve"> for the 2PL model and GPCM formulas.</w:t>
      </w:r>
      <w:bookmarkStart w:id="206" w:name="_Toc430771008"/>
      <w:bookmarkStart w:id="207" w:name="_Toc430787060"/>
      <w:bookmarkStart w:id="208" w:name="_Toc432434262"/>
      <w:bookmarkStart w:id="209" w:name="_Toc432504901"/>
    </w:p>
    <w:p w14:paraId="2ADAABD3" w14:textId="104EA9DC" w:rsidR="00A51A0B" w:rsidRPr="00A57B8E" w:rsidRDefault="00A51A0B" w:rsidP="00CE3A4A">
      <w:r w:rsidRPr="00A57B8E">
        <w:lastRenderedPageBreak/>
        <w:t xml:space="preserve">Item parameter calibration software, model-to-data fit, and evaluation of vertical scale anchor items are described in more detail in chapter 6 of the </w:t>
      </w:r>
      <w:r w:rsidRPr="00A57B8E">
        <w:rPr>
          <w:i/>
          <w:iCs/>
        </w:rPr>
        <w:t>2013–14 Smarter Balanced Technical Report</w:t>
      </w:r>
      <w:r w:rsidRPr="00A57B8E">
        <w:t xml:space="preserve"> (Smarter Balanced, 2016). The summary statistics describing the distribution of item difficulty and discrimination parameter estimates at each grade level for the 20</w:t>
      </w:r>
      <w:r w:rsidR="00CF304D" w:rsidRPr="00A57B8E">
        <w:t>20</w:t>
      </w:r>
      <w:r w:rsidRPr="00A57B8E">
        <w:t>–202</w:t>
      </w:r>
      <w:r w:rsidR="00CF304D" w:rsidRPr="00A57B8E">
        <w:t>1</w:t>
      </w:r>
      <w:r w:rsidRPr="00A57B8E">
        <w:t xml:space="preserve"> administration item pool are available in </w:t>
      </w:r>
      <w:r w:rsidRPr="00CE3A4A">
        <w:t>appendix 8.A</w:t>
      </w:r>
      <w:r w:rsidRPr="00A57B8E">
        <w:t>.</w:t>
      </w:r>
      <w:bookmarkEnd w:id="206"/>
      <w:bookmarkEnd w:id="207"/>
      <w:bookmarkEnd w:id="208"/>
      <w:bookmarkEnd w:id="209"/>
    </w:p>
    <w:p w14:paraId="59DF214A" w14:textId="1D4D04F2" w:rsidR="00F214BC" w:rsidRPr="00A57B8E" w:rsidRDefault="00F214BC" w:rsidP="00981569">
      <w:pPr>
        <w:pStyle w:val="Heading4"/>
      </w:pPr>
      <w:bookmarkStart w:id="210" w:name="_Toc115814797"/>
      <w:bookmarkEnd w:id="205"/>
      <w:r w:rsidRPr="00A57B8E">
        <w:t>Horizontal Scaling</w:t>
      </w:r>
      <w:bookmarkEnd w:id="210"/>
    </w:p>
    <w:p w14:paraId="50B5AADE" w14:textId="77777777" w:rsidR="0011441F" w:rsidRPr="00A57B8E" w:rsidRDefault="0011441F" w:rsidP="0011441F">
      <w:pPr>
        <w:rPr>
          <w:bCs/>
        </w:rPr>
      </w:pPr>
      <w:r w:rsidRPr="00A57B8E">
        <w:t>Item parameters derived for the Smarter Balanced assessments were linked during the Smarter Balanced field test administration by concurrently calibrating items within each grade for each content area. The calibration approach relied on a hybrid of the “common items” approach and the “randomly equivalent groups” linking approach. The common items approach requires that items and tasks partially overlap and be administered to different student samples. For the randomly equivalent groups approach, the test items presented to different student samples are considered as comparably “on scale” by virtue of the random equivalence of the groups. The horizontal linking design incorporated both types of approaches and was accomplished by assembling test versions with partially overlapping test content and randomly assigning the test versions to students.</w:t>
      </w:r>
    </w:p>
    <w:p w14:paraId="600D01BA" w14:textId="6C81B123" w:rsidR="00F214BC" w:rsidRPr="00A57B8E" w:rsidRDefault="00F214BC" w:rsidP="00981569">
      <w:pPr>
        <w:pStyle w:val="Heading4"/>
      </w:pPr>
      <w:bookmarkStart w:id="211" w:name="_Vertical_Scaling"/>
      <w:bookmarkStart w:id="212" w:name="_Toc115814798"/>
      <w:bookmarkEnd w:id="211"/>
      <w:r w:rsidRPr="00A57B8E">
        <w:t>Vertical Scaling</w:t>
      </w:r>
      <w:bookmarkEnd w:id="212"/>
    </w:p>
    <w:p w14:paraId="704F1F78" w14:textId="77777777" w:rsidR="0011441F" w:rsidRPr="00A57B8E" w:rsidRDefault="0011441F" w:rsidP="0011441F">
      <w:r w:rsidRPr="00A57B8E">
        <w:t>After the grade-specific horizontal scaling was conducted for a content area, a separate, cross-grade, vertical scaling was conducted by Smarter Balanced consortium using common items (vertical linking items). To implement the vertical scaling, representative sets of off-grade items were administered to some students in the next lower adjacent grade—for example, a set of grade five items was administered to some students in grade four.</w:t>
      </w:r>
    </w:p>
    <w:p w14:paraId="2677246C" w14:textId="77777777" w:rsidR="0011441F" w:rsidRPr="00A57B8E" w:rsidRDefault="0011441F" w:rsidP="0011441F">
      <w:r w:rsidRPr="00A57B8E">
        <w:t>Vertical linking item sets were intended to sample the construct that included both the CAT and PT components and associated item types as well as claims that conformed to the test blueprint. Linking items from the lower grade were administered to the upper-adjacent-grade–level students. Content experts designated a target grade for each item and a minimum and maximum grade designation. A set of PTs was given on-grade; the same set was administered off-grade for vertical linking.</w:t>
      </w:r>
    </w:p>
    <w:p w14:paraId="43BD1761" w14:textId="62D58353" w:rsidR="0011441F" w:rsidRPr="00A57B8E" w:rsidRDefault="0011441F" w:rsidP="0011441F">
      <w:pPr>
        <w:keepNext/>
        <w:keepLines/>
      </w:pPr>
      <w:r w:rsidRPr="00A57B8E">
        <w:lastRenderedPageBreak/>
        <w:t xml:space="preserve">The vertical scaling was undertaken separately for ELA and for mathematics, using grade six as the base grade. Grade seven was linked to grade six, and then grade eight was linked to grade seven, and so forth, until grade eleven was placed onto the vertical scale. Likewise, grade five was linked to grade six, grade four was linked to grade five, and so forth, until grade three was placed onto the vertical scale (refer to </w:t>
      </w:r>
      <w:r w:rsidRPr="00A57B8E">
        <w:rPr>
          <w:rStyle w:val="Cross-Reference"/>
        </w:rPr>
        <w:fldChar w:fldCharType="begin"/>
      </w:r>
      <w:r w:rsidRPr="00A57B8E">
        <w:rPr>
          <w:rStyle w:val="Cross-Reference"/>
        </w:rPr>
        <w:instrText xml:space="preserve"> REF  _Ref464982107 \* Lower \h  \* MERGEFORMAT </w:instrText>
      </w:r>
      <w:r w:rsidRPr="00A57B8E">
        <w:rPr>
          <w:rStyle w:val="Cross-Reference"/>
        </w:rPr>
      </w:r>
      <w:r w:rsidRPr="00A57B8E">
        <w:rPr>
          <w:rStyle w:val="Cross-Reference"/>
        </w:rPr>
        <w:fldChar w:fldCharType="separate"/>
      </w:r>
      <w:r w:rsidR="0010033E" w:rsidRPr="0010033E">
        <w:rPr>
          <w:rStyle w:val="Cross-Reference"/>
        </w:rPr>
        <w:t>figure 2.1</w:t>
      </w:r>
      <w:r w:rsidRPr="00A57B8E">
        <w:rPr>
          <w:rStyle w:val="Cross-Reference"/>
        </w:rPr>
        <w:fldChar w:fldCharType="end"/>
      </w:r>
      <w:r w:rsidRPr="00A57B8E">
        <w:t>).</w:t>
      </w:r>
    </w:p>
    <w:p w14:paraId="4836BD67" w14:textId="77777777" w:rsidR="0011441F" w:rsidRPr="00A57B8E" w:rsidRDefault="0011441F" w:rsidP="0011441F">
      <w:pPr>
        <w:pStyle w:val="Image"/>
      </w:pPr>
      <w:r w:rsidRPr="00A57B8E">
        <w:rPr>
          <w:noProof/>
          <w:lang w:eastAsia="zh-CN"/>
        </w:rPr>
        <mc:AlternateContent>
          <mc:Choice Requires="wpc">
            <w:drawing>
              <wp:inline distT="0" distB="0" distL="0" distR="0" wp14:anchorId="008BC02C" wp14:editId="21BEB504">
                <wp:extent cx="1225296" cy="2340864"/>
                <wp:effectExtent l="0" t="0" r="0" b="2540"/>
                <wp:docPr id="77" name="Canvas 77" descr="Vertical scaling as described in the previous paragraph"/>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2" name="Curved Up Arrow 62" descr="Arrow from grade 11 to grade 8"/>
                        <wps:cNvSpPr/>
                        <wps:spPr>
                          <a:xfrm rot="16200000">
                            <a:off x="784406" y="1985725"/>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3" name="Curved Up Arrow 63" descr="Arrow from grade 8 to grade 7"/>
                        <wps:cNvSpPr/>
                        <wps:spPr>
                          <a:xfrm rot="16200000">
                            <a:off x="781619" y="1650722"/>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Curved Up Arrow 64" descr="Arrow from grade 5 to grade 6"/>
                        <wps:cNvSpPr/>
                        <wps:spPr>
                          <a:xfrm rot="16200000" flipH="1">
                            <a:off x="781619" y="970063"/>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Curved Up Arrow 65" descr="Arrow from grade 7 to grade 6"/>
                        <wps:cNvSpPr/>
                        <wps:spPr>
                          <a:xfrm rot="16200000">
                            <a:off x="782640" y="1306829"/>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Curved Up Arrow 68" descr="Arrow from grade 4 to grade 5"/>
                        <wps:cNvSpPr/>
                        <wps:spPr>
                          <a:xfrm rot="16200000" flipH="1">
                            <a:off x="780429" y="610291"/>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9" name="Curved Up Arrow 69" descr="Arrow from grade 3 to grade 4"/>
                        <wps:cNvSpPr/>
                        <wps:spPr>
                          <a:xfrm rot="16200000" flipH="1">
                            <a:off x="781618" y="271615"/>
                            <a:ext cx="320040" cy="182880"/>
                          </a:xfrm>
                          <a:prstGeom prst="curvedUpArrow">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descr="Grade 3 box"/>
                        <wps:cNvSpPr/>
                        <wps:spPr>
                          <a:xfrm>
                            <a:off x="107130" y="112327"/>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43E9F" w14:textId="77777777" w:rsidR="00621898" w:rsidRPr="006E5EC9" w:rsidRDefault="00621898" w:rsidP="0011441F">
                              <w:pPr>
                                <w:pStyle w:val="Figure2-1"/>
                              </w:pPr>
                              <w:r w:rsidRPr="006E5EC9">
                                <w:t>Grade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Rounded Rectangle 71" descr="Grade 4 box"/>
                        <wps:cNvSpPr/>
                        <wps:spPr>
                          <a:xfrm>
                            <a:off x="107129" y="436539"/>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9AA5A3" w14:textId="77777777" w:rsidR="00621898" w:rsidRPr="006E5EC9" w:rsidRDefault="00621898" w:rsidP="0011441F">
                              <w:pPr>
                                <w:pStyle w:val="Figure2-1"/>
                              </w:pPr>
                              <w:r w:rsidRPr="006E5EC9">
                                <w:t>Grade 4</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2" name="Rounded Rectangle 72" descr="Grade 5 box"/>
                        <wps:cNvSpPr/>
                        <wps:spPr>
                          <a:xfrm>
                            <a:off x="107764" y="775478"/>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4788E" w14:textId="77777777" w:rsidR="00621898" w:rsidRPr="006E5EC9" w:rsidRDefault="00621898" w:rsidP="0011441F">
                              <w:pPr>
                                <w:pStyle w:val="Figure2-1"/>
                              </w:pPr>
                              <w:r w:rsidRPr="006E5EC9">
                                <w:t>Grade 5</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3" name="Rounded Rectangle 73" descr="Grade 6 box"/>
                        <wps:cNvSpPr/>
                        <wps:spPr>
                          <a:xfrm>
                            <a:off x="107764" y="1123938"/>
                            <a:ext cx="731520" cy="228600"/>
                          </a:xfrm>
                          <a:prstGeom prst="roundRect">
                            <a:avLst/>
                          </a:prstGeom>
                          <a:solidFill>
                            <a:schemeClr val="bg1">
                              <a:lumMod val="85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5EF99" w14:textId="77777777" w:rsidR="00621898" w:rsidRPr="006E5EC9" w:rsidRDefault="00621898" w:rsidP="0011441F">
                              <w:pPr>
                                <w:pStyle w:val="Figure2-1"/>
                              </w:pPr>
                              <w:r w:rsidRPr="006E5EC9">
                                <w:t>Grade 6</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 name="Rounded Rectangle 74" descr="Grade 7 box"/>
                        <wps:cNvSpPr/>
                        <wps:spPr>
                          <a:xfrm>
                            <a:off x="111105" y="1477547"/>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4D2C8" w14:textId="77777777" w:rsidR="00621898" w:rsidRPr="006E5EC9" w:rsidRDefault="00621898" w:rsidP="0011441F">
                              <w:pPr>
                                <w:pStyle w:val="Figure2-1"/>
                              </w:pPr>
                              <w:r w:rsidRPr="006E5EC9">
                                <w:t>Grade 7</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 name="Rounded Rectangle 75" descr="Grade 8 box"/>
                        <wps:cNvSpPr/>
                        <wps:spPr>
                          <a:xfrm>
                            <a:off x="110090" y="1797834"/>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E06EB" w14:textId="77777777" w:rsidR="00621898" w:rsidRPr="006E5EC9" w:rsidRDefault="00621898" w:rsidP="0011441F">
                              <w:pPr>
                                <w:pStyle w:val="Figure2-1"/>
                              </w:pPr>
                              <w:r w:rsidRPr="006E5EC9">
                                <w:t>Grade 8</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6" name="Rounded Rectangle 76" descr="Grade 11 box"/>
                        <wps:cNvSpPr/>
                        <wps:spPr>
                          <a:xfrm>
                            <a:off x="114066" y="2103050"/>
                            <a:ext cx="731520" cy="228600"/>
                          </a:xfrm>
                          <a:prstGeom prst="round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027A55" w14:textId="77777777" w:rsidR="00621898" w:rsidRPr="006E5EC9" w:rsidRDefault="00621898" w:rsidP="0011441F">
                              <w:pPr>
                                <w:pStyle w:val="Figure2-1"/>
                              </w:pPr>
                              <w:r w:rsidRPr="006E5EC9">
                                <w:t>Grade 11</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08BC02C" id="Canvas 77" o:spid="_x0000_s1026" editas="canvas" alt="Vertical scaling as described in the previous paragraph" style="width:96.5pt;height:184.3pt;mso-position-horizontal-relative:char;mso-position-vertical-relative:line" coordsize="12249,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Vertical scaling as described in the previous paragraph" style="position:absolute;width:12249;height:23406;visibility:visible;mso-wrap-style:square">
                  <v:fill o:detectmouseclick="t"/>
                  <v:path o:connecttype="none"/>
                </v:shape>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62" o:spid="_x0000_s1028" type="#_x0000_t104" alt="Arrow from grade 11 to grade 8" style="position:absolute;left:7844;top:19856;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" adj="15429,20057,5400" fillcolor="#a5a5a5 [2092]" strokecolor="#7f7f7f [1612]" strokeweight="1pt"/>
                <v:shape id="Curved Up Arrow 63" o:spid="_x0000_s1029" type="#_x0000_t104" alt="Arrow from grade 8 to grade 7" style="position:absolute;left:7816;top:16506;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" adj="15429,20057,5400" fillcolor="#a5a5a5 [2092]" strokecolor="#7f7f7f [1612]" strokeweight="1pt"/>
                <v:shape id="Curved Up Arrow 64" o:spid="_x0000_s1030" type="#_x0000_t104" alt="Arrow from grade 5 to grade 6" style="position:absolute;left:7815;top:9700;width:3201;height:18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" adj="15429,20057,5400" fillcolor="#a5a5a5 [2092]" strokecolor="#7f7f7f [1612]" strokeweight="1pt"/>
                <v:shape id="Curved Up Arrow 65" o:spid="_x0000_s1031" type="#_x0000_t104" alt="Arrow from grade 7 to grade 6" style="position:absolute;left:7827;top:13067;width:3200;height:182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" adj="15429,20057,5400" fillcolor="#a5a5a5 [2092]" strokecolor="#7f7f7f [1612]" strokeweight="1pt"/>
                <v:shape id="Curved Up Arrow 68" o:spid="_x0000_s1032" type="#_x0000_t104" alt="Arrow from grade 4 to grade 5" style="position:absolute;left:7804;top:6103;width:3200;height:1828;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" adj="15429,20057,5400" fillcolor="#a5a5a5 [2092]" strokecolor="#7f7f7f [1612]" strokeweight="1pt"/>
                <v:shape id="Curved Up Arrow 69" o:spid="_x0000_s1033" type="#_x0000_t104" alt="Arrow from grade 3 to grade 4" style="position:absolute;left:7816;top:2715;width:3200;height:1829;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" adj="15429,20057,5400" fillcolor="#a5a5a5 [2092]" strokecolor="#7f7f7f [1612]" strokeweight="1pt"/>
                <v:roundrect id="Rounded Rectangle 70" o:spid="_x0000_s1034" alt="Grade 3 box" style="position:absolute;left:1071;top:1123;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" fillcolor="#d8d8d8 [2732]" strokecolor="#bfbfbf [2412]" strokeweight="1pt">
                  <v:stroke joinstyle="miter"/>
                  <v:textbox inset="0,0,0,0">
                    <w:txbxContent>
                      <w:p w14:paraId="54C43E9F" w14:textId="77777777" w:rsidR="00621898" w:rsidRPr="006E5EC9" w:rsidRDefault="00621898" w:rsidP="0011441F">
                        <w:pPr>
                          <w:pStyle w:val="Figure2-1"/>
                        </w:pPr>
                        <w:r w:rsidRPr="006E5EC9">
                          <w:t>Grade 3</w:t>
                        </w:r>
                      </w:p>
                    </w:txbxContent>
                  </v:textbox>
                </v:roundrect>
                <v:roundrect id="Rounded Rectangle 71" o:spid="_x0000_s1035" alt="Grade 4 box" style="position:absolute;left:1071;top:4365;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" fillcolor="#d8d8d8 [2732]" strokecolor="#bfbfbf [2412]" strokeweight="1pt">
                  <v:stroke joinstyle="miter"/>
                  <v:textbox inset="0,0,0,0">
                    <w:txbxContent>
                      <w:p w14:paraId="1B9AA5A3" w14:textId="77777777" w:rsidR="00621898" w:rsidRPr="006E5EC9" w:rsidRDefault="00621898" w:rsidP="0011441F">
                        <w:pPr>
                          <w:pStyle w:val="Figure2-1"/>
                        </w:pPr>
                        <w:r w:rsidRPr="006E5EC9">
                          <w:t>Grade 4</w:t>
                        </w:r>
                      </w:p>
                    </w:txbxContent>
                  </v:textbox>
                </v:roundrect>
                <v:roundrect id="Rounded Rectangle 72" o:spid="_x0000_s1036" alt="Grade 5 box" style="position:absolute;left:1077;top:7754;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" fillcolor="#d8d8d8 [2732]" strokecolor="#bfbfbf [2412]" strokeweight="1pt">
                  <v:stroke joinstyle="miter"/>
                  <v:textbox inset="0,0,0,0">
                    <w:txbxContent>
                      <w:p w14:paraId="6EB4788E" w14:textId="77777777" w:rsidR="00621898" w:rsidRPr="006E5EC9" w:rsidRDefault="00621898" w:rsidP="0011441F">
                        <w:pPr>
                          <w:pStyle w:val="Figure2-1"/>
                        </w:pPr>
                        <w:r w:rsidRPr="006E5EC9">
                          <w:t>Grade 5</w:t>
                        </w:r>
                      </w:p>
                    </w:txbxContent>
                  </v:textbox>
                </v:roundrect>
                <v:roundrect id="Rounded Rectangle 73" o:spid="_x0000_s1037" alt="Grade 6 box" style="position:absolute;left:1077;top:11239;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" fillcolor="#d8d8d8 [2732]" strokecolor="gray [1629]" strokeweight="1pt">
                  <v:stroke joinstyle="miter"/>
                  <v:textbox inset="0,0,0,0">
                    <w:txbxContent>
                      <w:p w14:paraId="3B95EF99" w14:textId="77777777" w:rsidR="00621898" w:rsidRPr="006E5EC9" w:rsidRDefault="00621898" w:rsidP="0011441F">
                        <w:pPr>
                          <w:pStyle w:val="Figure2-1"/>
                        </w:pPr>
                        <w:r w:rsidRPr="006E5EC9">
                          <w:t>Grade 6</w:t>
                        </w:r>
                      </w:p>
                    </w:txbxContent>
                  </v:textbox>
                </v:roundrect>
                <v:roundrect id="Rounded Rectangle 74" o:spid="_x0000_s1038" alt="Grade 7 box" style="position:absolute;left:1111;top:14775;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" fillcolor="#d8d8d8 [2732]" strokecolor="#bfbfbf [2412]" strokeweight="1pt">
                  <v:stroke joinstyle="miter"/>
                  <v:textbox inset="0,0,0,0">
                    <w:txbxContent>
                      <w:p w14:paraId="11D4D2C8" w14:textId="77777777" w:rsidR="00621898" w:rsidRPr="006E5EC9" w:rsidRDefault="00621898" w:rsidP="0011441F">
                        <w:pPr>
                          <w:pStyle w:val="Figure2-1"/>
                        </w:pPr>
                        <w:r w:rsidRPr="006E5EC9">
                          <w:t>Grade 7</w:t>
                        </w:r>
                      </w:p>
                    </w:txbxContent>
                  </v:textbox>
                </v:roundrect>
                <v:roundrect id="Rounded Rectangle 75" o:spid="_x0000_s1039" alt="Grade 8 box" style="position:absolute;left:1100;top:17978;width:7316;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" fillcolor="#d8d8d8 [2732]" strokecolor="#bfbfbf [2412]" strokeweight="1pt">
                  <v:stroke joinstyle="miter"/>
                  <v:textbox inset="0,0,0,0">
                    <w:txbxContent>
                      <w:p w14:paraId="1B8E06EB" w14:textId="77777777" w:rsidR="00621898" w:rsidRPr="006E5EC9" w:rsidRDefault="00621898" w:rsidP="0011441F">
                        <w:pPr>
                          <w:pStyle w:val="Figure2-1"/>
                        </w:pPr>
                        <w:r w:rsidRPr="006E5EC9">
                          <w:t>Grade 8</w:t>
                        </w:r>
                      </w:p>
                    </w:txbxContent>
                  </v:textbox>
                </v:roundrect>
                <v:roundrect id="Rounded Rectangle 76" o:spid="_x0000_s1040" alt="Grade 11 box" style="position:absolute;left:1140;top:21030;width:7315;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" fillcolor="#d8d8d8 [2732]" strokecolor="#bfbfbf [2412]" strokeweight="1pt">
                  <v:stroke joinstyle="miter"/>
                  <v:textbox inset="0,0,0,0">
                    <w:txbxContent>
                      <w:p w14:paraId="11027A55" w14:textId="77777777" w:rsidR="00621898" w:rsidRPr="006E5EC9" w:rsidRDefault="00621898" w:rsidP="0011441F">
                        <w:pPr>
                          <w:pStyle w:val="Figure2-1"/>
                        </w:pPr>
                        <w:r w:rsidRPr="006E5EC9">
                          <w:t>Grade 11</w:t>
                        </w:r>
                      </w:p>
                    </w:txbxContent>
                  </v:textbox>
                </v:roundrect>
                <w10:anchorlock/>
              </v:group>
            </w:pict>
          </mc:Fallback>
        </mc:AlternateContent>
      </w:r>
    </w:p>
    <w:p w14:paraId="770CF819" w14:textId="77777777" w:rsidR="0011441F" w:rsidRPr="00A57B8E" w:rsidRDefault="0011441F" w:rsidP="0011441F">
      <w:pPr>
        <w:pStyle w:val="Captionwide"/>
      </w:pPr>
      <w:bookmarkStart w:id="213" w:name="_Ref464982107"/>
      <w:bookmarkStart w:id="214" w:name="_Toc508209350"/>
      <w:bookmarkStart w:id="215" w:name="_Toc34213932"/>
      <w:bookmarkStart w:id="216" w:name="_Toc68088364"/>
      <w:bookmarkStart w:id="217" w:name="_Toc115790501"/>
      <w:bookmarkStart w:id="218" w:name="_Ref447213915"/>
      <w:bookmarkStart w:id="219" w:name="_Toc447530655"/>
      <w:bookmarkStart w:id="220" w:name="_Toc459040091"/>
      <w:r w:rsidRPr="00A57B8E">
        <w:t>Figure 2.</w:t>
      </w:r>
      <w:r w:rsidRPr="00A57B8E">
        <w:fldChar w:fldCharType="begin"/>
      </w:r>
      <w:r w:rsidRPr="00A57B8E">
        <w:instrText>SEQ Figure_2. \* ARABIC</w:instrText>
      </w:r>
      <w:r w:rsidRPr="00A57B8E">
        <w:fldChar w:fldCharType="separate"/>
      </w:r>
      <w:r w:rsidRPr="00A57B8E">
        <w:t>1</w:t>
      </w:r>
      <w:r w:rsidRPr="00A57B8E">
        <w:fldChar w:fldCharType="end"/>
      </w:r>
      <w:bookmarkEnd w:id="213"/>
      <w:r w:rsidRPr="00A57B8E">
        <w:t xml:space="preserve">  Vertical scaling</w:t>
      </w:r>
      <w:bookmarkEnd w:id="214"/>
      <w:bookmarkEnd w:id="215"/>
      <w:bookmarkEnd w:id="216"/>
      <w:bookmarkEnd w:id="217"/>
    </w:p>
    <w:bookmarkEnd w:id="218"/>
    <w:bookmarkEnd w:id="219"/>
    <w:bookmarkEnd w:id="220"/>
    <w:p w14:paraId="4796D590" w14:textId="77777777" w:rsidR="0011441F" w:rsidRPr="00A57B8E" w:rsidRDefault="0011441F" w:rsidP="0011441F">
      <w:r w:rsidRPr="00A57B8E">
        <w:t>Once the Smarter Balanced horizontal and vertical scales were established, the remaining items (i.e., the entire calibration item pool including the noncommon items) were linked onto this final scale in each grade and content area.</w:t>
      </w:r>
    </w:p>
    <w:p w14:paraId="6E082159" w14:textId="13222A6B" w:rsidR="00F214BC" w:rsidRPr="00A57B8E" w:rsidRDefault="00F214BC" w:rsidP="00981569">
      <w:pPr>
        <w:pStyle w:val="Heading4"/>
      </w:pPr>
      <w:bookmarkStart w:id="221" w:name="_Toc115814799"/>
      <w:r w:rsidRPr="00A57B8E">
        <w:t>Vertical Scale Evaluation</w:t>
      </w:r>
      <w:bookmarkEnd w:id="221"/>
    </w:p>
    <w:p w14:paraId="48D1505D" w14:textId="77777777" w:rsidR="001024F5" w:rsidRPr="00A57B8E" w:rsidRDefault="001024F5" w:rsidP="001024F5">
      <w:pPr>
        <w:keepNext/>
        <w:keepLines/>
      </w:pPr>
      <w:r w:rsidRPr="00A57B8E">
        <w:t xml:space="preserve">The results of vertical scaling were evaluated using a number of methods. Refer to the section </w:t>
      </w:r>
      <w:r w:rsidRPr="00A57B8E">
        <w:rPr>
          <w:i/>
        </w:rPr>
        <w:t>Vertical Scale Evaluation</w:t>
      </w:r>
      <w:r w:rsidRPr="00A57B8E">
        <w:t xml:space="preserve"> in </w:t>
      </w:r>
      <w:r w:rsidRPr="00A57B8E">
        <w:rPr>
          <w:i/>
        </w:rPr>
        <w:t xml:space="preserve">Chapter 9 Field Test Design, Sampling, and </w:t>
      </w:r>
      <w:bookmarkStart w:id="222" w:name="_Hlk90040953"/>
      <w:r w:rsidRPr="00A57B8E">
        <w:rPr>
          <w:i/>
        </w:rPr>
        <w:t>Administration</w:t>
      </w:r>
      <w:r w:rsidRPr="00A57B8E">
        <w:t xml:space="preserve"> in the </w:t>
      </w:r>
      <w:r w:rsidRPr="00A57B8E">
        <w:rPr>
          <w:i/>
        </w:rPr>
        <w:t>2013–14 Smarter Balanced Technical Report</w:t>
      </w:r>
      <w:r w:rsidRPr="00A57B8E">
        <w:t xml:space="preserve"> (Smarter Balanced, 2016). This source includes the following information:</w:t>
      </w:r>
    </w:p>
    <w:bookmarkEnd w:id="222"/>
    <w:p w14:paraId="2104DB46" w14:textId="77777777" w:rsidR="001024F5" w:rsidRPr="00A57B8E" w:rsidRDefault="001024F5" w:rsidP="001024F5">
      <w:pPr>
        <w:pStyle w:val="bullets-one"/>
        <w:keepNext/>
        <w:keepLines/>
      </w:pPr>
      <w:r w:rsidRPr="00A57B8E">
        <w:t>Correlation of difficulties of common items across grade levels</w:t>
      </w:r>
    </w:p>
    <w:p w14:paraId="525CDDF3" w14:textId="77777777" w:rsidR="001024F5" w:rsidRPr="00A57B8E" w:rsidRDefault="001024F5" w:rsidP="001024F5">
      <w:pPr>
        <w:pStyle w:val="bullets-one"/>
        <w:keepNext/>
        <w:keepLines/>
      </w:pPr>
      <w:r w:rsidRPr="00A57B8E">
        <w:t>Changes in test difficulty across grades</w:t>
      </w:r>
    </w:p>
    <w:p w14:paraId="4FBBA518" w14:textId="77777777" w:rsidR="001024F5" w:rsidRPr="00A57B8E" w:rsidRDefault="001024F5" w:rsidP="001024F5">
      <w:pPr>
        <w:pStyle w:val="bullets-one"/>
        <w:keepNext/>
        <w:keepLines/>
      </w:pPr>
      <w:r w:rsidRPr="00A57B8E">
        <w:t>Comparison of mean scale scores across grades</w:t>
      </w:r>
    </w:p>
    <w:p w14:paraId="6CB9602F" w14:textId="77777777" w:rsidR="001024F5" w:rsidRPr="00A57B8E" w:rsidRDefault="001024F5" w:rsidP="001024F5">
      <w:pPr>
        <w:pStyle w:val="bullets-one"/>
      </w:pPr>
      <w:r w:rsidRPr="00A57B8E">
        <w:t>Comparison of scale scores associated with achievement levels across grades</w:t>
      </w:r>
    </w:p>
    <w:p w14:paraId="1EABDC71" w14:textId="77777777" w:rsidR="001024F5" w:rsidRPr="00A57B8E" w:rsidRDefault="001024F5" w:rsidP="001024F5">
      <w:pPr>
        <w:pStyle w:val="bullets-one"/>
      </w:pPr>
      <w:r w:rsidRPr="00A57B8E">
        <w:t>Comparison of overlap and separation of scale score distributions across grades</w:t>
      </w:r>
    </w:p>
    <w:p w14:paraId="4234AE25" w14:textId="77777777" w:rsidR="001024F5" w:rsidRPr="00A57B8E" w:rsidRDefault="001024F5" w:rsidP="001024F5">
      <w:pPr>
        <w:pStyle w:val="bullets-one"/>
      </w:pPr>
      <w:r w:rsidRPr="00A57B8E">
        <w:t>Comparison of variability in scale scores within and across grades</w:t>
      </w:r>
    </w:p>
    <w:p w14:paraId="48F438EF" w14:textId="799F8F61" w:rsidR="00F214BC" w:rsidRPr="00A57B8E" w:rsidRDefault="00F214BC" w:rsidP="00863F3D">
      <w:pPr>
        <w:pStyle w:val="Heading3"/>
        <w:pageBreakBefore/>
        <w:numPr>
          <w:ilvl w:val="0"/>
          <w:numId w:val="0"/>
        </w:numPr>
        <w:ind w:left="446" w:hanging="446"/>
      </w:pPr>
      <w:bookmarkStart w:id="223" w:name="_Toc115814800"/>
      <w:r w:rsidRPr="00A57B8E">
        <w:lastRenderedPageBreak/>
        <w:t>References</w:t>
      </w:r>
      <w:bookmarkEnd w:id="223"/>
    </w:p>
    <w:p w14:paraId="5556720C" w14:textId="299ED144" w:rsidR="00F6471E" w:rsidRPr="00A57B8E" w:rsidRDefault="00F6471E" w:rsidP="00F6471E">
      <w:pPr>
        <w:pStyle w:val="References"/>
      </w:pPr>
      <w:bookmarkStart w:id="224" w:name="_Hlk33885416"/>
      <w:r w:rsidRPr="00A57B8E">
        <w:t xml:space="preserve">American Institutes for Research. (2014). </w:t>
      </w:r>
      <w:r w:rsidRPr="00A57B8E">
        <w:rPr>
          <w:i/>
        </w:rPr>
        <w:t>Smarter Balanced adaptive item-selection algorithm design report</w:t>
      </w:r>
      <w:r w:rsidRPr="00A57B8E">
        <w:t>. Washington, DC: Jon Cohen and Larry Albright.</w:t>
      </w:r>
    </w:p>
    <w:p w14:paraId="70621BCF" w14:textId="377A8985" w:rsidR="00F6471E" w:rsidRPr="00A57B8E" w:rsidRDefault="00F6471E" w:rsidP="00F6471E">
      <w:pPr>
        <w:pStyle w:val="References"/>
      </w:pPr>
      <w:r w:rsidRPr="00A57B8E">
        <w:t xml:space="preserve">American Institutes for Research. (2015). </w:t>
      </w:r>
      <w:r w:rsidRPr="00A57B8E">
        <w:rPr>
          <w:i/>
        </w:rPr>
        <w:t>Smarter Balanced summative assessments testing procedures for adaptive item selection algorithm, 2014</w:t>
      </w:r>
      <w:r w:rsidRPr="00A57B8E">
        <w:rPr>
          <w:rFonts w:ascii="Calibri" w:hAnsi="Calibri"/>
          <w:i/>
        </w:rPr>
        <w:t>–</w:t>
      </w:r>
      <w:r w:rsidRPr="00A57B8E">
        <w:rPr>
          <w:i/>
        </w:rPr>
        <w:t>2015 test administrations, English language arts/literacy (ELA), grades three</w:t>
      </w:r>
      <w:r w:rsidRPr="00A57B8E">
        <w:rPr>
          <w:rFonts w:ascii="Calibri" w:hAnsi="Calibri"/>
          <w:i/>
        </w:rPr>
        <w:t>–</w:t>
      </w:r>
      <w:r w:rsidRPr="00A57B8E">
        <w:rPr>
          <w:i/>
        </w:rPr>
        <w:t>eight and grade eleven, and mathematics, grades three</w:t>
      </w:r>
      <w:r w:rsidRPr="00A57B8E">
        <w:rPr>
          <w:rFonts w:ascii="Calibri" w:hAnsi="Calibri"/>
          <w:i/>
        </w:rPr>
        <w:t>–</w:t>
      </w:r>
      <w:r w:rsidRPr="00A57B8E">
        <w:rPr>
          <w:i/>
        </w:rPr>
        <w:t>eight and grade eleven.</w:t>
      </w:r>
      <w:r w:rsidRPr="00A57B8E">
        <w:t xml:space="preserve"> Washington, DC: American Institutes for Research.</w:t>
      </w:r>
    </w:p>
    <w:p w14:paraId="7ED1D226" w14:textId="1145B1F6" w:rsidR="00F6471E" w:rsidRPr="00A57B8E" w:rsidRDefault="00F6471E" w:rsidP="00F6471E">
      <w:pPr>
        <w:pStyle w:val="References"/>
      </w:pPr>
      <w:r w:rsidRPr="00A57B8E">
        <w:t xml:space="preserve">Birnbaum, A. (1968). Some latent trait models and their use in inferring an examinee’s ability. In F. M. Lord &amp; M. R. Novick (Eds.), </w:t>
      </w:r>
      <w:r w:rsidRPr="00A57B8E">
        <w:rPr>
          <w:i/>
        </w:rPr>
        <w:t>Statistical theories of mental test scores</w:t>
      </w:r>
      <w:r w:rsidRPr="00A57B8E">
        <w:t xml:space="preserve"> (pp. 395</w:t>
      </w:r>
      <w:r w:rsidRPr="00A57B8E">
        <w:rPr>
          <w:iCs/>
        </w:rPr>
        <w:t>–</w:t>
      </w:r>
      <w:r w:rsidRPr="00A57B8E">
        <w:t>479). Reading, PA: Addison-Wesley.</w:t>
      </w:r>
    </w:p>
    <w:p w14:paraId="39C8DD52" w14:textId="26A02A75" w:rsidR="009B5FD7" w:rsidRPr="00A57B8E" w:rsidRDefault="009B5FD7" w:rsidP="00F6471E">
      <w:pPr>
        <w:pStyle w:val="References"/>
      </w:pPr>
      <w:r w:rsidRPr="00A57B8E">
        <w:t xml:space="preserve">California Department of Education. (2020). </w:t>
      </w:r>
      <w:r w:rsidRPr="00A57B8E">
        <w:rPr>
          <w:i/>
        </w:rPr>
        <w:t xml:space="preserve">California </w:t>
      </w:r>
      <w:r w:rsidR="00391BF9" w:rsidRPr="00A57B8E">
        <w:rPr>
          <w:i/>
        </w:rPr>
        <w:t>assessment accessibility resources matrix</w:t>
      </w:r>
      <w:r w:rsidRPr="00A57B8E">
        <w:t xml:space="preserve">. </w:t>
      </w:r>
      <w:r w:rsidR="00391BF9" w:rsidRPr="00A57B8E">
        <w:t>California Department of Education website.</w:t>
      </w:r>
    </w:p>
    <w:p w14:paraId="61FFD3F8" w14:textId="5C31D8AE" w:rsidR="00F6471E" w:rsidRPr="00A57B8E" w:rsidRDefault="00F6471E" w:rsidP="00F6471E">
      <w:pPr>
        <w:pStyle w:val="References"/>
      </w:pPr>
      <w:r w:rsidRPr="00A57B8E">
        <w:t>California Department of Education. (202</w:t>
      </w:r>
      <w:r w:rsidR="009B5FD7" w:rsidRPr="00A57B8E">
        <w:t>1</w:t>
      </w:r>
      <w:r w:rsidRPr="00A57B8E">
        <w:t xml:space="preserve">a). </w:t>
      </w:r>
      <w:r w:rsidRPr="00A57B8E">
        <w:rPr>
          <w:i/>
        </w:rPr>
        <w:t>CAASPP and ELPAC</w:t>
      </w:r>
      <w:r w:rsidRPr="00A57B8E">
        <w:t xml:space="preserve"> </w:t>
      </w:r>
      <w:r w:rsidRPr="00A57B8E">
        <w:rPr>
          <w:i/>
        </w:rPr>
        <w:t>accessibility guide for online testing.</w:t>
      </w:r>
      <w:r w:rsidRPr="00A57B8E">
        <w:t xml:space="preserve"> Sacramento, CA: California Department of Education.</w:t>
      </w:r>
    </w:p>
    <w:p w14:paraId="2E73BD4B" w14:textId="19C5D6A9" w:rsidR="00F6471E" w:rsidRPr="00A57B8E" w:rsidRDefault="00F6471E" w:rsidP="00F6471E">
      <w:pPr>
        <w:pStyle w:val="References"/>
        <w:rPr>
          <w:rStyle w:val="Hyperlink"/>
          <w:color w:val="auto"/>
          <w:szCs w:val="20"/>
        </w:rPr>
      </w:pPr>
      <w:bookmarkStart w:id="225" w:name="_Hlk68087952"/>
      <w:r w:rsidRPr="00A57B8E">
        <w:rPr>
          <w:szCs w:val="20"/>
        </w:rPr>
        <w:t>California Department of Education. (202</w:t>
      </w:r>
      <w:r w:rsidR="009B5FD7" w:rsidRPr="00A57B8E">
        <w:rPr>
          <w:szCs w:val="20"/>
        </w:rPr>
        <w:t>1</w:t>
      </w:r>
      <w:r w:rsidRPr="00A57B8E">
        <w:rPr>
          <w:szCs w:val="20"/>
        </w:rPr>
        <w:t xml:space="preserve">b). </w:t>
      </w:r>
      <w:r w:rsidRPr="00A57B8E">
        <w:rPr>
          <w:i/>
          <w:szCs w:val="20"/>
        </w:rPr>
        <w:t>CAASPP and ELPAC Test Operations Management System user guide</w:t>
      </w:r>
      <w:r w:rsidRPr="00A57B8E">
        <w:rPr>
          <w:szCs w:val="20"/>
        </w:rPr>
        <w:t>. Sacramento, CA: California Department of Education.</w:t>
      </w:r>
    </w:p>
    <w:p w14:paraId="2931A4D0" w14:textId="72B3A914" w:rsidR="00F6471E" w:rsidRPr="00A57B8E" w:rsidRDefault="00F6471E" w:rsidP="00F6471E">
      <w:pPr>
        <w:pStyle w:val="References"/>
      </w:pPr>
      <w:r w:rsidRPr="00A57B8E">
        <w:t>California Department of Education. (202</w:t>
      </w:r>
      <w:r w:rsidR="00084713" w:rsidRPr="00A57B8E">
        <w:t>1</w:t>
      </w:r>
      <w:r w:rsidRPr="00A57B8E">
        <w:t xml:space="preserve">c). </w:t>
      </w:r>
      <w:r w:rsidRPr="00A57B8E">
        <w:rPr>
          <w:i/>
        </w:rPr>
        <w:t>CAASPP online test administration manual.</w:t>
      </w:r>
      <w:r w:rsidRPr="00A57B8E">
        <w:t xml:space="preserve"> Sacramento, CA: California Department of Education.</w:t>
      </w:r>
    </w:p>
    <w:p w14:paraId="44A0FC11" w14:textId="668201B9" w:rsidR="00391BF9" w:rsidRPr="00A57B8E" w:rsidRDefault="00391BF9" w:rsidP="00F6471E">
      <w:pPr>
        <w:pStyle w:val="References"/>
        <w:rPr>
          <w:rStyle w:val="Hyperlink"/>
          <w:color w:val="auto"/>
        </w:rPr>
      </w:pPr>
      <w:r w:rsidRPr="00A57B8E">
        <w:t xml:space="preserve">California Department of Education. (2021d). </w:t>
      </w:r>
      <w:r w:rsidRPr="00A57B8E">
        <w:rPr>
          <w:i/>
          <w:iCs/>
        </w:rPr>
        <w:t>Spring administration information for educators.</w:t>
      </w:r>
      <w:r w:rsidRPr="00A57B8E">
        <w:t xml:space="preserve"> Sacramento, CA: California Department of Education.</w:t>
      </w:r>
    </w:p>
    <w:bookmarkEnd w:id="225"/>
    <w:p w14:paraId="5B000BF2" w14:textId="77777777" w:rsidR="00F6471E" w:rsidRPr="00A57B8E" w:rsidRDefault="00F6471E" w:rsidP="00F6471E">
      <w:pPr>
        <w:pStyle w:val="References"/>
      </w:pPr>
      <w:r w:rsidRPr="00A57B8E">
        <w:t xml:space="preserve">Muraki, E. (1992). A generalized partial credit model: Application of an EM algorithm. </w:t>
      </w:r>
      <w:r w:rsidRPr="00A57B8E">
        <w:rPr>
          <w:i/>
        </w:rPr>
        <w:t>Applied Psychological Measurement</w:t>
      </w:r>
      <w:r w:rsidRPr="00A57B8E">
        <w:t xml:space="preserve">, </w:t>
      </w:r>
      <w:r w:rsidRPr="00A57B8E">
        <w:rPr>
          <w:i/>
        </w:rPr>
        <w:t>16</w:t>
      </w:r>
      <w:r w:rsidRPr="00A57B8E">
        <w:t>(2), 159–176.</w:t>
      </w:r>
    </w:p>
    <w:p w14:paraId="2BD7224D" w14:textId="274A9B9C" w:rsidR="00F6471E" w:rsidRPr="00A57B8E" w:rsidRDefault="00F6471E" w:rsidP="00F6471E">
      <w:pPr>
        <w:pStyle w:val="References"/>
      </w:pPr>
      <w:r w:rsidRPr="00A57B8E">
        <w:t xml:space="preserve">Smarter Balanced Assessment Consortium. (2014). </w:t>
      </w:r>
      <w:r w:rsidRPr="00A57B8E">
        <w:rPr>
          <w:i/>
        </w:rPr>
        <w:t xml:space="preserve">Smarter Balanced Assessment Consortium: Usability, accessibility, and accommodations implementation guide. </w:t>
      </w:r>
      <w:r w:rsidRPr="00A57B8E">
        <w:t>Los Angeles, CA: Smarter Balanced Assessment Consortium and National Center on Educational Outcomes.</w:t>
      </w:r>
    </w:p>
    <w:p w14:paraId="774BA036" w14:textId="6969E976" w:rsidR="00F6471E" w:rsidRPr="00A57B8E" w:rsidRDefault="00F6471E" w:rsidP="00F6471E">
      <w:pPr>
        <w:pStyle w:val="References"/>
      </w:pPr>
      <w:r w:rsidRPr="00A57B8E">
        <w:t xml:space="preserve">Smarter Balanced Assessment Consortium. (2016). </w:t>
      </w:r>
      <w:r w:rsidRPr="00A57B8E">
        <w:rPr>
          <w:i/>
        </w:rPr>
        <w:t>Smarter Balanced Assessment Consortium: 2013–14 technical report.</w:t>
      </w:r>
      <w:r w:rsidRPr="00A57B8E">
        <w:t xml:space="preserve"> Los Angeles, CA: Smarter Balanced Assessment Consortium.</w:t>
      </w:r>
    </w:p>
    <w:p w14:paraId="2B4E3952" w14:textId="4B347810" w:rsidR="00F6471E" w:rsidRPr="00A57B8E" w:rsidRDefault="00F6471E" w:rsidP="00F6471E">
      <w:pPr>
        <w:pStyle w:val="References"/>
      </w:pPr>
      <w:r w:rsidRPr="00A57B8E">
        <w:t xml:space="preserve">Smarter Balanced Assessment Consortium. (2017). </w:t>
      </w:r>
      <w:r w:rsidRPr="00A57B8E">
        <w:rPr>
          <w:i/>
        </w:rPr>
        <w:t>ELA computer adaptive test (CAT) and performance task (PT) item specifications</w:t>
      </w:r>
      <w:r w:rsidRPr="00A57B8E">
        <w:t>. Los Angeles, CA: Smarter Balanced Assessment Consortium.</w:t>
      </w:r>
    </w:p>
    <w:p w14:paraId="72F9C272" w14:textId="024D04EF" w:rsidR="00F6471E" w:rsidRPr="00A57B8E" w:rsidRDefault="00F6471E" w:rsidP="00F6471E">
      <w:pPr>
        <w:pStyle w:val="References"/>
      </w:pPr>
      <w:r w:rsidRPr="00A57B8E">
        <w:t xml:space="preserve">Smarter Balanced Assessment Consortium. (2018a). </w:t>
      </w:r>
      <w:r w:rsidRPr="00A57B8E">
        <w:rPr>
          <w:i/>
        </w:rPr>
        <w:t>Enhanced CAT blueprints for students participating in the 2017-18 Smarter Balanced embedded field test of performance tasks</w:t>
      </w:r>
      <w:r w:rsidRPr="00A57B8E">
        <w:t>.</w:t>
      </w:r>
    </w:p>
    <w:p w14:paraId="72A59070" w14:textId="536C4E49" w:rsidR="00F6471E" w:rsidRPr="00A57B8E" w:rsidRDefault="00F6471E" w:rsidP="00F6471E">
      <w:pPr>
        <w:pStyle w:val="References"/>
      </w:pPr>
      <w:r w:rsidRPr="00A57B8E">
        <w:t xml:space="preserve">Smarter Balanced Assessment Consortium. (2018b). </w:t>
      </w:r>
      <w:r w:rsidRPr="00A57B8E">
        <w:rPr>
          <w:i/>
        </w:rPr>
        <w:t>Mathematics CAT and PT item specifications</w:t>
      </w:r>
      <w:r w:rsidRPr="00A57B8E">
        <w:t>. Los Angeles, CA: Smarter Balanced Assessment Consortium.</w:t>
      </w:r>
    </w:p>
    <w:p w14:paraId="54A310CC" w14:textId="26792BA2" w:rsidR="00F6471E" w:rsidRPr="00A57B8E" w:rsidRDefault="00F6471E" w:rsidP="00F6471E">
      <w:pPr>
        <w:pStyle w:val="References"/>
        <w:keepNext/>
        <w:rPr>
          <w:rStyle w:val="Hyperlink"/>
          <w:color w:val="auto"/>
          <w:u w:val="none"/>
        </w:rPr>
      </w:pPr>
      <w:r w:rsidRPr="00A57B8E">
        <w:lastRenderedPageBreak/>
        <w:t xml:space="preserve">Smarter Balanced Assessment Consortium. (2019). </w:t>
      </w:r>
      <w:r w:rsidRPr="00A57B8E">
        <w:rPr>
          <w:i/>
        </w:rPr>
        <w:t>Smarter Balanced Assessment Consortium: 2017–18 technical report.</w:t>
      </w:r>
      <w:r w:rsidRPr="00A57B8E">
        <w:t xml:space="preserve"> Los Angeles, CA: Smarter Balanced Assessment Consortium.</w:t>
      </w:r>
    </w:p>
    <w:p w14:paraId="6E61036B" w14:textId="36C797AF" w:rsidR="00123C4C" w:rsidRPr="00A57B8E" w:rsidRDefault="00123C4C" w:rsidP="00123C4C">
      <w:pPr>
        <w:pStyle w:val="References"/>
        <w:keepNext/>
        <w:rPr>
          <w:rStyle w:val="Hyperlink"/>
          <w:color w:val="auto"/>
          <w:u w:val="none"/>
        </w:rPr>
      </w:pPr>
      <w:r w:rsidRPr="00A57B8E">
        <w:t xml:space="preserve">Smarter Balanced Assessment Consortium. (2020). </w:t>
      </w:r>
      <w:r w:rsidRPr="00A57B8E">
        <w:rPr>
          <w:i/>
        </w:rPr>
        <w:t>Smarter Balanced Assessment Consortium: 2018–19 technical report.</w:t>
      </w:r>
      <w:r w:rsidRPr="00A57B8E">
        <w:t xml:space="preserve"> Los Angeles, CA: Smarter Balanced Assessment Consortium.</w:t>
      </w:r>
    </w:p>
    <w:p w14:paraId="0EC8428C" w14:textId="4A5FB50B" w:rsidR="00F6471E" w:rsidRPr="00A57B8E" w:rsidRDefault="00F6471E" w:rsidP="00F6471E">
      <w:pPr>
        <w:pStyle w:val="References"/>
      </w:pPr>
      <w:r w:rsidRPr="00A57B8E">
        <w:t xml:space="preserve">Smarter Balanced Assessment Consortium. (2020). </w:t>
      </w:r>
      <w:r w:rsidRPr="00A57B8E">
        <w:rPr>
          <w:i/>
        </w:rPr>
        <w:t>Smarter Balanced Assessment Consortium: Usability, accessibility, and accommodations guidelines.</w:t>
      </w:r>
      <w:r w:rsidRPr="00A57B8E">
        <w:t xml:space="preserve"> Los Angeles: Smarter Balanced Assessment Consortium.</w:t>
      </w:r>
    </w:p>
    <w:p w14:paraId="3F46D728" w14:textId="3B90CCCE" w:rsidR="000F2568" w:rsidRPr="00A57B8E" w:rsidRDefault="000F2568" w:rsidP="000F2568">
      <w:pPr>
        <w:pStyle w:val="References"/>
      </w:pPr>
      <w:r w:rsidRPr="00A57B8E">
        <w:t xml:space="preserve">Smarter Balanced Assessment Consortium. (2021a). </w:t>
      </w:r>
      <w:r w:rsidRPr="00A57B8E">
        <w:rPr>
          <w:i/>
          <w:iCs/>
        </w:rPr>
        <w:t>ELA/Literacy adjusted form summative assessment blueprint.</w:t>
      </w:r>
      <w:r w:rsidRPr="00A57B8E">
        <w:t xml:space="preserve"> Los Angeles, CA: Smarter Balanced Assessment Consortium.</w:t>
      </w:r>
    </w:p>
    <w:p w14:paraId="74EE58AE" w14:textId="1798C663" w:rsidR="000F2568" w:rsidRPr="00A57B8E" w:rsidRDefault="000F2568" w:rsidP="000F2568">
      <w:pPr>
        <w:pStyle w:val="References"/>
      </w:pPr>
      <w:r w:rsidRPr="00A57B8E">
        <w:t xml:space="preserve">Smarter Balanced Assessment Consortium. (2021b). </w:t>
      </w:r>
      <w:r w:rsidRPr="00A57B8E">
        <w:rPr>
          <w:i/>
          <w:iCs/>
        </w:rPr>
        <w:t>Mathematics adjusted form summative assessment blueprint</w:t>
      </w:r>
      <w:r w:rsidRPr="00A57B8E">
        <w:t>. Los Angeles, CA: Smarter Balanced Assessment Consortium.</w:t>
      </w:r>
    </w:p>
    <w:p w14:paraId="6972E5A6" w14:textId="7A54F1FB" w:rsidR="00E5650F" w:rsidRDefault="00884DBB" w:rsidP="00863F3D">
      <w:pPr>
        <w:pStyle w:val="Heading3"/>
        <w:pageBreakBefore/>
        <w:numPr>
          <w:ilvl w:val="0"/>
          <w:numId w:val="0"/>
        </w:numPr>
        <w:ind w:left="446" w:hanging="446"/>
      </w:pPr>
      <w:bookmarkStart w:id="226" w:name="_Appendix_2.A:_Smarter"/>
      <w:bookmarkStart w:id="227" w:name="_Toc102483551"/>
      <w:bookmarkStart w:id="228" w:name="_Toc115814801"/>
      <w:bookmarkEnd w:id="224"/>
      <w:bookmarkEnd w:id="226"/>
      <w:r w:rsidRPr="001A3B2D">
        <w:lastRenderedPageBreak/>
        <w:t>Ap</w:t>
      </w:r>
      <w:r w:rsidR="00FD62B2" w:rsidRPr="001A3B2D">
        <w:t>pendix 2.A: Smarter Balanced</w:t>
      </w:r>
      <w:r w:rsidR="00626D1F" w:rsidRPr="001A3B2D">
        <w:t xml:space="preserve"> Test</w:t>
      </w:r>
      <w:r w:rsidR="00FD62B2" w:rsidRPr="001A3B2D">
        <w:t xml:space="preserve"> Blueprints</w:t>
      </w:r>
      <w:bookmarkEnd w:id="227"/>
      <w:bookmarkEnd w:id="228"/>
    </w:p>
    <w:p w14:paraId="27D41303" w14:textId="7665EF9A" w:rsidR="000162BD" w:rsidRPr="000162BD" w:rsidRDefault="005266A6" w:rsidP="000162BD">
      <w:r w:rsidRPr="005266A6">
        <w:t>This content is located in a separate file.</w:t>
      </w:r>
    </w:p>
    <w:p w14:paraId="4BEF1E40" w14:textId="622BBF30" w:rsidR="00B82A7F" w:rsidRDefault="00B82A7F" w:rsidP="00B82A7F">
      <w:pPr>
        <w:pStyle w:val="Heading3"/>
        <w:pageBreakBefore/>
        <w:numPr>
          <w:ilvl w:val="0"/>
          <w:numId w:val="0"/>
        </w:numPr>
        <w:ind w:left="446" w:hanging="446"/>
        <w:rPr>
          <w:rStyle w:val="Hyperlink"/>
          <w:color w:val="auto"/>
          <w:u w:val="none"/>
        </w:rPr>
      </w:pPr>
      <w:bookmarkStart w:id="229" w:name="_Appendix_2.B:_Special_1"/>
      <w:bookmarkStart w:id="230" w:name="_Toc102483554"/>
      <w:bookmarkStart w:id="231" w:name="_Toc115814802"/>
      <w:bookmarkStart w:id="232" w:name="_Ref447389060"/>
      <w:bookmarkStart w:id="233" w:name="_Toc459039150"/>
      <w:bookmarkStart w:id="234" w:name="_Toc520202668"/>
      <w:bookmarkStart w:id="235" w:name="_Toc4521488"/>
      <w:bookmarkStart w:id="236" w:name="_Toc87888090"/>
      <w:bookmarkEnd w:id="229"/>
      <w:r w:rsidRPr="00B82A7F">
        <w:rPr>
          <w:rStyle w:val="Hyperlink"/>
          <w:color w:val="auto"/>
          <w:u w:val="none"/>
        </w:rPr>
        <w:lastRenderedPageBreak/>
        <w:t>Appendix 2.B: Special Services Summaries</w:t>
      </w:r>
      <w:bookmarkEnd w:id="230"/>
      <w:bookmarkEnd w:id="231"/>
    </w:p>
    <w:p w14:paraId="4352722C" w14:textId="7158948A" w:rsidR="005266A6" w:rsidRPr="005266A6" w:rsidRDefault="005266A6" w:rsidP="005266A6">
      <w:r w:rsidRPr="005266A6">
        <w:t>This content is located in a separate file.</w:t>
      </w:r>
    </w:p>
    <w:p w14:paraId="6A7F9BC0" w14:textId="6179DB41" w:rsidR="0006516B" w:rsidRPr="00A57B8E" w:rsidRDefault="00F214BC" w:rsidP="00A47F9F">
      <w:pPr>
        <w:pStyle w:val="Heading2"/>
      </w:pPr>
      <w:bookmarkStart w:id="237" w:name="_Item_Development_1"/>
      <w:bookmarkStart w:id="238" w:name="_Toc54076100"/>
      <w:bookmarkStart w:id="239" w:name="_Toc115814803"/>
      <w:bookmarkEnd w:id="232"/>
      <w:bookmarkEnd w:id="233"/>
      <w:bookmarkEnd w:id="234"/>
      <w:bookmarkEnd w:id="235"/>
      <w:bookmarkEnd w:id="236"/>
      <w:bookmarkEnd w:id="237"/>
      <w:r w:rsidRPr="00A57B8E">
        <w:lastRenderedPageBreak/>
        <w:t>Item Development</w:t>
      </w:r>
      <w:bookmarkEnd w:id="238"/>
      <w:bookmarkEnd w:id="239"/>
    </w:p>
    <w:p w14:paraId="5C390E5A" w14:textId="2AD9D3C2" w:rsidR="00F214BC" w:rsidRPr="00A57B8E" w:rsidRDefault="0006516B" w:rsidP="007C66B6">
      <w:pPr>
        <w:keepNext/>
        <w:keepLines/>
      </w:pPr>
      <w:r w:rsidRPr="00A57B8E">
        <w:t>This chapter discusses the procedures followed during the development of Smarter Balanced items to help ensure valid interpretation of test scores</w:t>
      </w:r>
      <w:r w:rsidR="00B45A4C" w:rsidRPr="00A57B8E">
        <w:t>.</w:t>
      </w:r>
    </w:p>
    <w:p w14:paraId="13E87142" w14:textId="58043D19" w:rsidR="00F214BC" w:rsidRPr="00A57B8E" w:rsidRDefault="00F214BC" w:rsidP="00112A25">
      <w:pPr>
        <w:pStyle w:val="Heading3"/>
      </w:pPr>
      <w:bookmarkStart w:id="240" w:name="_Toc115814804"/>
      <w:r w:rsidRPr="00A57B8E">
        <w:t>Background</w:t>
      </w:r>
      <w:bookmarkEnd w:id="240"/>
    </w:p>
    <w:p w14:paraId="6FA8DD30" w14:textId="59A59FA1" w:rsidR="00F6471E" w:rsidRPr="00A57B8E" w:rsidRDefault="00F6471E" w:rsidP="00F6471E">
      <w:r w:rsidRPr="00A57B8E">
        <w:t>The Smarter Balanced Assessment Consortium, in coordination with its member states, developed innovative item types and authored items based on the Common Core State Standards. The Consortium used an iterative process involving higher education and kindergarten through grade twelve educators who were trained in item development, as well as state partners, professional item writers, and assessment vendors at various stages in the item development process.</w:t>
      </w:r>
    </w:p>
    <w:p w14:paraId="574DAD4B" w14:textId="161F1B18" w:rsidR="00F214BC" w:rsidRPr="00A57B8E" w:rsidRDefault="00F214BC" w:rsidP="00112A25">
      <w:pPr>
        <w:pStyle w:val="Heading3"/>
      </w:pPr>
      <w:bookmarkStart w:id="241" w:name="_Toc115814805"/>
      <w:r w:rsidRPr="00A57B8E">
        <w:t>Additional Information</w:t>
      </w:r>
      <w:bookmarkEnd w:id="241"/>
    </w:p>
    <w:p w14:paraId="425F149A" w14:textId="3E07816B" w:rsidR="009836E5" w:rsidRPr="00A57B8E" w:rsidRDefault="00F6471E" w:rsidP="009836E5">
      <w:r w:rsidRPr="00A57B8E">
        <w:t xml:space="preserve">More information regarding the item development process (including the qualifications of those involved), item development specifications, and content alignment studies undertaken by Smarter Balanced to produce item types and items for the assessment can be found in chapter 3 of the </w:t>
      </w:r>
      <w:r w:rsidRPr="00A57B8E">
        <w:rPr>
          <w:i/>
        </w:rPr>
        <w:t xml:space="preserve">2013–14 Smarter Balanced Technical Report </w:t>
      </w:r>
      <w:r w:rsidRPr="00A57B8E">
        <w:t>(Smarter Balanced, 2016).</w:t>
      </w:r>
    </w:p>
    <w:p w14:paraId="59FDF88D" w14:textId="1EF7A885" w:rsidR="00F214BC" w:rsidRPr="00A57B8E" w:rsidRDefault="00F214BC" w:rsidP="009836E5">
      <w:pPr>
        <w:pStyle w:val="Heading3"/>
        <w:pageBreakBefore/>
        <w:numPr>
          <w:ilvl w:val="0"/>
          <w:numId w:val="0"/>
        </w:numPr>
      </w:pPr>
      <w:bookmarkStart w:id="242" w:name="_Toc115814806"/>
      <w:r w:rsidRPr="00A57B8E">
        <w:lastRenderedPageBreak/>
        <w:t>Reference</w:t>
      </w:r>
      <w:bookmarkEnd w:id="242"/>
    </w:p>
    <w:p w14:paraId="34ED6F03" w14:textId="2F2262A4" w:rsidR="00F6471E" w:rsidRPr="00A57B8E" w:rsidRDefault="00F6471E" w:rsidP="00F6471E">
      <w:pPr>
        <w:pStyle w:val="References"/>
        <w:rPr>
          <w:lang w:eastAsia="x-none"/>
        </w:rPr>
      </w:pPr>
      <w:r w:rsidRPr="00A57B8E">
        <w:t xml:space="preserve">Smarter Balanced Assessment Consortium. (2016). </w:t>
      </w:r>
      <w:r w:rsidRPr="00A57B8E">
        <w:rPr>
          <w:i/>
        </w:rPr>
        <w:t>Smarter Balanced Assessment Consortium: 2013–14 technical report.</w:t>
      </w:r>
      <w:r w:rsidRPr="00A57B8E">
        <w:t xml:space="preserve"> Los Angeles, CA: Smarter Balanced Assessment Consortium.</w:t>
      </w:r>
    </w:p>
    <w:p w14:paraId="54883CC6" w14:textId="6A45DDA0" w:rsidR="00B45A4C" w:rsidRPr="00A57B8E" w:rsidRDefault="00F214BC" w:rsidP="00A47F9F">
      <w:pPr>
        <w:pStyle w:val="Heading2"/>
      </w:pPr>
      <w:bookmarkStart w:id="243" w:name="_Test_Assembly_1"/>
      <w:bookmarkStart w:id="244" w:name="_Toc54076101"/>
      <w:bookmarkStart w:id="245" w:name="_Toc115814807"/>
      <w:bookmarkEnd w:id="243"/>
      <w:r w:rsidRPr="00A57B8E">
        <w:lastRenderedPageBreak/>
        <w:t>Test Assembly</w:t>
      </w:r>
      <w:bookmarkEnd w:id="244"/>
      <w:bookmarkEnd w:id="245"/>
    </w:p>
    <w:p w14:paraId="347BB891" w14:textId="3D39E666" w:rsidR="001223F0" w:rsidRPr="00A57B8E" w:rsidRDefault="001223F0" w:rsidP="001223F0">
      <w:r w:rsidRPr="00A57B8E">
        <w:t>The Smarter Balanced Summative Assessments were administered operationally as part of the California Assessment of Student Performance and Progress for the first time during the 2014–2015 school year. The summative assessments each consist of two parts: a computer adaptive test (CAT) and performance tasks</w:t>
      </w:r>
      <w:r w:rsidR="005440C8" w:rsidRPr="00A57B8E">
        <w:t xml:space="preserve"> (PTs)</w:t>
      </w:r>
      <w:r w:rsidRPr="00A57B8E">
        <w:t>. The Smarter Balanced Summative Assessments are constructed to measure students’ performance relative to Common Core State Standards (CCSS). The assessments also are constructed to produce scores that meet professional standards for reliability and validity of test score interpretation. The content standards and desired psychometric attributes are used as the basis for assembling the test forms. This chapter discusses the content and psychometric criteria that guide the construction of the Smarter Balanced Summative Assessments.</w:t>
      </w:r>
    </w:p>
    <w:p w14:paraId="782B7743" w14:textId="6171CC81" w:rsidR="00280313" w:rsidRPr="00A57B8E" w:rsidRDefault="00F214BC" w:rsidP="00112A25">
      <w:pPr>
        <w:pStyle w:val="Heading3"/>
      </w:pPr>
      <w:bookmarkStart w:id="246" w:name="_Smarter_Balanced_Adaptive"/>
      <w:bookmarkStart w:id="247" w:name="_Toc115814808"/>
      <w:bookmarkEnd w:id="246"/>
      <w:r w:rsidRPr="00A57B8E">
        <w:t>Smarter Balanced Adaptive Item Selection Algorithm</w:t>
      </w:r>
      <w:bookmarkEnd w:id="247"/>
    </w:p>
    <w:p w14:paraId="09D41AF5" w14:textId="0E4352D7" w:rsidR="00975810" w:rsidRPr="00A57B8E" w:rsidRDefault="00975810" w:rsidP="00975810">
      <w:r w:rsidRPr="00A57B8E">
        <w:t xml:space="preserve">This section describes the algorithm and the design for implementation of adaptive item selection </w:t>
      </w:r>
      <w:r w:rsidR="005440C8" w:rsidRPr="00A57B8E">
        <w:t>of CAT items by</w:t>
      </w:r>
      <w:r w:rsidRPr="00A57B8E">
        <w:t xml:space="preserve"> the Smarter Balanced test delivery system (TDS). The implementation builds extensively on the algorithm implemented in Cambium Assessment, Inc.’s (CAI</w:t>
      </w:r>
      <w:r w:rsidR="00D12AED" w:rsidRPr="00A57B8E">
        <w:t>’</w:t>
      </w:r>
      <w:r w:rsidRPr="00A57B8E">
        <w:t>s) TDS.</w:t>
      </w:r>
      <w:r w:rsidR="005440C8" w:rsidRPr="00A57B8E">
        <w:t xml:space="preserve"> It should be noted that a student is assigned PTs randomly at the student level, regardless of performance on the CAT portion of a content-area assessment.</w:t>
      </w:r>
    </w:p>
    <w:p w14:paraId="291AD5F6" w14:textId="0D188474" w:rsidR="00975810" w:rsidRPr="00A57B8E" w:rsidRDefault="00975810" w:rsidP="00975810">
      <w:pPr>
        <w:rPr>
          <w:color w:val="auto"/>
        </w:rPr>
      </w:pPr>
      <w:r w:rsidRPr="00A57B8E">
        <w:t xml:space="preserve">The general item </w:t>
      </w:r>
      <w:r w:rsidRPr="00A57B8E">
        <w:rPr>
          <w:color w:val="auto"/>
        </w:rPr>
        <w:t>selection approach is that the next item to be administered to a specific student is chosen on the basis of a function of three variables. The first variable is an index of the importance of the item for meeting the content requirements of the test. The other two variables are values of the item response theory item information functions in the region of the student’s current ability estimate. One of these information functions is for the student’s total score; the other is for the student’s claim score.</w:t>
      </w:r>
    </w:p>
    <w:p w14:paraId="058F179C" w14:textId="77777777" w:rsidR="00975810" w:rsidRPr="00A57B8E" w:rsidRDefault="00975810" w:rsidP="00975810">
      <w:r w:rsidRPr="00A57B8E">
        <w:t xml:space="preserve">More information about how each of these three measures is defined can be found in the </w:t>
      </w:r>
      <w:r w:rsidRPr="00A57B8E">
        <w:rPr>
          <w:i/>
        </w:rPr>
        <w:t>Smarter Balanced Adaptive Item-Selection Algorithm Design Report</w:t>
      </w:r>
      <w:r w:rsidRPr="00A57B8E">
        <w:t xml:space="preserve"> (American Institutes for Research [AIR], 2015).</w:t>
      </w:r>
    </w:p>
    <w:p w14:paraId="5D897BF5" w14:textId="49B8BC42" w:rsidR="00975810" w:rsidRPr="00A57B8E" w:rsidRDefault="00975810" w:rsidP="00975810">
      <w:r w:rsidRPr="00A57B8E">
        <w:t>Values for these three measures are calculated to guide and support item selection. A value is computed for whether the item or group of items will be selected based on how well that item matches the target content, contributes to overall score information, and contributes to claim score information.</w:t>
      </w:r>
      <w:r w:rsidR="0056699E" w:rsidRPr="00A57B8E">
        <w:rPr>
          <w:i/>
          <w:iCs/>
        </w:rPr>
        <w:t xml:space="preserve"> Refer to the </w:t>
      </w:r>
      <w:hyperlink w:anchor="_Alternative_Text_for" w:history="1">
        <w:r w:rsidR="0056699E" w:rsidRPr="00A57B8E">
          <w:rPr>
            <w:rStyle w:val="Hyperlink"/>
            <w:i/>
            <w:iCs/>
          </w:rPr>
          <w:t>Alternative Text for Equation 4.1</w:t>
        </w:r>
      </w:hyperlink>
      <w:r w:rsidR="0056699E" w:rsidRPr="00A57B8E">
        <w:rPr>
          <w:i/>
          <w:iCs/>
        </w:rPr>
        <w:t xml:space="preserve"> for a description of</w:t>
      </w:r>
      <w:r w:rsidR="0056699E" w:rsidRPr="00A57B8E" w:rsidDel="0056699E">
        <w:rPr>
          <w:i/>
          <w:iCs/>
        </w:rPr>
        <w:t xml:space="preserve"> </w:t>
      </w:r>
      <w:r w:rsidR="0056699E" w:rsidRPr="00A57B8E">
        <w:rPr>
          <w:i/>
          <w:iCs/>
        </w:rPr>
        <w:t>equation 4.1.</w:t>
      </w:r>
    </w:p>
    <w:p w14:paraId="7E65605C" w14:textId="77777777" w:rsidR="00975810" w:rsidRPr="00A57B8E" w:rsidRDefault="00975810" w:rsidP="00975810">
      <w:pPr>
        <w:pStyle w:val="equation"/>
      </w:pPr>
      <w:r w:rsidRPr="00A57B8E">
        <w:rPr>
          <w:noProof/>
          <w:lang w:eastAsia="zh-CN"/>
        </w:rPr>
        <w:drawing>
          <wp:inline distT="0" distB="0" distL="0" distR="0" wp14:anchorId="3E7032D2" wp14:editId="4E7CED9E">
            <wp:extent cx="4985385" cy="230505"/>
            <wp:effectExtent l="0" t="0" r="5715" b="0"/>
            <wp:docPr id="15" name="Picture 15" descr="Equation 4.1; a link to the long description for this equation is found in th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85385" cy="230505"/>
                    </a:xfrm>
                    <a:prstGeom prst="rect">
                      <a:avLst/>
                    </a:prstGeom>
                    <a:noFill/>
                    <a:ln>
                      <a:noFill/>
                    </a:ln>
                  </pic:spPr>
                </pic:pic>
              </a:graphicData>
            </a:graphic>
          </wp:inline>
        </w:drawing>
      </w:r>
      <w:r w:rsidRPr="00A57B8E">
        <w:tab/>
        <w:t>(4.1)</w:t>
      </w:r>
    </w:p>
    <w:p w14:paraId="20FDAA05" w14:textId="77777777" w:rsidR="00975810" w:rsidRPr="00A57B8E" w:rsidRDefault="00975810" w:rsidP="00975810">
      <w:pPr>
        <w:spacing w:before="120"/>
      </w:pPr>
      <w:r w:rsidRPr="00A57B8E">
        <w:t>This objective function is used to measure an item’s contribution to each of these objectives. A higher value for “Content Match” means that an item is more important for meeting the content requirements. A higher value for “Overall Information” means that an item contributes more information to the estimation of the student’s current overall ability. A higher value for “Claim Information” means that an item contributes more information for estimating the student’s current claim ability. Weights of these objectives can be adjusted to achieve the desired balance and optimize performance for a given item pool. This algorithm enables users to maximize information subject to the constraint that the blueprint is almost always met, with minimal exceptions.</w:t>
      </w:r>
    </w:p>
    <w:p w14:paraId="160CA0F3" w14:textId="7E8AA020" w:rsidR="00280313" w:rsidRPr="00A57B8E" w:rsidRDefault="00F214BC" w:rsidP="00863F3D">
      <w:pPr>
        <w:pStyle w:val="Heading4"/>
      </w:pPr>
      <w:bookmarkStart w:id="248" w:name="_Content_Match"/>
      <w:bookmarkStart w:id="249" w:name="_Toc115814809"/>
      <w:bookmarkEnd w:id="248"/>
      <w:r w:rsidRPr="00A57B8E">
        <w:lastRenderedPageBreak/>
        <w:t>Content Match</w:t>
      </w:r>
      <w:bookmarkEnd w:id="249"/>
    </w:p>
    <w:p w14:paraId="5919C81B" w14:textId="77777777" w:rsidR="00975810" w:rsidRPr="00A57B8E" w:rsidRDefault="00975810" w:rsidP="00975810">
      <w:pPr>
        <w:keepNext/>
        <w:keepLines/>
      </w:pPr>
      <w:r w:rsidRPr="00A57B8E">
        <w:t>Each item or item group is characterized by its contribution to meeting the blueprint, given the items that have already been administered at any point. The contribution is based on the presence or absence of features specified in the blueprint.</w:t>
      </w:r>
    </w:p>
    <w:p w14:paraId="4D1EA22D" w14:textId="2C773872" w:rsidR="00975810" w:rsidRPr="00A57B8E" w:rsidRDefault="00975810" w:rsidP="00975810">
      <w:r w:rsidRPr="00A57B8E">
        <w:t xml:space="preserve">The Smarter Balanced summative test blueprints describe the content of the English language arts/literacy (ELA) and mathematics summative assessments for all grades tested and the means by which that content is assessed. The summative </w:t>
      </w:r>
      <w:r w:rsidR="009A19CE">
        <w:rPr>
          <w:rStyle w:val="Hyperlink"/>
          <w:color w:val="auto"/>
          <w:u w:val="none"/>
        </w:rPr>
        <w:t>computer-based</w:t>
      </w:r>
      <w:r w:rsidRPr="00A57B8E">
        <w:t xml:space="preserve"> test blueprints reflect the depth and breadth of the performance expectations of the CCSS.</w:t>
      </w:r>
    </w:p>
    <w:p w14:paraId="2B40878B" w14:textId="77777777" w:rsidR="00975810" w:rsidRPr="00A57B8E" w:rsidRDefault="00975810" w:rsidP="00975810">
      <w:r w:rsidRPr="00A57B8E">
        <w:t>The test blueprints have information about the number of items and depth of knowledge for items associated with each claim and assessment target. Each test is described by a blueprint for both the overall test and each claim within the test.</w:t>
      </w:r>
    </w:p>
    <w:p w14:paraId="659CA840" w14:textId="77777777" w:rsidR="00975810" w:rsidRPr="00A57B8E" w:rsidRDefault="00975810" w:rsidP="00975810">
      <w:r w:rsidRPr="00A57B8E">
        <w:t xml:space="preserve">Each blueprint has features referred to as </w:t>
      </w:r>
      <w:r w:rsidRPr="00A57B8E">
        <w:rPr>
          <w:i/>
        </w:rPr>
        <w:t>constraints</w:t>
      </w:r>
      <w:r w:rsidRPr="00A57B8E">
        <w:t>. Constraints define features such as the minimum and maximum number of items required in a specific content area. For example, a constraint might require a minimum of four and a maximum of six algebra items. The value of content match is highest for items with content that has not met its minimum constraint, decreases for items representing content for which the minimum number of items has been reached but the maximum has not, and becomes negative for items representing content that has met the maximum.</w:t>
      </w:r>
    </w:p>
    <w:p w14:paraId="45EF8766" w14:textId="1DE57883" w:rsidR="00975810" w:rsidRPr="00A57B8E" w:rsidRDefault="00975810" w:rsidP="00975810">
      <w:r w:rsidRPr="00A57B8E">
        <w:t xml:space="preserve">Refer to the blueprints for the Smarter Balanced ELA and mathematics assessments provided in </w:t>
      </w:r>
      <w:r w:rsidRPr="00CE3A4A">
        <w:t>appendix 2.A</w:t>
      </w:r>
      <w:r w:rsidRPr="00A57B8E">
        <w:t xml:space="preserve"> for additional details.</w:t>
      </w:r>
    </w:p>
    <w:p w14:paraId="640FC300" w14:textId="344D1900" w:rsidR="00280313" w:rsidRPr="00A57B8E" w:rsidRDefault="00F214BC" w:rsidP="00863F3D">
      <w:pPr>
        <w:pStyle w:val="Heading4"/>
      </w:pPr>
      <w:bookmarkStart w:id="250" w:name="_Toc115814810"/>
      <w:r w:rsidRPr="00A57B8E">
        <w:t>Information</w:t>
      </w:r>
      <w:bookmarkEnd w:id="250"/>
    </w:p>
    <w:p w14:paraId="28044F27" w14:textId="3760739E" w:rsidR="00975810" w:rsidRPr="00A57B8E" w:rsidRDefault="00975810" w:rsidP="00975810">
      <w:r w:rsidRPr="00A57B8E">
        <w:t xml:space="preserve">Every item has an overall information value within the CAT algorithm and an information value for each claim. Details on how information is calculated </w:t>
      </w:r>
      <w:r w:rsidR="00432E5F" w:rsidRPr="00A57B8E">
        <w:t xml:space="preserve">are </w:t>
      </w:r>
      <w:r w:rsidRPr="00A57B8E">
        <w:t>provided in equation 7.</w:t>
      </w:r>
      <w:r w:rsidR="00750960" w:rsidRPr="00A57B8E">
        <w:t>8</w:t>
      </w:r>
      <w:r w:rsidRPr="00A57B8E">
        <w:t xml:space="preserve"> through </w:t>
      </w:r>
      <w:r w:rsidR="000D6F75" w:rsidRPr="00A57B8E">
        <w:t xml:space="preserve">equation </w:t>
      </w:r>
      <w:r w:rsidRPr="00A57B8E">
        <w:t>7.1</w:t>
      </w:r>
      <w:r w:rsidR="00750960" w:rsidRPr="00A57B8E">
        <w:t>2</w:t>
      </w:r>
      <w:r w:rsidRPr="00A57B8E">
        <w:t xml:space="preserve"> in </w:t>
      </w:r>
      <w:hyperlink w:anchor="_Theta_Scores_Standard">
        <w:r w:rsidRPr="00A57B8E">
          <w:rPr>
            <w:rStyle w:val="Hyperlink"/>
            <w:i/>
            <w:iCs/>
          </w:rPr>
          <w:t>7.4.3 Theta Scores Standard Error</w:t>
        </w:r>
      </w:hyperlink>
      <w:r w:rsidRPr="00A57B8E">
        <w:t>.</w:t>
      </w:r>
    </w:p>
    <w:p w14:paraId="485D5439" w14:textId="6F945512" w:rsidR="00975810" w:rsidRPr="00A57B8E" w:rsidRDefault="00975810" w:rsidP="00975810">
      <w:r w:rsidRPr="00A57B8E">
        <w:t>Items with higher discrimination parameters offer more information and therefore are generally given preference in item selection. Because the overexposure of highly discriminating items is a test security risk, the item selection algorithm includes additional rules to control the exposure of the items that provide the highest measurement information (AIR, 2014).</w:t>
      </w:r>
    </w:p>
    <w:p w14:paraId="4067BD95" w14:textId="62464ABE" w:rsidR="00F214BC" w:rsidRPr="00A57B8E" w:rsidRDefault="00F214BC" w:rsidP="00112A25">
      <w:pPr>
        <w:pStyle w:val="Heading3"/>
      </w:pPr>
      <w:bookmarkStart w:id="251" w:name="_Toc115814811"/>
      <w:r w:rsidRPr="00A57B8E">
        <w:t>Simulation Study</w:t>
      </w:r>
      <w:bookmarkEnd w:id="251"/>
    </w:p>
    <w:p w14:paraId="3B006B0C" w14:textId="0F95B969" w:rsidR="00975810" w:rsidRPr="00A57B8E" w:rsidRDefault="00975810" w:rsidP="00975810">
      <w:r w:rsidRPr="00A57B8E">
        <w:t>For the CAT, prior to opening the 20</w:t>
      </w:r>
      <w:r w:rsidR="00CF304D" w:rsidRPr="00A57B8E">
        <w:t>20</w:t>
      </w:r>
      <w:r w:rsidRPr="00A57B8E">
        <w:t>–202</w:t>
      </w:r>
      <w:r w:rsidR="00CF304D" w:rsidRPr="00A57B8E">
        <w:t>1</w:t>
      </w:r>
      <w:r w:rsidRPr="00A57B8E">
        <w:t xml:space="preserve"> operational testing window, CAI conducts simulations to evaluate and ensure the appropriate implementation and quality of the adaptive item selection algorithm and the scoring algorithm. The simulation tool allows manipulation of key blueprint and configuration settings to match the blueprint of the test and minimize measurement error. In this simulation study, the adaptive tests are administered in one segment (section) in ELA for all grade</w:t>
      </w:r>
      <w:r w:rsidR="00963A90" w:rsidRPr="00A57B8E">
        <w:t xml:space="preserve"> level</w:t>
      </w:r>
      <w:r w:rsidRPr="00A57B8E">
        <w:t>s tested, and mathematics grades three through five and in two segments in mathematics grades six through eight and grade eleven, including calculator and no-calculator segments. Each segment is simulated separately.</w:t>
      </w:r>
    </w:p>
    <w:p w14:paraId="1A17831A" w14:textId="087EC679" w:rsidR="00975810" w:rsidRPr="00A57B8E" w:rsidRDefault="00975810" w:rsidP="00975810">
      <w:r w:rsidRPr="00A57B8E">
        <w:t xml:space="preserve">The </w:t>
      </w:r>
      <w:r w:rsidRPr="00A57B8E">
        <w:rPr>
          <w:i/>
          <w:iCs/>
        </w:rPr>
        <w:t>Smarter Balanced Summative Assessments Testing Procedures for Adaptive Item</w:t>
      </w:r>
      <w:r w:rsidR="1083178C" w:rsidRPr="00A57B8E">
        <w:rPr>
          <w:i/>
          <w:iCs/>
        </w:rPr>
        <w:t xml:space="preserve"> </w:t>
      </w:r>
      <w:r w:rsidRPr="00A57B8E">
        <w:rPr>
          <w:i/>
          <w:iCs/>
        </w:rPr>
        <w:t>Selection Algorithm,</w:t>
      </w:r>
      <w:r w:rsidRPr="00A57B8E">
        <w:t xml:space="preserve"> (AIR, 2015) presents the results of an examination of the robustness of the item-selection algorithm of the Smarter Balanced CAT administrations in ELA and </w:t>
      </w:r>
      <w:r w:rsidRPr="00A57B8E">
        <w:lastRenderedPageBreak/>
        <w:t>mathematics for grades three through eight and grade eleven. The information provided by the simulations includes</w:t>
      </w:r>
    </w:p>
    <w:p w14:paraId="130D4AD3" w14:textId="77777777" w:rsidR="00975810" w:rsidRPr="00A57B8E" w:rsidRDefault="00975810" w:rsidP="00975810">
      <w:pPr>
        <w:pStyle w:val="bullets"/>
      </w:pPr>
      <w:r w:rsidRPr="00A57B8E">
        <w:t>evaluation of the simulation step,</w:t>
      </w:r>
    </w:p>
    <w:p w14:paraId="7FFC33FA" w14:textId="77777777" w:rsidR="00975810" w:rsidRPr="00A57B8E" w:rsidRDefault="00975810" w:rsidP="00975810">
      <w:pPr>
        <w:pStyle w:val="bullets"/>
      </w:pPr>
      <w:r w:rsidRPr="00A57B8E">
        <w:t>the percentage of tests aligned with the test blueprints (blueprint match rates),</w:t>
      </w:r>
    </w:p>
    <w:p w14:paraId="0962E7EC" w14:textId="77777777" w:rsidR="00975810" w:rsidRPr="00A57B8E" w:rsidRDefault="00975810" w:rsidP="00975810">
      <w:pPr>
        <w:pStyle w:val="bullets"/>
      </w:pPr>
      <w:r w:rsidRPr="00A57B8E">
        <w:t>the number of targets covered in the simulated forms,</w:t>
      </w:r>
    </w:p>
    <w:p w14:paraId="32680401" w14:textId="77777777" w:rsidR="00975810" w:rsidRPr="00A57B8E" w:rsidRDefault="00975810" w:rsidP="00975810">
      <w:pPr>
        <w:pStyle w:val="bullets"/>
      </w:pPr>
      <w:r w:rsidRPr="00A57B8E">
        <w:t>accuracy of ability estimates indicated by bias and precision of ability estimates indicated by standard error,</w:t>
      </w:r>
    </w:p>
    <w:p w14:paraId="5B6E67D6" w14:textId="4E723884" w:rsidR="00975810" w:rsidRPr="00A57B8E" w:rsidRDefault="00975810" w:rsidP="00975810">
      <w:pPr>
        <w:pStyle w:val="bullets"/>
      </w:pPr>
      <w:r w:rsidRPr="00A57B8E">
        <w:t>item exposure rates,</w:t>
      </w:r>
      <w:r w:rsidR="00D65E1E" w:rsidRPr="00A57B8E">
        <w:t xml:space="preserve"> and</w:t>
      </w:r>
    </w:p>
    <w:p w14:paraId="359275E7" w14:textId="3E28FA85" w:rsidR="00975810" w:rsidRPr="00A57B8E" w:rsidRDefault="00975810" w:rsidP="00975810">
      <w:pPr>
        <w:pStyle w:val="bullets"/>
      </w:pPr>
      <w:r w:rsidRPr="00A57B8E">
        <w:t>selection of off-grade items and corresponding psychometric properties</w:t>
      </w:r>
      <w:r w:rsidR="00D65E1E" w:rsidRPr="00A57B8E">
        <w:t>.</w:t>
      </w:r>
    </w:p>
    <w:p w14:paraId="00CA6F2A" w14:textId="77777777" w:rsidR="00975810" w:rsidRPr="00A57B8E" w:rsidRDefault="00975810" w:rsidP="00975810">
      <w:r w:rsidRPr="00A57B8E">
        <w:t>The results of CAI’s simulation study show the following:</w:t>
      </w:r>
    </w:p>
    <w:p w14:paraId="71174944" w14:textId="77777777" w:rsidR="00975810" w:rsidRPr="00A57B8E" w:rsidRDefault="00975810" w:rsidP="00975810">
      <w:pPr>
        <w:pStyle w:val="bullets"/>
      </w:pPr>
      <w:r w:rsidRPr="00A57B8E">
        <w:t>Across content areas and grade levels, 98 percent or more of the simulated tests covered the test blueprint.</w:t>
      </w:r>
    </w:p>
    <w:p w14:paraId="25629996" w14:textId="77777777" w:rsidR="00975810" w:rsidRPr="00A57B8E" w:rsidRDefault="00975810" w:rsidP="00975810">
      <w:pPr>
        <w:pStyle w:val="bullets"/>
      </w:pPr>
      <w:r w:rsidRPr="00A57B8E">
        <w:t>Scale scores were estimated precisely across the entire scale with the exception of scores near the highest obtainable scale score and the lowest obtainable scale score.</w:t>
      </w:r>
    </w:p>
    <w:p w14:paraId="7E7ED94F" w14:textId="2DB6E30A" w:rsidR="00975810" w:rsidRPr="00A57B8E" w:rsidRDefault="00975810" w:rsidP="00D65E1E">
      <w:pPr>
        <w:pStyle w:val="bullets"/>
      </w:pPr>
      <w:r w:rsidRPr="00A57B8E">
        <w:t>The vast majority of items were exposed to students less than 20 percent of the time.</w:t>
      </w:r>
    </w:p>
    <w:p w14:paraId="6363B989" w14:textId="416BAAF3" w:rsidR="00975810" w:rsidRPr="00A57B8E" w:rsidRDefault="00975810" w:rsidP="00975810">
      <w:pPr>
        <w:spacing w:before="240"/>
      </w:pPr>
      <w:r w:rsidRPr="00A57B8E">
        <w:rPr>
          <w:rStyle w:val="Cross-Reference"/>
        </w:rPr>
        <w:fldChar w:fldCharType="begin"/>
      </w:r>
      <w:r w:rsidRPr="00A57B8E">
        <w:rPr>
          <w:rStyle w:val="Cross-Reference"/>
        </w:rPr>
        <w:instrText xml:space="preserve"> REF _Ref33447469 \h  \* MERGEFORMAT </w:instrText>
      </w:r>
      <w:r w:rsidRPr="00A57B8E">
        <w:rPr>
          <w:rStyle w:val="Cross-Reference"/>
        </w:rPr>
      </w:r>
      <w:r w:rsidRPr="00A57B8E">
        <w:rPr>
          <w:rStyle w:val="Cross-Reference"/>
        </w:rPr>
        <w:fldChar w:fldCharType="separate"/>
      </w:r>
      <w:r w:rsidR="009E1CDC" w:rsidRPr="009E1CDC">
        <w:rPr>
          <w:rStyle w:val="Cross-Reference"/>
        </w:rPr>
        <w:t>Table 4.1</w:t>
      </w:r>
      <w:r w:rsidRPr="00A57B8E">
        <w:rPr>
          <w:rStyle w:val="Cross-Reference"/>
        </w:rPr>
        <w:fldChar w:fldCharType="end"/>
      </w:r>
      <w:r w:rsidRPr="00A57B8E">
        <w:t xml:space="preserve"> contains characteristics of items students received particular to the content area tests.</w:t>
      </w:r>
    </w:p>
    <w:p w14:paraId="5AD8A1C0" w14:textId="5C30B98B" w:rsidR="00F93EA5" w:rsidRPr="00A57B8E" w:rsidRDefault="00F93EA5" w:rsidP="00F93EA5">
      <w:pPr>
        <w:pStyle w:val="Caption"/>
      </w:pPr>
      <w:bookmarkStart w:id="252" w:name="_Ref33447469"/>
      <w:bookmarkStart w:id="253" w:name="_Toc38541922"/>
      <w:bookmarkStart w:id="254" w:name="_Toc134514550"/>
      <w:r w:rsidRPr="00A57B8E">
        <w:t xml:space="preserve">Table </w:t>
      </w:r>
      <w:r w:rsidRPr="00A57B8E">
        <w:fldChar w:fldCharType="begin"/>
      </w:r>
      <w:r w:rsidRPr="00A57B8E">
        <w:instrText>STYLEREF 2 \s</w:instrText>
      </w:r>
      <w:r w:rsidRPr="00A57B8E">
        <w:fldChar w:fldCharType="separate"/>
      </w:r>
      <w:r w:rsidR="00E10177" w:rsidRPr="00A57B8E">
        <w:t>4</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w:t>
      </w:r>
      <w:r w:rsidRPr="00A57B8E">
        <w:fldChar w:fldCharType="end"/>
      </w:r>
      <w:bookmarkEnd w:id="252"/>
      <w:r w:rsidRPr="00A57B8E">
        <w:t xml:space="preserve">  Item Distribution Characteristics from the </w:t>
      </w:r>
      <w:r w:rsidR="000D6F75" w:rsidRPr="00A57B8E">
        <w:t>CAI</w:t>
      </w:r>
      <w:r w:rsidRPr="00A57B8E">
        <w:t xml:space="preserve"> Simulation</w:t>
      </w:r>
      <w:bookmarkEnd w:id="253"/>
      <w:bookmarkEnd w:id="254"/>
    </w:p>
    <w:tbl>
      <w:tblPr>
        <w:tblStyle w:val="TRs"/>
        <w:tblW w:w="9504" w:type="dxa"/>
        <w:tblBorders>
          <w:insideH w:val="single" w:sz="4" w:space="0" w:color="auto"/>
          <w:insideV w:val="single" w:sz="4" w:space="0" w:color="auto"/>
        </w:tblBorders>
        <w:tblLayout w:type="fixed"/>
        <w:tblLook w:val="04A0" w:firstRow="1" w:lastRow="0" w:firstColumn="1" w:lastColumn="0" w:noHBand="0" w:noVBand="1"/>
        <w:tblDescription w:val="Item Distribution Characteristics from the CAI Simulation"/>
      </w:tblPr>
      <w:tblGrid>
        <w:gridCol w:w="3168"/>
        <w:gridCol w:w="3168"/>
        <w:gridCol w:w="3168"/>
      </w:tblGrid>
      <w:tr w:rsidR="000B35F8" w:rsidRPr="00A57B8E" w14:paraId="689D6220" w14:textId="77777777" w:rsidTr="00D571DD">
        <w:trPr>
          <w:cnfStyle w:val="100000000000" w:firstRow="1" w:lastRow="0" w:firstColumn="0" w:lastColumn="0" w:oddVBand="0" w:evenVBand="0" w:oddHBand="0" w:evenHBand="0" w:firstRowFirstColumn="0" w:firstRowLastColumn="0" w:lastRowFirstColumn="0" w:lastRowLastColumn="0"/>
        </w:trPr>
        <w:tc>
          <w:tcPr>
            <w:tcW w:w="31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C21685" w14:textId="77777777" w:rsidR="00F93EA5" w:rsidRPr="00D571DD" w:rsidRDefault="00F93EA5" w:rsidP="00E60C27">
            <w:pPr>
              <w:pStyle w:val="TableHead"/>
              <w:rPr>
                <w:b/>
                <w:bCs w:val="0"/>
                <w:noProof w:val="0"/>
              </w:rPr>
            </w:pPr>
            <w:r w:rsidRPr="00D571DD">
              <w:rPr>
                <w:b/>
                <w:bCs w:val="0"/>
                <w:noProof w:val="0"/>
              </w:rPr>
              <w:t>Characteristic</w:t>
            </w:r>
          </w:p>
        </w:tc>
        <w:tc>
          <w:tcPr>
            <w:tcW w:w="31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E6C902" w14:textId="77777777" w:rsidR="00F93EA5" w:rsidRPr="00D571DD" w:rsidRDefault="00F93EA5" w:rsidP="00E60C27">
            <w:pPr>
              <w:pStyle w:val="TableHead"/>
              <w:rPr>
                <w:b/>
                <w:bCs w:val="0"/>
                <w:noProof w:val="0"/>
              </w:rPr>
            </w:pPr>
            <w:r w:rsidRPr="00D571DD">
              <w:rPr>
                <w:b/>
                <w:bCs w:val="0"/>
                <w:noProof w:val="0"/>
              </w:rPr>
              <w:t>ELA</w:t>
            </w:r>
          </w:p>
        </w:tc>
        <w:tc>
          <w:tcPr>
            <w:tcW w:w="316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BB9F94A" w14:textId="77777777" w:rsidR="00F93EA5" w:rsidRPr="00D571DD" w:rsidRDefault="00F93EA5" w:rsidP="00E60C27">
            <w:pPr>
              <w:pStyle w:val="TableHead"/>
              <w:rPr>
                <w:b/>
                <w:bCs w:val="0"/>
                <w:noProof w:val="0"/>
              </w:rPr>
            </w:pPr>
            <w:r w:rsidRPr="00D571DD">
              <w:rPr>
                <w:b/>
                <w:bCs w:val="0"/>
                <w:noProof w:val="0"/>
              </w:rPr>
              <w:t>Mathematics</w:t>
            </w:r>
          </w:p>
        </w:tc>
      </w:tr>
      <w:tr w:rsidR="00F93EA5" w:rsidRPr="00A57B8E" w14:paraId="0A3C47E6" w14:textId="77777777" w:rsidTr="00D571DD">
        <w:tc>
          <w:tcPr>
            <w:tcW w:w="3168" w:type="dxa"/>
          </w:tcPr>
          <w:p w14:paraId="78CA4215" w14:textId="77777777" w:rsidR="00F93EA5" w:rsidRPr="00A57B8E" w:rsidRDefault="00F93EA5" w:rsidP="00E60C27">
            <w:pPr>
              <w:pStyle w:val="TableText"/>
              <w:jc w:val="left"/>
              <w:rPr>
                <w:noProof w:val="0"/>
              </w:rPr>
            </w:pPr>
            <w:r w:rsidRPr="00A57B8E">
              <w:rPr>
                <w:noProof w:val="0"/>
              </w:rPr>
              <w:t>Received off-grade items</w:t>
            </w:r>
          </w:p>
        </w:tc>
        <w:tc>
          <w:tcPr>
            <w:tcW w:w="3168" w:type="dxa"/>
          </w:tcPr>
          <w:p w14:paraId="02562561" w14:textId="77777777" w:rsidR="00F93EA5" w:rsidRPr="00A57B8E" w:rsidRDefault="00F93EA5" w:rsidP="00E60C27">
            <w:pPr>
              <w:pStyle w:val="TableText"/>
              <w:jc w:val="left"/>
              <w:rPr>
                <w:noProof w:val="0"/>
              </w:rPr>
            </w:pPr>
            <w:r w:rsidRPr="00A57B8E">
              <w:rPr>
                <w:noProof w:val="0"/>
              </w:rPr>
              <w:t>11–55% of students in grades 3–8 only</w:t>
            </w:r>
          </w:p>
        </w:tc>
        <w:tc>
          <w:tcPr>
            <w:tcW w:w="3168" w:type="dxa"/>
          </w:tcPr>
          <w:p w14:paraId="3DE4B68E" w14:textId="77777777" w:rsidR="00F93EA5" w:rsidRPr="00A57B8E" w:rsidRDefault="00F93EA5" w:rsidP="00E60C27">
            <w:pPr>
              <w:pStyle w:val="TableText"/>
              <w:jc w:val="left"/>
              <w:rPr>
                <w:noProof w:val="0"/>
              </w:rPr>
            </w:pPr>
            <w:r w:rsidRPr="00A57B8E">
              <w:rPr>
                <w:noProof w:val="0"/>
              </w:rPr>
              <w:t>16–54% of students in grades 4–‍8 and grade 11</w:t>
            </w:r>
          </w:p>
        </w:tc>
      </w:tr>
      <w:tr w:rsidR="00F93EA5" w:rsidRPr="00A57B8E" w14:paraId="76AC30A1" w14:textId="77777777" w:rsidTr="00D571DD">
        <w:tc>
          <w:tcPr>
            <w:tcW w:w="3168" w:type="dxa"/>
          </w:tcPr>
          <w:p w14:paraId="459EF2A9" w14:textId="77777777" w:rsidR="00F93EA5" w:rsidRPr="00A57B8E" w:rsidRDefault="00F93EA5" w:rsidP="00E60C27">
            <w:pPr>
              <w:pStyle w:val="TableText"/>
              <w:jc w:val="left"/>
              <w:rPr>
                <w:noProof w:val="0"/>
              </w:rPr>
            </w:pPr>
            <w:r w:rsidRPr="00A57B8E">
              <w:rPr>
                <w:noProof w:val="0"/>
              </w:rPr>
              <w:t>Scored above standard, received above-grade items</w:t>
            </w:r>
          </w:p>
        </w:tc>
        <w:tc>
          <w:tcPr>
            <w:tcW w:w="3168" w:type="dxa"/>
          </w:tcPr>
          <w:p w14:paraId="7DD00865" w14:textId="77777777" w:rsidR="00F93EA5" w:rsidRPr="00A57B8E" w:rsidRDefault="00F93EA5" w:rsidP="00E60C27">
            <w:pPr>
              <w:pStyle w:val="TableText"/>
              <w:jc w:val="left"/>
              <w:rPr>
                <w:noProof w:val="0"/>
              </w:rPr>
            </w:pPr>
            <w:r w:rsidRPr="00A57B8E">
              <w:rPr>
                <w:noProof w:val="0"/>
              </w:rPr>
              <w:t>4–18% of the students for grades 3–8 only</w:t>
            </w:r>
          </w:p>
        </w:tc>
        <w:tc>
          <w:tcPr>
            <w:tcW w:w="3168" w:type="dxa"/>
          </w:tcPr>
          <w:p w14:paraId="30DF0414" w14:textId="77777777" w:rsidR="00F93EA5" w:rsidRPr="00A57B8E" w:rsidRDefault="00F93EA5" w:rsidP="00E60C27">
            <w:pPr>
              <w:pStyle w:val="TableText"/>
              <w:jc w:val="left"/>
              <w:rPr>
                <w:noProof w:val="0"/>
              </w:rPr>
            </w:pPr>
            <w:r w:rsidRPr="00A57B8E">
              <w:rPr>
                <w:noProof w:val="0"/>
              </w:rPr>
              <w:t>N/A</w:t>
            </w:r>
          </w:p>
        </w:tc>
      </w:tr>
      <w:tr w:rsidR="00F93EA5" w:rsidRPr="00A57B8E" w14:paraId="14B2424F" w14:textId="77777777" w:rsidTr="00D571DD">
        <w:tc>
          <w:tcPr>
            <w:tcW w:w="3168" w:type="dxa"/>
          </w:tcPr>
          <w:p w14:paraId="46D287A0" w14:textId="1755251E" w:rsidR="00F93EA5" w:rsidRPr="00A57B8E" w:rsidRDefault="00F93EA5" w:rsidP="00E60C27">
            <w:pPr>
              <w:pStyle w:val="TableText"/>
              <w:jc w:val="left"/>
              <w:rPr>
                <w:noProof w:val="0"/>
              </w:rPr>
            </w:pPr>
            <w:r w:rsidRPr="00A57B8E">
              <w:rPr>
                <w:noProof w:val="0"/>
              </w:rPr>
              <w:t>Scored as not meeting the standard, received below</w:t>
            </w:r>
            <w:r w:rsidR="076F1D88" w:rsidRPr="00A57B8E">
              <w:rPr>
                <w:noProof w:val="0"/>
              </w:rPr>
              <w:t>-</w:t>
            </w:r>
            <w:r w:rsidRPr="00A57B8E">
              <w:rPr>
                <w:noProof w:val="0"/>
              </w:rPr>
              <w:t>grade items</w:t>
            </w:r>
          </w:p>
        </w:tc>
        <w:tc>
          <w:tcPr>
            <w:tcW w:w="3168" w:type="dxa"/>
          </w:tcPr>
          <w:p w14:paraId="15A9D7C6" w14:textId="77777777" w:rsidR="00F93EA5" w:rsidRPr="00A57B8E" w:rsidRDefault="00F93EA5" w:rsidP="00E60C27">
            <w:pPr>
              <w:pStyle w:val="TableText"/>
              <w:jc w:val="left"/>
              <w:rPr>
                <w:noProof w:val="0"/>
              </w:rPr>
            </w:pPr>
            <w:r w:rsidRPr="00A57B8E">
              <w:rPr>
                <w:noProof w:val="0"/>
              </w:rPr>
              <w:t>38–50% of students in grades 4, 6, and 7 only</w:t>
            </w:r>
          </w:p>
        </w:tc>
        <w:tc>
          <w:tcPr>
            <w:tcW w:w="3168" w:type="dxa"/>
          </w:tcPr>
          <w:p w14:paraId="2FC787D2" w14:textId="77777777" w:rsidR="00F93EA5" w:rsidRPr="00A57B8E" w:rsidRDefault="00F93EA5" w:rsidP="00E60C27">
            <w:pPr>
              <w:pStyle w:val="TableText"/>
              <w:jc w:val="left"/>
              <w:rPr>
                <w:noProof w:val="0"/>
              </w:rPr>
            </w:pPr>
            <w:r w:rsidRPr="00A57B8E">
              <w:rPr>
                <w:noProof w:val="0"/>
              </w:rPr>
              <w:t>19–54% of students in grades 4–‍8 and grade 11</w:t>
            </w:r>
          </w:p>
        </w:tc>
      </w:tr>
    </w:tbl>
    <w:p w14:paraId="27DC6C7C" w14:textId="45A46AD4" w:rsidR="00975810" w:rsidRPr="00A57B8E" w:rsidRDefault="00975810" w:rsidP="00975810">
      <w:pPr>
        <w:spacing w:before="240"/>
        <w:rPr>
          <w:lang w:eastAsia="zh-CN"/>
        </w:rPr>
      </w:pPr>
      <w:r w:rsidRPr="00A57B8E">
        <w:t>CAI concluded that content domain scores were comparable across the grades within the content area with respect to a certain content domain and that scores at various ranges of the score distribution were measured with good precision. The results also demonstrated that global item exposure was controlled to the extent that no items were used too often, off</w:t>
      </w:r>
      <w:r w:rsidR="08A0A673" w:rsidRPr="00A57B8E">
        <w:t>-</w:t>
      </w:r>
      <w:r w:rsidRPr="00A57B8E">
        <w:t>grade items were administered according to criteria in the test specifications to students who were performing very well or very poorly on the test, and the field test items were distributed equally across multiple blocks within a test as intended for that grade and content area.</w:t>
      </w:r>
    </w:p>
    <w:p w14:paraId="66E0CC40" w14:textId="55D2C8F0" w:rsidR="00F214BC" w:rsidRPr="00A57B8E" w:rsidRDefault="00F214BC" w:rsidP="00863F3D">
      <w:pPr>
        <w:pStyle w:val="Heading3"/>
        <w:pageBreakBefore/>
        <w:numPr>
          <w:ilvl w:val="0"/>
          <w:numId w:val="0"/>
        </w:numPr>
      </w:pPr>
      <w:bookmarkStart w:id="255" w:name="_Toc115814812"/>
      <w:r w:rsidRPr="00A57B8E">
        <w:lastRenderedPageBreak/>
        <w:t>References</w:t>
      </w:r>
      <w:bookmarkEnd w:id="255"/>
    </w:p>
    <w:p w14:paraId="50B2E815" w14:textId="592DFE55" w:rsidR="00975810" w:rsidRPr="00A57B8E" w:rsidRDefault="00975810" w:rsidP="00975810">
      <w:pPr>
        <w:pStyle w:val="References"/>
      </w:pPr>
      <w:r w:rsidRPr="00A57B8E">
        <w:t xml:space="preserve">American Institutes for Research. (2014). </w:t>
      </w:r>
      <w:r w:rsidRPr="00A57B8E">
        <w:rPr>
          <w:i/>
        </w:rPr>
        <w:t>Smarter Balanced adaptive item selection algorithm design report</w:t>
      </w:r>
      <w:r w:rsidRPr="00A57B8E">
        <w:t>. Washington, DC: American Institutes for Research.</w:t>
      </w:r>
    </w:p>
    <w:p w14:paraId="7A7E5357" w14:textId="5482F7EA" w:rsidR="00975810" w:rsidRPr="00A57B8E" w:rsidRDefault="00975810" w:rsidP="00975810">
      <w:pPr>
        <w:pStyle w:val="References"/>
      </w:pPr>
      <w:r w:rsidRPr="00A57B8E">
        <w:t xml:space="preserve">American Institutes for Research. (2015). </w:t>
      </w:r>
      <w:r w:rsidRPr="00A57B8E">
        <w:rPr>
          <w:i/>
        </w:rPr>
        <w:t>Smarter Balanced Summative Assessments testing procedures for adaptive item-selection algorithm.</w:t>
      </w:r>
      <w:r w:rsidRPr="00A57B8E">
        <w:t xml:space="preserve"> Washington, DC: American Institutes for Research.</w:t>
      </w:r>
    </w:p>
    <w:p w14:paraId="5908AC42" w14:textId="4371CFF0" w:rsidR="00F214BC" w:rsidRPr="00A57B8E" w:rsidRDefault="00F214BC" w:rsidP="00863F3D">
      <w:pPr>
        <w:pStyle w:val="Heading3"/>
        <w:pageBreakBefore/>
        <w:numPr>
          <w:ilvl w:val="0"/>
          <w:numId w:val="0"/>
        </w:numPr>
        <w:ind w:left="450" w:hanging="450"/>
      </w:pPr>
      <w:bookmarkStart w:id="256" w:name="_Toc115814813"/>
      <w:r w:rsidRPr="00A57B8E">
        <w:lastRenderedPageBreak/>
        <w:t>Accessibility Information</w:t>
      </w:r>
      <w:bookmarkEnd w:id="256"/>
    </w:p>
    <w:p w14:paraId="532E5713" w14:textId="77777777" w:rsidR="007C7E70" w:rsidRPr="00A57B8E" w:rsidRDefault="007C7E70" w:rsidP="007C7E70">
      <w:pPr>
        <w:pStyle w:val="Heading4"/>
        <w:numPr>
          <w:ilvl w:val="0"/>
          <w:numId w:val="0"/>
        </w:numPr>
        <w:ind w:left="450" w:hanging="450"/>
      </w:pPr>
      <w:bookmarkStart w:id="257" w:name="_Alternative_Text_for"/>
      <w:bookmarkStart w:id="258" w:name="_Toc40264820"/>
      <w:bookmarkStart w:id="259" w:name="_Toc68177530"/>
      <w:bookmarkStart w:id="260" w:name="_Toc115814814"/>
      <w:bookmarkEnd w:id="257"/>
      <w:r w:rsidRPr="00A57B8E">
        <w:t>Alternative Text for Equation 4.1</w:t>
      </w:r>
      <w:bookmarkEnd w:id="258"/>
      <w:bookmarkEnd w:id="259"/>
      <w:bookmarkEnd w:id="260"/>
    </w:p>
    <w:p w14:paraId="0042FE7C" w14:textId="24D87B79" w:rsidR="009836E5" w:rsidRPr="00A57B8E" w:rsidRDefault="007C7E70" w:rsidP="009836E5">
      <w:r w:rsidRPr="00A57B8E">
        <w:t>Item Selection equal w sub 1 multiplied by Content Match plus w sub 2 multiplied by Overall Information plus w sub 3 multiplied by Claim Information.</w:t>
      </w:r>
    </w:p>
    <w:p w14:paraId="77FF6B19" w14:textId="23B6D5A5" w:rsidR="00B45A4C" w:rsidRPr="00A57B8E" w:rsidRDefault="00F214BC" w:rsidP="00A47F9F">
      <w:pPr>
        <w:pStyle w:val="Heading2"/>
      </w:pPr>
      <w:bookmarkStart w:id="261" w:name="_Chapter_5:_Test"/>
      <w:bookmarkStart w:id="262" w:name="_Toc54076102"/>
      <w:bookmarkStart w:id="263" w:name="_Toc115814815"/>
      <w:bookmarkEnd w:id="261"/>
      <w:r w:rsidRPr="00A57B8E">
        <w:lastRenderedPageBreak/>
        <w:t>Test Administration</w:t>
      </w:r>
      <w:bookmarkEnd w:id="262"/>
      <w:bookmarkEnd w:id="263"/>
    </w:p>
    <w:p w14:paraId="3CC5473A" w14:textId="7247C88B" w:rsidR="00F214BC" w:rsidRPr="00A57B8E" w:rsidRDefault="00B45A4C" w:rsidP="00DE6B47">
      <w:r w:rsidRPr="00A57B8E">
        <w:t xml:space="preserve">This chapter details the processes involved in the administration of the </w:t>
      </w:r>
      <w:r w:rsidR="00BE2902" w:rsidRPr="00A57B8E">
        <w:t>2020–2021</w:t>
      </w:r>
      <w:r w:rsidRPr="00A57B8E">
        <w:t xml:space="preserve"> Smarter Balanced Summative Assessments. It also describes the procedures followed by ETS to maintain test security throughout the test administration process. In particular, </w:t>
      </w:r>
      <w:r w:rsidR="002F7263" w:rsidRPr="00A57B8E">
        <w:t>because of</w:t>
      </w:r>
      <w:r w:rsidR="004C3BA0" w:rsidRPr="00A57B8E">
        <w:t xml:space="preserve"> the</w:t>
      </w:r>
      <w:r w:rsidRPr="00A57B8E">
        <w:t xml:space="preserve"> </w:t>
      </w:r>
      <w:r w:rsidR="003D4E19" w:rsidRPr="00A57B8E">
        <w:t>novel coronavirus disease 2019</w:t>
      </w:r>
      <w:r w:rsidR="008A5FBA" w:rsidRPr="00A57B8E">
        <w:t xml:space="preserve"> </w:t>
      </w:r>
      <w:bookmarkStart w:id="264" w:name="_Hlk90127465"/>
      <w:r w:rsidR="008A5FBA" w:rsidRPr="00A57B8E">
        <w:t>(</w:t>
      </w:r>
      <w:bookmarkEnd w:id="264"/>
      <w:r w:rsidR="008A5FBA" w:rsidRPr="00A57B8E">
        <w:t>COVID-19)</w:t>
      </w:r>
      <w:r w:rsidR="003D4E19" w:rsidRPr="00A57B8E">
        <w:t xml:space="preserve"> </w:t>
      </w:r>
      <w:r w:rsidRPr="00A57B8E">
        <w:t>pandemic</w:t>
      </w:r>
      <w:r w:rsidR="00DB6477" w:rsidRPr="00A57B8E">
        <w:t xml:space="preserve">, remote and in-person </w:t>
      </w:r>
      <w:r w:rsidR="002021DE" w:rsidRPr="00A57B8E">
        <w:t xml:space="preserve">testing options </w:t>
      </w:r>
      <w:r w:rsidR="00DB6477" w:rsidRPr="00A57B8E">
        <w:t>are discussed</w:t>
      </w:r>
      <w:r w:rsidRPr="00A57B8E">
        <w:t>.</w:t>
      </w:r>
    </w:p>
    <w:p w14:paraId="774A6172" w14:textId="0A404639" w:rsidR="00F214BC" w:rsidRPr="00A57B8E" w:rsidRDefault="00711353" w:rsidP="00112A25">
      <w:pPr>
        <w:pStyle w:val="Heading3"/>
      </w:pPr>
      <w:bookmarkStart w:id="265" w:name="_Test_Administration_1"/>
      <w:bookmarkStart w:id="266" w:name="_Toc115814816"/>
      <w:bookmarkEnd w:id="265"/>
      <w:r w:rsidRPr="00A57B8E">
        <w:t>Overview</w:t>
      </w:r>
      <w:bookmarkEnd w:id="266"/>
    </w:p>
    <w:p w14:paraId="7DC862A6" w14:textId="64EC9933" w:rsidR="004839C6" w:rsidRPr="00A57B8E" w:rsidRDefault="004839C6" w:rsidP="004839C6">
      <w:r w:rsidRPr="00A57B8E">
        <w:t>The California Assessment of Student Performance and Progress (CAASPP) Smarter Balanced Summative Assessments were administered to students in grades three through eight and grade eleven in spring 2021 in conjunction with the other tests that comprise the CAASPP System.</w:t>
      </w:r>
    </w:p>
    <w:p w14:paraId="6E7AEC60" w14:textId="6CC32CB3" w:rsidR="004839C6" w:rsidRPr="00A57B8E" w:rsidRDefault="004839C6" w:rsidP="004839C6">
      <w:r w:rsidRPr="00A57B8E">
        <w:t xml:space="preserve">In accordance with the procedures for all computer-based CAASPP assessments, local educational agencies (LEAs) identified test administrators and entered the </w:t>
      </w:r>
      <w:r w:rsidR="009D4CD8" w:rsidRPr="00A57B8E">
        <w:t>test administrators as users</w:t>
      </w:r>
      <w:r w:rsidRPr="00A57B8E">
        <w:t xml:space="preserve"> into the Test Operations Management System (TOMS). ETS provided LEA staff with the appropriate training materials, such as test administration manuals, videos, and webcasts, to ensure that the LEA staff and test administrators understood how to administer the computer-based Smarter Balanced content-area assessments.</w:t>
      </w:r>
    </w:p>
    <w:p w14:paraId="0D869664" w14:textId="01D5126A" w:rsidR="00E04AAB" w:rsidRPr="00A57B8E" w:rsidRDefault="00E04AAB" w:rsidP="00FB6D4C">
      <w:r w:rsidRPr="00A57B8E">
        <w:t>The testing window for the 20</w:t>
      </w:r>
      <w:r w:rsidR="00CF304D" w:rsidRPr="00A57B8E">
        <w:t>20</w:t>
      </w:r>
      <w:r w:rsidRPr="00A57B8E">
        <w:t>–202</w:t>
      </w:r>
      <w:r w:rsidR="00CF304D" w:rsidRPr="00A57B8E">
        <w:t>1</w:t>
      </w:r>
      <w:r w:rsidRPr="00A57B8E">
        <w:t xml:space="preserve"> administration of the CAASPP Smarter Balanced assessments was planned for </w:t>
      </w:r>
      <w:r w:rsidR="006A58BF" w:rsidRPr="00A57B8E">
        <w:t>February 22</w:t>
      </w:r>
      <w:r w:rsidRPr="00A57B8E">
        <w:t xml:space="preserve"> through July </w:t>
      </w:r>
      <w:r w:rsidR="006A58BF" w:rsidRPr="00A57B8E">
        <w:t>30</w:t>
      </w:r>
      <w:r w:rsidRPr="00A57B8E">
        <w:t xml:space="preserve">, </w:t>
      </w:r>
      <w:r w:rsidR="00220522" w:rsidRPr="00A57B8E">
        <w:t>2021</w:t>
      </w:r>
      <w:r w:rsidRPr="00A57B8E">
        <w:t xml:space="preserve">. Specific test administration schedules within that window were determined locally pursuant to the </w:t>
      </w:r>
      <w:r w:rsidRPr="00A57B8E">
        <w:rPr>
          <w:i/>
          <w:iCs/>
        </w:rPr>
        <w:t>California Code of Regulations</w:t>
      </w:r>
      <w:r w:rsidRPr="00A57B8E">
        <w:t>, Title 5 (5 </w:t>
      </w:r>
      <w:r w:rsidRPr="00A57B8E">
        <w:rPr>
          <w:i/>
          <w:iCs/>
        </w:rPr>
        <w:t>CCR),</w:t>
      </w:r>
      <w:r w:rsidRPr="00A57B8E">
        <w:t xml:space="preserve"> sections 855(a)(1), 855(a)(2), 855(b), and 855(c). </w:t>
      </w:r>
    </w:p>
    <w:p w14:paraId="55DE94D3" w14:textId="2E03A25E" w:rsidR="004105B0" w:rsidRPr="00A57B8E" w:rsidRDefault="00924265" w:rsidP="00863F3D">
      <w:pPr>
        <w:pStyle w:val="Heading4"/>
      </w:pPr>
      <w:bookmarkStart w:id="267" w:name="_Toc115814817"/>
      <w:r w:rsidRPr="00A57B8E">
        <w:t xml:space="preserve">Test-Taking </w:t>
      </w:r>
      <w:r w:rsidR="004105B0" w:rsidRPr="00A57B8E">
        <w:t>Rates</w:t>
      </w:r>
      <w:bookmarkEnd w:id="267"/>
    </w:p>
    <w:p w14:paraId="33046CF1" w14:textId="699E54AB" w:rsidR="004105B0" w:rsidRPr="00A57B8E" w:rsidRDefault="004105B0" w:rsidP="004D725E">
      <w:r w:rsidRPr="00A57B8E">
        <w:t xml:space="preserve">Because of the COVID-19 pandemic, about 24 percent of students, on average, completed the Smarter Balanced Summative Assessment </w:t>
      </w:r>
      <w:r w:rsidR="00ED483B" w:rsidRPr="00A57B8E">
        <w:t>for</w:t>
      </w:r>
      <w:r w:rsidRPr="00A57B8E">
        <w:t xml:space="preserve"> English language arts/literacy (ELA) and mathematics. In ELA, the testing rate was about 23.7 percent, with a low percentage of 18.5 in grade three and a high percentage of 44.5 in high school. In mathematics, the testing rate was about 24 percent, with a low percentage of 20 in grades three through six and a high percentage of 43 in high school. Refer to </w:t>
      </w:r>
      <w:r w:rsidRPr="00A57B8E">
        <w:rPr>
          <w:rStyle w:val="Cross-Reference"/>
        </w:rPr>
        <w:fldChar w:fldCharType="begin"/>
      </w:r>
      <w:r w:rsidRPr="00A57B8E">
        <w:rPr>
          <w:rStyle w:val="Cross-Reference"/>
        </w:rPr>
        <w:instrText xml:space="preserve"> REF  _Ref83202250 \* Lower \h  \* MERGEFORMAT </w:instrText>
      </w:r>
      <w:r w:rsidRPr="00A57B8E">
        <w:rPr>
          <w:rStyle w:val="Cross-Reference"/>
        </w:rPr>
      </w:r>
      <w:r w:rsidRPr="00A57B8E">
        <w:rPr>
          <w:rStyle w:val="Cross-Reference"/>
        </w:rPr>
        <w:fldChar w:fldCharType="separate"/>
      </w:r>
      <w:r w:rsidR="009E1CDC" w:rsidRPr="009E1CDC">
        <w:rPr>
          <w:rStyle w:val="Cross-Reference"/>
        </w:rPr>
        <w:t>table 1.1</w:t>
      </w:r>
      <w:r w:rsidRPr="00A57B8E">
        <w:rPr>
          <w:rStyle w:val="Cross-Reference"/>
        </w:rPr>
        <w:fldChar w:fldCharType="end"/>
      </w:r>
      <w:r w:rsidRPr="00A57B8E">
        <w:t xml:space="preserve"> for the number</w:t>
      </w:r>
      <w:r w:rsidR="00240654" w:rsidRPr="00A57B8E">
        <w:t xml:space="preserve"> and percentage</w:t>
      </w:r>
      <w:r w:rsidRPr="00A57B8E">
        <w:t xml:space="preserve"> of students who </w:t>
      </w:r>
      <w:r w:rsidR="00240654" w:rsidRPr="00A57B8E">
        <w:t xml:space="preserve">completed </w:t>
      </w:r>
      <w:r w:rsidRPr="00A57B8E">
        <w:t xml:space="preserve">the Smarter Balanced </w:t>
      </w:r>
      <w:r w:rsidR="00ED483B" w:rsidRPr="00A57B8E">
        <w:t>for</w:t>
      </w:r>
      <w:r w:rsidRPr="00A57B8E">
        <w:t xml:space="preserve"> ELA and mathematics in the 2020–2021 administration.</w:t>
      </w:r>
    </w:p>
    <w:p w14:paraId="04F6265A" w14:textId="77777777" w:rsidR="00ED483B" w:rsidRPr="00A57B8E" w:rsidRDefault="00ED483B" w:rsidP="00ED483B">
      <w:pPr>
        <w:pStyle w:val="Heading4"/>
        <w:keepLines/>
      </w:pPr>
      <w:bookmarkStart w:id="268" w:name="_Remote_and_In-Person"/>
      <w:bookmarkStart w:id="269" w:name="_Toc115814818"/>
      <w:bookmarkEnd w:id="268"/>
      <w:r w:rsidRPr="00A57B8E">
        <w:t>Remote and In-Person Testing</w:t>
      </w:r>
      <w:bookmarkEnd w:id="269"/>
    </w:p>
    <w:p w14:paraId="7229FD58" w14:textId="20CB2C27" w:rsidR="00ED483B" w:rsidRPr="00A57B8E" w:rsidRDefault="00ED483B" w:rsidP="008D451C">
      <w:pPr>
        <w:rPr>
          <w:rFonts w:cs="Calibri"/>
          <w:color w:val="auto"/>
        </w:rPr>
      </w:pPr>
      <w:r w:rsidRPr="00A57B8E">
        <w:t>When the 2020–2021 school year began, LEAs offer</w:t>
      </w:r>
      <w:r w:rsidR="00B63A30" w:rsidRPr="00A57B8E">
        <w:t>ed</w:t>
      </w:r>
      <w:r w:rsidRPr="00A57B8E">
        <w:t xml:space="preserve"> varying instructional options</w:t>
      </w:r>
      <w:r w:rsidR="00931988" w:rsidRPr="00A57B8E">
        <w:rPr>
          <w:color w:val="auto"/>
        </w:rPr>
        <w:t xml:space="preserve"> because of the COVID-19 pandemic</w:t>
      </w:r>
      <w:r w:rsidRPr="00A57B8E">
        <w:t xml:space="preserve">, with a substantial percentage </w:t>
      </w:r>
      <w:r w:rsidR="00B63A30" w:rsidRPr="00A57B8E">
        <w:t>providing</w:t>
      </w:r>
      <w:r w:rsidRPr="00A57B8E">
        <w:t xml:space="preserve"> only distance learning options. </w:t>
      </w:r>
      <w:r w:rsidR="00931988" w:rsidRPr="00A57B8E">
        <w:rPr>
          <w:color w:val="auto"/>
        </w:rPr>
        <w:t>This resulted in the need for the California Department of Education (CDE) to explore different options for delivering its annual summative assessments. Two means of testing students were offered to LEAs for all CAASPP assessments (with the exception of the alternate assessments):</w:t>
      </w:r>
      <w:bookmarkStart w:id="270" w:name="_Hlk90293843"/>
      <w:bookmarkStart w:id="271" w:name="_Hlk90127532"/>
    </w:p>
    <w:bookmarkEnd w:id="270"/>
    <w:bookmarkEnd w:id="271"/>
    <w:p w14:paraId="4FE91114" w14:textId="2D698E64" w:rsidR="00ED483B" w:rsidRPr="00A57B8E" w:rsidRDefault="00ED483B" w:rsidP="001A3B2D">
      <w:pPr>
        <w:pStyle w:val="Numbered"/>
        <w:keepLines/>
        <w:numPr>
          <w:ilvl w:val="0"/>
          <w:numId w:val="71"/>
        </w:numPr>
        <w:ind w:left="864" w:hanging="288"/>
        <w:rPr>
          <w:lang w:eastAsia="zh-CN"/>
        </w:rPr>
      </w:pPr>
      <w:r w:rsidRPr="00A57B8E">
        <w:rPr>
          <w:lang w:eastAsia="zh-CN"/>
        </w:rPr>
        <w:t xml:space="preserve">Test in person, with both students and test </w:t>
      </w:r>
      <w:r w:rsidR="00D707A0" w:rsidRPr="00A57B8E">
        <w:rPr>
          <w:lang w:eastAsia="zh-CN"/>
        </w:rPr>
        <w:t xml:space="preserve">administrators </w:t>
      </w:r>
      <w:r w:rsidRPr="00A57B8E">
        <w:rPr>
          <w:lang w:eastAsia="zh-CN"/>
        </w:rPr>
        <w:t>co-located in the same room at a school or other secure location and following physical distancing guidelines.</w:t>
      </w:r>
    </w:p>
    <w:p w14:paraId="3B410CB3" w14:textId="18B11896" w:rsidR="00ED483B" w:rsidRPr="00A57B8E" w:rsidRDefault="00ED483B" w:rsidP="001A3B2D">
      <w:pPr>
        <w:pStyle w:val="Numbered"/>
        <w:numPr>
          <w:ilvl w:val="0"/>
          <w:numId w:val="83"/>
        </w:numPr>
        <w:ind w:left="864" w:hanging="288"/>
        <w:rPr>
          <w:lang w:eastAsia="zh-CN"/>
        </w:rPr>
      </w:pPr>
      <w:r w:rsidRPr="00A57B8E">
        <w:rPr>
          <w:lang w:eastAsia="zh-CN"/>
        </w:rPr>
        <w:lastRenderedPageBreak/>
        <w:t xml:space="preserve">Test remotely, with students and test </w:t>
      </w:r>
      <w:r w:rsidR="00D707A0" w:rsidRPr="00A57B8E">
        <w:rPr>
          <w:lang w:eastAsia="zh-CN"/>
        </w:rPr>
        <w:t xml:space="preserve">administrators </w:t>
      </w:r>
      <w:r w:rsidRPr="00A57B8E">
        <w:rPr>
          <w:lang w:eastAsia="zh-CN"/>
        </w:rPr>
        <w:t xml:space="preserve">located at different physical locations. The test </w:t>
      </w:r>
      <w:r w:rsidR="00D707A0" w:rsidRPr="00A57B8E">
        <w:rPr>
          <w:lang w:eastAsia="zh-CN"/>
        </w:rPr>
        <w:t xml:space="preserve">administrator </w:t>
      </w:r>
      <w:r w:rsidRPr="00A57B8E">
        <w:rPr>
          <w:lang w:eastAsia="zh-CN"/>
        </w:rPr>
        <w:t xml:space="preserve">would monitor students’ progress throughout the test by using remote monitoring tools connected to the </w:t>
      </w:r>
      <w:r w:rsidR="001C3BB9" w:rsidRPr="00A57B8E">
        <w:rPr>
          <w:lang w:eastAsia="zh-CN"/>
        </w:rPr>
        <w:t>test delivery system (</w:t>
      </w:r>
      <w:r w:rsidRPr="00A57B8E">
        <w:rPr>
          <w:lang w:eastAsia="zh-CN"/>
        </w:rPr>
        <w:t>TDS</w:t>
      </w:r>
      <w:r w:rsidR="001C3BB9" w:rsidRPr="00A57B8E">
        <w:rPr>
          <w:lang w:eastAsia="zh-CN"/>
        </w:rPr>
        <w:t>)</w:t>
      </w:r>
      <w:r w:rsidRPr="00A57B8E">
        <w:rPr>
          <w:lang w:eastAsia="zh-CN"/>
        </w:rPr>
        <w:t>.</w:t>
      </w:r>
    </w:p>
    <w:p w14:paraId="7B894966" w14:textId="3BE4F4DF" w:rsidR="00F214BC" w:rsidRPr="00A57B8E" w:rsidRDefault="00BB2DA3" w:rsidP="009D489F">
      <w:bookmarkStart w:id="272" w:name="_Hlk95919898"/>
      <w:r w:rsidRPr="00A57B8E">
        <w:t>After 2020–2021 testing, ETS conducted internal studies on the potential impact of</w:t>
      </w:r>
      <w:r w:rsidR="00ED483B" w:rsidRPr="00A57B8E">
        <w:t xml:space="preserve"> the options provided for the 2020–2021 administration. The results of the analyses support the </w:t>
      </w:r>
      <w:r w:rsidR="00AE2DB8" w:rsidRPr="00A57B8E">
        <w:t xml:space="preserve">suggestion </w:t>
      </w:r>
      <w:r w:rsidR="00ED483B" w:rsidRPr="00A57B8E">
        <w:t xml:space="preserve">that the remote test can be viewed as reasonably comparable to in-person testing for the Smarter Balanced for ELA assessments and for the lower grades </w:t>
      </w:r>
      <w:r w:rsidR="00ED483B" w:rsidRPr="00A57B8E">
        <w:rPr>
          <w:lang w:eastAsia="zh-CN"/>
        </w:rPr>
        <w:t xml:space="preserve">(i.e., grade three through grade six) </w:t>
      </w:r>
      <w:r w:rsidR="00ED483B" w:rsidRPr="00A57B8E">
        <w:t xml:space="preserve">of the </w:t>
      </w:r>
      <w:bookmarkStart w:id="273" w:name="_Hlk90293854"/>
      <w:r w:rsidR="00ED483B" w:rsidRPr="00A57B8E">
        <w:t xml:space="preserve">mathematics assessments. </w:t>
      </w:r>
      <w:bookmarkEnd w:id="273"/>
    </w:p>
    <w:p w14:paraId="11421139" w14:textId="13241921" w:rsidR="00ED4628" w:rsidRPr="00A57B8E" w:rsidRDefault="00ED4628" w:rsidP="00ED4628">
      <w:pPr>
        <w:pStyle w:val="Heading4"/>
      </w:pPr>
      <w:bookmarkStart w:id="274" w:name="_Toc115814819"/>
      <w:bookmarkEnd w:id="272"/>
      <w:r w:rsidRPr="00A57B8E">
        <w:t>Test Sections</w:t>
      </w:r>
      <w:bookmarkEnd w:id="274"/>
    </w:p>
    <w:p w14:paraId="0AADD606" w14:textId="5936C94E" w:rsidR="00E04AAB" w:rsidRPr="00A57B8E" w:rsidRDefault="00E04AAB" w:rsidP="00E04AAB">
      <w:r w:rsidRPr="00A57B8E">
        <w:t>The test delivery sections correspond to the computer adaptive tests (CATs) and performance task (PT) portions of the assessments</w:t>
      </w:r>
      <w:r w:rsidR="00A1195D" w:rsidRPr="00A57B8E">
        <w:t>.</w:t>
      </w:r>
    </w:p>
    <w:p w14:paraId="2D3C2715" w14:textId="1CDE6840" w:rsidR="00A22546" w:rsidRPr="00A57B8E" w:rsidRDefault="000507B0" w:rsidP="00E04AAB">
      <w:pPr>
        <w:rPr>
          <w:lang w:eastAsia="zh-CN"/>
        </w:rPr>
      </w:pPr>
      <w:r w:rsidRPr="00A57B8E">
        <w:t>The distributions of the number of items presented to students for the total test</w:t>
      </w:r>
      <w:r w:rsidR="001C6AF1" w:rsidRPr="00A57B8E">
        <w:t>,</w:t>
      </w:r>
      <w:r w:rsidRPr="00A57B8E">
        <w:t xml:space="preserve"> a</w:t>
      </w:r>
      <w:r w:rsidR="001C6AF1" w:rsidRPr="00A57B8E">
        <w:t>s well as</w:t>
      </w:r>
      <w:r w:rsidRPr="00A57B8E">
        <w:t xml:space="preserve"> the CAT and the PT </w:t>
      </w:r>
      <w:r w:rsidRPr="00A57B8E">
        <w:rPr>
          <w:lang w:eastAsia="zh-CN"/>
        </w:rPr>
        <w:t>components</w:t>
      </w:r>
      <w:r w:rsidR="001C6AF1" w:rsidRPr="00A57B8E">
        <w:rPr>
          <w:lang w:eastAsia="zh-CN"/>
        </w:rPr>
        <w:t>,</w:t>
      </w:r>
      <w:r w:rsidRPr="00A57B8E">
        <w:rPr>
          <w:lang w:eastAsia="zh-CN"/>
        </w:rPr>
        <w:t xml:space="preserve"> are presented in </w:t>
      </w:r>
      <w:r w:rsidR="001E6C00" w:rsidRPr="008E0309">
        <w:rPr>
          <w:lang w:eastAsia="zh-CN"/>
        </w:rPr>
        <w:t>table 5.B.1</w:t>
      </w:r>
      <w:r w:rsidRPr="00A57B8E">
        <w:rPr>
          <w:lang w:eastAsia="zh-CN"/>
        </w:rPr>
        <w:t xml:space="preserve"> through </w:t>
      </w:r>
      <w:r w:rsidR="001E6C00" w:rsidRPr="008E0309">
        <w:rPr>
          <w:lang w:eastAsia="zh-CN"/>
        </w:rPr>
        <w:t>table 5.B.3</w:t>
      </w:r>
      <w:r w:rsidRPr="00A57B8E">
        <w:rPr>
          <w:lang w:eastAsia="zh-CN"/>
        </w:rPr>
        <w:t xml:space="preserve"> in </w:t>
      </w:r>
      <w:r w:rsidRPr="00CE3A4A">
        <w:rPr>
          <w:lang w:eastAsia="zh-CN"/>
        </w:rPr>
        <w:t>appendix 5.B</w:t>
      </w:r>
      <w:r w:rsidRPr="00A57B8E">
        <w:rPr>
          <w:lang w:eastAsia="zh-CN"/>
        </w:rPr>
        <w:t xml:space="preserve">. </w:t>
      </w:r>
      <w:r w:rsidR="001E6C00" w:rsidRPr="008E0309">
        <w:rPr>
          <w:lang w:eastAsia="zh-CN"/>
        </w:rPr>
        <w:t>Table 5.B.4</w:t>
      </w:r>
      <w:r w:rsidRPr="00A57B8E">
        <w:rPr>
          <w:lang w:eastAsia="zh-CN"/>
        </w:rPr>
        <w:t xml:space="preserve"> presents the count and percentage of students administered items who meet the criteria specified in the operational blueprints, students who do not meet the criteria, and students who exceed the criteria. </w:t>
      </w:r>
      <w:r w:rsidR="00710374" w:rsidRPr="00A57B8E">
        <w:rPr>
          <w:lang w:eastAsia="zh-CN"/>
        </w:rPr>
        <w:t xml:space="preserve">Results show that </w:t>
      </w:r>
      <w:r w:rsidR="00B86473" w:rsidRPr="00A57B8E">
        <w:rPr>
          <w:lang w:eastAsia="zh-CN"/>
        </w:rPr>
        <w:t xml:space="preserve">more than 99 percent of </w:t>
      </w:r>
      <w:r w:rsidR="005C5AC0" w:rsidRPr="00A57B8E">
        <w:rPr>
          <w:lang w:eastAsia="zh-CN"/>
        </w:rPr>
        <w:t xml:space="preserve">the </w:t>
      </w:r>
      <w:r w:rsidR="00E143FC" w:rsidRPr="00A57B8E">
        <w:rPr>
          <w:lang w:eastAsia="zh-CN"/>
        </w:rPr>
        <w:t xml:space="preserve">individual tests </w:t>
      </w:r>
      <w:r w:rsidR="005C5AC0" w:rsidRPr="00A57B8E">
        <w:rPr>
          <w:lang w:eastAsia="zh-CN"/>
        </w:rPr>
        <w:t xml:space="preserve">delivered to students </w:t>
      </w:r>
      <w:r w:rsidR="00B86473" w:rsidRPr="00A57B8E">
        <w:rPr>
          <w:lang w:eastAsia="zh-CN"/>
        </w:rPr>
        <w:t xml:space="preserve">met the </w:t>
      </w:r>
      <w:r w:rsidR="00DA47DC" w:rsidRPr="00A57B8E">
        <w:rPr>
          <w:lang w:eastAsia="zh-CN"/>
        </w:rPr>
        <w:t xml:space="preserve">requirements of the </w:t>
      </w:r>
      <w:r w:rsidR="00B86473" w:rsidRPr="00A57B8E">
        <w:rPr>
          <w:lang w:eastAsia="zh-CN"/>
        </w:rPr>
        <w:t>blueprint</w:t>
      </w:r>
      <w:r w:rsidR="00DA47DC" w:rsidRPr="00A57B8E">
        <w:rPr>
          <w:lang w:eastAsia="zh-CN"/>
        </w:rPr>
        <w:t>s</w:t>
      </w:r>
      <w:r w:rsidR="005C5AC0" w:rsidRPr="00A57B8E">
        <w:rPr>
          <w:lang w:eastAsia="zh-CN"/>
        </w:rPr>
        <w:t xml:space="preserve"> </w:t>
      </w:r>
      <w:r w:rsidR="00DA47DC" w:rsidRPr="00A57B8E">
        <w:rPr>
          <w:lang w:eastAsia="zh-CN"/>
        </w:rPr>
        <w:t xml:space="preserve">for </w:t>
      </w:r>
      <w:r w:rsidR="00F1459A" w:rsidRPr="00A57B8E">
        <w:rPr>
          <w:lang w:eastAsia="zh-CN"/>
        </w:rPr>
        <w:t>overall test and claims</w:t>
      </w:r>
      <w:r w:rsidR="006A0404" w:rsidRPr="00A57B8E">
        <w:rPr>
          <w:lang w:eastAsia="zh-CN"/>
        </w:rPr>
        <w:t xml:space="preserve"> across </w:t>
      </w:r>
      <w:r w:rsidR="00E74FC3" w:rsidRPr="00A57B8E">
        <w:rPr>
          <w:lang w:eastAsia="zh-CN"/>
        </w:rPr>
        <w:t>grades and content areas.</w:t>
      </w:r>
    </w:p>
    <w:p w14:paraId="7562A29E" w14:textId="3C7EC28A" w:rsidR="00FD75F7" w:rsidRPr="00A57B8E" w:rsidRDefault="004B2117" w:rsidP="00CE3A4A">
      <w:bookmarkStart w:id="275" w:name="_Toc459039164"/>
      <w:bookmarkStart w:id="276" w:name="_Toc520202682"/>
      <w:r w:rsidRPr="008E0309">
        <w:rPr>
          <w:lang w:eastAsia="zh-CN"/>
        </w:rPr>
        <w:t>Table 5.A.1</w:t>
      </w:r>
      <w:r w:rsidR="00FD75F7" w:rsidRPr="00A57B8E">
        <w:rPr>
          <w:lang w:eastAsia="zh-CN"/>
        </w:rPr>
        <w:t xml:space="preserve"> in </w:t>
      </w:r>
      <w:r w:rsidR="00FD75F7" w:rsidRPr="00CE3A4A">
        <w:rPr>
          <w:lang w:eastAsia="zh-CN"/>
        </w:rPr>
        <w:t>appendix</w:t>
      </w:r>
      <w:r w:rsidR="00FD75F7" w:rsidRPr="00CE3A4A">
        <w:t xml:space="preserve"> 5.A</w:t>
      </w:r>
      <w:r w:rsidR="00FD75F7" w:rsidRPr="00A57B8E">
        <w:t xml:space="preserve"> lists the number of ELA PTs given to students and the number of items in each PT by genre</w:t>
      </w:r>
      <w:r w:rsidR="00FD75F7" w:rsidRPr="00CE3A4A">
        <w:t>. Appendix 5.B</w:t>
      </w:r>
      <w:r w:rsidR="00FD75F7" w:rsidRPr="00A57B8E">
        <w:t xml:space="preserve"> presents item distributions, including a summary of items presented for the total test—in the CAT portion and in the PT portion—as well as the percentage of students meeting the Smarter Balanced </w:t>
      </w:r>
      <w:r w:rsidR="00762681" w:rsidRPr="00A57B8E">
        <w:t>adjusted</w:t>
      </w:r>
      <w:r w:rsidR="00FB6D4C" w:rsidRPr="00A57B8E">
        <w:t>, shortened-form</w:t>
      </w:r>
      <w:r w:rsidR="00762681" w:rsidRPr="00A57B8E">
        <w:t xml:space="preserve"> </w:t>
      </w:r>
      <w:r w:rsidR="00FD75F7" w:rsidRPr="00A57B8E">
        <w:t>blueprint</w:t>
      </w:r>
      <w:r w:rsidR="00FB6D4C" w:rsidRPr="00A57B8E">
        <w:t>.</w:t>
      </w:r>
    </w:p>
    <w:p w14:paraId="5A0D99C2" w14:textId="77777777" w:rsidR="00E04AAB" w:rsidRPr="00A57B8E" w:rsidRDefault="00E04AAB" w:rsidP="00E04AAB">
      <w:pPr>
        <w:pStyle w:val="Heading5"/>
        <w:ind w:left="864" w:hanging="720"/>
      </w:pPr>
      <w:r w:rsidRPr="00A57B8E">
        <w:t>Computer Adaptive Testing Administration</w:t>
      </w:r>
      <w:bookmarkEnd w:id="275"/>
      <w:bookmarkEnd w:id="276"/>
    </w:p>
    <w:p w14:paraId="54812240" w14:textId="037D4AD0" w:rsidR="00A1195D" w:rsidRPr="00A57B8E" w:rsidRDefault="00E04AAB" w:rsidP="00E04AAB">
      <w:r w:rsidRPr="00A57B8E">
        <w:t xml:space="preserve">CAT assessments are assembled </w:t>
      </w:r>
      <w:r w:rsidR="00A1195D" w:rsidRPr="00A57B8E">
        <w:t xml:space="preserve">and delivered </w:t>
      </w:r>
      <w:r w:rsidRPr="00A57B8E">
        <w:t xml:space="preserve">dynamically to obtain a unique test for each student from a defined item pool so that each student is given a unique, content-conforming test form. </w:t>
      </w:r>
      <w:r w:rsidR="00A1195D" w:rsidRPr="00A57B8E">
        <w:t>CAT items are delivered on the basis of the student’s performance on the previous items; students typically are presented with many different items, and items presented to any two students may appear in different locations within the test.</w:t>
      </w:r>
    </w:p>
    <w:p w14:paraId="56D092C6" w14:textId="447B06F3" w:rsidR="00E04AAB" w:rsidRPr="00A57B8E" w:rsidRDefault="00E04AAB" w:rsidP="00E04AAB">
      <w:r w:rsidRPr="00A57B8E">
        <w:t xml:space="preserve">Item statistics based on item response theory are used to determine the administration and adaptation of test items based on student responses and ability; this information is incorporated into the delivery algorithm. The item selection algorithm is described in more detail in </w:t>
      </w:r>
      <w:hyperlink w:anchor="_Smarter_Balanced_Adaptive" w:history="1">
        <w:r w:rsidRPr="00A57B8E">
          <w:rPr>
            <w:rStyle w:val="Hyperlink"/>
            <w:i/>
          </w:rPr>
          <w:t>4.1 Smarter Balanced Adaptive Item Selection Algorithm</w:t>
        </w:r>
      </w:hyperlink>
      <w:r w:rsidRPr="00A57B8E">
        <w:t>, along with item exposure rates.</w:t>
      </w:r>
    </w:p>
    <w:p w14:paraId="1A9B93F8" w14:textId="77777777" w:rsidR="00E04AAB" w:rsidRPr="00A57B8E" w:rsidRDefault="00E04AAB" w:rsidP="00E04AAB">
      <w:bookmarkStart w:id="277" w:name="_Hlk90293804"/>
      <w:bookmarkStart w:id="278" w:name="_Hlk90127492"/>
      <w:r w:rsidRPr="00A57B8E">
        <w:t xml:space="preserve">Item exposure control (e.g., Sympson &amp; Hetter, 1985) can be used to ensure that uniform </w:t>
      </w:r>
      <w:bookmarkEnd w:id="277"/>
      <w:r w:rsidRPr="00A57B8E">
        <w:t xml:space="preserve">rates of item administration are achieved because it is not desirable to have some items </w:t>
      </w:r>
      <w:bookmarkEnd w:id="278"/>
      <w:r w:rsidRPr="00A57B8E">
        <w:t>presented to many students while other items are presented to relatively few students.</w:t>
      </w:r>
    </w:p>
    <w:p w14:paraId="5D8842FF" w14:textId="77777777" w:rsidR="00E04AAB" w:rsidRPr="00A57B8E" w:rsidRDefault="00E04AAB" w:rsidP="00E04AAB">
      <w:pPr>
        <w:pStyle w:val="Heading5"/>
        <w:ind w:left="864" w:hanging="720"/>
      </w:pPr>
      <w:bookmarkStart w:id="279" w:name="_Ref447363771"/>
      <w:bookmarkStart w:id="280" w:name="_Toc459039165"/>
      <w:bookmarkStart w:id="281" w:name="_Toc520202683"/>
      <w:r w:rsidRPr="00A57B8E">
        <w:t>Performance Task Administration</w:t>
      </w:r>
      <w:bookmarkEnd w:id="279"/>
      <w:bookmarkEnd w:id="280"/>
      <w:bookmarkEnd w:id="281"/>
    </w:p>
    <w:p w14:paraId="7B58C1CB" w14:textId="245EE774" w:rsidR="00A1195D" w:rsidRPr="00A57B8E" w:rsidRDefault="00A1195D" w:rsidP="00E04AAB">
      <w:r w:rsidRPr="00A57B8E">
        <w:t xml:space="preserve">For a given PT, students are presented with the same items in the same order of presentation and associated test length (refer to </w:t>
      </w:r>
      <w:r w:rsidR="004B2117" w:rsidRPr="008E0309">
        <w:t>table 5.A.1</w:t>
      </w:r>
      <w:r w:rsidRPr="00A57B8E">
        <w:t xml:space="preserve"> in </w:t>
      </w:r>
      <w:r w:rsidRPr="00CE3A4A">
        <w:t>appendix 5.A</w:t>
      </w:r>
      <w:r w:rsidRPr="00A57B8E">
        <w:t xml:space="preserve"> for the number of items in each operational PT).</w:t>
      </w:r>
      <w:r w:rsidRPr="00A57B8E">
        <w:rPr>
          <w:lang w:eastAsia="zh-CN"/>
        </w:rPr>
        <w:t xml:space="preserve"> </w:t>
      </w:r>
      <w:r w:rsidRPr="00A57B8E">
        <w:t>During the 2020–2021 administration, PTs were assigned randomly at the student level.</w:t>
      </w:r>
    </w:p>
    <w:p w14:paraId="4546847A" w14:textId="788678AA" w:rsidR="007500C9" w:rsidRPr="00A57B8E" w:rsidRDefault="00E04AAB" w:rsidP="00E04AAB">
      <w:r w:rsidRPr="00A57B8E">
        <w:t xml:space="preserve">Smarter Balanced Assessment Consortium item and task specifications assume </w:t>
      </w:r>
      <w:r w:rsidR="009A19CE">
        <w:rPr>
          <w:rStyle w:val="Hyperlink"/>
          <w:color w:val="auto"/>
          <w:u w:val="none"/>
        </w:rPr>
        <w:t>computer-based</w:t>
      </w:r>
      <w:r w:rsidRPr="00A57B8E">
        <w:t xml:space="preserve"> delivery of the items and tasks. Most tasks are long enough to warrant several </w:t>
      </w:r>
      <w:r w:rsidRPr="00A57B8E">
        <w:lastRenderedPageBreak/>
        <w:t xml:space="preserve">administration sessions. Such sessions could be same-day, back-to-back sessions with short breaks between sessions. </w:t>
      </w:r>
      <w:r w:rsidR="00B00D18" w:rsidRPr="00A57B8E">
        <w:t>In</w:t>
      </w:r>
      <w:r w:rsidR="004E05F6" w:rsidRPr="00A57B8E">
        <w:t xml:space="preserve"> </w:t>
      </w:r>
      <w:r w:rsidR="00B00D18" w:rsidRPr="00A57B8E">
        <w:t xml:space="preserve">the </w:t>
      </w:r>
      <w:r w:rsidR="004E05F6" w:rsidRPr="00A57B8E">
        <w:t>in-person testing setting,</w:t>
      </w:r>
      <w:r w:rsidR="004E05F6" w:rsidRPr="00A57B8E" w:rsidDel="00594134">
        <w:t xml:space="preserve"> </w:t>
      </w:r>
      <w:r w:rsidRPr="00A57B8E">
        <w:t>tasks are administered in controlled classroom settings.</w:t>
      </w:r>
      <w:r w:rsidR="00762FA2" w:rsidRPr="00A57B8E">
        <w:t xml:space="preserve"> However, in the </w:t>
      </w:r>
      <w:r w:rsidR="002818A4" w:rsidRPr="00A57B8E">
        <w:t xml:space="preserve">remote testing setting, </w:t>
      </w:r>
      <w:r w:rsidR="00163FCF" w:rsidRPr="00A57B8E">
        <w:t xml:space="preserve">breaks between </w:t>
      </w:r>
      <w:bookmarkStart w:id="282" w:name="_Hlk90293823"/>
      <w:r w:rsidR="00163FCF" w:rsidRPr="00A57B8E">
        <w:t xml:space="preserve">sessions </w:t>
      </w:r>
      <w:r w:rsidR="00CF2E85" w:rsidRPr="00A57B8E">
        <w:t xml:space="preserve">are not </w:t>
      </w:r>
      <w:r w:rsidR="008C2E70" w:rsidRPr="00A57B8E">
        <w:t>arranged at</w:t>
      </w:r>
      <w:r w:rsidR="002D5927" w:rsidRPr="00A57B8E">
        <w:t xml:space="preserve"> the</w:t>
      </w:r>
      <w:r w:rsidR="008C2E70" w:rsidRPr="00A57B8E">
        <w:t xml:space="preserve"> group</w:t>
      </w:r>
      <w:r w:rsidR="008C2E70" w:rsidRPr="00A57B8E" w:rsidDel="002D5927">
        <w:t xml:space="preserve"> </w:t>
      </w:r>
      <w:r w:rsidR="00B04070" w:rsidRPr="00A57B8E">
        <w:t>or classroom level.</w:t>
      </w:r>
      <w:r w:rsidRPr="00A57B8E">
        <w:t xml:space="preserve"> </w:t>
      </w:r>
    </w:p>
    <w:p w14:paraId="4F7F096D" w14:textId="176C6E79" w:rsidR="00E04AAB" w:rsidRPr="00A57B8E" w:rsidRDefault="00E04AAB" w:rsidP="00E04AAB">
      <w:r w:rsidRPr="00A57B8E">
        <w:t xml:space="preserve">Estimated </w:t>
      </w:r>
      <w:r w:rsidR="0095064E" w:rsidRPr="00A57B8E">
        <w:t>testing times</w:t>
      </w:r>
      <w:r w:rsidRPr="00A57B8E">
        <w:t xml:space="preserve"> for </w:t>
      </w:r>
      <w:bookmarkStart w:id="283" w:name="_Hlk90127508"/>
      <w:r w:rsidRPr="00A57B8E">
        <w:t xml:space="preserve">completing PTs and administration time are provided in the </w:t>
      </w:r>
      <w:r w:rsidRPr="00A57B8E">
        <w:rPr>
          <w:i/>
          <w:iCs/>
        </w:rPr>
        <w:t xml:space="preserve">CAASPP Online Test Administration Manual </w:t>
      </w:r>
      <w:r w:rsidRPr="00A57B8E">
        <w:t>(CDE, 202</w:t>
      </w:r>
      <w:r w:rsidR="00A957C2" w:rsidRPr="00A57B8E">
        <w:t>1</w:t>
      </w:r>
      <w:r w:rsidR="00CF6209" w:rsidRPr="00A57B8E">
        <w:t>e</w:t>
      </w:r>
      <w:r w:rsidRPr="00A57B8E">
        <w:t>).</w:t>
      </w:r>
    </w:p>
    <w:p w14:paraId="12F36E68" w14:textId="73C15E47" w:rsidR="002D5927" w:rsidRPr="00A57B8E" w:rsidRDefault="00E04AAB" w:rsidP="00AC2E20">
      <w:bookmarkStart w:id="284" w:name="_Toc89845984"/>
      <w:bookmarkEnd w:id="282"/>
      <w:bookmarkEnd w:id="283"/>
      <w:bookmarkEnd w:id="284"/>
      <w:r w:rsidRPr="00A57B8E">
        <w:t xml:space="preserve">Student directions for all tasks begin with an overview of the entire task that briefly </w:t>
      </w:r>
      <w:bookmarkStart w:id="285" w:name="_Hlk90293831"/>
      <w:bookmarkStart w:id="286" w:name="_Hlk90127516"/>
      <w:r w:rsidRPr="00A57B8E">
        <w:t xml:space="preserve">describes the necessary steps. The overview gives students advanced knowledge of the scorable products or performances to be created (Khattri, Reeve, &amp; Kane, 1998). Allowable </w:t>
      </w:r>
      <w:bookmarkEnd w:id="285"/>
      <w:r w:rsidRPr="00A57B8E">
        <w:t>teacher</w:t>
      </w:r>
      <w:r w:rsidR="007500C9" w:rsidRPr="00A57B8E">
        <w:t>–</w:t>
      </w:r>
      <w:r w:rsidRPr="00A57B8E">
        <w:t xml:space="preserve">student interactions for a task are standardized (i.e., carefully scripted or described </w:t>
      </w:r>
      <w:bookmarkEnd w:id="286"/>
      <w:r w:rsidRPr="00A57B8E">
        <w:t>in task directions for purposes of comparability, fairness, and security). Teachers are directed not to assist students in the production of their scorable products or presentations.</w:t>
      </w:r>
    </w:p>
    <w:p w14:paraId="5CD1B8FA" w14:textId="0594D534" w:rsidR="00F214BC" w:rsidRPr="00A57B8E" w:rsidRDefault="00F214BC" w:rsidP="00112A25">
      <w:pPr>
        <w:pStyle w:val="Heading3"/>
      </w:pPr>
      <w:bookmarkStart w:id="287" w:name="_Test_Security_and"/>
      <w:bookmarkStart w:id="288" w:name="_Toc115814820"/>
      <w:bookmarkEnd w:id="287"/>
      <w:r w:rsidRPr="00A57B8E">
        <w:t>Test Security and Confidentiality</w:t>
      </w:r>
      <w:bookmarkEnd w:id="288"/>
    </w:p>
    <w:p w14:paraId="1D7C4B4B" w14:textId="336F2D4A" w:rsidR="00E04AAB" w:rsidRPr="00A57B8E" w:rsidRDefault="00E04AAB" w:rsidP="00E04AAB">
      <w:bookmarkStart w:id="289" w:name="_Hlk91771371"/>
      <w:r w:rsidRPr="00A57B8E">
        <w:t xml:space="preserve">For the </w:t>
      </w:r>
      <w:r w:rsidR="007500C9" w:rsidRPr="00A57B8E">
        <w:t xml:space="preserve">CAASPP </w:t>
      </w:r>
      <w:r w:rsidRPr="00A57B8E">
        <w:t>Smarter Balanced Summative Assessment administration, every person who work</w:t>
      </w:r>
      <w:r w:rsidR="00E96986" w:rsidRPr="00A57B8E">
        <w:t>ed</w:t>
      </w:r>
      <w:r w:rsidRPr="00A57B8E">
        <w:t xml:space="preserve"> with the assessments, communicate</w:t>
      </w:r>
      <w:r w:rsidR="00E96986" w:rsidRPr="00A57B8E">
        <w:t>d</w:t>
      </w:r>
      <w:r w:rsidRPr="00A57B8E">
        <w:t xml:space="preserve"> test results, or receive</w:t>
      </w:r>
      <w:r w:rsidR="00E96986" w:rsidRPr="00A57B8E">
        <w:t>d</w:t>
      </w:r>
      <w:r w:rsidRPr="00A57B8E">
        <w:t xml:space="preserve"> testing information </w:t>
      </w:r>
      <w:r w:rsidR="00E96986" w:rsidRPr="00A57B8E">
        <w:t>was</w:t>
      </w:r>
      <w:r w:rsidRPr="00A57B8E">
        <w:t xml:space="preserve"> responsible for maintaining the security and confidentiality of the tests, including CDE staff, ETS staff, ETS subcontractors, LEA assessment coordinators, school assessment coordinators, students, parents/guardians, teachers, and cooperative educational service agency staff. ETS’ Code of Ethics require</w:t>
      </w:r>
      <w:r w:rsidR="00E96986" w:rsidRPr="00A57B8E">
        <w:t>d</w:t>
      </w:r>
      <w:r w:rsidRPr="00A57B8E">
        <w:t xml:space="preserve"> that all test information, including tangible materials (such as test items), confidential files (such as those containing personally identifiable student information), processes related to test administration (such as the configurations of secure servers), and activities</w:t>
      </w:r>
      <w:r w:rsidR="00E96986" w:rsidRPr="00A57B8E">
        <w:t>,</w:t>
      </w:r>
      <w:r w:rsidRPr="00A57B8E">
        <w:t xml:space="preserve"> </w:t>
      </w:r>
      <w:r w:rsidR="00E96986" w:rsidRPr="00A57B8E">
        <w:t xml:space="preserve">were </w:t>
      </w:r>
      <w:r w:rsidRPr="00A57B8E">
        <w:t>kept secure. To ensure security for all the tests that ETS develops or handles, ETS maintains an Office of Testing Integrity (OTI), which is described in the next subsection.</w:t>
      </w:r>
    </w:p>
    <w:p w14:paraId="44613B90" w14:textId="77777777" w:rsidR="00E04AAB" w:rsidRPr="00A57B8E" w:rsidRDefault="00E04AAB" w:rsidP="00E04AAB">
      <w:r w:rsidRPr="00A57B8E">
        <w:t xml:space="preserve">All tests within the CAASPP System, as well as the confidentiality of student information, </w:t>
      </w:r>
      <w:bookmarkStart w:id="290" w:name="_Hlk90127584"/>
      <w:bookmarkStart w:id="291" w:name="_Hlk90293867"/>
      <w:r w:rsidRPr="00A57B8E">
        <w:t xml:space="preserve">should be protected to ensure the validity, reliability, and fairness of the results. As stated in </w:t>
      </w:r>
      <w:r w:rsidRPr="00A57B8E">
        <w:rPr>
          <w:i/>
        </w:rPr>
        <w:t>Standard 7.9</w:t>
      </w:r>
      <w:r w:rsidRPr="00A57B8E">
        <w:t xml:space="preserve"> (American Educational Research Association, American Psychological Association, &amp; National Council on Measurement in Education, 2014), “The documentation </w:t>
      </w:r>
      <w:bookmarkEnd w:id="290"/>
      <w:r w:rsidRPr="00A57B8E">
        <w:t>should explain the steps necessary to protect test materials and to prevent inappropriate exchange of information during the test administration session” (p. 128).</w:t>
      </w:r>
    </w:p>
    <w:bookmarkEnd w:id="291"/>
    <w:p w14:paraId="6136C972" w14:textId="77777777" w:rsidR="00E04AAB" w:rsidRPr="00A57B8E" w:rsidRDefault="00E04AAB" w:rsidP="00E04AAB">
      <w:r w:rsidRPr="00A57B8E">
        <w:t xml:space="preserve">This section of the </w:t>
      </w:r>
      <w:r w:rsidRPr="00A57B8E">
        <w:rPr>
          <w:i/>
        </w:rPr>
        <w:t>CAASPP Smarter Balanced Technical Report</w:t>
      </w:r>
      <w:r w:rsidRPr="00A57B8E">
        <w:t xml:space="preserve"> describes the measures intended to prevent potential test security incidents prior to testing and the actions that were taken to handle actual security incidents during or after testing using the Security and Test Administration Incident Reporting System (STAIRS) process.</w:t>
      </w:r>
    </w:p>
    <w:p w14:paraId="74B23073" w14:textId="761398C1" w:rsidR="00F214BC" w:rsidRPr="00A57B8E" w:rsidRDefault="00F214BC" w:rsidP="00863F3D">
      <w:pPr>
        <w:pStyle w:val="Heading4"/>
      </w:pPr>
      <w:bookmarkStart w:id="292" w:name="_ETS’_Office_of"/>
      <w:bookmarkStart w:id="293" w:name="_Toc115814821"/>
      <w:bookmarkEnd w:id="289"/>
      <w:bookmarkEnd w:id="292"/>
      <w:r w:rsidRPr="00A57B8E">
        <w:t>ETS’ Office of Testing Integrity</w:t>
      </w:r>
      <w:bookmarkEnd w:id="293"/>
    </w:p>
    <w:p w14:paraId="2E82C60A" w14:textId="4B293677" w:rsidR="00556358" w:rsidRPr="00A57B8E" w:rsidRDefault="00556358" w:rsidP="00556358">
      <w:r w:rsidRPr="00A57B8E">
        <w:t>The OTI is a division of ETS that provides quality</w:t>
      </w:r>
      <w:r w:rsidR="007F67FB" w:rsidRPr="00A57B8E">
        <w:t>-</w:t>
      </w:r>
      <w:r w:rsidRPr="00A57B8E">
        <w:t xml:space="preserve">assurance services for all testing programs managed by ETS; this division resides in the ETS legal department. The Office of </w:t>
      </w:r>
      <w:bookmarkStart w:id="294" w:name="_Hlk90127595"/>
      <w:r w:rsidRPr="00A57B8E">
        <w:t xml:space="preserve">Professional Standards Compliance at ETS publishes and maintains </w:t>
      </w:r>
      <w:r w:rsidRPr="00A57B8E">
        <w:rPr>
          <w:i/>
          <w:iCs/>
        </w:rPr>
        <w:t>ETS Standards for Quality and Fairness</w:t>
      </w:r>
      <w:r w:rsidRPr="00A57B8E">
        <w:rPr>
          <w:iCs/>
        </w:rPr>
        <w:t xml:space="preserve"> (ETS, 2014)</w:t>
      </w:r>
      <w:r w:rsidRPr="00A57B8E">
        <w:rPr>
          <w:i/>
          <w:iCs/>
        </w:rPr>
        <w:t xml:space="preserve">, </w:t>
      </w:r>
      <w:r w:rsidRPr="00A57B8E">
        <w:t xml:space="preserve">which supports the OTI’s goals and activities. The </w:t>
      </w:r>
      <w:r w:rsidRPr="00A57B8E">
        <w:rPr>
          <w:i/>
          <w:iCs/>
        </w:rPr>
        <w:t xml:space="preserve">ETS </w:t>
      </w:r>
      <w:bookmarkEnd w:id="294"/>
      <w:r w:rsidRPr="00A57B8E">
        <w:rPr>
          <w:i/>
          <w:iCs/>
        </w:rPr>
        <w:t>Standards for Quality and Fairness</w:t>
      </w:r>
      <w:r w:rsidRPr="00A57B8E">
        <w:t xml:space="preserve"> provides guidelines to help ETS staff design, develop, and deliver technically sound, fair, and beneficial products and services and help the public and auditors evaluate those products and services.</w:t>
      </w:r>
    </w:p>
    <w:p w14:paraId="69F43663" w14:textId="77777777" w:rsidR="00556358" w:rsidRPr="00A57B8E" w:rsidRDefault="00556358" w:rsidP="002D5927">
      <w:pPr>
        <w:keepNext/>
        <w:keepLines/>
      </w:pPr>
      <w:r w:rsidRPr="00A57B8E">
        <w:lastRenderedPageBreak/>
        <w:t>The OTI’s mission is to</w:t>
      </w:r>
    </w:p>
    <w:p w14:paraId="58D75C1D" w14:textId="77777777" w:rsidR="00556358" w:rsidRPr="00A57B8E" w:rsidRDefault="00556358" w:rsidP="002D5927">
      <w:pPr>
        <w:pStyle w:val="bullets"/>
        <w:keepNext/>
        <w:keepLines/>
      </w:pPr>
      <w:r w:rsidRPr="00A57B8E">
        <w:t>minimize any testing security violations that can impact the fairness of testing,</w:t>
      </w:r>
    </w:p>
    <w:p w14:paraId="58F5B0CE" w14:textId="77777777" w:rsidR="00556358" w:rsidRPr="00A57B8E" w:rsidRDefault="00556358" w:rsidP="00556358">
      <w:pPr>
        <w:pStyle w:val="bullets"/>
      </w:pPr>
      <w:r w:rsidRPr="00A57B8E">
        <w:t>minimize and investigate any security breach that threatens the validity of the interpretation of test scores, and</w:t>
      </w:r>
    </w:p>
    <w:p w14:paraId="648CBABB" w14:textId="77777777" w:rsidR="00556358" w:rsidRPr="00A57B8E" w:rsidRDefault="00556358" w:rsidP="00556358">
      <w:pPr>
        <w:pStyle w:val="bullets"/>
      </w:pPr>
      <w:r w:rsidRPr="00A57B8E">
        <w:t>report on security activities.</w:t>
      </w:r>
    </w:p>
    <w:p w14:paraId="4D357F2B" w14:textId="77777777" w:rsidR="00E23298" w:rsidRDefault="00556358" w:rsidP="00556358">
      <w:r w:rsidRPr="00A57B8E">
        <w:t xml:space="preserve">The OTI helps prevent misconduct on the part of students and administrators, detects potential misconduct through empirically established indicators, and resolves situations involving misconduct in a fair and balanced way that reflects the laws and professional standards governing the integrity of testing. </w:t>
      </w:r>
    </w:p>
    <w:p w14:paraId="05E4875B" w14:textId="0AB46600" w:rsidR="00556358" w:rsidRPr="00A57B8E" w:rsidRDefault="00556358" w:rsidP="00556358">
      <w:r w:rsidRPr="00A57B8E">
        <w:t xml:space="preserve">In </w:t>
      </w:r>
      <w:r w:rsidR="00E23298">
        <w:t>an effort to</w:t>
      </w:r>
      <w:r w:rsidRPr="00A57B8E">
        <w:t xml:space="preserve"> enforc</w:t>
      </w:r>
      <w:r w:rsidR="00E23298">
        <w:t>e</w:t>
      </w:r>
      <w:r w:rsidRPr="00A57B8E">
        <w:t xml:space="preserve"> secure </w:t>
      </w:r>
      <w:r w:rsidR="00E23298">
        <w:t xml:space="preserve">testing </w:t>
      </w:r>
      <w:r w:rsidRPr="00A57B8E">
        <w:t>practices, the OTI strives to safeguard the various processes involved in a test development and administration cycle. For the Smarter Balanced assessments, those processes included the following:</w:t>
      </w:r>
    </w:p>
    <w:p w14:paraId="2B29655B" w14:textId="77777777" w:rsidR="00556358" w:rsidRPr="00A57B8E" w:rsidRDefault="00556358" w:rsidP="00556358">
      <w:pPr>
        <w:pStyle w:val="bullets-one"/>
      </w:pPr>
      <w:r w:rsidRPr="00A57B8E">
        <w:t>Security of electronic files using a firewall</w:t>
      </w:r>
    </w:p>
    <w:p w14:paraId="6E222FD8" w14:textId="77777777" w:rsidR="00556358" w:rsidRPr="00A57B8E" w:rsidRDefault="00556358" w:rsidP="00556358">
      <w:pPr>
        <w:pStyle w:val="bullets-one"/>
      </w:pPr>
      <w:r w:rsidRPr="00A57B8E">
        <w:t>Printing and publishing</w:t>
      </w:r>
    </w:p>
    <w:p w14:paraId="30925EDE" w14:textId="77777777" w:rsidR="00556358" w:rsidRPr="00A57B8E" w:rsidRDefault="00556358" w:rsidP="00556358">
      <w:pPr>
        <w:pStyle w:val="bullets-one"/>
      </w:pPr>
      <w:r w:rsidRPr="00A57B8E">
        <w:t>Test administration</w:t>
      </w:r>
    </w:p>
    <w:p w14:paraId="7A4E259D" w14:textId="77777777" w:rsidR="00556358" w:rsidRPr="00A57B8E" w:rsidRDefault="00556358" w:rsidP="00556358">
      <w:pPr>
        <w:pStyle w:val="bullets-one"/>
      </w:pPr>
      <w:r w:rsidRPr="00A57B8E">
        <w:t>Test delivery</w:t>
      </w:r>
    </w:p>
    <w:p w14:paraId="2305F65E" w14:textId="77777777" w:rsidR="00556358" w:rsidRPr="00A57B8E" w:rsidRDefault="00556358" w:rsidP="00556358">
      <w:pPr>
        <w:pStyle w:val="bullets-one"/>
      </w:pPr>
      <w:r w:rsidRPr="00A57B8E">
        <w:t>Processing and scoring</w:t>
      </w:r>
    </w:p>
    <w:p w14:paraId="36C93137" w14:textId="77777777" w:rsidR="00556358" w:rsidRPr="00A57B8E" w:rsidRDefault="00556358" w:rsidP="00556358">
      <w:pPr>
        <w:pStyle w:val="bullets-one"/>
      </w:pPr>
      <w:r w:rsidRPr="00A57B8E">
        <w:t>Data management</w:t>
      </w:r>
    </w:p>
    <w:p w14:paraId="5F71E63E" w14:textId="77777777" w:rsidR="00556358" w:rsidRPr="00A57B8E" w:rsidRDefault="00556358" w:rsidP="00556358">
      <w:pPr>
        <w:pStyle w:val="bullets-one"/>
      </w:pPr>
      <w:r w:rsidRPr="00A57B8E">
        <w:t>Statistical analysis</w:t>
      </w:r>
    </w:p>
    <w:p w14:paraId="2F9ABB81" w14:textId="77777777" w:rsidR="00556358" w:rsidRPr="00A57B8E" w:rsidRDefault="00556358" w:rsidP="00556358">
      <w:pPr>
        <w:pStyle w:val="bullets-one"/>
      </w:pPr>
      <w:r w:rsidRPr="00A57B8E">
        <w:t>Student confidentiality</w:t>
      </w:r>
    </w:p>
    <w:p w14:paraId="72F99F9D" w14:textId="228AFA34" w:rsidR="00F214BC" w:rsidRPr="00A57B8E" w:rsidRDefault="00F214BC" w:rsidP="00863F3D">
      <w:pPr>
        <w:pStyle w:val="Heading4"/>
      </w:pPr>
      <w:bookmarkStart w:id="295" w:name="_Procedures_to_Maintain_1"/>
      <w:bookmarkStart w:id="296" w:name="_Toc115814822"/>
      <w:bookmarkEnd w:id="295"/>
      <w:r w:rsidRPr="00A57B8E">
        <w:t>Procedures to Maintain Standardization of Test Security</w:t>
      </w:r>
      <w:bookmarkEnd w:id="296"/>
    </w:p>
    <w:p w14:paraId="3B7B1011" w14:textId="78045BAB" w:rsidR="00556358" w:rsidRPr="00A57B8E" w:rsidRDefault="00556358" w:rsidP="00556358">
      <w:r w:rsidRPr="00A57B8E">
        <w:t xml:space="preserve">Test security requires accounting for all secure materials—including </w:t>
      </w:r>
      <w:r w:rsidR="009A19CE">
        <w:rPr>
          <w:rStyle w:val="Hyperlink"/>
          <w:color w:val="auto"/>
          <w:u w:val="none"/>
        </w:rPr>
        <w:t>computer-based</w:t>
      </w:r>
      <w:r w:rsidRPr="00A57B8E">
        <w:t xml:space="preserve"> summative test items, paper–pencil tests</w:t>
      </w:r>
      <w:r w:rsidR="00D96599" w:rsidRPr="00A57B8E">
        <w:t xml:space="preserve"> (PPTs)</w:t>
      </w:r>
      <w:r w:rsidRPr="00A57B8E">
        <w:t xml:space="preserve">, and student data—before, during, and after each test administration. The LEA CAASPP coordinator is responsible for keeping all electronic and </w:t>
      </w:r>
      <w:r w:rsidR="00D96599" w:rsidRPr="00A57B8E">
        <w:t>PPT</w:t>
      </w:r>
      <w:r w:rsidRPr="00A57B8E">
        <w:t xml:space="preserve"> materials secure, keeping student information confidential, and making sure the CAASPP test site coordinators and test administrators are properly trained regarding security policies and procedures.</w:t>
      </w:r>
    </w:p>
    <w:p w14:paraId="7B243BB5" w14:textId="7EA66985" w:rsidR="00556358" w:rsidRPr="00A57B8E" w:rsidRDefault="00556358" w:rsidP="00556358">
      <w:r w:rsidRPr="00A57B8E">
        <w:t xml:space="preserve">The CAASPP test site coordinator is responsible for mitigating test security incidents at the test site and for reporting incidents to the LEA CAASPP coordinator. If the test site administered </w:t>
      </w:r>
      <w:r w:rsidR="00D96599" w:rsidRPr="00A57B8E">
        <w:t>PPT</w:t>
      </w:r>
      <w:r w:rsidRPr="00A57B8E">
        <w:t>s, the CAASPP test site coordinator is also responsible for the return of any secure materials to the LEA CAASPP coordinator, who, in turn, is responsible for returning any materials to the Scoring and Processing Center.</w:t>
      </w:r>
    </w:p>
    <w:p w14:paraId="38137F4C" w14:textId="0DC581CD" w:rsidR="00556358" w:rsidRPr="00A57B8E" w:rsidRDefault="00556358" w:rsidP="00556358">
      <w:bookmarkStart w:id="297" w:name="_Hlk90127603"/>
      <w:r w:rsidRPr="00A57B8E">
        <w:t xml:space="preserve">The test administrator is responsible for reporting testing incidents to the CAASPP test site </w:t>
      </w:r>
      <w:bookmarkStart w:id="298" w:name="_Hlk90293883"/>
      <w:r w:rsidRPr="00A57B8E">
        <w:t>coordinator and securely destroying printed and digital media for items and passages generated by the print-on-demand feature of the TDS (CDE, 202</w:t>
      </w:r>
      <w:r w:rsidR="00A957C2" w:rsidRPr="00A57B8E">
        <w:t>1</w:t>
      </w:r>
      <w:r w:rsidR="00CF6209" w:rsidRPr="00A57B8E">
        <w:t>b</w:t>
      </w:r>
      <w:r w:rsidRPr="00A57B8E">
        <w:t xml:space="preserve"> and 202</w:t>
      </w:r>
      <w:r w:rsidR="00A957C2" w:rsidRPr="00A57B8E">
        <w:t>1</w:t>
      </w:r>
      <w:r w:rsidRPr="00A57B8E">
        <w:t>e).</w:t>
      </w:r>
    </w:p>
    <w:bookmarkEnd w:id="297"/>
    <w:bookmarkEnd w:id="298"/>
    <w:p w14:paraId="5F0759DA" w14:textId="1270A6B1" w:rsidR="00556358" w:rsidRPr="00A57B8E" w:rsidRDefault="00556358" w:rsidP="00556358">
      <w:r w:rsidRPr="00A57B8E">
        <w:t>The following measures ensured the security of CAASPP System assessments administered in 20</w:t>
      </w:r>
      <w:r w:rsidR="00CF304D" w:rsidRPr="00A57B8E">
        <w:t>20</w:t>
      </w:r>
      <w:r w:rsidRPr="00A57B8E">
        <w:t>–202</w:t>
      </w:r>
      <w:r w:rsidR="00CF304D" w:rsidRPr="00A57B8E">
        <w:t>1</w:t>
      </w:r>
      <w:r w:rsidRPr="00A57B8E">
        <w:t>:</w:t>
      </w:r>
    </w:p>
    <w:p w14:paraId="380EF8D5" w14:textId="6D113D7B" w:rsidR="00556358" w:rsidRPr="00A57B8E" w:rsidRDefault="00556358" w:rsidP="00556358">
      <w:pPr>
        <w:pStyle w:val="bullets"/>
      </w:pPr>
      <w:r w:rsidRPr="00A57B8E">
        <w:t>LEA CAASPP coordinators and test site coordinators must have</w:t>
      </w:r>
      <w:r w:rsidR="00104F08" w:rsidRPr="00A57B8E">
        <w:t xml:space="preserve"> electronically</w:t>
      </w:r>
      <w:r w:rsidRPr="00A57B8E">
        <w:t xml:space="preserve"> signed and </w:t>
      </w:r>
      <w:bookmarkStart w:id="299" w:name="_Hlk90127615"/>
      <w:r w:rsidRPr="00A57B8E">
        <w:t>submitted a “CAASPP Test Security Agreement for LEA CAASPP coordinators and CAASPP test site coordinators” form in TOMS before ETS granted the coordinators access to TOMS (5</w:t>
      </w:r>
      <w:r w:rsidRPr="00A57B8E">
        <w:rPr>
          <w:i/>
        </w:rPr>
        <w:t> CCR</w:t>
      </w:r>
      <w:r w:rsidRPr="00A57B8E">
        <w:t>, Section 859[a]).</w:t>
      </w:r>
    </w:p>
    <w:bookmarkEnd w:id="299"/>
    <w:p w14:paraId="316CC7CA" w14:textId="497097BC" w:rsidR="00556358" w:rsidRPr="00A57B8E" w:rsidRDefault="00556358" w:rsidP="00556358">
      <w:pPr>
        <w:pStyle w:val="bullets"/>
        <w:keepNext/>
        <w:keepLines/>
      </w:pPr>
      <w:r w:rsidRPr="00A57B8E">
        <w:lastRenderedPageBreak/>
        <w:t xml:space="preserve">Anyone having access to the testing materials must have electronically signed and submitted a “Test Security Affidavit for Test Examiners, Test Administrators, Proctors, Translators, Scribes, and Any Other Person Having Access to CAASPP Tests” form </w:t>
      </w:r>
      <w:r w:rsidR="0043510D" w:rsidRPr="00A57B8E">
        <w:t>in TOMS</w:t>
      </w:r>
      <w:r w:rsidRPr="00A57B8E">
        <w:t xml:space="preserve"> before receiving access to any testing materials (5</w:t>
      </w:r>
      <w:r w:rsidRPr="00A57B8E">
        <w:rPr>
          <w:i/>
        </w:rPr>
        <w:t> CCR</w:t>
      </w:r>
      <w:r w:rsidRPr="00A57B8E">
        <w:t>, Section 859[c]).</w:t>
      </w:r>
    </w:p>
    <w:p w14:paraId="35396401" w14:textId="3809A39E" w:rsidR="00556358" w:rsidRPr="00A57B8E" w:rsidRDefault="00556358" w:rsidP="00556358">
      <w:r w:rsidRPr="00A57B8E">
        <w:t xml:space="preserve">In addition, it was the responsibility of every participant in the CAASPP System to report immediately any violation or suspected violation of test security or confidentiality. The test </w:t>
      </w:r>
      <w:r w:rsidR="002760DE" w:rsidRPr="00A57B8E">
        <w:t>administrator</w:t>
      </w:r>
      <w:r w:rsidRPr="00A57B8E">
        <w:t xml:space="preserve"> reported to the CAASPP </w:t>
      </w:r>
      <w:r w:rsidR="002760DE" w:rsidRPr="00A57B8E">
        <w:t>test site coordinator or LEA CAASPP coordinator, who then submitted the incident using the STAIRS/Appeals process. Breach incidents were to be reported by the LEA CAASPP coordinator to the California Technical Assistance Center (CalTAC) and entered into STAIRS</w:t>
      </w:r>
      <w:r w:rsidRPr="00A57B8E">
        <w:t xml:space="preserve"> within 24 hours of the incident (5</w:t>
      </w:r>
      <w:r w:rsidRPr="00A57B8E">
        <w:rPr>
          <w:i/>
        </w:rPr>
        <w:t xml:space="preserve"> CCR</w:t>
      </w:r>
      <w:r w:rsidRPr="00A57B8E">
        <w:t>, Section 859[e]).</w:t>
      </w:r>
    </w:p>
    <w:p w14:paraId="27D4111B" w14:textId="77777777" w:rsidR="007635B0" w:rsidRPr="00A57B8E" w:rsidRDefault="007635B0" w:rsidP="007635B0">
      <w:pPr>
        <w:pStyle w:val="Heading4"/>
        <w:ind w:left="1051"/>
      </w:pPr>
      <w:bookmarkStart w:id="300" w:name="_Security_of_Electronic"/>
      <w:bookmarkStart w:id="301" w:name="_Test_Security_Monitoring"/>
      <w:bookmarkStart w:id="302" w:name="_Toc93648752"/>
      <w:bookmarkStart w:id="303" w:name="_Toc94688130"/>
      <w:bookmarkStart w:id="304" w:name="_Toc115814823"/>
      <w:bookmarkEnd w:id="300"/>
      <w:bookmarkEnd w:id="301"/>
      <w:r w:rsidRPr="00A57B8E">
        <w:t>Test Security Monitoring</w:t>
      </w:r>
      <w:bookmarkEnd w:id="302"/>
      <w:bookmarkEnd w:id="303"/>
      <w:bookmarkEnd w:id="304"/>
    </w:p>
    <w:p w14:paraId="0DA10C82" w14:textId="04317133" w:rsidR="007635B0" w:rsidRPr="00A57B8E" w:rsidRDefault="007635B0" w:rsidP="007635B0">
      <w:r w:rsidRPr="00A57B8E">
        <w:t>The LEA and school testing staff were responsible for maintaining the security and confidentiality of testing materials and devices during the testing window and reporting any irregularities or breaches that occur</w:t>
      </w:r>
      <w:r w:rsidR="00B91FD6" w:rsidRPr="00A57B8E">
        <w:t>r</w:t>
      </w:r>
      <w:r w:rsidR="00A028B7" w:rsidRPr="00A57B8E">
        <w:t>ed</w:t>
      </w:r>
      <w:r w:rsidRPr="00A57B8E">
        <w:t>. Typically, ETS would perform site visits and testing procedure audits during the testing window; however, these visits were not made during the 2020–2021 CAASPP administration because many schools and LEAs were not open for in</w:t>
      </w:r>
      <w:r w:rsidR="00B91FD6" w:rsidRPr="00A57B8E">
        <w:noBreakHyphen/>
      </w:r>
      <w:r w:rsidRPr="00A57B8E">
        <w:t xml:space="preserve">person instruction </w:t>
      </w:r>
      <w:r w:rsidR="00B20BE9" w:rsidRPr="00A57B8E">
        <w:t xml:space="preserve">as a result </w:t>
      </w:r>
      <w:r w:rsidRPr="00A57B8E">
        <w:t>of the COVID-19 pandemic. It is expected that these</w:t>
      </w:r>
      <w:r w:rsidR="00B20BE9" w:rsidRPr="00A57B8E">
        <w:t xml:space="preserve"> visits</w:t>
      </w:r>
      <w:r w:rsidRPr="00A57B8E">
        <w:t xml:space="preserve"> will </w:t>
      </w:r>
      <w:r w:rsidR="00B20BE9" w:rsidRPr="00A57B8E">
        <w:t xml:space="preserve">resume </w:t>
      </w:r>
      <w:r w:rsidRPr="00A57B8E">
        <w:t>in future administrations per state health and safety guidelines. However, selected LEAs were audited remotely, with LEA CAASPP coordinators or other LEA staff responding to a series of questions about test administration.</w:t>
      </w:r>
    </w:p>
    <w:p w14:paraId="6D6D4357" w14:textId="2BD517C7" w:rsidR="00F214BC" w:rsidRPr="00A57B8E" w:rsidRDefault="00F214BC" w:rsidP="00863F3D">
      <w:pPr>
        <w:pStyle w:val="Heading4"/>
      </w:pPr>
      <w:bookmarkStart w:id="305" w:name="_Security_of_Electronic_1"/>
      <w:bookmarkStart w:id="306" w:name="_Toc115814824"/>
      <w:bookmarkEnd w:id="305"/>
      <w:r w:rsidRPr="00A57B8E">
        <w:t>Security of Electronic Files Using a Firewall</w:t>
      </w:r>
      <w:bookmarkEnd w:id="306"/>
    </w:p>
    <w:p w14:paraId="5435A7E5" w14:textId="64D6B758" w:rsidR="00556358" w:rsidRPr="00A57B8E" w:rsidRDefault="00556358" w:rsidP="00556358">
      <w:r w:rsidRPr="00A57B8E">
        <w:t xml:space="preserve">A firewall is software that prevents unauthorized entry to files, email, and other organization-specific information. All ETS data exchanges and internal email remain within the </w:t>
      </w:r>
      <w:bookmarkStart w:id="307" w:name="_Hlk63157904"/>
      <w:r w:rsidRPr="00A57B8E">
        <w:t>ETS firewall at all ETS locations, ranging from Princeton, New Jersey, to San Antonio, Texas, to Sacramento, California.</w:t>
      </w:r>
      <w:bookmarkEnd w:id="307"/>
    </w:p>
    <w:p w14:paraId="2976E9F7" w14:textId="77777777" w:rsidR="00556358" w:rsidRPr="00A57B8E" w:rsidRDefault="00556358" w:rsidP="00556358">
      <w:r w:rsidRPr="00A57B8E">
        <w:t>All electronic applications that are included in TOMS remain protected by the ETS firewall software at all times. Because of the sensitive nature of the student information processed by TOMS, the firewall plays a significant role in maintaining assurance of confidentiality among the users of this information.</w:t>
      </w:r>
    </w:p>
    <w:p w14:paraId="51FA602D" w14:textId="52A5544A" w:rsidR="00556358" w:rsidRPr="00A57B8E" w:rsidRDefault="00556358" w:rsidP="00556358">
      <w:r w:rsidRPr="00A57B8E">
        <w:t xml:space="preserve">Refer to section </w:t>
      </w:r>
      <w:hyperlink w:anchor="_Systems_Overview_and_1" w:history="1">
        <w:r w:rsidRPr="00A57B8E">
          <w:rPr>
            <w:rStyle w:val="Hyperlink"/>
            <w:i/>
          </w:rPr>
          <w:t>1.</w:t>
        </w:r>
        <w:r w:rsidR="00AE0895" w:rsidRPr="00A57B8E">
          <w:rPr>
            <w:rStyle w:val="Hyperlink"/>
            <w:i/>
          </w:rPr>
          <w:t>10</w:t>
        </w:r>
        <w:r w:rsidRPr="00A57B8E">
          <w:rPr>
            <w:rStyle w:val="Hyperlink"/>
            <w:i/>
          </w:rPr>
          <w:t xml:space="preserve"> Systems Overview and Functionality</w:t>
        </w:r>
      </w:hyperlink>
      <w:r w:rsidRPr="00A57B8E">
        <w:t xml:space="preserve"> in </w:t>
      </w:r>
      <w:hyperlink w:anchor="_Introduction" w:history="1">
        <w:r w:rsidRPr="00A57B8E">
          <w:rPr>
            <w:rStyle w:val="Hyperlink"/>
            <w:i/>
          </w:rPr>
          <w:t>Chapter 1: Introduction</w:t>
        </w:r>
      </w:hyperlink>
      <w:r w:rsidRPr="00A57B8E">
        <w:t xml:space="preserve"> for more information on TOMS.</w:t>
      </w:r>
    </w:p>
    <w:p w14:paraId="13BD63CF" w14:textId="6F9ED18D" w:rsidR="00F214BC" w:rsidRPr="00A57B8E" w:rsidRDefault="00F214BC" w:rsidP="00863F3D">
      <w:pPr>
        <w:pStyle w:val="Heading4"/>
      </w:pPr>
      <w:bookmarkStart w:id="308" w:name="_Transfer_of_Scores"/>
      <w:bookmarkStart w:id="309" w:name="_Toc115814825"/>
      <w:bookmarkEnd w:id="308"/>
      <w:r w:rsidRPr="00A57B8E">
        <w:t>Transfer of Scores via Secure Data Exchange</w:t>
      </w:r>
      <w:bookmarkEnd w:id="309"/>
    </w:p>
    <w:p w14:paraId="6A9B0371" w14:textId="77777777" w:rsidR="00556358" w:rsidRPr="00A57B8E" w:rsidRDefault="00556358" w:rsidP="00556358">
      <w:r w:rsidRPr="00A57B8E">
        <w:t>Because of the confidential nature of test results, ETS currently uses secure file transfer protocol (SFTP) and encryption for all data file transfers; test data is never sent via email. SFTP is a method for reliable and exclusive routing of files. Files reside on a password-protected server that only authorized users can access. ETS shares an SFTP server with the CDE. On that site, ETS posts Microsoft Word and Excel files, Adobe Acrobat PDFs, or other document files for the CDE to review; the CDE returns reviewed materials in the same manner. Files are deleted upon retrieval.</w:t>
      </w:r>
    </w:p>
    <w:p w14:paraId="57E0050E" w14:textId="77777777" w:rsidR="00556358" w:rsidRPr="00A57B8E" w:rsidRDefault="00556358" w:rsidP="00556358">
      <w:r w:rsidRPr="00A57B8E">
        <w:t xml:space="preserve">The SFTP server is used as a conduit for the transfer of files; secure test data is stored only temporarily on the shared SFTP server. Industry-standard secure protocols are used to </w:t>
      </w:r>
      <w:r w:rsidRPr="00A57B8E">
        <w:lastRenderedPageBreak/>
        <w:t>transfer test content and student data from the ETS internal data center to any external systems.</w:t>
      </w:r>
    </w:p>
    <w:p w14:paraId="482EBF5B" w14:textId="4B88D00E" w:rsidR="00556358" w:rsidRPr="00A57B8E" w:rsidRDefault="00352849" w:rsidP="00556358">
      <w:r w:rsidRPr="00A57B8E">
        <w:t>For the 2020–</w:t>
      </w:r>
      <w:r w:rsidRPr="00A57B8E">
        <w:rPr>
          <w:rFonts w:eastAsia="Arial"/>
        </w:rPr>
        <w:t>20</w:t>
      </w:r>
      <w:r w:rsidRPr="00A57B8E">
        <w:t xml:space="preserve">21 CAASPP, </w:t>
      </w:r>
      <w:r w:rsidR="00556358" w:rsidRPr="00A57B8E">
        <w:t>ETS enter</w:t>
      </w:r>
      <w:r w:rsidRPr="00A57B8E">
        <w:t>ed</w:t>
      </w:r>
      <w:r w:rsidR="00556358" w:rsidRPr="00A57B8E">
        <w:t xml:space="preserve"> information about the </w:t>
      </w:r>
      <w:r w:rsidRPr="00A57B8E">
        <w:t>deliverable</w:t>
      </w:r>
      <w:r w:rsidR="00556358" w:rsidRPr="00A57B8E">
        <w:t xml:space="preserve"> in</w:t>
      </w:r>
      <w:r w:rsidRPr="00A57B8E">
        <w:t>to</w:t>
      </w:r>
      <w:r w:rsidR="00556358" w:rsidRPr="00A57B8E">
        <w:t xml:space="preserve"> a web form on a SharePoint website</w:t>
      </w:r>
      <w:r w:rsidRPr="00A57B8E">
        <w:t xml:space="preserve"> when a file was posted</w:t>
      </w:r>
      <w:r w:rsidR="00556358" w:rsidRPr="00A57B8E">
        <w:t xml:space="preserve">. A CDE staff member </w:t>
      </w:r>
      <w:r w:rsidRPr="00A57B8E">
        <w:t>monitored</w:t>
      </w:r>
      <w:r w:rsidR="00556358" w:rsidRPr="00A57B8E">
        <w:t xml:space="preserve"> this log throughout the day </w:t>
      </w:r>
      <w:r w:rsidRPr="00A57B8E">
        <w:t xml:space="preserve">for updates </w:t>
      </w:r>
      <w:r w:rsidR="00556358" w:rsidRPr="00A57B8E">
        <w:t>to the status of deliverables and download</w:t>
      </w:r>
      <w:r w:rsidRPr="00A57B8E">
        <w:t>ed</w:t>
      </w:r>
      <w:r w:rsidR="00556358" w:rsidRPr="00A57B8E">
        <w:t xml:space="preserve"> and delete</w:t>
      </w:r>
      <w:r w:rsidRPr="00A57B8E">
        <w:t>d</w:t>
      </w:r>
      <w:r w:rsidR="00556358" w:rsidRPr="00A57B8E">
        <w:t xml:space="preserve"> the file from the SFTP server when its status show</w:t>
      </w:r>
      <w:r w:rsidRPr="00A57B8E">
        <w:t>ed</w:t>
      </w:r>
      <w:r w:rsidR="00556358" w:rsidRPr="00A57B8E">
        <w:t xml:space="preserve"> it ha</w:t>
      </w:r>
      <w:r w:rsidR="00E96986" w:rsidRPr="00A57B8E">
        <w:t>d</w:t>
      </w:r>
      <w:r w:rsidR="00556358" w:rsidRPr="00A57B8E">
        <w:t xml:space="preserve"> been posted.</w:t>
      </w:r>
    </w:p>
    <w:p w14:paraId="63AAB1C5" w14:textId="02B0F3E3" w:rsidR="00F214BC" w:rsidRPr="00A57B8E" w:rsidRDefault="00F214BC" w:rsidP="00863F3D">
      <w:pPr>
        <w:pStyle w:val="Heading4"/>
      </w:pPr>
      <w:bookmarkStart w:id="310" w:name="_Data_Management_in"/>
      <w:bookmarkStart w:id="311" w:name="_Toc115814826"/>
      <w:bookmarkEnd w:id="310"/>
      <w:r w:rsidRPr="00A57B8E">
        <w:t>Data Management in the Secure Database</w:t>
      </w:r>
      <w:bookmarkEnd w:id="311"/>
    </w:p>
    <w:p w14:paraId="7F4DF9FB" w14:textId="77777777" w:rsidR="00556358" w:rsidRPr="00A57B8E" w:rsidRDefault="00556358" w:rsidP="00556358">
      <w:pPr>
        <w:keepLines/>
      </w:pPr>
      <w:r w:rsidRPr="00A57B8E">
        <w:t>ETS currently maintains a secure database to house all student demographic data and assessment results. Information associated with each student has a database relationship to the LEA, school, and grade codes as data is collected during operational testing. Only individuals with the appropriate credentials can access the data. ETS builds all interfaces with the most stringent security considerations, including interfaces with data encryption for databases that store test items and student data. ETS applies best and up-to-date security practices, including system-to-system authentication and authorization, in all solution designs.</w:t>
      </w:r>
    </w:p>
    <w:p w14:paraId="6D7C18FA" w14:textId="5EE4809B" w:rsidR="00556358" w:rsidRPr="00A57B8E" w:rsidRDefault="00556358" w:rsidP="00556358">
      <w:r w:rsidRPr="00A57B8E">
        <w:t>All stored test content and student data is encrypted.</w:t>
      </w:r>
      <w:r w:rsidRPr="00A57B8E">
        <w:rPr>
          <w:color w:val="auto"/>
        </w:rPr>
        <w:t xml:space="preserve"> </w:t>
      </w:r>
      <w:r w:rsidR="00E53B52" w:rsidRPr="00A57B8E">
        <w:rPr>
          <w:color w:val="auto"/>
        </w:rPr>
        <w:t>Industry-standard secure protocols are used to transfer test content and student data from the ETS internal data center to any external systems.</w:t>
      </w:r>
      <w:r w:rsidR="00E53B52" w:rsidRPr="00A57B8E">
        <w:t xml:space="preserve"> </w:t>
      </w:r>
      <w:r w:rsidRPr="00A57B8E">
        <w:t xml:space="preserve">ETS complies with the Family Educational Rights and Privacy Act </w:t>
      </w:r>
      <w:r w:rsidRPr="00A57B8E">
        <w:rPr>
          <w:color w:val="333333"/>
        </w:rPr>
        <w:t>(</w:t>
      </w:r>
      <w:r w:rsidRPr="00A57B8E">
        <w:rPr>
          <w:color w:val="030A13"/>
        </w:rPr>
        <w:t>20 </w:t>
      </w:r>
      <w:r w:rsidRPr="00A57B8E">
        <w:rPr>
          <w:i/>
          <w:color w:val="030A13"/>
        </w:rPr>
        <w:t>United States Code [USC]</w:t>
      </w:r>
      <w:r w:rsidRPr="00A57B8E">
        <w:rPr>
          <w:color w:val="030A13"/>
        </w:rPr>
        <w:t xml:space="preserve"> § 1232g; 34 </w:t>
      </w:r>
      <w:r w:rsidRPr="00A57B8E">
        <w:rPr>
          <w:i/>
          <w:color w:val="030A13"/>
        </w:rPr>
        <w:t>Code of Federal Regulations</w:t>
      </w:r>
      <w:r w:rsidRPr="00A57B8E">
        <w:rPr>
          <w:color w:val="030A13"/>
        </w:rPr>
        <w:t xml:space="preserve"> Part 99</w:t>
      </w:r>
      <w:r w:rsidRPr="00A57B8E">
        <w:rPr>
          <w:color w:val="333333"/>
        </w:rPr>
        <w:t>)</w:t>
      </w:r>
      <w:r w:rsidRPr="00A57B8E">
        <w:t xml:space="preserve"> and the Children’s Online Privacy Protection Act (15 </w:t>
      </w:r>
      <w:r w:rsidRPr="00A57B8E">
        <w:rPr>
          <w:i/>
        </w:rPr>
        <w:t xml:space="preserve">USC </w:t>
      </w:r>
      <w:r w:rsidRPr="00A57B8E">
        <w:rPr>
          <w:color w:val="030A13"/>
        </w:rPr>
        <w:t>§§</w:t>
      </w:r>
      <w:r w:rsidRPr="00A57B8E">
        <w:rPr>
          <w:color w:val="1E1E1E"/>
        </w:rPr>
        <w:t xml:space="preserve"> 6501–6506, P.L. No. 105–277, 112 Stat. 2681–1728)</w:t>
      </w:r>
      <w:r w:rsidRPr="00A57B8E">
        <w:t>.</w:t>
      </w:r>
    </w:p>
    <w:p w14:paraId="4CD72655" w14:textId="62BD60C2" w:rsidR="00556358" w:rsidRPr="00A57B8E" w:rsidRDefault="00556358" w:rsidP="00556358">
      <w:r w:rsidRPr="00A57B8E">
        <w:t>In TOMS, staff at LEAs and test sites have different levels of access appropriate to the role assigned to them</w:t>
      </w:r>
      <w:r w:rsidR="0058418F" w:rsidRPr="00A57B8E">
        <w:t xml:space="preserve"> (CDE, 2021d)</w:t>
      </w:r>
      <w:r w:rsidRPr="00A57B8E">
        <w:t>.</w:t>
      </w:r>
    </w:p>
    <w:p w14:paraId="2672CDE6" w14:textId="3A750BFC" w:rsidR="00F214BC" w:rsidRPr="00A57B8E" w:rsidRDefault="00F214BC" w:rsidP="00863F3D">
      <w:pPr>
        <w:pStyle w:val="Heading4"/>
      </w:pPr>
      <w:bookmarkStart w:id="312" w:name="_Statistical_Analysis_on"/>
      <w:bookmarkStart w:id="313" w:name="_Toc115814827"/>
      <w:bookmarkEnd w:id="312"/>
      <w:r w:rsidRPr="00A57B8E">
        <w:t>Statistical Analysis on Secure Servers</w:t>
      </w:r>
      <w:bookmarkEnd w:id="313"/>
    </w:p>
    <w:p w14:paraId="290E1EAB" w14:textId="2393AE3B" w:rsidR="00556358" w:rsidRPr="00A57B8E" w:rsidRDefault="00556358" w:rsidP="00556358">
      <w:pPr>
        <w:keepLines/>
      </w:pPr>
      <w:r w:rsidRPr="00A57B8E">
        <w:t xml:space="preserve">During CAASPP testing, ETS information technology staff members retrieve data files from </w:t>
      </w:r>
      <w:r w:rsidR="0095690C" w:rsidRPr="00A57B8E">
        <w:t>Cambium Assessment, Inc. (</w:t>
      </w:r>
      <w:r w:rsidRPr="00A57B8E">
        <w:t>CAI</w:t>
      </w:r>
      <w:r w:rsidR="0095690C" w:rsidRPr="00A57B8E">
        <w:t>)</w:t>
      </w:r>
      <w:r w:rsidRPr="00A57B8E">
        <w:t xml:space="preserve"> and load those files into a database. The ETS Data Quality Services staff extract the data from the database and perform quality control procedures (e.g., the values of all variables are as expected) before passing files to the ETS statistical analysis group (refer to section </w:t>
      </w:r>
      <w:hyperlink w:anchor="_Quality_Control_of_3" w:history="1">
        <w:r w:rsidRPr="00A57B8E">
          <w:rPr>
            <w:rStyle w:val="Hyperlink"/>
            <w:i/>
          </w:rPr>
          <w:t>9.</w:t>
        </w:r>
        <w:r w:rsidR="00606FBF">
          <w:rPr>
            <w:rStyle w:val="Hyperlink"/>
            <w:i/>
          </w:rPr>
          <w:t>5</w:t>
        </w:r>
        <w:r w:rsidRPr="00A57B8E">
          <w:rPr>
            <w:rStyle w:val="Hyperlink"/>
            <w:i/>
          </w:rPr>
          <w:t xml:space="preserve"> Quality Control of Psychometric Processes</w:t>
        </w:r>
      </w:hyperlink>
      <w:r w:rsidRPr="00A57B8E">
        <w:t xml:space="preserve"> for data validation processes undertaken by ETS Data Quality Services)</w:t>
      </w:r>
      <w:r w:rsidR="00DD62E2" w:rsidRPr="00A57B8E">
        <w:t>.</w:t>
      </w:r>
      <w:r w:rsidRPr="00A57B8E">
        <w:t xml:space="preserve"> The statistical analysis staff store the files on secure servers. All staff involved with the data adhere to the ETS Code of Ethics and the ETS Information Protection Policies to prevent any unauthorized access to the data.</w:t>
      </w:r>
    </w:p>
    <w:p w14:paraId="1D51C9A6" w14:textId="40EF0B5A" w:rsidR="00F214BC" w:rsidRPr="00A57B8E" w:rsidRDefault="00F214BC" w:rsidP="00863F3D">
      <w:pPr>
        <w:pStyle w:val="Heading4"/>
      </w:pPr>
      <w:bookmarkStart w:id="314" w:name="_Student_Confidentiality"/>
      <w:bookmarkStart w:id="315" w:name="_Toc115814828"/>
      <w:bookmarkEnd w:id="314"/>
      <w:r w:rsidRPr="00A57B8E">
        <w:t>Student Confidentiality</w:t>
      </w:r>
      <w:bookmarkEnd w:id="315"/>
    </w:p>
    <w:p w14:paraId="285810FA" w14:textId="49523A9D" w:rsidR="00EA6CC0" w:rsidRPr="00A57B8E" w:rsidRDefault="00EA6CC0" w:rsidP="00EA6CC0">
      <w:r w:rsidRPr="00A57B8E">
        <w:t>To meet the requirements of the Every Student Succeeds Act</w:t>
      </w:r>
      <w:r w:rsidR="008114FD" w:rsidRPr="00A57B8E">
        <w:t xml:space="preserve"> (ESSA)</w:t>
      </w:r>
      <w:r w:rsidR="0061255D" w:rsidRPr="00A57B8E">
        <w:t>,</w:t>
      </w:r>
      <w:r w:rsidRPr="00A57B8E">
        <w:t xml:space="preserve"> as well as state requirements, LEAs must collect demographic data about students’ ethnicity, disabilities, parent/guardian education, and so forth during the school year. ETS takes every precaution to prevent any of this information from becoming public or being used for anything other than testing and score-reporting purposes. These procedures are applied to all documents in which student demographic data appears, including reports.</w:t>
      </w:r>
    </w:p>
    <w:p w14:paraId="65B197A8" w14:textId="10EF2A0A" w:rsidR="00F214BC" w:rsidRPr="00A57B8E" w:rsidRDefault="00F214BC" w:rsidP="00863F3D">
      <w:pPr>
        <w:pStyle w:val="Heading4"/>
      </w:pPr>
      <w:bookmarkStart w:id="316" w:name="_Student_Test_Results"/>
      <w:bookmarkStart w:id="317" w:name="_Toc115814829"/>
      <w:bookmarkEnd w:id="316"/>
      <w:r w:rsidRPr="00A57B8E">
        <w:lastRenderedPageBreak/>
        <w:t>Student Test Results</w:t>
      </w:r>
      <w:bookmarkEnd w:id="317"/>
    </w:p>
    <w:p w14:paraId="7DFE5399" w14:textId="77777777" w:rsidR="00EA6CC0" w:rsidRPr="00A57B8E" w:rsidRDefault="00EA6CC0" w:rsidP="00EA6CC0">
      <w:pPr>
        <w:pStyle w:val="Heading5"/>
        <w:ind w:left="864" w:hanging="720"/>
      </w:pPr>
      <w:bookmarkStart w:id="318" w:name="_Toc459039175"/>
      <w:bookmarkStart w:id="319" w:name="_Toc520202693"/>
      <w:r w:rsidRPr="00A57B8E">
        <w:t>Types of Results</w:t>
      </w:r>
      <w:bookmarkEnd w:id="318"/>
      <w:bookmarkEnd w:id="319"/>
    </w:p>
    <w:p w14:paraId="20DA06C6" w14:textId="77777777" w:rsidR="00EA6CC0" w:rsidRPr="00A57B8E" w:rsidRDefault="00EA6CC0" w:rsidP="00EA6CC0">
      <w:r w:rsidRPr="00A57B8E">
        <w:t>The following deliverables are produced for reporting of the CAASPP Smarter Balanced Summative Assessments:</w:t>
      </w:r>
    </w:p>
    <w:p w14:paraId="6742ACE0" w14:textId="10F48C58" w:rsidR="00EA6CC0" w:rsidRPr="00A57B8E" w:rsidRDefault="00EA6CC0" w:rsidP="00EA6CC0">
      <w:pPr>
        <w:pStyle w:val="bullets"/>
      </w:pPr>
      <w:r w:rsidRPr="00A57B8E">
        <w:t xml:space="preserve">Preliminary </w:t>
      </w:r>
      <w:r w:rsidR="00AA368F" w:rsidRPr="00A57B8E">
        <w:t xml:space="preserve">individual </w:t>
      </w:r>
      <w:r w:rsidRPr="00A57B8E">
        <w:t xml:space="preserve">student reports for </w:t>
      </w:r>
      <w:r w:rsidR="009A19CE">
        <w:rPr>
          <w:rStyle w:val="Hyperlink"/>
          <w:color w:val="auto"/>
          <w:u w:val="none"/>
        </w:rPr>
        <w:t>computer-based</w:t>
      </w:r>
      <w:r w:rsidRPr="00A57B8E">
        <w:t xml:space="preserve"> assessments in the </w:t>
      </w:r>
      <w:r w:rsidR="005D50D9" w:rsidRPr="00A57B8E">
        <w:t xml:space="preserve">California Educator Reporting </w:t>
      </w:r>
      <w:r w:rsidR="00901848" w:rsidRPr="00A57B8E">
        <w:t>System</w:t>
      </w:r>
      <w:r w:rsidRPr="00A57B8E">
        <w:t xml:space="preserve"> (</w:t>
      </w:r>
      <w:r w:rsidR="00901848" w:rsidRPr="00A57B8E">
        <w:t>CERS</w:t>
      </w:r>
      <w:r w:rsidRPr="00A57B8E">
        <w:t>)</w:t>
      </w:r>
    </w:p>
    <w:p w14:paraId="03EEEA24" w14:textId="0E47457D" w:rsidR="00EA6CC0" w:rsidRPr="00A57B8E" w:rsidRDefault="00EA6CC0" w:rsidP="00EA6CC0">
      <w:pPr>
        <w:pStyle w:val="bullets"/>
      </w:pPr>
      <w:r w:rsidRPr="00A57B8E">
        <w:t>Preliminary</w:t>
      </w:r>
      <w:r w:rsidR="00AA368F" w:rsidRPr="00A57B8E">
        <w:t xml:space="preserve"> individual</w:t>
      </w:r>
      <w:r w:rsidRPr="00A57B8E">
        <w:t xml:space="preserve"> student reports for </w:t>
      </w:r>
      <w:r w:rsidR="00D96599" w:rsidRPr="00A57B8E">
        <w:t>PPT</w:t>
      </w:r>
      <w:r w:rsidRPr="00A57B8E">
        <w:t xml:space="preserve">s in </w:t>
      </w:r>
      <w:r w:rsidR="00901848" w:rsidRPr="00A57B8E">
        <w:t>CERS</w:t>
      </w:r>
    </w:p>
    <w:p w14:paraId="7F99159B" w14:textId="77777777" w:rsidR="00EA6CC0" w:rsidRPr="00A57B8E" w:rsidRDefault="00EA6CC0" w:rsidP="00EA6CC0">
      <w:pPr>
        <w:pStyle w:val="bullets"/>
      </w:pPr>
      <w:r w:rsidRPr="00A57B8E">
        <w:t>Individual Student Score Reports (SSRs) (electronic)</w:t>
      </w:r>
    </w:p>
    <w:p w14:paraId="2EDED3CB" w14:textId="489DDDEF" w:rsidR="00EA6CC0" w:rsidRPr="00A57B8E" w:rsidRDefault="00EA6CC0" w:rsidP="00EA6CC0">
      <w:pPr>
        <w:pStyle w:val="bullets"/>
      </w:pPr>
      <w:r w:rsidRPr="00A57B8E">
        <w:t>Internet reports</w:t>
      </w:r>
      <w:r w:rsidR="00AC73C0" w:rsidRPr="00A57B8E">
        <w:rPr>
          <w:color w:val="auto"/>
        </w:rPr>
        <w:t>—available on a public web reporting site—</w:t>
      </w:r>
      <w:r w:rsidRPr="00A57B8E">
        <w:t>aggregated by content area and state, county, LEA, or test site</w:t>
      </w:r>
    </w:p>
    <w:p w14:paraId="356FEF95" w14:textId="77777777" w:rsidR="00EA6CC0" w:rsidRPr="00A57B8E" w:rsidRDefault="00EA6CC0" w:rsidP="00EA6CC0">
      <w:pPr>
        <w:pStyle w:val="Heading5"/>
        <w:ind w:left="864" w:hanging="720"/>
      </w:pPr>
      <w:bookmarkStart w:id="320" w:name="_Toc459039176"/>
      <w:bookmarkStart w:id="321" w:name="_Toc520202694"/>
      <w:r w:rsidRPr="00A57B8E">
        <w:t>Security of Results Files</w:t>
      </w:r>
      <w:bookmarkEnd w:id="320"/>
      <w:bookmarkEnd w:id="321"/>
    </w:p>
    <w:p w14:paraId="224702FE" w14:textId="77777777" w:rsidR="00EA6CC0" w:rsidRPr="00A57B8E" w:rsidRDefault="00EA6CC0" w:rsidP="00EA6CC0">
      <w:pPr>
        <w:keepLines/>
      </w:pPr>
      <w:r w:rsidRPr="00A57B8E">
        <w:t>ETS takes measures to protect files and reports that show students’ scores and achievement levels. ETS is committed to safeguarding all secure information in its possession from unauthorized access, disclosure, modification, or destruction. ETS has strict information security policies in place to protect the confidentiality of both student and client data. ETS staff access to production databases is limited to personnel with a business need to access the data. User IDs for production systems must be person-specific or for systems use only.</w:t>
      </w:r>
    </w:p>
    <w:p w14:paraId="194A9847" w14:textId="77777777" w:rsidR="00EA6CC0" w:rsidRPr="00A57B8E" w:rsidRDefault="00EA6CC0" w:rsidP="00EA6CC0">
      <w:r w:rsidRPr="00A57B8E">
        <w:t>ETS has implemented network controls for routers, gateways, switches, firewalls, network tier management, and network connectivity. Routers, gateways, and switches represent points of access between networks. However, these do not contain mass storage or represent points of vulnerability, particularly for unauthorized access or denial of service.</w:t>
      </w:r>
    </w:p>
    <w:p w14:paraId="5DC092A4" w14:textId="77777777" w:rsidR="00EA6CC0" w:rsidRPr="00A57B8E" w:rsidRDefault="00EA6CC0" w:rsidP="00EA6CC0">
      <w:r w:rsidRPr="00A57B8E">
        <w:t>ETS has many facilities, policies, and procedures to protect computer files. Software and procedures such as firewalls, intrusion detection, and virus control are in place to provide for physical security, data security, and disaster recovery. ETS is certified in the BS 25999-2 standard for business continuity and conducts disaster recovery exercises annually. ETS routinely backs up all data to either disks through deduplication or to tapes, all of which are stored off site.</w:t>
      </w:r>
    </w:p>
    <w:p w14:paraId="3FC675EB" w14:textId="6F9A0AE7" w:rsidR="00EA6CC0" w:rsidRPr="00A57B8E" w:rsidRDefault="00EA6CC0" w:rsidP="00EA6CC0">
      <w:r w:rsidRPr="00A57B8E">
        <w:t xml:space="preserve">Access to the ETS Computer Processing Center is controlled by employee and visitor identification badges. The Center is secured by doors that can be unlocked </w:t>
      </w:r>
      <w:r w:rsidR="00A760CF" w:rsidRPr="00A57B8E">
        <w:t xml:space="preserve">only </w:t>
      </w:r>
      <w:r w:rsidRPr="00A57B8E">
        <w:t>by the badges of personnel who have functional responsibilities within its secure perimeter. Authorized personnel accompany visitors to the ETS Computer Processing Center at all times. Extensive smoke detection and alarm systems, as well as a preaction fire-control system, are installed in the Center.</w:t>
      </w:r>
    </w:p>
    <w:p w14:paraId="3BA69821" w14:textId="77777777" w:rsidR="00EA6CC0" w:rsidRPr="00A57B8E" w:rsidRDefault="00EA6CC0" w:rsidP="00EA6CC0">
      <w:pPr>
        <w:pStyle w:val="Heading5"/>
        <w:ind w:left="864" w:hanging="720"/>
      </w:pPr>
      <w:bookmarkStart w:id="322" w:name="_Toc459039177"/>
      <w:bookmarkStart w:id="323" w:name="_Toc520202695"/>
      <w:r w:rsidRPr="00A57B8E">
        <w:t>Security of Individual Results</w:t>
      </w:r>
      <w:bookmarkEnd w:id="322"/>
      <w:bookmarkEnd w:id="323"/>
    </w:p>
    <w:p w14:paraId="01270914" w14:textId="77777777" w:rsidR="00EA6CC0" w:rsidRPr="00A57B8E" w:rsidRDefault="00EA6CC0" w:rsidP="00EA6CC0">
      <w:r w:rsidRPr="00A57B8E">
        <w:t>ETS protects individual students’ results during the following events:</w:t>
      </w:r>
    </w:p>
    <w:p w14:paraId="5193E4A2" w14:textId="77777777" w:rsidR="00EA6CC0" w:rsidRPr="00A57B8E" w:rsidRDefault="00EA6CC0" w:rsidP="00EA6CC0">
      <w:pPr>
        <w:pStyle w:val="bullets-one"/>
      </w:pPr>
      <w:r w:rsidRPr="00A57B8E">
        <w:t>Scoring</w:t>
      </w:r>
    </w:p>
    <w:p w14:paraId="31B706AD" w14:textId="77777777" w:rsidR="00EA6CC0" w:rsidRPr="00A57B8E" w:rsidRDefault="00EA6CC0" w:rsidP="00EA6CC0">
      <w:pPr>
        <w:pStyle w:val="bullets-one"/>
      </w:pPr>
      <w:r w:rsidRPr="00A57B8E">
        <w:t>Transfer of scores by means of secure data exchange</w:t>
      </w:r>
    </w:p>
    <w:p w14:paraId="5587E866" w14:textId="77777777" w:rsidR="00EA6CC0" w:rsidRPr="00A57B8E" w:rsidRDefault="00EA6CC0" w:rsidP="00EA6CC0">
      <w:pPr>
        <w:pStyle w:val="bullets-one"/>
      </w:pPr>
      <w:r w:rsidRPr="00A57B8E">
        <w:t>Reporting</w:t>
      </w:r>
    </w:p>
    <w:p w14:paraId="376DC4FE" w14:textId="34485953" w:rsidR="00EA6CC0" w:rsidRPr="00A57B8E" w:rsidRDefault="00EA6CC0" w:rsidP="00EA6CC0">
      <w:pPr>
        <w:pStyle w:val="bullets-one"/>
      </w:pPr>
      <w:r w:rsidRPr="00A57B8E">
        <w:t>Posting of aggregate</w:t>
      </w:r>
      <w:r w:rsidR="00073320" w:rsidRPr="00A57B8E">
        <w:t>d</w:t>
      </w:r>
      <w:r w:rsidRPr="00A57B8E">
        <w:t xml:space="preserve"> data</w:t>
      </w:r>
    </w:p>
    <w:p w14:paraId="092B21CA" w14:textId="77777777" w:rsidR="00EA6CC0" w:rsidRPr="00A57B8E" w:rsidRDefault="00EA6CC0" w:rsidP="00EA6CC0">
      <w:pPr>
        <w:pStyle w:val="bullets-one"/>
      </w:pPr>
      <w:r w:rsidRPr="00A57B8E">
        <w:t>Storage</w:t>
      </w:r>
    </w:p>
    <w:p w14:paraId="56BBE9DE" w14:textId="77777777" w:rsidR="00EA6CC0" w:rsidRPr="00A57B8E" w:rsidRDefault="00EA6CC0" w:rsidP="00EA6CC0">
      <w:r w:rsidRPr="00A57B8E">
        <w:lastRenderedPageBreak/>
        <w:t>In addition to protecting the confidentiality of testing materials, ETS’ Code of Ethics further prohibits ETS employees from financial misuse, conflicts of interest, and unauthorized appropriation of ETS property and resources. Specific rules are also given to ETS employees and their immediate families who may take a test developed by ETS (e.g., a CAASPP assessment). The ETS OTI verifies that these standards are followed throughout ETS. This verification is conducted, in part, by periodic on-site security audits of departments, with follow-up reports containing recommendations for improvement.</w:t>
      </w:r>
    </w:p>
    <w:p w14:paraId="6913E444" w14:textId="03A13808" w:rsidR="00F214BC" w:rsidRPr="00A57B8E" w:rsidRDefault="00F214BC" w:rsidP="00863F3D">
      <w:pPr>
        <w:pStyle w:val="Heading4"/>
      </w:pPr>
      <w:bookmarkStart w:id="324" w:name="_Toc115814830"/>
      <w:r w:rsidRPr="00A57B8E">
        <w:t>Security and Test Administration Incident Reporting System Process</w:t>
      </w:r>
      <w:bookmarkEnd w:id="324"/>
    </w:p>
    <w:p w14:paraId="54040889" w14:textId="5F4197DD" w:rsidR="00EA6CC0" w:rsidRPr="00A57B8E" w:rsidRDefault="00EA6CC0" w:rsidP="00EA6CC0">
      <w:pPr>
        <w:keepNext/>
        <w:keepLines/>
      </w:pPr>
      <w:r w:rsidRPr="00A57B8E">
        <w:t xml:space="preserve">Test security incidents, such as improprieties, irregularities, and breaches, are prohibited </w:t>
      </w:r>
      <w:bookmarkStart w:id="325" w:name="_Hlk90127644"/>
      <w:r w:rsidRPr="00A57B8E">
        <w:t>behaviors that give a student an unfair advantage or compromise the secure administration of the tests, which, in turn, compromises the reliability and validity of test results (CDE, 202</w:t>
      </w:r>
      <w:r w:rsidR="00A957C2" w:rsidRPr="00A57B8E">
        <w:t>1</w:t>
      </w:r>
      <w:r w:rsidR="00CF6209" w:rsidRPr="00A57B8E">
        <w:t>b</w:t>
      </w:r>
      <w:r w:rsidRPr="00A57B8E">
        <w:t xml:space="preserve">). Whether intentional or unintentional, failure by staff or students to comply </w:t>
      </w:r>
      <w:bookmarkEnd w:id="325"/>
      <w:r w:rsidRPr="00A57B8E">
        <w:t>with security rules constitutes a test security incident. Test security incidents have impacts on scoring and affect students’ performance on the test.</w:t>
      </w:r>
    </w:p>
    <w:p w14:paraId="39C8487C" w14:textId="5F39047B" w:rsidR="00EA6CC0" w:rsidRPr="00A57B8E" w:rsidRDefault="00EA6CC0" w:rsidP="00EA6CC0">
      <w:r w:rsidRPr="00A57B8E">
        <w:t xml:space="preserve">LEA CAASPP coordinators and CAASPP test site coordinators </w:t>
      </w:r>
      <w:r w:rsidR="00C7070D" w:rsidRPr="00A57B8E">
        <w:t xml:space="preserve">were to </w:t>
      </w:r>
      <w:r w:rsidRPr="00A57B8E">
        <w:t>ensure that all test security and summative administration incidents were documented by following the prompts in TOMS that guided coordinators in their submittal. An Appeal is a request to reset, restore, reopen, invalidate, or grant a grace period extension to a student’s test. If an Appeal to a student’s test was warranted, TOMS provided additional prompts to file the Appeal.</w:t>
      </w:r>
    </w:p>
    <w:p w14:paraId="53919948" w14:textId="726BCFC0" w:rsidR="00EA6CC0" w:rsidRPr="00A57B8E" w:rsidRDefault="00EA6CC0" w:rsidP="00EA6CC0">
      <w:r w:rsidRPr="00A57B8E">
        <w:t xml:space="preserve">After a case was submitted, an email containing a case number and next steps was sent to the submitter (and to the LEA CAASPP coordinator, if the case was submitted by the </w:t>
      </w:r>
      <w:bookmarkStart w:id="326" w:name="_Hlk90293920"/>
      <w:r w:rsidRPr="00A57B8E">
        <w:t xml:space="preserve">CAASPP test site coordinator). The STAIRS case in TOMS provided the LEA CAASPP </w:t>
      </w:r>
      <w:bookmarkStart w:id="327" w:name="_Hlk90127654"/>
      <w:r w:rsidRPr="00A57B8E">
        <w:t>coordinator, the CDE, and CalTAC with the opportunity to interact and communicate regarding the STAIRS process (CDE, 202</w:t>
      </w:r>
      <w:r w:rsidR="00A957C2" w:rsidRPr="00A57B8E">
        <w:t>1</w:t>
      </w:r>
      <w:r w:rsidR="00CF6209" w:rsidRPr="00A57B8E">
        <w:t>b</w:t>
      </w:r>
      <w:r w:rsidRPr="00A57B8E">
        <w:t>).</w:t>
      </w:r>
    </w:p>
    <w:p w14:paraId="13B25000" w14:textId="77777777" w:rsidR="00EA6CC0" w:rsidRPr="00A57B8E" w:rsidRDefault="00EA6CC0" w:rsidP="00EA6CC0">
      <w:bookmarkStart w:id="328" w:name="_Hlk92118591"/>
      <w:bookmarkStart w:id="329" w:name="_Hlk92119290"/>
      <w:bookmarkEnd w:id="326"/>
      <w:bookmarkEnd w:id="327"/>
      <w:r w:rsidRPr="00A57B8E">
        <w:t>Prior to the assessment administration, ETS and the CDE agreed</w:t>
      </w:r>
      <w:bookmarkEnd w:id="328"/>
      <w:r w:rsidRPr="00A57B8E">
        <w:t xml:space="preserve"> that the following types of STAIRS cases were also forwarded to the CDE:</w:t>
      </w:r>
    </w:p>
    <w:p w14:paraId="3AB3D89B" w14:textId="77777777" w:rsidR="00EA6CC0" w:rsidRPr="00A57B8E" w:rsidRDefault="00EA6CC0" w:rsidP="00EA6CC0">
      <w:pPr>
        <w:pStyle w:val="bullets"/>
      </w:pPr>
      <w:r w:rsidRPr="00A57B8E">
        <w:t>Student cheating or accessing unauthorized devices</w:t>
      </w:r>
    </w:p>
    <w:p w14:paraId="20898C86" w14:textId="77777777" w:rsidR="00EA6CC0" w:rsidRPr="00A57B8E" w:rsidRDefault="00EA6CC0" w:rsidP="00EA6CC0">
      <w:pPr>
        <w:pStyle w:val="bullets"/>
      </w:pPr>
      <w:r w:rsidRPr="00A57B8E">
        <w:t>Security breach (where a student exposed secure materials)</w:t>
      </w:r>
    </w:p>
    <w:p w14:paraId="57E0BED4" w14:textId="77777777" w:rsidR="00EA6CC0" w:rsidRPr="00A57B8E" w:rsidRDefault="00EA6CC0" w:rsidP="00EA6CC0">
      <w:pPr>
        <w:pStyle w:val="bullets"/>
      </w:pPr>
      <w:r w:rsidRPr="00A57B8E">
        <w:t>Student unable to review previous answers (20-minute pause rule for the CAT was exceeded)</w:t>
      </w:r>
    </w:p>
    <w:p w14:paraId="6405B629" w14:textId="2D0DEA1E" w:rsidR="00EA6CC0" w:rsidRPr="00A57B8E" w:rsidRDefault="00EA6CC0" w:rsidP="00EA6CC0">
      <w:bookmarkStart w:id="330" w:name="_Hlk90293930"/>
      <w:r w:rsidRPr="00A57B8E">
        <w:t xml:space="preserve">Appeals requests were reviewed by the CDE. When a request to submit an Appeal was </w:t>
      </w:r>
      <w:bookmarkStart w:id="331" w:name="_Hlk90127665"/>
      <w:r w:rsidRPr="00A57B8E">
        <w:t>approved, the coordinator received a system-generated email with the Appeal type that was approved (CDE, 202</w:t>
      </w:r>
      <w:r w:rsidR="00A957C2" w:rsidRPr="00A57B8E">
        <w:t>1</w:t>
      </w:r>
      <w:r w:rsidR="00CF6209" w:rsidRPr="00A57B8E">
        <w:t>b</w:t>
      </w:r>
      <w:r w:rsidRPr="00A57B8E">
        <w:t>).</w:t>
      </w:r>
    </w:p>
    <w:p w14:paraId="4A2A395B" w14:textId="69BE0068" w:rsidR="00EA6CC0" w:rsidRPr="00A57B8E" w:rsidRDefault="00EA6CC0" w:rsidP="00EA6CC0">
      <w:pPr>
        <w:keepNext/>
        <w:keepLines/>
      </w:pPr>
      <w:bookmarkStart w:id="332" w:name="_Toc459039179"/>
      <w:bookmarkEnd w:id="329"/>
      <w:bookmarkEnd w:id="330"/>
      <w:bookmarkEnd w:id="331"/>
      <w:r w:rsidRPr="00A57B8E">
        <w:lastRenderedPageBreak/>
        <w:t>Types of Appeals available during the 20</w:t>
      </w:r>
      <w:r w:rsidR="00CF304D" w:rsidRPr="00A57B8E">
        <w:t>20</w:t>
      </w:r>
      <w:r w:rsidRPr="00A57B8E">
        <w:t>–202</w:t>
      </w:r>
      <w:r w:rsidR="00CF304D" w:rsidRPr="00A57B8E">
        <w:t>1</w:t>
      </w:r>
      <w:r w:rsidRPr="00A57B8E">
        <w:t xml:space="preserve"> CAASPP administration are described in </w:t>
      </w:r>
      <w:r w:rsidR="00000DC5" w:rsidRPr="00A57B8E">
        <w:rPr>
          <w:rStyle w:val="Cross-Reference"/>
        </w:rPr>
        <w:fldChar w:fldCharType="begin"/>
      </w:r>
      <w:r w:rsidR="00000DC5" w:rsidRPr="00A57B8E">
        <w:rPr>
          <w:rStyle w:val="Cross-Reference"/>
        </w:rPr>
        <w:instrText xml:space="preserve"> REF  _Ref33447593 \* Lower \h  \* MERGEFORMAT </w:instrText>
      </w:r>
      <w:r w:rsidR="00000DC5" w:rsidRPr="00A57B8E">
        <w:rPr>
          <w:rStyle w:val="Cross-Reference"/>
        </w:rPr>
      </w:r>
      <w:r w:rsidR="00000DC5" w:rsidRPr="00A57B8E">
        <w:rPr>
          <w:rStyle w:val="Cross-Reference"/>
        </w:rPr>
        <w:fldChar w:fldCharType="separate"/>
      </w:r>
      <w:r w:rsidR="009E1CDC" w:rsidRPr="009E1CDC">
        <w:rPr>
          <w:rStyle w:val="Cross-Reference"/>
        </w:rPr>
        <w:t>table 5.1</w:t>
      </w:r>
      <w:r w:rsidR="00000DC5" w:rsidRPr="00A57B8E">
        <w:rPr>
          <w:rStyle w:val="Cross-Reference"/>
        </w:rPr>
        <w:fldChar w:fldCharType="end"/>
      </w:r>
      <w:r w:rsidRPr="00A57B8E">
        <w:t>.</w:t>
      </w:r>
    </w:p>
    <w:p w14:paraId="44723D95" w14:textId="0345E83E" w:rsidR="00721C28" w:rsidRPr="00A57B8E" w:rsidRDefault="00721C28" w:rsidP="00721C28">
      <w:pPr>
        <w:pStyle w:val="Caption"/>
        <w:spacing w:before="120"/>
      </w:pPr>
      <w:bookmarkStart w:id="333" w:name="_Ref33447593"/>
      <w:bookmarkStart w:id="334" w:name="_Toc38541923"/>
      <w:bookmarkStart w:id="335" w:name="_Toc134514551"/>
      <w:bookmarkStart w:id="336" w:name="_Toc520202697"/>
      <w:r w:rsidRPr="00A57B8E">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w:t>
      </w:r>
      <w:r w:rsidRPr="00A57B8E">
        <w:fldChar w:fldCharType="end"/>
      </w:r>
      <w:bookmarkEnd w:id="333"/>
      <w:r w:rsidRPr="00A57B8E">
        <w:t xml:space="preserve">  Types of Appeals</w:t>
      </w:r>
      <w:bookmarkEnd w:id="334"/>
      <w:bookmarkEnd w:id="335"/>
    </w:p>
    <w:tbl>
      <w:tblPr>
        <w:tblStyle w:val="TRs"/>
        <w:tblW w:w="10003" w:type="dxa"/>
        <w:tblBorders>
          <w:insideH w:val="single" w:sz="4" w:space="0" w:color="auto"/>
          <w:insideV w:val="single" w:sz="4" w:space="0" w:color="auto"/>
        </w:tblBorders>
        <w:tblLayout w:type="fixed"/>
        <w:tblLook w:val="04A0" w:firstRow="1" w:lastRow="0" w:firstColumn="1" w:lastColumn="0" w:noHBand="0" w:noVBand="1"/>
        <w:tblDescription w:val="Types of Appeals"/>
      </w:tblPr>
      <w:tblGrid>
        <w:gridCol w:w="2515"/>
        <w:gridCol w:w="7488"/>
      </w:tblGrid>
      <w:tr w:rsidR="000B35F8" w:rsidRPr="00A57B8E" w14:paraId="554376E0" w14:textId="77777777" w:rsidTr="00D571DD">
        <w:trPr>
          <w:cnfStyle w:val="100000000000" w:firstRow="1" w:lastRow="0" w:firstColumn="0" w:lastColumn="0" w:oddVBand="0" w:evenVBand="0" w:oddHBand="0" w:evenHBand="0" w:firstRowFirstColumn="0" w:firstRowLastColumn="0" w:lastRowFirstColumn="0" w:lastRowLastColumn="0"/>
        </w:trPr>
        <w:tc>
          <w:tcPr>
            <w:tcW w:w="25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DB15E4F" w14:textId="77777777" w:rsidR="00721C28" w:rsidRPr="00D571DD" w:rsidRDefault="00721C28" w:rsidP="00E60C27">
            <w:pPr>
              <w:pStyle w:val="TableHead"/>
              <w:keepNext/>
              <w:keepLines/>
              <w:rPr>
                <w:b/>
                <w:bCs w:val="0"/>
                <w:noProof w:val="0"/>
              </w:rPr>
            </w:pPr>
            <w:r w:rsidRPr="00D571DD">
              <w:rPr>
                <w:b/>
                <w:bCs w:val="0"/>
                <w:noProof w:val="0"/>
              </w:rPr>
              <w:t>Type of Appeal</w:t>
            </w:r>
          </w:p>
        </w:tc>
        <w:tc>
          <w:tcPr>
            <w:tcW w:w="74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7BED17" w14:textId="77777777" w:rsidR="00721C28" w:rsidRPr="00D571DD" w:rsidRDefault="00721C28" w:rsidP="00E60C27">
            <w:pPr>
              <w:pStyle w:val="TableHead"/>
              <w:keepNext/>
              <w:keepLines/>
              <w:rPr>
                <w:b/>
                <w:bCs w:val="0"/>
                <w:noProof w:val="0"/>
              </w:rPr>
            </w:pPr>
            <w:r w:rsidRPr="00D571DD">
              <w:rPr>
                <w:b/>
                <w:bCs w:val="0"/>
                <w:noProof w:val="0"/>
              </w:rPr>
              <w:t>Description</w:t>
            </w:r>
          </w:p>
        </w:tc>
      </w:tr>
      <w:tr w:rsidR="00721C28" w:rsidRPr="00A57B8E" w14:paraId="721D356D" w14:textId="77777777" w:rsidTr="00D571DD">
        <w:tc>
          <w:tcPr>
            <w:tcW w:w="2515" w:type="dxa"/>
          </w:tcPr>
          <w:p w14:paraId="18346251" w14:textId="77777777" w:rsidR="00721C28" w:rsidRPr="00A57B8E" w:rsidRDefault="00721C28" w:rsidP="00603263">
            <w:pPr>
              <w:pStyle w:val="TableTextLeft"/>
            </w:pPr>
            <w:r w:rsidRPr="00A57B8E">
              <w:t>Reset</w:t>
            </w:r>
          </w:p>
        </w:tc>
        <w:tc>
          <w:tcPr>
            <w:tcW w:w="7488" w:type="dxa"/>
          </w:tcPr>
          <w:p w14:paraId="2CAC8954" w14:textId="11039051" w:rsidR="00721C28" w:rsidRPr="00A57B8E" w:rsidRDefault="00721C28" w:rsidP="00603263">
            <w:pPr>
              <w:pStyle w:val="TableTextLeft"/>
            </w:pPr>
            <w:r w:rsidRPr="00A57B8E">
              <w:t>Resetting a student’s summative assessment remove</w:t>
            </w:r>
            <w:r w:rsidR="00B91287" w:rsidRPr="00A57B8E">
              <w:t>d</w:t>
            </w:r>
            <w:r w:rsidRPr="00A57B8E">
              <w:t xml:space="preserve"> that assessment from the system and enable</w:t>
            </w:r>
            <w:r w:rsidR="00B45397" w:rsidRPr="00A57B8E">
              <w:t>d</w:t>
            </w:r>
            <w:r w:rsidRPr="00A57B8E">
              <w:t xml:space="preserve"> the student to start a new assessment from the beginning.</w:t>
            </w:r>
          </w:p>
        </w:tc>
      </w:tr>
      <w:tr w:rsidR="00721C28" w:rsidRPr="00A57B8E" w14:paraId="23BE8E74" w14:textId="77777777" w:rsidTr="00D571DD">
        <w:tc>
          <w:tcPr>
            <w:tcW w:w="2515" w:type="dxa"/>
          </w:tcPr>
          <w:p w14:paraId="65979599" w14:textId="77777777" w:rsidR="00721C28" w:rsidRPr="00A57B8E" w:rsidRDefault="00721C28" w:rsidP="00603263">
            <w:pPr>
              <w:pStyle w:val="TableTextLeft"/>
            </w:pPr>
            <w:r w:rsidRPr="00A57B8E">
              <w:t>Invalidate</w:t>
            </w:r>
          </w:p>
        </w:tc>
        <w:tc>
          <w:tcPr>
            <w:tcW w:w="7488" w:type="dxa"/>
          </w:tcPr>
          <w:p w14:paraId="03530A4B" w14:textId="3F3E445D" w:rsidR="00721C28" w:rsidRPr="00A57B8E" w:rsidRDefault="00721C28" w:rsidP="00603263">
            <w:pPr>
              <w:pStyle w:val="TableTextLeft"/>
            </w:pPr>
            <w:r w:rsidRPr="00A57B8E">
              <w:t xml:space="preserve">Invalidated summative assessments </w:t>
            </w:r>
            <w:r w:rsidR="00B91287" w:rsidRPr="00A57B8E">
              <w:t>were</w:t>
            </w:r>
            <w:r w:rsidRPr="00A57B8E">
              <w:t xml:space="preserve"> scored, and scores </w:t>
            </w:r>
            <w:r w:rsidR="00B91287" w:rsidRPr="00A57B8E">
              <w:t>were</w:t>
            </w:r>
            <w:r w:rsidRPr="00A57B8E">
              <w:t xml:space="preserve"> provided on the S</w:t>
            </w:r>
            <w:r w:rsidR="0095690C" w:rsidRPr="00A57B8E">
              <w:t>SR</w:t>
            </w:r>
            <w:r w:rsidRPr="00A57B8E">
              <w:t xml:space="preserve"> with a note that an irregularity occurred. The student(s) </w:t>
            </w:r>
            <w:r w:rsidR="00B91287" w:rsidRPr="00A57B8E">
              <w:t>was</w:t>
            </w:r>
            <w:r w:rsidRPr="00A57B8E">
              <w:t xml:space="preserve"> counted as participating in the calculation of the school’s participation rate for accountability purposes. The score </w:t>
            </w:r>
            <w:r w:rsidR="00B91287" w:rsidRPr="00A57B8E">
              <w:t>was</w:t>
            </w:r>
            <w:r w:rsidRPr="00A57B8E">
              <w:t xml:space="preserve"> counted as “not proficient” for aggregation into the CAASPP results.</w:t>
            </w:r>
          </w:p>
        </w:tc>
      </w:tr>
      <w:tr w:rsidR="00721C28" w:rsidRPr="00A57B8E" w14:paraId="4D763DF4" w14:textId="77777777" w:rsidTr="00D571DD">
        <w:tc>
          <w:tcPr>
            <w:tcW w:w="2515" w:type="dxa"/>
          </w:tcPr>
          <w:p w14:paraId="606BBC40" w14:textId="77777777" w:rsidR="00721C28" w:rsidRPr="00A57B8E" w:rsidRDefault="00721C28" w:rsidP="00603263">
            <w:pPr>
              <w:pStyle w:val="TableTextLeft"/>
            </w:pPr>
            <w:r w:rsidRPr="00A57B8E">
              <w:t>Re-open</w:t>
            </w:r>
          </w:p>
        </w:tc>
        <w:tc>
          <w:tcPr>
            <w:tcW w:w="7488" w:type="dxa"/>
          </w:tcPr>
          <w:p w14:paraId="2021D85D" w14:textId="139610A9" w:rsidR="00721C28" w:rsidRPr="00A57B8E" w:rsidRDefault="00721C28" w:rsidP="00603263">
            <w:pPr>
              <w:pStyle w:val="TableTextLeft"/>
            </w:pPr>
            <w:r w:rsidRPr="00A57B8E">
              <w:t>Reopening a summative assessment allow</w:t>
            </w:r>
            <w:r w:rsidR="00B91287" w:rsidRPr="00A57B8E">
              <w:t>ed</w:t>
            </w:r>
            <w:r w:rsidRPr="00A57B8E">
              <w:t xml:space="preserve"> a student to access an assessment that ha</w:t>
            </w:r>
            <w:r w:rsidR="00B91287" w:rsidRPr="00A57B8E">
              <w:t>d</w:t>
            </w:r>
            <w:r w:rsidRPr="00A57B8E">
              <w:t xml:space="preserve"> already been submitted or ha</w:t>
            </w:r>
            <w:r w:rsidR="00B91287" w:rsidRPr="00A57B8E">
              <w:t>d</w:t>
            </w:r>
            <w:r w:rsidRPr="00A57B8E">
              <w:t xml:space="preserve"> expired.</w:t>
            </w:r>
          </w:p>
        </w:tc>
      </w:tr>
      <w:tr w:rsidR="00721C28" w:rsidRPr="00A57B8E" w14:paraId="320629CA" w14:textId="77777777" w:rsidTr="00D571DD">
        <w:tc>
          <w:tcPr>
            <w:tcW w:w="2515" w:type="dxa"/>
          </w:tcPr>
          <w:p w14:paraId="4C338F22" w14:textId="77777777" w:rsidR="00721C28" w:rsidRPr="00A57B8E" w:rsidRDefault="00721C28" w:rsidP="00603263">
            <w:pPr>
              <w:pStyle w:val="TableTextLeft"/>
            </w:pPr>
            <w:r w:rsidRPr="00A57B8E">
              <w:t>Restore</w:t>
            </w:r>
          </w:p>
        </w:tc>
        <w:tc>
          <w:tcPr>
            <w:tcW w:w="7488" w:type="dxa"/>
          </w:tcPr>
          <w:p w14:paraId="7106EEDB" w14:textId="48C1D56C" w:rsidR="00721C28" w:rsidRPr="00A57B8E" w:rsidRDefault="00721C28" w:rsidP="00603263">
            <w:pPr>
              <w:pStyle w:val="TableTextLeft"/>
            </w:pPr>
            <w:r w:rsidRPr="00A57B8E">
              <w:t>Restoring a summative assessment return</w:t>
            </w:r>
            <w:r w:rsidR="00B91287" w:rsidRPr="00A57B8E">
              <w:t>ed</w:t>
            </w:r>
            <w:r w:rsidRPr="00A57B8E">
              <w:t xml:space="preserve"> an assessment from the Reset status to its prior status. This action </w:t>
            </w:r>
            <w:r w:rsidR="00B91287" w:rsidRPr="00A57B8E">
              <w:t xml:space="preserve">could </w:t>
            </w:r>
            <w:r w:rsidRPr="00A57B8E">
              <w:t>be performed</w:t>
            </w:r>
            <w:r w:rsidR="00B91287" w:rsidRPr="00A57B8E">
              <w:t xml:space="preserve"> only</w:t>
            </w:r>
            <w:r w:rsidRPr="00A57B8E">
              <w:t xml:space="preserve"> on tests that </w:t>
            </w:r>
            <w:r w:rsidR="00B91287" w:rsidRPr="00A57B8E">
              <w:t>were</w:t>
            </w:r>
            <w:r w:rsidRPr="00A57B8E">
              <w:t xml:space="preserve"> </w:t>
            </w:r>
            <w:r w:rsidR="00B91287" w:rsidRPr="00A57B8E">
              <w:t xml:space="preserve">reset </w:t>
            </w:r>
            <w:r w:rsidRPr="00A57B8E">
              <w:t>previously.</w:t>
            </w:r>
          </w:p>
        </w:tc>
      </w:tr>
      <w:tr w:rsidR="00721C28" w:rsidRPr="00A57B8E" w14:paraId="48302680" w14:textId="77777777" w:rsidTr="00D571DD">
        <w:tc>
          <w:tcPr>
            <w:tcW w:w="2515" w:type="dxa"/>
          </w:tcPr>
          <w:p w14:paraId="317E0951" w14:textId="77777777" w:rsidR="00721C28" w:rsidRPr="00A57B8E" w:rsidRDefault="00721C28" w:rsidP="00603263">
            <w:pPr>
              <w:pStyle w:val="TableTextLeft"/>
            </w:pPr>
            <w:r w:rsidRPr="00A57B8E">
              <w:t>Grace Period Extension</w:t>
            </w:r>
          </w:p>
        </w:tc>
        <w:tc>
          <w:tcPr>
            <w:tcW w:w="7488" w:type="dxa"/>
          </w:tcPr>
          <w:p w14:paraId="4B384796" w14:textId="69D34787" w:rsidR="00721C28" w:rsidRPr="00A57B8E" w:rsidRDefault="00721C28" w:rsidP="00603263">
            <w:pPr>
              <w:pStyle w:val="TableTextLeft"/>
            </w:pPr>
            <w:r w:rsidRPr="00A57B8E">
              <w:rPr>
                <w:spacing w:val="-2"/>
              </w:rPr>
              <w:t>Permitting a grace period extension allow</w:t>
            </w:r>
            <w:r w:rsidR="00631715" w:rsidRPr="00A57B8E">
              <w:rPr>
                <w:spacing w:val="-2"/>
              </w:rPr>
              <w:t>ed</w:t>
            </w:r>
            <w:r w:rsidRPr="00A57B8E">
              <w:rPr>
                <w:spacing w:val="-2"/>
              </w:rPr>
              <w:t xml:space="preserve"> the student to review previously answered questions upon logging back on to the assessment after expiration of the pause rule. Note that for </w:t>
            </w:r>
            <w:r w:rsidRPr="00A57B8E">
              <w:t xml:space="preserve">a PT, having the test administrator open a new testing session may be all that </w:t>
            </w:r>
            <w:r w:rsidR="005C14B2" w:rsidRPr="00A57B8E">
              <w:t xml:space="preserve">was </w:t>
            </w:r>
            <w:r w:rsidRPr="00A57B8E">
              <w:t>needed to continue testing.</w:t>
            </w:r>
          </w:p>
          <w:p w14:paraId="491F1331" w14:textId="6F105DE0" w:rsidR="00721C28" w:rsidRPr="00A57B8E" w:rsidRDefault="00721C28" w:rsidP="00603263">
            <w:pPr>
              <w:pStyle w:val="TableTextLeft"/>
            </w:pPr>
            <w:r w:rsidRPr="00A57B8E">
              <w:t xml:space="preserve">A grace period extension </w:t>
            </w:r>
            <w:r w:rsidR="005C14B2" w:rsidRPr="00A57B8E">
              <w:t xml:space="preserve">was </w:t>
            </w:r>
            <w:r w:rsidRPr="00A57B8E">
              <w:t>granted</w:t>
            </w:r>
            <w:r w:rsidR="005C14B2" w:rsidRPr="00A57B8E">
              <w:t xml:space="preserve"> only</w:t>
            </w:r>
            <w:r w:rsidRPr="00A57B8E">
              <w:t xml:space="preserve"> in cases where there was a disruption to a test session, such as a technical difficulty, fire drill, schoolwide power outage, earthquake, or other act beyond the control of the test administrator.</w:t>
            </w:r>
          </w:p>
        </w:tc>
      </w:tr>
    </w:tbl>
    <w:p w14:paraId="29A56595" w14:textId="77777777" w:rsidR="00EA6CC0" w:rsidRPr="00A57B8E" w:rsidRDefault="00EA6CC0" w:rsidP="00EA6CC0">
      <w:pPr>
        <w:pStyle w:val="Heading5"/>
      </w:pPr>
      <w:r w:rsidRPr="00A57B8E">
        <w:t>Impropriety</w:t>
      </w:r>
      <w:bookmarkEnd w:id="332"/>
      <w:bookmarkEnd w:id="336"/>
    </w:p>
    <w:p w14:paraId="4936CC3C" w14:textId="77777777" w:rsidR="00EA6CC0" w:rsidRPr="00A57B8E" w:rsidRDefault="00EA6CC0" w:rsidP="00EA6CC0">
      <w:r w:rsidRPr="00A57B8E">
        <w:t>A testing impropriety is an unusual circumstance that has a low impact on the individual or group of students who are testing and has a low risk of potentially affecting student performance on the test, test security, or test validity. An impropriety can be corrected and contained at a local level. An impropriety should be reported to the LEA CAASPP coordinator and CAASPP test site coordinator immediately. The coordinator should report the incident within 24 hours,</w:t>
      </w:r>
      <w:r w:rsidRPr="00A57B8E" w:rsidDel="003D7D82">
        <w:t xml:space="preserve"> </w:t>
      </w:r>
      <w:r w:rsidRPr="00A57B8E">
        <w:t>using the STAIRS</w:t>
      </w:r>
      <w:r w:rsidRPr="00A57B8E">
        <w:rPr>
          <w:iCs/>
        </w:rPr>
        <w:t>/Appeals process in TOMS</w:t>
      </w:r>
      <w:r w:rsidRPr="00A57B8E">
        <w:t>.</w:t>
      </w:r>
    </w:p>
    <w:p w14:paraId="56460219" w14:textId="77777777" w:rsidR="00EA6CC0" w:rsidRPr="00A57B8E" w:rsidRDefault="00EA6CC0" w:rsidP="00EA6CC0">
      <w:pPr>
        <w:pStyle w:val="Heading5"/>
      </w:pPr>
      <w:bookmarkStart w:id="337" w:name="_Toc459039180"/>
      <w:bookmarkStart w:id="338" w:name="_Toc520202698"/>
      <w:r w:rsidRPr="00A57B8E">
        <w:t>Irregularity</w:t>
      </w:r>
      <w:bookmarkEnd w:id="337"/>
      <w:bookmarkEnd w:id="338"/>
    </w:p>
    <w:p w14:paraId="56CB4CED" w14:textId="77777777" w:rsidR="00EA6CC0" w:rsidRPr="00A57B8E" w:rsidRDefault="00EA6CC0" w:rsidP="00EA6CC0">
      <w:r w:rsidRPr="00A57B8E">
        <w:t>A testing irregularity is an unusual circumstance that impacts an individual or a group of students who are testing and may potentially affect student performance on the test or impact test security or test validity. These circumstances can be corrected and contained at the local level and submitted using the STAIRS/Appeals process in TOMS. An irregularity must be reported to the LEA CAASPP coordinator and CAASPP test site coordinator immediately. The coordinator must report the irregularity within 24 hours, using the online STAIRS</w:t>
      </w:r>
      <w:r w:rsidRPr="00A57B8E">
        <w:rPr>
          <w:iCs/>
        </w:rPr>
        <w:t>/Appeals process in TOMS</w:t>
      </w:r>
      <w:r w:rsidRPr="00A57B8E">
        <w:t>.</w:t>
      </w:r>
    </w:p>
    <w:p w14:paraId="505303C0" w14:textId="77777777" w:rsidR="00EA6CC0" w:rsidRPr="00A57B8E" w:rsidRDefault="00EA6CC0" w:rsidP="00EA6CC0">
      <w:pPr>
        <w:pStyle w:val="Heading5"/>
      </w:pPr>
      <w:bookmarkStart w:id="339" w:name="_Toc459039181"/>
      <w:bookmarkStart w:id="340" w:name="_Toc520202699"/>
      <w:r w:rsidRPr="00A57B8E">
        <w:t>Breach</w:t>
      </w:r>
      <w:bookmarkEnd w:id="339"/>
      <w:bookmarkEnd w:id="340"/>
    </w:p>
    <w:p w14:paraId="68183D40" w14:textId="564C683C" w:rsidR="00510D51" w:rsidRPr="00A57B8E" w:rsidRDefault="00EA6CC0" w:rsidP="00EA6CC0">
      <w:pPr>
        <w:rPr>
          <w:color w:val="000000" w:themeColor="text1"/>
        </w:rPr>
      </w:pPr>
      <w:r w:rsidRPr="00A57B8E">
        <w:t>A testing breach is an event that poses a threat to the validity of the test. Breaches require immediate attention</w:t>
      </w:r>
      <w:r w:rsidR="00510D51" w:rsidRPr="00A57B8E">
        <w:t xml:space="preserve">; a breach that was due to social media exposure on the part of a </w:t>
      </w:r>
      <w:r w:rsidR="00510D51" w:rsidRPr="00A57B8E">
        <w:lastRenderedPageBreak/>
        <w:t>student or adult or due to media coverage of an administration was to be</w:t>
      </w:r>
      <w:r w:rsidRPr="00A57B8E">
        <w:t xml:space="preserve"> escalat</w:t>
      </w:r>
      <w:r w:rsidR="00510D51" w:rsidRPr="00A57B8E">
        <w:t>ed</w:t>
      </w:r>
      <w:r w:rsidRPr="00A57B8E">
        <w:t xml:space="preserve"> to CalTAC via telephone. Following the call, the CAASPP test site coordinator or LEA CAASPP coordinator must report the incident using the online STAIRS/Appeals process in TOMS within 24 hours</w:t>
      </w:r>
      <w:r w:rsidRPr="00A57B8E">
        <w:rPr>
          <w:color w:val="000000" w:themeColor="text1"/>
        </w:rPr>
        <w:t xml:space="preserve">. </w:t>
      </w:r>
      <w:r w:rsidR="00510D51" w:rsidRPr="00A57B8E">
        <w:rPr>
          <w:color w:val="000000" w:themeColor="text1"/>
        </w:rPr>
        <w:t>All other breaches were to be entered into STAIRS directly.</w:t>
      </w:r>
    </w:p>
    <w:p w14:paraId="1BC3CCEC" w14:textId="2A465ADB" w:rsidR="00EA6CC0" w:rsidRPr="00A57B8E" w:rsidRDefault="00EA6CC0" w:rsidP="00EA6CC0">
      <w:r w:rsidRPr="00A57B8E">
        <w:t>Examples may include such situations as a release of secure materials or a security or system risk. These circumstances have external implications for the Smarter Balanced Assessment Consortium and may result in a Consortium decision to remove the test item(s) from the available secure bank.</w:t>
      </w:r>
    </w:p>
    <w:p w14:paraId="067A2322" w14:textId="77777777" w:rsidR="002C6D66" w:rsidRPr="00A57B8E" w:rsidRDefault="002C6D66" w:rsidP="002C6D66">
      <w:pPr>
        <w:pStyle w:val="Heading4"/>
      </w:pPr>
      <w:bookmarkStart w:id="341" w:name="_Toc115814831"/>
      <w:r w:rsidRPr="00A57B8E">
        <w:t>Appeals</w:t>
      </w:r>
      <w:bookmarkEnd w:id="341"/>
    </w:p>
    <w:p w14:paraId="6558449B" w14:textId="3E3221F9" w:rsidR="006A6269" w:rsidRPr="00A57B8E" w:rsidRDefault="002C6D66" w:rsidP="00EA6CC0">
      <w:r w:rsidRPr="00A57B8E">
        <w:t xml:space="preserve">For </w:t>
      </w:r>
      <w:r w:rsidR="0069506D" w:rsidRPr="00A57B8E">
        <w:t xml:space="preserve">test security </w:t>
      </w:r>
      <w:r w:rsidRPr="00A57B8E">
        <w:t xml:space="preserve">incidents </w:t>
      </w:r>
      <w:r w:rsidR="0069506D" w:rsidRPr="00A57B8E">
        <w:t>reported in STAIRS</w:t>
      </w:r>
      <w:r w:rsidRPr="00A57B8E">
        <w:t xml:space="preserve"> that resulted in a need to invalidate, restore</w:t>
      </w:r>
      <w:r w:rsidR="006A6269" w:rsidRPr="00A57B8E">
        <w:t>, or provide a grace period extension for</w:t>
      </w:r>
      <w:r w:rsidRPr="00A57B8E">
        <w:t xml:space="preserve"> individual </w:t>
      </w:r>
      <w:r w:rsidR="008D7C54" w:rsidRPr="00A57B8E">
        <w:rPr>
          <w:rStyle w:val="Hyperlink"/>
          <w:color w:val="auto"/>
          <w:u w:val="none"/>
        </w:rPr>
        <w:t>computer-based</w:t>
      </w:r>
      <w:r w:rsidRPr="00A57B8E">
        <w:t xml:space="preserve"> student assessments, the request </w:t>
      </w:r>
      <w:r w:rsidR="00104F08" w:rsidRPr="00A57B8E">
        <w:t xml:space="preserve">had to be </w:t>
      </w:r>
      <w:r w:rsidRPr="00A57B8E">
        <w:t xml:space="preserve">approved by the CDE. </w:t>
      </w:r>
      <w:r w:rsidR="006A6269" w:rsidRPr="00A57B8E">
        <w:t>Requests to reset and reopen assessments were processed by CalTAC.</w:t>
      </w:r>
    </w:p>
    <w:p w14:paraId="3AECF66A" w14:textId="2AD91D63" w:rsidR="002C6D66" w:rsidRPr="00A57B8E" w:rsidRDefault="002C6D66" w:rsidP="00EA6CC0">
      <w:r w:rsidRPr="00A57B8E">
        <w:t xml:space="preserve">In most instances, an Appeal was submitted to address a test security breach or irregularity. The LEA CAASPP coordinator or CAASPP test site coordinator submitted Appeals in TOMS. All submitted Appeals were available for retrieval and review by the appropriate credentialed users within a given organization. However, the view of Appeals </w:t>
      </w:r>
      <w:r w:rsidR="00E559A8" w:rsidRPr="00A57B8E">
        <w:t>was</w:t>
      </w:r>
      <w:r w:rsidRPr="00A57B8E">
        <w:t xml:space="preserve"> </w:t>
      </w:r>
      <w:bookmarkStart w:id="342" w:name="_Hlk90127677"/>
      <w:r w:rsidRPr="00A57B8E">
        <w:t>restricted according to the user role as established in TOMS. An Appeal could be requested only by the LEA CAASPP coordinator or CAASPP test site coordinator if prompted while filing a STAIRS case in TOMS (CDE, 2021</w:t>
      </w:r>
      <w:r w:rsidR="00CF6209" w:rsidRPr="00A57B8E">
        <w:t>b</w:t>
      </w:r>
      <w:r w:rsidRPr="00A57B8E">
        <w:t xml:space="preserve">). Types of </w:t>
      </w:r>
      <w:r w:rsidR="00026674" w:rsidRPr="00A57B8E">
        <w:t>A</w:t>
      </w:r>
      <w:r w:rsidRPr="00A57B8E">
        <w:t xml:space="preserve">ppeals available during the 2020–2021 CAASPP administration are described in </w:t>
      </w:r>
      <w:r w:rsidRPr="00A57B8E">
        <w:rPr>
          <w:rStyle w:val="Cross-Reference"/>
        </w:rPr>
        <w:fldChar w:fldCharType="begin"/>
      </w:r>
      <w:r w:rsidRPr="00A57B8E">
        <w:rPr>
          <w:rStyle w:val="Cross-Reference"/>
        </w:rPr>
        <w:instrText xml:space="preserve"> REF  _Ref33447593 \* Lower \h  \* MERGEFORMAT </w:instrText>
      </w:r>
      <w:r w:rsidRPr="00A57B8E">
        <w:rPr>
          <w:rStyle w:val="Cross-Reference"/>
        </w:rPr>
      </w:r>
      <w:r w:rsidRPr="00A57B8E">
        <w:rPr>
          <w:rStyle w:val="Cross-Reference"/>
        </w:rPr>
        <w:fldChar w:fldCharType="separate"/>
      </w:r>
      <w:r w:rsidR="009E1CDC" w:rsidRPr="009E1CDC">
        <w:rPr>
          <w:rStyle w:val="Cross-Reference"/>
        </w:rPr>
        <w:t>table 5.1</w:t>
      </w:r>
      <w:r w:rsidRPr="00A57B8E">
        <w:rPr>
          <w:rStyle w:val="Cross-Reference"/>
        </w:rPr>
        <w:fldChar w:fldCharType="end"/>
      </w:r>
      <w:r w:rsidRPr="00A57B8E">
        <w:t>.</w:t>
      </w:r>
      <w:bookmarkEnd w:id="342"/>
    </w:p>
    <w:p w14:paraId="098AE624" w14:textId="0A4FAA0E" w:rsidR="002C6D66" w:rsidRDefault="002C6D66" w:rsidP="00EA6CC0">
      <w:r w:rsidRPr="00A57B8E">
        <w:rPr>
          <w:rStyle w:val="Cross-Reference"/>
        </w:rPr>
        <w:fldChar w:fldCharType="begin"/>
      </w:r>
      <w:r w:rsidRPr="00A57B8E">
        <w:rPr>
          <w:rStyle w:val="Cross-Reference"/>
        </w:rPr>
        <w:instrText xml:space="preserve"> REF _Ref57019694 \h  \* MERGEFORMAT </w:instrText>
      </w:r>
      <w:r w:rsidRPr="00A57B8E">
        <w:rPr>
          <w:rStyle w:val="Cross-Reference"/>
        </w:rPr>
      </w:r>
      <w:r w:rsidRPr="00A57B8E">
        <w:rPr>
          <w:rStyle w:val="Cross-Reference"/>
        </w:rPr>
        <w:fldChar w:fldCharType="separate"/>
      </w:r>
      <w:r w:rsidR="009E1CDC" w:rsidRPr="009E1CDC">
        <w:rPr>
          <w:rStyle w:val="Cross-Reference"/>
        </w:rPr>
        <w:t>Table 5.2</w:t>
      </w:r>
      <w:r w:rsidRPr="00A57B8E">
        <w:rPr>
          <w:rStyle w:val="Cross-Reference"/>
        </w:rPr>
        <w:fldChar w:fldCharType="end"/>
      </w:r>
      <w:r w:rsidRPr="00A57B8E">
        <w:t xml:space="preserve"> and </w:t>
      </w:r>
      <w:r w:rsidRPr="00A57B8E">
        <w:rPr>
          <w:rStyle w:val="Cross-Reference"/>
        </w:rPr>
        <w:fldChar w:fldCharType="begin"/>
      </w:r>
      <w:r w:rsidRPr="00A57B8E">
        <w:rPr>
          <w:rStyle w:val="Cross-Reference"/>
        </w:rPr>
        <w:instrText xml:space="preserve"> REF  _Ref83193420 \* Lower \h  \* MERGEFORMAT </w:instrText>
      </w:r>
      <w:r w:rsidRPr="00A57B8E">
        <w:rPr>
          <w:rStyle w:val="Cross-Reference"/>
        </w:rPr>
      </w:r>
      <w:r w:rsidRPr="00A57B8E">
        <w:rPr>
          <w:rStyle w:val="Cross-Reference"/>
        </w:rPr>
        <w:fldChar w:fldCharType="separate"/>
      </w:r>
      <w:r w:rsidR="009E1CDC" w:rsidRPr="009E1CDC">
        <w:rPr>
          <w:rStyle w:val="Cross-Reference"/>
        </w:rPr>
        <w:t>table 5.3</w:t>
      </w:r>
      <w:r w:rsidRPr="00A57B8E">
        <w:rPr>
          <w:rStyle w:val="Cross-Reference"/>
        </w:rPr>
        <w:fldChar w:fldCharType="end"/>
      </w:r>
      <w:r w:rsidRPr="00A57B8E">
        <w:t xml:space="preserve"> present the number of Appeals in STAIRS in the 2020–2021 administration for ELA and mathematics, respectively, as well as the number of Statewide Student Identifiers (SSIDs) submitted and approved.</w:t>
      </w:r>
    </w:p>
    <w:p w14:paraId="17E6F5AA" w14:textId="77777777" w:rsidR="0067616F" w:rsidRDefault="0067616F" w:rsidP="00EA6CC0">
      <w:pPr>
        <w:sectPr w:rsidR="0067616F" w:rsidSect="004F2B47">
          <w:headerReference w:type="even" r:id="rId17"/>
          <w:headerReference w:type="default" r:id="rId18"/>
          <w:footerReference w:type="even" r:id="rId19"/>
          <w:footerReference w:type="default" r:id="rId20"/>
          <w:headerReference w:type="first" r:id="rId21"/>
          <w:footerReference w:type="first" r:id="rId22"/>
          <w:pgSz w:w="12240" w:h="15840" w:code="1"/>
          <w:pgMar w:top="1152" w:right="1152" w:bottom="1152" w:left="1152" w:header="576" w:footer="360" w:gutter="0"/>
          <w:pgNumType w:start="1"/>
          <w:cols w:space="720"/>
          <w:titlePg/>
          <w:docGrid w:linePitch="360"/>
        </w:sectPr>
      </w:pPr>
    </w:p>
    <w:p w14:paraId="2C3C9482" w14:textId="7EA36117" w:rsidR="00737EFC" w:rsidRPr="00A57B8E" w:rsidRDefault="00737EFC" w:rsidP="00737EFC">
      <w:pPr>
        <w:pStyle w:val="Caption"/>
      </w:pPr>
      <w:bookmarkStart w:id="343" w:name="_Ref57019694"/>
      <w:bookmarkStart w:id="344" w:name="_Toc71876015"/>
      <w:bookmarkStart w:id="345" w:name="_Toc71723510"/>
      <w:bookmarkStart w:id="346" w:name="_Toc134514552"/>
      <w:bookmarkStart w:id="347" w:name="_Ref62631093"/>
      <w:bookmarkStart w:id="348" w:name="_Toc71723511"/>
      <w:bookmarkStart w:id="349" w:name="_Toc71876016"/>
      <w:r w:rsidRPr="00A57B8E">
        <w:lastRenderedPageBreak/>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2</w:t>
      </w:r>
      <w:r w:rsidRPr="00A57B8E">
        <w:fldChar w:fldCharType="end"/>
      </w:r>
      <w:bookmarkEnd w:id="343"/>
      <w:r w:rsidRPr="00A57B8E">
        <w:t xml:space="preserve">  Number and Types of Incidents Submitted in STAIRS </w:t>
      </w:r>
      <w:r w:rsidR="0046584C" w:rsidRPr="00A57B8E">
        <w:t xml:space="preserve">for </w:t>
      </w:r>
      <w:r w:rsidRPr="00A57B8E">
        <w:t>the 2020–2021 Administration—ELA</w:t>
      </w:r>
      <w:bookmarkEnd w:id="344"/>
      <w:bookmarkEnd w:id="345"/>
      <w:bookmarkEnd w:id="346"/>
    </w:p>
    <w:tbl>
      <w:tblPr>
        <w:tblStyle w:val="TRs"/>
        <w:tblW w:w="13366" w:type="dxa"/>
        <w:tblLayout w:type="fixed"/>
        <w:tblLook w:val="04A0" w:firstRow="1" w:lastRow="0" w:firstColumn="1" w:lastColumn="0" w:noHBand="0" w:noVBand="1"/>
        <w:tblDescription w:val="Number and Types of Incidents Submitted in STAIRS for the 2020–2021 Administration—ELA"/>
      </w:tblPr>
      <w:tblGrid>
        <w:gridCol w:w="4464"/>
        <w:gridCol w:w="4320"/>
        <w:gridCol w:w="1270"/>
        <w:gridCol w:w="1872"/>
        <w:gridCol w:w="1440"/>
      </w:tblGrid>
      <w:tr w:rsidR="002D5927" w:rsidRPr="000429DC" w14:paraId="45258B8B" w14:textId="77777777" w:rsidTr="0043089D">
        <w:trPr>
          <w:cnfStyle w:val="100000000000" w:firstRow="1" w:lastRow="0" w:firstColumn="0" w:lastColumn="0" w:oddVBand="0" w:evenVBand="0" w:oddHBand="0" w:evenHBand="0" w:firstRowFirstColumn="0" w:firstRowLastColumn="0" w:lastRowFirstColumn="0" w:lastRowLastColumn="0"/>
          <w:trHeight w:val="720"/>
        </w:trPr>
        <w:tc>
          <w:tcPr>
            <w:tcW w:w="4464" w:type="dxa"/>
            <w:noWrap/>
            <w:hideMark/>
          </w:tcPr>
          <w:p w14:paraId="1346EDA1" w14:textId="77777777" w:rsidR="00984EB0" w:rsidRPr="000429DC" w:rsidRDefault="00984EB0" w:rsidP="00501E1B">
            <w:pPr>
              <w:pStyle w:val="TableHead"/>
              <w:rPr>
                <w:b/>
                <w:bCs w:val="0"/>
                <w:noProof w:val="0"/>
              </w:rPr>
            </w:pPr>
            <w:r w:rsidRPr="000429DC">
              <w:rPr>
                <w:b/>
                <w:bCs w:val="0"/>
                <w:noProof w:val="0"/>
              </w:rPr>
              <w:t>Description</w:t>
            </w:r>
          </w:p>
        </w:tc>
        <w:tc>
          <w:tcPr>
            <w:tcW w:w="4320" w:type="dxa"/>
            <w:hideMark/>
          </w:tcPr>
          <w:p w14:paraId="2316F894" w14:textId="77777777" w:rsidR="00984EB0" w:rsidRPr="000429DC" w:rsidRDefault="00984EB0" w:rsidP="00501E1B">
            <w:pPr>
              <w:pStyle w:val="TableHead"/>
              <w:rPr>
                <w:b/>
                <w:bCs w:val="0"/>
                <w:noProof w:val="0"/>
              </w:rPr>
            </w:pPr>
            <w:r w:rsidRPr="000429DC">
              <w:rPr>
                <w:b/>
                <w:bCs w:val="0"/>
                <w:noProof w:val="0"/>
              </w:rPr>
              <w:t>Appeal Type</w:t>
            </w:r>
          </w:p>
        </w:tc>
        <w:tc>
          <w:tcPr>
            <w:tcW w:w="1270" w:type="dxa"/>
            <w:hideMark/>
          </w:tcPr>
          <w:p w14:paraId="434B1D5B" w14:textId="77777777" w:rsidR="00984EB0" w:rsidRPr="000429DC" w:rsidRDefault="00984EB0" w:rsidP="00501E1B">
            <w:pPr>
              <w:pStyle w:val="TableHead"/>
              <w:rPr>
                <w:b/>
                <w:bCs w:val="0"/>
                <w:noProof w:val="0"/>
              </w:rPr>
            </w:pPr>
            <w:r w:rsidRPr="000429DC">
              <w:rPr>
                <w:b/>
                <w:bCs w:val="0"/>
                <w:noProof w:val="0"/>
              </w:rPr>
              <w:t>Number of Incidents</w:t>
            </w:r>
          </w:p>
        </w:tc>
        <w:tc>
          <w:tcPr>
            <w:tcW w:w="1872" w:type="dxa"/>
            <w:hideMark/>
          </w:tcPr>
          <w:p w14:paraId="33B212DC" w14:textId="442DE9BF" w:rsidR="00984EB0" w:rsidRPr="000429DC" w:rsidRDefault="00984EB0" w:rsidP="00501E1B">
            <w:pPr>
              <w:pStyle w:val="TableHead"/>
              <w:rPr>
                <w:b/>
                <w:bCs w:val="0"/>
                <w:noProof w:val="0"/>
              </w:rPr>
            </w:pPr>
            <w:r w:rsidRPr="000429DC">
              <w:rPr>
                <w:b/>
                <w:bCs w:val="0"/>
                <w:noProof w:val="0"/>
              </w:rPr>
              <w:t>Total Number of SSIDs Submitted</w:t>
            </w:r>
          </w:p>
        </w:tc>
        <w:tc>
          <w:tcPr>
            <w:tcW w:w="1440" w:type="dxa"/>
            <w:hideMark/>
          </w:tcPr>
          <w:p w14:paraId="518A63DA" w14:textId="77777777" w:rsidR="00984EB0" w:rsidRPr="000429DC" w:rsidRDefault="00984EB0" w:rsidP="00501E1B">
            <w:pPr>
              <w:pStyle w:val="TableHead"/>
              <w:rPr>
                <w:b/>
                <w:bCs w:val="0"/>
                <w:noProof w:val="0"/>
              </w:rPr>
            </w:pPr>
            <w:r w:rsidRPr="000429DC">
              <w:rPr>
                <w:b/>
                <w:bCs w:val="0"/>
                <w:noProof w:val="0"/>
              </w:rPr>
              <w:t>Appeals SSIDs Approved</w:t>
            </w:r>
          </w:p>
        </w:tc>
      </w:tr>
      <w:tr w:rsidR="002D5927" w:rsidRPr="00A57B8E" w14:paraId="03B7D51A" w14:textId="77777777" w:rsidTr="0043089D">
        <w:tc>
          <w:tcPr>
            <w:tcW w:w="4464" w:type="dxa"/>
            <w:hideMark/>
          </w:tcPr>
          <w:p w14:paraId="4C673C2C" w14:textId="77777777" w:rsidR="00984EB0" w:rsidRPr="00A57B8E" w:rsidRDefault="00984EB0" w:rsidP="002D5927">
            <w:pPr>
              <w:pStyle w:val="TableText"/>
              <w:jc w:val="left"/>
              <w:rPr>
                <w:noProof w:val="0"/>
              </w:rPr>
            </w:pPr>
            <w:r w:rsidRPr="00A57B8E">
              <w:rPr>
                <w:noProof w:val="0"/>
              </w:rPr>
              <w:t>Accessibility Issue</w:t>
            </w:r>
          </w:p>
        </w:tc>
        <w:tc>
          <w:tcPr>
            <w:tcW w:w="4320" w:type="dxa"/>
            <w:hideMark/>
          </w:tcPr>
          <w:p w14:paraId="2F7C344F" w14:textId="77777777" w:rsidR="00984EB0" w:rsidRPr="00A57B8E" w:rsidRDefault="00984EB0" w:rsidP="002D5927">
            <w:pPr>
              <w:pStyle w:val="TableText"/>
              <w:jc w:val="left"/>
              <w:rPr>
                <w:noProof w:val="0"/>
              </w:rPr>
            </w:pPr>
            <w:r w:rsidRPr="00A57B8E">
              <w:rPr>
                <w:noProof w:val="0"/>
              </w:rPr>
              <w:t>Reset</w:t>
            </w:r>
          </w:p>
        </w:tc>
        <w:tc>
          <w:tcPr>
            <w:tcW w:w="1270" w:type="dxa"/>
            <w:noWrap/>
            <w:hideMark/>
          </w:tcPr>
          <w:p w14:paraId="4AEF89C0" w14:textId="77777777" w:rsidR="00984EB0" w:rsidRPr="00A57B8E" w:rsidRDefault="00984EB0" w:rsidP="002D5927">
            <w:pPr>
              <w:pStyle w:val="TableText"/>
              <w:ind w:right="144"/>
              <w:rPr>
                <w:noProof w:val="0"/>
              </w:rPr>
            </w:pPr>
            <w:r w:rsidRPr="00A57B8E">
              <w:rPr>
                <w:noProof w:val="0"/>
              </w:rPr>
              <w:t>161</w:t>
            </w:r>
          </w:p>
        </w:tc>
        <w:tc>
          <w:tcPr>
            <w:tcW w:w="1872" w:type="dxa"/>
            <w:noWrap/>
            <w:hideMark/>
          </w:tcPr>
          <w:p w14:paraId="6284566D" w14:textId="77777777" w:rsidR="00984EB0" w:rsidRPr="00A57B8E" w:rsidRDefault="00984EB0" w:rsidP="002D5927">
            <w:pPr>
              <w:pStyle w:val="TableText"/>
              <w:ind w:right="288"/>
              <w:rPr>
                <w:noProof w:val="0"/>
              </w:rPr>
            </w:pPr>
            <w:r w:rsidRPr="00A57B8E">
              <w:rPr>
                <w:noProof w:val="0"/>
              </w:rPr>
              <w:t>244</w:t>
            </w:r>
          </w:p>
        </w:tc>
        <w:tc>
          <w:tcPr>
            <w:tcW w:w="1440" w:type="dxa"/>
            <w:noWrap/>
            <w:hideMark/>
          </w:tcPr>
          <w:p w14:paraId="09F47EF9" w14:textId="77777777" w:rsidR="00984EB0" w:rsidRPr="00A57B8E" w:rsidRDefault="00984EB0" w:rsidP="002D5927">
            <w:pPr>
              <w:pStyle w:val="TableText"/>
              <w:ind w:right="144"/>
              <w:rPr>
                <w:noProof w:val="0"/>
              </w:rPr>
            </w:pPr>
            <w:r w:rsidRPr="00A57B8E">
              <w:rPr>
                <w:noProof w:val="0"/>
              </w:rPr>
              <w:t>205</w:t>
            </w:r>
          </w:p>
        </w:tc>
      </w:tr>
      <w:tr w:rsidR="002D5927" w:rsidRPr="00A57B8E" w14:paraId="4B5D317D" w14:textId="77777777" w:rsidTr="0043089D">
        <w:tc>
          <w:tcPr>
            <w:tcW w:w="4464" w:type="dxa"/>
            <w:hideMark/>
          </w:tcPr>
          <w:p w14:paraId="3E76F43A" w14:textId="77777777" w:rsidR="00984EB0" w:rsidRPr="00A57B8E" w:rsidRDefault="00984EB0" w:rsidP="002D5927">
            <w:pPr>
              <w:pStyle w:val="TableText"/>
              <w:jc w:val="left"/>
              <w:rPr>
                <w:noProof w:val="0"/>
              </w:rPr>
            </w:pPr>
            <w:r w:rsidRPr="00A57B8E">
              <w:rPr>
                <w:noProof w:val="0"/>
              </w:rPr>
              <w:t>Administered Incorrect Assessment</w:t>
            </w:r>
          </w:p>
        </w:tc>
        <w:tc>
          <w:tcPr>
            <w:tcW w:w="4320" w:type="dxa"/>
            <w:hideMark/>
          </w:tcPr>
          <w:p w14:paraId="74842E3B" w14:textId="306D24E5" w:rsidR="00984EB0" w:rsidRPr="00A57B8E" w:rsidRDefault="00984EB0" w:rsidP="002D5927">
            <w:pPr>
              <w:pStyle w:val="TableText"/>
              <w:jc w:val="left"/>
              <w:rPr>
                <w:noProof w:val="0"/>
              </w:rPr>
            </w:pPr>
            <w:r w:rsidRPr="00A57B8E">
              <w:rPr>
                <w:noProof w:val="0"/>
              </w:rPr>
              <w:t>Reset or Re-</w:t>
            </w:r>
            <w:r w:rsidR="00FA618D" w:rsidRPr="00A57B8E">
              <w:rPr>
                <w:noProof w:val="0"/>
              </w:rPr>
              <w:t>o</w:t>
            </w:r>
            <w:r w:rsidRPr="00A57B8E">
              <w:rPr>
                <w:noProof w:val="0"/>
              </w:rPr>
              <w:t>pen or No Appeal</w:t>
            </w:r>
          </w:p>
        </w:tc>
        <w:tc>
          <w:tcPr>
            <w:tcW w:w="1270" w:type="dxa"/>
            <w:noWrap/>
            <w:hideMark/>
          </w:tcPr>
          <w:p w14:paraId="0DEE937C" w14:textId="77777777" w:rsidR="00984EB0" w:rsidRPr="00A57B8E" w:rsidRDefault="00984EB0" w:rsidP="002D5927">
            <w:pPr>
              <w:pStyle w:val="TableText"/>
              <w:ind w:right="144"/>
              <w:rPr>
                <w:noProof w:val="0"/>
              </w:rPr>
            </w:pPr>
            <w:r w:rsidRPr="00A57B8E">
              <w:rPr>
                <w:noProof w:val="0"/>
              </w:rPr>
              <w:t>61</w:t>
            </w:r>
          </w:p>
        </w:tc>
        <w:tc>
          <w:tcPr>
            <w:tcW w:w="1872" w:type="dxa"/>
            <w:noWrap/>
            <w:hideMark/>
          </w:tcPr>
          <w:p w14:paraId="149CADE1" w14:textId="77777777" w:rsidR="00984EB0" w:rsidRPr="00A57B8E" w:rsidRDefault="00984EB0" w:rsidP="002D5927">
            <w:pPr>
              <w:pStyle w:val="TableText"/>
              <w:ind w:right="288"/>
              <w:rPr>
                <w:noProof w:val="0"/>
              </w:rPr>
            </w:pPr>
            <w:r w:rsidRPr="00A57B8E">
              <w:rPr>
                <w:noProof w:val="0"/>
              </w:rPr>
              <w:t>207</w:t>
            </w:r>
          </w:p>
        </w:tc>
        <w:tc>
          <w:tcPr>
            <w:tcW w:w="1440" w:type="dxa"/>
            <w:noWrap/>
            <w:hideMark/>
          </w:tcPr>
          <w:p w14:paraId="59C73C32" w14:textId="77777777" w:rsidR="00984EB0" w:rsidRPr="00A57B8E" w:rsidRDefault="00984EB0" w:rsidP="002D5927">
            <w:pPr>
              <w:pStyle w:val="TableText"/>
              <w:ind w:right="144"/>
              <w:rPr>
                <w:noProof w:val="0"/>
              </w:rPr>
            </w:pPr>
            <w:r w:rsidRPr="00A57B8E">
              <w:rPr>
                <w:noProof w:val="0"/>
              </w:rPr>
              <w:t>114</w:t>
            </w:r>
          </w:p>
        </w:tc>
      </w:tr>
      <w:tr w:rsidR="002D5927" w:rsidRPr="00A57B8E" w14:paraId="40487825" w14:textId="77777777" w:rsidTr="0043089D">
        <w:tc>
          <w:tcPr>
            <w:tcW w:w="4464" w:type="dxa"/>
            <w:hideMark/>
          </w:tcPr>
          <w:p w14:paraId="514074C1" w14:textId="77777777" w:rsidR="00984EB0" w:rsidRPr="00A57B8E" w:rsidRDefault="00984EB0" w:rsidP="002D5927">
            <w:pPr>
              <w:pStyle w:val="TableText"/>
              <w:jc w:val="left"/>
              <w:rPr>
                <w:noProof w:val="0"/>
              </w:rPr>
            </w:pPr>
            <w:r w:rsidRPr="00A57B8E">
              <w:rPr>
                <w:noProof w:val="0"/>
              </w:rPr>
              <w:t>Administration Error</w:t>
            </w:r>
          </w:p>
        </w:tc>
        <w:tc>
          <w:tcPr>
            <w:tcW w:w="4320" w:type="dxa"/>
            <w:hideMark/>
          </w:tcPr>
          <w:p w14:paraId="30CC02FB" w14:textId="77777777" w:rsidR="00984EB0" w:rsidRPr="00A57B8E" w:rsidRDefault="00984EB0" w:rsidP="002D5927">
            <w:pPr>
              <w:pStyle w:val="TableText"/>
              <w:jc w:val="left"/>
              <w:rPr>
                <w:noProof w:val="0"/>
              </w:rPr>
            </w:pPr>
            <w:r w:rsidRPr="00A57B8E">
              <w:rPr>
                <w:noProof w:val="0"/>
              </w:rPr>
              <w:t>No Appeal</w:t>
            </w:r>
          </w:p>
        </w:tc>
        <w:tc>
          <w:tcPr>
            <w:tcW w:w="1270" w:type="dxa"/>
            <w:noWrap/>
            <w:hideMark/>
          </w:tcPr>
          <w:p w14:paraId="1D9B1C1F" w14:textId="77777777" w:rsidR="00984EB0" w:rsidRPr="00A57B8E" w:rsidRDefault="00984EB0" w:rsidP="002D5927">
            <w:pPr>
              <w:pStyle w:val="TableText"/>
              <w:ind w:right="144"/>
              <w:rPr>
                <w:noProof w:val="0"/>
              </w:rPr>
            </w:pPr>
            <w:r w:rsidRPr="00A57B8E">
              <w:rPr>
                <w:noProof w:val="0"/>
              </w:rPr>
              <w:t>53</w:t>
            </w:r>
          </w:p>
        </w:tc>
        <w:tc>
          <w:tcPr>
            <w:tcW w:w="1872" w:type="dxa"/>
            <w:noWrap/>
            <w:hideMark/>
          </w:tcPr>
          <w:p w14:paraId="629288EF" w14:textId="77777777" w:rsidR="00984EB0" w:rsidRPr="00A57B8E" w:rsidRDefault="00984EB0" w:rsidP="002D5927">
            <w:pPr>
              <w:pStyle w:val="TableText"/>
              <w:ind w:right="288"/>
              <w:rPr>
                <w:noProof w:val="0"/>
              </w:rPr>
            </w:pPr>
            <w:r w:rsidRPr="00A57B8E">
              <w:rPr>
                <w:noProof w:val="0"/>
              </w:rPr>
              <w:t>0</w:t>
            </w:r>
          </w:p>
        </w:tc>
        <w:tc>
          <w:tcPr>
            <w:tcW w:w="1440" w:type="dxa"/>
            <w:noWrap/>
            <w:hideMark/>
          </w:tcPr>
          <w:p w14:paraId="2A9C1117" w14:textId="77777777" w:rsidR="00984EB0" w:rsidRPr="00A57B8E" w:rsidRDefault="00984EB0" w:rsidP="002D5927">
            <w:pPr>
              <w:pStyle w:val="TableText"/>
              <w:ind w:right="144"/>
              <w:rPr>
                <w:noProof w:val="0"/>
              </w:rPr>
            </w:pPr>
            <w:r w:rsidRPr="00A57B8E">
              <w:rPr>
                <w:noProof w:val="0"/>
              </w:rPr>
              <w:t>0</w:t>
            </w:r>
          </w:p>
        </w:tc>
      </w:tr>
      <w:tr w:rsidR="002D5927" w:rsidRPr="00A57B8E" w14:paraId="6936FBF7" w14:textId="77777777" w:rsidTr="0043089D">
        <w:tc>
          <w:tcPr>
            <w:tcW w:w="0" w:type="dxa"/>
            <w:hideMark/>
          </w:tcPr>
          <w:p w14:paraId="373606A6" w14:textId="77777777" w:rsidR="00984EB0" w:rsidRPr="00A57B8E" w:rsidRDefault="00984EB0" w:rsidP="002D5927">
            <w:pPr>
              <w:pStyle w:val="TableText"/>
              <w:jc w:val="left"/>
              <w:rPr>
                <w:noProof w:val="0"/>
              </w:rPr>
            </w:pPr>
            <w:r w:rsidRPr="00A57B8E">
              <w:rPr>
                <w:noProof w:val="0"/>
              </w:rPr>
              <w:t>Data Entry Issue</w:t>
            </w:r>
          </w:p>
        </w:tc>
        <w:tc>
          <w:tcPr>
            <w:tcW w:w="0" w:type="dxa"/>
            <w:hideMark/>
          </w:tcPr>
          <w:p w14:paraId="2EA9D4AA" w14:textId="662D3D3B" w:rsidR="00984EB0" w:rsidRPr="00A57B8E" w:rsidRDefault="00984EB0" w:rsidP="002D5927">
            <w:pPr>
              <w:pStyle w:val="TableText"/>
              <w:jc w:val="left"/>
              <w:rPr>
                <w:noProof w:val="0"/>
              </w:rPr>
            </w:pPr>
            <w:r w:rsidRPr="00A57B8E">
              <w:rPr>
                <w:noProof w:val="0"/>
              </w:rPr>
              <w:t>Reset or Re-</w:t>
            </w:r>
            <w:r w:rsidR="00FA618D" w:rsidRPr="00A57B8E">
              <w:rPr>
                <w:noProof w:val="0"/>
              </w:rPr>
              <w:t>o</w:t>
            </w:r>
            <w:r w:rsidRPr="00A57B8E">
              <w:rPr>
                <w:noProof w:val="0"/>
              </w:rPr>
              <w:t>pen or Invalidate or No Appeal</w:t>
            </w:r>
          </w:p>
        </w:tc>
        <w:tc>
          <w:tcPr>
            <w:tcW w:w="0" w:type="dxa"/>
            <w:noWrap/>
            <w:hideMark/>
          </w:tcPr>
          <w:p w14:paraId="445046BD" w14:textId="77777777" w:rsidR="00984EB0" w:rsidRPr="00A57B8E" w:rsidRDefault="00984EB0" w:rsidP="002D5927">
            <w:pPr>
              <w:pStyle w:val="TableText"/>
              <w:ind w:right="144"/>
              <w:rPr>
                <w:noProof w:val="0"/>
              </w:rPr>
            </w:pPr>
            <w:r w:rsidRPr="00A57B8E">
              <w:rPr>
                <w:noProof w:val="0"/>
              </w:rPr>
              <w:t>0</w:t>
            </w:r>
          </w:p>
        </w:tc>
        <w:tc>
          <w:tcPr>
            <w:tcW w:w="0" w:type="dxa"/>
            <w:noWrap/>
            <w:hideMark/>
          </w:tcPr>
          <w:p w14:paraId="56B6975A" w14:textId="77777777" w:rsidR="00984EB0" w:rsidRPr="00A57B8E" w:rsidRDefault="00984EB0" w:rsidP="002D5927">
            <w:pPr>
              <w:pStyle w:val="TableText"/>
              <w:ind w:right="288"/>
              <w:rPr>
                <w:noProof w:val="0"/>
              </w:rPr>
            </w:pPr>
            <w:r w:rsidRPr="00A57B8E">
              <w:rPr>
                <w:noProof w:val="0"/>
              </w:rPr>
              <w:t>0</w:t>
            </w:r>
          </w:p>
        </w:tc>
        <w:tc>
          <w:tcPr>
            <w:tcW w:w="0" w:type="dxa"/>
            <w:noWrap/>
            <w:hideMark/>
          </w:tcPr>
          <w:p w14:paraId="35D9379B" w14:textId="77777777" w:rsidR="00984EB0" w:rsidRPr="00A57B8E" w:rsidRDefault="00984EB0" w:rsidP="002D5927">
            <w:pPr>
              <w:pStyle w:val="TableText"/>
              <w:ind w:right="144"/>
              <w:rPr>
                <w:noProof w:val="0"/>
              </w:rPr>
            </w:pPr>
            <w:r w:rsidRPr="00A57B8E">
              <w:rPr>
                <w:noProof w:val="0"/>
              </w:rPr>
              <w:t>0</w:t>
            </w:r>
          </w:p>
        </w:tc>
      </w:tr>
      <w:tr w:rsidR="002D5927" w:rsidRPr="00A57B8E" w14:paraId="43CC8B9E" w14:textId="77777777" w:rsidTr="0043089D">
        <w:tc>
          <w:tcPr>
            <w:tcW w:w="4464" w:type="dxa"/>
            <w:hideMark/>
          </w:tcPr>
          <w:p w14:paraId="7D6D1795" w14:textId="77777777" w:rsidR="00984EB0" w:rsidRPr="00A57B8E" w:rsidRDefault="00984EB0" w:rsidP="002D5927">
            <w:pPr>
              <w:pStyle w:val="TableText"/>
              <w:jc w:val="left"/>
              <w:rPr>
                <w:noProof w:val="0"/>
              </w:rPr>
            </w:pPr>
            <w:r w:rsidRPr="00A57B8E">
              <w:rPr>
                <w:noProof w:val="0"/>
              </w:rPr>
              <w:t>Expired or Accidentally Submitted Test</w:t>
            </w:r>
          </w:p>
        </w:tc>
        <w:tc>
          <w:tcPr>
            <w:tcW w:w="4320" w:type="dxa"/>
            <w:hideMark/>
          </w:tcPr>
          <w:p w14:paraId="5D2E9BB3" w14:textId="7092EAAE" w:rsidR="00984EB0" w:rsidRPr="00A57B8E" w:rsidRDefault="00984EB0" w:rsidP="002D5927">
            <w:pPr>
              <w:pStyle w:val="TableText"/>
              <w:jc w:val="left"/>
              <w:rPr>
                <w:noProof w:val="0"/>
              </w:rPr>
            </w:pPr>
            <w:r w:rsidRPr="00A57B8E">
              <w:rPr>
                <w:noProof w:val="0"/>
              </w:rPr>
              <w:t>Re-</w:t>
            </w:r>
            <w:r w:rsidR="00FA618D" w:rsidRPr="00A57B8E">
              <w:rPr>
                <w:noProof w:val="0"/>
              </w:rPr>
              <w:t>o</w:t>
            </w:r>
            <w:r w:rsidRPr="00A57B8E">
              <w:rPr>
                <w:noProof w:val="0"/>
              </w:rPr>
              <w:t>pen</w:t>
            </w:r>
          </w:p>
        </w:tc>
        <w:tc>
          <w:tcPr>
            <w:tcW w:w="1270" w:type="dxa"/>
            <w:noWrap/>
            <w:hideMark/>
          </w:tcPr>
          <w:p w14:paraId="60180382" w14:textId="77777777" w:rsidR="00984EB0" w:rsidRPr="00A57B8E" w:rsidRDefault="00984EB0" w:rsidP="002D5927">
            <w:pPr>
              <w:pStyle w:val="TableText"/>
              <w:ind w:right="144"/>
              <w:rPr>
                <w:noProof w:val="0"/>
              </w:rPr>
            </w:pPr>
            <w:r w:rsidRPr="00A57B8E">
              <w:rPr>
                <w:noProof w:val="0"/>
              </w:rPr>
              <w:t>3,007</w:t>
            </w:r>
          </w:p>
        </w:tc>
        <w:tc>
          <w:tcPr>
            <w:tcW w:w="1872" w:type="dxa"/>
            <w:noWrap/>
            <w:hideMark/>
          </w:tcPr>
          <w:p w14:paraId="144B7822" w14:textId="77777777" w:rsidR="00984EB0" w:rsidRPr="00A57B8E" w:rsidRDefault="00984EB0" w:rsidP="002D5927">
            <w:pPr>
              <w:pStyle w:val="TableText"/>
              <w:ind w:right="288"/>
              <w:rPr>
                <w:noProof w:val="0"/>
              </w:rPr>
            </w:pPr>
            <w:r w:rsidRPr="00A57B8E">
              <w:rPr>
                <w:noProof w:val="0"/>
              </w:rPr>
              <w:t>11,072</w:t>
            </w:r>
          </w:p>
        </w:tc>
        <w:tc>
          <w:tcPr>
            <w:tcW w:w="1440" w:type="dxa"/>
            <w:noWrap/>
            <w:hideMark/>
          </w:tcPr>
          <w:p w14:paraId="2E4C6507" w14:textId="77777777" w:rsidR="00984EB0" w:rsidRPr="00A57B8E" w:rsidRDefault="00984EB0" w:rsidP="002D5927">
            <w:pPr>
              <w:pStyle w:val="TableText"/>
              <w:ind w:right="144"/>
              <w:rPr>
                <w:noProof w:val="0"/>
              </w:rPr>
            </w:pPr>
            <w:r w:rsidRPr="00A57B8E">
              <w:rPr>
                <w:noProof w:val="0"/>
              </w:rPr>
              <w:t>10,959</w:t>
            </w:r>
          </w:p>
        </w:tc>
      </w:tr>
      <w:tr w:rsidR="002D5927" w:rsidRPr="00A57B8E" w14:paraId="47FD9891" w14:textId="77777777" w:rsidTr="0043089D">
        <w:tc>
          <w:tcPr>
            <w:tcW w:w="4464" w:type="dxa"/>
            <w:hideMark/>
          </w:tcPr>
          <w:p w14:paraId="19151095" w14:textId="77777777" w:rsidR="00984EB0" w:rsidRPr="00A57B8E" w:rsidRDefault="00984EB0" w:rsidP="002D5927">
            <w:pPr>
              <w:pStyle w:val="TableText"/>
              <w:jc w:val="left"/>
              <w:rPr>
                <w:noProof w:val="0"/>
              </w:rPr>
            </w:pPr>
            <w:r w:rsidRPr="00A57B8E">
              <w:rPr>
                <w:noProof w:val="0"/>
              </w:rPr>
              <w:t>Exposing Secure Materials</w:t>
            </w:r>
          </w:p>
        </w:tc>
        <w:tc>
          <w:tcPr>
            <w:tcW w:w="4320" w:type="dxa"/>
            <w:hideMark/>
          </w:tcPr>
          <w:p w14:paraId="5829D1FC" w14:textId="77777777" w:rsidR="00984EB0" w:rsidRPr="00A57B8E" w:rsidRDefault="00984EB0" w:rsidP="002D5927">
            <w:pPr>
              <w:pStyle w:val="TableText"/>
              <w:jc w:val="left"/>
              <w:rPr>
                <w:noProof w:val="0"/>
              </w:rPr>
            </w:pPr>
            <w:r w:rsidRPr="00A57B8E">
              <w:rPr>
                <w:noProof w:val="0"/>
              </w:rPr>
              <w:t>Invalidate or No Appeal</w:t>
            </w:r>
          </w:p>
        </w:tc>
        <w:tc>
          <w:tcPr>
            <w:tcW w:w="1270" w:type="dxa"/>
            <w:noWrap/>
            <w:hideMark/>
          </w:tcPr>
          <w:p w14:paraId="576990AE" w14:textId="77777777" w:rsidR="00984EB0" w:rsidRPr="00A57B8E" w:rsidRDefault="00984EB0" w:rsidP="002D5927">
            <w:pPr>
              <w:pStyle w:val="TableText"/>
              <w:ind w:right="144"/>
              <w:rPr>
                <w:noProof w:val="0"/>
              </w:rPr>
            </w:pPr>
            <w:r w:rsidRPr="00A57B8E">
              <w:rPr>
                <w:noProof w:val="0"/>
              </w:rPr>
              <w:t>1</w:t>
            </w:r>
          </w:p>
        </w:tc>
        <w:tc>
          <w:tcPr>
            <w:tcW w:w="1872" w:type="dxa"/>
            <w:noWrap/>
            <w:hideMark/>
          </w:tcPr>
          <w:p w14:paraId="07E03EC7" w14:textId="77777777" w:rsidR="00984EB0" w:rsidRPr="00A57B8E" w:rsidRDefault="00984EB0" w:rsidP="002D5927">
            <w:pPr>
              <w:pStyle w:val="TableText"/>
              <w:ind w:right="288"/>
              <w:rPr>
                <w:noProof w:val="0"/>
              </w:rPr>
            </w:pPr>
            <w:r w:rsidRPr="00A57B8E">
              <w:rPr>
                <w:noProof w:val="0"/>
              </w:rPr>
              <w:t>1</w:t>
            </w:r>
          </w:p>
        </w:tc>
        <w:tc>
          <w:tcPr>
            <w:tcW w:w="1440" w:type="dxa"/>
            <w:noWrap/>
            <w:hideMark/>
          </w:tcPr>
          <w:p w14:paraId="40D50A6C" w14:textId="77777777" w:rsidR="00984EB0" w:rsidRPr="00A57B8E" w:rsidRDefault="00984EB0" w:rsidP="002D5927">
            <w:pPr>
              <w:pStyle w:val="TableText"/>
              <w:ind w:right="144"/>
              <w:rPr>
                <w:noProof w:val="0"/>
              </w:rPr>
            </w:pPr>
            <w:r w:rsidRPr="00A57B8E">
              <w:rPr>
                <w:noProof w:val="0"/>
              </w:rPr>
              <w:t>1</w:t>
            </w:r>
          </w:p>
        </w:tc>
      </w:tr>
      <w:tr w:rsidR="002D5927" w:rsidRPr="00A57B8E" w14:paraId="1271C6F4" w14:textId="77777777" w:rsidTr="0043089D">
        <w:tc>
          <w:tcPr>
            <w:tcW w:w="4464" w:type="dxa"/>
            <w:hideMark/>
          </w:tcPr>
          <w:p w14:paraId="66D2C984" w14:textId="77777777" w:rsidR="00984EB0" w:rsidRPr="00A57B8E" w:rsidRDefault="00984EB0" w:rsidP="002D5927">
            <w:pPr>
              <w:pStyle w:val="TableText"/>
              <w:jc w:val="left"/>
              <w:rPr>
                <w:noProof w:val="0"/>
              </w:rPr>
            </w:pPr>
            <w:r w:rsidRPr="00A57B8E">
              <w:rPr>
                <w:noProof w:val="0"/>
              </w:rPr>
              <w:t>Incorrect SSID Used</w:t>
            </w:r>
          </w:p>
        </w:tc>
        <w:tc>
          <w:tcPr>
            <w:tcW w:w="4320" w:type="dxa"/>
            <w:hideMark/>
          </w:tcPr>
          <w:p w14:paraId="3F89BACC" w14:textId="77777777" w:rsidR="00984EB0" w:rsidRPr="00A57B8E" w:rsidRDefault="00984EB0" w:rsidP="002D5927">
            <w:pPr>
              <w:pStyle w:val="TableText"/>
              <w:jc w:val="left"/>
              <w:rPr>
                <w:noProof w:val="0"/>
              </w:rPr>
            </w:pPr>
            <w:r w:rsidRPr="00A57B8E">
              <w:rPr>
                <w:noProof w:val="0"/>
              </w:rPr>
              <w:t>Reset or No Appeal</w:t>
            </w:r>
          </w:p>
        </w:tc>
        <w:tc>
          <w:tcPr>
            <w:tcW w:w="1270" w:type="dxa"/>
            <w:noWrap/>
            <w:hideMark/>
          </w:tcPr>
          <w:p w14:paraId="21D008E4" w14:textId="77777777" w:rsidR="00984EB0" w:rsidRPr="00A57B8E" w:rsidRDefault="00984EB0" w:rsidP="002D5927">
            <w:pPr>
              <w:pStyle w:val="TableText"/>
              <w:ind w:right="144"/>
              <w:rPr>
                <w:noProof w:val="0"/>
              </w:rPr>
            </w:pPr>
            <w:r w:rsidRPr="00A57B8E">
              <w:rPr>
                <w:noProof w:val="0"/>
              </w:rPr>
              <w:t>49</w:t>
            </w:r>
          </w:p>
        </w:tc>
        <w:tc>
          <w:tcPr>
            <w:tcW w:w="1872" w:type="dxa"/>
            <w:noWrap/>
            <w:hideMark/>
          </w:tcPr>
          <w:p w14:paraId="44F1D211" w14:textId="77777777" w:rsidR="00984EB0" w:rsidRPr="00A57B8E" w:rsidRDefault="00984EB0" w:rsidP="002D5927">
            <w:pPr>
              <w:pStyle w:val="TableText"/>
              <w:ind w:right="288"/>
              <w:rPr>
                <w:noProof w:val="0"/>
              </w:rPr>
            </w:pPr>
            <w:r w:rsidRPr="00A57B8E">
              <w:rPr>
                <w:noProof w:val="0"/>
              </w:rPr>
              <w:t>53</w:t>
            </w:r>
          </w:p>
        </w:tc>
        <w:tc>
          <w:tcPr>
            <w:tcW w:w="1440" w:type="dxa"/>
            <w:noWrap/>
            <w:hideMark/>
          </w:tcPr>
          <w:p w14:paraId="0C14BBB5" w14:textId="77777777" w:rsidR="00984EB0" w:rsidRPr="00A57B8E" w:rsidRDefault="00984EB0" w:rsidP="002D5927">
            <w:pPr>
              <w:pStyle w:val="TableText"/>
              <w:ind w:right="144"/>
              <w:rPr>
                <w:noProof w:val="0"/>
              </w:rPr>
            </w:pPr>
            <w:r w:rsidRPr="00A57B8E">
              <w:rPr>
                <w:noProof w:val="0"/>
              </w:rPr>
              <w:t>24</w:t>
            </w:r>
          </w:p>
        </w:tc>
      </w:tr>
      <w:tr w:rsidR="002D5927" w:rsidRPr="00A57B8E" w14:paraId="20F3B20A" w14:textId="77777777" w:rsidTr="0043089D">
        <w:tc>
          <w:tcPr>
            <w:tcW w:w="4464" w:type="dxa"/>
            <w:hideMark/>
          </w:tcPr>
          <w:p w14:paraId="31EA3AF6" w14:textId="77777777" w:rsidR="00984EB0" w:rsidRPr="00A57B8E" w:rsidRDefault="00984EB0" w:rsidP="002D5927">
            <w:pPr>
              <w:pStyle w:val="TableText"/>
              <w:jc w:val="left"/>
              <w:rPr>
                <w:noProof w:val="0"/>
              </w:rPr>
            </w:pPr>
            <w:r w:rsidRPr="00A57B8E">
              <w:rPr>
                <w:noProof w:val="0"/>
              </w:rPr>
              <w:t>Restore from Reset</w:t>
            </w:r>
          </w:p>
        </w:tc>
        <w:tc>
          <w:tcPr>
            <w:tcW w:w="4320" w:type="dxa"/>
            <w:hideMark/>
          </w:tcPr>
          <w:p w14:paraId="01E4AB50" w14:textId="77777777" w:rsidR="00984EB0" w:rsidRPr="00A57B8E" w:rsidRDefault="00984EB0" w:rsidP="002D5927">
            <w:pPr>
              <w:pStyle w:val="TableText"/>
              <w:jc w:val="left"/>
              <w:rPr>
                <w:noProof w:val="0"/>
              </w:rPr>
            </w:pPr>
            <w:r w:rsidRPr="00A57B8E">
              <w:rPr>
                <w:noProof w:val="0"/>
              </w:rPr>
              <w:t>Restore</w:t>
            </w:r>
          </w:p>
        </w:tc>
        <w:tc>
          <w:tcPr>
            <w:tcW w:w="1270" w:type="dxa"/>
            <w:noWrap/>
            <w:hideMark/>
          </w:tcPr>
          <w:p w14:paraId="3C8CDB87" w14:textId="77777777" w:rsidR="00984EB0" w:rsidRPr="00A57B8E" w:rsidRDefault="00984EB0" w:rsidP="002D5927">
            <w:pPr>
              <w:pStyle w:val="TableText"/>
              <w:ind w:right="144"/>
              <w:rPr>
                <w:noProof w:val="0"/>
              </w:rPr>
            </w:pPr>
            <w:r w:rsidRPr="00A57B8E">
              <w:rPr>
                <w:noProof w:val="0"/>
              </w:rPr>
              <w:t>0</w:t>
            </w:r>
          </w:p>
        </w:tc>
        <w:tc>
          <w:tcPr>
            <w:tcW w:w="1872" w:type="dxa"/>
            <w:noWrap/>
            <w:hideMark/>
          </w:tcPr>
          <w:p w14:paraId="02CE9E1E" w14:textId="77777777" w:rsidR="00984EB0" w:rsidRPr="00A57B8E" w:rsidRDefault="00984EB0" w:rsidP="002D5927">
            <w:pPr>
              <w:pStyle w:val="TableText"/>
              <w:ind w:right="288"/>
              <w:rPr>
                <w:noProof w:val="0"/>
              </w:rPr>
            </w:pPr>
            <w:r w:rsidRPr="00A57B8E">
              <w:rPr>
                <w:noProof w:val="0"/>
              </w:rPr>
              <w:t>0</w:t>
            </w:r>
          </w:p>
        </w:tc>
        <w:tc>
          <w:tcPr>
            <w:tcW w:w="1440" w:type="dxa"/>
            <w:noWrap/>
            <w:hideMark/>
          </w:tcPr>
          <w:p w14:paraId="4B94A7BC" w14:textId="77777777" w:rsidR="00984EB0" w:rsidRPr="00A57B8E" w:rsidRDefault="00984EB0" w:rsidP="002D5927">
            <w:pPr>
              <w:pStyle w:val="TableText"/>
              <w:ind w:right="144"/>
              <w:rPr>
                <w:noProof w:val="0"/>
              </w:rPr>
            </w:pPr>
            <w:r w:rsidRPr="00A57B8E">
              <w:rPr>
                <w:noProof w:val="0"/>
              </w:rPr>
              <w:t>0</w:t>
            </w:r>
          </w:p>
        </w:tc>
      </w:tr>
      <w:tr w:rsidR="002D5927" w:rsidRPr="00A57B8E" w14:paraId="665602CB" w14:textId="77777777" w:rsidTr="0043089D">
        <w:tc>
          <w:tcPr>
            <w:tcW w:w="0" w:type="dxa"/>
            <w:hideMark/>
          </w:tcPr>
          <w:p w14:paraId="4001F2D7" w14:textId="77777777" w:rsidR="00984EB0" w:rsidRPr="00A57B8E" w:rsidRDefault="00984EB0" w:rsidP="002D5927">
            <w:pPr>
              <w:pStyle w:val="TableText"/>
              <w:jc w:val="left"/>
              <w:rPr>
                <w:noProof w:val="0"/>
              </w:rPr>
            </w:pPr>
            <w:r w:rsidRPr="00A57B8E">
              <w:rPr>
                <w:noProof w:val="0"/>
              </w:rPr>
              <w:t>Student Cheating or Accessing Unauthorized Devices</w:t>
            </w:r>
          </w:p>
        </w:tc>
        <w:tc>
          <w:tcPr>
            <w:tcW w:w="0" w:type="dxa"/>
            <w:hideMark/>
          </w:tcPr>
          <w:p w14:paraId="25CDE757" w14:textId="77777777" w:rsidR="00984EB0" w:rsidRPr="00A57B8E" w:rsidRDefault="00984EB0" w:rsidP="002D5927">
            <w:pPr>
              <w:pStyle w:val="TableText"/>
              <w:jc w:val="left"/>
              <w:rPr>
                <w:noProof w:val="0"/>
              </w:rPr>
            </w:pPr>
            <w:r w:rsidRPr="00A57B8E">
              <w:rPr>
                <w:noProof w:val="0"/>
              </w:rPr>
              <w:t>Invalidate</w:t>
            </w:r>
          </w:p>
        </w:tc>
        <w:tc>
          <w:tcPr>
            <w:tcW w:w="0" w:type="dxa"/>
            <w:noWrap/>
            <w:hideMark/>
          </w:tcPr>
          <w:p w14:paraId="6730C826" w14:textId="77777777" w:rsidR="00984EB0" w:rsidRPr="00A57B8E" w:rsidRDefault="00984EB0" w:rsidP="002D5927">
            <w:pPr>
              <w:pStyle w:val="TableText"/>
              <w:ind w:right="144"/>
              <w:rPr>
                <w:noProof w:val="0"/>
              </w:rPr>
            </w:pPr>
            <w:r w:rsidRPr="00A57B8E">
              <w:rPr>
                <w:noProof w:val="0"/>
              </w:rPr>
              <w:t>71</w:t>
            </w:r>
          </w:p>
        </w:tc>
        <w:tc>
          <w:tcPr>
            <w:tcW w:w="0" w:type="dxa"/>
            <w:noWrap/>
            <w:hideMark/>
          </w:tcPr>
          <w:p w14:paraId="557B47F3" w14:textId="77777777" w:rsidR="00984EB0" w:rsidRPr="00A57B8E" w:rsidRDefault="00984EB0" w:rsidP="002D5927">
            <w:pPr>
              <w:pStyle w:val="TableText"/>
              <w:ind w:right="288"/>
              <w:rPr>
                <w:noProof w:val="0"/>
              </w:rPr>
            </w:pPr>
            <w:r w:rsidRPr="00A57B8E">
              <w:rPr>
                <w:noProof w:val="0"/>
              </w:rPr>
              <w:t>75</w:t>
            </w:r>
          </w:p>
        </w:tc>
        <w:tc>
          <w:tcPr>
            <w:tcW w:w="0" w:type="dxa"/>
            <w:noWrap/>
            <w:hideMark/>
          </w:tcPr>
          <w:p w14:paraId="75840F90" w14:textId="77777777" w:rsidR="00984EB0" w:rsidRPr="00A57B8E" w:rsidRDefault="00984EB0" w:rsidP="002D5927">
            <w:pPr>
              <w:pStyle w:val="TableText"/>
              <w:ind w:right="144"/>
              <w:rPr>
                <w:noProof w:val="0"/>
              </w:rPr>
            </w:pPr>
            <w:r w:rsidRPr="00A57B8E">
              <w:rPr>
                <w:noProof w:val="0"/>
              </w:rPr>
              <w:t>63</w:t>
            </w:r>
          </w:p>
        </w:tc>
      </w:tr>
      <w:tr w:rsidR="002D5927" w:rsidRPr="00A57B8E" w14:paraId="5DCDBA67" w14:textId="77777777" w:rsidTr="0043089D">
        <w:tc>
          <w:tcPr>
            <w:tcW w:w="4464" w:type="dxa"/>
            <w:hideMark/>
          </w:tcPr>
          <w:p w14:paraId="0CB60CC7" w14:textId="77777777" w:rsidR="00984EB0" w:rsidRPr="00A57B8E" w:rsidRDefault="00984EB0" w:rsidP="002D5927">
            <w:pPr>
              <w:pStyle w:val="TableText"/>
              <w:jc w:val="left"/>
              <w:rPr>
                <w:noProof w:val="0"/>
              </w:rPr>
            </w:pPr>
            <w:r w:rsidRPr="00A57B8E">
              <w:rPr>
                <w:noProof w:val="0"/>
              </w:rPr>
              <w:t>Student Disruption</w:t>
            </w:r>
          </w:p>
        </w:tc>
        <w:tc>
          <w:tcPr>
            <w:tcW w:w="4320" w:type="dxa"/>
            <w:hideMark/>
          </w:tcPr>
          <w:p w14:paraId="3F14D867" w14:textId="77777777" w:rsidR="00984EB0" w:rsidRPr="00A57B8E" w:rsidRDefault="00984EB0" w:rsidP="002D5927">
            <w:pPr>
              <w:pStyle w:val="TableText"/>
              <w:jc w:val="left"/>
              <w:rPr>
                <w:noProof w:val="0"/>
              </w:rPr>
            </w:pPr>
            <w:r w:rsidRPr="00A57B8E">
              <w:rPr>
                <w:noProof w:val="0"/>
              </w:rPr>
              <w:t>No Appeal</w:t>
            </w:r>
          </w:p>
        </w:tc>
        <w:tc>
          <w:tcPr>
            <w:tcW w:w="1270" w:type="dxa"/>
            <w:noWrap/>
            <w:hideMark/>
          </w:tcPr>
          <w:p w14:paraId="1DBEC468" w14:textId="77777777" w:rsidR="00984EB0" w:rsidRPr="00A57B8E" w:rsidRDefault="00984EB0" w:rsidP="002D5927">
            <w:pPr>
              <w:pStyle w:val="TableText"/>
              <w:ind w:right="144"/>
              <w:rPr>
                <w:noProof w:val="0"/>
              </w:rPr>
            </w:pPr>
            <w:r w:rsidRPr="00A57B8E">
              <w:rPr>
                <w:noProof w:val="0"/>
              </w:rPr>
              <w:t>37</w:t>
            </w:r>
          </w:p>
        </w:tc>
        <w:tc>
          <w:tcPr>
            <w:tcW w:w="1872" w:type="dxa"/>
            <w:noWrap/>
            <w:hideMark/>
          </w:tcPr>
          <w:p w14:paraId="3A818D38" w14:textId="77777777" w:rsidR="00984EB0" w:rsidRPr="00A57B8E" w:rsidRDefault="00984EB0" w:rsidP="002D5927">
            <w:pPr>
              <w:pStyle w:val="TableText"/>
              <w:ind w:right="288"/>
              <w:rPr>
                <w:noProof w:val="0"/>
              </w:rPr>
            </w:pPr>
            <w:r w:rsidRPr="00A57B8E">
              <w:rPr>
                <w:noProof w:val="0"/>
              </w:rPr>
              <w:t>0</w:t>
            </w:r>
          </w:p>
        </w:tc>
        <w:tc>
          <w:tcPr>
            <w:tcW w:w="1440" w:type="dxa"/>
            <w:noWrap/>
            <w:hideMark/>
          </w:tcPr>
          <w:p w14:paraId="1713631B" w14:textId="77777777" w:rsidR="00984EB0" w:rsidRPr="00A57B8E" w:rsidRDefault="00984EB0" w:rsidP="002D5927">
            <w:pPr>
              <w:pStyle w:val="TableText"/>
              <w:ind w:right="144"/>
              <w:rPr>
                <w:noProof w:val="0"/>
              </w:rPr>
            </w:pPr>
            <w:r w:rsidRPr="00A57B8E">
              <w:rPr>
                <w:noProof w:val="0"/>
              </w:rPr>
              <w:t>0</w:t>
            </w:r>
          </w:p>
        </w:tc>
      </w:tr>
      <w:tr w:rsidR="002D5927" w:rsidRPr="00A57B8E" w14:paraId="38ADD7C3" w14:textId="77777777" w:rsidTr="0043089D">
        <w:tc>
          <w:tcPr>
            <w:tcW w:w="4464" w:type="dxa"/>
            <w:hideMark/>
          </w:tcPr>
          <w:p w14:paraId="3874F914" w14:textId="77777777" w:rsidR="00984EB0" w:rsidRPr="00A57B8E" w:rsidRDefault="00984EB0" w:rsidP="002D5927">
            <w:pPr>
              <w:pStyle w:val="TableText"/>
              <w:jc w:val="left"/>
              <w:rPr>
                <w:noProof w:val="0"/>
              </w:rPr>
            </w:pPr>
            <w:r w:rsidRPr="00A57B8E">
              <w:rPr>
                <w:noProof w:val="0"/>
              </w:rPr>
              <w:t>Technical Issues</w:t>
            </w:r>
          </w:p>
        </w:tc>
        <w:tc>
          <w:tcPr>
            <w:tcW w:w="4320" w:type="dxa"/>
            <w:hideMark/>
          </w:tcPr>
          <w:p w14:paraId="7A84512C" w14:textId="77777777" w:rsidR="00984EB0" w:rsidRPr="00A57B8E" w:rsidRDefault="00984EB0" w:rsidP="002D5927">
            <w:pPr>
              <w:pStyle w:val="TableText"/>
              <w:jc w:val="left"/>
              <w:rPr>
                <w:noProof w:val="0"/>
              </w:rPr>
            </w:pPr>
            <w:r w:rsidRPr="00A57B8E">
              <w:rPr>
                <w:noProof w:val="0"/>
              </w:rPr>
              <w:t>Grace Period Extension or No Appeal</w:t>
            </w:r>
          </w:p>
        </w:tc>
        <w:tc>
          <w:tcPr>
            <w:tcW w:w="1270" w:type="dxa"/>
            <w:noWrap/>
            <w:hideMark/>
          </w:tcPr>
          <w:p w14:paraId="412B0E2E" w14:textId="77777777" w:rsidR="00984EB0" w:rsidRPr="00A57B8E" w:rsidRDefault="00984EB0" w:rsidP="002D5927">
            <w:pPr>
              <w:pStyle w:val="TableText"/>
              <w:ind w:right="144"/>
              <w:rPr>
                <w:noProof w:val="0"/>
              </w:rPr>
            </w:pPr>
            <w:r w:rsidRPr="00A57B8E">
              <w:rPr>
                <w:noProof w:val="0"/>
              </w:rPr>
              <w:t>77</w:t>
            </w:r>
          </w:p>
        </w:tc>
        <w:tc>
          <w:tcPr>
            <w:tcW w:w="1872" w:type="dxa"/>
            <w:noWrap/>
            <w:hideMark/>
          </w:tcPr>
          <w:p w14:paraId="2BCBC4AB" w14:textId="77777777" w:rsidR="00984EB0" w:rsidRPr="00A57B8E" w:rsidRDefault="00984EB0" w:rsidP="002D5927">
            <w:pPr>
              <w:pStyle w:val="TableText"/>
              <w:ind w:right="288"/>
              <w:rPr>
                <w:noProof w:val="0"/>
              </w:rPr>
            </w:pPr>
            <w:r w:rsidRPr="00A57B8E">
              <w:rPr>
                <w:noProof w:val="0"/>
              </w:rPr>
              <w:t>123</w:t>
            </w:r>
          </w:p>
        </w:tc>
        <w:tc>
          <w:tcPr>
            <w:tcW w:w="1440" w:type="dxa"/>
            <w:noWrap/>
            <w:hideMark/>
          </w:tcPr>
          <w:p w14:paraId="43449250" w14:textId="77777777" w:rsidR="00984EB0" w:rsidRPr="00A57B8E" w:rsidRDefault="00984EB0" w:rsidP="002D5927">
            <w:pPr>
              <w:pStyle w:val="TableText"/>
              <w:ind w:right="144"/>
              <w:rPr>
                <w:noProof w:val="0"/>
              </w:rPr>
            </w:pPr>
            <w:r w:rsidRPr="00A57B8E">
              <w:rPr>
                <w:noProof w:val="0"/>
              </w:rPr>
              <w:t>95</w:t>
            </w:r>
          </w:p>
        </w:tc>
      </w:tr>
      <w:tr w:rsidR="002D5927" w:rsidRPr="00A57B8E" w14:paraId="747886F7" w14:textId="77777777" w:rsidTr="0043089D">
        <w:tc>
          <w:tcPr>
            <w:tcW w:w="4464" w:type="dxa"/>
            <w:hideMark/>
          </w:tcPr>
          <w:p w14:paraId="003B1F5F" w14:textId="77777777" w:rsidR="00984EB0" w:rsidRPr="00A57B8E" w:rsidRDefault="00984EB0" w:rsidP="002D5927">
            <w:pPr>
              <w:pStyle w:val="TableText"/>
              <w:jc w:val="left"/>
              <w:rPr>
                <w:noProof w:val="0"/>
              </w:rPr>
            </w:pPr>
            <w:r w:rsidRPr="00A57B8E">
              <w:rPr>
                <w:noProof w:val="0"/>
              </w:rPr>
              <w:t>Validity Issue</w:t>
            </w:r>
          </w:p>
        </w:tc>
        <w:tc>
          <w:tcPr>
            <w:tcW w:w="4320" w:type="dxa"/>
            <w:hideMark/>
          </w:tcPr>
          <w:p w14:paraId="772F3695" w14:textId="77777777" w:rsidR="00984EB0" w:rsidRPr="00A57B8E" w:rsidRDefault="00984EB0" w:rsidP="002D5927">
            <w:pPr>
              <w:pStyle w:val="TableText"/>
              <w:jc w:val="left"/>
              <w:rPr>
                <w:noProof w:val="0"/>
              </w:rPr>
            </w:pPr>
            <w:r w:rsidRPr="00A57B8E">
              <w:rPr>
                <w:noProof w:val="0"/>
              </w:rPr>
              <w:t>Invalidate or Reset</w:t>
            </w:r>
          </w:p>
        </w:tc>
        <w:tc>
          <w:tcPr>
            <w:tcW w:w="1270" w:type="dxa"/>
            <w:noWrap/>
            <w:hideMark/>
          </w:tcPr>
          <w:p w14:paraId="694DDF60" w14:textId="77777777" w:rsidR="00984EB0" w:rsidRPr="00A57B8E" w:rsidRDefault="00984EB0" w:rsidP="002D5927">
            <w:pPr>
              <w:pStyle w:val="TableText"/>
              <w:ind w:right="144"/>
              <w:rPr>
                <w:noProof w:val="0"/>
              </w:rPr>
            </w:pPr>
            <w:r w:rsidRPr="00A57B8E">
              <w:rPr>
                <w:noProof w:val="0"/>
              </w:rPr>
              <w:t>77</w:t>
            </w:r>
          </w:p>
        </w:tc>
        <w:tc>
          <w:tcPr>
            <w:tcW w:w="1872" w:type="dxa"/>
            <w:noWrap/>
            <w:hideMark/>
          </w:tcPr>
          <w:p w14:paraId="6B7F47A7" w14:textId="77777777" w:rsidR="00984EB0" w:rsidRPr="00A57B8E" w:rsidRDefault="00984EB0" w:rsidP="002D5927">
            <w:pPr>
              <w:pStyle w:val="TableText"/>
              <w:ind w:right="288"/>
              <w:rPr>
                <w:noProof w:val="0"/>
              </w:rPr>
            </w:pPr>
            <w:r w:rsidRPr="00A57B8E">
              <w:rPr>
                <w:noProof w:val="0"/>
              </w:rPr>
              <w:t>131</w:t>
            </w:r>
          </w:p>
        </w:tc>
        <w:tc>
          <w:tcPr>
            <w:tcW w:w="1440" w:type="dxa"/>
            <w:noWrap/>
            <w:hideMark/>
          </w:tcPr>
          <w:p w14:paraId="0CECD372" w14:textId="77777777" w:rsidR="00984EB0" w:rsidRPr="00A57B8E" w:rsidRDefault="00984EB0" w:rsidP="002D5927">
            <w:pPr>
              <w:pStyle w:val="TableText"/>
              <w:ind w:right="144"/>
              <w:rPr>
                <w:noProof w:val="0"/>
              </w:rPr>
            </w:pPr>
            <w:r w:rsidRPr="00A57B8E">
              <w:rPr>
                <w:noProof w:val="0"/>
              </w:rPr>
              <w:t>123</w:t>
            </w:r>
          </w:p>
        </w:tc>
      </w:tr>
    </w:tbl>
    <w:p w14:paraId="5629561C" w14:textId="5CD0AAB0" w:rsidR="00E60C27" w:rsidRPr="00A57B8E" w:rsidRDefault="00E60C27" w:rsidP="002C6D66">
      <w:pPr>
        <w:pStyle w:val="Caption"/>
        <w:pageBreakBefore/>
      </w:pPr>
      <w:bookmarkStart w:id="350" w:name="_Ref83193420"/>
      <w:bookmarkStart w:id="351" w:name="_Toc134514553"/>
      <w:bookmarkEnd w:id="347"/>
      <w:bookmarkEnd w:id="348"/>
      <w:bookmarkEnd w:id="349"/>
      <w:r w:rsidRPr="00A57B8E">
        <w:lastRenderedPageBreak/>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3</w:t>
      </w:r>
      <w:r w:rsidRPr="00A57B8E">
        <w:fldChar w:fldCharType="end"/>
      </w:r>
      <w:bookmarkEnd w:id="350"/>
      <w:r w:rsidRPr="00A57B8E">
        <w:t xml:space="preserve">  Number and Types of Incidents Submitted in STAIRS </w:t>
      </w:r>
      <w:r w:rsidR="0046584C" w:rsidRPr="00A57B8E">
        <w:t xml:space="preserve">for </w:t>
      </w:r>
      <w:r w:rsidRPr="00A57B8E">
        <w:t>the 2020–2021 Administration—</w:t>
      </w:r>
      <w:r w:rsidR="006F3586" w:rsidRPr="00A57B8E">
        <w:t>Mathematics</w:t>
      </w:r>
      <w:bookmarkEnd w:id="351"/>
    </w:p>
    <w:tbl>
      <w:tblPr>
        <w:tblStyle w:val="TRs"/>
        <w:tblW w:w="13366" w:type="dxa"/>
        <w:tblLook w:val="04A0" w:firstRow="1" w:lastRow="0" w:firstColumn="1" w:lastColumn="0" w:noHBand="0" w:noVBand="1"/>
        <w:tblDescription w:val="Number and Types of Incidents Submitted in STAIRS for the 2020–2021 Administration—Mathematics"/>
      </w:tblPr>
      <w:tblGrid>
        <w:gridCol w:w="4464"/>
        <w:gridCol w:w="4320"/>
        <w:gridCol w:w="1270"/>
        <w:gridCol w:w="1872"/>
        <w:gridCol w:w="1440"/>
      </w:tblGrid>
      <w:tr w:rsidR="00A04439" w:rsidRPr="00C819BF" w14:paraId="143BAF87" w14:textId="77777777" w:rsidTr="0043089D">
        <w:trPr>
          <w:cnfStyle w:val="100000000000" w:firstRow="1" w:lastRow="0" w:firstColumn="0" w:lastColumn="0" w:oddVBand="0" w:evenVBand="0" w:oddHBand="0" w:evenHBand="0" w:firstRowFirstColumn="0" w:firstRowLastColumn="0" w:lastRowFirstColumn="0" w:lastRowLastColumn="0"/>
          <w:trHeight w:val="720"/>
        </w:trPr>
        <w:tc>
          <w:tcPr>
            <w:tcW w:w="4464" w:type="dxa"/>
            <w:noWrap/>
            <w:hideMark/>
          </w:tcPr>
          <w:p w14:paraId="24D5E5AA" w14:textId="77777777" w:rsidR="00A04439" w:rsidRPr="00C819BF" w:rsidRDefault="00A04439" w:rsidP="00501E1B">
            <w:pPr>
              <w:pStyle w:val="TableHead"/>
              <w:rPr>
                <w:b/>
                <w:bCs w:val="0"/>
                <w:noProof w:val="0"/>
              </w:rPr>
            </w:pPr>
            <w:r w:rsidRPr="00C819BF">
              <w:rPr>
                <w:b/>
                <w:bCs w:val="0"/>
                <w:noProof w:val="0"/>
              </w:rPr>
              <w:t>Description</w:t>
            </w:r>
          </w:p>
        </w:tc>
        <w:tc>
          <w:tcPr>
            <w:tcW w:w="4320" w:type="dxa"/>
            <w:hideMark/>
          </w:tcPr>
          <w:p w14:paraId="3CD868F3" w14:textId="77777777" w:rsidR="00A04439" w:rsidRPr="00C819BF" w:rsidRDefault="00A04439" w:rsidP="00501E1B">
            <w:pPr>
              <w:pStyle w:val="TableHead"/>
              <w:rPr>
                <w:b/>
                <w:bCs w:val="0"/>
                <w:noProof w:val="0"/>
              </w:rPr>
            </w:pPr>
            <w:r w:rsidRPr="00C819BF">
              <w:rPr>
                <w:b/>
                <w:bCs w:val="0"/>
                <w:noProof w:val="0"/>
              </w:rPr>
              <w:t>Appeal Type</w:t>
            </w:r>
          </w:p>
        </w:tc>
        <w:tc>
          <w:tcPr>
            <w:tcW w:w="1270" w:type="dxa"/>
            <w:hideMark/>
          </w:tcPr>
          <w:p w14:paraId="553F02F9" w14:textId="77777777" w:rsidR="00A04439" w:rsidRPr="00C819BF" w:rsidRDefault="00A04439" w:rsidP="00501E1B">
            <w:pPr>
              <w:pStyle w:val="TableHead"/>
              <w:rPr>
                <w:b/>
                <w:bCs w:val="0"/>
                <w:noProof w:val="0"/>
              </w:rPr>
            </w:pPr>
            <w:r w:rsidRPr="00C819BF">
              <w:rPr>
                <w:b/>
                <w:bCs w:val="0"/>
                <w:noProof w:val="0"/>
              </w:rPr>
              <w:t>Number of Incidents</w:t>
            </w:r>
          </w:p>
        </w:tc>
        <w:tc>
          <w:tcPr>
            <w:tcW w:w="1872" w:type="dxa"/>
            <w:hideMark/>
          </w:tcPr>
          <w:p w14:paraId="6D61FC58" w14:textId="458FAB3E" w:rsidR="00A04439" w:rsidRPr="00C819BF" w:rsidRDefault="00A04439" w:rsidP="00501E1B">
            <w:pPr>
              <w:pStyle w:val="TableHead"/>
              <w:rPr>
                <w:b/>
                <w:bCs w:val="0"/>
                <w:noProof w:val="0"/>
              </w:rPr>
            </w:pPr>
            <w:r w:rsidRPr="00C819BF">
              <w:rPr>
                <w:b/>
                <w:bCs w:val="0"/>
                <w:noProof w:val="0"/>
              </w:rPr>
              <w:t>Total Number of SSIDs Submitted</w:t>
            </w:r>
          </w:p>
        </w:tc>
        <w:tc>
          <w:tcPr>
            <w:tcW w:w="1440" w:type="dxa"/>
            <w:hideMark/>
          </w:tcPr>
          <w:p w14:paraId="631ABFC4" w14:textId="77777777" w:rsidR="00A04439" w:rsidRPr="00C819BF" w:rsidRDefault="00A04439" w:rsidP="00501E1B">
            <w:pPr>
              <w:pStyle w:val="TableHead"/>
              <w:rPr>
                <w:b/>
                <w:bCs w:val="0"/>
                <w:noProof w:val="0"/>
              </w:rPr>
            </w:pPr>
            <w:r w:rsidRPr="00C819BF">
              <w:rPr>
                <w:b/>
                <w:bCs w:val="0"/>
                <w:noProof w:val="0"/>
              </w:rPr>
              <w:t>Appeals SSIDs Approved</w:t>
            </w:r>
          </w:p>
        </w:tc>
      </w:tr>
      <w:tr w:rsidR="00A04439" w:rsidRPr="00A57B8E" w14:paraId="6B385DA0" w14:textId="77777777" w:rsidTr="0043089D">
        <w:tc>
          <w:tcPr>
            <w:tcW w:w="4464" w:type="dxa"/>
            <w:hideMark/>
          </w:tcPr>
          <w:p w14:paraId="50C9820B" w14:textId="77777777" w:rsidR="00A04439" w:rsidRPr="00A57B8E" w:rsidRDefault="00A04439" w:rsidP="002D5927">
            <w:pPr>
              <w:pStyle w:val="TableText"/>
              <w:jc w:val="left"/>
              <w:rPr>
                <w:noProof w:val="0"/>
              </w:rPr>
            </w:pPr>
            <w:r w:rsidRPr="00A57B8E">
              <w:rPr>
                <w:noProof w:val="0"/>
              </w:rPr>
              <w:t>Accessibility Issue</w:t>
            </w:r>
          </w:p>
        </w:tc>
        <w:tc>
          <w:tcPr>
            <w:tcW w:w="4320" w:type="dxa"/>
            <w:hideMark/>
          </w:tcPr>
          <w:p w14:paraId="5D8EBC15" w14:textId="77777777" w:rsidR="00A04439" w:rsidRPr="00A57B8E" w:rsidRDefault="00A04439" w:rsidP="002D5927">
            <w:pPr>
              <w:pStyle w:val="TableText"/>
              <w:jc w:val="left"/>
              <w:rPr>
                <w:noProof w:val="0"/>
              </w:rPr>
            </w:pPr>
            <w:r w:rsidRPr="00A57B8E">
              <w:rPr>
                <w:noProof w:val="0"/>
              </w:rPr>
              <w:t>Reset</w:t>
            </w:r>
          </w:p>
        </w:tc>
        <w:tc>
          <w:tcPr>
            <w:tcW w:w="1270" w:type="dxa"/>
            <w:noWrap/>
            <w:hideMark/>
          </w:tcPr>
          <w:p w14:paraId="47D25489" w14:textId="77777777" w:rsidR="00A04439" w:rsidRPr="00A57B8E" w:rsidRDefault="00A04439" w:rsidP="002D5927">
            <w:pPr>
              <w:pStyle w:val="TableText"/>
              <w:rPr>
                <w:noProof w:val="0"/>
              </w:rPr>
            </w:pPr>
            <w:r w:rsidRPr="00A57B8E">
              <w:rPr>
                <w:noProof w:val="0"/>
              </w:rPr>
              <w:t>104</w:t>
            </w:r>
          </w:p>
        </w:tc>
        <w:tc>
          <w:tcPr>
            <w:tcW w:w="1872" w:type="dxa"/>
            <w:noWrap/>
            <w:hideMark/>
          </w:tcPr>
          <w:p w14:paraId="6B01DC9D" w14:textId="77777777" w:rsidR="00A04439" w:rsidRPr="00A57B8E" w:rsidRDefault="00A04439" w:rsidP="002D5927">
            <w:pPr>
              <w:pStyle w:val="TableText"/>
              <w:rPr>
                <w:noProof w:val="0"/>
              </w:rPr>
            </w:pPr>
            <w:r w:rsidRPr="00A57B8E">
              <w:rPr>
                <w:noProof w:val="0"/>
              </w:rPr>
              <w:t>142</w:t>
            </w:r>
          </w:p>
        </w:tc>
        <w:tc>
          <w:tcPr>
            <w:tcW w:w="1440" w:type="dxa"/>
            <w:noWrap/>
            <w:hideMark/>
          </w:tcPr>
          <w:p w14:paraId="417972DD" w14:textId="77777777" w:rsidR="00A04439" w:rsidRPr="00A57B8E" w:rsidRDefault="00A04439" w:rsidP="002D5927">
            <w:pPr>
              <w:pStyle w:val="TableText"/>
              <w:rPr>
                <w:noProof w:val="0"/>
              </w:rPr>
            </w:pPr>
            <w:r w:rsidRPr="00A57B8E">
              <w:rPr>
                <w:noProof w:val="0"/>
              </w:rPr>
              <w:t>125</w:t>
            </w:r>
          </w:p>
        </w:tc>
      </w:tr>
      <w:tr w:rsidR="00A04439" w:rsidRPr="00A57B8E" w14:paraId="265F931F" w14:textId="77777777" w:rsidTr="0043089D">
        <w:tc>
          <w:tcPr>
            <w:tcW w:w="4464" w:type="dxa"/>
            <w:hideMark/>
          </w:tcPr>
          <w:p w14:paraId="6C6CBF0E" w14:textId="77777777" w:rsidR="00A04439" w:rsidRPr="00A57B8E" w:rsidRDefault="00A04439" w:rsidP="002D5927">
            <w:pPr>
              <w:pStyle w:val="TableText"/>
              <w:jc w:val="left"/>
              <w:rPr>
                <w:noProof w:val="0"/>
              </w:rPr>
            </w:pPr>
            <w:r w:rsidRPr="00A57B8E">
              <w:rPr>
                <w:noProof w:val="0"/>
              </w:rPr>
              <w:t>Administered Incorrect Assessment</w:t>
            </w:r>
          </w:p>
        </w:tc>
        <w:tc>
          <w:tcPr>
            <w:tcW w:w="4320" w:type="dxa"/>
            <w:hideMark/>
          </w:tcPr>
          <w:p w14:paraId="22EA66B6" w14:textId="33A9538C" w:rsidR="00A04439" w:rsidRPr="00A57B8E" w:rsidRDefault="00A04439" w:rsidP="002D5927">
            <w:pPr>
              <w:pStyle w:val="TableText"/>
              <w:jc w:val="left"/>
              <w:rPr>
                <w:noProof w:val="0"/>
              </w:rPr>
            </w:pPr>
            <w:r w:rsidRPr="00A57B8E">
              <w:rPr>
                <w:noProof w:val="0"/>
              </w:rPr>
              <w:t>Reset or Re-</w:t>
            </w:r>
            <w:r w:rsidR="00FA618D" w:rsidRPr="00A57B8E">
              <w:rPr>
                <w:noProof w:val="0"/>
              </w:rPr>
              <w:t>o</w:t>
            </w:r>
            <w:r w:rsidRPr="00A57B8E">
              <w:rPr>
                <w:noProof w:val="0"/>
              </w:rPr>
              <w:t>pen or No Appeal</w:t>
            </w:r>
          </w:p>
        </w:tc>
        <w:tc>
          <w:tcPr>
            <w:tcW w:w="1270" w:type="dxa"/>
            <w:noWrap/>
            <w:hideMark/>
          </w:tcPr>
          <w:p w14:paraId="157319E1" w14:textId="77777777" w:rsidR="00A04439" w:rsidRPr="00A57B8E" w:rsidRDefault="00A04439" w:rsidP="002D5927">
            <w:pPr>
              <w:pStyle w:val="TableText"/>
              <w:rPr>
                <w:noProof w:val="0"/>
              </w:rPr>
            </w:pPr>
            <w:r w:rsidRPr="00A57B8E">
              <w:rPr>
                <w:noProof w:val="0"/>
              </w:rPr>
              <w:t>63</w:t>
            </w:r>
          </w:p>
        </w:tc>
        <w:tc>
          <w:tcPr>
            <w:tcW w:w="1872" w:type="dxa"/>
            <w:noWrap/>
            <w:hideMark/>
          </w:tcPr>
          <w:p w14:paraId="7BB48455" w14:textId="77777777" w:rsidR="00A04439" w:rsidRPr="00A57B8E" w:rsidRDefault="00A04439" w:rsidP="002D5927">
            <w:pPr>
              <w:pStyle w:val="TableText"/>
              <w:rPr>
                <w:noProof w:val="0"/>
              </w:rPr>
            </w:pPr>
            <w:r w:rsidRPr="00A57B8E">
              <w:rPr>
                <w:noProof w:val="0"/>
              </w:rPr>
              <w:t>161</w:t>
            </w:r>
          </w:p>
        </w:tc>
        <w:tc>
          <w:tcPr>
            <w:tcW w:w="1440" w:type="dxa"/>
            <w:noWrap/>
            <w:hideMark/>
          </w:tcPr>
          <w:p w14:paraId="5745A88A" w14:textId="77777777" w:rsidR="00A04439" w:rsidRPr="00A57B8E" w:rsidRDefault="00A04439" w:rsidP="002D5927">
            <w:pPr>
              <w:pStyle w:val="TableText"/>
              <w:rPr>
                <w:noProof w:val="0"/>
              </w:rPr>
            </w:pPr>
            <w:r w:rsidRPr="00A57B8E">
              <w:rPr>
                <w:noProof w:val="0"/>
              </w:rPr>
              <w:t>137</w:t>
            </w:r>
          </w:p>
        </w:tc>
      </w:tr>
      <w:tr w:rsidR="00A04439" w:rsidRPr="00A57B8E" w14:paraId="79E6EE0C" w14:textId="77777777" w:rsidTr="0043089D">
        <w:tc>
          <w:tcPr>
            <w:tcW w:w="4464" w:type="dxa"/>
            <w:hideMark/>
          </w:tcPr>
          <w:p w14:paraId="3B9BCFB3" w14:textId="77777777" w:rsidR="00A04439" w:rsidRPr="00A57B8E" w:rsidRDefault="00A04439" w:rsidP="002D5927">
            <w:pPr>
              <w:pStyle w:val="TableText"/>
              <w:jc w:val="left"/>
              <w:rPr>
                <w:noProof w:val="0"/>
              </w:rPr>
            </w:pPr>
            <w:r w:rsidRPr="00A57B8E">
              <w:rPr>
                <w:noProof w:val="0"/>
              </w:rPr>
              <w:t>Administration Error</w:t>
            </w:r>
          </w:p>
        </w:tc>
        <w:tc>
          <w:tcPr>
            <w:tcW w:w="4320" w:type="dxa"/>
            <w:hideMark/>
          </w:tcPr>
          <w:p w14:paraId="637BCBC9" w14:textId="77777777" w:rsidR="00A04439" w:rsidRPr="00A57B8E" w:rsidRDefault="00A04439" w:rsidP="002D5927">
            <w:pPr>
              <w:pStyle w:val="TableText"/>
              <w:jc w:val="left"/>
              <w:rPr>
                <w:noProof w:val="0"/>
              </w:rPr>
            </w:pPr>
            <w:r w:rsidRPr="00A57B8E">
              <w:rPr>
                <w:noProof w:val="0"/>
              </w:rPr>
              <w:t>No Appeal</w:t>
            </w:r>
          </w:p>
        </w:tc>
        <w:tc>
          <w:tcPr>
            <w:tcW w:w="1270" w:type="dxa"/>
            <w:noWrap/>
            <w:hideMark/>
          </w:tcPr>
          <w:p w14:paraId="1F45BBFB" w14:textId="77777777" w:rsidR="00A04439" w:rsidRPr="00A57B8E" w:rsidRDefault="00A04439" w:rsidP="002D5927">
            <w:pPr>
              <w:pStyle w:val="TableText"/>
              <w:rPr>
                <w:noProof w:val="0"/>
              </w:rPr>
            </w:pPr>
            <w:r w:rsidRPr="00A57B8E">
              <w:rPr>
                <w:noProof w:val="0"/>
              </w:rPr>
              <w:t>40</w:t>
            </w:r>
          </w:p>
        </w:tc>
        <w:tc>
          <w:tcPr>
            <w:tcW w:w="1872" w:type="dxa"/>
            <w:noWrap/>
            <w:hideMark/>
          </w:tcPr>
          <w:p w14:paraId="51495D7B" w14:textId="77777777" w:rsidR="00A04439" w:rsidRPr="00A57B8E" w:rsidRDefault="00A04439" w:rsidP="002D5927">
            <w:pPr>
              <w:pStyle w:val="TableText"/>
              <w:rPr>
                <w:noProof w:val="0"/>
              </w:rPr>
            </w:pPr>
            <w:r w:rsidRPr="00A57B8E">
              <w:rPr>
                <w:noProof w:val="0"/>
              </w:rPr>
              <w:t>0</w:t>
            </w:r>
          </w:p>
        </w:tc>
        <w:tc>
          <w:tcPr>
            <w:tcW w:w="1440" w:type="dxa"/>
            <w:noWrap/>
            <w:hideMark/>
          </w:tcPr>
          <w:p w14:paraId="06941499" w14:textId="77777777" w:rsidR="00A04439" w:rsidRPr="00A57B8E" w:rsidRDefault="00A04439" w:rsidP="002D5927">
            <w:pPr>
              <w:pStyle w:val="TableText"/>
              <w:rPr>
                <w:noProof w:val="0"/>
              </w:rPr>
            </w:pPr>
            <w:r w:rsidRPr="00A57B8E">
              <w:rPr>
                <w:noProof w:val="0"/>
              </w:rPr>
              <w:t>0</w:t>
            </w:r>
          </w:p>
        </w:tc>
      </w:tr>
      <w:tr w:rsidR="00A04439" w:rsidRPr="00A57B8E" w14:paraId="614257FB" w14:textId="77777777" w:rsidTr="0043089D">
        <w:tc>
          <w:tcPr>
            <w:tcW w:w="0" w:type="dxa"/>
            <w:hideMark/>
          </w:tcPr>
          <w:p w14:paraId="2B47329B" w14:textId="77777777" w:rsidR="00A04439" w:rsidRPr="00A57B8E" w:rsidRDefault="00A04439" w:rsidP="002D5927">
            <w:pPr>
              <w:pStyle w:val="TableText"/>
              <w:jc w:val="left"/>
              <w:rPr>
                <w:noProof w:val="0"/>
              </w:rPr>
            </w:pPr>
            <w:r w:rsidRPr="00A57B8E">
              <w:rPr>
                <w:noProof w:val="0"/>
              </w:rPr>
              <w:t>Data Entry Issue</w:t>
            </w:r>
          </w:p>
        </w:tc>
        <w:tc>
          <w:tcPr>
            <w:tcW w:w="0" w:type="dxa"/>
            <w:hideMark/>
          </w:tcPr>
          <w:p w14:paraId="656D1BAE" w14:textId="01F6FC87" w:rsidR="00A04439" w:rsidRPr="00A57B8E" w:rsidRDefault="00A04439" w:rsidP="002D5927">
            <w:pPr>
              <w:pStyle w:val="TableText"/>
              <w:jc w:val="left"/>
              <w:rPr>
                <w:noProof w:val="0"/>
              </w:rPr>
            </w:pPr>
            <w:r w:rsidRPr="00A57B8E">
              <w:rPr>
                <w:noProof w:val="0"/>
              </w:rPr>
              <w:t>Reset or Re-</w:t>
            </w:r>
            <w:r w:rsidR="00FA618D" w:rsidRPr="00A57B8E">
              <w:rPr>
                <w:noProof w:val="0"/>
              </w:rPr>
              <w:t>o</w:t>
            </w:r>
            <w:r w:rsidRPr="00A57B8E">
              <w:rPr>
                <w:noProof w:val="0"/>
              </w:rPr>
              <w:t>pen or Invalidate or No Appeal</w:t>
            </w:r>
          </w:p>
        </w:tc>
        <w:tc>
          <w:tcPr>
            <w:tcW w:w="0" w:type="dxa"/>
            <w:noWrap/>
            <w:hideMark/>
          </w:tcPr>
          <w:p w14:paraId="25CBC4F8" w14:textId="77777777" w:rsidR="00A04439" w:rsidRPr="00A57B8E" w:rsidRDefault="00A04439" w:rsidP="002D5927">
            <w:pPr>
              <w:pStyle w:val="TableText"/>
              <w:rPr>
                <w:noProof w:val="0"/>
              </w:rPr>
            </w:pPr>
            <w:r w:rsidRPr="00A57B8E">
              <w:rPr>
                <w:noProof w:val="0"/>
              </w:rPr>
              <w:t>0</w:t>
            </w:r>
          </w:p>
        </w:tc>
        <w:tc>
          <w:tcPr>
            <w:tcW w:w="0" w:type="dxa"/>
            <w:noWrap/>
            <w:hideMark/>
          </w:tcPr>
          <w:p w14:paraId="15502102" w14:textId="77777777" w:rsidR="00A04439" w:rsidRPr="00A57B8E" w:rsidRDefault="00A04439" w:rsidP="002D5927">
            <w:pPr>
              <w:pStyle w:val="TableText"/>
              <w:rPr>
                <w:noProof w:val="0"/>
              </w:rPr>
            </w:pPr>
            <w:r w:rsidRPr="00A57B8E">
              <w:rPr>
                <w:noProof w:val="0"/>
              </w:rPr>
              <w:t>0</w:t>
            </w:r>
          </w:p>
        </w:tc>
        <w:tc>
          <w:tcPr>
            <w:tcW w:w="0" w:type="dxa"/>
            <w:noWrap/>
            <w:hideMark/>
          </w:tcPr>
          <w:p w14:paraId="3E0F0512" w14:textId="77777777" w:rsidR="00A04439" w:rsidRPr="00A57B8E" w:rsidRDefault="00A04439" w:rsidP="002D5927">
            <w:pPr>
              <w:pStyle w:val="TableText"/>
              <w:rPr>
                <w:noProof w:val="0"/>
              </w:rPr>
            </w:pPr>
            <w:r w:rsidRPr="00A57B8E">
              <w:rPr>
                <w:noProof w:val="0"/>
              </w:rPr>
              <w:t>0</w:t>
            </w:r>
          </w:p>
        </w:tc>
      </w:tr>
      <w:tr w:rsidR="00A04439" w:rsidRPr="00A57B8E" w14:paraId="48BBEB99" w14:textId="77777777" w:rsidTr="0043089D">
        <w:tc>
          <w:tcPr>
            <w:tcW w:w="4464" w:type="dxa"/>
            <w:hideMark/>
          </w:tcPr>
          <w:p w14:paraId="49362D39" w14:textId="77777777" w:rsidR="00A04439" w:rsidRPr="00A57B8E" w:rsidRDefault="00A04439" w:rsidP="002D5927">
            <w:pPr>
              <w:pStyle w:val="TableText"/>
              <w:jc w:val="left"/>
              <w:rPr>
                <w:noProof w:val="0"/>
              </w:rPr>
            </w:pPr>
            <w:r w:rsidRPr="00A57B8E">
              <w:rPr>
                <w:noProof w:val="0"/>
              </w:rPr>
              <w:t>Expired or Accidentally Submitted Test</w:t>
            </w:r>
          </w:p>
        </w:tc>
        <w:tc>
          <w:tcPr>
            <w:tcW w:w="4320" w:type="dxa"/>
            <w:hideMark/>
          </w:tcPr>
          <w:p w14:paraId="3E71B2E8" w14:textId="7B427246" w:rsidR="00A04439" w:rsidRPr="00A57B8E" w:rsidRDefault="00A04439" w:rsidP="002D5927">
            <w:pPr>
              <w:pStyle w:val="TableText"/>
              <w:jc w:val="left"/>
              <w:rPr>
                <w:noProof w:val="0"/>
              </w:rPr>
            </w:pPr>
            <w:r w:rsidRPr="00A57B8E">
              <w:rPr>
                <w:noProof w:val="0"/>
              </w:rPr>
              <w:t>Re-</w:t>
            </w:r>
            <w:r w:rsidR="00FA618D" w:rsidRPr="00A57B8E">
              <w:rPr>
                <w:noProof w:val="0"/>
              </w:rPr>
              <w:t>o</w:t>
            </w:r>
            <w:r w:rsidRPr="00A57B8E">
              <w:rPr>
                <w:noProof w:val="0"/>
              </w:rPr>
              <w:t>pen</w:t>
            </w:r>
          </w:p>
        </w:tc>
        <w:tc>
          <w:tcPr>
            <w:tcW w:w="1270" w:type="dxa"/>
            <w:noWrap/>
            <w:hideMark/>
          </w:tcPr>
          <w:p w14:paraId="2AE947E6" w14:textId="77777777" w:rsidR="00A04439" w:rsidRPr="00A57B8E" w:rsidRDefault="00A04439" w:rsidP="002D5927">
            <w:pPr>
              <w:pStyle w:val="TableText"/>
              <w:rPr>
                <w:noProof w:val="0"/>
              </w:rPr>
            </w:pPr>
            <w:r w:rsidRPr="00A57B8E">
              <w:rPr>
                <w:noProof w:val="0"/>
              </w:rPr>
              <w:t>1,425</w:t>
            </w:r>
          </w:p>
        </w:tc>
        <w:tc>
          <w:tcPr>
            <w:tcW w:w="1872" w:type="dxa"/>
            <w:noWrap/>
            <w:hideMark/>
          </w:tcPr>
          <w:p w14:paraId="5277FF52" w14:textId="77777777" w:rsidR="00A04439" w:rsidRPr="00A57B8E" w:rsidRDefault="00A04439" w:rsidP="002D5927">
            <w:pPr>
              <w:pStyle w:val="TableText"/>
              <w:rPr>
                <w:noProof w:val="0"/>
              </w:rPr>
            </w:pPr>
            <w:r w:rsidRPr="00A57B8E">
              <w:rPr>
                <w:noProof w:val="0"/>
              </w:rPr>
              <w:t>4,668</w:t>
            </w:r>
          </w:p>
        </w:tc>
        <w:tc>
          <w:tcPr>
            <w:tcW w:w="1440" w:type="dxa"/>
            <w:noWrap/>
            <w:hideMark/>
          </w:tcPr>
          <w:p w14:paraId="608AD28A" w14:textId="77777777" w:rsidR="00A04439" w:rsidRPr="00A57B8E" w:rsidRDefault="00A04439" w:rsidP="002D5927">
            <w:pPr>
              <w:pStyle w:val="TableText"/>
              <w:rPr>
                <w:noProof w:val="0"/>
              </w:rPr>
            </w:pPr>
            <w:r w:rsidRPr="00A57B8E">
              <w:rPr>
                <w:noProof w:val="0"/>
              </w:rPr>
              <w:t>4,628</w:t>
            </w:r>
          </w:p>
        </w:tc>
      </w:tr>
      <w:tr w:rsidR="00A04439" w:rsidRPr="00A57B8E" w14:paraId="426D487B" w14:textId="77777777" w:rsidTr="0043089D">
        <w:tc>
          <w:tcPr>
            <w:tcW w:w="4464" w:type="dxa"/>
            <w:hideMark/>
          </w:tcPr>
          <w:p w14:paraId="6C4A22E6" w14:textId="77777777" w:rsidR="00A04439" w:rsidRPr="00A57B8E" w:rsidRDefault="00A04439" w:rsidP="002D5927">
            <w:pPr>
              <w:pStyle w:val="TableText"/>
              <w:jc w:val="left"/>
              <w:rPr>
                <w:noProof w:val="0"/>
              </w:rPr>
            </w:pPr>
            <w:r w:rsidRPr="00A57B8E">
              <w:rPr>
                <w:noProof w:val="0"/>
              </w:rPr>
              <w:t>Exposing Secure Materials</w:t>
            </w:r>
          </w:p>
        </w:tc>
        <w:tc>
          <w:tcPr>
            <w:tcW w:w="4320" w:type="dxa"/>
            <w:hideMark/>
          </w:tcPr>
          <w:p w14:paraId="7329B4FB" w14:textId="77777777" w:rsidR="00A04439" w:rsidRPr="00A57B8E" w:rsidRDefault="00A04439" w:rsidP="002D5927">
            <w:pPr>
              <w:pStyle w:val="TableText"/>
              <w:jc w:val="left"/>
              <w:rPr>
                <w:noProof w:val="0"/>
              </w:rPr>
            </w:pPr>
            <w:r w:rsidRPr="00A57B8E">
              <w:rPr>
                <w:noProof w:val="0"/>
              </w:rPr>
              <w:t>Invalidate or No Appeal</w:t>
            </w:r>
          </w:p>
        </w:tc>
        <w:tc>
          <w:tcPr>
            <w:tcW w:w="1270" w:type="dxa"/>
            <w:noWrap/>
            <w:hideMark/>
          </w:tcPr>
          <w:p w14:paraId="221102E3" w14:textId="77777777" w:rsidR="00A04439" w:rsidRPr="00A57B8E" w:rsidRDefault="00A04439" w:rsidP="002D5927">
            <w:pPr>
              <w:pStyle w:val="TableText"/>
              <w:rPr>
                <w:noProof w:val="0"/>
              </w:rPr>
            </w:pPr>
            <w:r w:rsidRPr="00A57B8E">
              <w:rPr>
                <w:noProof w:val="0"/>
              </w:rPr>
              <w:t>11</w:t>
            </w:r>
          </w:p>
        </w:tc>
        <w:tc>
          <w:tcPr>
            <w:tcW w:w="1872" w:type="dxa"/>
            <w:noWrap/>
            <w:hideMark/>
          </w:tcPr>
          <w:p w14:paraId="01A88221" w14:textId="77777777" w:rsidR="00A04439" w:rsidRPr="00A57B8E" w:rsidRDefault="00A04439" w:rsidP="002D5927">
            <w:pPr>
              <w:pStyle w:val="TableText"/>
              <w:rPr>
                <w:noProof w:val="0"/>
              </w:rPr>
            </w:pPr>
            <w:r w:rsidRPr="00A57B8E">
              <w:rPr>
                <w:noProof w:val="0"/>
              </w:rPr>
              <w:t>9</w:t>
            </w:r>
          </w:p>
        </w:tc>
        <w:tc>
          <w:tcPr>
            <w:tcW w:w="1440" w:type="dxa"/>
            <w:noWrap/>
            <w:hideMark/>
          </w:tcPr>
          <w:p w14:paraId="3894E04A" w14:textId="77777777" w:rsidR="00A04439" w:rsidRPr="00A57B8E" w:rsidRDefault="00A04439" w:rsidP="002D5927">
            <w:pPr>
              <w:pStyle w:val="TableText"/>
              <w:rPr>
                <w:noProof w:val="0"/>
              </w:rPr>
            </w:pPr>
            <w:r w:rsidRPr="00A57B8E">
              <w:rPr>
                <w:noProof w:val="0"/>
              </w:rPr>
              <w:t>8</w:t>
            </w:r>
          </w:p>
        </w:tc>
      </w:tr>
      <w:tr w:rsidR="00A04439" w:rsidRPr="00A57B8E" w14:paraId="3866A602" w14:textId="77777777" w:rsidTr="0043089D">
        <w:tc>
          <w:tcPr>
            <w:tcW w:w="4464" w:type="dxa"/>
            <w:hideMark/>
          </w:tcPr>
          <w:p w14:paraId="75827491" w14:textId="77777777" w:rsidR="00A04439" w:rsidRPr="00A57B8E" w:rsidRDefault="00A04439" w:rsidP="002D5927">
            <w:pPr>
              <w:pStyle w:val="TableText"/>
              <w:jc w:val="left"/>
              <w:rPr>
                <w:noProof w:val="0"/>
              </w:rPr>
            </w:pPr>
            <w:r w:rsidRPr="00A57B8E">
              <w:rPr>
                <w:noProof w:val="0"/>
              </w:rPr>
              <w:t>Incorrect SSID Used</w:t>
            </w:r>
          </w:p>
        </w:tc>
        <w:tc>
          <w:tcPr>
            <w:tcW w:w="4320" w:type="dxa"/>
            <w:hideMark/>
          </w:tcPr>
          <w:p w14:paraId="28BECF5F" w14:textId="77777777" w:rsidR="00A04439" w:rsidRPr="00A57B8E" w:rsidRDefault="00A04439" w:rsidP="002D5927">
            <w:pPr>
              <w:pStyle w:val="TableText"/>
              <w:jc w:val="left"/>
              <w:rPr>
                <w:noProof w:val="0"/>
              </w:rPr>
            </w:pPr>
            <w:r w:rsidRPr="00A57B8E">
              <w:rPr>
                <w:noProof w:val="0"/>
              </w:rPr>
              <w:t>Reset or No Appeal</w:t>
            </w:r>
          </w:p>
        </w:tc>
        <w:tc>
          <w:tcPr>
            <w:tcW w:w="1270" w:type="dxa"/>
            <w:noWrap/>
            <w:hideMark/>
          </w:tcPr>
          <w:p w14:paraId="3B262A2E" w14:textId="77777777" w:rsidR="00A04439" w:rsidRPr="00A57B8E" w:rsidRDefault="00A04439" w:rsidP="002D5927">
            <w:pPr>
              <w:pStyle w:val="TableText"/>
              <w:rPr>
                <w:noProof w:val="0"/>
              </w:rPr>
            </w:pPr>
            <w:r w:rsidRPr="00A57B8E">
              <w:rPr>
                <w:noProof w:val="0"/>
              </w:rPr>
              <w:t>33</w:t>
            </w:r>
          </w:p>
        </w:tc>
        <w:tc>
          <w:tcPr>
            <w:tcW w:w="1872" w:type="dxa"/>
            <w:noWrap/>
            <w:hideMark/>
          </w:tcPr>
          <w:p w14:paraId="422D092B" w14:textId="77777777" w:rsidR="00A04439" w:rsidRPr="00A57B8E" w:rsidRDefault="00A04439" w:rsidP="002D5927">
            <w:pPr>
              <w:pStyle w:val="TableText"/>
              <w:rPr>
                <w:noProof w:val="0"/>
              </w:rPr>
            </w:pPr>
            <w:r w:rsidRPr="00A57B8E">
              <w:rPr>
                <w:noProof w:val="0"/>
              </w:rPr>
              <w:t>37</w:t>
            </w:r>
          </w:p>
        </w:tc>
        <w:tc>
          <w:tcPr>
            <w:tcW w:w="1440" w:type="dxa"/>
            <w:noWrap/>
            <w:hideMark/>
          </w:tcPr>
          <w:p w14:paraId="54C58405" w14:textId="77777777" w:rsidR="00A04439" w:rsidRPr="00A57B8E" w:rsidRDefault="00A04439" w:rsidP="002D5927">
            <w:pPr>
              <w:pStyle w:val="TableText"/>
              <w:rPr>
                <w:noProof w:val="0"/>
              </w:rPr>
            </w:pPr>
            <w:r w:rsidRPr="00A57B8E">
              <w:rPr>
                <w:noProof w:val="0"/>
              </w:rPr>
              <w:t>16</w:t>
            </w:r>
          </w:p>
        </w:tc>
      </w:tr>
      <w:tr w:rsidR="00A04439" w:rsidRPr="00A57B8E" w14:paraId="3A8F4FDA" w14:textId="77777777" w:rsidTr="0043089D">
        <w:tc>
          <w:tcPr>
            <w:tcW w:w="4464" w:type="dxa"/>
            <w:hideMark/>
          </w:tcPr>
          <w:p w14:paraId="54FB6DAC" w14:textId="77777777" w:rsidR="00A04439" w:rsidRPr="00A57B8E" w:rsidRDefault="00A04439" w:rsidP="002D5927">
            <w:pPr>
              <w:pStyle w:val="TableText"/>
              <w:jc w:val="left"/>
              <w:rPr>
                <w:noProof w:val="0"/>
              </w:rPr>
            </w:pPr>
            <w:r w:rsidRPr="00A57B8E">
              <w:rPr>
                <w:noProof w:val="0"/>
              </w:rPr>
              <w:t>Restore from Reset</w:t>
            </w:r>
          </w:p>
        </w:tc>
        <w:tc>
          <w:tcPr>
            <w:tcW w:w="4320" w:type="dxa"/>
            <w:hideMark/>
          </w:tcPr>
          <w:p w14:paraId="4CAB3C3F" w14:textId="77777777" w:rsidR="00A04439" w:rsidRPr="00A57B8E" w:rsidRDefault="00A04439" w:rsidP="002D5927">
            <w:pPr>
              <w:pStyle w:val="TableText"/>
              <w:jc w:val="left"/>
              <w:rPr>
                <w:noProof w:val="0"/>
              </w:rPr>
            </w:pPr>
            <w:r w:rsidRPr="00A57B8E">
              <w:rPr>
                <w:noProof w:val="0"/>
              </w:rPr>
              <w:t>Restore</w:t>
            </w:r>
          </w:p>
        </w:tc>
        <w:tc>
          <w:tcPr>
            <w:tcW w:w="1270" w:type="dxa"/>
            <w:noWrap/>
            <w:hideMark/>
          </w:tcPr>
          <w:p w14:paraId="603311C7" w14:textId="77777777" w:rsidR="00A04439" w:rsidRPr="00A57B8E" w:rsidRDefault="00A04439" w:rsidP="002D5927">
            <w:pPr>
              <w:pStyle w:val="TableText"/>
              <w:rPr>
                <w:noProof w:val="0"/>
              </w:rPr>
            </w:pPr>
            <w:r w:rsidRPr="00A57B8E">
              <w:rPr>
                <w:noProof w:val="0"/>
              </w:rPr>
              <w:t>1</w:t>
            </w:r>
          </w:p>
        </w:tc>
        <w:tc>
          <w:tcPr>
            <w:tcW w:w="1872" w:type="dxa"/>
            <w:noWrap/>
            <w:hideMark/>
          </w:tcPr>
          <w:p w14:paraId="223DF7C8" w14:textId="77777777" w:rsidR="00A04439" w:rsidRPr="00A57B8E" w:rsidRDefault="00A04439" w:rsidP="002D5927">
            <w:pPr>
              <w:pStyle w:val="TableText"/>
              <w:rPr>
                <w:noProof w:val="0"/>
              </w:rPr>
            </w:pPr>
            <w:r w:rsidRPr="00A57B8E">
              <w:rPr>
                <w:noProof w:val="0"/>
              </w:rPr>
              <w:t>1</w:t>
            </w:r>
          </w:p>
        </w:tc>
        <w:tc>
          <w:tcPr>
            <w:tcW w:w="1440" w:type="dxa"/>
            <w:noWrap/>
            <w:hideMark/>
          </w:tcPr>
          <w:p w14:paraId="3E576A21" w14:textId="77777777" w:rsidR="00A04439" w:rsidRPr="00A57B8E" w:rsidRDefault="00A04439" w:rsidP="002D5927">
            <w:pPr>
              <w:pStyle w:val="TableText"/>
              <w:rPr>
                <w:noProof w:val="0"/>
              </w:rPr>
            </w:pPr>
            <w:r w:rsidRPr="00A57B8E">
              <w:rPr>
                <w:noProof w:val="0"/>
              </w:rPr>
              <w:t>1</w:t>
            </w:r>
          </w:p>
        </w:tc>
      </w:tr>
      <w:tr w:rsidR="00A04439" w:rsidRPr="00A57B8E" w14:paraId="1BA89003" w14:textId="77777777" w:rsidTr="0043089D">
        <w:tc>
          <w:tcPr>
            <w:tcW w:w="4464" w:type="dxa"/>
            <w:hideMark/>
          </w:tcPr>
          <w:p w14:paraId="26F72C33" w14:textId="77777777" w:rsidR="00A04439" w:rsidRPr="00A57B8E" w:rsidRDefault="00A04439" w:rsidP="002D5927">
            <w:pPr>
              <w:pStyle w:val="TableText"/>
              <w:jc w:val="left"/>
              <w:rPr>
                <w:noProof w:val="0"/>
              </w:rPr>
            </w:pPr>
            <w:r w:rsidRPr="00A57B8E">
              <w:rPr>
                <w:noProof w:val="0"/>
              </w:rPr>
              <w:t>Student Cheating or Accessing Unauthorized Devices</w:t>
            </w:r>
          </w:p>
        </w:tc>
        <w:tc>
          <w:tcPr>
            <w:tcW w:w="4320" w:type="dxa"/>
            <w:hideMark/>
          </w:tcPr>
          <w:p w14:paraId="7367575F" w14:textId="77777777" w:rsidR="00A04439" w:rsidRPr="00A57B8E" w:rsidRDefault="00A04439" w:rsidP="002D5927">
            <w:pPr>
              <w:pStyle w:val="TableText"/>
              <w:jc w:val="left"/>
              <w:rPr>
                <w:noProof w:val="0"/>
              </w:rPr>
            </w:pPr>
            <w:r w:rsidRPr="00A57B8E">
              <w:rPr>
                <w:noProof w:val="0"/>
              </w:rPr>
              <w:t>Invalidate</w:t>
            </w:r>
          </w:p>
        </w:tc>
        <w:tc>
          <w:tcPr>
            <w:tcW w:w="1270" w:type="dxa"/>
            <w:noWrap/>
            <w:hideMark/>
          </w:tcPr>
          <w:p w14:paraId="5E8FD637" w14:textId="77777777" w:rsidR="00A04439" w:rsidRPr="00A57B8E" w:rsidRDefault="00A04439" w:rsidP="002D5927">
            <w:pPr>
              <w:pStyle w:val="TableText"/>
              <w:rPr>
                <w:noProof w:val="0"/>
              </w:rPr>
            </w:pPr>
            <w:r w:rsidRPr="00A57B8E">
              <w:rPr>
                <w:noProof w:val="0"/>
              </w:rPr>
              <w:t>55</w:t>
            </w:r>
          </w:p>
        </w:tc>
        <w:tc>
          <w:tcPr>
            <w:tcW w:w="1872" w:type="dxa"/>
            <w:noWrap/>
            <w:hideMark/>
          </w:tcPr>
          <w:p w14:paraId="4F19DBD0" w14:textId="77777777" w:rsidR="00A04439" w:rsidRPr="00A57B8E" w:rsidRDefault="00A04439" w:rsidP="002D5927">
            <w:pPr>
              <w:pStyle w:val="TableText"/>
              <w:rPr>
                <w:noProof w:val="0"/>
              </w:rPr>
            </w:pPr>
            <w:r w:rsidRPr="00A57B8E">
              <w:rPr>
                <w:noProof w:val="0"/>
              </w:rPr>
              <w:t>64</w:t>
            </w:r>
          </w:p>
        </w:tc>
        <w:tc>
          <w:tcPr>
            <w:tcW w:w="1440" w:type="dxa"/>
            <w:noWrap/>
            <w:hideMark/>
          </w:tcPr>
          <w:p w14:paraId="2E12A09E" w14:textId="77777777" w:rsidR="00A04439" w:rsidRPr="00A57B8E" w:rsidRDefault="00A04439" w:rsidP="002D5927">
            <w:pPr>
              <w:pStyle w:val="TableText"/>
              <w:rPr>
                <w:noProof w:val="0"/>
              </w:rPr>
            </w:pPr>
            <w:r w:rsidRPr="00A57B8E">
              <w:rPr>
                <w:noProof w:val="0"/>
              </w:rPr>
              <w:t>58</w:t>
            </w:r>
          </w:p>
        </w:tc>
      </w:tr>
      <w:tr w:rsidR="00A04439" w:rsidRPr="00A57B8E" w14:paraId="374A111A" w14:textId="77777777" w:rsidTr="0043089D">
        <w:tc>
          <w:tcPr>
            <w:tcW w:w="4464" w:type="dxa"/>
            <w:hideMark/>
          </w:tcPr>
          <w:p w14:paraId="2CA988ED" w14:textId="77777777" w:rsidR="00A04439" w:rsidRPr="00A57B8E" w:rsidRDefault="00A04439" w:rsidP="002D5927">
            <w:pPr>
              <w:pStyle w:val="TableText"/>
              <w:jc w:val="left"/>
              <w:rPr>
                <w:noProof w:val="0"/>
              </w:rPr>
            </w:pPr>
            <w:r w:rsidRPr="00A57B8E">
              <w:rPr>
                <w:noProof w:val="0"/>
              </w:rPr>
              <w:t>Student Disruption</w:t>
            </w:r>
          </w:p>
        </w:tc>
        <w:tc>
          <w:tcPr>
            <w:tcW w:w="4320" w:type="dxa"/>
            <w:hideMark/>
          </w:tcPr>
          <w:p w14:paraId="7EF6AAA9" w14:textId="77777777" w:rsidR="00A04439" w:rsidRPr="00A57B8E" w:rsidRDefault="00A04439" w:rsidP="002D5927">
            <w:pPr>
              <w:pStyle w:val="TableText"/>
              <w:jc w:val="left"/>
              <w:rPr>
                <w:noProof w:val="0"/>
              </w:rPr>
            </w:pPr>
            <w:r w:rsidRPr="00A57B8E">
              <w:rPr>
                <w:noProof w:val="0"/>
              </w:rPr>
              <w:t>No Appeal</w:t>
            </w:r>
          </w:p>
        </w:tc>
        <w:tc>
          <w:tcPr>
            <w:tcW w:w="1270" w:type="dxa"/>
            <w:noWrap/>
            <w:hideMark/>
          </w:tcPr>
          <w:p w14:paraId="57FE08EF" w14:textId="77777777" w:rsidR="00A04439" w:rsidRPr="00A57B8E" w:rsidRDefault="00A04439" w:rsidP="002D5927">
            <w:pPr>
              <w:pStyle w:val="TableText"/>
              <w:rPr>
                <w:noProof w:val="0"/>
              </w:rPr>
            </w:pPr>
            <w:r w:rsidRPr="00A57B8E">
              <w:rPr>
                <w:noProof w:val="0"/>
              </w:rPr>
              <w:t>19</w:t>
            </w:r>
          </w:p>
        </w:tc>
        <w:tc>
          <w:tcPr>
            <w:tcW w:w="1872" w:type="dxa"/>
            <w:noWrap/>
            <w:hideMark/>
          </w:tcPr>
          <w:p w14:paraId="47A99642" w14:textId="77777777" w:rsidR="00A04439" w:rsidRPr="00A57B8E" w:rsidRDefault="00A04439" w:rsidP="002D5927">
            <w:pPr>
              <w:pStyle w:val="TableText"/>
              <w:rPr>
                <w:noProof w:val="0"/>
              </w:rPr>
            </w:pPr>
            <w:r w:rsidRPr="00A57B8E">
              <w:rPr>
                <w:noProof w:val="0"/>
              </w:rPr>
              <w:t>0</w:t>
            </w:r>
          </w:p>
        </w:tc>
        <w:tc>
          <w:tcPr>
            <w:tcW w:w="1440" w:type="dxa"/>
            <w:noWrap/>
            <w:hideMark/>
          </w:tcPr>
          <w:p w14:paraId="4FF64F39" w14:textId="77777777" w:rsidR="00A04439" w:rsidRPr="00A57B8E" w:rsidRDefault="00A04439" w:rsidP="002D5927">
            <w:pPr>
              <w:pStyle w:val="TableText"/>
              <w:rPr>
                <w:noProof w:val="0"/>
              </w:rPr>
            </w:pPr>
            <w:r w:rsidRPr="00A57B8E">
              <w:rPr>
                <w:noProof w:val="0"/>
              </w:rPr>
              <w:t>0</w:t>
            </w:r>
          </w:p>
        </w:tc>
      </w:tr>
      <w:tr w:rsidR="00A04439" w:rsidRPr="00A57B8E" w14:paraId="37F487A3" w14:textId="77777777" w:rsidTr="0043089D">
        <w:tc>
          <w:tcPr>
            <w:tcW w:w="4464" w:type="dxa"/>
            <w:hideMark/>
          </w:tcPr>
          <w:p w14:paraId="2F7EF2A8" w14:textId="77777777" w:rsidR="00A04439" w:rsidRPr="00A57B8E" w:rsidRDefault="00A04439" w:rsidP="002D5927">
            <w:pPr>
              <w:pStyle w:val="TableText"/>
              <w:jc w:val="left"/>
              <w:rPr>
                <w:noProof w:val="0"/>
              </w:rPr>
            </w:pPr>
            <w:r w:rsidRPr="00A57B8E">
              <w:rPr>
                <w:noProof w:val="0"/>
              </w:rPr>
              <w:t>Technical Issues</w:t>
            </w:r>
          </w:p>
        </w:tc>
        <w:tc>
          <w:tcPr>
            <w:tcW w:w="4320" w:type="dxa"/>
            <w:hideMark/>
          </w:tcPr>
          <w:p w14:paraId="342FD333" w14:textId="77777777" w:rsidR="00A04439" w:rsidRPr="00A57B8E" w:rsidRDefault="00A04439" w:rsidP="002D5927">
            <w:pPr>
              <w:pStyle w:val="TableText"/>
              <w:jc w:val="left"/>
              <w:rPr>
                <w:noProof w:val="0"/>
              </w:rPr>
            </w:pPr>
            <w:r w:rsidRPr="00A57B8E">
              <w:rPr>
                <w:noProof w:val="0"/>
              </w:rPr>
              <w:t>Grace Period Extension or No Appeal</w:t>
            </w:r>
          </w:p>
        </w:tc>
        <w:tc>
          <w:tcPr>
            <w:tcW w:w="1270" w:type="dxa"/>
            <w:noWrap/>
            <w:hideMark/>
          </w:tcPr>
          <w:p w14:paraId="29C61FE6" w14:textId="77777777" w:rsidR="00A04439" w:rsidRPr="00A57B8E" w:rsidRDefault="00A04439" w:rsidP="002D5927">
            <w:pPr>
              <w:pStyle w:val="TableText"/>
              <w:rPr>
                <w:noProof w:val="0"/>
              </w:rPr>
            </w:pPr>
            <w:r w:rsidRPr="00A57B8E">
              <w:rPr>
                <w:noProof w:val="0"/>
              </w:rPr>
              <w:t>41</w:t>
            </w:r>
          </w:p>
        </w:tc>
        <w:tc>
          <w:tcPr>
            <w:tcW w:w="1872" w:type="dxa"/>
            <w:noWrap/>
            <w:hideMark/>
          </w:tcPr>
          <w:p w14:paraId="30C28243" w14:textId="77777777" w:rsidR="00A04439" w:rsidRPr="00A57B8E" w:rsidRDefault="00A04439" w:rsidP="002D5927">
            <w:pPr>
              <w:pStyle w:val="TableText"/>
              <w:rPr>
                <w:noProof w:val="0"/>
              </w:rPr>
            </w:pPr>
            <w:r w:rsidRPr="00A57B8E">
              <w:rPr>
                <w:noProof w:val="0"/>
              </w:rPr>
              <w:t>37</w:t>
            </w:r>
          </w:p>
        </w:tc>
        <w:tc>
          <w:tcPr>
            <w:tcW w:w="1440" w:type="dxa"/>
            <w:noWrap/>
            <w:hideMark/>
          </w:tcPr>
          <w:p w14:paraId="310C17A9" w14:textId="77777777" w:rsidR="00A04439" w:rsidRPr="00A57B8E" w:rsidRDefault="00A04439" w:rsidP="002D5927">
            <w:pPr>
              <w:pStyle w:val="TableText"/>
              <w:rPr>
                <w:noProof w:val="0"/>
              </w:rPr>
            </w:pPr>
            <w:r w:rsidRPr="00A57B8E">
              <w:rPr>
                <w:noProof w:val="0"/>
              </w:rPr>
              <w:t>21</w:t>
            </w:r>
          </w:p>
        </w:tc>
      </w:tr>
      <w:tr w:rsidR="00A04439" w:rsidRPr="00A57B8E" w14:paraId="0FEDF4BE" w14:textId="77777777" w:rsidTr="0043089D">
        <w:tc>
          <w:tcPr>
            <w:tcW w:w="4464" w:type="dxa"/>
            <w:hideMark/>
          </w:tcPr>
          <w:p w14:paraId="3B043881" w14:textId="77777777" w:rsidR="00A04439" w:rsidRPr="00A57B8E" w:rsidRDefault="00A04439" w:rsidP="002D5927">
            <w:pPr>
              <w:pStyle w:val="TableText"/>
              <w:jc w:val="left"/>
              <w:rPr>
                <w:noProof w:val="0"/>
              </w:rPr>
            </w:pPr>
            <w:r w:rsidRPr="00A57B8E">
              <w:rPr>
                <w:noProof w:val="0"/>
              </w:rPr>
              <w:t>Validity Issue</w:t>
            </w:r>
          </w:p>
        </w:tc>
        <w:tc>
          <w:tcPr>
            <w:tcW w:w="4320" w:type="dxa"/>
            <w:hideMark/>
          </w:tcPr>
          <w:p w14:paraId="2BF880DC" w14:textId="77777777" w:rsidR="00A04439" w:rsidRPr="00A57B8E" w:rsidRDefault="00A04439" w:rsidP="002D5927">
            <w:pPr>
              <w:pStyle w:val="TableText"/>
              <w:jc w:val="left"/>
              <w:rPr>
                <w:noProof w:val="0"/>
              </w:rPr>
            </w:pPr>
            <w:r w:rsidRPr="00A57B8E">
              <w:rPr>
                <w:noProof w:val="0"/>
              </w:rPr>
              <w:t>Invalidate or Reset</w:t>
            </w:r>
          </w:p>
        </w:tc>
        <w:tc>
          <w:tcPr>
            <w:tcW w:w="1270" w:type="dxa"/>
            <w:noWrap/>
            <w:hideMark/>
          </w:tcPr>
          <w:p w14:paraId="77744326" w14:textId="77777777" w:rsidR="00A04439" w:rsidRPr="00A57B8E" w:rsidRDefault="00A04439" w:rsidP="002D5927">
            <w:pPr>
              <w:pStyle w:val="TableText"/>
              <w:rPr>
                <w:noProof w:val="0"/>
              </w:rPr>
            </w:pPr>
            <w:r w:rsidRPr="00A57B8E">
              <w:rPr>
                <w:noProof w:val="0"/>
              </w:rPr>
              <w:t>53</w:t>
            </w:r>
          </w:p>
        </w:tc>
        <w:tc>
          <w:tcPr>
            <w:tcW w:w="1872" w:type="dxa"/>
            <w:noWrap/>
            <w:hideMark/>
          </w:tcPr>
          <w:p w14:paraId="4240F0BB" w14:textId="77777777" w:rsidR="00A04439" w:rsidRPr="00A57B8E" w:rsidRDefault="00A04439" w:rsidP="002D5927">
            <w:pPr>
              <w:pStyle w:val="TableText"/>
              <w:rPr>
                <w:noProof w:val="0"/>
              </w:rPr>
            </w:pPr>
            <w:r w:rsidRPr="00A57B8E">
              <w:rPr>
                <w:noProof w:val="0"/>
              </w:rPr>
              <w:t>76</w:t>
            </w:r>
          </w:p>
        </w:tc>
        <w:tc>
          <w:tcPr>
            <w:tcW w:w="1440" w:type="dxa"/>
            <w:noWrap/>
            <w:hideMark/>
          </w:tcPr>
          <w:p w14:paraId="50600D60" w14:textId="77777777" w:rsidR="00A04439" w:rsidRPr="00A57B8E" w:rsidRDefault="00A04439" w:rsidP="002D5927">
            <w:pPr>
              <w:pStyle w:val="TableText"/>
              <w:rPr>
                <w:noProof w:val="0"/>
              </w:rPr>
            </w:pPr>
            <w:r w:rsidRPr="00A57B8E">
              <w:rPr>
                <w:noProof w:val="0"/>
              </w:rPr>
              <w:t>63</w:t>
            </w:r>
          </w:p>
        </w:tc>
      </w:tr>
    </w:tbl>
    <w:p w14:paraId="7C30723E" w14:textId="389C9115" w:rsidR="002D5927" w:rsidRDefault="002D5927" w:rsidP="0055601E"/>
    <w:p w14:paraId="43324064" w14:textId="77777777" w:rsidR="0067616F" w:rsidRDefault="0067616F" w:rsidP="0055601E">
      <w:pPr>
        <w:sectPr w:rsidR="0067616F" w:rsidSect="00687D3A">
          <w:headerReference w:type="first" r:id="rId23"/>
          <w:footerReference w:type="first" r:id="rId24"/>
          <w:pgSz w:w="15840" w:h="12240" w:orient="landscape" w:code="1"/>
          <w:pgMar w:top="1152" w:right="1152" w:bottom="1152" w:left="1152" w:header="576" w:footer="360" w:gutter="0"/>
          <w:cols w:space="720"/>
          <w:titlePg/>
          <w:docGrid w:linePitch="360"/>
        </w:sectPr>
      </w:pPr>
    </w:p>
    <w:p w14:paraId="1B446F72" w14:textId="2A384DF5" w:rsidR="00EA6CC0" w:rsidRPr="00A57B8E" w:rsidRDefault="00287512" w:rsidP="00EA6CC0">
      <w:pPr>
        <w:spacing w:before="120"/>
      </w:pPr>
      <w:r w:rsidRPr="00A57B8E">
        <w:rPr>
          <w:rStyle w:val="Cross-Reference"/>
        </w:rPr>
        <w:lastRenderedPageBreak/>
        <w:fldChar w:fldCharType="begin"/>
      </w:r>
      <w:r w:rsidRPr="00A57B8E">
        <w:rPr>
          <w:rStyle w:val="Cross-Reference"/>
        </w:rPr>
        <w:instrText xml:space="preserve"> REF _Ref83193893 \h  \* MERGEFORMAT </w:instrText>
      </w:r>
      <w:r w:rsidRPr="00A57B8E">
        <w:rPr>
          <w:rStyle w:val="Cross-Reference"/>
        </w:rPr>
      </w:r>
      <w:r w:rsidRPr="00A57B8E">
        <w:rPr>
          <w:rStyle w:val="Cross-Reference"/>
        </w:rPr>
        <w:fldChar w:fldCharType="separate"/>
      </w:r>
      <w:r w:rsidR="009E1CDC" w:rsidRPr="009E1CDC">
        <w:rPr>
          <w:rStyle w:val="Cross-Reference"/>
        </w:rPr>
        <w:t>Table 5.4</w:t>
      </w:r>
      <w:r w:rsidRPr="00A57B8E">
        <w:rPr>
          <w:rStyle w:val="Cross-Reference"/>
        </w:rPr>
        <w:fldChar w:fldCharType="end"/>
      </w:r>
      <w:r w:rsidR="00EA6CC0" w:rsidRPr="00A57B8E">
        <w:t xml:space="preserve"> and </w:t>
      </w:r>
      <w:r w:rsidRPr="00A57B8E">
        <w:rPr>
          <w:rStyle w:val="Cross-Reference"/>
        </w:rPr>
        <w:fldChar w:fldCharType="begin"/>
      </w:r>
      <w:r w:rsidRPr="00A57B8E">
        <w:rPr>
          <w:rStyle w:val="Cross-Reference"/>
        </w:rPr>
        <w:instrText xml:space="preserve"> REF  _Ref83193912 \* Lower \h  \* MERGEFORMAT </w:instrText>
      </w:r>
      <w:r w:rsidRPr="00A57B8E">
        <w:rPr>
          <w:rStyle w:val="Cross-Reference"/>
        </w:rPr>
      </w:r>
      <w:r w:rsidRPr="00A57B8E">
        <w:rPr>
          <w:rStyle w:val="Cross-Reference"/>
        </w:rPr>
        <w:fldChar w:fldCharType="separate"/>
      </w:r>
      <w:r w:rsidR="009E1CDC" w:rsidRPr="009E1CDC">
        <w:rPr>
          <w:rStyle w:val="Cross-Reference"/>
        </w:rPr>
        <w:t>table 5.5</w:t>
      </w:r>
      <w:r w:rsidRPr="00A57B8E">
        <w:rPr>
          <w:rStyle w:val="Cross-Reference"/>
        </w:rPr>
        <w:fldChar w:fldCharType="end"/>
      </w:r>
      <w:r w:rsidR="00EA6CC0" w:rsidRPr="00A57B8E">
        <w:t xml:space="preserve"> present the number of Appeals approved and rejected in ELA and mathematics, respectively, by Appeal type in STAIRS.</w:t>
      </w:r>
    </w:p>
    <w:p w14:paraId="2B742389" w14:textId="4C30FB2D" w:rsidR="00EA6CC0" w:rsidRPr="00A57B8E" w:rsidRDefault="00EA6CC0" w:rsidP="00EA6CC0">
      <w:pPr>
        <w:pStyle w:val="Caption"/>
      </w:pPr>
      <w:bookmarkStart w:id="352" w:name="_Ref83193893"/>
      <w:bookmarkStart w:id="353" w:name="_Toc134514554"/>
      <w:r w:rsidRPr="00A57B8E">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4</w:t>
      </w:r>
      <w:r w:rsidRPr="00A57B8E">
        <w:fldChar w:fldCharType="end"/>
      </w:r>
      <w:bookmarkEnd w:id="352"/>
      <w:r w:rsidRPr="00A57B8E">
        <w:t xml:space="preserve">  Number of Appeals Approved in STAIRS </w:t>
      </w:r>
      <w:r w:rsidR="0046584C" w:rsidRPr="00A57B8E">
        <w:t xml:space="preserve">for </w:t>
      </w:r>
      <w:r w:rsidRPr="00A57B8E">
        <w:t>the 20</w:t>
      </w:r>
      <w:r w:rsidR="00496C52" w:rsidRPr="00A57B8E">
        <w:t>20</w:t>
      </w:r>
      <w:r w:rsidRPr="00A57B8E">
        <w:t>–202</w:t>
      </w:r>
      <w:r w:rsidR="00496C52" w:rsidRPr="00A57B8E">
        <w:t>1</w:t>
      </w:r>
      <w:r w:rsidRPr="00A57B8E">
        <w:t xml:space="preserve"> Administration</w:t>
      </w:r>
      <w:bookmarkEnd w:id="353"/>
    </w:p>
    <w:tbl>
      <w:tblPr>
        <w:tblStyle w:val="TRs"/>
        <w:tblW w:w="7764" w:type="dxa"/>
        <w:tblLook w:val="04A0" w:firstRow="1" w:lastRow="0" w:firstColumn="1" w:lastColumn="0" w:noHBand="0" w:noVBand="1"/>
        <w:tblDescription w:val="Number of Appeals Approved in STAIRS for the 2020–2021 Administration"/>
      </w:tblPr>
      <w:tblGrid>
        <w:gridCol w:w="2880"/>
        <w:gridCol w:w="2304"/>
        <w:gridCol w:w="2580"/>
      </w:tblGrid>
      <w:tr w:rsidR="008F68CA" w:rsidRPr="00C819BF" w14:paraId="22AA40AF" w14:textId="77777777" w:rsidTr="0043089D">
        <w:trPr>
          <w:cnfStyle w:val="100000000000" w:firstRow="1" w:lastRow="0" w:firstColumn="0" w:lastColumn="0" w:oddVBand="0" w:evenVBand="0" w:oddHBand="0" w:evenHBand="0" w:firstRowFirstColumn="0" w:firstRowLastColumn="0" w:lastRowFirstColumn="0" w:lastRowLastColumn="0"/>
          <w:trHeight w:val="720"/>
        </w:trPr>
        <w:tc>
          <w:tcPr>
            <w:tcW w:w="2880" w:type="dxa"/>
            <w:hideMark/>
          </w:tcPr>
          <w:p w14:paraId="43A8C112" w14:textId="77777777" w:rsidR="008F68CA" w:rsidRPr="00C819BF" w:rsidRDefault="008F68CA" w:rsidP="00501E1B">
            <w:pPr>
              <w:pStyle w:val="TableHead"/>
              <w:rPr>
                <w:b/>
                <w:bCs w:val="0"/>
                <w:noProof w:val="0"/>
              </w:rPr>
            </w:pPr>
            <w:r w:rsidRPr="00C819BF">
              <w:rPr>
                <w:b/>
                <w:bCs w:val="0"/>
                <w:noProof w:val="0"/>
              </w:rPr>
              <w:t>Appeal Type</w:t>
            </w:r>
          </w:p>
        </w:tc>
        <w:tc>
          <w:tcPr>
            <w:tcW w:w="2304" w:type="dxa"/>
            <w:hideMark/>
          </w:tcPr>
          <w:p w14:paraId="3C039A8B" w14:textId="77777777" w:rsidR="008F68CA" w:rsidRPr="00C819BF" w:rsidRDefault="008F68CA" w:rsidP="00501E1B">
            <w:pPr>
              <w:pStyle w:val="TableHead"/>
              <w:rPr>
                <w:b/>
                <w:bCs w:val="0"/>
                <w:noProof w:val="0"/>
              </w:rPr>
            </w:pPr>
            <w:r w:rsidRPr="00C819BF">
              <w:rPr>
                <w:b/>
                <w:bCs w:val="0"/>
                <w:noProof w:val="0"/>
              </w:rPr>
              <w:t>Number of Appeals Approved in ELA</w:t>
            </w:r>
          </w:p>
        </w:tc>
        <w:tc>
          <w:tcPr>
            <w:tcW w:w="2580" w:type="dxa"/>
            <w:hideMark/>
          </w:tcPr>
          <w:p w14:paraId="714C9984" w14:textId="77777777" w:rsidR="008F68CA" w:rsidRPr="00C819BF" w:rsidRDefault="008F68CA" w:rsidP="00501E1B">
            <w:pPr>
              <w:pStyle w:val="TableHead"/>
              <w:rPr>
                <w:b/>
                <w:bCs w:val="0"/>
                <w:noProof w:val="0"/>
              </w:rPr>
            </w:pPr>
            <w:r w:rsidRPr="00C819BF">
              <w:rPr>
                <w:b/>
                <w:bCs w:val="0"/>
                <w:noProof w:val="0"/>
              </w:rPr>
              <w:t>Number of Appeals Approved in Mathematics</w:t>
            </w:r>
          </w:p>
        </w:tc>
      </w:tr>
      <w:tr w:rsidR="008F68CA" w:rsidRPr="00A57B8E" w14:paraId="1E77D428" w14:textId="77777777" w:rsidTr="0043089D">
        <w:trPr>
          <w:trHeight w:val="310"/>
        </w:trPr>
        <w:tc>
          <w:tcPr>
            <w:tcW w:w="2880" w:type="dxa"/>
            <w:hideMark/>
          </w:tcPr>
          <w:p w14:paraId="78804A6B" w14:textId="77777777" w:rsidR="008F68CA" w:rsidRPr="00A57B8E" w:rsidRDefault="008F68CA" w:rsidP="00FB215F">
            <w:pPr>
              <w:pStyle w:val="TableText"/>
              <w:jc w:val="left"/>
              <w:rPr>
                <w:noProof w:val="0"/>
              </w:rPr>
            </w:pPr>
            <w:r w:rsidRPr="00A57B8E">
              <w:rPr>
                <w:noProof w:val="0"/>
              </w:rPr>
              <w:t>Reset</w:t>
            </w:r>
          </w:p>
        </w:tc>
        <w:tc>
          <w:tcPr>
            <w:tcW w:w="2304" w:type="dxa"/>
            <w:noWrap/>
            <w:hideMark/>
          </w:tcPr>
          <w:p w14:paraId="6CB3EAB2" w14:textId="77777777" w:rsidR="008F68CA" w:rsidRPr="00A57B8E" w:rsidRDefault="008F68CA" w:rsidP="00FB215F">
            <w:pPr>
              <w:pStyle w:val="TableText"/>
              <w:ind w:right="720"/>
              <w:rPr>
                <w:noProof w:val="0"/>
              </w:rPr>
            </w:pPr>
            <w:r w:rsidRPr="00A57B8E">
              <w:rPr>
                <w:noProof w:val="0"/>
              </w:rPr>
              <w:t>341</w:t>
            </w:r>
          </w:p>
        </w:tc>
        <w:tc>
          <w:tcPr>
            <w:tcW w:w="2580" w:type="dxa"/>
            <w:noWrap/>
            <w:hideMark/>
          </w:tcPr>
          <w:p w14:paraId="4D3FAA5F" w14:textId="77777777" w:rsidR="008F68CA" w:rsidRPr="00A57B8E" w:rsidRDefault="008F68CA" w:rsidP="00FB215F">
            <w:pPr>
              <w:pStyle w:val="TableText"/>
              <w:ind w:right="864"/>
              <w:rPr>
                <w:noProof w:val="0"/>
              </w:rPr>
            </w:pPr>
            <w:r w:rsidRPr="00A57B8E">
              <w:rPr>
                <w:noProof w:val="0"/>
              </w:rPr>
              <w:t>202</w:t>
            </w:r>
          </w:p>
        </w:tc>
      </w:tr>
      <w:tr w:rsidR="008F68CA" w:rsidRPr="00A57B8E" w14:paraId="6D4BE961" w14:textId="77777777" w:rsidTr="0043089D">
        <w:trPr>
          <w:trHeight w:val="310"/>
        </w:trPr>
        <w:tc>
          <w:tcPr>
            <w:tcW w:w="2880" w:type="dxa"/>
            <w:hideMark/>
          </w:tcPr>
          <w:p w14:paraId="7612CD9B" w14:textId="77777777" w:rsidR="008F68CA" w:rsidRPr="00A57B8E" w:rsidRDefault="008F68CA" w:rsidP="00FB215F">
            <w:pPr>
              <w:pStyle w:val="TableText"/>
              <w:jc w:val="left"/>
              <w:rPr>
                <w:noProof w:val="0"/>
              </w:rPr>
            </w:pPr>
            <w:r w:rsidRPr="00A57B8E">
              <w:rPr>
                <w:noProof w:val="0"/>
              </w:rPr>
              <w:t>Re-open</w:t>
            </w:r>
          </w:p>
        </w:tc>
        <w:tc>
          <w:tcPr>
            <w:tcW w:w="2304" w:type="dxa"/>
            <w:noWrap/>
            <w:hideMark/>
          </w:tcPr>
          <w:p w14:paraId="4A66B3A9" w14:textId="77777777" w:rsidR="008F68CA" w:rsidRPr="00A57B8E" w:rsidRDefault="008F68CA" w:rsidP="00FB215F">
            <w:pPr>
              <w:pStyle w:val="TableText"/>
              <w:ind w:right="720"/>
              <w:rPr>
                <w:noProof w:val="0"/>
              </w:rPr>
            </w:pPr>
            <w:r w:rsidRPr="00A57B8E">
              <w:rPr>
                <w:noProof w:val="0"/>
              </w:rPr>
              <w:t>10,965</w:t>
            </w:r>
          </w:p>
        </w:tc>
        <w:tc>
          <w:tcPr>
            <w:tcW w:w="2580" w:type="dxa"/>
            <w:noWrap/>
            <w:hideMark/>
          </w:tcPr>
          <w:p w14:paraId="61073A14" w14:textId="77777777" w:rsidR="008F68CA" w:rsidRPr="00A57B8E" w:rsidRDefault="008F68CA" w:rsidP="00FB215F">
            <w:pPr>
              <w:pStyle w:val="TableText"/>
              <w:ind w:right="864"/>
              <w:rPr>
                <w:noProof w:val="0"/>
              </w:rPr>
            </w:pPr>
            <w:r w:rsidRPr="00A57B8E">
              <w:rPr>
                <w:noProof w:val="0"/>
              </w:rPr>
              <w:t>4,726</w:t>
            </w:r>
          </w:p>
        </w:tc>
      </w:tr>
      <w:tr w:rsidR="008F68CA" w:rsidRPr="00A57B8E" w14:paraId="359A2D25" w14:textId="77777777" w:rsidTr="0043089D">
        <w:trPr>
          <w:trHeight w:val="310"/>
        </w:trPr>
        <w:tc>
          <w:tcPr>
            <w:tcW w:w="2880" w:type="dxa"/>
            <w:hideMark/>
          </w:tcPr>
          <w:p w14:paraId="14451F75" w14:textId="77777777" w:rsidR="008F68CA" w:rsidRPr="00A57B8E" w:rsidRDefault="008F68CA" w:rsidP="00FB215F">
            <w:pPr>
              <w:pStyle w:val="TableText"/>
              <w:jc w:val="left"/>
              <w:rPr>
                <w:noProof w:val="0"/>
              </w:rPr>
            </w:pPr>
            <w:r w:rsidRPr="00A57B8E">
              <w:rPr>
                <w:noProof w:val="0"/>
              </w:rPr>
              <w:t>Invalidate</w:t>
            </w:r>
          </w:p>
        </w:tc>
        <w:tc>
          <w:tcPr>
            <w:tcW w:w="2304" w:type="dxa"/>
            <w:noWrap/>
            <w:hideMark/>
          </w:tcPr>
          <w:p w14:paraId="3AD490AA" w14:textId="77777777" w:rsidR="008F68CA" w:rsidRPr="00A57B8E" w:rsidRDefault="008F68CA" w:rsidP="00FB215F">
            <w:pPr>
              <w:pStyle w:val="TableText"/>
              <w:ind w:right="720"/>
              <w:rPr>
                <w:noProof w:val="0"/>
              </w:rPr>
            </w:pPr>
            <w:r w:rsidRPr="00A57B8E">
              <w:rPr>
                <w:noProof w:val="0"/>
              </w:rPr>
              <w:t>183</w:t>
            </w:r>
          </w:p>
        </w:tc>
        <w:tc>
          <w:tcPr>
            <w:tcW w:w="2580" w:type="dxa"/>
            <w:noWrap/>
            <w:hideMark/>
          </w:tcPr>
          <w:p w14:paraId="07BE9657" w14:textId="77777777" w:rsidR="008F68CA" w:rsidRPr="00A57B8E" w:rsidRDefault="008F68CA" w:rsidP="00FB215F">
            <w:pPr>
              <w:pStyle w:val="TableText"/>
              <w:ind w:right="864"/>
              <w:rPr>
                <w:noProof w:val="0"/>
              </w:rPr>
            </w:pPr>
            <w:r w:rsidRPr="00A57B8E">
              <w:rPr>
                <w:noProof w:val="0"/>
              </w:rPr>
              <w:t>107</w:t>
            </w:r>
          </w:p>
        </w:tc>
      </w:tr>
      <w:tr w:rsidR="008F68CA" w:rsidRPr="00A57B8E" w14:paraId="054A6315" w14:textId="77777777" w:rsidTr="0043089D">
        <w:trPr>
          <w:trHeight w:val="310"/>
        </w:trPr>
        <w:tc>
          <w:tcPr>
            <w:tcW w:w="2880" w:type="dxa"/>
            <w:hideMark/>
          </w:tcPr>
          <w:p w14:paraId="76C2BE5A" w14:textId="77777777" w:rsidR="008F68CA" w:rsidRPr="00A57B8E" w:rsidRDefault="008F68CA" w:rsidP="00FB215F">
            <w:pPr>
              <w:pStyle w:val="TableText"/>
              <w:jc w:val="left"/>
              <w:rPr>
                <w:noProof w:val="0"/>
              </w:rPr>
            </w:pPr>
            <w:r w:rsidRPr="00A57B8E">
              <w:rPr>
                <w:noProof w:val="0"/>
              </w:rPr>
              <w:t>Grace Period Extension</w:t>
            </w:r>
          </w:p>
        </w:tc>
        <w:tc>
          <w:tcPr>
            <w:tcW w:w="2304" w:type="dxa"/>
            <w:noWrap/>
            <w:hideMark/>
          </w:tcPr>
          <w:p w14:paraId="280D81B3" w14:textId="77777777" w:rsidR="008F68CA" w:rsidRPr="00A57B8E" w:rsidRDefault="008F68CA" w:rsidP="00FB215F">
            <w:pPr>
              <w:pStyle w:val="TableText"/>
              <w:ind w:right="720"/>
              <w:rPr>
                <w:noProof w:val="0"/>
              </w:rPr>
            </w:pPr>
            <w:r w:rsidRPr="00A57B8E">
              <w:rPr>
                <w:noProof w:val="0"/>
              </w:rPr>
              <w:t>95</w:t>
            </w:r>
          </w:p>
        </w:tc>
        <w:tc>
          <w:tcPr>
            <w:tcW w:w="2580" w:type="dxa"/>
            <w:noWrap/>
            <w:hideMark/>
          </w:tcPr>
          <w:p w14:paraId="2935855F" w14:textId="77777777" w:rsidR="008F68CA" w:rsidRPr="00A57B8E" w:rsidRDefault="008F68CA" w:rsidP="00FB215F">
            <w:pPr>
              <w:pStyle w:val="TableText"/>
              <w:ind w:right="864"/>
              <w:rPr>
                <w:noProof w:val="0"/>
              </w:rPr>
            </w:pPr>
            <w:r w:rsidRPr="00A57B8E">
              <w:rPr>
                <w:noProof w:val="0"/>
              </w:rPr>
              <w:t>21</w:t>
            </w:r>
          </w:p>
        </w:tc>
      </w:tr>
      <w:tr w:rsidR="008F68CA" w:rsidRPr="00A57B8E" w14:paraId="7017F124" w14:textId="77777777" w:rsidTr="0043089D">
        <w:trPr>
          <w:trHeight w:val="320"/>
        </w:trPr>
        <w:tc>
          <w:tcPr>
            <w:tcW w:w="2880" w:type="dxa"/>
            <w:hideMark/>
          </w:tcPr>
          <w:p w14:paraId="11C7E0BE" w14:textId="77777777" w:rsidR="008F68CA" w:rsidRPr="00A57B8E" w:rsidRDefault="008F68CA" w:rsidP="00FB215F">
            <w:pPr>
              <w:pStyle w:val="TableText"/>
              <w:jc w:val="left"/>
              <w:rPr>
                <w:noProof w:val="0"/>
              </w:rPr>
            </w:pPr>
            <w:r w:rsidRPr="00A57B8E">
              <w:rPr>
                <w:noProof w:val="0"/>
              </w:rPr>
              <w:t>Restore</w:t>
            </w:r>
          </w:p>
        </w:tc>
        <w:tc>
          <w:tcPr>
            <w:tcW w:w="2304" w:type="dxa"/>
            <w:noWrap/>
            <w:hideMark/>
          </w:tcPr>
          <w:p w14:paraId="3C0590C5" w14:textId="77777777" w:rsidR="008F68CA" w:rsidRPr="00A57B8E" w:rsidRDefault="008F68CA" w:rsidP="00FB215F">
            <w:pPr>
              <w:pStyle w:val="TableText"/>
              <w:ind w:right="720"/>
              <w:rPr>
                <w:noProof w:val="0"/>
              </w:rPr>
            </w:pPr>
            <w:r w:rsidRPr="00A57B8E">
              <w:rPr>
                <w:noProof w:val="0"/>
              </w:rPr>
              <w:t>0</w:t>
            </w:r>
          </w:p>
        </w:tc>
        <w:tc>
          <w:tcPr>
            <w:tcW w:w="2580" w:type="dxa"/>
            <w:noWrap/>
            <w:hideMark/>
          </w:tcPr>
          <w:p w14:paraId="3C8FB4CD" w14:textId="77777777" w:rsidR="008F68CA" w:rsidRPr="00A57B8E" w:rsidRDefault="008F68CA" w:rsidP="00FB215F">
            <w:pPr>
              <w:pStyle w:val="TableText"/>
              <w:ind w:right="864"/>
              <w:rPr>
                <w:noProof w:val="0"/>
              </w:rPr>
            </w:pPr>
            <w:r w:rsidRPr="00A57B8E">
              <w:rPr>
                <w:noProof w:val="0"/>
              </w:rPr>
              <w:t>1</w:t>
            </w:r>
          </w:p>
        </w:tc>
      </w:tr>
    </w:tbl>
    <w:p w14:paraId="60A062EB" w14:textId="0E20D401" w:rsidR="00EA6CC0" w:rsidRPr="00A57B8E" w:rsidRDefault="00EA6CC0" w:rsidP="00EA6CC0">
      <w:pPr>
        <w:pStyle w:val="Caption"/>
      </w:pPr>
      <w:bookmarkStart w:id="354" w:name="_Ref83193912"/>
      <w:bookmarkStart w:id="355" w:name="_Toc134514555"/>
      <w:r w:rsidRPr="00A57B8E">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5</w:t>
      </w:r>
      <w:r w:rsidRPr="00A57B8E">
        <w:fldChar w:fldCharType="end"/>
      </w:r>
      <w:bookmarkEnd w:id="354"/>
      <w:r w:rsidRPr="00A57B8E">
        <w:t xml:space="preserve">  Number of Appeals Rejected in STAIRS </w:t>
      </w:r>
      <w:r w:rsidR="0046584C" w:rsidRPr="00A57B8E">
        <w:t xml:space="preserve">for </w:t>
      </w:r>
      <w:r w:rsidRPr="00A57B8E">
        <w:t>the 20</w:t>
      </w:r>
      <w:r w:rsidR="00496C52" w:rsidRPr="00A57B8E">
        <w:t>20</w:t>
      </w:r>
      <w:r w:rsidRPr="00A57B8E">
        <w:t>–202</w:t>
      </w:r>
      <w:r w:rsidR="00496C52" w:rsidRPr="00A57B8E">
        <w:t>1</w:t>
      </w:r>
      <w:r w:rsidRPr="00A57B8E">
        <w:t xml:space="preserve"> Administration</w:t>
      </w:r>
      <w:bookmarkEnd w:id="355"/>
    </w:p>
    <w:tbl>
      <w:tblPr>
        <w:tblStyle w:val="TRs"/>
        <w:tblW w:w="7764" w:type="dxa"/>
        <w:tblLook w:val="04A0" w:firstRow="1" w:lastRow="0" w:firstColumn="1" w:lastColumn="0" w:noHBand="0" w:noVBand="1"/>
        <w:tblDescription w:val="Number of Appeals Rejected in STAIRS for the 2020–2021 Administration"/>
      </w:tblPr>
      <w:tblGrid>
        <w:gridCol w:w="2880"/>
        <w:gridCol w:w="2304"/>
        <w:gridCol w:w="2580"/>
      </w:tblGrid>
      <w:tr w:rsidR="00A40A49" w:rsidRPr="00C819BF" w14:paraId="7970868B" w14:textId="77777777" w:rsidTr="0043089D">
        <w:trPr>
          <w:cnfStyle w:val="100000000000" w:firstRow="1" w:lastRow="0" w:firstColumn="0" w:lastColumn="0" w:oddVBand="0" w:evenVBand="0" w:oddHBand="0" w:evenHBand="0" w:firstRowFirstColumn="0" w:firstRowLastColumn="0" w:lastRowFirstColumn="0" w:lastRowLastColumn="0"/>
          <w:trHeight w:val="720"/>
        </w:trPr>
        <w:tc>
          <w:tcPr>
            <w:tcW w:w="2880" w:type="dxa"/>
            <w:hideMark/>
          </w:tcPr>
          <w:p w14:paraId="1FF0479A" w14:textId="77777777" w:rsidR="00A40A49" w:rsidRPr="00C819BF" w:rsidRDefault="00A40A49" w:rsidP="00501E1B">
            <w:pPr>
              <w:pStyle w:val="TableHead"/>
              <w:rPr>
                <w:b/>
                <w:bCs w:val="0"/>
                <w:noProof w:val="0"/>
              </w:rPr>
            </w:pPr>
            <w:r w:rsidRPr="00C819BF">
              <w:rPr>
                <w:b/>
                <w:bCs w:val="0"/>
                <w:noProof w:val="0"/>
              </w:rPr>
              <w:t>Appeal Type</w:t>
            </w:r>
          </w:p>
        </w:tc>
        <w:tc>
          <w:tcPr>
            <w:tcW w:w="2304" w:type="dxa"/>
            <w:hideMark/>
          </w:tcPr>
          <w:p w14:paraId="5FF7B2B7" w14:textId="77777777" w:rsidR="00A40A49" w:rsidRPr="00C819BF" w:rsidRDefault="00A40A49" w:rsidP="00501E1B">
            <w:pPr>
              <w:pStyle w:val="TableHead"/>
              <w:rPr>
                <w:b/>
                <w:bCs w:val="0"/>
                <w:noProof w:val="0"/>
              </w:rPr>
            </w:pPr>
            <w:r w:rsidRPr="00C819BF">
              <w:rPr>
                <w:b/>
                <w:bCs w:val="0"/>
                <w:noProof w:val="0"/>
              </w:rPr>
              <w:t>Number of Appeals Rejected in ELA</w:t>
            </w:r>
          </w:p>
        </w:tc>
        <w:tc>
          <w:tcPr>
            <w:tcW w:w="2580" w:type="dxa"/>
            <w:hideMark/>
          </w:tcPr>
          <w:p w14:paraId="3C8FF32B" w14:textId="77777777" w:rsidR="00A40A49" w:rsidRPr="00C819BF" w:rsidRDefault="00A40A49" w:rsidP="00501E1B">
            <w:pPr>
              <w:pStyle w:val="TableHead"/>
              <w:rPr>
                <w:b/>
                <w:bCs w:val="0"/>
                <w:noProof w:val="0"/>
              </w:rPr>
            </w:pPr>
            <w:r w:rsidRPr="00C819BF">
              <w:rPr>
                <w:b/>
                <w:bCs w:val="0"/>
                <w:noProof w:val="0"/>
              </w:rPr>
              <w:t>Number of Appeals Rejected in Mathematics</w:t>
            </w:r>
          </w:p>
        </w:tc>
      </w:tr>
      <w:tr w:rsidR="00A40A49" w:rsidRPr="00A57B8E" w14:paraId="7A4CE11F" w14:textId="77777777" w:rsidTr="0043089D">
        <w:trPr>
          <w:trHeight w:val="310"/>
        </w:trPr>
        <w:tc>
          <w:tcPr>
            <w:tcW w:w="2880" w:type="dxa"/>
            <w:hideMark/>
          </w:tcPr>
          <w:p w14:paraId="6CE67F19" w14:textId="77777777" w:rsidR="00A40A49" w:rsidRPr="00A57B8E" w:rsidRDefault="00A40A49" w:rsidP="00FB215F">
            <w:pPr>
              <w:pStyle w:val="TableText"/>
              <w:jc w:val="left"/>
              <w:rPr>
                <w:noProof w:val="0"/>
              </w:rPr>
            </w:pPr>
            <w:r w:rsidRPr="00A57B8E">
              <w:rPr>
                <w:noProof w:val="0"/>
              </w:rPr>
              <w:t>Reset</w:t>
            </w:r>
          </w:p>
        </w:tc>
        <w:tc>
          <w:tcPr>
            <w:tcW w:w="2304" w:type="dxa"/>
            <w:noWrap/>
            <w:hideMark/>
          </w:tcPr>
          <w:p w14:paraId="61A6E4FB" w14:textId="77777777" w:rsidR="00A40A49" w:rsidRPr="00A57B8E" w:rsidRDefault="00A40A49" w:rsidP="00FB215F">
            <w:pPr>
              <w:pStyle w:val="TableText"/>
              <w:ind w:right="720"/>
              <w:rPr>
                <w:noProof w:val="0"/>
              </w:rPr>
            </w:pPr>
            <w:r w:rsidRPr="00A57B8E">
              <w:rPr>
                <w:noProof w:val="0"/>
              </w:rPr>
              <w:t>108</w:t>
            </w:r>
          </w:p>
        </w:tc>
        <w:tc>
          <w:tcPr>
            <w:tcW w:w="2580" w:type="dxa"/>
            <w:noWrap/>
            <w:hideMark/>
          </w:tcPr>
          <w:p w14:paraId="5AAB579C" w14:textId="77777777" w:rsidR="00A40A49" w:rsidRPr="00A57B8E" w:rsidRDefault="00A40A49" w:rsidP="00FB215F">
            <w:pPr>
              <w:pStyle w:val="TableText"/>
              <w:ind w:right="864"/>
              <w:rPr>
                <w:noProof w:val="0"/>
              </w:rPr>
            </w:pPr>
            <w:r w:rsidRPr="00A57B8E">
              <w:rPr>
                <w:noProof w:val="0"/>
              </w:rPr>
              <w:t>41</w:t>
            </w:r>
          </w:p>
        </w:tc>
      </w:tr>
      <w:tr w:rsidR="00A40A49" w:rsidRPr="00A57B8E" w14:paraId="0E82039B" w14:textId="77777777" w:rsidTr="0043089D">
        <w:trPr>
          <w:trHeight w:val="310"/>
        </w:trPr>
        <w:tc>
          <w:tcPr>
            <w:tcW w:w="2880" w:type="dxa"/>
            <w:hideMark/>
          </w:tcPr>
          <w:p w14:paraId="72656037" w14:textId="77777777" w:rsidR="00A40A49" w:rsidRPr="00A57B8E" w:rsidRDefault="00A40A49" w:rsidP="00FB215F">
            <w:pPr>
              <w:pStyle w:val="TableText"/>
              <w:jc w:val="left"/>
              <w:rPr>
                <w:noProof w:val="0"/>
              </w:rPr>
            </w:pPr>
            <w:r w:rsidRPr="00A57B8E">
              <w:rPr>
                <w:noProof w:val="0"/>
              </w:rPr>
              <w:t>Re-open</w:t>
            </w:r>
          </w:p>
        </w:tc>
        <w:tc>
          <w:tcPr>
            <w:tcW w:w="2304" w:type="dxa"/>
            <w:noWrap/>
            <w:hideMark/>
          </w:tcPr>
          <w:p w14:paraId="362904DC" w14:textId="77777777" w:rsidR="00A40A49" w:rsidRPr="00A57B8E" w:rsidRDefault="00A40A49" w:rsidP="00FB215F">
            <w:pPr>
              <w:pStyle w:val="TableText"/>
              <w:ind w:right="720"/>
              <w:rPr>
                <w:noProof w:val="0"/>
              </w:rPr>
            </w:pPr>
            <w:r w:rsidRPr="00A57B8E">
              <w:rPr>
                <w:noProof w:val="0"/>
              </w:rPr>
              <w:t>84</w:t>
            </w:r>
          </w:p>
        </w:tc>
        <w:tc>
          <w:tcPr>
            <w:tcW w:w="2580" w:type="dxa"/>
            <w:noWrap/>
            <w:hideMark/>
          </w:tcPr>
          <w:p w14:paraId="5EAC2E88" w14:textId="77777777" w:rsidR="00A40A49" w:rsidRPr="00A57B8E" w:rsidRDefault="00A40A49" w:rsidP="00FB215F">
            <w:pPr>
              <w:pStyle w:val="TableText"/>
              <w:ind w:right="864"/>
              <w:rPr>
                <w:noProof w:val="0"/>
              </w:rPr>
            </w:pPr>
            <w:r w:rsidRPr="00A57B8E">
              <w:rPr>
                <w:noProof w:val="0"/>
              </w:rPr>
              <w:t>35</w:t>
            </w:r>
          </w:p>
        </w:tc>
      </w:tr>
      <w:tr w:rsidR="00A40A49" w:rsidRPr="00A57B8E" w14:paraId="47C8B99C" w14:textId="77777777" w:rsidTr="0043089D">
        <w:trPr>
          <w:trHeight w:val="310"/>
        </w:trPr>
        <w:tc>
          <w:tcPr>
            <w:tcW w:w="2880" w:type="dxa"/>
            <w:hideMark/>
          </w:tcPr>
          <w:p w14:paraId="2CD10FE0" w14:textId="77777777" w:rsidR="00A40A49" w:rsidRPr="00A57B8E" w:rsidRDefault="00A40A49" w:rsidP="00FB215F">
            <w:pPr>
              <w:pStyle w:val="TableText"/>
              <w:jc w:val="left"/>
              <w:rPr>
                <w:noProof w:val="0"/>
              </w:rPr>
            </w:pPr>
            <w:r w:rsidRPr="00A57B8E">
              <w:rPr>
                <w:noProof w:val="0"/>
              </w:rPr>
              <w:t>Invalidate</w:t>
            </w:r>
          </w:p>
        </w:tc>
        <w:tc>
          <w:tcPr>
            <w:tcW w:w="2304" w:type="dxa"/>
            <w:noWrap/>
            <w:hideMark/>
          </w:tcPr>
          <w:p w14:paraId="6B5AD18C" w14:textId="77777777" w:rsidR="00A40A49" w:rsidRPr="00A57B8E" w:rsidRDefault="00A40A49" w:rsidP="00FB215F">
            <w:pPr>
              <w:pStyle w:val="TableText"/>
              <w:ind w:right="720"/>
              <w:rPr>
                <w:noProof w:val="0"/>
              </w:rPr>
            </w:pPr>
            <w:r w:rsidRPr="00A57B8E">
              <w:rPr>
                <w:noProof w:val="0"/>
              </w:rPr>
              <w:t>19</w:t>
            </w:r>
          </w:p>
        </w:tc>
        <w:tc>
          <w:tcPr>
            <w:tcW w:w="2580" w:type="dxa"/>
            <w:noWrap/>
            <w:hideMark/>
          </w:tcPr>
          <w:p w14:paraId="1625EB83" w14:textId="77777777" w:rsidR="00A40A49" w:rsidRPr="00A57B8E" w:rsidRDefault="00A40A49" w:rsidP="00FB215F">
            <w:pPr>
              <w:pStyle w:val="TableText"/>
              <w:ind w:right="864"/>
              <w:rPr>
                <w:noProof w:val="0"/>
              </w:rPr>
            </w:pPr>
            <w:r w:rsidRPr="00A57B8E">
              <w:rPr>
                <w:noProof w:val="0"/>
              </w:rPr>
              <w:t>14</w:t>
            </w:r>
          </w:p>
        </w:tc>
      </w:tr>
      <w:tr w:rsidR="00A40A49" w:rsidRPr="00A57B8E" w14:paraId="08C348D5" w14:textId="77777777" w:rsidTr="0043089D">
        <w:trPr>
          <w:trHeight w:val="310"/>
        </w:trPr>
        <w:tc>
          <w:tcPr>
            <w:tcW w:w="2880" w:type="dxa"/>
            <w:hideMark/>
          </w:tcPr>
          <w:p w14:paraId="7A857846" w14:textId="77777777" w:rsidR="00A40A49" w:rsidRPr="00A57B8E" w:rsidRDefault="00A40A49" w:rsidP="00FB215F">
            <w:pPr>
              <w:pStyle w:val="TableText"/>
              <w:jc w:val="left"/>
              <w:rPr>
                <w:noProof w:val="0"/>
              </w:rPr>
            </w:pPr>
            <w:r w:rsidRPr="00A57B8E">
              <w:rPr>
                <w:noProof w:val="0"/>
              </w:rPr>
              <w:t>Grace Period Extension</w:t>
            </w:r>
          </w:p>
        </w:tc>
        <w:tc>
          <w:tcPr>
            <w:tcW w:w="2304" w:type="dxa"/>
            <w:noWrap/>
            <w:hideMark/>
          </w:tcPr>
          <w:p w14:paraId="6D641721" w14:textId="77777777" w:rsidR="00A40A49" w:rsidRPr="00A57B8E" w:rsidRDefault="00A40A49" w:rsidP="00FB215F">
            <w:pPr>
              <w:pStyle w:val="TableText"/>
              <w:ind w:right="720"/>
              <w:rPr>
                <w:noProof w:val="0"/>
              </w:rPr>
            </w:pPr>
            <w:r w:rsidRPr="00A57B8E">
              <w:rPr>
                <w:noProof w:val="0"/>
              </w:rPr>
              <w:t>28</w:t>
            </w:r>
          </w:p>
        </w:tc>
        <w:tc>
          <w:tcPr>
            <w:tcW w:w="2580" w:type="dxa"/>
            <w:noWrap/>
            <w:hideMark/>
          </w:tcPr>
          <w:p w14:paraId="33D83703" w14:textId="77777777" w:rsidR="00A40A49" w:rsidRPr="00A57B8E" w:rsidRDefault="00A40A49" w:rsidP="00FB215F">
            <w:pPr>
              <w:pStyle w:val="TableText"/>
              <w:ind w:right="864"/>
              <w:rPr>
                <w:noProof w:val="0"/>
              </w:rPr>
            </w:pPr>
            <w:r w:rsidRPr="00A57B8E">
              <w:rPr>
                <w:noProof w:val="0"/>
              </w:rPr>
              <w:t>15</w:t>
            </w:r>
          </w:p>
        </w:tc>
      </w:tr>
      <w:tr w:rsidR="00A40A49" w:rsidRPr="00A57B8E" w14:paraId="6DFCE26E" w14:textId="77777777" w:rsidTr="0043089D">
        <w:trPr>
          <w:trHeight w:val="320"/>
        </w:trPr>
        <w:tc>
          <w:tcPr>
            <w:tcW w:w="2880" w:type="dxa"/>
            <w:hideMark/>
          </w:tcPr>
          <w:p w14:paraId="46CDC595" w14:textId="77777777" w:rsidR="00A40A49" w:rsidRPr="00A57B8E" w:rsidRDefault="00A40A49" w:rsidP="00FB215F">
            <w:pPr>
              <w:pStyle w:val="TableText"/>
              <w:jc w:val="left"/>
              <w:rPr>
                <w:noProof w:val="0"/>
              </w:rPr>
            </w:pPr>
            <w:r w:rsidRPr="00A57B8E">
              <w:rPr>
                <w:noProof w:val="0"/>
              </w:rPr>
              <w:t>Restore</w:t>
            </w:r>
          </w:p>
        </w:tc>
        <w:tc>
          <w:tcPr>
            <w:tcW w:w="2304" w:type="dxa"/>
            <w:noWrap/>
            <w:hideMark/>
          </w:tcPr>
          <w:p w14:paraId="5F21B36D" w14:textId="77777777" w:rsidR="00A40A49" w:rsidRPr="00A57B8E" w:rsidRDefault="00A40A49" w:rsidP="00FB215F">
            <w:pPr>
              <w:pStyle w:val="TableText"/>
              <w:ind w:right="720"/>
              <w:rPr>
                <w:noProof w:val="0"/>
              </w:rPr>
            </w:pPr>
            <w:r w:rsidRPr="00A57B8E">
              <w:rPr>
                <w:noProof w:val="0"/>
              </w:rPr>
              <w:t>0</w:t>
            </w:r>
          </w:p>
        </w:tc>
        <w:tc>
          <w:tcPr>
            <w:tcW w:w="2580" w:type="dxa"/>
            <w:noWrap/>
            <w:hideMark/>
          </w:tcPr>
          <w:p w14:paraId="2AED55AF" w14:textId="77777777" w:rsidR="00A40A49" w:rsidRPr="00A57B8E" w:rsidRDefault="00A40A49" w:rsidP="00FB215F">
            <w:pPr>
              <w:pStyle w:val="TableText"/>
              <w:ind w:right="864"/>
              <w:rPr>
                <w:noProof w:val="0"/>
              </w:rPr>
            </w:pPr>
            <w:r w:rsidRPr="00A57B8E">
              <w:rPr>
                <w:noProof w:val="0"/>
              </w:rPr>
              <w:t>0</w:t>
            </w:r>
          </w:p>
        </w:tc>
      </w:tr>
    </w:tbl>
    <w:p w14:paraId="2D60C477" w14:textId="6FE128DE" w:rsidR="00F214BC" w:rsidRPr="00A57B8E" w:rsidRDefault="00F214BC" w:rsidP="00112A25">
      <w:pPr>
        <w:pStyle w:val="Heading3"/>
      </w:pPr>
      <w:bookmarkStart w:id="356" w:name="_Toc115814832"/>
      <w:r w:rsidRPr="00A57B8E">
        <w:t>Processing and Scoring</w:t>
      </w:r>
      <w:bookmarkEnd w:id="356"/>
    </w:p>
    <w:p w14:paraId="3A5502B7" w14:textId="5560C89D" w:rsidR="000379D0" w:rsidRPr="00A57B8E" w:rsidRDefault="000379D0" w:rsidP="000379D0">
      <w:pPr>
        <w:keepLines/>
      </w:pPr>
      <w:r w:rsidRPr="00A57B8E">
        <w:t xml:space="preserve">The constructed-response (CR) data and the TDS-scored data for tests completed by students in a given day flow from the TDS to ETS. The TDS is capable of scoring a variety of item types, referred to as “machine-scored” items, which are described in section </w:t>
      </w:r>
      <w:hyperlink w:anchor="_Approach_to_Scoring" w:history="1">
        <w:r w:rsidRPr="00A57B8E">
          <w:rPr>
            <w:rStyle w:val="Hyperlink"/>
            <w:i/>
          </w:rPr>
          <w:t>7.1 Approach to Scoring Item Responses</w:t>
        </w:r>
      </w:hyperlink>
      <w:r w:rsidRPr="00A57B8E">
        <w:t>. Outcomes of CR items are scored by artificial intelligence or by human scoring.</w:t>
      </w:r>
    </w:p>
    <w:p w14:paraId="6A55EC50" w14:textId="3F26E038" w:rsidR="000379D0" w:rsidRPr="00A57B8E" w:rsidRDefault="000379D0" w:rsidP="000379D0">
      <w:r w:rsidRPr="00A57B8E">
        <w:t xml:space="preserve">Targeted efforts are made to recruit California educators for participation as raters in the human scoring portion of the Smarter Balanced assessments. Raters are certified </w:t>
      </w:r>
      <w:r w:rsidR="009C74CF" w:rsidRPr="00A57B8E">
        <w:t>on the basis of</w:t>
      </w:r>
      <w:r w:rsidRPr="00A57B8E">
        <w:t xml:space="preserve"> their ability to use a rubric and accurately score sample responses. Once approved, raters are trained to access the Measurement Incorporated and ETS scoring interfaces and Smarter Balanced–specific scoring policies and procedures and are provided interactive training to practice scoring sample responses with feedback from the scoring leader.</w:t>
      </w:r>
    </w:p>
    <w:p w14:paraId="7D579DFD" w14:textId="306F3776" w:rsidR="000379D0" w:rsidRPr="00A57B8E" w:rsidRDefault="000379D0" w:rsidP="000379D0">
      <w:r w:rsidRPr="00A57B8E">
        <w:t xml:space="preserve">Raters work in shifts and are supervised by a scoring leader who has received special training in scoring and monitoring. Raters are provided Smarter Balanced materials to aid scoring; these materials include anchor sets, scoring rubrics, validity samples, qualifying sets, and condition codes. (Refer to section </w:t>
      </w:r>
      <w:hyperlink w:anchor="_Rater_Training" w:history="1">
        <w:r w:rsidRPr="00A57B8E">
          <w:rPr>
            <w:rStyle w:val="Hyperlink"/>
            <w:i/>
          </w:rPr>
          <w:t>7.3 Rater Training</w:t>
        </w:r>
      </w:hyperlink>
      <w:r w:rsidRPr="00A57B8E">
        <w:t xml:space="preserve"> for the definitions of these materials.) A scoring leader gives direct feedback to raters for additional content support. Scoring of California student responses is given priority routing to raters who are California-based educators.</w:t>
      </w:r>
    </w:p>
    <w:p w14:paraId="745DE371" w14:textId="33298030" w:rsidR="00F214BC" w:rsidRPr="00A57B8E" w:rsidRDefault="00F214BC" w:rsidP="00112A25">
      <w:pPr>
        <w:pStyle w:val="Heading3"/>
      </w:pPr>
      <w:bookmarkStart w:id="357" w:name="_Procedures_to_Maintain_2"/>
      <w:bookmarkStart w:id="358" w:name="_Toc115814833"/>
      <w:bookmarkEnd w:id="357"/>
      <w:r w:rsidRPr="00A57B8E">
        <w:lastRenderedPageBreak/>
        <w:t>Procedures to Maintain Standardization</w:t>
      </w:r>
      <w:bookmarkEnd w:id="358"/>
    </w:p>
    <w:p w14:paraId="194234E5" w14:textId="1C71D7FF" w:rsidR="000379D0" w:rsidRPr="00A57B8E" w:rsidRDefault="000379D0" w:rsidP="000379D0">
      <w:pPr>
        <w:keepNext/>
        <w:keepLines/>
      </w:pPr>
      <w:r w:rsidRPr="00A57B8E">
        <w:t xml:space="preserve">The test administration procedures are designed so that the tests </w:t>
      </w:r>
      <w:r w:rsidR="009F0E85" w:rsidRPr="00A57B8E">
        <w:t xml:space="preserve">were </w:t>
      </w:r>
      <w:r w:rsidRPr="00A57B8E">
        <w:t>administered in a standardized manner. ETS takes all necessary measures to ensure the standardization of test administration, as described in this section.</w:t>
      </w:r>
    </w:p>
    <w:p w14:paraId="50EB5A90" w14:textId="493BA828" w:rsidR="00F214BC" w:rsidRPr="00A57B8E" w:rsidRDefault="007F7801" w:rsidP="00863F3D">
      <w:pPr>
        <w:pStyle w:val="Heading4"/>
      </w:pPr>
      <w:bookmarkStart w:id="359" w:name="_Toc68177547"/>
      <w:bookmarkStart w:id="360" w:name="_Toc115814834"/>
      <w:r w:rsidRPr="00A57B8E">
        <w:t>Local Educational Agency CAASPP Coordinator</w:t>
      </w:r>
      <w:bookmarkEnd w:id="359"/>
      <w:bookmarkEnd w:id="360"/>
    </w:p>
    <w:p w14:paraId="64CF348C" w14:textId="634C770A" w:rsidR="007F7801" w:rsidRPr="00A57B8E" w:rsidRDefault="007F7801" w:rsidP="007F7801">
      <w:r w:rsidRPr="00A57B8E">
        <w:t>An LEA CAASPP coordinator was designated by the district superintendent at the beginning of the 20</w:t>
      </w:r>
      <w:r w:rsidR="00CF304D" w:rsidRPr="00A57B8E">
        <w:t>20</w:t>
      </w:r>
      <w:r w:rsidRPr="00A57B8E">
        <w:t>–202</w:t>
      </w:r>
      <w:r w:rsidR="00CF304D" w:rsidRPr="00A57B8E">
        <w:t>1</w:t>
      </w:r>
      <w:r w:rsidRPr="00A57B8E">
        <w:t xml:space="preserve"> school year. LEAs include public school </w:t>
      </w:r>
      <w:r w:rsidRPr="00A57B8E" w:rsidDel="001C50E1">
        <w:t>district</w:t>
      </w:r>
      <w:r w:rsidRPr="00A57B8E">
        <w:t>s, State Board of Education</w:t>
      </w:r>
      <w:r w:rsidR="001E3F0E" w:rsidRPr="00A57B8E">
        <w:t xml:space="preserve"> (SBE)</w:t>
      </w:r>
      <w:r w:rsidRPr="00A57B8E">
        <w:t>–authorized charter schools, county office of education programs, and direct funded charter schools.</w:t>
      </w:r>
    </w:p>
    <w:p w14:paraId="7C1FDE75" w14:textId="56781CDD" w:rsidR="007F7801" w:rsidRPr="00A57B8E" w:rsidRDefault="007F7801" w:rsidP="007F7801">
      <w:r w:rsidRPr="00A57B8E">
        <w:t xml:space="preserve">LEA CAASPP coordinators </w:t>
      </w:r>
      <w:r w:rsidR="00EE1DDD" w:rsidRPr="00A57B8E">
        <w:t xml:space="preserve">were </w:t>
      </w:r>
      <w:r w:rsidRPr="00A57B8E">
        <w:t>responsible for ensuring the proper and consistent administration of the CAASPP assessments. In addition to the responsibilities set forth in 5</w:t>
      </w:r>
      <w:r w:rsidRPr="00A57B8E">
        <w:rPr>
          <w:i/>
        </w:rPr>
        <w:t> CCR</w:t>
      </w:r>
      <w:r w:rsidRPr="00A57B8E">
        <w:t xml:space="preserve"> Section 857, their responsibilities include</w:t>
      </w:r>
      <w:r w:rsidR="00EE1DDD" w:rsidRPr="00A57B8E">
        <w:t>d</w:t>
      </w:r>
    </w:p>
    <w:p w14:paraId="6DA63B84" w14:textId="4FC382F0" w:rsidR="007F7801" w:rsidRPr="00A57B8E" w:rsidRDefault="007F7801" w:rsidP="007F7801">
      <w:pPr>
        <w:pStyle w:val="bullets"/>
        <w:keepNext/>
      </w:pPr>
      <w:r w:rsidRPr="00A57B8E">
        <w:t>adding CAASPP test site coordinators and test administrators into TOMS;</w:t>
      </w:r>
    </w:p>
    <w:p w14:paraId="1D463177" w14:textId="3FC4AAEB" w:rsidR="007F7801" w:rsidRPr="00A57B8E" w:rsidRDefault="007F7801" w:rsidP="007F7801">
      <w:pPr>
        <w:pStyle w:val="bullets"/>
      </w:pPr>
      <w:r w:rsidRPr="00A57B8E">
        <w:t xml:space="preserve">training CAASPP test site coordinators and test administrators regarding the state </w:t>
      </w:r>
      <w:r w:rsidR="005E6C2D" w:rsidRPr="00A57B8E">
        <w:t xml:space="preserve">requirements </w:t>
      </w:r>
      <w:r w:rsidRPr="00A57B8E">
        <w:t>and Smarter Balanced assessment administration</w:t>
      </w:r>
      <w:r w:rsidR="00003630" w:rsidRPr="00A57B8E">
        <w:t>,</w:t>
      </w:r>
      <w:r w:rsidRPr="00A57B8E">
        <w:t xml:space="preserve"> as well as security policies and procedures;</w:t>
      </w:r>
    </w:p>
    <w:p w14:paraId="28E4551C" w14:textId="32D14713" w:rsidR="007F7801" w:rsidRPr="00A57B8E" w:rsidRDefault="007F7801" w:rsidP="007F7801">
      <w:pPr>
        <w:pStyle w:val="bullets"/>
      </w:pPr>
      <w:r w:rsidRPr="00A57B8E">
        <w:t>reporting test security incidents (including testing irregularities) to the CDE</w:t>
      </w:r>
      <w:r w:rsidR="00BE2601" w:rsidRPr="00A57B8E">
        <w:t xml:space="preserve"> using the online STAIRS/Appeals process</w:t>
      </w:r>
      <w:r w:rsidRPr="00A57B8E">
        <w:t>;</w:t>
      </w:r>
    </w:p>
    <w:p w14:paraId="5AA1D376" w14:textId="4668DF8C" w:rsidR="007F7801" w:rsidRPr="00A57B8E" w:rsidRDefault="007F7801" w:rsidP="007F7801">
      <w:pPr>
        <w:pStyle w:val="bullets"/>
      </w:pPr>
      <w:r w:rsidRPr="00A57B8E">
        <w:t>overseeing test administration activities;</w:t>
      </w:r>
    </w:p>
    <w:p w14:paraId="0D3A29DD" w14:textId="077FB6CB" w:rsidR="007F7801" w:rsidRPr="00A57B8E" w:rsidRDefault="005E6C2D" w:rsidP="007F7801">
      <w:pPr>
        <w:pStyle w:val="bullets"/>
      </w:pPr>
      <w:r w:rsidRPr="00A57B8E">
        <w:t>providing</w:t>
      </w:r>
      <w:r w:rsidR="007F7801" w:rsidRPr="00A57B8E">
        <w:t xml:space="preserve"> checklists for CAASPP test site coordinators and test administrators to review in preparation for administering the summative assessments;</w:t>
      </w:r>
    </w:p>
    <w:p w14:paraId="0B64CE84" w14:textId="6AE52BDD" w:rsidR="007F7801" w:rsidRPr="00A57B8E" w:rsidRDefault="007F7801" w:rsidP="007F7801">
      <w:pPr>
        <w:pStyle w:val="bullets"/>
      </w:pPr>
      <w:r w:rsidRPr="00A57B8E">
        <w:t xml:space="preserve">distributing and collecting scorable and nonscorable materials for students who take </w:t>
      </w:r>
      <w:r w:rsidR="00D96599" w:rsidRPr="00A57B8E">
        <w:t>PPT</w:t>
      </w:r>
      <w:r w:rsidRPr="00A57B8E">
        <w:t>s;</w:t>
      </w:r>
      <w:r w:rsidR="005E6C2D" w:rsidRPr="00A57B8E">
        <w:t xml:space="preserve"> and</w:t>
      </w:r>
    </w:p>
    <w:p w14:paraId="5A842251" w14:textId="77777777" w:rsidR="007F7801" w:rsidRPr="00A57B8E" w:rsidRDefault="007F7801" w:rsidP="007F7801">
      <w:pPr>
        <w:pStyle w:val="bullets"/>
      </w:pPr>
      <w:r w:rsidRPr="00A57B8E">
        <w:t>requesting an Appeal (</w:t>
      </w:r>
      <w:bookmarkStart w:id="361" w:name="_Hlk33892312"/>
      <w:r w:rsidRPr="00A57B8E">
        <w:t>if indicated by TOMS prompts while reporting an incident using the STAIRS/Appeal process</w:t>
      </w:r>
      <w:bookmarkEnd w:id="361"/>
      <w:r w:rsidRPr="00A57B8E">
        <w:t>).</w:t>
      </w:r>
    </w:p>
    <w:p w14:paraId="6FFE3188" w14:textId="56A061CF" w:rsidR="00F214BC" w:rsidRPr="00A57B8E" w:rsidRDefault="00F214BC" w:rsidP="00863F3D">
      <w:pPr>
        <w:pStyle w:val="Heading4"/>
      </w:pPr>
      <w:bookmarkStart w:id="362" w:name="_Toc115814835"/>
      <w:r w:rsidRPr="00A57B8E">
        <w:t>CAASPP Test Site Coordinator</w:t>
      </w:r>
      <w:bookmarkEnd w:id="362"/>
    </w:p>
    <w:p w14:paraId="481F456A" w14:textId="58F83236" w:rsidR="007F7801" w:rsidRPr="00A57B8E" w:rsidRDefault="007F7801" w:rsidP="007F7801">
      <w:r w:rsidRPr="00A57B8E">
        <w:t xml:space="preserve">A CAASPP test site coordinator </w:t>
      </w:r>
      <w:r w:rsidR="009F0E85" w:rsidRPr="00A57B8E">
        <w:t xml:space="preserve">was </w:t>
      </w:r>
      <w:r w:rsidRPr="00A57B8E">
        <w:t>trained by the LEA CAASPP coordinator for each test site (5</w:t>
      </w:r>
      <w:r w:rsidRPr="00A57B8E">
        <w:rPr>
          <w:i/>
        </w:rPr>
        <w:t xml:space="preserve"> CCR </w:t>
      </w:r>
      <w:r w:rsidRPr="00A57B8E">
        <w:t xml:space="preserve">Section 857[f]). A test site coordinator must be an employee of the LEA and must sign a security agreement (5 </w:t>
      </w:r>
      <w:r w:rsidRPr="00A57B8E">
        <w:rPr>
          <w:i/>
        </w:rPr>
        <w:t>CCR</w:t>
      </w:r>
      <w:r w:rsidRPr="00A57B8E">
        <w:t xml:space="preserve"> Section 859[a]).</w:t>
      </w:r>
    </w:p>
    <w:p w14:paraId="72B6C780" w14:textId="44AB18FC" w:rsidR="007F7801" w:rsidRPr="00A57B8E" w:rsidRDefault="007F7801" w:rsidP="007F7801">
      <w:r w:rsidRPr="00A57B8E">
        <w:t xml:space="preserve">A test site coordinator </w:t>
      </w:r>
      <w:r w:rsidR="00EE1DDD" w:rsidRPr="00A57B8E">
        <w:t xml:space="preserve">was </w:t>
      </w:r>
      <w:r w:rsidRPr="00A57B8E">
        <w:t xml:space="preserve">responsible for identifying test administrators and ensuring that they have signed CAASPP Test Security Affidavits (5 </w:t>
      </w:r>
      <w:r w:rsidRPr="00A57B8E">
        <w:rPr>
          <w:i/>
        </w:rPr>
        <w:t>CCR</w:t>
      </w:r>
      <w:r w:rsidRPr="00A57B8E">
        <w:t xml:space="preserve"> Section 859[d]). CAASPP test site coordinators’ duties may</w:t>
      </w:r>
      <w:r w:rsidR="00EE1DDD" w:rsidRPr="00A57B8E">
        <w:t xml:space="preserve"> have</w:t>
      </w:r>
      <w:r w:rsidRPr="00A57B8E">
        <w:t xml:space="preserve"> include</w:t>
      </w:r>
      <w:r w:rsidR="00EE1DDD" w:rsidRPr="00A57B8E">
        <w:t>d</w:t>
      </w:r>
    </w:p>
    <w:p w14:paraId="6910768E" w14:textId="77777777" w:rsidR="007F7801" w:rsidRPr="00A57B8E" w:rsidRDefault="007F7801" w:rsidP="007F7801">
      <w:pPr>
        <w:pStyle w:val="bullets"/>
      </w:pPr>
      <w:r w:rsidRPr="00A57B8E">
        <w:t>adding test administrators into TOMS;</w:t>
      </w:r>
    </w:p>
    <w:p w14:paraId="37A10592" w14:textId="77777777" w:rsidR="007F7801" w:rsidRPr="00A57B8E" w:rsidRDefault="007F7801" w:rsidP="007F7801">
      <w:pPr>
        <w:pStyle w:val="bullets"/>
      </w:pPr>
      <w:r w:rsidRPr="00A57B8E">
        <w:t>entering test settings for students;</w:t>
      </w:r>
    </w:p>
    <w:p w14:paraId="375F7FAA" w14:textId="77777777" w:rsidR="007F7801" w:rsidRPr="00A57B8E" w:rsidRDefault="007F7801" w:rsidP="007F7801">
      <w:pPr>
        <w:pStyle w:val="bullets"/>
      </w:pPr>
      <w:r w:rsidRPr="00A57B8E">
        <w:t>creating testing schedules and procedures for a school consistent with state and LEA policies;</w:t>
      </w:r>
    </w:p>
    <w:p w14:paraId="65B17D7D" w14:textId="77777777" w:rsidR="007F7801" w:rsidRPr="00A57B8E" w:rsidRDefault="007F7801" w:rsidP="007F7801">
      <w:pPr>
        <w:pStyle w:val="bullets"/>
      </w:pPr>
      <w:r w:rsidRPr="00A57B8E">
        <w:t>working with technology staff to ensure secure browsers are installed and any technical issues are resolved;</w:t>
      </w:r>
    </w:p>
    <w:p w14:paraId="6528115B" w14:textId="77777777" w:rsidR="007F7801" w:rsidRPr="00A57B8E" w:rsidRDefault="007F7801" w:rsidP="007F7801">
      <w:pPr>
        <w:pStyle w:val="bullets"/>
      </w:pPr>
      <w:r w:rsidRPr="00A57B8E">
        <w:lastRenderedPageBreak/>
        <w:t>monitoring testing progress during the testing window and ensuring all students take the test, as appropriate;</w:t>
      </w:r>
    </w:p>
    <w:p w14:paraId="4D2EADF1" w14:textId="77777777" w:rsidR="007F7801" w:rsidRPr="00A57B8E" w:rsidRDefault="007F7801" w:rsidP="007F7801">
      <w:pPr>
        <w:pStyle w:val="bullets"/>
      </w:pPr>
      <w:r w:rsidRPr="00A57B8E">
        <w:t>coordinating and verifying the correction of student data errors in the California Longitudinal Pupil Achievement Data System;</w:t>
      </w:r>
    </w:p>
    <w:p w14:paraId="12D3E73F" w14:textId="77777777" w:rsidR="007F7801" w:rsidRPr="00A57B8E" w:rsidRDefault="007F7801" w:rsidP="007F7801">
      <w:pPr>
        <w:pStyle w:val="bullets"/>
      </w:pPr>
      <w:r w:rsidRPr="00A57B8E">
        <w:t>ensuring a student’s test session is rescheduled, if necessary;</w:t>
      </w:r>
    </w:p>
    <w:p w14:paraId="665B168E" w14:textId="77777777" w:rsidR="007F7801" w:rsidRPr="00A57B8E" w:rsidRDefault="007F7801" w:rsidP="007F7801">
      <w:pPr>
        <w:pStyle w:val="bullets"/>
      </w:pPr>
      <w:r w:rsidRPr="00A57B8E">
        <w:t>addressing testing problems;</w:t>
      </w:r>
    </w:p>
    <w:p w14:paraId="4F7D280B" w14:textId="77777777" w:rsidR="007F7801" w:rsidRPr="00A57B8E" w:rsidRDefault="007F7801" w:rsidP="007F7801">
      <w:pPr>
        <w:pStyle w:val="bullets"/>
      </w:pPr>
      <w:r w:rsidRPr="00A57B8E">
        <w:t>reporting security incidents;</w:t>
      </w:r>
    </w:p>
    <w:p w14:paraId="0F75FB66" w14:textId="77777777" w:rsidR="007F7801" w:rsidRPr="00A57B8E" w:rsidRDefault="007F7801" w:rsidP="007F7801">
      <w:pPr>
        <w:pStyle w:val="bullets"/>
      </w:pPr>
      <w:r w:rsidRPr="00A57B8E">
        <w:t>overseeing administration activities at a school site;</w:t>
      </w:r>
    </w:p>
    <w:p w14:paraId="3C3A43E2" w14:textId="77777777" w:rsidR="007F7801" w:rsidRPr="00A57B8E" w:rsidRDefault="007F7801" w:rsidP="007F7801">
      <w:pPr>
        <w:pStyle w:val="bullets"/>
        <w:keepNext/>
        <w:keepLines/>
      </w:pPr>
      <w:r w:rsidRPr="00A57B8E">
        <w:t>filing a report of a testing incident in STAIRS; and</w:t>
      </w:r>
    </w:p>
    <w:p w14:paraId="224B080D" w14:textId="77777777" w:rsidR="007F7801" w:rsidRPr="00A57B8E" w:rsidRDefault="007F7801" w:rsidP="007F7801">
      <w:pPr>
        <w:pStyle w:val="bullets"/>
      </w:pPr>
      <w:r w:rsidRPr="00A57B8E">
        <w:t>requesting an Appeal (if indicated by TOMS prompts while reporting an incident using the STAIRS/Appeals process).</w:t>
      </w:r>
    </w:p>
    <w:p w14:paraId="05BF2BD7" w14:textId="213CD407" w:rsidR="00F214BC" w:rsidRPr="00A57B8E" w:rsidRDefault="00F214BC" w:rsidP="00863F3D">
      <w:pPr>
        <w:pStyle w:val="Heading4"/>
      </w:pPr>
      <w:bookmarkStart w:id="363" w:name="_Toc115814836"/>
      <w:r w:rsidRPr="00A57B8E">
        <w:t>Test Administrators</w:t>
      </w:r>
      <w:bookmarkEnd w:id="363"/>
    </w:p>
    <w:p w14:paraId="23C694A4" w14:textId="21A9D659" w:rsidR="007F7801" w:rsidRPr="00A57B8E" w:rsidRDefault="007F7801" w:rsidP="007F7801">
      <w:r w:rsidRPr="00A57B8E">
        <w:t xml:space="preserve">Test administrators </w:t>
      </w:r>
      <w:r w:rsidR="009F0E85" w:rsidRPr="00A57B8E">
        <w:t xml:space="preserve">were </w:t>
      </w:r>
      <w:r w:rsidRPr="00A57B8E">
        <w:t xml:space="preserve">identified by CAASPP test site coordinators as individuals who </w:t>
      </w:r>
      <w:r w:rsidR="009F0E85" w:rsidRPr="00A57B8E">
        <w:t xml:space="preserve">would </w:t>
      </w:r>
      <w:r w:rsidRPr="00A57B8E">
        <w:t>administer the Smarter Balanced Summative Assessments.</w:t>
      </w:r>
    </w:p>
    <w:p w14:paraId="14412B6D" w14:textId="71B7CEF5" w:rsidR="007F7801" w:rsidRPr="00A57B8E" w:rsidRDefault="007F7801" w:rsidP="007F7801">
      <w:r w:rsidRPr="00A57B8E">
        <w:t xml:space="preserve">A test administrator must sign a security affidavit (5 </w:t>
      </w:r>
      <w:r w:rsidRPr="00A57B8E">
        <w:rPr>
          <w:i/>
        </w:rPr>
        <w:t>CCR</w:t>
      </w:r>
      <w:r w:rsidRPr="00A57B8E">
        <w:t xml:space="preserve"> Section 850[ae]). A test administrator’s duties may</w:t>
      </w:r>
      <w:r w:rsidR="00677F35" w:rsidRPr="00A57B8E">
        <w:t xml:space="preserve"> have</w:t>
      </w:r>
      <w:r w:rsidRPr="00A57B8E">
        <w:t xml:space="preserve"> include</w:t>
      </w:r>
      <w:r w:rsidR="00677F35" w:rsidRPr="00A57B8E">
        <w:t>d</w:t>
      </w:r>
    </w:p>
    <w:p w14:paraId="232BB1E4" w14:textId="77777777" w:rsidR="007F7801" w:rsidRPr="00A57B8E" w:rsidRDefault="007F7801" w:rsidP="007F7801">
      <w:pPr>
        <w:pStyle w:val="bullets"/>
      </w:pPr>
      <w:r w:rsidRPr="00A57B8E">
        <w:t>ensuring the physical conditions of the testing room meet the criteria for a secure test environment;</w:t>
      </w:r>
    </w:p>
    <w:p w14:paraId="5E5441A2" w14:textId="77777777" w:rsidR="007F7801" w:rsidRPr="00A57B8E" w:rsidRDefault="007F7801" w:rsidP="007F7801">
      <w:pPr>
        <w:pStyle w:val="bullets"/>
      </w:pPr>
      <w:r w:rsidRPr="00A57B8E">
        <w:t>administering the CAASPP assessments;</w:t>
      </w:r>
    </w:p>
    <w:p w14:paraId="6166BA78" w14:textId="77777777" w:rsidR="007F7801" w:rsidRPr="00A57B8E" w:rsidRDefault="007F7801" w:rsidP="007F7801">
      <w:pPr>
        <w:pStyle w:val="bullets"/>
      </w:pPr>
      <w:r w:rsidRPr="00A57B8E">
        <w:t>reporting all test security incidents to the test site coordinator and LEA CAASPP coordinator in a manner consistent with Smarter Balanced, state, and LEA policies;</w:t>
      </w:r>
    </w:p>
    <w:p w14:paraId="3D0C6689" w14:textId="77777777" w:rsidR="007F7801" w:rsidRPr="00A57B8E" w:rsidRDefault="007F7801" w:rsidP="007F7801">
      <w:pPr>
        <w:pStyle w:val="bullets"/>
      </w:pPr>
      <w:r w:rsidRPr="00A57B8E">
        <w:t>viewing student information prior to testing to ensure that the correct student receives the proper test with appropriate resources and reporting potential data errors to test site coordinators and LEA CAASPP coordinators;</w:t>
      </w:r>
    </w:p>
    <w:p w14:paraId="1FC6608D" w14:textId="77777777" w:rsidR="007F7801" w:rsidRPr="00A57B8E" w:rsidRDefault="007F7801" w:rsidP="007F7801">
      <w:pPr>
        <w:pStyle w:val="bullets"/>
      </w:pPr>
      <w:r w:rsidRPr="00A57B8E">
        <w:t>monitoring student progress throughout the test session using the Test Administrator Interface; and</w:t>
      </w:r>
    </w:p>
    <w:p w14:paraId="1872BF57" w14:textId="29B2F82D" w:rsidR="007F7801" w:rsidRPr="00A57B8E" w:rsidRDefault="007F7801" w:rsidP="007F7801">
      <w:pPr>
        <w:pStyle w:val="bullets"/>
      </w:pPr>
      <w:bookmarkStart w:id="364" w:name="_Hlk90127697"/>
      <w:r w:rsidRPr="00A57B8E">
        <w:t xml:space="preserve">fully complying with all directions provided in the </w:t>
      </w:r>
      <w:r w:rsidRPr="00A57B8E">
        <w:rPr>
          <w:i/>
          <w:iCs/>
        </w:rPr>
        <w:t>Directions for Administration</w:t>
      </w:r>
      <w:r w:rsidR="0089086A" w:rsidRPr="00A57B8E">
        <w:rPr>
          <w:i/>
          <w:iCs/>
        </w:rPr>
        <w:t xml:space="preserve"> (DFAs)</w:t>
      </w:r>
      <w:r w:rsidRPr="00A57B8E">
        <w:t xml:space="preserve"> for the Smarter Balanced Online Summative Assessments (CDE, 202</w:t>
      </w:r>
      <w:r w:rsidR="00A957C2" w:rsidRPr="00A57B8E">
        <w:t>1</w:t>
      </w:r>
      <w:r w:rsidR="00CF6209" w:rsidRPr="00A57B8E">
        <w:t>e</w:t>
      </w:r>
      <w:r w:rsidRPr="00A57B8E">
        <w:t>).</w:t>
      </w:r>
    </w:p>
    <w:p w14:paraId="12018D48" w14:textId="4E5E5B61" w:rsidR="00F214BC" w:rsidRPr="00A57B8E" w:rsidRDefault="00F214BC" w:rsidP="00863F3D">
      <w:pPr>
        <w:pStyle w:val="Heading4"/>
      </w:pPr>
      <w:bookmarkStart w:id="365" w:name="_Toc115814837"/>
      <w:bookmarkEnd w:id="364"/>
      <w:r w:rsidRPr="00A57B8E">
        <w:t>Instructions for Test Administrators</w:t>
      </w:r>
      <w:bookmarkEnd w:id="365"/>
    </w:p>
    <w:p w14:paraId="08A4E7E4" w14:textId="77777777" w:rsidR="007F7801" w:rsidRPr="00A57B8E" w:rsidRDefault="007F7801" w:rsidP="007F7801">
      <w:pPr>
        <w:pStyle w:val="Heading5"/>
      </w:pPr>
      <w:bookmarkStart w:id="366" w:name="_Ref447356411"/>
      <w:bookmarkStart w:id="367" w:name="_Toc459039189"/>
      <w:bookmarkStart w:id="368" w:name="_Toc520202707"/>
      <w:r w:rsidRPr="00A57B8E">
        <w:rPr>
          <w:lang w:eastAsia="x-none"/>
        </w:rPr>
        <w:t xml:space="preserve">Test Administrator </w:t>
      </w:r>
      <w:r w:rsidRPr="00A57B8E">
        <w:rPr>
          <w:i/>
          <w:iCs/>
        </w:rPr>
        <w:t>Directions for Administration</w:t>
      </w:r>
      <w:bookmarkEnd w:id="366"/>
      <w:bookmarkEnd w:id="367"/>
      <w:bookmarkEnd w:id="368"/>
    </w:p>
    <w:p w14:paraId="3960DE0F" w14:textId="25D15BEE" w:rsidR="007F7801" w:rsidRPr="00A57B8E" w:rsidRDefault="007F7801" w:rsidP="007F7801">
      <w:bookmarkStart w:id="369" w:name="_Hlk90127706"/>
      <w:r w:rsidRPr="00A57B8E">
        <w:rPr>
          <w:lang w:eastAsia="x-none"/>
        </w:rPr>
        <w:t xml:space="preserve">The </w:t>
      </w:r>
      <w:r w:rsidR="0089086A" w:rsidRPr="00A57B8E">
        <w:rPr>
          <w:i/>
          <w:iCs/>
        </w:rPr>
        <w:t>DFAs</w:t>
      </w:r>
      <w:r w:rsidRPr="00A57B8E">
        <w:rPr>
          <w:lang w:eastAsia="x-none"/>
        </w:rPr>
        <w:t xml:space="preserve"> of the Smarter Balanced Summative Assessments</w:t>
      </w:r>
      <w:r w:rsidRPr="00A57B8E">
        <w:rPr>
          <w:i/>
        </w:rPr>
        <w:t xml:space="preserve"> </w:t>
      </w:r>
      <w:r w:rsidRPr="00A57B8E">
        <w:t xml:space="preserve">used by test administrators to administer the Smarter Balanced assessments to students are included in the </w:t>
      </w:r>
      <w:bookmarkStart w:id="370" w:name="_Hlk88246120"/>
      <w:r w:rsidRPr="00A57B8E">
        <w:rPr>
          <w:i/>
        </w:rPr>
        <w:t xml:space="preserve">CAASPP Online Test Administration Manual </w:t>
      </w:r>
      <w:r w:rsidRPr="00A57B8E">
        <w:t>(CDE, 202</w:t>
      </w:r>
      <w:r w:rsidR="00A957C2" w:rsidRPr="00A57B8E">
        <w:t>1</w:t>
      </w:r>
      <w:r w:rsidR="00CF6209" w:rsidRPr="00A57B8E">
        <w:t>e</w:t>
      </w:r>
      <w:r w:rsidRPr="00A57B8E">
        <w:t xml:space="preserve">). </w:t>
      </w:r>
      <w:bookmarkEnd w:id="370"/>
      <w:r w:rsidRPr="00A57B8E">
        <w:t xml:space="preserve">Test administrators must follow all directions and guidelines and read, word-for-word, the instructions to students in the “SAY” boxes to ensure standardization of test administration. Additionally, the </w:t>
      </w:r>
      <w:r w:rsidRPr="00A57B8E">
        <w:rPr>
          <w:i/>
        </w:rPr>
        <w:t xml:space="preserve">CAASPP Online Test Administration Manual </w:t>
      </w:r>
      <w:r w:rsidRPr="00A57B8E">
        <w:t>provide</w:t>
      </w:r>
      <w:r w:rsidR="009A2E86" w:rsidRPr="00A57B8E">
        <w:t>d</w:t>
      </w:r>
      <w:r w:rsidRPr="00A57B8E">
        <w:t xml:space="preserve"> information to test administrators regarding the systems involved in testing, including sections </w:t>
      </w:r>
      <w:r w:rsidR="00BC2A29" w:rsidRPr="00A57B8E">
        <w:t xml:space="preserve">describing </w:t>
      </w:r>
      <w:r w:rsidRPr="00A57B8E">
        <w:t xml:space="preserve">the TDS, so they </w:t>
      </w:r>
      <w:r w:rsidR="009A2E86" w:rsidRPr="00A57B8E">
        <w:t xml:space="preserve">could </w:t>
      </w:r>
      <w:r w:rsidRPr="00A57B8E">
        <w:t>become familiar with the testing application used by their students (CDE, 202</w:t>
      </w:r>
      <w:r w:rsidR="00A957C2" w:rsidRPr="00A57B8E">
        <w:t>1</w:t>
      </w:r>
      <w:r w:rsidR="00CF6209" w:rsidRPr="00A57B8E">
        <w:t>e</w:t>
      </w:r>
      <w:r w:rsidRPr="00A57B8E">
        <w:t>).</w:t>
      </w:r>
    </w:p>
    <w:p w14:paraId="5433C32F" w14:textId="77777777" w:rsidR="007F7801" w:rsidRPr="00A57B8E" w:rsidRDefault="007F7801" w:rsidP="007F7801">
      <w:pPr>
        <w:pStyle w:val="Heading5"/>
        <w:rPr>
          <w:i/>
        </w:rPr>
      </w:pPr>
      <w:bookmarkStart w:id="371" w:name="_5.4.4.2_CAASPP_Online"/>
      <w:bookmarkStart w:id="372" w:name="_CAASPP_Online_Test"/>
      <w:bookmarkStart w:id="373" w:name="_Toc435796600"/>
      <w:bookmarkStart w:id="374" w:name="_Ref447356423"/>
      <w:bookmarkStart w:id="375" w:name="_Toc459039191"/>
      <w:bookmarkStart w:id="376" w:name="_Ref478748580"/>
      <w:bookmarkStart w:id="377" w:name="_Toc520202708"/>
      <w:bookmarkEnd w:id="369"/>
      <w:bookmarkEnd w:id="371"/>
      <w:bookmarkEnd w:id="372"/>
      <w:r w:rsidRPr="00A57B8E">
        <w:rPr>
          <w:i/>
        </w:rPr>
        <w:lastRenderedPageBreak/>
        <w:t>CAASPP Online Test Administration Manual</w:t>
      </w:r>
      <w:bookmarkEnd w:id="373"/>
      <w:bookmarkEnd w:id="374"/>
      <w:bookmarkEnd w:id="375"/>
      <w:bookmarkEnd w:id="376"/>
      <w:bookmarkEnd w:id="377"/>
    </w:p>
    <w:p w14:paraId="60D3C4D4" w14:textId="7F9F760A" w:rsidR="007F7801" w:rsidRPr="00A57B8E" w:rsidRDefault="007F7801" w:rsidP="007F7801">
      <w:bookmarkStart w:id="378" w:name="_Hlk90127720"/>
      <w:bookmarkStart w:id="379" w:name="_Hlk90293987"/>
      <w:r w:rsidRPr="00A57B8E">
        <w:t xml:space="preserve">The </w:t>
      </w:r>
      <w:r w:rsidRPr="00A57B8E">
        <w:rPr>
          <w:i/>
        </w:rPr>
        <w:t xml:space="preserve">CAASPP Online Test Administration Manual </w:t>
      </w:r>
      <w:r w:rsidRPr="00A57B8E">
        <w:t>(CDE, 202</w:t>
      </w:r>
      <w:r w:rsidR="00A957C2" w:rsidRPr="00A57B8E">
        <w:t>1</w:t>
      </w:r>
      <w:r w:rsidR="00CF6209" w:rsidRPr="00A57B8E">
        <w:t>e</w:t>
      </w:r>
      <w:r w:rsidRPr="00A57B8E">
        <w:t>) contain</w:t>
      </w:r>
      <w:r w:rsidR="00391BF9" w:rsidRPr="00A57B8E">
        <w:t>ed</w:t>
      </w:r>
      <w:r w:rsidRPr="00A57B8E">
        <w:t xml:space="preserve"> information and instructions on overall procedures and guidelines for all LEA and test site staff involved in </w:t>
      </w:r>
      <w:bookmarkEnd w:id="378"/>
      <w:r w:rsidRPr="00A57B8E">
        <w:t xml:space="preserve">the administration of </w:t>
      </w:r>
      <w:r w:rsidR="009A19CE">
        <w:rPr>
          <w:rStyle w:val="Hyperlink"/>
          <w:color w:val="auto"/>
          <w:u w:val="none"/>
        </w:rPr>
        <w:t>computer-based</w:t>
      </w:r>
      <w:r w:rsidRPr="00A57B8E">
        <w:t xml:space="preserve"> assessments. Sections include</w:t>
      </w:r>
      <w:r w:rsidR="00391BF9" w:rsidRPr="00A57B8E">
        <w:t>d</w:t>
      </w:r>
      <w:r w:rsidRPr="00A57B8E">
        <w:t xml:space="preserve"> the following topics:</w:t>
      </w:r>
    </w:p>
    <w:bookmarkEnd w:id="379"/>
    <w:p w14:paraId="3732E24A" w14:textId="77777777" w:rsidR="007F7801" w:rsidRPr="00A57B8E" w:rsidRDefault="007F7801" w:rsidP="007F7801">
      <w:pPr>
        <w:pStyle w:val="bullets-one"/>
      </w:pPr>
      <w:r w:rsidRPr="00A57B8E">
        <w:t>Roles and responsibilities of those involved with CAASPP testing</w:t>
      </w:r>
    </w:p>
    <w:p w14:paraId="36201297" w14:textId="77777777" w:rsidR="007F7801" w:rsidRPr="00A57B8E" w:rsidRDefault="007F7801" w:rsidP="007F7801">
      <w:pPr>
        <w:pStyle w:val="bullets-one"/>
      </w:pPr>
      <w:r w:rsidRPr="00A57B8E">
        <w:t>Test administration resources</w:t>
      </w:r>
    </w:p>
    <w:p w14:paraId="0775FF4E" w14:textId="77777777" w:rsidR="007F7801" w:rsidRPr="00A57B8E" w:rsidRDefault="007F7801" w:rsidP="007F7801">
      <w:pPr>
        <w:pStyle w:val="bullets-one"/>
      </w:pPr>
      <w:r w:rsidRPr="00A57B8E">
        <w:t>Test security</w:t>
      </w:r>
    </w:p>
    <w:p w14:paraId="54CFFBA5" w14:textId="77777777" w:rsidR="007F7801" w:rsidRPr="00A57B8E" w:rsidRDefault="007F7801" w:rsidP="007F7801">
      <w:pPr>
        <w:pStyle w:val="bullets-one"/>
      </w:pPr>
      <w:r w:rsidRPr="00A57B8E">
        <w:t>Administration preparation and planning</w:t>
      </w:r>
    </w:p>
    <w:p w14:paraId="49F5DE81" w14:textId="77777777" w:rsidR="007F7801" w:rsidRPr="00A57B8E" w:rsidRDefault="007F7801" w:rsidP="007F7801">
      <w:pPr>
        <w:pStyle w:val="bullets-one"/>
      </w:pPr>
      <w:r w:rsidRPr="00A57B8E">
        <w:t>General test administration</w:t>
      </w:r>
    </w:p>
    <w:p w14:paraId="7865D479" w14:textId="019EB976" w:rsidR="007F7801" w:rsidRPr="00A57B8E" w:rsidRDefault="007F7801" w:rsidP="007F7801">
      <w:pPr>
        <w:pStyle w:val="bullets-one"/>
      </w:pPr>
      <w:r w:rsidRPr="00A57B8E">
        <w:t>Test administration directions and scripts</w:t>
      </w:r>
    </w:p>
    <w:p w14:paraId="75952F73" w14:textId="77777777" w:rsidR="007F7801" w:rsidRPr="00A57B8E" w:rsidRDefault="007F7801" w:rsidP="007F7801">
      <w:pPr>
        <w:pStyle w:val="bullets-one"/>
      </w:pPr>
      <w:r w:rsidRPr="00A57B8E">
        <w:t>Overview of the student testing application</w:t>
      </w:r>
    </w:p>
    <w:p w14:paraId="774A349A" w14:textId="77777777" w:rsidR="007F7801" w:rsidRPr="00A57B8E" w:rsidRDefault="007F7801" w:rsidP="007F7801">
      <w:pPr>
        <w:pStyle w:val="bullets-one"/>
      </w:pPr>
      <w:r w:rsidRPr="00A57B8E">
        <w:t>Instructions for steps to take before, during, and after testing</w:t>
      </w:r>
    </w:p>
    <w:p w14:paraId="74D0F273" w14:textId="49FB8E4F" w:rsidR="007F7801" w:rsidRPr="00A57B8E" w:rsidRDefault="007F7801" w:rsidP="007F7801">
      <w:r w:rsidRPr="00A57B8E">
        <w:t>Appendices include</w:t>
      </w:r>
      <w:r w:rsidR="00391BF9" w:rsidRPr="00A57B8E">
        <w:t>d</w:t>
      </w:r>
      <w:r w:rsidRPr="00A57B8E">
        <w:t xml:space="preserve"> definitions of common terms</w:t>
      </w:r>
      <w:r w:rsidR="009A2E86" w:rsidRPr="00A57B8E">
        <w:t xml:space="preserve"> and</w:t>
      </w:r>
      <w:r w:rsidRPr="00A57B8E">
        <w:t xml:space="preserve"> descriptions of different aspects of the test and systems associated with the test.</w:t>
      </w:r>
    </w:p>
    <w:p w14:paraId="357C4ADA" w14:textId="1CCDD52F" w:rsidR="00391BF9" w:rsidRPr="00A57B8E" w:rsidRDefault="00391BF9" w:rsidP="007F7801">
      <w:pPr>
        <w:pStyle w:val="Heading5"/>
        <w:rPr>
          <w:i/>
        </w:rPr>
      </w:pPr>
      <w:bookmarkStart w:id="380" w:name="_5.4.4.3_TOMS_Pre-Administration"/>
      <w:bookmarkStart w:id="381" w:name="_TOMS_Pre-Administration_Guide"/>
      <w:bookmarkStart w:id="382" w:name="_CAASPP_and_English"/>
      <w:bookmarkStart w:id="383" w:name="_Spring_Administration_Information"/>
      <w:bookmarkEnd w:id="380"/>
      <w:bookmarkEnd w:id="381"/>
      <w:bookmarkEnd w:id="382"/>
      <w:bookmarkEnd w:id="383"/>
      <w:r w:rsidRPr="00A57B8E">
        <w:rPr>
          <w:i/>
        </w:rPr>
        <w:t>Spring Administration Information for Educators</w:t>
      </w:r>
    </w:p>
    <w:p w14:paraId="1F78361B" w14:textId="2145AC69" w:rsidR="00391BF9" w:rsidRPr="00A57B8E" w:rsidRDefault="00391BF9" w:rsidP="00391BF9">
      <w:r w:rsidRPr="00A57B8E">
        <w:t xml:space="preserve">The </w:t>
      </w:r>
      <w:r w:rsidRPr="00A57B8E">
        <w:rPr>
          <w:i/>
          <w:iCs/>
        </w:rPr>
        <w:t>Spring Administration Information for Educators</w:t>
      </w:r>
      <w:r w:rsidR="0057018F" w:rsidRPr="00A57B8E">
        <w:t xml:space="preserve"> (CDE, 2021</w:t>
      </w:r>
      <w:r w:rsidR="00931988" w:rsidRPr="00A57B8E">
        <w:t>f</w:t>
      </w:r>
      <w:r w:rsidR="0057018F" w:rsidRPr="00A57B8E">
        <w:t>)</w:t>
      </w:r>
      <w:r w:rsidRPr="00A57B8E">
        <w:t>,</w:t>
      </w:r>
      <w:r w:rsidRPr="00A57B8E">
        <w:rPr>
          <w:i/>
          <w:iCs/>
        </w:rPr>
        <w:t xml:space="preserve"> </w:t>
      </w:r>
      <w:r w:rsidRPr="00A57B8E">
        <w:t xml:space="preserve">which was developed in response to the need for remote administration of both the CAASPP and </w:t>
      </w:r>
      <w:r w:rsidR="00BB5828" w:rsidRPr="00A57B8E">
        <w:t>the English Language Proficiency Assessments for California (</w:t>
      </w:r>
      <w:r w:rsidRPr="00A57B8E">
        <w:t>ELPAC</w:t>
      </w:r>
      <w:r w:rsidR="00BB5828" w:rsidRPr="00A57B8E">
        <w:t>)</w:t>
      </w:r>
      <w:r w:rsidRPr="00A57B8E">
        <w:t xml:space="preserve">, provided instructions and resources that coordinators </w:t>
      </w:r>
      <w:r w:rsidR="0057018F" w:rsidRPr="00A57B8E">
        <w:t xml:space="preserve">and </w:t>
      </w:r>
      <w:r w:rsidRPr="00A57B8E">
        <w:t>test administrators</w:t>
      </w:r>
      <w:r w:rsidR="0057018F" w:rsidRPr="00A57B8E">
        <w:t xml:space="preserve"> could use to prepare for testing and </w:t>
      </w:r>
      <w:r w:rsidR="40C33BE4" w:rsidRPr="00A57B8E">
        <w:t>during</w:t>
      </w:r>
      <w:r w:rsidR="0057018F" w:rsidRPr="00A57B8E">
        <w:t xml:space="preserve"> test administration. Sections included the following topics:</w:t>
      </w:r>
    </w:p>
    <w:p w14:paraId="1B5558C6" w14:textId="32A44911" w:rsidR="0057018F" w:rsidRPr="00A57B8E" w:rsidRDefault="0057018F" w:rsidP="0057018F">
      <w:pPr>
        <w:pStyle w:val="bullets-one"/>
      </w:pPr>
      <w:r w:rsidRPr="00A57B8E">
        <w:t>Administration options</w:t>
      </w:r>
    </w:p>
    <w:p w14:paraId="6393F2A8" w14:textId="2BBFE457" w:rsidR="0057018F" w:rsidRPr="00A57B8E" w:rsidRDefault="0057018F" w:rsidP="0057018F">
      <w:pPr>
        <w:pStyle w:val="bullets-one"/>
      </w:pPr>
      <w:r w:rsidRPr="00A57B8E">
        <w:t>Requirements</w:t>
      </w:r>
    </w:p>
    <w:p w14:paraId="7BA7B771" w14:textId="0518AF60" w:rsidR="0057018F" w:rsidRPr="00A57B8E" w:rsidRDefault="0057018F" w:rsidP="0057018F">
      <w:pPr>
        <w:pStyle w:val="bullets-one"/>
      </w:pPr>
      <w:r w:rsidRPr="00A57B8E">
        <w:t>Test security</w:t>
      </w:r>
    </w:p>
    <w:p w14:paraId="1F0CB531" w14:textId="1656A2DD" w:rsidR="0057018F" w:rsidRPr="00A57B8E" w:rsidRDefault="0057018F" w:rsidP="0057018F">
      <w:pPr>
        <w:pStyle w:val="bullets-one"/>
      </w:pPr>
      <w:r w:rsidRPr="00A57B8E">
        <w:t>Instructions for remote testing, including test administration directions and scripts</w:t>
      </w:r>
    </w:p>
    <w:p w14:paraId="564C6239" w14:textId="11954164" w:rsidR="0057018F" w:rsidRPr="00A57B8E" w:rsidRDefault="0057018F" w:rsidP="0057018F">
      <w:pPr>
        <w:pStyle w:val="bullets-one"/>
      </w:pPr>
      <w:r w:rsidRPr="00A57B8E">
        <w:t>Videos and quick reference guides</w:t>
      </w:r>
    </w:p>
    <w:p w14:paraId="19D1174F" w14:textId="72633228" w:rsidR="0057018F" w:rsidRPr="00A57B8E" w:rsidRDefault="0057018F" w:rsidP="00953367">
      <w:pPr>
        <w:pStyle w:val="bullets-one"/>
      </w:pPr>
      <w:r w:rsidRPr="00A57B8E">
        <w:t>Helpful links (including to the Parent/Guardian Information website)</w:t>
      </w:r>
    </w:p>
    <w:p w14:paraId="0EF22562" w14:textId="486DC06F" w:rsidR="007F7801" w:rsidRPr="00A57B8E" w:rsidRDefault="007F7801" w:rsidP="007F7801">
      <w:pPr>
        <w:pStyle w:val="Heading5"/>
        <w:rPr>
          <w:i/>
        </w:rPr>
      </w:pPr>
      <w:bookmarkStart w:id="384" w:name="_CAASPP_and_ELPAC"/>
      <w:bookmarkEnd w:id="384"/>
      <w:r w:rsidRPr="00A57B8E">
        <w:rPr>
          <w:i/>
        </w:rPr>
        <w:t>CAASPP and ELPAC Test Operations Management System User Guide</w:t>
      </w:r>
    </w:p>
    <w:p w14:paraId="7A90E0F6" w14:textId="0DBEE1B6" w:rsidR="007F7801" w:rsidRPr="00A57B8E" w:rsidRDefault="007F7801" w:rsidP="007F7801">
      <w:pPr>
        <w:keepNext/>
        <w:keepLines/>
      </w:pPr>
      <w:r w:rsidRPr="00A57B8E">
        <w:t xml:space="preserve">TOMS is a web-based application </w:t>
      </w:r>
      <w:r w:rsidR="009B5268" w:rsidRPr="00A57B8E">
        <w:t xml:space="preserve">accessed by those with the identified LEA user roles to sign the appropriate test security agreements and affidavits, </w:t>
      </w:r>
      <w:r w:rsidRPr="00A57B8E">
        <w:t xml:space="preserve">set up test administrations, add and manage users, </w:t>
      </w:r>
      <w:r w:rsidR="009B5268" w:rsidRPr="00A57B8E">
        <w:t xml:space="preserve">view and update </w:t>
      </w:r>
      <w:r w:rsidR="009A19CE">
        <w:rPr>
          <w:rStyle w:val="Hyperlink"/>
          <w:color w:val="auto"/>
          <w:u w:val="none"/>
        </w:rPr>
        <w:t>computer-based</w:t>
      </w:r>
      <w:r w:rsidRPr="00A57B8E">
        <w:t xml:space="preserve"> student test settings, and order </w:t>
      </w:r>
      <w:r w:rsidR="00D96599" w:rsidRPr="00A57B8E">
        <w:t>PPT</w:t>
      </w:r>
      <w:r w:rsidRPr="00A57B8E">
        <w:t>s.</w:t>
      </w:r>
    </w:p>
    <w:p w14:paraId="23133EB2" w14:textId="28BEF8F9" w:rsidR="007F7801" w:rsidRPr="00A57B8E" w:rsidRDefault="007F7801" w:rsidP="007F7801">
      <w:pPr>
        <w:keepNext/>
        <w:keepLines/>
      </w:pPr>
      <w:bookmarkStart w:id="385" w:name="_Hlk90127729"/>
      <w:r w:rsidRPr="00A57B8E">
        <w:t xml:space="preserve">TOMS modules described in the </w:t>
      </w:r>
      <w:r w:rsidRPr="00A57B8E">
        <w:rPr>
          <w:i/>
          <w:iCs/>
        </w:rPr>
        <w:t>TOMS User Guide</w:t>
      </w:r>
      <w:r w:rsidRPr="00A57B8E">
        <w:t xml:space="preserve"> included the following (CDE, 202</w:t>
      </w:r>
      <w:r w:rsidR="00A957C2" w:rsidRPr="00A57B8E">
        <w:t>1</w:t>
      </w:r>
      <w:r w:rsidR="00CF6209" w:rsidRPr="00A57B8E">
        <w:t>d</w:t>
      </w:r>
      <w:r w:rsidRPr="00A57B8E">
        <w:t>):</w:t>
      </w:r>
    </w:p>
    <w:p w14:paraId="3458F9EC" w14:textId="5FDD1709" w:rsidR="007F7801" w:rsidRPr="00A57B8E" w:rsidRDefault="007F7801" w:rsidP="007F7801">
      <w:pPr>
        <w:pStyle w:val="bullets"/>
        <w:keepNext/>
        <w:keepLines/>
      </w:pPr>
      <w:bookmarkStart w:id="386" w:name="_Toc459039193"/>
      <w:bookmarkEnd w:id="385"/>
      <w:r w:rsidRPr="00A57B8E">
        <w:rPr>
          <w:b/>
        </w:rPr>
        <w:t>Test Administration Setup—</w:t>
      </w:r>
      <w:r w:rsidRPr="00A57B8E">
        <w:t>This module allow</w:t>
      </w:r>
      <w:r w:rsidR="00C60153" w:rsidRPr="00A57B8E">
        <w:t>ed</w:t>
      </w:r>
      <w:r w:rsidRPr="00A57B8E">
        <w:t xml:space="preserve"> LEAs to determine and calculate dates for the LEA’s 20</w:t>
      </w:r>
      <w:r w:rsidR="00CF304D" w:rsidRPr="00A57B8E">
        <w:t>20</w:t>
      </w:r>
      <w:r w:rsidRPr="00A57B8E">
        <w:t>–202</w:t>
      </w:r>
      <w:r w:rsidR="00CF304D" w:rsidRPr="00A57B8E">
        <w:t>1</w:t>
      </w:r>
      <w:r w:rsidRPr="00A57B8E">
        <w:t xml:space="preserve"> administration of the CAASPP, including the Smarter Balanced assessments.</w:t>
      </w:r>
    </w:p>
    <w:p w14:paraId="5478A29B" w14:textId="377F3EBE" w:rsidR="007F7801" w:rsidRPr="00A57B8E" w:rsidRDefault="007F7801" w:rsidP="007F7801">
      <w:pPr>
        <w:pStyle w:val="bullets"/>
        <w:keepLines/>
      </w:pPr>
      <w:r w:rsidRPr="00A57B8E">
        <w:rPr>
          <w:b/>
        </w:rPr>
        <w:t>Adding and Managing Users—</w:t>
      </w:r>
      <w:r w:rsidRPr="00A57B8E">
        <w:t>This module allow</w:t>
      </w:r>
      <w:r w:rsidR="00C60153" w:rsidRPr="00A57B8E">
        <w:t>ed</w:t>
      </w:r>
      <w:r w:rsidRPr="00A57B8E">
        <w:t xml:space="preserve"> LEA CAASPP coordinators to add CAASPP test site coordinators and test administrators to TOMS so that the designated user </w:t>
      </w:r>
      <w:r w:rsidR="00C60153" w:rsidRPr="00A57B8E">
        <w:t xml:space="preserve">could </w:t>
      </w:r>
      <w:r w:rsidRPr="00A57B8E">
        <w:t>administer, monitor, and manage the CAASPP Smarter Balanced assessments.</w:t>
      </w:r>
    </w:p>
    <w:p w14:paraId="4644207E" w14:textId="185F08E0" w:rsidR="00303609" w:rsidRPr="00A57B8E" w:rsidRDefault="00303609" w:rsidP="00303609">
      <w:pPr>
        <w:pStyle w:val="bullets"/>
        <w:spacing w:before="10"/>
      </w:pPr>
      <w:r w:rsidRPr="00A57B8E">
        <w:rPr>
          <w:b/>
        </w:rPr>
        <w:t>Reports—</w:t>
      </w:r>
      <w:r w:rsidRPr="00A57B8E">
        <w:t>This module allowed LEA CAASPP coordinators and CAASPP test site coordinators access to the various reports in TOMS.</w:t>
      </w:r>
    </w:p>
    <w:p w14:paraId="3E9F5851" w14:textId="6B29595E" w:rsidR="00303609" w:rsidRPr="00A57B8E" w:rsidRDefault="00303609" w:rsidP="00FC5112">
      <w:pPr>
        <w:pStyle w:val="bullets"/>
        <w:keepNext/>
        <w:spacing w:before="10"/>
        <w:rPr>
          <w:b/>
          <w:bCs/>
        </w:rPr>
      </w:pPr>
      <w:r w:rsidRPr="00A57B8E">
        <w:rPr>
          <w:b/>
          <w:bCs/>
        </w:rPr>
        <w:lastRenderedPageBreak/>
        <w:t>STAIRS/Appeals—</w:t>
      </w:r>
      <w:r w:rsidRPr="00A57B8E">
        <w:t>This module allowed LEA CAASPP coordinators and CAASPP test site access to create new STAIRS cases or search for STAIRS/Appeals cases.</w:t>
      </w:r>
    </w:p>
    <w:p w14:paraId="5F7FCA02" w14:textId="54A2F68C" w:rsidR="00051268" w:rsidRPr="00A57B8E" w:rsidRDefault="00051268" w:rsidP="00051268">
      <w:pPr>
        <w:pStyle w:val="bullets"/>
        <w:spacing w:before="10"/>
      </w:pPr>
      <w:r w:rsidRPr="00A57B8E">
        <w:rPr>
          <w:b/>
        </w:rPr>
        <w:t>Student Profile—</w:t>
      </w:r>
      <w:r w:rsidRPr="00A57B8E">
        <w:t xml:space="preserve">This module allowed LEA </w:t>
      </w:r>
      <w:r w:rsidR="00303609" w:rsidRPr="00A57B8E">
        <w:t>CAASPP</w:t>
      </w:r>
      <w:r w:rsidRPr="00A57B8E">
        <w:t xml:space="preserve"> coordinators, </w:t>
      </w:r>
      <w:r w:rsidR="00303609" w:rsidRPr="00A57B8E">
        <w:t xml:space="preserve">CAASPP test </w:t>
      </w:r>
      <w:r w:rsidRPr="00A57B8E">
        <w:t xml:space="preserve">site coordinators, and </w:t>
      </w:r>
      <w:r w:rsidR="00303609" w:rsidRPr="00A57B8E">
        <w:t xml:space="preserve">test administrators and </w:t>
      </w:r>
      <w:r w:rsidRPr="00A57B8E">
        <w:t>test examiners to view and manage student test assignments and test settings.</w:t>
      </w:r>
    </w:p>
    <w:p w14:paraId="2DDEC781" w14:textId="77777777" w:rsidR="007F7801" w:rsidRPr="00A57B8E" w:rsidRDefault="007F7801" w:rsidP="007F7801">
      <w:pPr>
        <w:pStyle w:val="Heading5"/>
      </w:pPr>
      <w:bookmarkStart w:id="387" w:name="_Toc520202710"/>
      <w:r w:rsidRPr="00A57B8E">
        <w:t>Other System Manuals</w:t>
      </w:r>
      <w:bookmarkEnd w:id="386"/>
      <w:bookmarkEnd w:id="387"/>
    </w:p>
    <w:p w14:paraId="569873A2" w14:textId="77777777" w:rsidR="007F7801" w:rsidRPr="00A57B8E" w:rsidRDefault="007F7801" w:rsidP="007F7801">
      <w:r w:rsidRPr="00A57B8E">
        <w:t xml:space="preserve">Other manuals were created to assist LEA CAASPP coordinators and others with the </w:t>
      </w:r>
      <w:bookmarkStart w:id="388" w:name="_Hlk90127741"/>
      <w:r w:rsidRPr="00A57B8E">
        <w:t>technological components of the CAASPP System and are listed next:</w:t>
      </w:r>
    </w:p>
    <w:p w14:paraId="3198EA8A" w14:textId="3B81BA27" w:rsidR="007F7801" w:rsidRPr="00A57B8E" w:rsidRDefault="007F7801" w:rsidP="007F7801">
      <w:pPr>
        <w:pStyle w:val="bullets"/>
        <w:rPr>
          <w:b/>
        </w:rPr>
      </w:pPr>
      <w:bookmarkStart w:id="389" w:name="_Hlk90294009"/>
      <w:r w:rsidRPr="00A57B8E">
        <w:rPr>
          <w:b/>
          <w:i/>
        </w:rPr>
        <w:t>CAASPP and ELPAC Technical Specifications and Configuration Guide</w:t>
      </w:r>
      <w:r w:rsidR="00C6189B" w:rsidRPr="00A57B8E">
        <w:rPr>
          <w:b/>
          <w:i/>
        </w:rPr>
        <w:t xml:space="preserve"> for Online Testing</w:t>
      </w:r>
      <w:r w:rsidRPr="00A57B8E">
        <w:rPr>
          <w:b/>
        </w:rPr>
        <w:t>—</w:t>
      </w:r>
      <w:r w:rsidRPr="00A57B8E">
        <w:t>This manual provide</w:t>
      </w:r>
      <w:r w:rsidR="009F0E85" w:rsidRPr="00A57B8E">
        <w:t>d</w:t>
      </w:r>
      <w:r w:rsidRPr="00A57B8E">
        <w:t xml:space="preserve"> information, tools, and recommended configuration details to help technology staff prepare computers and install the secure browser to be used for the </w:t>
      </w:r>
      <w:r w:rsidR="009A19CE">
        <w:rPr>
          <w:rStyle w:val="Hyperlink"/>
          <w:color w:val="auto"/>
          <w:u w:val="none"/>
        </w:rPr>
        <w:t>computer-based</w:t>
      </w:r>
      <w:r w:rsidRPr="00A57B8E">
        <w:t xml:space="preserve"> CAASPP assessments (CDE, 202</w:t>
      </w:r>
      <w:r w:rsidR="00A957C2" w:rsidRPr="00A57B8E">
        <w:t>1</w:t>
      </w:r>
      <w:r w:rsidR="00CF6209" w:rsidRPr="00A57B8E">
        <w:t>c</w:t>
      </w:r>
      <w:r w:rsidRPr="00A57B8E">
        <w:t>).</w:t>
      </w:r>
    </w:p>
    <w:p w14:paraId="526A7E0F" w14:textId="390C9AAF" w:rsidR="007F7801" w:rsidRPr="00A57B8E" w:rsidRDefault="007F7801" w:rsidP="000B65A2">
      <w:pPr>
        <w:pStyle w:val="bullets"/>
        <w:keepNext/>
        <w:keepLines/>
        <w:rPr>
          <w:b/>
        </w:rPr>
      </w:pPr>
      <w:r w:rsidRPr="00A57B8E">
        <w:rPr>
          <w:b/>
          <w:i/>
        </w:rPr>
        <w:t xml:space="preserve">CAASPP </w:t>
      </w:r>
      <w:r w:rsidR="00C6189B" w:rsidRPr="00A57B8E">
        <w:rPr>
          <w:b/>
          <w:i/>
        </w:rPr>
        <w:t xml:space="preserve">and ELPAC </w:t>
      </w:r>
      <w:r w:rsidRPr="00A57B8E">
        <w:rPr>
          <w:b/>
          <w:i/>
        </w:rPr>
        <w:t>Security Incidents and Appeals Procedure Guide</w:t>
      </w:r>
      <w:r w:rsidRPr="00A57B8E">
        <w:rPr>
          <w:b/>
        </w:rPr>
        <w:t>—</w:t>
      </w:r>
      <w:r w:rsidRPr="00A57B8E">
        <w:t>This manual provide</w:t>
      </w:r>
      <w:r w:rsidR="009F0E85" w:rsidRPr="00A57B8E">
        <w:t>d</w:t>
      </w:r>
      <w:r w:rsidRPr="00A57B8E">
        <w:t xml:space="preserve"> information on how to report a testing incident and submit an Appeal to reset, reopen, invalidate, or restore individual </w:t>
      </w:r>
      <w:r w:rsidR="009A19CE">
        <w:rPr>
          <w:rStyle w:val="Hyperlink"/>
          <w:color w:val="auto"/>
          <w:u w:val="none"/>
        </w:rPr>
        <w:t>computer-based</w:t>
      </w:r>
      <w:r w:rsidRPr="00A57B8E">
        <w:t xml:space="preserve"> student assessments (CDE, 202</w:t>
      </w:r>
      <w:r w:rsidR="00A957C2" w:rsidRPr="00A57B8E">
        <w:t>1</w:t>
      </w:r>
      <w:r w:rsidR="00CF6209" w:rsidRPr="00A57B8E">
        <w:t>b</w:t>
      </w:r>
      <w:r w:rsidRPr="00A57B8E">
        <w:t>).</w:t>
      </w:r>
    </w:p>
    <w:p w14:paraId="5A72DBB1" w14:textId="58876FD1" w:rsidR="007F7801" w:rsidRPr="00A57B8E" w:rsidRDefault="007F7801" w:rsidP="007F7801">
      <w:pPr>
        <w:pStyle w:val="bullets"/>
        <w:rPr>
          <w:b/>
        </w:rPr>
      </w:pPr>
      <w:r w:rsidRPr="00A57B8E">
        <w:rPr>
          <w:b/>
          <w:i/>
        </w:rPr>
        <w:t xml:space="preserve">CAASPP and ELPAC Accessibility Guide </w:t>
      </w:r>
      <w:r w:rsidR="005B20F5" w:rsidRPr="00A57B8E">
        <w:rPr>
          <w:b/>
          <w:i/>
        </w:rPr>
        <w:t xml:space="preserve">for </w:t>
      </w:r>
      <w:r w:rsidRPr="00A57B8E">
        <w:rPr>
          <w:b/>
          <w:i/>
        </w:rPr>
        <w:t>Online Testing</w:t>
      </w:r>
      <w:r w:rsidRPr="00A57B8E">
        <w:rPr>
          <w:b/>
        </w:rPr>
        <w:t>—</w:t>
      </w:r>
      <w:r w:rsidRPr="00A57B8E">
        <w:t>This manual provide</w:t>
      </w:r>
      <w:r w:rsidR="009F0E85" w:rsidRPr="00A57B8E">
        <w:t>d</w:t>
      </w:r>
      <w:r w:rsidRPr="00A57B8E">
        <w:t xml:space="preserve"> descriptions of the accessibility resources for </w:t>
      </w:r>
      <w:r w:rsidR="009A19CE">
        <w:rPr>
          <w:rStyle w:val="Hyperlink"/>
          <w:color w:val="auto"/>
          <w:u w:val="none"/>
        </w:rPr>
        <w:t>computer-based</w:t>
      </w:r>
      <w:r w:rsidRPr="00A57B8E">
        <w:t xml:space="preserve"> tests as well as information about supported hardware and software requirements for administering tests to students using accessibility resources, including those with a braille accommodation using Job Access With Speech (JAWS®) (software) or a braille embosser (hardware). Students with a braille accommodation </w:t>
      </w:r>
      <w:r w:rsidR="009F0E85" w:rsidRPr="00A57B8E">
        <w:t>were</w:t>
      </w:r>
      <w:r w:rsidRPr="00A57B8E">
        <w:t xml:space="preserve"> able to take advantage of the adaptive algorithm using the TDS’s Enhanced Accessibility Mode and JAWS (CDE, 202</w:t>
      </w:r>
      <w:r w:rsidR="00A957C2" w:rsidRPr="00A57B8E">
        <w:t>1</w:t>
      </w:r>
      <w:r w:rsidRPr="00A57B8E">
        <w:t>a).</w:t>
      </w:r>
    </w:p>
    <w:p w14:paraId="6095C325" w14:textId="6820EA64" w:rsidR="00F214BC" w:rsidRPr="00A57B8E" w:rsidRDefault="00F214BC" w:rsidP="00112A25">
      <w:pPr>
        <w:pStyle w:val="Heading3"/>
      </w:pPr>
      <w:bookmarkStart w:id="390" w:name="_Toc115814838"/>
      <w:bookmarkEnd w:id="388"/>
      <w:bookmarkEnd w:id="389"/>
      <w:r w:rsidRPr="00A57B8E">
        <w:t>L</w:t>
      </w:r>
      <w:r w:rsidR="00DB2A61" w:rsidRPr="00A57B8E">
        <w:t xml:space="preserve">ocal </w:t>
      </w:r>
      <w:r w:rsidRPr="00A57B8E">
        <w:t>E</w:t>
      </w:r>
      <w:r w:rsidR="00DB2A61" w:rsidRPr="00A57B8E">
        <w:t xml:space="preserve">ducational </w:t>
      </w:r>
      <w:r w:rsidRPr="00A57B8E">
        <w:t>A</w:t>
      </w:r>
      <w:r w:rsidR="00DB2A61" w:rsidRPr="00A57B8E">
        <w:t>gency</w:t>
      </w:r>
      <w:r w:rsidRPr="00A57B8E">
        <w:t xml:space="preserve"> Training</w:t>
      </w:r>
      <w:bookmarkEnd w:id="390"/>
    </w:p>
    <w:p w14:paraId="35E16C0A" w14:textId="79DF966E" w:rsidR="003E185F" w:rsidRPr="00A57B8E" w:rsidRDefault="00ED2AF5" w:rsidP="005F5EC0">
      <w:r w:rsidRPr="00A57B8E">
        <w:t xml:space="preserve">Each year, ETS, in collaboration with the CDE and </w:t>
      </w:r>
      <w:r w:rsidR="00FD12F1" w:rsidRPr="00A57B8E">
        <w:t xml:space="preserve">its </w:t>
      </w:r>
      <w:r w:rsidRPr="00A57B8E">
        <w:t>Assessment Validity and Outreach contractor, the Sacramento County Office of Education (SCOE), establishes and implements a comprehensive training plan for LEA assessment staff and educators on all aspects of the assessment program. The ETS and SCOE annual training plans are developed with educator feedback and specify the audience, topics, frequency, and mode (in</w:t>
      </w:r>
      <w:r w:rsidR="005F5EC0" w:rsidRPr="00A57B8E">
        <w:t xml:space="preserve"> </w:t>
      </w:r>
      <w:r w:rsidRPr="00A57B8E">
        <w:t>person, virtual, videos, self-paced modules, etc.) of the training, including such elements as format, participants, and logistics.</w:t>
      </w:r>
    </w:p>
    <w:p w14:paraId="4FA0D701" w14:textId="08348481" w:rsidR="003E793F" w:rsidRPr="00A57B8E" w:rsidRDefault="00ED2AF5" w:rsidP="003E185F">
      <w:r w:rsidRPr="00A57B8E">
        <w:t>In 2020–</w:t>
      </w:r>
      <w:r w:rsidR="005F5EC0" w:rsidRPr="00A57B8E">
        <w:t>20</w:t>
      </w:r>
      <w:r w:rsidRPr="00A57B8E">
        <w:t xml:space="preserve">21, ETS and SCOE adapted training plans to meet the needs of educators </w:t>
      </w:r>
      <w:r w:rsidR="00104F08" w:rsidRPr="00A57B8E">
        <w:t>deciding</w:t>
      </w:r>
      <w:r w:rsidRPr="00A57B8E">
        <w:t xml:space="preserve"> how to complete testing during the COVID-19 pandemic while adhering to local health guidance. All in-person trainings were converted to a virtual format</w:t>
      </w:r>
      <w:r w:rsidR="005F5EC0" w:rsidRPr="00A57B8E">
        <w:t>,</w:t>
      </w:r>
      <w:r w:rsidRPr="00A57B8E">
        <w:t xml:space="preserve"> and the longer trainings were separated into shorter segments to avoid learner fatigue.</w:t>
      </w:r>
    </w:p>
    <w:p w14:paraId="6773A966" w14:textId="2D3EBF29" w:rsidR="005F5EC0" w:rsidRPr="00A57B8E" w:rsidRDefault="00ED2AF5" w:rsidP="003E185F">
      <w:r w:rsidRPr="00A57B8E">
        <w:t xml:space="preserve">Knowing that educators were </w:t>
      </w:r>
      <w:r w:rsidR="009A2E86" w:rsidRPr="00A57B8E">
        <w:t>confronted</w:t>
      </w:r>
      <w:r w:rsidRPr="00A57B8E">
        <w:t xml:space="preserve"> with new challenges daily that put additional demands on their time, ETS and SCOE made every effort to make the information available in a variety of ways that allowed educators access to training at a time that was responsive to their varying circumstances. This included offering training events on multiple days and times, livestreaming events, recording and archiving trainings, and converting trainings to self-paced modules that could be taken any time, at the learner’s convenience.</w:t>
      </w:r>
    </w:p>
    <w:p w14:paraId="7D49C0C5" w14:textId="6A2F00AE" w:rsidR="00ED2AF5" w:rsidRPr="00A57B8E" w:rsidRDefault="00ED2AF5" w:rsidP="003E185F">
      <w:r w:rsidRPr="00A57B8E">
        <w:lastRenderedPageBreak/>
        <w:t>All training opportunities were posted in one centralized location on the CAASPP</w:t>
      </w:r>
      <w:r w:rsidRPr="00A57B8E" w:rsidDel="00AF38CF">
        <w:t xml:space="preserve"> </w:t>
      </w:r>
      <w:r w:rsidRPr="00A57B8E">
        <w:t xml:space="preserve">website. LEA staff were able to register for training opportunities, across both CDE contractors’ offerings, in one place, on the Upcoming Training Opportunities web page. </w:t>
      </w:r>
      <w:r w:rsidR="00AF38CF" w:rsidRPr="00A57B8E">
        <w:t xml:space="preserve">A </w:t>
      </w:r>
      <w:r w:rsidRPr="00A57B8E">
        <w:t xml:space="preserve">Past Training Opportunities web page </w:t>
      </w:r>
      <w:r w:rsidR="00AF38CF" w:rsidRPr="00A57B8E">
        <w:t>was</w:t>
      </w:r>
      <w:r w:rsidRPr="00A57B8E">
        <w:t xml:space="preserve"> also created, making it easier for educators to find </w:t>
      </w:r>
      <w:r w:rsidR="00830AD3" w:rsidRPr="00A57B8E">
        <w:t xml:space="preserve">missed </w:t>
      </w:r>
      <w:r w:rsidRPr="00A57B8E">
        <w:t>training opportunities and providing easier access to recorded trainings.</w:t>
      </w:r>
    </w:p>
    <w:p w14:paraId="10039FD0" w14:textId="65DFA1F2" w:rsidR="00F214BC" w:rsidRPr="00A57B8E" w:rsidRDefault="004835B8" w:rsidP="00863F3D">
      <w:pPr>
        <w:pStyle w:val="Heading4"/>
      </w:pPr>
      <w:bookmarkStart w:id="391" w:name="_Toc90534035"/>
      <w:bookmarkStart w:id="392" w:name="_Toc90619248"/>
      <w:bookmarkStart w:id="393" w:name="_Toc90623037"/>
      <w:bookmarkStart w:id="394" w:name="_Toc90623501"/>
      <w:bookmarkStart w:id="395" w:name="_Toc90639214"/>
      <w:bookmarkStart w:id="396" w:name="_Toc91947697"/>
      <w:bookmarkStart w:id="397" w:name="_Toc92621599"/>
      <w:bookmarkStart w:id="398" w:name="_Toc92742516"/>
      <w:bookmarkStart w:id="399" w:name="_Toc92818608"/>
      <w:bookmarkStart w:id="400" w:name="_Toc92818929"/>
      <w:bookmarkStart w:id="401" w:name="_Toc92875648"/>
      <w:bookmarkStart w:id="402" w:name="_Toc92621600"/>
      <w:bookmarkStart w:id="403" w:name="_Toc92742517"/>
      <w:bookmarkStart w:id="404" w:name="_Toc92818609"/>
      <w:bookmarkStart w:id="405" w:name="_Toc92818930"/>
      <w:bookmarkStart w:id="406" w:name="_Toc92875649"/>
      <w:bookmarkStart w:id="407" w:name="_Toc115814839"/>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A57B8E">
        <w:t>Workshops</w:t>
      </w:r>
      <w:r w:rsidR="00A0216C" w:rsidRPr="00A57B8E">
        <w:t>,</w:t>
      </w:r>
      <w:r w:rsidR="00F817A6" w:rsidRPr="00A57B8E">
        <w:t xml:space="preserve"> </w:t>
      </w:r>
      <w:r w:rsidRPr="00A57B8E">
        <w:t>Virtual Training</w:t>
      </w:r>
      <w:r w:rsidR="00924265" w:rsidRPr="00A57B8E">
        <w:t>,</w:t>
      </w:r>
      <w:r w:rsidRPr="00A57B8E">
        <w:t xml:space="preserve"> and Webcasts</w:t>
      </w:r>
      <w:bookmarkEnd w:id="407"/>
    </w:p>
    <w:p w14:paraId="62328DE4" w14:textId="283A009C" w:rsidR="005F5EC0" w:rsidRPr="00A57B8E" w:rsidRDefault="006A151D" w:rsidP="003E185F">
      <w:bookmarkStart w:id="408" w:name="_Hlk91746246"/>
      <w:r w:rsidRPr="00A57B8E">
        <w:t xml:space="preserve">All </w:t>
      </w:r>
      <w:r w:rsidR="00BC2A29" w:rsidRPr="00A57B8E">
        <w:t xml:space="preserve">offered </w:t>
      </w:r>
      <w:r w:rsidRPr="00A57B8E">
        <w:t xml:space="preserve">virtual trainings were recorded and made available for on-demand viewing. Most trainings were offered via Zoom, a platform that educators quickly became familiar </w:t>
      </w:r>
      <w:r w:rsidR="004A7717" w:rsidRPr="00A57B8E">
        <w:t xml:space="preserve">with </w:t>
      </w:r>
      <w:r w:rsidRPr="00A57B8E">
        <w:t xml:space="preserve">and comfortable </w:t>
      </w:r>
      <w:r w:rsidR="00614F2D" w:rsidRPr="00A57B8E">
        <w:t>using</w:t>
      </w:r>
      <w:r w:rsidRPr="00A57B8E">
        <w:t xml:space="preserve"> during the </w:t>
      </w:r>
      <w:r w:rsidR="005F5EC0" w:rsidRPr="00A57B8E">
        <w:t xml:space="preserve">COVID-19 </w:t>
      </w:r>
      <w:r w:rsidRPr="00A57B8E">
        <w:t>pandemic. Zoom provided an opportunity for educators to ask questions and get answers in real</w:t>
      </w:r>
      <w:r w:rsidR="005F5EC0" w:rsidRPr="00A57B8E">
        <w:t xml:space="preserve"> </w:t>
      </w:r>
      <w:r w:rsidRPr="00A57B8E">
        <w:t>time. Virtual trainings were also livestreamed on YouTube so that educators still had access if a particular training reached registration capacity.</w:t>
      </w:r>
    </w:p>
    <w:p w14:paraId="131C46F4" w14:textId="16A4D6D0" w:rsidR="006A151D" w:rsidRPr="00A57B8E" w:rsidRDefault="006A151D" w:rsidP="00F10C73">
      <w:r w:rsidRPr="00A57B8E">
        <w:t xml:space="preserve">In response to an environment where educators had competing priorities to juggle, ETS and SCOE employed a variety of strategies to increase engagement during virtual trainings. Live polls were presented to </w:t>
      </w:r>
      <w:r w:rsidR="00A071AD" w:rsidRPr="00A57B8E">
        <w:t>solicit</w:t>
      </w:r>
      <w:r w:rsidRPr="00A57B8E">
        <w:t xml:space="preserve"> real-time feedback about attendees’ knowledge of a particular topic, allowing presenters to tailor presentations to the audience’s level of understanding. The chat functionality was enabled to give participants an opportunity to interact with each other or</w:t>
      </w:r>
      <w:r w:rsidRPr="00A57B8E" w:rsidDel="00617790">
        <w:t xml:space="preserve"> </w:t>
      </w:r>
      <w:r w:rsidRPr="00A57B8E">
        <w:t>provide open-ended feedback</w:t>
      </w:r>
      <w:r w:rsidR="003D453C" w:rsidRPr="00A57B8E">
        <w:t>,</w:t>
      </w:r>
      <w:r w:rsidRPr="00A57B8E">
        <w:t xml:space="preserve"> or </w:t>
      </w:r>
      <w:r w:rsidR="006670F2" w:rsidRPr="00A57B8E">
        <w:t xml:space="preserve">it was </w:t>
      </w:r>
      <w:r w:rsidRPr="00A57B8E">
        <w:t>disabled to minimize distraction and drive attendees</w:t>
      </w:r>
      <w:r w:rsidR="00315BFC">
        <w:t>’</w:t>
      </w:r>
      <w:r w:rsidRPr="00A57B8E">
        <w:t xml:space="preserve"> focus to the information being presented. Breakout groups were </w:t>
      </w:r>
      <w:r w:rsidR="002B53B9" w:rsidRPr="00A57B8E">
        <w:t>used</w:t>
      </w:r>
      <w:r w:rsidRPr="00A57B8E">
        <w:t xml:space="preserve"> in smaller group trainings, as appropriate. Breaks and processing time were incorporated into presentations to give attendees opportunities to attend to other responsibilities that might result as part of their job or home environment. Registered participants received an email </w:t>
      </w:r>
      <w:r w:rsidR="00721027" w:rsidRPr="00A57B8E">
        <w:t xml:space="preserve">from SCOE </w:t>
      </w:r>
      <w:r w:rsidR="00E501B9" w:rsidRPr="00A57B8E">
        <w:t xml:space="preserve">with a </w:t>
      </w:r>
      <w:r w:rsidR="00721027" w:rsidRPr="00A57B8E">
        <w:t>link to the virtual trainings</w:t>
      </w:r>
      <w:r w:rsidRPr="00A57B8E">
        <w:t>.</w:t>
      </w:r>
    </w:p>
    <w:p w14:paraId="6B036B9F" w14:textId="3ACF3A8B" w:rsidR="006A151D" w:rsidRPr="00A57B8E" w:rsidRDefault="006A151D" w:rsidP="00F10C73">
      <w:r w:rsidRPr="00A57B8E">
        <w:t xml:space="preserve">Working closely with </w:t>
      </w:r>
      <w:r w:rsidR="00721027" w:rsidRPr="00A57B8E">
        <w:t xml:space="preserve">the </w:t>
      </w:r>
      <w:r w:rsidRPr="00A57B8E">
        <w:t>CDE, ETS and SCOE were able to increase support to educators during a particularly challenging year. ETS offered</w:t>
      </w:r>
      <w:r w:rsidR="0009022C" w:rsidRPr="00A57B8E">
        <w:t xml:space="preserve"> weekly</w:t>
      </w:r>
      <w:r w:rsidRPr="00A57B8E">
        <w:t xml:space="preserve"> Office Hours and Coffee Sessions. Office Hours included CDE and ETS leadership to provide quickly changing updates on policies related to testing. Guest speakers from LEAs were invited to offer solutions and strategies for dealing with the challenges happening at the local level. Coffee Sessions included technical staff </w:t>
      </w:r>
      <w:r w:rsidR="00BC2A29" w:rsidRPr="00A57B8E">
        <w:t xml:space="preserve">who </w:t>
      </w:r>
      <w:r w:rsidRPr="00A57B8E">
        <w:t>could answer questions about all aspects of testing, including the newly offered remote testing option. SCOE continued to offer assessment update meetings intended to provide LEA coordinators with regular updates about California’s assessment system. All trainings and meetings were recorded and archived for on-demand viewing on the Past Training Opportunities web page on the CAASPP</w:t>
      </w:r>
      <w:r w:rsidRPr="00A57B8E" w:rsidDel="00A071AD">
        <w:t xml:space="preserve"> </w:t>
      </w:r>
      <w:r w:rsidRPr="00A57B8E">
        <w:t>website.</w:t>
      </w:r>
    </w:p>
    <w:p w14:paraId="7D44B2BC" w14:textId="7EBBAEC3" w:rsidR="006A151D" w:rsidRPr="00A57B8E" w:rsidRDefault="006A151D" w:rsidP="003E185F">
      <w:r w:rsidRPr="00A57B8E">
        <w:t xml:space="preserve">An </w:t>
      </w:r>
      <w:r w:rsidR="00F77DCC" w:rsidRPr="00A57B8E">
        <w:t>unexpected</w:t>
      </w:r>
      <w:r w:rsidRPr="00A57B8E">
        <w:t xml:space="preserve"> benefit of the </w:t>
      </w:r>
      <w:r w:rsidR="00721027" w:rsidRPr="00A57B8E">
        <w:t xml:space="preserve">COVID-19 </w:t>
      </w:r>
      <w:r w:rsidRPr="00A57B8E">
        <w:t>pandemic is that educators had greater access to CDE, ETS, and SCOE staff than they had in prior administration years. This challenging year provided an opportunity to provide more targeted support to educators that will have a lasting impact on the administrations to come.</w:t>
      </w:r>
    </w:p>
    <w:p w14:paraId="7616AEA0" w14:textId="325471EE" w:rsidR="00F214BC" w:rsidRPr="00A57B8E" w:rsidRDefault="00F214BC" w:rsidP="00863F3D">
      <w:pPr>
        <w:pStyle w:val="Heading4"/>
      </w:pPr>
      <w:bookmarkStart w:id="409" w:name="_Toc90534043"/>
      <w:bookmarkStart w:id="410" w:name="_Toc90619256"/>
      <w:bookmarkStart w:id="411" w:name="_Toc90623045"/>
      <w:bookmarkStart w:id="412" w:name="_Toc90623509"/>
      <w:bookmarkStart w:id="413" w:name="_Toc90639222"/>
      <w:bookmarkStart w:id="414" w:name="_Toc91947705"/>
      <w:bookmarkStart w:id="415" w:name="_Toc92621602"/>
      <w:bookmarkStart w:id="416" w:name="_Toc92742519"/>
      <w:bookmarkStart w:id="417" w:name="_Toc92818611"/>
      <w:bookmarkStart w:id="418" w:name="_Toc92818932"/>
      <w:bookmarkStart w:id="419" w:name="_Toc92875651"/>
      <w:bookmarkStart w:id="420" w:name="_Toc92621603"/>
      <w:bookmarkStart w:id="421" w:name="_Toc92742520"/>
      <w:bookmarkStart w:id="422" w:name="_Toc92818612"/>
      <w:bookmarkStart w:id="423" w:name="_Toc92818933"/>
      <w:bookmarkStart w:id="424" w:name="_Toc92875652"/>
      <w:bookmarkStart w:id="425" w:name="_Toc92621604"/>
      <w:bookmarkStart w:id="426" w:name="_Toc92742521"/>
      <w:bookmarkStart w:id="427" w:name="_Toc92818613"/>
      <w:bookmarkStart w:id="428" w:name="_Toc92818934"/>
      <w:bookmarkStart w:id="429" w:name="_Toc92875653"/>
      <w:bookmarkStart w:id="430" w:name="_Toc11581484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A57B8E">
        <w:t>Videos</w:t>
      </w:r>
      <w:r w:rsidR="00B01D10" w:rsidRPr="00A57B8E">
        <w:t xml:space="preserve"> and Guides</w:t>
      </w:r>
      <w:bookmarkEnd w:id="430"/>
    </w:p>
    <w:p w14:paraId="64880920" w14:textId="6FF6AC8D" w:rsidR="00D72685" w:rsidRPr="00A57B8E" w:rsidRDefault="00E25587" w:rsidP="003E185F">
      <w:bookmarkStart w:id="431" w:name="_Hlk91764137"/>
      <w:r w:rsidRPr="00A57B8E">
        <w:t xml:space="preserve">To supplement the virtual trainings, ETS continued to produce videos on various aspects of administering the CAASPP. SCOE produced the accompanying </w:t>
      </w:r>
      <w:r w:rsidR="000E53B4" w:rsidRPr="00A57B8E">
        <w:t>q</w:t>
      </w:r>
      <w:r w:rsidRPr="00A57B8E">
        <w:t xml:space="preserve">uick </w:t>
      </w:r>
      <w:r w:rsidR="000E53B4" w:rsidRPr="00A57B8E">
        <w:t>r</w:t>
      </w:r>
      <w:r w:rsidRPr="00A57B8E">
        <w:t xml:space="preserve">eference </w:t>
      </w:r>
      <w:r w:rsidR="000E53B4" w:rsidRPr="00A57B8E">
        <w:t>g</w:t>
      </w:r>
      <w:r w:rsidRPr="00A57B8E">
        <w:t>uides, providing multiple avenues of support for educators administering the assessments.</w:t>
      </w:r>
      <w:r w:rsidR="00D72685" w:rsidRPr="00A57B8E">
        <w:t xml:space="preserve"> </w:t>
      </w:r>
    </w:p>
    <w:p w14:paraId="70CF1766" w14:textId="13FBFB2E" w:rsidR="00D72685" w:rsidRPr="00A57B8E" w:rsidRDefault="00E25587" w:rsidP="003E185F">
      <w:r w:rsidRPr="00A57B8E">
        <w:t xml:space="preserve">In addition to the standard administration videos, ETS produced </w:t>
      </w:r>
      <w:r w:rsidR="00721027" w:rsidRPr="00A57B8E">
        <w:t>15</w:t>
      </w:r>
      <w:r w:rsidRPr="00A57B8E">
        <w:t xml:space="preserve"> additional videos </w:t>
      </w:r>
      <w:r w:rsidR="000E53B4" w:rsidRPr="00A57B8E">
        <w:t xml:space="preserve">and quick reference guides </w:t>
      </w:r>
      <w:r w:rsidRPr="00A57B8E">
        <w:t xml:space="preserve">to support remote test administration. The videos included videos targeted to parents/guardians and students to provide instruction on how to download the </w:t>
      </w:r>
      <w:r w:rsidR="00721027" w:rsidRPr="00A57B8E">
        <w:t>s</w:t>
      </w:r>
      <w:r w:rsidRPr="00A57B8E">
        <w:t xml:space="preserve">ecure </w:t>
      </w:r>
      <w:r w:rsidR="00721027" w:rsidRPr="00A57B8E">
        <w:t>b</w:t>
      </w:r>
      <w:r w:rsidRPr="00A57B8E">
        <w:t>rowser on a personal device</w:t>
      </w:r>
      <w:r w:rsidR="00721027" w:rsidRPr="00A57B8E">
        <w:t>,</w:t>
      </w:r>
      <w:r w:rsidRPr="00A57B8E">
        <w:t xml:space="preserve"> so the assessment could be taken at home</w:t>
      </w:r>
      <w:r w:rsidR="00721027" w:rsidRPr="00A57B8E">
        <w:t>,</w:t>
      </w:r>
      <w:r w:rsidRPr="00A57B8E">
        <w:t xml:space="preserve"> and </w:t>
      </w:r>
      <w:r w:rsidRPr="00A57B8E">
        <w:lastRenderedPageBreak/>
        <w:t>videos on how to take an assessment at home. Videos for parents/guardians and students were produced in both English and Spanish.</w:t>
      </w:r>
      <w:r w:rsidR="00F77DCC" w:rsidRPr="00A57B8E">
        <w:t xml:space="preserve"> SCOE produced a number of quick reference guides and guides to support remote testing</w:t>
      </w:r>
      <w:r w:rsidR="0030176B" w:rsidRPr="00A57B8E">
        <w:t>,</w:t>
      </w:r>
      <w:r w:rsidR="00F77DCC" w:rsidRPr="00A57B8E">
        <w:t xml:space="preserve"> and those were made available in the 10 most common languages in California</w:t>
      </w:r>
      <w:r w:rsidR="00AE0B6A" w:rsidRPr="00A57B8E">
        <w:t xml:space="preserve"> according to DataQuest</w:t>
      </w:r>
      <w:r w:rsidR="00F77DCC" w:rsidRPr="00A57B8E">
        <w:t>.</w:t>
      </w:r>
    </w:p>
    <w:p w14:paraId="698C8648" w14:textId="4FE5B687" w:rsidR="00E01836" w:rsidRPr="00A57B8E" w:rsidRDefault="00E01836" w:rsidP="00863F3D">
      <w:pPr>
        <w:pStyle w:val="Heading4"/>
      </w:pPr>
      <w:bookmarkStart w:id="432" w:name="_Toc92621606"/>
      <w:bookmarkStart w:id="433" w:name="_Toc92742523"/>
      <w:bookmarkStart w:id="434" w:name="_Toc92818615"/>
      <w:bookmarkStart w:id="435" w:name="_Toc92818936"/>
      <w:bookmarkStart w:id="436" w:name="_Toc92875655"/>
      <w:bookmarkStart w:id="437" w:name="_Toc92621607"/>
      <w:bookmarkStart w:id="438" w:name="_Toc92742524"/>
      <w:bookmarkStart w:id="439" w:name="_Toc92818616"/>
      <w:bookmarkStart w:id="440" w:name="_Toc92818937"/>
      <w:bookmarkStart w:id="441" w:name="_Toc92875656"/>
      <w:bookmarkStart w:id="442" w:name="_Toc115814841"/>
      <w:bookmarkEnd w:id="431"/>
      <w:bookmarkEnd w:id="432"/>
      <w:bookmarkEnd w:id="433"/>
      <w:bookmarkEnd w:id="434"/>
      <w:bookmarkEnd w:id="435"/>
      <w:bookmarkEnd w:id="436"/>
      <w:bookmarkEnd w:id="437"/>
      <w:bookmarkEnd w:id="438"/>
      <w:bookmarkEnd w:id="439"/>
      <w:bookmarkEnd w:id="440"/>
      <w:bookmarkEnd w:id="441"/>
      <w:r w:rsidRPr="00A57B8E">
        <w:t xml:space="preserve">Training for Proper </w:t>
      </w:r>
      <w:r w:rsidR="00C268AD" w:rsidRPr="00A57B8E">
        <w:t xml:space="preserve">Identification and </w:t>
      </w:r>
      <w:r w:rsidRPr="00A57B8E">
        <w:t>Assignment of Designated Supports and</w:t>
      </w:r>
      <w:r w:rsidR="00EE7D62">
        <w:t> </w:t>
      </w:r>
      <w:r w:rsidRPr="00A57B8E">
        <w:t>Accommodations</w:t>
      </w:r>
      <w:bookmarkEnd w:id="442"/>
    </w:p>
    <w:p w14:paraId="5E0BDFA1" w14:textId="681AA49E" w:rsidR="006B5641" w:rsidRPr="00A57B8E" w:rsidRDefault="007F7801" w:rsidP="00F10C73">
      <w:r w:rsidRPr="00A57B8E">
        <w:t>ETS produced short demonstration videos for every embedded accessibility resource</w:t>
      </w:r>
      <w:r w:rsidR="00B718AC" w:rsidRPr="00A57B8E">
        <w:t>,</w:t>
      </w:r>
      <w:r w:rsidRPr="00A57B8E">
        <w:t xml:space="preserve"> demonstrat</w:t>
      </w:r>
      <w:r w:rsidR="00B718AC" w:rsidRPr="00A57B8E">
        <w:t>ing</w:t>
      </w:r>
      <w:r w:rsidRPr="00A57B8E">
        <w:t xml:space="preserve"> how to use the resource for educators, students, and parents</w:t>
      </w:r>
      <w:r w:rsidR="0050115D" w:rsidRPr="00A57B8E">
        <w:t>/guardians</w:t>
      </w:r>
      <w:r w:rsidRPr="00A57B8E">
        <w:t xml:space="preserve">. </w:t>
      </w:r>
      <w:r w:rsidR="003E47B3" w:rsidRPr="00A57B8E">
        <w:t>The videos were available in both English and Spanish</w:t>
      </w:r>
      <w:r w:rsidR="006B5641" w:rsidRPr="00A57B8E">
        <w:t xml:space="preserve"> on the Accessibility Resources Demonstration Videos web page on the CAASPP website</w:t>
      </w:r>
      <w:r w:rsidR="003E47B3" w:rsidRPr="00A57B8E">
        <w:t>.</w:t>
      </w:r>
      <w:r w:rsidR="006B5641" w:rsidRPr="00A57B8E">
        <w:t xml:space="preserve"> </w:t>
      </w:r>
      <w:r w:rsidRPr="00A57B8E" w:rsidDel="0050115D">
        <w:t xml:space="preserve">In addition, </w:t>
      </w:r>
      <w:r w:rsidRPr="00A57B8E">
        <w:t xml:space="preserve">ETS </w:t>
      </w:r>
      <w:r w:rsidR="0050115D" w:rsidRPr="00A57B8E">
        <w:t xml:space="preserve">also </w:t>
      </w:r>
      <w:r w:rsidRPr="00A57B8E">
        <w:t xml:space="preserve">developed a video with LEA staff to help California educators learn more about the importance of </w:t>
      </w:r>
      <w:r w:rsidR="001E66D9" w:rsidRPr="00A57B8E">
        <w:t xml:space="preserve">implementing </w:t>
      </w:r>
      <w:r w:rsidR="006B5641" w:rsidRPr="00A57B8E">
        <w:t xml:space="preserve">CAASPP </w:t>
      </w:r>
      <w:r w:rsidRPr="00A57B8E">
        <w:t xml:space="preserve">accessibility resources and best practices used by educators in the field. </w:t>
      </w:r>
      <w:r w:rsidR="006B5641" w:rsidRPr="00A57B8E">
        <w:t>The “Importance of Implementing CAASPP and ELPAC Accessibility Resources: Voices from Educators” video was available on the Quick Reference Guides and Videos web page on the CAASPP website.</w:t>
      </w:r>
    </w:p>
    <w:p w14:paraId="3EE1F613" w14:textId="64E23E9D" w:rsidR="00AE215B" w:rsidRPr="00A57B8E" w:rsidRDefault="006B5641" w:rsidP="00F10C73">
      <w:bookmarkStart w:id="443" w:name="_Hlk91764857"/>
      <w:r w:rsidRPr="00A57B8E">
        <w:t>Accessibility resource</w:t>
      </w:r>
      <w:r w:rsidR="00AE215B" w:rsidRPr="00A57B8E">
        <w:t xml:space="preserve"> videos were</w:t>
      </w:r>
      <w:r w:rsidRPr="00A57B8E">
        <w:t xml:space="preserve"> also</w:t>
      </w:r>
      <w:r w:rsidR="00AE215B" w:rsidRPr="00A57B8E">
        <w:t xml:space="preserve"> linked within the Individual Student Assessment Accessibility Profile (ISAAP) Tool, increasing access to the demonstration videos. Educators using </w:t>
      </w:r>
      <w:r w:rsidR="001E66D9" w:rsidRPr="00A57B8E">
        <w:t>t</w:t>
      </w:r>
      <w:r w:rsidR="00AE215B" w:rsidRPr="00A57B8E">
        <w:t xml:space="preserve">he ISAAP Tool to </w:t>
      </w:r>
      <w:r w:rsidR="00FD4DBB" w:rsidRPr="00A57B8E">
        <w:t>determine</w:t>
      </w:r>
      <w:r w:rsidR="00AE215B" w:rsidRPr="00A57B8E">
        <w:t xml:space="preserve"> the student’s needs could view the corresponding demonstration video without having to navigate away from the tool.</w:t>
      </w:r>
    </w:p>
    <w:bookmarkEnd w:id="443"/>
    <w:p w14:paraId="00AFF66F" w14:textId="1A3DA222" w:rsidR="00AE215B" w:rsidRPr="00A57B8E" w:rsidRDefault="00AE215B" w:rsidP="00F10C73">
      <w:r w:rsidRPr="00A57B8E">
        <w:t>A video on how to use the ISAAP Tool was also available to support educators in the process of creating an individual student profile and matching accessibility resources to student needs to ensure a fair and valid testing experience</w:t>
      </w:r>
      <w:r w:rsidR="00FD4DBB" w:rsidRPr="00A57B8E">
        <w:t xml:space="preserve"> for all students</w:t>
      </w:r>
      <w:r w:rsidRPr="00A57B8E">
        <w:t>.</w:t>
      </w:r>
    </w:p>
    <w:p w14:paraId="0D20FB99" w14:textId="6BCD46A7" w:rsidR="001E66D9" w:rsidRPr="00A57B8E" w:rsidRDefault="00FD4DBB" w:rsidP="003E185F">
      <w:bookmarkStart w:id="444" w:name="_Hlk91764910"/>
      <w:r w:rsidRPr="00A57B8E">
        <w:t>For the</w:t>
      </w:r>
      <w:r w:rsidR="00AE215B" w:rsidRPr="00A57B8E">
        <w:t xml:space="preserve"> 2020–</w:t>
      </w:r>
      <w:r w:rsidR="001E66D9" w:rsidRPr="00A57B8E">
        <w:t>20</w:t>
      </w:r>
      <w:r w:rsidR="00AE215B" w:rsidRPr="00A57B8E">
        <w:t>21</w:t>
      </w:r>
      <w:r w:rsidRPr="00A57B8E">
        <w:t xml:space="preserve"> CAASPP administration</w:t>
      </w:r>
      <w:r w:rsidR="00AE215B" w:rsidRPr="00A57B8E">
        <w:t xml:space="preserve">, ETS introduced a new virtual </w:t>
      </w:r>
      <w:bookmarkStart w:id="445" w:name="_Hlk90447122"/>
      <w:r w:rsidR="00AE215B" w:rsidRPr="00A57B8E">
        <w:t>training series, “Matching Accessibility Resources to Students’ Needs.”</w:t>
      </w:r>
      <w:bookmarkEnd w:id="445"/>
      <w:r w:rsidR="00AE215B" w:rsidRPr="00A57B8E">
        <w:t xml:space="preserve"> This training focused on providing participants with an understanding of the importance of accessibility resources, the categories of accessibility resources, and the process for matching students with appropriate accessibility resources for daily instruction and on assessments. The virtual training was originally intended as a one-time event but</w:t>
      </w:r>
      <w:r w:rsidR="00054523" w:rsidRPr="00A57B8E">
        <w:t>,</w:t>
      </w:r>
      <w:r w:rsidR="00AE215B" w:rsidRPr="00A57B8E">
        <w:t xml:space="preserve"> </w:t>
      </w:r>
      <w:r w:rsidR="00054523" w:rsidRPr="00A57B8E">
        <w:t>because of</w:t>
      </w:r>
      <w:r w:rsidR="00AE215B" w:rsidRPr="00A57B8E">
        <w:t xml:space="preserve"> overwhelming interest, the training was offered on four additional dates. The training was recorded and archived. LEA coordinators, test site coordinators, test administrators, and test examiners were notified via email when the recorded training was available, further extending </w:t>
      </w:r>
      <w:r w:rsidRPr="00A57B8E">
        <w:t>its</w:t>
      </w:r>
      <w:r w:rsidR="00AE215B" w:rsidRPr="00A57B8E">
        <w:t xml:space="preserve"> reach.</w:t>
      </w:r>
    </w:p>
    <w:p w14:paraId="24EEDA17" w14:textId="2DE7E06F" w:rsidR="00DF6913" w:rsidRPr="00A57B8E" w:rsidRDefault="009812E9" w:rsidP="003E185F">
      <w:r w:rsidRPr="00A57B8E">
        <w:t xml:space="preserve">At the California Assessment Conference, SCOE offered three sessions on accessibility. </w:t>
      </w:r>
      <w:bookmarkStart w:id="446" w:name="_Hlk90447824"/>
      <w:r w:rsidRPr="00A57B8E">
        <w:t>A</w:t>
      </w:r>
      <w:r w:rsidR="00FD4DBB" w:rsidRPr="00A57B8E">
        <w:t> “</w:t>
      </w:r>
      <w:r w:rsidRPr="00A57B8E">
        <w:t>Plenary Accessibility 101</w:t>
      </w:r>
      <w:r w:rsidR="00FD4DBB" w:rsidRPr="00A57B8E">
        <w:t>”</w:t>
      </w:r>
      <w:r w:rsidRPr="00A57B8E">
        <w:t xml:space="preserve"> session</w:t>
      </w:r>
      <w:bookmarkEnd w:id="446"/>
      <w:r w:rsidRPr="00A57B8E">
        <w:t xml:space="preserve"> was available as a prerecorded session for all conference attendees and was intended to build a shared understanding of basic accessibility-related terms and considerations. The </w:t>
      </w:r>
      <w:bookmarkStart w:id="447" w:name="_Hlk90447840"/>
      <w:r w:rsidR="00FD4DBB" w:rsidRPr="00A57B8E">
        <w:t>“</w:t>
      </w:r>
      <w:r w:rsidRPr="00A57B8E">
        <w:t>Digging Deeper into Accessibility</w:t>
      </w:r>
      <w:r w:rsidR="00FD4DBB" w:rsidRPr="00A57B8E">
        <w:t>”</w:t>
      </w:r>
      <w:r w:rsidRPr="00A57B8E">
        <w:t xml:space="preserve"> breakout session</w:t>
      </w:r>
      <w:bookmarkEnd w:id="447"/>
      <w:r w:rsidRPr="00A57B8E">
        <w:t xml:space="preserve"> focused on developing an equitable and systematic process for matching students with appropriate accessibility resources. </w:t>
      </w:r>
      <w:r w:rsidR="00FD4DBB" w:rsidRPr="00A57B8E">
        <w:t>“</w:t>
      </w:r>
      <w:r w:rsidRPr="00A57B8E">
        <w:t xml:space="preserve">Universal Design for Learning and Accessibility Resources: A Pathway to Success for </w:t>
      </w:r>
      <w:r w:rsidR="00FD4DBB" w:rsidRPr="00A57B8E">
        <w:t>A</w:t>
      </w:r>
      <w:r w:rsidRPr="00A57B8E">
        <w:t>ll Students</w:t>
      </w:r>
      <w:r w:rsidR="00FD4DBB" w:rsidRPr="00A57B8E">
        <w:t>”</w:t>
      </w:r>
      <w:r w:rsidRPr="00A57B8E">
        <w:t xml:space="preserve"> was another breakout session focused on providing an opportunity to practice appropriately matching student needs to the various accessibility resources.</w:t>
      </w:r>
    </w:p>
    <w:p w14:paraId="71B2D403" w14:textId="52F5C8A7" w:rsidR="00DF6913" w:rsidRPr="00A57B8E" w:rsidRDefault="002A7071" w:rsidP="003E185F">
      <w:pPr>
        <w:pStyle w:val="Heading4"/>
      </w:pPr>
      <w:bookmarkStart w:id="448" w:name="_Toc115814842"/>
      <w:bookmarkEnd w:id="444"/>
      <w:r w:rsidRPr="00A57B8E">
        <w:t xml:space="preserve">Feedback for </w:t>
      </w:r>
      <w:r w:rsidR="00662B99" w:rsidRPr="00A57B8E">
        <w:t>Continuous Improvement Survey</w:t>
      </w:r>
      <w:bookmarkEnd w:id="448"/>
    </w:p>
    <w:p w14:paraId="2FF8D6B2" w14:textId="77777777" w:rsidR="00C92587" w:rsidRPr="00A57B8E" w:rsidRDefault="00DF6913" w:rsidP="00F10C73">
      <w:r w:rsidRPr="00A57B8E">
        <w:t xml:space="preserve">ETS annually solicits feedback from educators through a </w:t>
      </w:r>
      <w:r w:rsidR="0009022C" w:rsidRPr="00A57B8E">
        <w:t>s</w:t>
      </w:r>
      <w:r w:rsidRPr="00A57B8E">
        <w:t xml:space="preserve">urvey that allows the CDE and ETS to focus on continuous improvement. LEA and test site staff, as well as test administrators and test examiners, were invited to participate in the 2020–21 Continuous Improvement Survey. </w:t>
      </w:r>
      <w:r w:rsidR="00C92587" w:rsidRPr="00A57B8E">
        <w:t xml:space="preserve">This survey gathered information and data from educators who were </w:t>
      </w:r>
      <w:r w:rsidR="00C92587" w:rsidRPr="00A57B8E">
        <w:lastRenderedPageBreak/>
        <w:t>part of CAASPP administration. Its goal was to highlight successes and identify areas for improvement.</w:t>
      </w:r>
    </w:p>
    <w:p w14:paraId="747C7232" w14:textId="0D4C12EA" w:rsidR="00DF6913" w:rsidRPr="00A57B8E" w:rsidRDefault="0009022C" w:rsidP="00F10C73">
      <w:r w:rsidRPr="00A57B8E">
        <w:t>Because of</w:t>
      </w:r>
      <w:r w:rsidR="00DF6913" w:rsidRPr="00A57B8E">
        <w:t xml:space="preserve"> the unique nature of the 2020–</w:t>
      </w:r>
      <w:r w:rsidR="00E93B7D" w:rsidRPr="00A57B8E">
        <w:t>20</w:t>
      </w:r>
      <w:r w:rsidR="00DF6913" w:rsidRPr="00A57B8E">
        <w:t>21 administration year and the option to administer assessments remotely or administer local assessments, the survey centered on preparation, training, and test administration, including remote testing. More than 1,</w:t>
      </w:r>
      <w:r w:rsidR="00483E21" w:rsidRPr="00A57B8E">
        <w:t>6</w:t>
      </w:r>
      <w:r w:rsidR="00DF6913" w:rsidRPr="00A57B8E">
        <w:t>00 California educators provided specific, actionable insights about their testing experience</w:t>
      </w:r>
      <w:r w:rsidR="00C92587" w:rsidRPr="00A57B8E">
        <w:t>; in a more typical test administration year, 8,000 or more responses are generally received</w:t>
      </w:r>
      <w:r w:rsidR="00DF6913" w:rsidRPr="00A57B8E">
        <w:t>.</w:t>
      </w:r>
    </w:p>
    <w:p w14:paraId="6535D2C9" w14:textId="4B3BAF2B" w:rsidR="00DF6913" w:rsidRPr="00A57B8E" w:rsidRDefault="00DF6913" w:rsidP="00F10C73">
      <w:r w:rsidRPr="00A57B8E">
        <w:t>More than half (54%) of survey respondents used both remote and in-person options to complete testing. Overall, California educators continued to express positive experiences in their preparations for</w:t>
      </w:r>
      <w:r w:rsidRPr="00A57B8E" w:rsidDel="00E93B7D">
        <w:t xml:space="preserve"> </w:t>
      </w:r>
      <w:r w:rsidRPr="00A57B8E">
        <w:t>CAASPP</w:t>
      </w:r>
      <w:r w:rsidR="00BB5828" w:rsidRPr="00A57B8E">
        <w:t xml:space="preserve"> and ELPAC administration</w:t>
      </w:r>
      <w:r w:rsidR="00610FE2" w:rsidRPr="00A57B8E">
        <w:t>s</w:t>
      </w:r>
      <w:r w:rsidRPr="00A57B8E">
        <w:t>. Although the 2020–</w:t>
      </w:r>
      <w:r w:rsidR="00E93B7D" w:rsidRPr="00A57B8E">
        <w:t>20</w:t>
      </w:r>
      <w:r w:rsidRPr="00A57B8E">
        <w:t>21 administration included the daunting task of remote testing, educators felt that the resources and training materials they were given were useful in preparing them and their students for test</w:t>
      </w:r>
      <w:r w:rsidR="00BB5828" w:rsidRPr="00A57B8E">
        <w:t xml:space="preserve"> </w:t>
      </w:r>
      <w:r w:rsidRPr="00A57B8E">
        <w:t>administration. Their feedback generally described smooth preparation, training, support, and assessment administration experiences. Also, educators provided valuable feedback for potential improvements for future</w:t>
      </w:r>
      <w:r w:rsidRPr="00A57B8E" w:rsidDel="009D2C96">
        <w:t xml:space="preserve"> </w:t>
      </w:r>
      <w:r w:rsidRPr="00A57B8E">
        <w:t>administrations based upon lessons learned.</w:t>
      </w:r>
    </w:p>
    <w:p w14:paraId="3EA3240A" w14:textId="1D7F22C9" w:rsidR="00DF6913" w:rsidRPr="00A57B8E" w:rsidRDefault="00DF6913" w:rsidP="00F10C73">
      <w:r w:rsidRPr="00A57B8E">
        <w:t>The majority of respondents (64%) felt prepared for administering remote testing. On average, LEA CAASPP and ELPAC coordinators reported feeling prepared at a higher rate than those in site-level roles, such as test administrators and test examiners. Only a small percentage of respondents (6%) reported not feeling prepared. In regard to remote testing, educators felt they could benefit from more troubleshooting resources to deal with the technical difficulties that arise during remote testing. They indicated a simplified process for logging on to the secure browser would be helpful for students, particularly English learner</w:t>
      </w:r>
      <w:r w:rsidR="00E93B7D" w:rsidRPr="00A57B8E">
        <w:t xml:space="preserve"> (EL) student</w:t>
      </w:r>
      <w:r w:rsidRPr="00A57B8E">
        <w:t>s. When asked about training preferences, respondents indicated that self-paced online trainings were preferable over in-person workshops and live virtual trainings. For live virtual trainings, Zoom is the preferred platform.</w:t>
      </w:r>
    </w:p>
    <w:p w14:paraId="0AEEDB60" w14:textId="7AF44B8D" w:rsidR="00DF6913" w:rsidRPr="00A57B8E" w:rsidRDefault="00DF6913" w:rsidP="00F10C73">
      <w:r w:rsidRPr="00A57B8E">
        <w:t>In 2020–</w:t>
      </w:r>
      <w:r w:rsidR="001E3F0E" w:rsidRPr="00A57B8E">
        <w:t>20</w:t>
      </w:r>
      <w:r w:rsidRPr="00A57B8E">
        <w:t>21, the S</w:t>
      </w:r>
      <w:r w:rsidR="001E3F0E" w:rsidRPr="00A57B8E">
        <w:t>BE</w:t>
      </w:r>
      <w:r w:rsidRPr="00A57B8E">
        <w:t xml:space="preserve"> approved the use of an adjusted</w:t>
      </w:r>
      <w:r w:rsidR="00A170E4" w:rsidRPr="00A57B8E">
        <w:t>, shortened-form</w:t>
      </w:r>
      <w:r w:rsidRPr="00A57B8E">
        <w:t xml:space="preserve"> blueprint for the Smarter Balanced </w:t>
      </w:r>
      <w:r w:rsidR="001E3F0E" w:rsidRPr="00A57B8E">
        <w:t>ELA</w:t>
      </w:r>
      <w:r w:rsidRPr="00A57B8E">
        <w:t xml:space="preserve"> and </w:t>
      </w:r>
      <w:r w:rsidR="001E3F0E" w:rsidRPr="00A57B8E">
        <w:t>m</w:t>
      </w:r>
      <w:r w:rsidRPr="00A57B8E">
        <w:t xml:space="preserve">athematics assessments. When asked about the continued use of the adjusted blueprint, the majority of educators indicated they preferred future testing with the adjusted blueprint </w:t>
      </w:r>
      <w:r w:rsidR="006E0CEF" w:rsidRPr="00A57B8E">
        <w:t xml:space="preserve">(i.e., </w:t>
      </w:r>
      <w:r w:rsidRPr="00A57B8E">
        <w:t xml:space="preserve">LEA CAASPP </w:t>
      </w:r>
      <w:r w:rsidR="006E0CEF" w:rsidRPr="00A57B8E">
        <w:t>c</w:t>
      </w:r>
      <w:r w:rsidRPr="00A57B8E">
        <w:t xml:space="preserve">oordinators </w:t>
      </w:r>
      <w:r w:rsidR="006E0CEF" w:rsidRPr="00A57B8E">
        <w:t>[</w:t>
      </w:r>
      <w:r w:rsidRPr="00A57B8E">
        <w:t>84%</w:t>
      </w:r>
      <w:r w:rsidR="006E0CEF" w:rsidRPr="00A57B8E">
        <w:t>]</w:t>
      </w:r>
      <w:r w:rsidRPr="00A57B8E">
        <w:t xml:space="preserve">, CAASPP test site coordinators </w:t>
      </w:r>
      <w:r w:rsidR="006E0CEF" w:rsidRPr="00A57B8E">
        <w:t>[</w:t>
      </w:r>
      <w:r w:rsidRPr="00A57B8E">
        <w:t>79%</w:t>
      </w:r>
      <w:r w:rsidR="006E0CEF" w:rsidRPr="00A57B8E">
        <w:t>]</w:t>
      </w:r>
      <w:r w:rsidRPr="00A57B8E">
        <w:t xml:space="preserve">, and test administrators </w:t>
      </w:r>
      <w:r w:rsidR="006E0CEF" w:rsidRPr="00A57B8E">
        <w:t>[</w:t>
      </w:r>
      <w:r w:rsidRPr="00A57B8E">
        <w:t>74%</w:t>
      </w:r>
      <w:r w:rsidR="006E0CEF" w:rsidRPr="00A57B8E">
        <w:t>]</w:t>
      </w:r>
      <w:r w:rsidRPr="00A57B8E">
        <w:t>).</w:t>
      </w:r>
    </w:p>
    <w:p w14:paraId="2F4EA42C" w14:textId="58A2F198" w:rsidR="00DF6913" w:rsidRPr="00A57B8E" w:rsidRDefault="00CB0612" w:rsidP="00F10C73">
      <w:r w:rsidRPr="00A57B8E">
        <w:t xml:space="preserve">The </w:t>
      </w:r>
      <w:r w:rsidR="00DF6913" w:rsidRPr="00A57B8E">
        <w:t>CDE and ETS use key recommendations from educators to implement positive changes in the following administration year.</w:t>
      </w:r>
    </w:p>
    <w:p w14:paraId="24A66F8F" w14:textId="559CA0F4" w:rsidR="00E01836" w:rsidRPr="00A57B8E" w:rsidRDefault="00C74EF7" w:rsidP="00112A25">
      <w:pPr>
        <w:pStyle w:val="Heading3"/>
      </w:pPr>
      <w:bookmarkStart w:id="449" w:name="_Toc90534050"/>
      <w:bookmarkStart w:id="450" w:name="_Toc90619263"/>
      <w:bookmarkStart w:id="451" w:name="_Toc90623052"/>
      <w:bookmarkStart w:id="452" w:name="_Toc90623516"/>
      <w:bookmarkStart w:id="453" w:name="_Toc90639229"/>
      <w:bookmarkStart w:id="454" w:name="_Toc91947712"/>
      <w:bookmarkStart w:id="455" w:name="_Toc92621610"/>
      <w:bookmarkStart w:id="456" w:name="_Toc92742527"/>
      <w:bookmarkStart w:id="457" w:name="_Toc92818619"/>
      <w:bookmarkStart w:id="458" w:name="_Toc92818940"/>
      <w:bookmarkStart w:id="459" w:name="_Toc92875659"/>
      <w:bookmarkStart w:id="460" w:name="_Toc92621611"/>
      <w:bookmarkStart w:id="461" w:name="_Toc92742528"/>
      <w:bookmarkStart w:id="462" w:name="_Toc92818620"/>
      <w:bookmarkStart w:id="463" w:name="_Toc92818941"/>
      <w:bookmarkStart w:id="464" w:name="_Toc92875660"/>
      <w:bookmarkStart w:id="465" w:name="_Toc92621612"/>
      <w:bookmarkStart w:id="466" w:name="_Toc92742529"/>
      <w:bookmarkStart w:id="467" w:name="_Toc92818621"/>
      <w:bookmarkStart w:id="468" w:name="_Toc92818942"/>
      <w:bookmarkStart w:id="469" w:name="_Toc92875661"/>
      <w:bookmarkStart w:id="470" w:name="_Toc115814843"/>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A57B8E">
        <w:t>Accessibility Resources</w:t>
      </w:r>
      <w:bookmarkEnd w:id="470"/>
    </w:p>
    <w:p w14:paraId="4E266271" w14:textId="612A2C9E" w:rsidR="007F7801" w:rsidRPr="00A57B8E" w:rsidRDefault="007F7801" w:rsidP="007F7801">
      <w:pPr>
        <w:keepLines/>
        <w:rPr>
          <w:rFonts w:eastAsia="Arial"/>
        </w:rPr>
      </w:pPr>
      <w:r w:rsidRPr="00A57B8E">
        <w:rPr>
          <w:rFonts w:eastAsia="Arial"/>
        </w:rPr>
        <w:t>The US</w:t>
      </w:r>
      <w:r w:rsidR="0074574C" w:rsidRPr="00A57B8E">
        <w:rPr>
          <w:rFonts w:eastAsia="Arial"/>
        </w:rPr>
        <w:t xml:space="preserve"> ED</w:t>
      </w:r>
      <w:r w:rsidRPr="00A57B8E">
        <w:rPr>
          <w:rFonts w:eastAsia="Arial"/>
        </w:rPr>
        <w:t xml:space="preserve">’s peer-review process includes several critical elements that address the need to monitor testing resources for students with disabilities, EL students, and EL students with disabilities. The </w:t>
      </w:r>
      <w:r w:rsidR="008114FD" w:rsidRPr="00A57B8E">
        <w:rPr>
          <w:rFonts w:eastAsia="Arial"/>
        </w:rPr>
        <w:t>ESSA</w:t>
      </w:r>
      <w:r w:rsidRPr="00A57B8E">
        <w:rPr>
          <w:rFonts w:eastAsia="Arial"/>
        </w:rPr>
        <w:t xml:space="preserve"> reaffirms the importance of ensuring that assessments are accessible to special populations, and the </w:t>
      </w:r>
      <w:r w:rsidRPr="00A57B8E">
        <w:t>Individuals with Disabilities Education Act</w:t>
      </w:r>
      <w:r w:rsidRPr="00A57B8E">
        <w:rPr>
          <w:rFonts w:eastAsia="Arial"/>
        </w:rPr>
        <w:t xml:space="preserve"> </w:t>
      </w:r>
      <w:r w:rsidR="008F1C64" w:rsidRPr="00A57B8E">
        <w:rPr>
          <w:rFonts w:eastAsia="Arial"/>
        </w:rPr>
        <w:t xml:space="preserve">lays out </w:t>
      </w:r>
      <w:r w:rsidRPr="00A57B8E">
        <w:rPr>
          <w:rFonts w:eastAsia="Arial"/>
        </w:rPr>
        <w:t>monitoring requirements for students with disabilities. This section describes the accessibility r</w:t>
      </w:r>
      <w:r w:rsidR="41DFA6C7" w:rsidRPr="00A57B8E">
        <w:rPr>
          <w:rFonts w:eastAsia="Arial"/>
        </w:rPr>
        <w:t>e</w:t>
      </w:r>
      <w:r w:rsidRPr="00A57B8E">
        <w:rPr>
          <w:rFonts w:eastAsia="Arial"/>
        </w:rPr>
        <w:t xml:space="preserve">sources used to support students in the </w:t>
      </w:r>
      <w:r w:rsidR="003E2C9C" w:rsidRPr="00A57B8E">
        <w:rPr>
          <w:rFonts w:eastAsia="Arial"/>
        </w:rPr>
        <w:t xml:space="preserve">CAASPP </w:t>
      </w:r>
      <w:r w:rsidRPr="00A57B8E">
        <w:rPr>
          <w:rFonts w:eastAsia="Arial"/>
        </w:rPr>
        <w:t xml:space="preserve">Smarter Balanced </w:t>
      </w:r>
      <w:r w:rsidR="003E2C9C" w:rsidRPr="00A57B8E">
        <w:rPr>
          <w:rFonts w:eastAsia="Arial"/>
        </w:rPr>
        <w:t>Summative A</w:t>
      </w:r>
      <w:r w:rsidRPr="00A57B8E">
        <w:rPr>
          <w:rFonts w:eastAsia="Arial"/>
        </w:rPr>
        <w:t xml:space="preserve">ssessment, as well as the procedures to identify and assign students with </w:t>
      </w:r>
      <w:r w:rsidR="00F24F8F" w:rsidRPr="00A57B8E">
        <w:rPr>
          <w:rFonts w:eastAsia="Arial"/>
        </w:rPr>
        <w:t xml:space="preserve">designated supports and </w:t>
      </w:r>
      <w:r w:rsidRPr="00A57B8E">
        <w:rPr>
          <w:rFonts w:eastAsia="Arial"/>
        </w:rPr>
        <w:t>accommodations. Finally, the number of students who were assigned accessibility resources was reported based on available data.</w:t>
      </w:r>
    </w:p>
    <w:p w14:paraId="5F361594" w14:textId="56BE1EA1" w:rsidR="00F214BC" w:rsidRPr="00A57B8E" w:rsidRDefault="00822162" w:rsidP="00863F3D">
      <w:pPr>
        <w:pStyle w:val="Heading4"/>
      </w:pPr>
      <w:bookmarkStart w:id="471" w:name="_Universal_Tools,_Designated_1"/>
      <w:bookmarkStart w:id="472" w:name="_Toc115814844"/>
      <w:bookmarkEnd w:id="471"/>
      <w:r w:rsidRPr="00A57B8E">
        <w:lastRenderedPageBreak/>
        <w:t xml:space="preserve">Accessibility </w:t>
      </w:r>
      <w:r w:rsidR="00D065C3" w:rsidRPr="00A57B8E">
        <w:t>Resource Categories</w:t>
      </w:r>
      <w:bookmarkEnd w:id="472"/>
    </w:p>
    <w:p w14:paraId="7F92A5BB" w14:textId="77777777" w:rsidR="00E46EB1" w:rsidRPr="00A57B8E" w:rsidRDefault="00E46EB1" w:rsidP="00E46EB1">
      <w:pPr>
        <w:keepLines/>
      </w:pPr>
      <w:r w:rsidRPr="00A57B8E">
        <w:t xml:space="preserve">The purpose of universal tools, designated supports, and accommodations in testing is to allow </w:t>
      </w:r>
      <w:r w:rsidRPr="00A57B8E">
        <w:rPr>
          <w:i/>
          <w:iCs/>
        </w:rPr>
        <w:t>all</w:t>
      </w:r>
      <w:r w:rsidRPr="00A57B8E">
        <w:t xml:space="preserve"> students the opportunity to demonstrate what they know and what they are able to do, rather than giving students who use these resources an advantage over other students or artificially inflating their scores. Universal tools, designated supports, and accommodations minimize or remove barriers that could otherwise prevent students from demonstrating their knowledge, skills, and achievement in a specific content area.</w:t>
      </w:r>
    </w:p>
    <w:p w14:paraId="3A303172" w14:textId="4BA8E6B2" w:rsidR="00A95861" w:rsidRPr="00A57B8E" w:rsidRDefault="00A95861" w:rsidP="00A95861">
      <w:r w:rsidRPr="00A57B8E">
        <w:t xml:space="preserve">The CDE’s California Assessment Accessibility Resources Matrix (Accessibility Matrix) (CDE, 2020) is intended for school-level personnel and </w:t>
      </w:r>
      <w:r w:rsidR="001C3BB9" w:rsidRPr="00A57B8E">
        <w:t>individualized education program (</w:t>
      </w:r>
      <w:r w:rsidRPr="00A57B8E">
        <w:t>IEP</w:t>
      </w:r>
      <w:r w:rsidR="001C3BB9" w:rsidRPr="00A57B8E">
        <w:t>)</w:t>
      </w:r>
      <w:r w:rsidRPr="00A57B8E">
        <w:t xml:space="preserve"> and Section 504 plan teams to select and administer the appropriate universal tools, designated supports, and accommodations as deemed necessary for individual students.</w:t>
      </w:r>
    </w:p>
    <w:p w14:paraId="498CCFC4" w14:textId="77777777" w:rsidR="00A95861" w:rsidRPr="00A57B8E" w:rsidRDefault="00A95861" w:rsidP="00A95861">
      <w:pPr>
        <w:pStyle w:val="Heading5"/>
        <w:keepLines/>
        <w:rPr>
          <w:color w:val="auto"/>
        </w:rPr>
      </w:pPr>
      <w:bookmarkStart w:id="473" w:name="_Universal_Tools"/>
      <w:bookmarkEnd w:id="473"/>
      <w:r w:rsidRPr="00A57B8E">
        <w:rPr>
          <w:color w:val="auto"/>
        </w:rPr>
        <w:t>Universal Tools</w:t>
      </w:r>
    </w:p>
    <w:p w14:paraId="3A0B606E" w14:textId="77777777" w:rsidR="00A95861" w:rsidRPr="00A57B8E" w:rsidRDefault="00A95861" w:rsidP="00A95861">
      <w:pPr>
        <w:keepNext/>
        <w:keepLines/>
        <w:rPr>
          <w:color w:val="auto"/>
        </w:rPr>
      </w:pPr>
      <w:bookmarkStart w:id="474" w:name="_Hlk91682096"/>
      <w:r w:rsidRPr="00A57B8E">
        <w:rPr>
          <w:color w:val="auto"/>
        </w:rPr>
        <w:t xml:space="preserve">Universal tools </w:t>
      </w:r>
      <w:r w:rsidRPr="00A57B8E">
        <w:t>were available to all students by default, although they could be disabled if a student found them distracting</w:t>
      </w:r>
      <w:r w:rsidRPr="00A57B8E">
        <w:rPr>
          <w:color w:val="auto"/>
        </w:rPr>
        <w:t xml:space="preserve">. Each universal tool </w:t>
      </w:r>
      <w:bookmarkEnd w:id="474"/>
      <w:r w:rsidRPr="00A57B8E">
        <w:rPr>
          <w:color w:val="auto"/>
        </w:rPr>
        <w:t>fell into one of two categories: embedded and non-embedded. Embedded universal tools were provided through the TDS (through the CAASPP secure browser), although they could be turned off by a test administrator.</w:t>
      </w:r>
    </w:p>
    <w:p w14:paraId="617F27B6" w14:textId="29FEA6D4" w:rsidR="00A95861" w:rsidRPr="00A57B8E" w:rsidRDefault="00A95861" w:rsidP="00A95861">
      <w:pPr>
        <w:rPr>
          <w:color w:val="auto"/>
        </w:rPr>
      </w:pPr>
      <w:r w:rsidRPr="00A57B8E">
        <w:rPr>
          <w:color w:val="auto"/>
        </w:rPr>
        <w:t xml:space="preserve">The </w:t>
      </w:r>
      <w:r w:rsidR="00CF0103" w:rsidRPr="00A57B8E">
        <w:rPr>
          <w:color w:val="auto"/>
        </w:rPr>
        <w:t xml:space="preserve">universal tools </w:t>
      </w:r>
      <w:r w:rsidRPr="00A57B8E">
        <w:rPr>
          <w:color w:val="auto"/>
        </w:rPr>
        <w:t>in the following subsections were available in the 2020–2021 CAASPP Smarter Balanced administration.</w:t>
      </w:r>
    </w:p>
    <w:p w14:paraId="66433AF8" w14:textId="36E862FD" w:rsidR="003C5E6D" w:rsidRPr="00A57B8E" w:rsidRDefault="003C5E6D" w:rsidP="001A3B2D">
      <w:pPr>
        <w:pStyle w:val="Heading6"/>
        <w:numPr>
          <w:ilvl w:val="4"/>
          <w:numId w:val="70"/>
        </w:numPr>
      </w:pPr>
      <w:r w:rsidRPr="00A57B8E">
        <w:t>Embedded</w:t>
      </w:r>
    </w:p>
    <w:p w14:paraId="700A349E" w14:textId="11A96F0A" w:rsidR="00744978" w:rsidRPr="00A57B8E" w:rsidRDefault="00744978" w:rsidP="00744978">
      <w:r w:rsidRPr="00A57B8E">
        <w:t>The following embedded universal tools were available to students testing in the secure browser:</w:t>
      </w:r>
    </w:p>
    <w:p w14:paraId="76AB6062" w14:textId="77777777" w:rsidR="00A95861" w:rsidRPr="00A57B8E" w:rsidRDefault="00A95861" w:rsidP="00A95861">
      <w:pPr>
        <w:pStyle w:val="bullets-one"/>
        <w:rPr>
          <w:color w:val="auto"/>
        </w:rPr>
      </w:pPr>
      <w:r w:rsidRPr="00A57B8E">
        <w:rPr>
          <w:color w:val="auto"/>
        </w:rPr>
        <w:t>Breaks</w:t>
      </w:r>
    </w:p>
    <w:p w14:paraId="279D8A7C" w14:textId="450CE5D3" w:rsidR="00A95861" w:rsidRPr="00A57B8E" w:rsidRDefault="00A95861" w:rsidP="00A95861">
      <w:pPr>
        <w:pStyle w:val="bullets-one"/>
        <w:spacing w:after="0"/>
        <w:rPr>
          <w:color w:val="auto"/>
        </w:rPr>
      </w:pPr>
      <w:r w:rsidRPr="00A57B8E">
        <w:rPr>
          <w:color w:val="auto"/>
        </w:rPr>
        <w:t>Calculator</w:t>
      </w:r>
      <w:r w:rsidR="002E5052" w:rsidRPr="00A57B8E">
        <w:rPr>
          <w:color w:val="auto"/>
        </w:rPr>
        <w:t xml:space="preserve"> (grades six through eight and grade eleven)</w:t>
      </w:r>
    </w:p>
    <w:p w14:paraId="7939BC39" w14:textId="77777777" w:rsidR="00A95861" w:rsidRPr="00A57B8E" w:rsidRDefault="00A95861" w:rsidP="00A95861">
      <w:pPr>
        <w:pStyle w:val="bullets-one"/>
        <w:rPr>
          <w:rFonts w:eastAsiaTheme="minorEastAsia"/>
          <w:color w:val="auto"/>
        </w:rPr>
      </w:pPr>
      <w:bookmarkStart w:id="475" w:name="_Toc478119638"/>
      <w:r w:rsidRPr="00A57B8E">
        <w:rPr>
          <w:color w:val="auto"/>
        </w:rPr>
        <w:t>Digital notepad</w:t>
      </w:r>
    </w:p>
    <w:p w14:paraId="358A5537" w14:textId="6500B8DA" w:rsidR="002E5052" w:rsidRPr="00A57B8E" w:rsidRDefault="002E5052" w:rsidP="00A95861">
      <w:pPr>
        <w:pStyle w:val="bullets-one"/>
        <w:rPr>
          <w:rFonts w:eastAsiaTheme="minorEastAsia"/>
          <w:color w:val="auto"/>
        </w:rPr>
      </w:pPr>
      <w:r w:rsidRPr="00A57B8E">
        <w:rPr>
          <w:rFonts w:eastAsiaTheme="minorEastAsia"/>
          <w:color w:val="auto"/>
        </w:rPr>
        <w:t>English dictionary (writing)</w:t>
      </w:r>
    </w:p>
    <w:p w14:paraId="36F6DCC1" w14:textId="1E0EB6DF" w:rsidR="00A95861" w:rsidRPr="00A57B8E" w:rsidRDefault="00A95861" w:rsidP="00A95861">
      <w:pPr>
        <w:pStyle w:val="bullets-one"/>
        <w:rPr>
          <w:rFonts w:eastAsiaTheme="minorEastAsia"/>
          <w:color w:val="auto"/>
        </w:rPr>
      </w:pPr>
      <w:r w:rsidRPr="00A57B8E">
        <w:rPr>
          <w:color w:val="auto"/>
        </w:rPr>
        <w:t>English glossary</w:t>
      </w:r>
    </w:p>
    <w:p w14:paraId="377FB04E" w14:textId="4D185EB0" w:rsidR="00A95861" w:rsidRPr="00A57B8E" w:rsidRDefault="00A95861" w:rsidP="00A95861">
      <w:pPr>
        <w:pStyle w:val="bullets-one"/>
        <w:rPr>
          <w:rFonts w:eastAsiaTheme="minorEastAsia"/>
          <w:color w:val="auto"/>
        </w:rPr>
      </w:pPr>
      <w:r w:rsidRPr="00A57B8E">
        <w:rPr>
          <w:color w:val="auto"/>
        </w:rPr>
        <w:t>Expandable items</w:t>
      </w:r>
    </w:p>
    <w:p w14:paraId="389B7229" w14:textId="184DEBF3" w:rsidR="00A95861" w:rsidRPr="00A57B8E" w:rsidRDefault="00A95861" w:rsidP="00A95861">
      <w:pPr>
        <w:pStyle w:val="bullets-one"/>
        <w:rPr>
          <w:rFonts w:eastAsiaTheme="minorEastAsia"/>
          <w:color w:val="auto"/>
        </w:rPr>
      </w:pPr>
      <w:r w:rsidRPr="00A57B8E">
        <w:rPr>
          <w:color w:val="auto"/>
        </w:rPr>
        <w:t>Expandable passages</w:t>
      </w:r>
    </w:p>
    <w:p w14:paraId="00617C75" w14:textId="6F48021D" w:rsidR="002E5052" w:rsidRPr="00A57B8E" w:rsidRDefault="002E5052" w:rsidP="00A95861">
      <w:pPr>
        <w:pStyle w:val="bullets-one"/>
        <w:rPr>
          <w:rFonts w:eastAsiaTheme="minorEastAsia"/>
          <w:color w:val="auto"/>
        </w:rPr>
      </w:pPr>
      <w:r w:rsidRPr="00A57B8E">
        <w:rPr>
          <w:color w:val="auto"/>
        </w:rPr>
        <w:t>Global notes (writing)</w:t>
      </w:r>
    </w:p>
    <w:p w14:paraId="3E774FDC" w14:textId="77777777" w:rsidR="00A95861" w:rsidRPr="00A57B8E" w:rsidRDefault="00A95861" w:rsidP="00A95861">
      <w:pPr>
        <w:pStyle w:val="bullets-one"/>
        <w:rPr>
          <w:rFonts w:eastAsiaTheme="minorEastAsia"/>
          <w:color w:val="auto"/>
        </w:rPr>
      </w:pPr>
      <w:r w:rsidRPr="00A57B8E">
        <w:rPr>
          <w:color w:val="auto"/>
        </w:rPr>
        <w:t>Highlighter</w:t>
      </w:r>
    </w:p>
    <w:p w14:paraId="023F70E9" w14:textId="77777777" w:rsidR="00A95861" w:rsidRPr="00A57B8E" w:rsidRDefault="00A95861" w:rsidP="00A95861">
      <w:pPr>
        <w:pStyle w:val="bullets-one"/>
        <w:rPr>
          <w:rFonts w:eastAsiaTheme="minorEastAsia"/>
          <w:color w:val="auto"/>
        </w:rPr>
      </w:pPr>
      <w:r w:rsidRPr="00A57B8E">
        <w:rPr>
          <w:color w:val="auto"/>
        </w:rPr>
        <w:t>Keyboard navigation</w:t>
      </w:r>
    </w:p>
    <w:p w14:paraId="56DB40C8" w14:textId="77777777" w:rsidR="00A95861" w:rsidRPr="00A57B8E" w:rsidRDefault="00A95861" w:rsidP="00A95861">
      <w:pPr>
        <w:pStyle w:val="bullets-one"/>
        <w:rPr>
          <w:rFonts w:eastAsiaTheme="minorEastAsia"/>
          <w:color w:val="auto"/>
        </w:rPr>
      </w:pPr>
      <w:r w:rsidRPr="00A57B8E">
        <w:rPr>
          <w:color w:val="auto"/>
        </w:rPr>
        <w:t>Line reader</w:t>
      </w:r>
    </w:p>
    <w:p w14:paraId="345123F5" w14:textId="77777777" w:rsidR="00A95861" w:rsidRPr="00A57B8E" w:rsidRDefault="00A95861" w:rsidP="00A95861">
      <w:pPr>
        <w:pStyle w:val="bullets-one"/>
        <w:rPr>
          <w:rFonts w:eastAsiaTheme="minorEastAsia"/>
          <w:color w:val="auto"/>
        </w:rPr>
      </w:pPr>
      <w:r w:rsidRPr="00A57B8E">
        <w:rPr>
          <w:color w:val="auto"/>
        </w:rPr>
        <w:t>Mark for review</w:t>
      </w:r>
    </w:p>
    <w:p w14:paraId="27DD3CAE" w14:textId="644881A4" w:rsidR="00A95861" w:rsidRPr="00A57B8E" w:rsidRDefault="00A95861" w:rsidP="00A95861">
      <w:pPr>
        <w:pStyle w:val="bullets-one"/>
        <w:rPr>
          <w:rFonts w:eastAsiaTheme="minorEastAsia"/>
          <w:color w:val="auto"/>
        </w:rPr>
      </w:pPr>
      <w:r w:rsidRPr="00A57B8E">
        <w:rPr>
          <w:color w:val="auto"/>
        </w:rPr>
        <w:t>Mathematics tools (e.g., ruler, protractor)</w:t>
      </w:r>
    </w:p>
    <w:p w14:paraId="4CA26F0E" w14:textId="7D891CCC" w:rsidR="002E5052" w:rsidRPr="00A57B8E" w:rsidRDefault="002E5052" w:rsidP="00A95861">
      <w:pPr>
        <w:pStyle w:val="bullets-one"/>
        <w:rPr>
          <w:rFonts w:eastAsiaTheme="minorEastAsia"/>
          <w:color w:val="auto"/>
        </w:rPr>
      </w:pPr>
      <w:r w:rsidRPr="00A57B8E">
        <w:rPr>
          <w:color w:val="auto"/>
        </w:rPr>
        <w:t>Spell check</w:t>
      </w:r>
    </w:p>
    <w:p w14:paraId="693DB49B" w14:textId="732A0ECF" w:rsidR="00A95861" w:rsidRPr="00A57B8E" w:rsidRDefault="00A95861" w:rsidP="00A95861">
      <w:pPr>
        <w:pStyle w:val="bullets-one"/>
        <w:keepNext/>
        <w:rPr>
          <w:rFonts w:eastAsiaTheme="minorEastAsia"/>
          <w:color w:val="auto"/>
        </w:rPr>
      </w:pPr>
      <w:r w:rsidRPr="00A57B8E">
        <w:rPr>
          <w:color w:val="auto"/>
        </w:rPr>
        <w:t>Strikethrough</w:t>
      </w:r>
    </w:p>
    <w:p w14:paraId="2F870440" w14:textId="7C180881" w:rsidR="002E5052" w:rsidRPr="00A57B8E" w:rsidRDefault="002E5052" w:rsidP="00A95861">
      <w:pPr>
        <w:pStyle w:val="bullets-one"/>
        <w:keepNext/>
        <w:rPr>
          <w:rFonts w:eastAsiaTheme="minorEastAsia"/>
          <w:color w:val="auto"/>
        </w:rPr>
      </w:pPr>
      <w:r w:rsidRPr="00A57B8E">
        <w:rPr>
          <w:color w:val="auto"/>
        </w:rPr>
        <w:t>Thesaurus</w:t>
      </w:r>
    </w:p>
    <w:p w14:paraId="7F46840F" w14:textId="77777777" w:rsidR="00A95861" w:rsidRPr="00A57B8E" w:rsidRDefault="00A95861" w:rsidP="00A95861">
      <w:pPr>
        <w:pStyle w:val="bullets-one"/>
        <w:rPr>
          <w:rFonts w:eastAsiaTheme="minorEastAsia"/>
          <w:color w:val="auto"/>
        </w:rPr>
      </w:pPr>
      <w:r w:rsidRPr="00A57B8E">
        <w:rPr>
          <w:color w:val="auto"/>
        </w:rPr>
        <w:t>Writing tools (e.g., bold, italic, bullets, undo/redo)</w:t>
      </w:r>
    </w:p>
    <w:p w14:paraId="4F4526EA" w14:textId="77777777" w:rsidR="00A95861" w:rsidRPr="00A57B8E" w:rsidRDefault="00A95861" w:rsidP="00A95861">
      <w:pPr>
        <w:pStyle w:val="bullets-one"/>
        <w:rPr>
          <w:rFonts w:eastAsiaTheme="minorEastAsia"/>
          <w:color w:val="auto"/>
        </w:rPr>
      </w:pPr>
      <w:r w:rsidRPr="00A57B8E">
        <w:rPr>
          <w:color w:val="auto"/>
        </w:rPr>
        <w:t>Zoom (in/out)</w:t>
      </w:r>
    </w:p>
    <w:bookmarkEnd w:id="475"/>
    <w:p w14:paraId="2AF2B567" w14:textId="77777777" w:rsidR="00A95861" w:rsidRPr="00A57B8E" w:rsidRDefault="00A95861" w:rsidP="001A3B2D">
      <w:pPr>
        <w:pStyle w:val="Heading6"/>
        <w:numPr>
          <w:ilvl w:val="4"/>
          <w:numId w:val="70"/>
        </w:numPr>
      </w:pPr>
      <w:r w:rsidRPr="00A57B8E">
        <w:lastRenderedPageBreak/>
        <w:t>Non-Embedded</w:t>
      </w:r>
    </w:p>
    <w:p w14:paraId="754C3342" w14:textId="7EA65CAD" w:rsidR="00D14D62" w:rsidRPr="00A57B8E" w:rsidRDefault="00D14D62" w:rsidP="00D14D62">
      <w:pPr>
        <w:keepNext/>
        <w:keepLines/>
      </w:pPr>
      <w:r w:rsidRPr="00A57B8E">
        <w:t>The following non-embedded universal tools were available to students testing in the secure browser:</w:t>
      </w:r>
    </w:p>
    <w:p w14:paraId="3C25F474" w14:textId="5F150CD1" w:rsidR="00A95861" w:rsidRPr="00A57B8E" w:rsidRDefault="00A95861" w:rsidP="00A95861">
      <w:pPr>
        <w:pStyle w:val="bullets-one"/>
        <w:rPr>
          <w:color w:val="auto"/>
        </w:rPr>
      </w:pPr>
      <w:r w:rsidRPr="00A57B8E">
        <w:rPr>
          <w:color w:val="auto"/>
        </w:rPr>
        <w:t>Breaks</w:t>
      </w:r>
    </w:p>
    <w:p w14:paraId="45999C4C" w14:textId="672B4B0A" w:rsidR="001B1F98" w:rsidRPr="00A57B8E" w:rsidRDefault="001B1F98" w:rsidP="00A95861">
      <w:pPr>
        <w:pStyle w:val="bullets-one"/>
        <w:rPr>
          <w:color w:val="auto"/>
        </w:rPr>
      </w:pPr>
      <w:r w:rsidRPr="00A57B8E">
        <w:rPr>
          <w:color w:val="auto"/>
        </w:rPr>
        <w:t>English dictionary (writing)</w:t>
      </w:r>
    </w:p>
    <w:p w14:paraId="171FDD49" w14:textId="77777777" w:rsidR="00A95861" w:rsidRPr="00A57B8E" w:rsidRDefault="00A95861" w:rsidP="00A95861">
      <w:pPr>
        <w:pStyle w:val="bullets-one"/>
        <w:rPr>
          <w:color w:val="auto"/>
        </w:rPr>
      </w:pPr>
      <w:r w:rsidRPr="00A57B8E">
        <w:rPr>
          <w:color w:val="auto"/>
        </w:rPr>
        <w:t>Scratch paper</w:t>
      </w:r>
    </w:p>
    <w:p w14:paraId="7445523E" w14:textId="77777777" w:rsidR="00F713A8" w:rsidRPr="00A57B8E" w:rsidRDefault="00F713A8" w:rsidP="00F713A8">
      <w:r w:rsidRPr="00A57B8E">
        <w:t>The following non-embedded universal tools were available to students taking the PPT:</w:t>
      </w:r>
    </w:p>
    <w:p w14:paraId="22710FEF" w14:textId="07F32007" w:rsidR="00F713A8" w:rsidRPr="00A57B8E" w:rsidRDefault="00F713A8" w:rsidP="00BF501E">
      <w:pPr>
        <w:pStyle w:val="bullets-one"/>
      </w:pPr>
      <w:r w:rsidRPr="00A57B8E">
        <w:t>Breaks</w:t>
      </w:r>
    </w:p>
    <w:p w14:paraId="1520542F" w14:textId="1F7BB31A" w:rsidR="00F713A8" w:rsidRPr="00A57B8E" w:rsidRDefault="00F713A8" w:rsidP="00BF501E">
      <w:pPr>
        <w:pStyle w:val="bullets-one"/>
      </w:pPr>
      <w:r w:rsidRPr="00A57B8E">
        <w:t>Calculator (for calculator-allowed mathematics sessions only)</w:t>
      </w:r>
    </w:p>
    <w:p w14:paraId="0AD43E5C" w14:textId="77777777" w:rsidR="00BF501E" w:rsidRPr="00A57B8E" w:rsidRDefault="00BF501E" w:rsidP="00BF501E">
      <w:pPr>
        <w:pStyle w:val="bullets-one"/>
      </w:pPr>
      <w:r w:rsidRPr="00A57B8E">
        <w:t>English dictionary</w:t>
      </w:r>
    </w:p>
    <w:p w14:paraId="7E06B928" w14:textId="77777777" w:rsidR="00BF501E" w:rsidRPr="00A57B8E" w:rsidRDefault="00BF501E" w:rsidP="00BF501E">
      <w:pPr>
        <w:pStyle w:val="bullets-one"/>
      </w:pPr>
      <w:r w:rsidRPr="00A57B8E">
        <w:t>English glossary</w:t>
      </w:r>
    </w:p>
    <w:p w14:paraId="667CFD98" w14:textId="4EFCDEF0" w:rsidR="00F713A8" w:rsidRPr="00A57B8E" w:rsidRDefault="00F713A8" w:rsidP="00BF501E">
      <w:pPr>
        <w:pStyle w:val="bullets-one"/>
      </w:pPr>
      <w:r w:rsidRPr="00A57B8E">
        <w:t>Highlighter</w:t>
      </w:r>
    </w:p>
    <w:p w14:paraId="64198BC7" w14:textId="574690C7" w:rsidR="00F713A8" w:rsidRPr="00A57B8E" w:rsidRDefault="00F713A8" w:rsidP="00BF501E">
      <w:pPr>
        <w:pStyle w:val="bullets-one"/>
      </w:pPr>
      <w:r w:rsidRPr="00A57B8E">
        <w:t>Line reader</w:t>
      </w:r>
    </w:p>
    <w:p w14:paraId="43145026" w14:textId="7E152CEA" w:rsidR="00F713A8" w:rsidRPr="00A57B8E" w:rsidRDefault="00F713A8" w:rsidP="00BF501E">
      <w:pPr>
        <w:pStyle w:val="bullets-one"/>
      </w:pPr>
      <w:r w:rsidRPr="00A57B8E">
        <w:t>Mark for review</w:t>
      </w:r>
    </w:p>
    <w:p w14:paraId="08C0DA8F" w14:textId="77777777" w:rsidR="00F713A8" w:rsidRPr="00A57B8E" w:rsidRDefault="00F713A8" w:rsidP="00BF501E">
      <w:pPr>
        <w:pStyle w:val="bullets-one"/>
      </w:pPr>
      <w:r w:rsidRPr="00A57B8E">
        <w:t>Scratch paper</w:t>
      </w:r>
    </w:p>
    <w:p w14:paraId="698D6781" w14:textId="23A74DF1" w:rsidR="00F713A8" w:rsidRPr="00A57B8E" w:rsidRDefault="00F713A8" w:rsidP="00BF501E">
      <w:pPr>
        <w:pStyle w:val="bullets-one"/>
      </w:pPr>
      <w:r w:rsidRPr="00A57B8E">
        <w:t>Strikethrough</w:t>
      </w:r>
    </w:p>
    <w:p w14:paraId="6465D111" w14:textId="0CAFABF1" w:rsidR="00BF501E" w:rsidRPr="00A57B8E" w:rsidRDefault="00BF501E" w:rsidP="00BF501E">
      <w:pPr>
        <w:pStyle w:val="bullets-one"/>
      </w:pPr>
      <w:r w:rsidRPr="00A57B8E">
        <w:t>Thesaurus</w:t>
      </w:r>
    </w:p>
    <w:p w14:paraId="3C78F683" w14:textId="77777777" w:rsidR="00A95861" w:rsidRPr="00A57B8E" w:rsidRDefault="00A95861" w:rsidP="00A95861">
      <w:pPr>
        <w:pStyle w:val="Heading5"/>
        <w:keepLines/>
        <w:rPr>
          <w:color w:val="auto"/>
        </w:rPr>
      </w:pPr>
      <w:bookmarkStart w:id="476" w:name="_Designated_Supports"/>
      <w:bookmarkEnd w:id="476"/>
      <w:r w:rsidRPr="00A57B8E">
        <w:rPr>
          <w:color w:val="auto"/>
        </w:rPr>
        <w:t>Designated Supports</w:t>
      </w:r>
    </w:p>
    <w:p w14:paraId="0795D3E3" w14:textId="77777777" w:rsidR="00A95861" w:rsidRPr="00A57B8E" w:rsidRDefault="00A95861" w:rsidP="00A95861">
      <w:pPr>
        <w:keepNext/>
        <w:keepLines/>
        <w:rPr>
          <w:color w:val="auto"/>
        </w:rPr>
      </w:pPr>
      <w:r w:rsidRPr="00A57B8E">
        <w:rPr>
          <w:color w:val="auto"/>
        </w:rPr>
        <w:t>Designated supports are accessibility features that were available for use by any student for whom the need had been indicated by an educator or a team of educators (with parent/‌guardian and student input as appropriate). Each designated support fell into one of two categories: embedded and non-embedded. Embedded designated supports were provided through the TDS (through the CAASPP secure browser).</w:t>
      </w:r>
    </w:p>
    <w:p w14:paraId="19EE6C35" w14:textId="2952EF67" w:rsidR="00A95861" w:rsidRPr="00A57B8E" w:rsidRDefault="00A95861" w:rsidP="00A95861">
      <w:pPr>
        <w:rPr>
          <w:color w:val="auto"/>
        </w:rPr>
      </w:pPr>
      <w:r w:rsidRPr="00A57B8E">
        <w:rPr>
          <w:color w:val="auto"/>
        </w:rPr>
        <w:t xml:space="preserve">The </w:t>
      </w:r>
      <w:r w:rsidR="00CF0103" w:rsidRPr="00A57B8E">
        <w:rPr>
          <w:color w:val="auto"/>
        </w:rPr>
        <w:t xml:space="preserve">designated supports </w:t>
      </w:r>
      <w:r w:rsidRPr="00A57B8E">
        <w:rPr>
          <w:color w:val="auto"/>
        </w:rPr>
        <w:t xml:space="preserve">in the following subsections were available in the 2020–2021 </w:t>
      </w:r>
      <w:r w:rsidR="008033B6" w:rsidRPr="00A57B8E">
        <w:rPr>
          <w:color w:val="auto"/>
        </w:rPr>
        <w:t>CAASPP Smarter Balanced</w:t>
      </w:r>
      <w:r w:rsidRPr="00A57B8E">
        <w:rPr>
          <w:color w:val="auto"/>
        </w:rPr>
        <w:t xml:space="preserve"> administration.</w:t>
      </w:r>
    </w:p>
    <w:p w14:paraId="6AB9DE54" w14:textId="77777777" w:rsidR="00A95861" w:rsidRPr="00A57B8E" w:rsidRDefault="00A95861" w:rsidP="001A3B2D">
      <w:pPr>
        <w:pStyle w:val="Heading6"/>
        <w:numPr>
          <w:ilvl w:val="4"/>
          <w:numId w:val="70"/>
        </w:numPr>
      </w:pPr>
      <w:r w:rsidRPr="00A57B8E">
        <w:t>Embedded</w:t>
      </w:r>
    </w:p>
    <w:p w14:paraId="03D9519D" w14:textId="251E137D" w:rsidR="00744978" w:rsidRPr="00A57B8E" w:rsidRDefault="00744978" w:rsidP="00744978">
      <w:r w:rsidRPr="00A57B8E">
        <w:t>The following embedded designated supports were available to students testing in the secure browser:</w:t>
      </w:r>
    </w:p>
    <w:p w14:paraId="77933BBE" w14:textId="77777777" w:rsidR="00A95861" w:rsidRPr="00A57B8E" w:rsidRDefault="00A95861" w:rsidP="00A95861">
      <w:pPr>
        <w:pStyle w:val="bullets-one"/>
        <w:keepNext/>
        <w:keepLines/>
        <w:rPr>
          <w:color w:val="auto"/>
        </w:rPr>
      </w:pPr>
      <w:r w:rsidRPr="00A57B8E">
        <w:rPr>
          <w:color w:val="auto"/>
        </w:rPr>
        <w:t>Color contrast</w:t>
      </w:r>
    </w:p>
    <w:p w14:paraId="6667D232" w14:textId="77777777" w:rsidR="00A95861" w:rsidRPr="00A57B8E" w:rsidRDefault="00A95861" w:rsidP="00A95861">
      <w:pPr>
        <w:pStyle w:val="bullets-one"/>
        <w:keepNext/>
        <w:keepLines/>
        <w:rPr>
          <w:color w:val="auto"/>
        </w:rPr>
      </w:pPr>
      <w:r w:rsidRPr="00A57B8E">
        <w:rPr>
          <w:color w:val="auto"/>
        </w:rPr>
        <w:t>Masking</w:t>
      </w:r>
    </w:p>
    <w:p w14:paraId="37F7B0D7" w14:textId="77777777" w:rsidR="00A95861" w:rsidRPr="00A57B8E" w:rsidRDefault="00A95861" w:rsidP="00A95861">
      <w:pPr>
        <w:pStyle w:val="bullets-one"/>
        <w:rPr>
          <w:color w:val="auto"/>
        </w:rPr>
      </w:pPr>
      <w:r w:rsidRPr="00A57B8E">
        <w:rPr>
          <w:color w:val="auto"/>
        </w:rPr>
        <w:t>Mouse pointer (size and color)</w:t>
      </w:r>
    </w:p>
    <w:p w14:paraId="3447F86E" w14:textId="77777777" w:rsidR="00A95861" w:rsidRPr="00A57B8E" w:rsidRDefault="00A95861" w:rsidP="00A95861">
      <w:pPr>
        <w:pStyle w:val="bullets-one"/>
        <w:rPr>
          <w:color w:val="auto"/>
        </w:rPr>
      </w:pPr>
      <w:r w:rsidRPr="00A57B8E">
        <w:rPr>
          <w:color w:val="auto"/>
        </w:rPr>
        <w:t>Permissive mode</w:t>
      </w:r>
    </w:p>
    <w:p w14:paraId="48126303" w14:textId="7F11777B" w:rsidR="00A95861" w:rsidRPr="00A57B8E" w:rsidRDefault="00A95861" w:rsidP="00A95861">
      <w:pPr>
        <w:pStyle w:val="bullets-one"/>
        <w:rPr>
          <w:color w:val="auto"/>
        </w:rPr>
      </w:pPr>
      <w:r w:rsidRPr="00A57B8E">
        <w:rPr>
          <w:color w:val="auto"/>
        </w:rPr>
        <w:t>Print</w:t>
      </w:r>
      <w:r w:rsidR="00B85B7C" w:rsidRPr="00A57B8E">
        <w:rPr>
          <w:color w:val="auto"/>
        </w:rPr>
        <w:t xml:space="preserve"> (font)</w:t>
      </w:r>
      <w:r w:rsidRPr="00A57B8E">
        <w:rPr>
          <w:color w:val="auto"/>
        </w:rPr>
        <w:t xml:space="preserve"> size</w:t>
      </w:r>
    </w:p>
    <w:p w14:paraId="046D35C5" w14:textId="77777777" w:rsidR="00A95861" w:rsidRPr="00A57B8E" w:rsidRDefault="00A95861" w:rsidP="00A95861">
      <w:pPr>
        <w:pStyle w:val="bullets-one"/>
        <w:rPr>
          <w:color w:val="auto"/>
        </w:rPr>
      </w:pPr>
      <w:r w:rsidRPr="00A57B8E">
        <w:rPr>
          <w:color w:val="auto"/>
        </w:rPr>
        <w:t>Stacked translations (Spanish)</w:t>
      </w:r>
    </w:p>
    <w:p w14:paraId="6CB48B93" w14:textId="77777777" w:rsidR="00A95861" w:rsidRPr="00A57B8E" w:rsidRDefault="00A95861" w:rsidP="00A95861">
      <w:pPr>
        <w:pStyle w:val="bullets-one"/>
        <w:rPr>
          <w:color w:val="auto"/>
        </w:rPr>
      </w:pPr>
      <w:r w:rsidRPr="00A57B8E">
        <w:rPr>
          <w:color w:val="auto"/>
        </w:rPr>
        <w:t>Streamline</w:t>
      </w:r>
    </w:p>
    <w:p w14:paraId="655B6B67" w14:textId="4DAA1053" w:rsidR="00A95861" w:rsidRPr="00A57B8E" w:rsidRDefault="00A95861" w:rsidP="00A95861">
      <w:pPr>
        <w:pStyle w:val="bullets-one"/>
        <w:rPr>
          <w:color w:val="auto"/>
        </w:rPr>
      </w:pPr>
      <w:r w:rsidRPr="00A57B8E">
        <w:rPr>
          <w:color w:val="auto"/>
        </w:rPr>
        <w:t>Text-to-speech (items and stimuli)</w:t>
      </w:r>
    </w:p>
    <w:p w14:paraId="10410CA8" w14:textId="00A63645" w:rsidR="008033B6" w:rsidRPr="00A57B8E" w:rsidRDefault="008033B6" w:rsidP="00A95861">
      <w:pPr>
        <w:pStyle w:val="bullets-one"/>
        <w:rPr>
          <w:color w:val="auto"/>
        </w:rPr>
      </w:pPr>
      <w:r w:rsidRPr="00A57B8E">
        <w:rPr>
          <w:color w:val="auto"/>
        </w:rPr>
        <w:t>Translated text directions (Spanish)</w:t>
      </w:r>
    </w:p>
    <w:p w14:paraId="7F3448EC" w14:textId="77777777" w:rsidR="00A95861" w:rsidRPr="00A57B8E" w:rsidRDefault="00A95861" w:rsidP="00A95861">
      <w:pPr>
        <w:pStyle w:val="bullets-one"/>
        <w:rPr>
          <w:color w:val="auto"/>
        </w:rPr>
      </w:pPr>
      <w:r w:rsidRPr="00A57B8E">
        <w:rPr>
          <w:color w:val="auto"/>
        </w:rPr>
        <w:t>Translations (glossary)</w:t>
      </w:r>
    </w:p>
    <w:p w14:paraId="13DE8544" w14:textId="77777777" w:rsidR="00A95861" w:rsidRPr="00A57B8E" w:rsidRDefault="00A95861" w:rsidP="00A95861">
      <w:pPr>
        <w:pStyle w:val="bullets-one"/>
        <w:rPr>
          <w:color w:val="auto"/>
        </w:rPr>
      </w:pPr>
      <w:r w:rsidRPr="00A57B8E">
        <w:rPr>
          <w:color w:val="auto"/>
        </w:rPr>
        <w:t>Turn off any universal tool(s)</w:t>
      </w:r>
    </w:p>
    <w:p w14:paraId="5AAB3B2C" w14:textId="77777777" w:rsidR="00A95861" w:rsidRPr="00A57B8E" w:rsidRDefault="00A95861" w:rsidP="001A3B2D">
      <w:pPr>
        <w:pStyle w:val="Heading6"/>
        <w:numPr>
          <w:ilvl w:val="4"/>
          <w:numId w:val="70"/>
        </w:numPr>
      </w:pPr>
      <w:r w:rsidRPr="00A57B8E">
        <w:lastRenderedPageBreak/>
        <w:t>Non-Embedded</w:t>
      </w:r>
    </w:p>
    <w:p w14:paraId="1B15B6F2" w14:textId="3EB06EF1" w:rsidR="00D14D62" w:rsidRPr="00A57B8E" w:rsidRDefault="00D14D62" w:rsidP="00D14D62">
      <w:pPr>
        <w:keepNext/>
        <w:keepLines/>
      </w:pPr>
      <w:r w:rsidRPr="00A57B8E">
        <w:t>The following non-embedded designated supports were available to students testing in the secure browser:</w:t>
      </w:r>
    </w:p>
    <w:p w14:paraId="75D75B3E" w14:textId="615EF663" w:rsidR="00A95861" w:rsidRPr="00A57B8E" w:rsidRDefault="00A95861" w:rsidP="00A95861">
      <w:pPr>
        <w:pStyle w:val="bullets"/>
        <w:spacing w:before="10"/>
        <w:rPr>
          <w:color w:val="auto"/>
        </w:rPr>
      </w:pPr>
      <w:r w:rsidRPr="00A57B8E">
        <w:rPr>
          <w:color w:val="auto"/>
        </w:rPr>
        <w:t>Amplification</w:t>
      </w:r>
    </w:p>
    <w:p w14:paraId="131F2376" w14:textId="34BD9207" w:rsidR="008033B6" w:rsidRPr="00A57B8E" w:rsidRDefault="008033B6" w:rsidP="00A95861">
      <w:pPr>
        <w:pStyle w:val="bullets"/>
        <w:spacing w:before="10"/>
        <w:rPr>
          <w:color w:val="auto"/>
        </w:rPr>
      </w:pPr>
      <w:r w:rsidRPr="00A57B8E">
        <w:rPr>
          <w:color w:val="auto"/>
        </w:rPr>
        <w:t>Bilingual dictionary</w:t>
      </w:r>
    </w:p>
    <w:p w14:paraId="52B56030" w14:textId="77777777" w:rsidR="00A95861" w:rsidRPr="00A57B8E" w:rsidRDefault="00A95861" w:rsidP="00A95861">
      <w:pPr>
        <w:pStyle w:val="bullets"/>
        <w:spacing w:before="10"/>
        <w:rPr>
          <w:color w:val="auto"/>
        </w:rPr>
      </w:pPr>
      <w:r w:rsidRPr="00A57B8E">
        <w:rPr>
          <w:color w:val="auto"/>
        </w:rPr>
        <w:t>Color contrast</w:t>
      </w:r>
    </w:p>
    <w:p w14:paraId="1337ED9A" w14:textId="77777777" w:rsidR="00A95861" w:rsidRPr="00A57B8E" w:rsidRDefault="00A95861" w:rsidP="00A95861">
      <w:pPr>
        <w:pStyle w:val="bullets"/>
        <w:spacing w:before="10"/>
        <w:rPr>
          <w:color w:val="auto"/>
        </w:rPr>
      </w:pPr>
      <w:r w:rsidRPr="00A57B8E">
        <w:rPr>
          <w:color w:val="auto"/>
        </w:rPr>
        <w:t>Color overlay</w:t>
      </w:r>
    </w:p>
    <w:p w14:paraId="63A2F074" w14:textId="77777777" w:rsidR="00A95861" w:rsidRPr="00A57B8E" w:rsidRDefault="00A95861" w:rsidP="00A95861">
      <w:pPr>
        <w:pStyle w:val="bullets"/>
        <w:spacing w:before="10"/>
        <w:rPr>
          <w:color w:val="auto"/>
        </w:rPr>
      </w:pPr>
      <w:r w:rsidRPr="00A57B8E">
        <w:rPr>
          <w:color w:val="auto"/>
        </w:rPr>
        <w:t>Magnification</w:t>
      </w:r>
    </w:p>
    <w:p w14:paraId="7CEF853A" w14:textId="0DFFACC9" w:rsidR="00A95861" w:rsidRPr="00A57B8E" w:rsidRDefault="00A95861" w:rsidP="00A95861">
      <w:pPr>
        <w:pStyle w:val="bullets"/>
        <w:spacing w:before="10"/>
        <w:rPr>
          <w:color w:val="auto"/>
        </w:rPr>
      </w:pPr>
      <w:r w:rsidRPr="00A57B8E">
        <w:t>Medical support</w:t>
      </w:r>
      <w:r w:rsidR="00242CBE" w:rsidRPr="00A57B8E">
        <w:t>s</w:t>
      </w:r>
    </w:p>
    <w:p w14:paraId="527F092D" w14:textId="77777777" w:rsidR="00A95861" w:rsidRPr="00A57B8E" w:rsidRDefault="00A95861" w:rsidP="00A95861">
      <w:pPr>
        <w:pStyle w:val="bullets"/>
        <w:spacing w:before="10"/>
        <w:rPr>
          <w:color w:val="auto"/>
        </w:rPr>
      </w:pPr>
      <w:r w:rsidRPr="00A57B8E">
        <w:rPr>
          <w:color w:val="auto"/>
        </w:rPr>
        <w:t>Noise buffers</w:t>
      </w:r>
    </w:p>
    <w:p w14:paraId="6E8FE3B4" w14:textId="4FF6FED5" w:rsidR="00A95861" w:rsidRPr="00A57B8E" w:rsidRDefault="00A95861" w:rsidP="00A95861">
      <w:pPr>
        <w:pStyle w:val="bullets"/>
        <w:spacing w:before="10"/>
        <w:rPr>
          <w:color w:val="auto"/>
        </w:rPr>
      </w:pPr>
      <w:r w:rsidRPr="00A57B8E">
        <w:rPr>
          <w:color w:val="auto"/>
        </w:rPr>
        <w:t xml:space="preserve">Read aloud </w:t>
      </w:r>
      <w:r w:rsidR="008033B6" w:rsidRPr="00A57B8E">
        <w:rPr>
          <w:color w:val="auto"/>
        </w:rPr>
        <w:t>(</w:t>
      </w:r>
      <w:r w:rsidRPr="00A57B8E">
        <w:rPr>
          <w:color w:val="auto"/>
        </w:rPr>
        <w:t>items</w:t>
      </w:r>
      <w:r w:rsidR="008033B6" w:rsidRPr="00A57B8E">
        <w:rPr>
          <w:color w:val="auto"/>
        </w:rPr>
        <w:t>)</w:t>
      </w:r>
    </w:p>
    <w:p w14:paraId="211F60DC" w14:textId="64C8C73E" w:rsidR="00A95861" w:rsidRPr="00A57B8E" w:rsidRDefault="00A95861" w:rsidP="00A95861">
      <w:pPr>
        <w:pStyle w:val="bullets"/>
        <w:spacing w:before="10"/>
        <w:rPr>
          <w:color w:val="auto"/>
        </w:rPr>
      </w:pPr>
      <w:r w:rsidRPr="00A57B8E">
        <w:rPr>
          <w:color w:val="auto"/>
        </w:rPr>
        <w:t xml:space="preserve">Read aloud </w:t>
      </w:r>
      <w:r w:rsidR="008033B6" w:rsidRPr="00A57B8E">
        <w:rPr>
          <w:color w:val="auto"/>
        </w:rPr>
        <w:t>(</w:t>
      </w:r>
      <w:r w:rsidRPr="00A57B8E">
        <w:rPr>
          <w:color w:val="auto"/>
        </w:rPr>
        <w:t>Spanish</w:t>
      </w:r>
      <w:r w:rsidR="008033B6" w:rsidRPr="00A57B8E">
        <w:rPr>
          <w:color w:val="auto"/>
        </w:rPr>
        <w:t>)</w:t>
      </w:r>
    </w:p>
    <w:p w14:paraId="114C2F0D" w14:textId="4C68A8B5" w:rsidR="00A95861" w:rsidRPr="00A57B8E" w:rsidRDefault="00A95861" w:rsidP="00A95861">
      <w:pPr>
        <w:pStyle w:val="bullets"/>
        <w:spacing w:before="10"/>
        <w:rPr>
          <w:color w:val="auto"/>
        </w:rPr>
      </w:pPr>
      <w:r w:rsidRPr="00A57B8E">
        <w:rPr>
          <w:color w:val="auto"/>
        </w:rPr>
        <w:t>Scribe</w:t>
      </w:r>
      <w:r w:rsidR="008033B6" w:rsidRPr="00A57B8E">
        <w:rPr>
          <w:color w:val="auto"/>
        </w:rPr>
        <w:t xml:space="preserve"> (items)</w:t>
      </w:r>
    </w:p>
    <w:p w14:paraId="32B5CDE1" w14:textId="77777777" w:rsidR="00A95861" w:rsidRPr="00A57B8E" w:rsidRDefault="00A95861" w:rsidP="00A95861">
      <w:pPr>
        <w:pStyle w:val="bullets"/>
        <w:spacing w:before="10"/>
        <w:rPr>
          <w:color w:val="auto"/>
        </w:rPr>
      </w:pPr>
      <w:r w:rsidRPr="00A57B8E">
        <w:rPr>
          <w:color w:val="auto"/>
        </w:rPr>
        <w:t>Separate setting (e.g., most beneficial time, special lighting or acoustics, adaptive furniture)</w:t>
      </w:r>
    </w:p>
    <w:p w14:paraId="03A80782" w14:textId="77777777" w:rsidR="00A95861" w:rsidRPr="00A57B8E" w:rsidRDefault="00A95861" w:rsidP="00A95861">
      <w:pPr>
        <w:pStyle w:val="bullets"/>
        <w:spacing w:before="10"/>
        <w:rPr>
          <w:color w:val="auto"/>
        </w:rPr>
      </w:pPr>
      <w:r w:rsidRPr="00A57B8E">
        <w:rPr>
          <w:color w:val="auto"/>
        </w:rPr>
        <w:t>Simplified test directions</w:t>
      </w:r>
    </w:p>
    <w:p w14:paraId="6034C6BD" w14:textId="77777777" w:rsidR="00A95861" w:rsidRPr="00A57B8E" w:rsidRDefault="00A95861" w:rsidP="00A95861">
      <w:pPr>
        <w:pStyle w:val="bullets"/>
        <w:spacing w:before="10"/>
        <w:rPr>
          <w:color w:val="auto"/>
        </w:rPr>
      </w:pPr>
      <w:r w:rsidRPr="00A57B8E">
        <w:rPr>
          <w:color w:val="auto"/>
        </w:rPr>
        <w:t>Translated test directions</w:t>
      </w:r>
    </w:p>
    <w:p w14:paraId="2A7F73AC" w14:textId="77777777" w:rsidR="00242CBE" w:rsidRPr="00A57B8E" w:rsidRDefault="00242CBE" w:rsidP="00242CBE">
      <w:r w:rsidRPr="00A57B8E">
        <w:t>The following non-embedded designated supports were available to students taking the PPT:</w:t>
      </w:r>
    </w:p>
    <w:p w14:paraId="7685471A" w14:textId="5CFB1BFB" w:rsidR="00242CBE" w:rsidRPr="00A57B8E" w:rsidRDefault="00242CBE" w:rsidP="00242CBE">
      <w:pPr>
        <w:pStyle w:val="bullets-one"/>
        <w:contextualSpacing w:val="0"/>
      </w:pPr>
      <w:r w:rsidRPr="00A57B8E">
        <w:t>Bilingual dictionary</w:t>
      </w:r>
    </w:p>
    <w:p w14:paraId="286D5B9B" w14:textId="498246EE" w:rsidR="00242CBE" w:rsidRPr="00A57B8E" w:rsidRDefault="00242CBE" w:rsidP="00242CBE">
      <w:pPr>
        <w:pStyle w:val="bullets-one"/>
        <w:contextualSpacing w:val="0"/>
      </w:pPr>
      <w:r w:rsidRPr="00A57B8E">
        <w:t>Illustration glossary</w:t>
      </w:r>
    </w:p>
    <w:p w14:paraId="5D82170E" w14:textId="77777777" w:rsidR="00242CBE" w:rsidRPr="00A57B8E" w:rsidRDefault="00242CBE" w:rsidP="00242CBE">
      <w:pPr>
        <w:pStyle w:val="bullets-one"/>
        <w:contextualSpacing w:val="0"/>
      </w:pPr>
      <w:r w:rsidRPr="00A57B8E">
        <w:t>Magnification</w:t>
      </w:r>
    </w:p>
    <w:p w14:paraId="62BB611B" w14:textId="77777777" w:rsidR="00242CBE" w:rsidRPr="00A57B8E" w:rsidRDefault="00242CBE" w:rsidP="00242CBE">
      <w:pPr>
        <w:pStyle w:val="bullets-one"/>
        <w:contextualSpacing w:val="0"/>
      </w:pPr>
      <w:r w:rsidRPr="00A57B8E">
        <w:t>Masking</w:t>
      </w:r>
    </w:p>
    <w:p w14:paraId="49892DA9" w14:textId="4144E899" w:rsidR="00242CBE" w:rsidRPr="00A57B8E" w:rsidRDefault="00242CBE" w:rsidP="00242CBE">
      <w:pPr>
        <w:pStyle w:val="bullets-one"/>
        <w:contextualSpacing w:val="0"/>
      </w:pPr>
      <w:r w:rsidRPr="00A57B8E">
        <w:t>Medical supports</w:t>
      </w:r>
    </w:p>
    <w:p w14:paraId="2EA998F8" w14:textId="77777777" w:rsidR="00242CBE" w:rsidRPr="00A57B8E" w:rsidRDefault="00242CBE" w:rsidP="00242CBE">
      <w:pPr>
        <w:pStyle w:val="bullets-one"/>
        <w:contextualSpacing w:val="0"/>
      </w:pPr>
      <w:r w:rsidRPr="00A57B8E">
        <w:t>Noise buffers</w:t>
      </w:r>
    </w:p>
    <w:p w14:paraId="5C560D76" w14:textId="51AA2CC1" w:rsidR="00242CBE" w:rsidRPr="00A57B8E" w:rsidRDefault="00242CBE" w:rsidP="00242CBE">
      <w:pPr>
        <w:pStyle w:val="bullets-one"/>
        <w:contextualSpacing w:val="0"/>
      </w:pPr>
      <w:r w:rsidRPr="00A57B8E">
        <w:t xml:space="preserve">Read aloud </w:t>
      </w:r>
      <w:r w:rsidR="006F0DE8" w:rsidRPr="00A57B8E">
        <w:t>(items)</w:t>
      </w:r>
    </w:p>
    <w:p w14:paraId="0883D92F" w14:textId="464A9DE4" w:rsidR="006F0DE8" w:rsidRPr="00A57B8E" w:rsidRDefault="006F0DE8" w:rsidP="00242CBE">
      <w:pPr>
        <w:pStyle w:val="bullets-one"/>
        <w:contextualSpacing w:val="0"/>
      </w:pPr>
      <w:r w:rsidRPr="00A57B8E">
        <w:t>Scribe</w:t>
      </w:r>
    </w:p>
    <w:p w14:paraId="6C4F5BEE" w14:textId="6978FF2B" w:rsidR="00242CBE" w:rsidRPr="00A57B8E" w:rsidRDefault="00242CBE" w:rsidP="00242CBE">
      <w:pPr>
        <w:pStyle w:val="bullets-one"/>
        <w:contextualSpacing w:val="0"/>
      </w:pPr>
      <w:r w:rsidRPr="00A57B8E">
        <w:t>Separate setting</w:t>
      </w:r>
      <w:r w:rsidR="00EA6B34" w:rsidRPr="00A57B8E">
        <w:rPr>
          <w:color w:val="auto"/>
        </w:rPr>
        <w:t xml:space="preserve"> (e.g., most beneficial time, special lighting or acoustics, adaptive furniture)</w:t>
      </w:r>
    </w:p>
    <w:p w14:paraId="3B86A12A" w14:textId="77777777" w:rsidR="00242CBE" w:rsidRPr="00A57B8E" w:rsidRDefault="00242CBE" w:rsidP="00242CBE">
      <w:pPr>
        <w:pStyle w:val="bullets-one"/>
        <w:contextualSpacing w:val="0"/>
      </w:pPr>
      <w:r w:rsidRPr="00A57B8E">
        <w:t>Simplified test directions</w:t>
      </w:r>
    </w:p>
    <w:p w14:paraId="36E18AB8" w14:textId="7388C121" w:rsidR="00242CBE" w:rsidRPr="00A57B8E" w:rsidRDefault="006F0DE8" w:rsidP="00242CBE">
      <w:pPr>
        <w:pStyle w:val="bullets-one"/>
        <w:contextualSpacing w:val="0"/>
      </w:pPr>
      <w:r w:rsidRPr="00A57B8E">
        <w:t>Translated test directions</w:t>
      </w:r>
    </w:p>
    <w:p w14:paraId="606602D3" w14:textId="34E7B3DD" w:rsidR="006F0DE8" w:rsidRPr="00A57B8E" w:rsidRDefault="006F0DE8" w:rsidP="00242CBE">
      <w:pPr>
        <w:pStyle w:val="bullets-one"/>
        <w:contextualSpacing w:val="0"/>
      </w:pPr>
      <w:r w:rsidRPr="00A57B8E">
        <w:t>Translations (glossary)</w:t>
      </w:r>
    </w:p>
    <w:p w14:paraId="63B9298F" w14:textId="77777777" w:rsidR="00A95861" w:rsidRPr="00A57B8E" w:rsidRDefault="00A95861" w:rsidP="00A95861">
      <w:pPr>
        <w:pStyle w:val="Heading5"/>
        <w:rPr>
          <w:color w:val="auto"/>
        </w:rPr>
      </w:pPr>
      <w:bookmarkStart w:id="477" w:name="_Accommodations"/>
      <w:bookmarkEnd w:id="477"/>
      <w:r w:rsidRPr="00A57B8E">
        <w:rPr>
          <w:color w:val="auto"/>
        </w:rPr>
        <w:lastRenderedPageBreak/>
        <w:t>Accommodations</w:t>
      </w:r>
    </w:p>
    <w:p w14:paraId="517C382D" w14:textId="248D441C" w:rsidR="00A95861" w:rsidRPr="00A57B8E" w:rsidRDefault="00CF0103" w:rsidP="003F652A">
      <w:pPr>
        <w:keepNext/>
        <w:keepLines/>
        <w:rPr>
          <w:color w:val="auto"/>
        </w:rPr>
      </w:pPr>
      <w:r w:rsidRPr="00A57B8E">
        <w:t>Accommodations were changes in procedures or materials that increased equitable access during the CAASPP assessments. Assessment accommodations for students who needed them generated valid assessment results; they allowed these students to show what they know and can do. Accommodations did not compromise the learning expectations, construct, grade-level standard, or intended outcome of the assessments.</w:t>
      </w:r>
    </w:p>
    <w:p w14:paraId="2583FF66" w14:textId="5A7A9AD8" w:rsidR="00A95861" w:rsidRPr="00A57B8E" w:rsidRDefault="00A95861" w:rsidP="00A95861">
      <w:pPr>
        <w:rPr>
          <w:color w:val="auto"/>
        </w:rPr>
      </w:pPr>
      <w:r w:rsidRPr="00A57B8E">
        <w:rPr>
          <w:color w:val="auto"/>
        </w:rPr>
        <w:t xml:space="preserve">The </w:t>
      </w:r>
      <w:r w:rsidR="00CF0103" w:rsidRPr="00A57B8E">
        <w:rPr>
          <w:color w:val="auto"/>
        </w:rPr>
        <w:t xml:space="preserve">accommodations </w:t>
      </w:r>
      <w:r w:rsidRPr="00A57B8E">
        <w:rPr>
          <w:color w:val="auto"/>
        </w:rPr>
        <w:t xml:space="preserve">in the following subsections were available in the 2020–2021 </w:t>
      </w:r>
      <w:r w:rsidR="008033B6" w:rsidRPr="00A57B8E">
        <w:rPr>
          <w:color w:val="auto"/>
        </w:rPr>
        <w:t>CAASPP Smarter Balanced</w:t>
      </w:r>
      <w:r w:rsidRPr="00A57B8E">
        <w:rPr>
          <w:color w:val="auto"/>
        </w:rPr>
        <w:t xml:space="preserve"> administration.</w:t>
      </w:r>
    </w:p>
    <w:p w14:paraId="53E9B8DB" w14:textId="77777777" w:rsidR="00A95861" w:rsidRPr="00A57B8E" w:rsidRDefault="00A95861" w:rsidP="001A3B2D">
      <w:pPr>
        <w:pStyle w:val="Heading6"/>
        <w:numPr>
          <w:ilvl w:val="4"/>
          <w:numId w:val="70"/>
        </w:numPr>
      </w:pPr>
      <w:r w:rsidRPr="00A57B8E">
        <w:t>Embedded</w:t>
      </w:r>
    </w:p>
    <w:p w14:paraId="0C818F8E" w14:textId="77777777" w:rsidR="00744978" w:rsidRPr="00A57B8E" w:rsidRDefault="00744978" w:rsidP="00744978">
      <w:r w:rsidRPr="00A57B8E">
        <w:t>The following embedded accommodations were available to students testing in the secure browser:</w:t>
      </w:r>
    </w:p>
    <w:p w14:paraId="48658A5E" w14:textId="77777777" w:rsidR="00A95861" w:rsidRPr="00A57B8E" w:rsidRDefault="00A95861" w:rsidP="00A95861">
      <w:pPr>
        <w:pStyle w:val="bullets-one"/>
        <w:keepNext/>
        <w:keepLines/>
        <w:rPr>
          <w:color w:val="auto"/>
        </w:rPr>
      </w:pPr>
      <w:r w:rsidRPr="00A57B8E">
        <w:rPr>
          <w:color w:val="auto"/>
        </w:rPr>
        <w:t>American Sign Language (videos)</w:t>
      </w:r>
    </w:p>
    <w:p w14:paraId="7A7A05B2" w14:textId="7F73CA46" w:rsidR="00A95861" w:rsidRPr="00A57B8E" w:rsidRDefault="00A95861" w:rsidP="00A95861">
      <w:pPr>
        <w:pStyle w:val="bullets-one"/>
        <w:keepNext/>
        <w:keepLines/>
        <w:rPr>
          <w:color w:val="auto"/>
        </w:rPr>
      </w:pPr>
      <w:r w:rsidRPr="00A57B8E">
        <w:rPr>
          <w:color w:val="auto"/>
        </w:rPr>
        <w:t>Audio transcript</w:t>
      </w:r>
    </w:p>
    <w:p w14:paraId="36397DCB" w14:textId="77777777" w:rsidR="00A95861" w:rsidRPr="00A57B8E" w:rsidRDefault="00A95861" w:rsidP="00A95861">
      <w:pPr>
        <w:pStyle w:val="bullets-one"/>
        <w:keepNext/>
        <w:keepLines/>
        <w:rPr>
          <w:color w:val="auto"/>
        </w:rPr>
      </w:pPr>
      <w:r w:rsidRPr="00A57B8E">
        <w:rPr>
          <w:color w:val="auto"/>
        </w:rPr>
        <w:t>Braille (embosser and refreshable)</w:t>
      </w:r>
    </w:p>
    <w:p w14:paraId="569B9F99" w14:textId="15A522D1" w:rsidR="00A95861" w:rsidRPr="00A57B8E" w:rsidRDefault="00A95861" w:rsidP="00A404F6">
      <w:pPr>
        <w:pStyle w:val="bullets-one"/>
        <w:rPr>
          <w:color w:val="auto"/>
        </w:rPr>
      </w:pPr>
      <w:r w:rsidRPr="00A57B8E">
        <w:rPr>
          <w:color w:val="auto"/>
        </w:rPr>
        <w:t>Closed-captioning (allowed but not currently used)</w:t>
      </w:r>
    </w:p>
    <w:p w14:paraId="7B35688A" w14:textId="51FA0335" w:rsidR="00A404F6" w:rsidRPr="00A57B8E" w:rsidRDefault="00A404F6" w:rsidP="00A95861">
      <w:pPr>
        <w:pStyle w:val="bullets-one"/>
        <w:contextualSpacing w:val="0"/>
        <w:rPr>
          <w:color w:val="auto"/>
        </w:rPr>
      </w:pPr>
      <w:r w:rsidRPr="00A57B8E">
        <w:rPr>
          <w:color w:val="auto"/>
        </w:rPr>
        <w:t>Text-to-speech (passages)</w:t>
      </w:r>
    </w:p>
    <w:p w14:paraId="2B469C08" w14:textId="77777777" w:rsidR="00A95861" w:rsidRPr="00A57B8E" w:rsidRDefault="00A95861" w:rsidP="001A3B2D">
      <w:pPr>
        <w:pStyle w:val="Heading6"/>
        <w:numPr>
          <w:ilvl w:val="4"/>
          <w:numId w:val="70"/>
        </w:numPr>
      </w:pPr>
      <w:r w:rsidRPr="00A57B8E">
        <w:t>Non-Embedded</w:t>
      </w:r>
    </w:p>
    <w:p w14:paraId="7FB56725" w14:textId="25563041" w:rsidR="00D14D62" w:rsidRPr="00A57B8E" w:rsidRDefault="00D14D62" w:rsidP="00D14D62">
      <w:pPr>
        <w:keepNext/>
        <w:keepLines/>
      </w:pPr>
      <w:r w:rsidRPr="00A57B8E">
        <w:t>The following non-embedded accommodations were available to students testing in the secure browser:</w:t>
      </w:r>
    </w:p>
    <w:p w14:paraId="0D93F0A0" w14:textId="77777777" w:rsidR="00A404F6" w:rsidRPr="00A57B8E" w:rsidRDefault="00A404F6" w:rsidP="00A95861">
      <w:pPr>
        <w:pStyle w:val="bullets-one"/>
        <w:rPr>
          <w:color w:val="auto"/>
        </w:rPr>
      </w:pPr>
      <w:r w:rsidRPr="00A57B8E">
        <w:rPr>
          <w:color w:val="auto"/>
        </w:rPr>
        <w:t>100s number table</w:t>
      </w:r>
    </w:p>
    <w:p w14:paraId="4EDCA484" w14:textId="15EBAE8C" w:rsidR="00A95861" w:rsidRPr="00A57B8E" w:rsidRDefault="00A95861" w:rsidP="00A95861">
      <w:pPr>
        <w:pStyle w:val="bullets-one"/>
        <w:rPr>
          <w:color w:val="auto"/>
        </w:rPr>
      </w:pPr>
      <w:r w:rsidRPr="00A57B8E">
        <w:rPr>
          <w:color w:val="auto"/>
        </w:rPr>
        <w:t>Abacus</w:t>
      </w:r>
    </w:p>
    <w:p w14:paraId="01A02BFB" w14:textId="648D604D" w:rsidR="00A95861" w:rsidRPr="00A57B8E" w:rsidRDefault="00A95861" w:rsidP="00A95861">
      <w:pPr>
        <w:pStyle w:val="bullets-one"/>
        <w:rPr>
          <w:color w:val="auto"/>
        </w:rPr>
      </w:pPr>
      <w:r w:rsidRPr="00A57B8E">
        <w:rPr>
          <w:color w:val="auto"/>
        </w:rPr>
        <w:t>Alternate response options</w:t>
      </w:r>
    </w:p>
    <w:p w14:paraId="1EB44935" w14:textId="0C56DB18" w:rsidR="00A404F6" w:rsidRPr="00A57B8E" w:rsidRDefault="00A404F6" w:rsidP="00A95861">
      <w:pPr>
        <w:pStyle w:val="bullets-one"/>
        <w:rPr>
          <w:color w:val="auto"/>
        </w:rPr>
      </w:pPr>
      <w:r w:rsidRPr="00A57B8E">
        <w:rPr>
          <w:color w:val="auto"/>
        </w:rPr>
        <w:t>Calculator (grades six through eight and grade eleven)</w:t>
      </w:r>
    </w:p>
    <w:p w14:paraId="7B1FDE7D" w14:textId="013D76BD" w:rsidR="00A404F6" w:rsidRPr="00A57B8E" w:rsidRDefault="00A404F6" w:rsidP="00A95861">
      <w:pPr>
        <w:pStyle w:val="bullets-one"/>
        <w:rPr>
          <w:color w:val="auto"/>
        </w:rPr>
      </w:pPr>
      <w:r w:rsidRPr="00A57B8E">
        <w:rPr>
          <w:color w:val="auto"/>
        </w:rPr>
        <w:t>Multiplication table (grades four through eight and grade eleven)</w:t>
      </w:r>
    </w:p>
    <w:p w14:paraId="78C3EF5B" w14:textId="2EC4A419" w:rsidR="00A95861" w:rsidRPr="00A57B8E" w:rsidRDefault="00A95861" w:rsidP="00A95861">
      <w:pPr>
        <w:pStyle w:val="bullets-one"/>
        <w:rPr>
          <w:color w:val="auto"/>
        </w:rPr>
      </w:pPr>
      <w:r w:rsidRPr="00A57B8E">
        <w:rPr>
          <w:color w:val="auto"/>
        </w:rPr>
        <w:t>Print-on-demand</w:t>
      </w:r>
    </w:p>
    <w:p w14:paraId="48D8267A" w14:textId="599C0429" w:rsidR="00B505CF" w:rsidRPr="00A57B8E" w:rsidRDefault="00B505CF" w:rsidP="00A95861">
      <w:pPr>
        <w:pStyle w:val="bullets-one"/>
        <w:rPr>
          <w:color w:val="auto"/>
        </w:rPr>
      </w:pPr>
      <w:r w:rsidRPr="00A57B8E">
        <w:rPr>
          <w:color w:val="auto"/>
        </w:rPr>
        <w:t>Read aloud (passages)</w:t>
      </w:r>
    </w:p>
    <w:p w14:paraId="5158858A" w14:textId="14627B4A" w:rsidR="00B505CF" w:rsidRPr="00A57B8E" w:rsidRDefault="00B505CF" w:rsidP="00A95861">
      <w:pPr>
        <w:pStyle w:val="bullets-one"/>
        <w:rPr>
          <w:color w:val="auto"/>
        </w:rPr>
      </w:pPr>
      <w:r w:rsidRPr="00A57B8E">
        <w:rPr>
          <w:color w:val="auto"/>
        </w:rPr>
        <w:t>Scribe (writing)</w:t>
      </w:r>
    </w:p>
    <w:p w14:paraId="0FC27897" w14:textId="77777777" w:rsidR="00A95861" w:rsidRPr="00A57B8E" w:rsidRDefault="00A95861" w:rsidP="00A95861">
      <w:pPr>
        <w:pStyle w:val="bullets-one"/>
        <w:rPr>
          <w:color w:val="auto"/>
        </w:rPr>
      </w:pPr>
      <w:r w:rsidRPr="00A57B8E">
        <w:rPr>
          <w:color w:val="auto"/>
        </w:rPr>
        <w:t>Speech-to-text</w:t>
      </w:r>
    </w:p>
    <w:p w14:paraId="3298E18B" w14:textId="77777777" w:rsidR="00A95861" w:rsidRPr="00A57B8E" w:rsidRDefault="00A95861" w:rsidP="00A95861">
      <w:pPr>
        <w:pStyle w:val="bullets-one"/>
        <w:rPr>
          <w:color w:val="auto"/>
        </w:rPr>
      </w:pPr>
      <w:r w:rsidRPr="00A57B8E">
        <w:rPr>
          <w:color w:val="auto"/>
        </w:rPr>
        <w:t>Word prediction</w:t>
      </w:r>
    </w:p>
    <w:p w14:paraId="2A1A7047" w14:textId="77777777" w:rsidR="005F68DD" w:rsidRPr="00A57B8E" w:rsidRDefault="005F68DD" w:rsidP="005F68DD">
      <w:pPr>
        <w:keepNext/>
        <w:keepLines/>
      </w:pPr>
      <w:r w:rsidRPr="00A57B8E">
        <w:t>The following non-embedded accommodations were available to students taking the PPT:</w:t>
      </w:r>
    </w:p>
    <w:p w14:paraId="059B2163" w14:textId="77777777" w:rsidR="005F68DD" w:rsidRPr="00A57B8E" w:rsidRDefault="005F68DD" w:rsidP="005F68DD">
      <w:pPr>
        <w:pStyle w:val="bullets-one"/>
      </w:pPr>
      <w:r w:rsidRPr="00A57B8E">
        <w:t>100s number table</w:t>
      </w:r>
    </w:p>
    <w:p w14:paraId="31CD482F" w14:textId="77777777" w:rsidR="005F68DD" w:rsidRPr="00A57B8E" w:rsidRDefault="005F68DD" w:rsidP="005F68DD">
      <w:pPr>
        <w:pStyle w:val="bullets-one"/>
      </w:pPr>
      <w:r w:rsidRPr="00A57B8E">
        <w:t>Abacus</w:t>
      </w:r>
    </w:p>
    <w:p w14:paraId="53521D12" w14:textId="04C918E9" w:rsidR="005F68DD" w:rsidRPr="00A57B8E" w:rsidRDefault="005F68DD" w:rsidP="005F68DD">
      <w:pPr>
        <w:pStyle w:val="bullets-one"/>
      </w:pPr>
      <w:r w:rsidRPr="00A57B8E">
        <w:t>Alternate response options</w:t>
      </w:r>
    </w:p>
    <w:p w14:paraId="10322E1C" w14:textId="41B044CF" w:rsidR="005F68DD" w:rsidRPr="00A57B8E" w:rsidRDefault="005F68DD" w:rsidP="005F68DD">
      <w:pPr>
        <w:pStyle w:val="bullets-one"/>
      </w:pPr>
      <w:r w:rsidRPr="00A57B8E">
        <w:t>American Sign Language</w:t>
      </w:r>
    </w:p>
    <w:p w14:paraId="061372F5" w14:textId="77777777" w:rsidR="005F68DD" w:rsidRPr="00A57B8E" w:rsidRDefault="005F68DD" w:rsidP="005F68DD">
      <w:pPr>
        <w:pStyle w:val="bullets-one"/>
      </w:pPr>
      <w:r w:rsidRPr="00A57B8E">
        <w:t>Braille</w:t>
      </w:r>
    </w:p>
    <w:p w14:paraId="332DD17C" w14:textId="3C89D1EE" w:rsidR="005F68DD" w:rsidRPr="00A57B8E" w:rsidRDefault="005F68DD" w:rsidP="005F68DD">
      <w:pPr>
        <w:pStyle w:val="bullets-one"/>
      </w:pPr>
      <w:r w:rsidRPr="00A57B8E">
        <w:t>Breaks</w:t>
      </w:r>
    </w:p>
    <w:p w14:paraId="0E476936" w14:textId="1DB90CE5" w:rsidR="005F68DD" w:rsidRPr="00A57B8E" w:rsidRDefault="005F68DD" w:rsidP="005F68DD">
      <w:pPr>
        <w:pStyle w:val="bullets-one"/>
      </w:pPr>
      <w:r w:rsidRPr="00A57B8E">
        <w:t>Calculator (for calculator-allowed mathematics sessions only)</w:t>
      </w:r>
    </w:p>
    <w:p w14:paraId="7FCA4986" w14:textId="2B5AABA0" w:rsidR="005F68DD" w:rsidRPr="00A57B8E" w:rsidRDefault="005F68DD" w:rsidP="005F68DD">
      <w:pPr>
        <w:pStyle w:val="bullets-one"/>
      </w:pPr>
      <w:r w:rsidRPr="00A57B8E">
        <w:t>Large print</w:t>
      </w:r>
    </w:p>
    <w:p w14:paraId="5076E7A6" w14:textId="2261C120" w:rsidR="005F68DD" w:rsidRPr="00A57B8E" w:rsidRDefault="005F68DD" w:rsidP="005F68DD">
      <w:pPr>
        <w:pStyle w:val="bullets-one"/>
      </w:pPr>
      <w:r w:rsidRPr="00A57B8E">
        <w:t>Multiplication table</w:t>
      </w:r>
    </w:p>
    <w:p w14:paraId="1B3ABB59" w14:textId="092D8023" w:rsidR="005F68DD" w:rsidRPr="00A57B8E" w:rsidRDefault="005F68DD" w:rsidP="005F68DD">
      <w:pPr>
        <w:pStyle w:val="bullets-one"/>
      </w:pPr>
      <w:r w:rsidRPr="00A57B8E">
        <w:t>Read aloud (passages)</w:t>
      </w:r>
    </w:p>
    <w:p w14:paraId="0E73A4D3" w14:textId="77777777" w:rsidR="005F68DD" w:rsidRPr="00A57B8E" w:rsidRDefault="005F68DD" w:rsidP="005F68DD">
      <w:pPr>
        <w:pStyle w:val="bullets-one"/>
      </w:pPr>
      <w:r w:rsidRPr="00A57B8E">
        <w:t>Scribe</w:t>
      </w:r>
    </w:p>
    <w:p w14:paraId="13BFFC28" w14:textId="7C7F3E5D" w:rsidR="00DA0CD2" w:rsidRPr="00A57B8E" w:rsidRDefault="00DA0CD2" w:rsidP="00014883">
      <w:pPr>
        <w:pStyle w:val="Heading5"/>
      </w:pPr>
      <w:bookmarkStart w:id="478" w:name="_Unlisted_Resources_1"/>
      <w:bookmarkEnd w:id="478"/>
      <w:r w:rsidRPr="00A57B8E">
        <w:lastRenderedPageBreak/>
        <w:t>Unlisted Resources</w:t>
      </w:r>
    </w:p>
    <w:p w14:paraId="47395011" w14:textId="2C9344E9" w:rsidR="00DA0CD2" w:rsidRPr="00A57B8E" w:rsidRDefault="00DA0CD2" w:rsidP="001E49AE">
      <w:pPr>
        <w:keepLines/>
      </w:pPr>
      <w:bookmarkStart w:id="479" w:name="_Hlk90040916"/>
      <w:r w:rsidRPr="00A57B8E">
        <w:t xml:space="preserve">An unlisted resource is </w:t>
      </w:r>
      <w:r w:rsidRPr="00A57B8E">
        <w:rPr>
          <w:bCs/>
        </w:rPr>
        <w:t xml:space="preserve">an instructional </w:t>
      </w:r>
      <w:r w:rsidRPr="00A57B8E">
        <w:t>resource</w:t>
      </w:r>
      <w:r w:rsidRPr="00A57B8E">
        <w:rPr>
          <w:bCs/>
        </w:rPr>
        <w:t xml:space="preserve"> that a student regularly uses in daily instruction, assessment, or both, that has not been previously identified as a universal tool, designated support, or accommodation.</w:t>
      </w:r>
      <w:r w:rsidRPr="00A57B8E">
        <w:t xml:space="preserve"> The Accessibility </w:t>
      </w:r>
      <w:r w:rsidRPr="00A57B8E">
        <w:rPr>
          <w:iCs/>
        </w:rPr>
        <w:t>Matrix</w:t>
      </w:r>
      <w:r w:rsidRPr="00A57B8E">
        <w:t xml:space="preserve"> included an inventory of unlisted resources that were already identified and were preapproved (CDE, 2020). During the </w:t>
      </w:r>
      <w:bookmarkEnd w:id="479"/>
      <w:r w:rsidRPr="00A57B8E">
        <w:t xml:space="preserve">2020–2021 CAASPP administration, an LEA CAASPP coordinator or CAASPP test site coordinator would use TOMS to submit a request for use of an unlisted resource. A request for an unlisted resource that was not preidentified was sent to the CDE for approval. A preidentified, preapproved unlisted resource was automatically approved. A request for an unlisted resource that was not preidentified was sent to the CDE for </w:t>
      </w:r>
      <w:r w:rsidR="006852FB" w:rsidRPr="00A57B8E">
        <w:t>review and adjudication</w:t>
      </w:r>
      <w:r w:rsidRPr="00A57B8E">
        <w:t>.</w:t>
      </w:r>
    </w:p>
    <w:p w14:paraId="7CC1653A" w14:textId="28C75C76" w:rsidR="00DA0CD2" w:rsidRPr="00A57B8E" w:rsidRDefault="00DA0CD2" w:rsidP="00DA0CD2">
      <w:r w:rsidRPr="00A57B8E">
        <w:rPr>
          <w:rFonts w:ascii="Helvetica" w:hAnsi="Helvetica" w:cs="Helvetica"/>
        </w:rPr>
        <w:t>Unlisted</w:t>
      </w:r>
      <w:r w:rsidRPr="00A57B8E">
        <w:t xml:space="preserve"> </w:t>
      </w:r>
      <w:r w:rsidRPr="00A57B8E">
        <w:rPr>
          <w:rFonts w:ascii="Helvetica" w:hAnsi="Helvetica" w:cs="Helvetica"/>
        </w:rPr>
        <w:t xml:space="preserve">resources are non-embedded resources that are made available if specified in the eligible student’s IEP or Section 504 plan and only upon approval by the CDE. </w:t>
      </w:r>
      <w:r w:rsidRPr="00A57B8E">
        <w:t>Unlisted resources that change</w:t>
      </w:r>
      <w:r w:rsidR="005238B4" w:rsidRPr="00A57B8E">
        <w:t>d</w:t>
      </w:r>
      <w:r w:rsidRPr="00A57B8E">
        <w:t xml:space="preserve"> the construct being measured and were approved were flagged as causing a change in construct. Test results for a student using an unlisted resource that was approved but </w:t>
      </w:r>
      <w:r w:rsidR="005238B4" w:rsidRPr="00A57B8E">
        <w:t xml:space="preserve">that </w:t>
      </w:r>
      <w:r w:rsidRPr="00A57B8E">
        <w:t xml:space="preserve">changed the construct of what was being tested were considered invalid for </w:t>
      </w:r>
      <w:r w:rsidR="00642F4D" w:rsidRPr="00A57B8E">
        <w:t xml:space="preserve">reporting </w:t>
      </w:r>
      <w:r w:rsidRPr="00A57B8E">
        <w:t>purposes. The student’s score status would be changed to “Invalid” and the student’s scale score would be reported but appear on the Student Score Report (SSR) with an asterisk and a footnote that the test was administered under conditions that resulted in a score that may not be an accurate representation of the student’s achievement.</w:t>
      </w:r>
    </w:p>
    <w:p w14:paraId="22556619" w14:textId="657C8428" w:rsidR="00DA0CD2" w:rsidRPr="00A57B8E" w:rsidRDefault="00DA0CD2" w:rsidP="00DA0CD2">
      <w:r w:rsidRPr="00A57B8E">
        <w:t>The CDE preidentified the following non-embedded unlisted resources that change the construct being tested:</w:t>
      </w:r>
    </w:p>
    <w:p w14:paraId="413A82A8" w14:textId="77777777" w:rsidR="00DA0CD2" w:rsidRPr="00A57B8E" w:rsidRDefault="00DA0CD2" w:rsidP="003760FD">
      <w:pPr>
        <w:pStyle w:val="bullets"/>
      </w:pPr>
      <w:r w:rsidRPr="00A57B8E">
        <w:t>Bilingual dictionary</w:t>
      </w:r>
    </w:p>
    <w:p w14:paraId="7CB33BFF" w14:textId="77777777" w:rsidR="00DA0CD2" w:rsidRPr="00A57B8E" w:rsidRDefault="00DA0CD2" w:rsidP="003760FD">
      <w:pPr>
        <w:pStyle w:val="bullets"/>
      </w:pPr>
      <w:r w:rsidRPr="00A57B8E">
        <w:t>Calculator (for use on nonallowed mathematics items in grades six through eight or grade eleven, or on any items in grades three through five)</w:t>
      </w:r>
    </w:p>
    <w:p w14:paraId="0311A518" w14:textId="77777777" w:rsidR="00DA0CD2" w:rsidRPr="00A57B8E" w:rsidRDefault="00DA0CD2" w:rsidP="003760FD">
      <w:pPr>
        <w:pStyle w:val="bullets"/>
      </w:pPr>
      <w:r w:rsidRPr="00A57B8E">
        <w:t>English dictionary</w:t>
      </w:r>
    </w:p>
    <w:p w14:paraId="56F73C25" w14:textId="77777777" w:rsidR="00DA0CD2" w:rsidRPr="00A57B8E" w:rsidRDefault="00DA0CD2" w:rsidP="003760FD">
      <w:pPr>
        <w:pStyle w:val="bullets"/>
      </w:pPr>
      <w:r w:rsidRPr="00A57B8E">
        <w:t>Math tools (mathematics only)</w:t>
      </w:r>
    </w:p>
    <w:p w14:paraId="65CB3AA6" w14:textId="77777777" w:rsidR="00DA0CD2" w:rsidRPr="00A57B8E" w:rsidRDefault="00DA0CD2" w:rsidP="003760FD">
      <w:pPr>
        <w:pStyle w:val="bullets"/>
      </w:pPr>
      <w:r w:rsidRPr="00A57B8E">
        <w:t>Signed exact English</w:t>
      </w:r>
    </w:p>
    <w:p w14:paraId="4095CFAA" w14:textId="77777777" w:rsidR="00DA0CD2" w:rsidRPr="00A57B8E" w:rsidRDefault="00DA0CD2" w:rsidP="003760FD">
      <w:pPr>
        <w:pStyle w:val="bullets"/>
      </w:pPr>
      <w:r w:rsidRPr="00A57B8E">
        <w:t>Thesaurus (reading and listening items for ELA and all items for mathematics)</w:t>
      </w:r>
    </w:p>
    <w:p w14:paraId="4E4C9309" w14:textId="77777777" w:rsidR="00DA0CD2" w:rsidRPr="00A57B8E" w:rsidRDefault="00DA0CD2" w:rsidP="003760FD">
      <w:pPr>
        <w:pStyle w:val="bullets"/>
      </w:pPr>
      <w:r w:rsidRPr="00A57B8E">
        <w:t>Translated word lists</w:t>
      </w:r>
    </w:p>
    <w:p w14:paraId="6AB197C9" w14:textId="77777777" w:rsidR="00DA0CD2" w:rsidRPr="00A57B8E" w:rsidRDefault="00DA0CD2" w:rsidP="003760FD">
      <w:pPr>
        <w:pStyle w:val="bullets"/>
      </w:pPr>
      <w:r w:rsidRPr="00A57B8E">
        <w:t>Translations</w:t>
      </w:r>
    </w:p>
    <w:p w14:paraId="3A18D9DA" w14:textId="1A61550E" w:rsidR="00DA0CD2" w:rsidRPr="00A57B8E" w:rsidRDefault="00DA0CD2" w:rsidP="00DA0CD2">
      <w:pPr>
        <w:rPr>
          <w:color w:val="auto"/>
        </w:rPr>
      </w:pPr>
      <w:r w:rsidRPr="00A57B8E">
        <w:t xml:space="preserve">The LEA CAASPP coordinator or CAASPP test site coordinator was required to submit a request for the use of an unlisted resource to the CDE a minimum of 10 business days before the student’s first day of testing. </w:t>
      </w:r>
      <w:r w:rsidR="00A03EE7" w:rsidRPr="00A57B8E">
        <w:t>The scale score in the SSR was reported with an asterisk, with a caution footnote mentioning that the scale score might not represent the student’s performance.</w:t>
      </w:r>
    </w:p>
    <w:p w14:paraId="6EBA824E" w14:textId="2C3B2AE3" w:rsidR="00EC46C7" w:rsidRPr="00A57B8E" w:rsidRDefault="00E01836" w:rsidP="00863F3D">
      <w:pPr>
        <w:pStyle w:val="Heading4"/>
      </w:pPr>
      <w:bookmarkStart w:id="480" w:name="_Toc115814845"/>
      <w:r w:rsidRPr="00A57B8E">
        <w:t>Identification</w:t>
      </w:r>
      <w:bookmarkEnd w:id="480"/>
    </w:p>
    <w:p w14:paraId="47544CC6" w14:textId="6D217058" w:rsidR="009F25DE" w:rsidRPr="00A57B8E" w:rsidRDefault="009F25DE" w:rsidP="009F25DE">
      <w:bookmarkStart w:id="481" w:name="_Hlk90127768"/>
      <w:r w:rsidRPr="00A57B8E">
        <w:t xml:space="preserve">All public school students participate in the CAASPP System, including students with disabilities and EL students. The Smarter Balanced Assessment Consortium’s </w:t>
      </w:r>
      <w:r w:rsidRPr="00A57B8E">
        <w:rPr>
          <w:i/>
        </w:rPr>
        <w:t>Usability, Accessibility, and Accommodations Guidelines</w:t>
      </w:r>
      <w:r w:rsidRPr="00A57B8E">
        <w:t xml:space="preserve"> (Smarter Balanced, 2020) and the CDE</w:t>
      </w:r>
      <w:r w:rsidR="00A957C2" w:rsidRPr="00A57B8E">
        <w:rPr>
          <w:iCs/>
        </w:rPr>
        <w:t xml:space="preserve"> Accessibility Matrix</w:t>
      </w:r>
      <w:r w:rsidRPr="00A57B8E">
        <w:t xml:space="preserve"> (CDE, </w:t>
      </w:r>
      <w:r w:rsidR="00F82956" w:rsidRPr="00A57B8E">
        <w:t>202</w:t>
      </w:r>
      <w:r w:rsidR="00A957C2" w:rsidRPr="00A57B8E">
        <w:t>0</w:t>
      </w:r>
      <w:r w:rsidRPr="00A57B8E">
        <w:t xml:space="preserve">) are intended for school-level personnel and IEP and </w:t>
      </w:r>
      <w:r w:rsidRPr="00A57B8E">
        <w:lastRenderedPageBreak/>
        <w:t>Section 504 plan teams to select and administer the appropriate universal tools, designated supports, and accommodations as deemed necessary for individual students.</w:t>
      </w:r>
    </w:p>
    <w:p w14:paraId="0812303C" w14:textId="7750991B" w:rsidR="009F25DE" w:rsidRPr="00A57B8E" w:rsidRDefault="009F25DE" w:rsidP="009F25DE">
      <w:bookmarkStart w:id="482" w:name="_Hlk90294048"/>
      <w:bookmarkStart w:id="483" w:name="_Hlk90127787"/>
      <w:bookmarkEnd w:id="481"/>
      <w:r w:rsidRPr="00A57B8E">
        <w:t xml:space="preserve">The </w:t>
      </w:r>
      <w:r w:rsidRPr="00A57B8E">
        <w:rPr>
          <w:i/>
        </w:rPr>
        <w:t>Guidelines</w:t>
      </w:r>
      <w:r w:rsidRPr="00A57B8E">
        <w:t xml:space="preserve"> apply to all students and promote an individualized approach to the implementation of assessment practices. Another web document, the </w:t>
      </w:r>
      <w:r w:rsidRPr="00A57B8E">
        <w:rPr>
          <w:i/>
        </w:rPr>
        <w:t xml:space="preserve">Smarter Balanced Resources and Practices Comparison Crosswalk </w:t>
      </w:r>
      <w:r w:rsidRPr="00A57B8E">
        <w:t xml:space="preserve">(Smarter Balanced, 2018), connects the assessment resources described in the </w:t>
      </w:r>
      <w:r w:rsidRPr="00A57B8E">
        <w:rPr>
          <w:i/>
        </w:rPr>
        <w:t>Guidelines</w:t>
      </w:r>
      <w:r w:rsidRPr="00A57B8E">
        <w:t xml:space="preserve"> with associated classroom practices.</w:t>
      </w:r>
      <w:r w:rsidR="00E31161" w:rsidRPr="00A57B8E">
        <w:rPr>
          <w:rStyle w:val="FootnoteReference"/>
        </w:rPr>
        <w:footnoteReference w:id="6"/>
      </w:r>
    </w:p>
    <w:p w14:paraId="3CD11B47" w14:textId="77777777" w:rsidR="009F25DE" w:rsidRPr="00A57B8E" w:rsidRDefault="009F25DE" w:rsidP="009F25DE">
      <w:bookmarkStart w:id="484" w:name="_Hlk90294057"/>
      <w:bookmarkEnd w:id="482"/>
      <w:r w:rsidRPr="00A57B8E">
        <w:t xml:space="preserve">Another manual, the </w:t>
      </w:r>
      <w:r w:rsidRPr="00A57B8E">
        <w:rPr>
          <w:i/>
        </w:rPr>
        <w:t>Smarter Balanced Usability, Accessibility, and Accommodations Implementation Guide</w:t>
      </w:r>
      <w:r w:rsidRPr="00A57B8E">
        <w:t xml:space="preserve"> (Smarter Balanced, 2014),</w:t>
      </w:r>
      <w:r w:rsidRPr="00A57B8E">
        <w:rPr>
          <w:i/>
        </w:rPr>
        <w:t xml:space="preserve"> </w:t>
      </w:r>
      <w:r w:rsidRPr="00A57B8E">
        <w:t xml:space="preserve">provides suggestions for implementation </w:t>
      </w:r>
      <w:bookmarkEnd w:id="484"/>
      <w:r w:rsidRPr="00A57B8E">
        <w:t xml:space="preserve">of these resources. Test administrators are given the opportunity to participate in the Smarter Balanced practice and training tests so that students have the opportunity to </w:t>
      </w:r>
      <w:bookmarkEnd w:id="483"/>
      <w:r w:rsidRPr="00A57B8E">
        <w:t>familiarize themselves with a designated support or accommodation prior to testing.</w:t>
      </w:r>
    </w:p>
    <w:p w14:paraId="680FF88D" w14:textId="065B3E50" w:rsidR="00E01836" w:rsidRPr="00A57B8E" w:rsidRDefault="00E01836" w:rsidP="00863F3D">
      <w:pPr>
        <w:pStyle w:val="Heading4"/>
      </w:pPr>
      <w:bookmarkStart w:id="485" w:name="_Toc115814846"/>
      <w:r w:rsidRPr="00A57B8E">
        <w:t>Assignment</w:t>
      </w:r>
      <w:bookmarkEnd w:id="485"/>
    </w:p>
    <w:p w14:paraId="56D9A312" w14:textId="77777777" w:rsidR="009F25DE" w:rsidRPr="00A57B8E" w:rsidRDefault="009F25DE" w:rsidP="009F25DE">
      <w:pPr>
        <w:keepLines/>
      </w:pPr>
      <w:r w:rsidRPr="00A57B8E">
        <w:t>Once the student’s IEP or Section 504 plan team decided which accessibility resource(s) the student should use, LEA CAASPP coordinators and CAASPP test site coordinators used TOMS to assign designated supports and accommodations to students prior to the start of a test session.</w:t>
      </w:r>
    </w:p>
    <w:p w14:paraId="7651D61B" w14:textId="77777777" w:rsidR="009F25DE" w:rsidRPr="00A57B8E" w:rsidRDefault="009F25DE" w:rsidP="009F25DE">
      <w:pPr>
        <w:keepNext/>
        <w:keepLines/>
      </w:pPr>
      <w:r w:rsidRPr="00A57B8E">
        <w:t>There were three ways the student’s accessibility resource(s) could be assigned:</w:t>
      </w:r>
    </w:p>
    <w:p w14:paraId="3C8FD194" w14:textId="36DFC233" w:rsidR="009F25DE" w:rsidRPr="00A57B8E" w:rsidRDefault="009F25DE" w:rsidP="001A3B2D">
      <w:pPr>
        <w:pStyle w:val="Numbered"/>
        <w:keepNext/>
        <w:numPr>
          <w:ilvl w:val="0"/>
          <w:numId w:val="57"/>
        </w:numPr>
        <w:spacing w:before="10"/>
        <w:ind w:left="864" w:hanging="288"/>
      </w:pPr>
      <w:r w:rsidRPr="00A57B8E">
        <w:t xml:space="preserve">Using the </w:t>
      </w:r>
      <w:r w:rsidRPr="00A57B8E">
        <w:rPr>
          <w:rFonts w:eastAsia="Arial"/>
        </w:rPr>
        <w:t>ISAAP</w:t>
      </w:r>
      <w:r w:rsidRPr="00A57B8E">
        <w:t xml:space="preserve"> Tool to identify the accessibility resource(s) and then uploading the spreadsheet it creates into TOMS (This process is discussed in more detail in subsection </w:t>
      </w:r>
      <w:hyperlink w:anchor="_Resources_for_Selection" w:history="1">
        <w:r w:rsidR="00B31DD6" w:rsidRPr="00A57B8E">
          <w:rPr>
            <w:rStyle w:val="Hyperlink"/>
            <w:i/>
          </w:rPr>
          <w:t>2.</w:t>
        </w:r>
        <w:r w:rsidR="00DC60AF" w:rsidRPr="00A57B8E">
          <w:rPr>
            <w:rStyle w:val="Hyperlink"/>
            <w:i/>
          </w:rPr>
          <w:t>4</w:t>
        </w:r>
        <w:r w:rsidR="00B31DD6" w:rsidRPr="00A57B8E">
          <w:rPr>
            <w:rStyle w:val="Hyperlink"/>
            <w:i/>
          </w:rPr>
          <w:t>.2</w:t>
        </w:r>
        <w:r w:rsidR="004A4F2F" w:rsidRPr="00A57B8E">
          <w:rPr>
            <w:rStyle w:val="Hyperlink"/>
            <w:i/>
          </w:rPr>
          <w:t>.1</w:t>
        </w:r>
        <w:r w:rsidR="00B31DD6" w:rsidRPr="00A57B8E">
          <w:rPr>
            <w:rStyle w:val="Hyperlink"/>
            <w:i/>
          </w:rPr>
          <w:t xml:space="preserve"> Selection</w:t>
        </w:r>
      </w:hyperlink>
      <w:r w:rsidRPr="00A57B8E">
        <w:t>.)</w:t>
      </w:r>
    </w:p>
    <w:p w14:paraId="7467F9B2" w14:textId="77777777" w:rsidR="009F25DE" w:rsidRPr="00A57B8E" w:rsidRDefault="009F25DE" w:rsidP="001A3B2D">
      <w:pPr>
        <w:pStyle w:val="Numbered"/>
        <w:numPr>
          <w:ilvl w:val="0"/>
          <w:numId w:val="57"/>
        </w:numPr>
        <w:spacing w:before="10"/>
        <w:ind w:left="864" w:hanging="288"/>
        <w:rPr>
          <w:rFonts w:eastAsia="Arial"/>
          <w:color w:val="000000" w:themeColor="text1"/>
        </w:rPr>
      </w:pPr>
      <w:r w:rsidRPr="00A57B8E">
        <w:t>Using the Online Student Test Settings template to enter students’ assignments and then uploading the spreadsheet into TOMS</w:t>
      </w:r>
    </w:p>
    <w:p w14:paraId="53E3272F" w14:textId="77777777" w:rsidR="009F25DE" w:rsidRPr="00A57B8E" w:rsidRDefault="009F25DE" w:rsidP="001A3B2D">
      <w:pPr>
        <w:pStyle w:val="Numbered"/>
        <w:numPr>
          <w:ilvl w:val="0"/>
          <w:numId w:val="57"/>
        </w:numPr>
        <w:spacing w:before="10"/>
        <w:ind w:left="864" w:hanging="288"/>
        <w:rPr>
          <w:rFonts w:eastAsia="Arial"/>
          <w:color w:val="000000" w:themeColor="text1"/>
        </w:rPr>
      </w:pPr>
      <w:r w:rsidRPr="00A57B8E">
        <w:t>Entering assignments for each student individually in TOMS</w:t>
      </w:r>
    </w:p>
    <w:p w14:paraId="4C632A4A" w14:textId="540AFF20" w:rsidR="009F25DE" w:rsidRPr="00A57B8E" w:rsidRDefault="009F25DE" w:rsidP="009F25DE">
      <w:r w:rsidRPr="00A57B8E">
        <w:rPr>
          <w:bCs/>
        </w:rPr>
        <w:t xml:space="preserve">If a student’s IEP or Section 504 plan team identified and designated a resource not identified in </w:t>
      </w:r>
      <w:r w:rsidR="00A957C2" w:rsidRPr="00A57B8E">
        <w:t>the</w:t>
      </w:r>
      <w:r w:rsidR="00DD21DD" w:rsidRPr="00A57B8E">
        <w:t xml:space="preserve"> CDE</w:t>
      </w:r>
      <w:r w:rsidRPr="00A57B8E">
        <w:t xml:space="preserve"> </w:t>
      </w:r>
      <w:r w:rsidR="00A957C2" w:rsidRPr="00A57B8E">
        <w:t>A</w:t>
      </w:r>
      <w:r w:rsidRPr="00A57B8E">
        <w:t xml:space="preserve">ccessibility </w:t>
      </w:r>
      <w:r w:rsidR="00A957C2" w:rsidRPr="00A57B8E">
        <w:t>M</w:t>
      </w:r>
      <w:r w:rsidRPr="00A57B8E">
        <w:t>atrix</w:t>
      </w:r>
      <w:r w:rsidRPr="00A57B8E">
        <w:rPr>
          <w:bCs/>
        </w:rPr>
        <w:t>, the LEA CAASPP coordinator or CAASPP test site coordinator needed to submit a request for an unlisted resource to be approved by the CDE. The CDE then determined whether the requested unlisted</w:t>
      </w:r>
      <w:r w:rsidRPr="00A57B8E">
        <w:t xml:space="preserve"> resource changed the construct being measured </w:t>
      </w:r>
      <w:r w:rsidR="006852FB" w:rsidRPr="00A57B8E">
        <w:t>before the student started</w:t>
      </w:r>
      <w:r w:rsidRPr="00A57B8E">
        <w:t xml:space="preserve"> testing.</w:t>
      </w:r>
    </w:p>
    <w:p w14:paraId="2BF6DDF0" w14:textId="630375A9" w:rsidR="00E01836" w:rsidRPr="00A57B8E" w:rsidRDefault="00E01836" w:rsidP="00863F3D">
      <w:pPr>
        <w:pStyle w:val="Heading4"/>
      </w:pPr>
      <w:bookmarkStart w:id="486" w:name="_Toc115814847"/>
      <w:r w:rsidRPr="00A57B8E">
        <w:t xml:space="preserve">Usage of </w:t>
      </w:r>
      <w:r w:rsidR="001A52E3" w:rsidRPr="00A57B8E">
        <w:t>Designated Supports and Accommodations</w:t>
      </w:r>
      <w:bookmarkEnd w:id="486"/>
    </w:p>
    <w:p w14:paraId="2F80E232" w14:textId="44EA4A31" w:rsidR="00A6387C" w:rsidRPr="00A57B8E" w:rsidRDefault="00A6387C" w:rsidP="00A6387C">
      <w:r w:rsidRPr="00A57B8E">
        <w:t>LEA CAASPP coordinators and CAASPP test site coordinators were responsible for assigning their students’ test settings in TOMS before testing occur</w:t>
      </w:r>
      <w:r w:rsidR="00FD70D4" w:rsidRPr="00A57B8E">
        <w:t>red</w:t>
      </w:r>
      <w:r w:rsidRPr="00A57B8E">
        <w:t xml:space="preserve"> and providing the necessary resources during testing. If a test setting was not applied before testing, then a STAIRS incident was to be submitted to reset the test so the student could be retested with the correct accommodation or designated support. If a test setting was accidentally assigned to a student, then a STAIRS incident was also to be submitted to reset the test so the student could be retested without the accommodation or designated support.</w:t>
      </w:r>
    </w:p>
    <w:p w14:paraId="20C8CC9C" w14:textId="77777777" w:rsidR="00167E22" w:rsidRPr="00A57B8E" w:rsidRDefault="00167E22" w:rsidP="00167E22">
      <w:pPr>
        <w:rPr>
          <w:rFonts w:eastAsia="Arial"/>
        </w:rPr>
      </w:pPr>
      <w:r w:rsidRPr="00A57B8E">
        <w:rPr>
          <w:rFonts w:eastAsia="Arial"/>
        </w:rPr>
        <w:t xml:space="preserve">After schools and LEAs assigned eligible students to accommodations or designated supports, CAI’s TDS provided and captured whether a certain accommodation or </w:t>
      </w:r>
      <w:r w:rsidRPr="00A57B8E">
        <w:rPr>
          <w:rFonts w:eastAsia="Arial"/>
        </w:rPr>
        <w:lastRenderedPageBreak/>
        <w:t>designated support (or multiple accommodations or designated supports) were used by a student as the student progressed through the test.</w:t>
      </w:r>
    </w:p>
    <w:p w14:paraId="525E2DAD" w14:textId="43D6543A" w:rsidR="00167E22" w:rsidRPr="00A57B8E" w:rsidRDefault="00287512" w:rsidP="00167E22">
      <w:pPr>
        <w:rPr>
          <w:rFonts w:eastAsia="Arial"/>
        </w:rPr>
      </w:pPr>
      <w:r w:rsidRPr="00A57B8E">
        <w:rPr>
          <w:rStyle w:val="Cross-Reference"/>
        </w:rPr>
        <w:fldChar w:fldCharType="begin"/>
      </w:r>
      <w:r w:rsidRPr="00A57B8E">
        <w:rPr>
          <w:rStyle w:val="Cross-Reference"/>
        </w:rPr>
        <w:instrText xml:space="preserve"> REF  _Ref83194023 \* FirstCap \h  \* MERGEFORMAT </w:instrText>
      </w:r>
      <w:r w:rsidRPr="00A57B8E">
        <w:rPr>
          <w:rStyle w:val="Cross-Reference"/>
        </w:rPr>
      </w:r>
      <w:r w:rsidRPr="00A57B8E">
        <w:rPr>
          <w:rStyle w:val="Cross-Reference"/>
        </w:rPr>
        <w:fldChar w:fldCharType="separate"/>
      </w:r>
      <w:r w:rsidR="003F4453" w:rsidRPr="003F4453">
        <w:rPr>
          <w:rStyle w:val="Cross-Reference"/>
        </w:rPr>
        <w:t>Table 5.6</w:t>
      </w:r>
      <w:r w:rsidRPr="00A57B8E">
        <w:rPr>
          <w:rStyle w:val="Cross-Reference"/>
        </w:rPr>
        <w:fldChar w:fldCharType="end"/>
      </w:r>
      <w:r w:rsidR="00167E22" w:rsidRPr="00A57B8E">
        <w:rPr>
          <w:rFonts w:eastAsia="Arial"/>
        </w:rPr>
        <w:t xml:space="preserve"> and </w:t>
      </w:r>
      <w:r w:rsidR="00167E22" w:rsidRPr="00A57B8E">
        <w:rPr>
          <w:rStyle w:val="Cross-Reference"/>
        </w:rPr>
        <w:fldChar w:fldCharType="begin"/>
      </w:r>
      <w:r w:rsidR="00167E22" w:rsidRPr="00A57B8E">
        <w:rPr>
          <w:rStyle w:val="Cross-Reference"/>
        </w:rPr>
        <w:instrText xml:space="preserve"> REF  _Ref62651554 \* Lower \h  \* MERGEFORMAT </w:instrText>
      </w:r>
      <w:r w:rsidR="00167E22" w:rsidRPr="00A57B8E">
        <w:rPr>
          <w:rStyle w:val="Cross-Reference"/>
        </w:rPr>
      </w:r>
      <w:r w:rsidR="00167E22" w:rsidRPr="00A57B8E">
        <w:rPr>
          <w:rStyle w:val="Cross-Reference"/>
        </w:rPr>
        <w:fldChar w:fldCharType="separate"/>
      </w:r>
      <w:r w:rsidR="003F4453" w:rsidRPr="003F4453">
        <w:rPr>
          <w:rStyle w:val="Cross-Reference"/>
        </w:rPr>
        <w:t>table 5.7</w:t>
      </w:r>
      <w:r w:rsidR="00167E22" w:rsidRPr="00A57B8E">
        <w:rPr>
          <w:rStyle w:val="Cross-Reference"/>
        </w:rPr>
        <w:fldChar w:fldCharType="end"/>
      </w:r>
      <w:r w:rsidR="00167E22" w:rsidRPr="00A57B8E">
        <w:rPr>
          <w:rFonts w:eastAsia="Arial"/>
        </w:rPr>
        <w:t xml:space="preserve"> report the number of students who, based on the availability of data, were assigned to a certain accommodation or designated support and actually used this accommodation or designated support at least once in ELA and mathematics, respectively. </w:t>
      </w:r>
      <w:r w:rsidR="00167E22" w:rsidRPr="00A57B8E">
        <w:t xml:space="preserve">Embedded accessibility resources are those that are part of the </w:t>
      </w:r>
      <w:r w:rsidR="009A19CE">
        <w:rPr>
          <w:rStyle w:val="Hyperlink"/>
          <w:color w:val="auto"/>
          <w:u w:val="none"/>
        </w:rPr>
        <w:t>computer-based</w:t>
      </w:r>
      <w:r w:rsidR="00167E22" w:rsidRPr="00A57B8E">
        <w:t xml:space="preserve"> TDS, whereas non</w:t>
      </w:r>
      <w:r w:rsidR="008114FD" w:rsidRPr="00A57B8E">
        <w:noBreakHyphen/>
      </w:r>
      <w:r w:rsidR="00167E22" w:rsidRPr="00A57B8E">
        <w:t>embedded accessibility resources are provided outside of that system.</w:t>
      </w:r>
    </w:p>
    <w:p w14:paraId="020B17C0" w14:textId="4B77F713" w:rsidR="00167E22" w:rsidRPr="00A57B8E" w:rsidRDefault="00167E22" w:rsidP="008114FD">
      <w:pPr>
        <w:keepNext/>
        <w:keepLines/>
        <w:rPr>
          <w:rFonts w:eastAsia="Arial"/>
        </w:rPr>
      </w:pPr>
      <w:r w:rsidRPr="00A57B8E">
        <w:rPr>
          <w:rFonts w:eastAsia="Arial"/>
        </w:rPr>
        <w:t xml:space="preserve">Types of accommodations and designated supports—labeled “ACC” and “DS” in the </w:t>
      </w:r>
      <w:r w:rsidRPr="00A57B8E">
        <w:rPr>
          <w:rFonts w:eastAsia="Arial"/>
          <w:i/>
          <w:iCs/>
        </w:rPr>
        <w:t xml:space="preserve">Resource Type </w:t>
      </w:r>
      <w:r w:rsidRPr="00A57B8E">
        <w:rPr>
          <w:rFonts w:eastAsia="Arial"/>
        </w:rPr>
        <w:t xml:space="preserve">column—included in </w:t>
      </w:r>
      <w:r w:rsidR="00287512" w:rsidRPr="00A57B8E">
        <w:rPr>
          <w:rStyle w:val="Cross-Reference"/>
        </w:rPr>
        <w:fldChar w:fldCharType="begin"/>
      </w:r>
      <w:r w:rsidR="00287512" w:rsidRPr="00A57B8E">
        <w:rPr>
          <w:rStyle w:val="Cross-Reference"/>
        </w:rPr>
        <w:instrText xml:space="preserve"> REF  _Ref83194023 \* Lower \h  \* MERGEFORMAT </w:instrText>
      </w:r>
      <w:r w:rsidR="00287512" w:rsidRPr="00A57B8E">
        <w:rPr>
          <w:rStyle w:val="Cross-Reference"/>
        </w:rPr>
      </w:r>
      <w:r w:rsidR="00287512" w:rsidRPr="00A57B8E">
        <w:rPr>
          <w:rStyle w:val="Cross-Reference"/>
        </w:rPr>
        <w:fldChar w:fldCharType="separate"/>
      </w:r>
      <w:r w:rsidR="003F4453" w:rsidRPr="003F4453">
        <w:rPr>
          <w:rStyle w:val="Cross-Reference"/>
        </w:rPr>
        <w:t>table 5.6</w:t>
      </w:r>
      <w:r w:rsidR="00287512" w:rsidRPr="00A57B8E">
        <w:rPr>
          <w:rStyle w:val="Cross-Reference"/>
        </w:rPr>
        <w:fldChar w:fldCharType="end"/>
      </w:r>
      <w:r w:rsidRPr="00A57B8E">
        <w:t xml:space="preserve"> and </w:t>
      </w:r>
      <w:r w:rsidRPr="00A57B8E">
        <w:rPr>
          <w:rStyle w:val="Cross-Reference"/>
        </w:rPr>
        <w:fldChar w:fldCharType="begin"/>
      </w:r>
      <w:r w:rsidRPr="00A57B8E">
        <w:rPr>
          <w:rStyle w:val="Cross-Reference"/>
        </w:rPr>
        <w:instrText xml:space="preserve"> REF  _Ref62651554 \* Lower \h  \* MERGEFORMAT </w:instrText>
      </w:r>
      <w:r w:rsidRPr="00A57B8E">
        <w:rPr>
          <w:rStyle w:val="Cross-Reference"/>
        </w:rPr>
      </w:r>
      <w:r w:rsidRPr="00A57B8E">
        <w:rPr>
          <w:rStyle w:val="Cross-Reference"/>
        </w:rPr>
        <w:fldChar w:fldCharType="separate"/>
      </w:r>
      <w:r w:rsidR="003F4453" w:rsidRPr="003F4453">
        <w:rPr>
          <w:rStyle w:val="Cross-Reference"/>
        </w:rPr>
        <w:t>table 5.7</w:t>
      </w:r>
      <w:r w:rsidRPr="00A57B8E">
        <w:rPr>
          <w:rStyle w:val="Cross-Reference"/>
        </w:rPr>
        <w:fldChar w:fldCharType="end"/>
      </w:r>
      <w:r w:rsidRPr="00A57B8E">
        <w:rPr>
          <w:rFonts w:eastAsia="Arial"/>
        </w:rPr>
        <w:t xml:space="preserve"> are as follows:</w:t>
      </w:r>
    </w:p>
    <w:p w14:paraId="7E9AC250" w14:textId="6BBD2122" w:rsidR="00167E22" w:rsidRPr="00A57B8E" w:rsidRDefault="00167E22" w:rsidP="00167E22">
      <w:pPr>
        <w:pStyle w:val="bullets"/>
        <w:rPr>
          <w:color w:val="auto"/>
        </w:rPr>
      </w:pPr>
      <w:r w:rsidRPr="00A57B8E">
        <w:rPr>
          <w:b/>
          <w:bCs/>
          <w:color w:val="auto"/>
        </w:rPr>
        <w:t>Text-To-Speech:</w:t>
      </w:r>
      <w:r w:rsidRPr="00A57B8E">
        <w:rPr>
          <w:color w:val="auto"/>
        </w:rPr>
        <w:t xml:space="preserve"> Text is read aloud to the student via embedded text-to-speech technology.</w:t>
      </w:r>
      <w:r w:rsidR="00341426" w:rsidRPr="00A57B8E">
        <w:rPr>
          <w:color w:val="auto"/>
        </w:rPr>
        <w:t xml:space="preserve"> </w:t>
      </w:r>
      <w:r w:rsidR="00DE413C" w:rsidRPr="00A57B8E">
        <w:rPr>
          <w:color w:val="auto"/>
        </w:rPr>
        <w:t xml:space="preserve">It includes </w:t>
      </w:r>
      <w:r w:rsidR="00076378" w:rsidRPr="00A57B8E">
        <w:rPr>
          <w:color w:val="auto"/>
        </w:rPr>
        <w:t>t</w:t>
      </w:r>
      <w:r w:rsidR="00DE413C" w:rsidRPr="00A57B8E">
        <w:rPr>
          <w:color w:val="auto"/>
        </w:rPr>
        <w:t>ext-</w:t>
      </w:r>
      <w:r w:rsidR="00076378" w:rsidRPr="00A57B8E">
        <w:rPr>
          <w:color w:val="auto"/>
        </w:rPr>
        <w:t>t</w:t>
      </w:r>
      <w:r w:rsidR="00DE413C" w:rsidRPr="00A57B8E">
        <w:rPr>
          <w:color w:val="auto"/>
        </w:rPr>
        <w:t>o-</w:t>
      </w:r>
      <w:r w:rsidR="00076378" w:rsidRPr="00A57B8E">
        <w:rPr>
          <w:color w:val="auto"/>
        </w:rPr>
        <w:t>s</w:t>
      </w:r>
      <w:r w:rsidR="00DE413C" w:rsidRPr="00A57B8E">
        <w:rPr>
          <w:color w:val="auto"/>
        </w:rPr>
        <w:t xml:space="preserve">peech </w:t>
      </w:r>
      <w:r w:rsidR="00076378" w:rsidRPr="00A57B8E">
        <w:rPr>
          <w:color w:val="auto"/>
        </w:rPr>
        <w:t>p</w:t>
      </w:r>
      <w:r w:rsidR="00DE413C" w:rsidRPr="00A57B8E">
        <w:rPr>
          <w:color w:val="auto"/>
        </w:rPr>
        <w:t xml:space="preserve">assages and </w:t>
      </w:r>
      <w:r w:rsidR="00076378" w:rsidRPr="00A57B8E">
        <w:rPr>
          <w:color w:val="auto"/>
        </w:rPr>
        <w:t>t</w:t>
      </w:r>
      <w:r w:rsidR="00DE413C" w:rsidRPr="00A57B8E">
        <w:rPr>
          <w:color w:val="auto"/>
        </w:rPr>
        <w:t>ext-to-</w:t>
      </w:r>
      <w:r w:rsidR="00076378" w:rsidRPr="00A57B8E">
        <w:rPr>
          <w:color w:val="auto"/>
        </w:rPr>
        <w:t>s</w:t>
      </w:r>
      <w:r w:rsidR="00DE413C" w:rsidRPr="00A57B8E">
        <w:rPr>
          <w:color w:val="auto"/>
        </w:rPr>
        <w:t xml:space="preserve">peech </w:t>
      </w:r>
      <w:r w:rsidR="00076378" w:rsidRPr="00A57B8E">
        <w:rPr>
          <w:color w:val="auto"/>
        </w:rPr>
        <w:t>i</w:t>
      </w:r>
      <w:r w:rsidR="00DE413C" w:rsidRPr="00A57B8E">
        <w:rPr>
          <w:color w:val="auto"/>
        </w:rPr>
        <w:t>tems for accommodations.</w:t>
      </w:r>
    </w:p>
    <w:p w14:paraId="121D85A8" w14:textId="77777777" w:rsidR="00167E22" w:rsidRPr="00A57B8E" w:rsidRDefault="00167E22" w:rsidP="00167E22">
      <w:pPr>
        <w:pStyle w:val="bullets"/>
        <w:rPr>
          <w:color w:val="auto"/>
        </w:rPr>
      </w:pPr>
      <w:r w:rsidRPr="00A57B8E">
        <w:rPr>
          <w:b/>
          <w:bCs/>
          <w:color w:val="auto"/>
        </w:rPr>
        <w:t>American Sign Language (ASL):</w:t>
      </w:r>
      <w:r w:rsidRPr="00A57B8E">
        <w:rPr>
          <w:color w:val="auto"/>
        </w:rPr>
        <w:t xml:space="preserve"> ASL videos are available for any item that has a listening component. The ASL human signer and the signed test content are viewed on the same screen.</w:t>
      </w:r>
    </w:p>
    <w:p w14:paraId="119D3B8D" w14:textId="77777777" w:rsidR="00167E22" w:rsidRPr="00A57B8E" w:rsidRDefault="00167E22" w:rsidP="00167E22">
      <w:pPr>
        <w:pStyle w:val="bullets"/>
        <w:rPr>
          <w:color w:val="auto"/>
        </w:rPr>
      </w:pPr>
      <w:r w:rsidRPr="00A57B8E">
        <w:rPr>
          <w:b/>
          <w:bCs/>
          <w:color w:val="auto"/>
        </w:rPr>
        <w:t>Print on Demand:</w:t>
      </w:r>
      <w:r w:rsidRPr="00A57B8E">
        <w:rPr>
          <w:color w:val="auto"/>
        </w:rPr>
        <w:t xml:space="preserve"> Paper copies of passages and stimuli, items, or all of these are printed for students. </w:t>
      </w:r>
    </w:p>
    <w:p w14:paraId="58024891" w14:textId="77777777" w:rsidR="00167E22" w:rsidRPr="00A57B8E" w:rsidRDefault="00167E22" w:rsidP="00167E22">
      <w:pPr>
        <w:pStyle w:val="bullets"/>
        <w:rPr>
          <w:color w:val="auto"/>
        </w:rPr>
      </w:pPr>
      <w:r w:rsidRPr="00A57B8E">
        <w:rPr>
          <w:b/>
          <w:bCs/>
          <w:color w:val="auto"/>
        </w:rPr>
        <w:t>Masking:</w:t>
      </w:r>
      <w:r w:rsidRPr="00A57B8E">
        <w:rPr>
          <w:color w:val="auto"/>
        </w:rPr>
        <w:t xml:space="preserve"> This resource involves blocking off content that is not of immediate need or that may be distracting to the student.</w:t>
      </w:r>
    </w:p>
    <w:p w14:paraId="6AA6D34A" w14:textId="77777777" w:rsidR="00167E22" w:rsidRPr="00A57B8E" w:rsidRDefault="00167E22" w:rsidP="00167E22">
      <w:pPr>
        <w:pStyle w:val="bullets"/>
      </w:pPr>
      <w:r w:rsidRPr="00A57B8E">
        <w:rPr>
          <w:b/>
          <w:bCs/>
          <w:color w:val="auto"/>
        </w:rPr>
        <w:t>Audio Transcript:</w:t>
      </w:r>
      <w:r w:rsidRPr="00A57B8E">
        <w:rPr>
          <w:color w:val="auto"/>
        </w:rPr>
        <w:t xml:space="preserve"> This resource allows students to view a transcript of the audio content for the current test page. This is us</w:t>
      </w:r>
      <w:r w:rsidRPr="00A57B8E">
        <w:t>eful for students with visual impairment who are accustomed to accessing information presented via audio in the form of braille.</w:t>
      </w:r>
    </w:p>
    <w:p w14:paraId="07611440" w14:textId="34DBA9ED" w:rsidR="00167E22" w:rsidRDefault="00315FF2" w:rsidP="003C19EF">
      <w:r w:rsidRPr="00A57B8E">
        <w:t xml:space="preserve">Results show that </w:t>
      </w:r>
      <w:r w:rsidR="00AC7E94" w:rsidRPr="00A57B8E">
        <w:t xml:space="preserve">the number of students who were assigned for the accessibility </w:t>
      </w:r>
      <w:r w:rsidR="009A2F9C" w:rsidRPr="00A57B8E">
        <w:t>resources</w:t>
      </w:r>
      <w:r w:rsidR="00AC7E94" w:rsidRPr="00A57B8E">
        <w:t xml:space="preserve"> was greater than the number of students who actually used the accessibility </w:t>
      </w:r>
      <w:r w:rsidR="009A2F9C" w:rsidRPr="00A57B8E">
        <w:t>resources</w:t>
      </w:r>
      <w:r w:rsidR="007116A2" w:rsidRPr="00A57B8E">
        <w:t xml:space="preserve"> </w:t>
      </w:r>
      <w:r w:rsidR="00AF5DFC" w:rsidRPr="00A57B8E">
        <w:t xml:space="preserve">across </w:t>
      </w:r>
      <w:r w:rsidR="002C1C0F" w:rsidRPr="00A57B8E">
        <w:t>assessments</w:t>
      </w:r>
      <w:r w:rsidR="00240413" w:rsidRPr="00A57B8E">
        <w:t>.</w:t>
      </w:r>
    </w:p>
    <w:p w14:paraId="48B81BCF" w14:textId="77777777" w:rsidR="00AB5DAC" w:rsidRDefault="00AB5DAC" w:rsidP="003C19EF">
      <w:pPr>
        <w:sectPr w:rsidR="00AB5DAC" w:rsidSect="00687D3A">
          <w:headerReference w:type="first" r:id="rId25"/>
          <w:footerReference w:type="first" r:id="rId26"/>
          <w:pgSz w:w="12240" w:h="15840" w:code="1"/>
          <w:pgMar w:top="1152" w:right="1152" w:bottom="1152" w:left="1152" w:header="576" w:footer="360" w:gutter="0"/>
          <w:cols w:space="720"/>
          <w:titlePg/>
          <w:docGrid w:linePitch="360"/>
        </w:sectPr>
      </w:pPr>
    </w:p>
    <w:p w14:paraId="5A05C346" w14:textId="6EB90C19" w:rsidR="00167E22" w:rsidRPr="00A57B8E" w:rsidRDefault="00167E22" w:rsidP="00167E22">
      <w:pPr>
        <w:pStyle w:val="Caption"/>
      </w:pPr>
      <w:bookmarkStart w:id="487" w:name="_Ref83194023"/>
      <w:bookmarkStart w:id="488" w:name="_Toc134514556"/>
      <w:r w:rsidRPr="00A57B8E">
        <w:lastRenderedPageBreak/>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6</w:t>
      </w:r>
      <w:r w:rsidRPr="00A57B8E">
        <w:fldChar w:fldCharType="end"/>
      </w:r>
      <w:bookmarkEnd w:id="487"/>
      <w:r w:rsidRPr="00A57B8E">
        <w:rPr>
          <w:rFonts w:eastAsia="Arial"/>
        </w:rPr>
        <w:t xml:space="preserve">  Summary of Accommodations and Designated Supports Used by Students</w:t>
      </w:r>
      <w:r w:rsidRPr="00A57B8E">
        <w:t>—ELA</w:t>
      </w:r>
      <w:bookmarkEnd w:id="488"/>
    </w:p>
    <w:tbl>
      <w:tblPr>
        <w:tblStyle w:val="TRs"/>
        <w:tblW w:w="12938" w:type="dxa"/>
        <w:tblLayout w:type="fixed"/>
        <w:tblLook w:val="04A0" w:firstRow="1" w:lastRow="0" w:firstColumn="1" w:lastColumn="0" w:noHBand="0" w:noVBand="1"/>
        <w:tblDescription w:val="Summary of Accommodations and Designated Supports Used by Students—ELA"/>
      </w:tblPr>
      <w:tblGrid>
        <w:gridCol w:w="1800"/>
        <w:gridCol w:w="936"/>
        <w:gridCol w:w="1728"/>
        <w:gridCol w:w="4464"/>
        <w:gridCol w:w="1440"/>
        <w:gridCol w:w="1310"/>
        <w:gridCol w:w="1260"/>
      </w:tblGrid>
      <w:tr w:rsidR="00014883" w:rsidRPr="00B827C9" w14:paraId="37519AD8" w14:textId="77777777" w:rsidTr="00434C68">
        <w:trPr>
          <w:cnfStyle w:val="100000000000" w:firstRow="1" w:lastRow="0" w:firstColumn="0" w:lastColumn="0" w:oddVBand="0" w:evenVBand="0" w:oddHBand="0" w:evenHBand="0" w:firstRowFirstColumn="0" w:firstRowLastColumn="0" w:lastRowFirstColumn="0" w:lastRowLastColumn="0"/>
        </w:trPr>
        <w:tc>
          <w:tcPr>
            <w:tcW w:w="1800" w:type="dxa"/>
            <w:noWrap/>
            <w:hideMark/>
          </w:tcPr>
          <w:p w14:paraId="2A2147D2" w14:textId="77777777" w:rsidR="00167E22" w:rsidRPr="00B827C9" w:rsidRDefault="00167E22" w:rsidP="00434C68">
            <w:pPr>
              <w:pStyle w:val="TableHead"/>
              <w:rPr>
                <w:b/>
                <w:bCs w:val="0"/>
                <w:noProof w:val="0"/>
              </w:rPr>
            </w:pPr>
            <w:r w:rsidRPr="00B827C9">
              <w:rPr>
                <w:b/>
                <w:bCs w:val="0"/>
                <w:noProof w:val="0"/>
              </w:rPr>
              <w:t>Content Area</w:t>
            </w:r>
          </w:p>
        </w:tc>
        <w:tc>
          <w:tcPr>
            <w:tcW w:w="936" w:type="dxa"/>
            <w:hideMark/>
          </w:tcPr>
          <w:p w14:paraId="59CD12A3" w14:textId="77777777" w:rsidR="00167E22" w:rsidRPr="00B827C9" w:rsidRDefault="00167E22" w:rsidP="00434C68">
            <w:pPr>
              <w:pStyle w:val="TableHead"/>
              <w:rPr>
                <w:b/>
                <w:bCs w:val="0"/>
                <w:noProof w:val="0"/>
              </w:rPr>
            </w:pPr>
            <w:r w:rsidRPr="00B827C9">
              <w:rPr>
                <w:b/>
                <w:bCs w:val="0"/>
                <w:noProof w:val="0"/>
              </w:rPr>
              <w:t>Grade</w:t>
            </w:r>
          </w:p>
        </w:tc>
        <w:tc>
          <w:tcPr>
            <w:tcW w:w="1728" w:type="dxa"/>
          </w:tcPr>
          <w:p w14:paraId="2B50DEC4" w14:textId="77777777" w:rsidR="00167E22" w:rsidRPr="00B827C9" w:rsidRDefault="00167E22" w:rsidP="00434C68">
            <w:pPr>
              <w:pStyle w:val="TableHead"/>
              <w:rPr>
                <w:b/>
                <w:bCs w:val="0"/>
                <w:noProof w:val="0"/>
              </w:rPr>
            </w:pPr>
            <w:r w:rsidRPr="00B827C9">
              <w:rPr>
                <w:b/>
                <w:bCs w:val="0"/>
                <w:noProof w:val="0"/>
              </w:rPr>
              <w:t>Opportunity</w:t>
            </w:r>
          </w:p>
        </w:tc>
        <w:tc>
          <w:tcPr>
            <w:tcW w:w="4464" w:type="dxa"/>
            <w:noWrap/>
            <w:hideMark/>
          </w:tcPr>
          <w:p w14:paraId="587EE017" w14:textId="77777777" w:rsidR="00167E22" w:rsidRPr="00B827C9" w:rsidRDefault="00167E22" w:rsidP="00434C68">
            <w:pPr>
              <w:pStyle w:val="TableHead"/>
              <w:rPr>
                <w:b/>
                <w:bCs w:val="0"/>
                <w:noProof w:val="0"/>
              </w:rPr>
            </w:pPr>
            <w:r w:rsidRPr="00B827C9">
              <w:rPr>
                <w:b/>
                <w:bCs w:val="0"/>
                <w:noProof w:val="0"/>
              </w:rPr>
              <w:t>Accessibility Resource</w:t>
            </w:r>
          </w:p>
        </w:tc>
        <w:tc>
          <w:tcPr>
            <w:tcW w:w="1440" w:type="dxa"/>
          </w:tcPr>
          <w:p w14:paraId="1667B8DC" w14:textId="77777777" w:rsidR="00167E22" w:rsidRPr="00B827C9" w:rsidRDefault="00167E22" w:rsidP="00434C68">
            <w:pPr>
              <w:pStyle w:val="TableHead"/>
              <w:rPr>
                <w:b/>
                <w:bCs w:val="0"/>
                <w:noProof w:val="0"/>
              </w:rPr>
            </w:pPr>
            <w:r w:rsidRPr="00B827C9">
              <w:rPr>
                <w:b/>
                <w:bCs w:val="0"/>
                <w:noProof w:val="0"/>
              </w:rPr>
              <w:t>Resource Type</w:t>
            </w:r>
          </w:p>
        </w:tc>
        <w:tc>
          <w:tcPr>
            <w:tcW w:w="1310" w:type="dxa"/>
            <w:noWrap/>
            <w:hideMark/>
          </w:tcPr>
          <w:p w14:paraId="242B95FB" w14:textId="77777777" w:rsidR="00167E22" w:rsidRPr="00B827C9" w:rsidRDefault="00167E22" w:rsidP="00434C68">
            <w:pPr>
              <w:pStyle w:val="TableHead"/>
              <w:rPr>
                <w:b/>
                <w:bCs w:val="0"/>
                <w:noProof w:val="0"/>
              </w:rPr>
            </w:pPr>
            <w:r w:rsidRPr="00B827C9">
              <w:rPr>
                <w:b/>
                <w:bCs w:val="0"/>
                <w:noProof w:val="0"/>
              </w:rPr>
              <w:t>Students Assigned</w:t>
            </w:r>
          </w:p>
        </w:tc>
        <w:tc>
          <w:tcPr>
            <w:tcW w:w="1260" w:type="dxa"/>
            <w:noWrap/>
            <w:hideMark/>
          </w:tcPr>
          <w:p w14:paraId="372591A8" w14:textId="77777777" w:rsidR="00167E22" w:rsidRPr="00B827C9" w:rsidRDefault="00167E22" w:rsidP="00434C68">
            <w:pPr>
              <w:pStyle w:val="TableHead"/>
              <w:rPr>
                <w:b/>
                <w:bCs w:val="0"/>
                <w:noProof w:val="0"/>
              </w:rPr>
            </w:pPr>
            <w:r w:rsidRPr="00B827C9">
              <w:rPr>
                <w:b/>
                <w:bCs w:val="0"/>
                <w:noProof w:val="0"/>
              </w:rPr>
              <w:t>Students Used</w:t>
            </w:r>
          </w:p>
        </w:tc>
      </w:tr>
      <w:tr w:rsidR="009E3CBC" w:rsidRPr="00A57B8E" w14:paraId="68871B10" w14:textId="77777777" w:rsidTr="00434C68">
        <w:tc>
          <w:tcPr>
            <w:tcW w:w="1800" w:type="dxa"/>
            <w:tcBorders>
              <w:top w:val="single" w:sz="4" w:space="0" w:color="auto"/>
            </w:tcBorders>
            <w:noWrap/>
            <w:hideMark/>
          </w:tcPr>
          <w:p w14:paraId="50AE2EE1" w14:textId="56BE61FC" w:rsidR="009E3CBC" w:rsidRPr="00A57B8E" w:rsidRDefault="009E3CBC" w:rsidP="009E3CBC">
            <w:pPr>
              <w:pStyle w:val="TableText"/>
              <w:jc w:val="left"/>
              <w:rPr>
                <w:noProof w:val="0"/>
              </w:rPr>
            </w:pPr>
            <w:r w:rsidRPr="00A57B8E">
              <w:rPr>
                <w:noProof w:val="0"/>
                <w:color w:val="000000"/>
              </w:rPr>
              <w:t>ELA</w:t>
            </w:r>
          </w:p>
        </w:tc>
        <w:tc>
          <w:tcPr>
            <w:tcW w:w="936" w:type="dxa"/>
            <w:tcBorders>
              <w:top w:val="single" w:sz="4" w:space="0" w:color="auto"/>
            </w:tcBorders>
            <w:noWrap/>
            <w:hideMark/>
          </w:tcPr>
          <w:p w14:paraId="4549427B" w14:textId="6829754D" w:rsidR="009E3CBC" w:rsidRPr="00A57B8E" w:rsidRDefault="009E3CBC" w:rsidP="009E3CBC">
            <w:pPr>
              <w:pStyle w:val="TableText"/>
              <w:jc w:val="center"/>
              <w:rPr>
                <w:noProof w:val="0"/>
              </w:rPr>
            </w:pPr>
            <w:r w:rsidRPr="00A57B8E">
              <w:rPr>
                <w:noProof w:val="0"/>
                <w:color w:val="000000"/>
              </w:rPr>
              <w:t>3</w:t>
            </w:r>
          </w:p>
        </w:tc>
        <w:tc>
          <w:tcPr>
            <w:tcW w:w="1728" w:type="dxa"/>
            <w:tcBorders>
              <w:top w:val="single" w:sz="4" w:space="0" w:color="auto"/>
            </w:tcBorders>
          </w:tcPr>
          <w:p w14:paraId="2688533C" w14:textId="53E2DD12"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tcBorders>
            <w:noWrap/>
            <w:hideMark/>
          </w:tcPr>
          <w:p w14:paraId="56EDE383" w14:textId="006BDB4E"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tcBorders>
          </w:tcPr>
          <w:p w14:paraId="7F3DF3B3" w14:textId="0FA460FB"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tcBorders>
            <w:noWrap/>
            <w:hideMark/>
          </w:tcPr>
          <w:p w14:paraId="06BB1570" w14:textId="4C0625EE" w:rsidR="009E3CBC" w:rsidRPr="00A57B8E" w:rsidRDefault="009B3C1F" w:rsidP="009E3CBC">
            <w:pPr>
              <w:pStyle w:val="TableText"/>
              <w:rPr>
                <w:noProof w:val="0"/>
              </w:rPr>
            </w:pPr>
            <w:r w:rsidRPr="00A57B8E">
              <w:rPr>
                <w:noProof w:val="0"/>
                <w:color w:val="000000"/>
              </w:rPr>
              <w:t>25</w:t>
            </w:r>
          </w:p>
        </w:tc>
        <w:tc>
          <w:tcPr>
            <w:tcW w:w="1260" w:type="dxa"/>
            <w:tcBorders>
              <w:top w:val="single" w:sz="4" w:space="0" w:color="auto"/>
            </w:tcBorders>
            <w:noWrap/>
            <w:hideMark/>
          </w:tcPr>
          <w:p w14:paraId="52322375" w14:textId="7F75F971" w:rsidR="009E3CBC" w:rsidRPr="00A57B8E" w:rsidRDefault="009E3CBC" w:rsidP="009E3CBC">
            <w:pPr>
              <w:pStyle w:val="TableText"/>
              <w:rPr>
                <w:noProof w:val="0"/>
              </w:rPr>
            </w:pPr>
            <w:r w:rsidRPr="00A57B8E">
              <w:rPr>
                <w:noProof w:val="0"/>
                <w:color w:val="000000"/>
              </w:rPr>
              <w:t>6</w:t>
            </w:r>
          </w:p>
        </w:tc>
      </w:tr>
      <w:tr w:rsidR="009E3CBC" w:rsidRPr="00A57B8E" w14:paraId="520F4647" w14:textId="77777777" w:rsidTr="004A4F2F">
        <w:tc>
          <w:tcPr>
            <w:tcW w:w="1800" w:type="dxa"/>
            <w:noWrap/>
          </w:tcPr>
          <w:p w14:paraId="222633AB" w14:textId="399C0716" w:rsidR="009E3CBC" w:rsidRPr="00A57B8E" w:rsidRDefault="009E3CBC" w:rsidP="009E3CBC">
            <w:pPr>
              <w:pStyle w:val="TableText"/>
              <w:jc w:val="left"/>
              <w:rPr>
                <w:noProof w:val="0"/>
              </w:rPr>
            </w:pPr>
            <w:r w:rsidRPr="00A57B8E">
              <w:rPr>
                <w:noProof w:val="0"/>
                <w:color w:val="000000"/>
              </w:rPr>
              <w:t>ELA</w:t>
            </w:r>
          </w:p>
        </w:tc>
        <w:tc>
          <w:tcPr>
            <w:tcW w:w="936" w:type="dxa"/>
            <w:noWrap/>
          </w:tcPr>
          <w:p w14:paraId="2E98EE74" w14:textId="162A473F" w:rsidR="009E3CBC" w:rsidRPr="00A57B8E" w:rsidRDefault="009E3CBC" w:rsidP="009E3CBC">
            <w:pPr>
              <w:pStyle w:val="TableText"/>
              <w:jc w:val="center"/>
              <w:rPr>
                <w:noProof w:val="0"/>
              </w:rPr>
            </w:pPr>
            <w:r w:rsidRPr="00A57B8E">
              <w:rPr>
                <w:noProof w:val="0"/>
                <w:color w:val="000000"/>
              </w:rPr>
              <w:t>3</w:t>
            </w:r>
          </w:p>
        </w:tc>
        <w:tc>
          <w:tcPr>
            <w:tcW w:w="1728" w:type="dxa"/>
          </w:tcPr>
          <w:p w14:paraId="3C00AEFC" w14:textId="0917E001" w:rsidR="009E3CBC" w:rsidRPr="00A57B8E" w:rsidRDefault="009E3CBC" w:rsidP="009E3CBC">
            <w:pPr>
              <w:pStyle w:val="TableText"/>
              <w:ind w:right="576"/>
              <w:rPr>
                <w:noProof w:val="0"/>
              </w:rPr>
            </w:pPr>
            <w:r w:rsidRPr="00A57B8E">
              <w:rPr>
                <w:noProof w:val="0"/>
                <w:color w:val="000000"/>
              </w:rPr>
              <w:t>PT</w:t>
            </w:r>
          </w:p>
        </w:tc>
        <w:tc>
          <w:tcPr>
            <w:tcW w:w="4464" w:type="dxa"/>
            <w:noWrap/>
          </w:tcPr>
          <w:p w14:paraId="0145C108" w14:textId="2063ABC9"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Pr>
          <w:p w14:paraId="6C0B0E52" w14:textId="02D3E200" w:rsidR="009E3CBC" w:rsidRPr="00A57B8E" w:rsidRDefault="009E3CBC" w:rsidP="009E3CBC">
            <w:pPr>
              <w:pStyle w:val="TableText"/>
              <w:rPr>
                <w:noProof w:val="0"/>
              </w:rPr>
            </w:pPr>
            <w:r w:rsidRPr="00A57B8E">
              <w:rPr>
                <w:noProof w:val="0"/>
                <w:color w:val="000000"/>
              </w:rPr>
              <w:t>ACC</w:t>
            </w:r>
          </w:p>
        </w:tc>
        <w:tc>
          <w:tcPr>
            <w:tcW w:w="1310" w:type="dxa"/>
            <w:noWrap/>
          </w:tcPr>
          <w:p w14:paraId="7F314564" w14:textId="591A1EAB" w:rsidR="009E3CBC" w:rsidRPr="00A57B8E" w:rsidRDefault="009B3C1F" w:rsidP="009E3CBC">
            <w:pPr>
              <w:pStyle w:val="TableText"/>
              <w:rPr>
                <w:noProof w:val="0"/>
              </w:rPr>
            </w:pPr>
            <w:r w:rsidRPr="00A57B8E">
              <w:rPr>
                <w:noProof w:val="0"/>
                <w:color w:val="000000"/>
              </w:rPr>
              <w:t>27</w:t>
            </w:r>
          </w:p>
        </w:tc>
        <w:tc>
          <w:tcPr>
            <w:tcW w:w="1260" w:type="dxa"/>
            <w:noWrap/>
          </w:tcPr>
          <w:p w14:paraId="203FFE66" w14:textId="285AA55F" w:rsidR="009E3CBC" w:rsidRPr="00A57B8E" w:rsidRDefault="009E3CBC" w:rsidP="009E3CBC">
            <w:pPr>
              <w:pStyle w:val="TableText"/>
              <w:rPr>
                <w:noProof w:val="0"/>
              </w:rPr>
            </w:pPr>
            <w:r w:rsidRPr="00A57B8E">
              <w:rPr>
                <w:noProof w:val="0"/>
                <w:color w:val="000000"/>
              </w:rPr>
              <w:t>0</w:t>
            </w:r>
          </w:p>
        </w:tc>
      </w:tr>
      <w:tr w:rsidR="009E3CBC" w:rsidRPr="00A57B8E" w14:paraId="45361DB8" w14:textId="77777777" w:rsidTr="004A4F2F">
        <w:tc>
          <w:tcPr>
            <w:tcW w:w="1800" w:type="dxa"/>
            <w:noWrap/>
          </w:tcPr>
          <w:p w14:paraId="2F07E69D" w14:textId="5821858C" w:rsidR="009E3CBC" w:rsidRPr="00A57B8E" w:rsidRDefault="009E3CBC" w:rsidP="009E3CBC">
            <w:pPr>
              <w:pStyle w:val="TableText"/>
              <w:jc w:val="left"/>
              <w:rPr>
                <w:noProof w:val="0"/>
              </w:rPr>
            </w:pPr>
            <w:r w:rsidRPr="00A57B8E">
              <w:rPr>
                <w:noProof w:val="0"/>
                <w:color w:val="000000"/>
              </w:rPr>
              <w:t>ELA</w:t>
            </w:r>
          </w:p>
        </w:tc>
        <w:tc>
          <w:tcPr>
            <w:tcW w:w="936" w:type="dxa"/>
            <w:noWrap/>
          </w:tcPr>
          <w:p w14:paraId="5D26E030" w14:textId="4C74518D" w:rsidR="009E3CBC" w:rsidRPr="00A57B8E" w:rsidRDefault="009E3CBC" w:rsidP="009E3CBC">
            <w:pPr>
              <w:pStyle w:val="TableText"/>
              <w:jc w:val="center"/>
              <w:rPr>
                <w:noProof w:val="0"/>
              </w:rPr>
            </w:pPr>
            <w:r w:rsidRPr="00A57B8E">
              <w:rPr>
                <w:noProof w:val="0"/>
                <w:color w:val="000000"/>
              </w:rPr>
              <w:t>3</w:t>
            </w:r>
          </w:p>
        </w:tc>
        <w:tc>
          <w:tcPr>
            <w:tcW w:w="1728" w:type="dxa"/>
          </w:tcPr>
          <w:p w14:paraId="37737265" w14:textId="255F7B5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2F8682D" w14:textId="3E7394FA"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6EC17E3B" w14:textId="0F7C1026" w:rsidR="009E3CBC" w:rsidRPr="00A57B8E" w:rsidRDefault="009E3CBC" w:rsidP="009E3CBC">
            <w:pPr>
              <w:pStyle w:val="TableText"/>
              <w:rPr>
                <w:noProof w:val="0"/>
              </w:rPr>
            </w:pPr>
            <w:r w:rsidRPr="00A57B8E">
              <w:rPr>
                <w:noProof w:val="0"/>
                <w:color w:val="000000"/>
              </w:rPr>
              <w:t>ACC</w:t>
            </w:r>
          </w:p>
        </w:tc>
        <w:tc>
          <w:tcPr>
            <w:tcW w:w="1310" w:type="dxa"/>
            <w:noWrap/>
          </w:tcPr>
          <w:p w14:paraId="10148F41" w14:textId="1B37EFF2" w:rsidR="009E3CBC" w:rsidRPr="00A57B8E" w:rsidRDefault="009E3CBC" w:rsidP="009E3CBC">
            <w:pPr>
              <w:pStyle w:val="TableText"/>
              <w:rPr>
                <w:noProof w:val="0"/>
              </w:rPr>
            </w:pPr>
            <w:r w:rsidRPr="00A57B8E">
              <w:rPr>
                <w:noProof w:val="0"/>
                <w:color w:val="000000"/>
              </w:rPr>
              <w:t>44</w:t>
            </w:r>
          </w:p>
        </w:tc>
        <w:tc>
          <w:tcPr>
            <w:tcW w:w="1260" w:type="dxa"/>
            <w:noWrap/>
          </w:tcPr>
          <w:p w14:paraId="7FC860CA" w14:textId="17DAA08B" w:rsidR="009E3CBC" w:rsidRPr="00A57B8E" w:rsidRDefault="009E3CBC" w:rsidP="009E3CBC">
            <w:pPr>
              <w:pStyle w:val="TableText"/>
              <w:rPr>
                <w:noProof w:val="0"/>
              </w:rPr>
            </w:pPr>
            <w:r w:rsidRPr="00A57B8E">
              <w:rPr>
                <w:noProof w:val="0"/>
                <w:color w:val="000000"/>
              </w:rPr>
              <w:t>2</w:t>
            </w:r>
          </w:p>
        </w:tc>
      </w:tr>
      <w:tr w:rsidR="009E3CBC" w:rsidRPr="00A57B8E" w14:paraId="366B0D45" w14:textId="77777777" w:rsidTr="004A4F2F">
        <w:tc>
          <w:tcPr>
            <w:tcW w:w="1800" w:type="dxa"/>
            <w:noWrap/>
          </w:tcPr>
          <w:p w14:paraId="481EEAE5" w14:textId="31503A22" w:rsidR="009E3CBC" w:rsidRPr="00A57B8E" w:rsidRDefault="009E3CBC" w:rsidP="009E3CBC">
            <w:pPr>
              <w:pStyle w:val="TableText"/>
              <w:jc w:val="left"/>
              <w:rPr>
                <w:noProof w:val="0"/>
              </w:rPr>
            </w:pPr>
            <w:r w:rsidRPr="00A57B8E">
              <w:rPr>
                <w:noProof w:val="0"/>
                <w:color w:val="000000"/>
              </w:rPr>
              <w:t>ELA</w:t>
            </w:r>
          </w:p>
        </w:tc>
        <w:tc>
          <w:tcPr>
            <w:tcW w:w="936" w:type="dxa"/>
            <w:noWrap/>
          </w:tcPr>
          <w:p w14:paraId="65261EDE" w14:textId="171B5216" w:rsidR="009E3CBC" w:rsidRPr="00A57B8E" w:rsidRDefault="009E3CBC" w:rsidP="009E3CBC">
            <w:pPr>
              <w:pStyle w:val="TableText"/>
              <w:jc w:val="center"/>
              <w:rPr>
                <w:noProof w:val="0"/>
              </w:rPr>
            </w:pPr>
            <w:r w:rsidRPr="00A57B8E">
              <w:rPr>
                <w:noProof w:val="0"/>
                <w:color w:val="000000"/>
              </w:rPr>
              <w:t>3</w:t>
            </w:r>
          </w:p>
        </w:tc>
        <w:tc>
          <w:tcPr>
            <w:tcW w:w="1728" w:type="dxa"/>
          </w:tcPr>
          <w:p w14:paraId="027B1606" w14:textId="6450613F"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708A2D2" w14:textId="7F774EC5"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315B2670" w14:textId="2CC199B6" w:rsidR="009E3CBC" w:rsidRPr="00A57B8E" w:rsidRDefault="009E3CBC" w:rsidP="009E3CBC">
            <w:pPr>
              <w:pStyle w:val="TableText"/>
              <w:rPr>
                <w:noProof w:val="0"/>
              </w:rPr>
            </w:pPr>
            <w:r w:rsidRPr="00A57B8E">
              <w:rPr>
                <w:noProof w:val="0"/>
                <w:color w:val="000000"/>
              </w:rPr>
              <w:t>ACC</w:t>
            </w:r>
          </w:p>
        </w:tc>
        <w:tc>
          <w:tcPr>
            <w:tcW w:w="1310" w:type="dxa"/>
            <w:noWrap/>
          </w:tcPr>
          <w:p w14:paraId="10DE607F" w14:textId="225ECE1C" w:rsidR="009E3CBC" w:rsidRPr="00A57B8E" w:rsidRDefault="009E3CBC" w:rsidP="009E3CBC">
            <w:pPr>
              <w:pStyle w:val="TableText"/>
              <w:rPr>
                <w:noProof w:val="0"/>
              </w:rPr>
            </w:pPr>
            <w:r w:rsidRPr="00A57B8E">
              <w:rPr>
                <w:noProof w:val="0"/>
                <w:color w:val="000000"/>
              </w:rPr>
              <w:t>0</w:t>
            </w:r>
          </w:p>
        </w:tc>
        <w:tc>
          <w:tcPr>
            <w:tcW w:w="1260" w:type="dxa"/>
            <w:noWrap/>
          </w:tcPr>
          <w:p w14:paraId="3E289864" w14:textId="037DFC84" w:rsidR="009E3CBC" w:rsidRPr="00A57B8E" w:rsidRDefault="009E3CBC" w:rsidP="009E3CBC">
            <w:pPr>
              <w:pStyle w:val="TableText"/>
              <w:rPr>
                <w:noProof w:val="0"/>
              </w:rPr>
            </w:pPr>
            <w:r w:rsidRPr="00A57B8E">
              <w:rPr>
                <w:noProof w:val="0"/>
                <w:color w:val="000000"/>
              </w:rPr>
              <w:t>0</w:t>
            </w:r>
          </w:p>
        </w:tc>
      </w:tr>
      <w:tr w:rsidR="009E3CBC" w:rsidRPr="00A57B8E" w14:paraId="78EB2FE4" w14:textId="77777777" w:rsidTr="004A4F2F">
        <w:tc>
          <w:tcPr>
            <w:tcW w:w="1800" w:type="dxa"/>
            <w:noWrap/>
          </w:tcPr>
          <w:p w14:paraId="43E8DAD8" w14:textId="31BFDC0E" w:rsidR="009E3CBC" w:rsidRPr="00A57B8E" w:rsidRDefault="009E3CBC" w:rsidP="009E3CBC">
            <w:pPr>
              <w:pStyle w:val="TableText"/>
              <w:jc w:val="left"/>
              <w:rPr>
                <w:noProof w:val="0"/>
              </w:rPr>
            </w:pPr>
            <w:r w:rsidRPr="00A57B8E">
              <w:rPr>
                <w:noProof w:val="0"/>
                <w:color w:val="000000"/>
              </w:rPr>
              <w:t>ELA</w:t>
            </w:r>
          </w:p>
        </w:tc>
        <w:tc>
          <w:tcPr>
            <w:tcW w:w="936" w:type="dxa"/>
            <w:noWrap/>
          </w:tcPr>
          <w:p w14:paraId="572074F2" w14:textId="5FA26AB7" w:rsidR="009E3CBC" w:rsidRPr="00A57B8E" w:rsidRDefault="009E3CBC" w:rsidP="009E3CBC">
            <w:pPr>
              <w:pStyle w:val="TableText"/>
              <w:jc w:val="center"/>
              <w:rPr>
                <w:noProof w:val="0"/>
              </w:rPr>
            </w:pPr>
            <w:r w:rsidRPr="00A57B8E">
              <w:rPr>
                <w:noProof w:val="0"/>
                <w:color w:val="000000"/>
              </w:rPr>
              <w:t>3</w:t>
            </w:r>
          </w:p>
        </w:tc>
        <w:tc>
          <w:tcPr>
            <w:tcW w:w="1728" w:type="dxa"/>
          </w:tcPr>
          <w:p w14:paraId="13335803" w14:textId="557DC89E"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3C41460" w14:textId="241154FE"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044E83F1" w14:textId="05B20B2F" w:rsidR="009E3CBC" w:rsidRPr="00A57B8E" w:rsidRDefault="009E3CBC" w:rsidP="009E3CBC">
            <w:pPr>
              <w:pStyle w:val="TableText"/>
              <w:rPr>
                <w:noProof w:val="0"/>
              </w:rPr>
            </w:pPr>
            <w:r w:rsidRPr="00A57B8E">
              <w:rPr>
                <w:noProof w:val="0"/>
                <w:color w:val="000000"/>
              </w:rPr>
              <w:t>ACC</w:t>
            </w:r>
          </w:p>
        </w:tc>
        <w:tc>
          <w:tcPr>
            <w:tcW w:w="1310" w:type="dxa"/>
            <w:noWrap/>
          </w:tcPr>
          <w:p w14:paraId="53285897" w14:textId="464256D9" w:rsidR="009E3CBC" w:rsidRPr="00A57B8E" w:rsidRDefault="009E3CBC" w:rsidP="009E3CBC">
            <w:pPr>
              <w:pStyle w:val="TableText"/>
              <w:rPr>
                <w:noProof w:val="0"/>
              </w:rPr>
            </w:pPr>
            <w:r w:rsidRPr="00A57B8E">
              <w:rPr>
                <w:noProof w:val="0"/>
                <w:color w:val="000000"/>
              </w:rPr>
              <w:t>3,</w:t>
            </w:r>
            <w:r w:rsidR="009B3C1F" w:rsidRPr="00A57B8E">
              <w:rPr>
                <w:noProof w:val="0"/>
                <w:color w:val="000000"/>
              </w:rPr>
              <w:t>107</w:t>
            </w:r>
          </w:p>
        </w:tc>
        <w:tc>
          <w:tcPr>
            <w:tcW w:w="1260" w:type="dxa"/>
            <w:noWrap/>
          </w:tcPr>
          <w:p w14:paraId="4DDB80DB" w14:textId="030AAF39" w:rsidR="009E3CBC" w:rsidRPr="00A57B8E" w:rsidRDefault="009E3CBC" w:rsidP="009E3CBC">
            <w:pPr>
              <w:pStyle w:val="TableText"/>
              <w:rPr>
                <w:noProof w:val="0"/>
              </w:rPr>
            </w:pPr>
            <w:r w:rsidRPr="00A57B8E">
              <w:rPr>
                <w:noProof w:val="0"/>
                <w:color w:val="000000"/>
              </w:rPr>
              <w:t>1,494</w:t>
            </w:r>
          </w:p>
        </w:tc>
      </w:tr>
      <w:tr w:rsidR="009E3CBC" w:rsidRPr="00A57B8E" w14:paraId="4B5ABEA8" w14:textId="77777777" w:rsidTr="004A4F2F">
        <w:tc>
          <w:tcPr>
            <w:tcW w:w="1800" w:type="dxa"/>
            <w:noWrap/>
          </w:tcPr>
          <w:p w14:paraId="719931F7" w14:textId="6AF0803F" w:rsidR="009E3CBC" w:rsidRPr="00A57B8E" w:rsidRDefault="009E3CBC" w:rsidP="009E3CBC">
            <w:pPr>
              <w:pStyle w:val="TableText"/>
              <w:jc w:val="left"/>
              <w:rPr>
                <w:noProof w:val="0"/>
              </w:rPr>
            </w:pPr>
            <w:r w:rsidRPr="00A57B8E">
              <w:rPr>
                <w:noProof w:val="0"/>
                <w:color w:val="000000"/>
              </w:rPr>
              <w:t>ELA</w:t>
            </w:r>
          </w:p>
        </w:tc>
        <w:tc>
          <w:tcPr>
            <w:tcW w:w="936" w:type="dxa"/>
            <w:noWrap/>
          </w:tcPr>
          <w:p w14:paraId="1D1EBF8D" w14:textId="6E380A55" w:rsidR="009E3CBC" w:rsidRPr="00A57B8E" w:rsidRDefault="009E3CBC" w:rsidP="009E3CBC">
            <w:pPr>
              <w:pStyle w:val="TableText"/>
              <w:jc w:val="center"/>
              <w:rPr>
                <w:noProof w:val="0"/>
              </w:rPr>
            </w:pPr>
            <w:r w:rsidRPr="00A57B8E">
              <w:rPr>
                <w:noProof w:val="0"/>
                <w:color w:val="000000"/>
              </w:rPr>
              <w:t>3</w:t>
            </w:r>
          </w:p>
        </w:tc>
        <w:tc>
          <w:tcPr>
            <w:tcW w:w="1728" w:type="dxa"/>
          </w:tcPr>
          <w:p w14:paraId="3FA75093" w14:textId="554828D7"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0CAF4C4" w14:textId="1F97FC8D"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551CC31E" w14:textId="4F135263" w:rsidR="009E3CBC" w:rsidRPr="00A57B8E" w:rsidRDefault="009E3CBC" w:rsidP="009E3CBC">
            <w:pPr>
              <w:pStyle w:val="TableText"/>
              <w:rPr>
                <w:noProof w:val="0"/>
              </w:rPr>
            </w:pPr>
            <w:r w:rsidRPr="00A57B8E">
              <w:rPr>
                <w:noProof w:val="0"/>
                <w:color w:val="000000"/>
              </w:rPr>
              <w:t>ACC</w:t>
            </w:r>
          </w:p>
        </w:tc>
        <w:tc>
          <w:tcPr>
            <w:tcW w:w="1310" w:type="dxa"/>
            <w:noWrap/>
          </w:tcPr>
          <w:p w14:paraId="4B762D6A" w14:textId="4BA4AC5F" w:rsidR="009E3CBC" w:rsidRPr="00A57B8E" w:rsidRDefault="009B3C1F" w:rsidP="009E3CBC">
            <w:pPr>
              <w:pStyle w:val="TableText"/>
              <w:rPr>
                <w:noProof w:val="0"/>
              </w:rPr>
            </w:pPr>
            <w:r w:rsidRPr="00A57B8E">
              <w:rPr>
                <w:noProof w:val="0"/>
                <w:color w:val="000000"/>
              </w:rPr>
              <w:t>3,184</w:t>
            </w:r>
          </w:p>
        </w:tc>
        <w:tc>
          <w:tcPr>
            <w:tcW w:w="1260" w:type="dxa"/>
            <w:noWrap/>
          </w:tcPr>
          <w:p w14:paraId="0FB91B58" w14:textId="63E35129" w:rsidR="009E3CBC" w:rsidRPr="00A57B8E" w:rsidRDefault="009E3CBC" w:rsidP="009E3CBC">
            <w:pPr>
              <w:pStyle w:val="TableText"/>
              <w:rPr>
                <w:noProof w:val="0"/>
              </w:rPr>
            </w:pPr>
            <w:r w:rsidRPr="00A57B8E">
              <w:rPr>
                <w:noProof w:val="0"/>
                <w:color w:val="000000"/>
              </w:rPr>
              <w:t>2,104</w:t>
            </w:r>
          </w:p>
        </w:tc>
      </w:tr>
      <w:tr w:rsidR="009E3CBC" w:rsidRPr="00A57B8E" w14:paraId="336D7F2B" w14:textId="77777777" w:rsidTr="004A4F2F">
        <w:tc>
          <w:tcPr>
            <w:tcW w:w="1800" w:type="dxa"/>
            <w:noWrap/>
          </w:tcPr>
          <w:p w14:paraId="73511C01" w14:textId="299DAB5F" w:rsidR="009E3CBC" w:rsidRPr="00A57B8E" w:rsidRDefault="009E3CBC" w:rsidP="009E3CBC">
            <w:pPr>
              <w:pStyle w:val="TableText"/>
              <w:jc w:val="left"/>
              <w:rPr>
                <w:noProof w:val="0"/>
              </w:rPr>
            </w:pPr>
            <w:r w:rsidRPr="00A57B8E">
              <w:rPr>
                <w:noProof w:val="0"/>
                <w:color w:val="000000"/>
              </w:rPr>
              <w:t>ELA</w:t>
            </w:r>
          </w:p>
        </w:tc>
        <w:tc>
          <w:tcPr>
            <w:tcW w:w="936" w:type="dxa"/>
            <w:noWrap/>
          </w:tcPr>
          <w:p w14:paraId="09AC3E90" w14:textId="7245B826" w:rsidR="009E3CBC" w:rsidRPr="00A57B8E" w:rsidRDefault="009E3CBC" w:rsidP="009E3CBC">
            <w:pPr>
              <w:pStyle w:val="TableText"/>
              <w:jc w:val="center"/>
              <w:rPr>
                <w:noProof w:val="0"/>
              </w:rPr>
            </w:pPr>
            <w:r w:rsidRPr="00A57B8E">
              <w:rPr>
                <w:noProof w:val="0"/>
                <w:color w:val="000000"/>
              </w:rPr>
              <w:t>3</w:t>
            </w:r>
          </w:p>
        </w:tc>
        <w:tc>
          <w:tcPr>
            <w:tcW w:w="1728" w:type="dxa"/>
          </w:tcPr>
          <w:p w14:paraId="2FE8D8E1" w14:textId="0CE018F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2D4FCEB" w14:textId="2C3CDEAF"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FF77A4C" w14:textId="73DB2524" w:rsidR="009E3CBC" w:rsidRPr="00A57B8E" w:rsidRDefault="009E3CBC" w:rsidP="009E3CBC">
            <w:pPr>
              <w:pStyle w:val="TableText"/>
              <w:rPr>
                <w:noProof w:val="0"/>
              </w:rPr>
            </w:pPr>
            <w:r w:rsidRPr="00A57B8E">
              <w:rPr>
                <w:noProof w:val="0"/>
                <w:color w:val="000000"/>
              </w:rPr>
              <w:t>ACC</w:t>
            </w:r>
          </w:p>
        </w:tc>
        <w:tc>
          <w:tcPr>
            <w:tcW w:w="1310" w:type="dxa"/>
            <w:noWrap/>
          </w:tcPr>
          <w:p w14:paraId="241B6E8F" w14:textId="5C07B641" w:rsidR="009E3CBC" w:rsidRPr="00A57B8E" w:rsidRDefault="009E3CBC" w:rsidP="009E3CBC">
            <w:pPr>
              <w:pStyle w:val="TableText"/>
              <w:rPr>
                <w:noProof w:val="0"/>
              </w:rPr>
            </w:pPr>
            <w:r w:rsidRPr="00A57B8E">
              <w:rPr>
                <w:noProof w:val="0"/>
                <w:color w:val="000000"/>
              </w:rPr>
              <w:t>29</w:t>
            </w:r>
          </w:p>
        </w:tc>
        <w:tc>
          <w:tcPr>
            <w:tcW w:w="1260" w:type="dxa"/>
            <w:noWrap/>
          </w:tcPr>
          <w:p w14:paraId="4B6D1939" w14:textId="77C0065C" w:rsidR="009E3CBC" w:rsidRPr="00A57B8E" w:rsidRDefault="009E3CBC" w:rsidP="009E3CBC">
            <w:pPr>
              <w:pStyle w:val="TableText"/>
              <w:rPr>
                <w:noProof w:val="0"/>
              </w:rPr>
            </w:pPr>
            <w:r w:rsidRPr="00A57B8E">
              <w:rPr>
                <w:noProof w:val="0"/>
                <w:color w:val="000000"/>
              </w:rPr>
              <w:t>6</w:t>
            </w:r>
          </w:p>
        </w:tc>
      </w:tr>
      <w:tr w:rsidR="009E3CBC" w:rsidRPr="00A57B8E" w14:paraId="7D55A84E" w14:textId="77777777" w:rsidTr="004A4F2F">
        <w:tc>
          <w:tcPr>
            <w:tcW w:w="1800" w:type="dxa"/>
            <w:noWrap/>
          </w:tcPr>
          <w:p w14:paraId="0AB457D6" w14:textId="54E293D0" w:rsidR="009E3CBC" w:rsidRPr="00A57B8E" w:rsidRDefault="009E3CBC" w:rsidP="009E3CBC">
            <w:pPr>
              <w:pStyle w:val="TableText"/>
              <w:jc w:val="left"/>
              <w:rPr>
                <w:noProof w:val="0"/>
              </w:rPr>
            </w:pPr>
            <w:r w:rsidRPr="00A57B8E">
              <w:rPr>
                <w:noProof w:val="0"/>
                <w:color w:val="000000"/>
              </w:rPr>
              <w:t>ELA</w:t>
            </w:r>
          </w:p>
        </w:tc>
        <w:tc>
          <w:tcPr>
            <w:tcW w:w="936" w:type="dxa"/>
            <w:noWrap/>
          </w:tcPr>
          <w:p w14:paraId="439A5D98" w14:textId="73FE416C" w:rsidR="009E3CBC" w:rsidRPr="00A57B8E" w:rsidRDefault="009E3CBC" w:rsidP="009E3CBC">
            <w:pPr>
              <w:pStyle w:val="TableText"/>
              <w:jc w:val="center"/>
              <w:rPr>
                <w:noProof w:val="0"/>
              </w:rPr>
            </w:pPr>
            <w:r w:rsidRPr="00A57B8E">
              <w:rPr>
                <w:noProof w:val="0"/>
                <w:color w:val="000000"/>
              </w:rPr>
              <w:t>3</w:t>
            </w:r>
          </w:p>
        </w:tc>
        <w:tc>
          <w:tcPr>
            <w:tcW w:w="1728" w:type="dxa"/>
          </w:tcPr>
          <w:p w14:paraId="14057A8C" w14:textId="2E166064" w:rsidR="009E3CBC" w:rsidRPr="00A57B8E" w:rsidRDefault="009E3CBC" w:rsidP="009E3CBC">
            <w:pPr>
              <w:pStyle w:val="TableText"/>
              <w:ind w:right="576"/>
              <w:rPr>
                <w:noProof w:val="0"/>
              </w:rPr>
            </w:pPr>
            <w:r w:rsidRPr="00A57B8E">
              <w:rPr>
                <w:noProof w:val="0"/>
                <w:color w:val="000000"/>
              </w:rPr>
              <w:t>PT</w:t>
            </w:r>
          </w:p>
        </w:tc>
        <w:tc>
          <w:tcPr>
            <w:tcW w:w="4464" w:type="dxa"/>
            <w:noWrap/>
          </w:tcPr>
          <w:p w14:paraId="313AF6AC" w14:textId="15A26DDB"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3E15E599" w14:textId="494A7ADD" w:rsidR="009E3CBC" w:rsidRPr="00A57B8E" w:rsidRDefault="009E3CBC" w:rsidP="009E3CBC">
            <w:pPr>
              <w:pStyle w:val="TableText"/>
              <w:rPr>
                <w:noProof w:val="0"/>
              </w:rPr>
            </w:pPr>
            <w:r w:rsidRPr="00A57B8E">
              <w:rPr>
                <w:noProof w:val="0"/>
                <w:color w:val="000000"/>
              </w:rPr>
              <w:t>ACC</w:t>
            </w:r>
          </w:p>
        </w:tc>
        <w:tc>
          <w:tcPr>
            <w:tcW w:w="1310" w:type="dxa"/>
            <w:noWrap/>
          </w:tcPr>
          <w:p w14:paraId="6915F280" w14:textId="2BAF7619" w:rsidR="009E3CBC" w:rsidRPr="00A57B8E" w:rsidRDefault="009E3CBC" w:rsidP="009E3CBC">
            <w:pPr>
              <w:pStyle w:val="TableText"/>
              <w:rPr>
                <w:noProof w:val="0"/>
              </w:rPr>
            </w:pPr>
            <w:r w:rsidRPr="00A57B8E">
              <w:rPr>
                <w:noProof w:val="0"/>
                <w:color w:val="000000"/>
              </w:rPr>
              <w:t>29</w:t>
            </w:r>
          </w:p>
        </w:tc>
        <w:tc>
          <w:tcPr>
            <w:tcW w:w="1260" w:type="dxa"/>
            <w:noWrap/>
          </w:tcPr>
          <w:p w14:paraId="0A050320" w14:textId="5BDF9ADD" w:rsidR="009E3CBC" w:rsidRPr="00A57B8E" w:rsidRDefault="009E3CBC" w:rsidP="009E3CBC">
            <w:pPr>
              <w:pStyle w:val="TableText"/>
              <w:rPr>
                <w:noProof w:val="0"/>
              </w:rPr>
            </w:pPr>
            <w:r w:rsidRPr="00A57B8E">
              <w:rPr>
                <w:noProof w:val="0"/>
                <w:color w:val="000000"/>
              </w:rPr>
              <w:t>11</w:t>
            </w:r>
          </w:p>
        </w:tc>
      </w:tr>
      <w:tr w:rsidR="009E3CBC" w:rsidRPr="00A57B8E" w14:paraId="67D0FBCE" w14:textId="77777777" w:rsidTr="004A4F2F">
        <w:tc>
          <w:tcPr>
            <w:tcW w:w="1800" w:type="dxa"/>
            <w:noWrap/>
          </w:tcPr>
          <w:p w14:paraId="5A26B5B1" w14:textId="24779665" w:rsidR="009E3CBC" w:rsidRPr="00A57B8E" w:rsidRDefault="009E3CBC" w:rsidP="009E3CBC">
            <w:pPr>
              <w:pStyle w:val="TableText"/>
              <w:jc w:val="left"/>
              <w:rPr>
                <w:noProof w:val="0"/>
              </w:rPr>
            </w:pPr>
            <w:r w:rsidRPr="00A57B8E">
              <w:rPr>
                <w:noProof w:val="0"/>
                <w:color w:val="000000"/>
              </w:rPr>
              <w:t>ELA</w:t>
            </w:r>
          </w:p>
        </w:tc>
        <w:tc>
          <w:tcPr>
            <w:tcW w:w="936" w:type="dxa"/>
            <w:noWrap/>
          </w:tcPr>
          <w:p w14:paraId="1A151CCC" w14:textId="599535EE" w:rsidR="009E3CBC" w:rsidRPr="00A57B8E" w:rsidRDefault="009E3CBC" w:rsidP="009E3CBC">
            <w:pPr>
              <w:pStyle w:val="TableText"/>
              <w:jc w:val="center"/>
              <w:rPr>
                <w:noProof w:val="0"/>
              </w:rPr>
            </w:pPr>
            <w:r w:rsidRPr="00A57B8E">
              <w:rPr>
                <w:noProof w:val="0"/>
                <w:color w:val="000000"/>
              </w:rPr>
              <w:t>3</w:t>
            </w:r>
          </w:p>
        </w:tc>
        <w:tc>
          <w:tcPr>
            <w:tcW w:w="1728" w:type="dxa"/>
          </w:tcPr>
          <w:p w14:paraId="36FE7B40" w14:textId="627AEA8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BCB287B" w14:textId="256FB221"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1BDCD58C" w14:textId="2C3616B3" w:rsidR="009E3CBC" w:rsidRPr="00A57B8E" w:rsidRDefault="009E3CBC" w:rsidP="009E3CBC">
            <w:pPr>
              <w:pStyle w:val="TableText"/>
              <w:rPr>
                <w:noProof w:val="0"/>
              </w:rPr>
            </w:pPr>
            <w:r w:rsidRPr="00A57B8E">
              <w:rPr>
                <w:noProof w:val="0"/>
                <w:color w:val="000000"/>
              </w:rPr>
              <w:t>DS</w:t>
            </w:r>
          </w:p>
        </w:tc>
        <w:tc>
          <w:tcPr>
            <w:tcW w:w="1310" w:type="dxa"/>
            <w:noWrap/>
          </w:tcPr>
          <w:p w14:paraId="01F90DB1" w14:textId="0B0829C3" w:rsidR="009E3CBC" w:rsidRPr="00A57B8E" w:rsidRDefault="009B3C1F" w:rsidP="009E3CBC">
            <w:pPr>
              <w:pStyle w:val="TableText"/>
              <w:rPr>
                <w:noProof w:val="0"/>
              </w:rPr>
            </w:pPr>
            <w:r w:rsidRPr="00A57B8E">
              <w:rPr>
                <w:noProof w:val="0"/>
                <w:color w:val="000000"/>
              </w:rPr>
              <w:t>943</w:t>
            </w:r>
          </w:p>
        </w:tc>
        <w:tc>
          <w:tcPr>
            <w:tcW w:w="1260" w:type="dxa"/>
            <w:noWrap/>
          </w:tcPr>
          <w:p w14:paraId="4A8EEAC2" w14:textId="443DDB88" w:rsidR="009E3CBC" w:rsidRPr="00A57B8E" w:rsidRDefault="009E3CBC" w:rsidP="009E3CBC">
            <w:pPr>
              <w:pStyle w:val="TableText"/>
              <w:rPr>
                <w:noProof w:val="0"/>
              </w:rPr>
            </w:pPr>
            <w:r w:rsidRPr="00A57B8E">
              <w:rPr>
                <w:noProof w:val="0"/>
                <w:color w:val="000000"/>
              </w:rPr>
              <w:t>32</w:t>
            </w:r>
          </w:p>
        </w:tc>
      </w:tr>
      <w:tr w:rsidR="009E3CBC" w:rsidRPr="00A57B8E" w14:paraId="4FCBF05E" w14:textId="77777777" w:rsidTr="004A4F2F">
        <w:tc>
          <w:tcPr>
            <w:tcW w:w="1800" w:type="dxa"/>
            <w:noWrap/>
          </w:tcPr>
          <w:p w14:paraId="5758EAD2" w14:textId="09D7DF69" w:rsidR="009E3CBC" w:rsidRPr="00A57B8E" w:rsidRDefault="009E3CBC" w:rsidP="009E3CBC">
            <w:pPr>
              <w:pStyle w:val="TableText"/>
              <w:jc w:val="left"/>
              <w:rPr>
                <w:noProof w:val="0"/>
              </w:rPr>
            </w:pPr>
            <w:r w:rsidRPr="00A57B8E">
              <w:rPr>
                <w:noProof w:val="0"/>
                <w:color w:val="000000"/>
              </w:rPr>
              <w:t>ELA</w:t>
            </w:r>
          </w:p>
        </w:tc>
        <w:tc>
          <w:tcPr>
            <w:tcW w:w="936" w:type="dxa"/>
            <w:noWrap/>
          </w:tcPr>
          <w:p w14:paraId="09356417" w14:textId="2FC762E0" w:rsidR="009E3CBC" w:rsidRPr="00A57B8E" w:rsidRDefault="009E3CBC" w:rsidP="009E3CBC">
            <w:pPr>
              <w:pStyle w:val="TableText"/>
              <w:jc w:val="center"/>
              <w:rPr>
                <w:noProof w:val="0"/>
              </w:rPr>
            </w:pPr>
            <w:r w:rsidRPr="00A57B8E">
              <w:rPr>
                <w:noProof w:val="0"/>
                <w:color w:val="000000"/>
              </w:rPr>
              <w:t>3</w:t>
            </w:r>
          </w:p>
        </w:tc>
        <w:tc>
          <w:tcPr>
            <w:tcW w:w="1728" w:type="dxa"/>
          </w:tcPr>
          <w:p w14:paraId="604D8C1D" w14:textId="171CFCCF"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A05127F" w14:textId="3940D64B"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4FA3636F" w14:textId="48A40975" w:rsidR="009E3CBC" w:rsidRPr="00A57B8E" w:rsidRDefault="009E3CBC" w:rsidP="009E3CBC">
            <w:pPr>
              <w:pStyle w:val="TableText"/>
              <w:rPr>
                <w:noProof w:val="0"/>
              </w:rPr>
            </w:pPr>
            <w:r w:rsidRPr="00A57B8E">
              <w:rPr>
                <w:noProof w:val="0"/>
                <w:color w:val="000000"/>
              </w:rPr>
              <w:t>DS</w:t>
            </w:r>
          </w:p>
        </w:tc>
        <w:tc>
          <w:tcPr>
            <w:tcW w:w="1310" w:type="dxa"/>
            <w:noWrap/>
          </w:tcPr>
          <w:p w14:paraId="4A2A763C" w14:textId="78B7650A" w:rsidR="009E3CBC" w:rsidRPr="00A57B8E" w:rsidRDefault="009B3C1F" w:rsidP="009E3CBC">
            <w:pPr>
              <w:pStyle w:val="TableText"/>
              <w:rPr>
                <w:noProof w:val="0"/>
              </w:rPr>
            </w:pPr>
            <w:r w:rsidRPr="00A57B8E">
              <w:rPr>
                <w:noProof w:val="0"/>
                <w:color w:val="000000"/>
              </w:rPr>
              <w:t>949</w:t>
            </w:r>
          </w:p>
        </w:tc>
        <w:tc>
          <w:tcPr>
            <w:tcW w:w="1260" w:type="dxa"/>
            <w:noWrap/>
          </w:tcPr>
          <w:p w14:paraId="5A06BEA0" w14:textId="29FD4FED" w:rsidR="009E3CBC" w:rsidRPr="00A57B8E" w:rsidRDefault="009E3CBC" w:rsidP="009E3CBC">
            <w:pPr>
              <w:pStyle w:val="TableText"/>
              <w:rPr>
                <w:noProof w:val="0"/>
              </w:rPr>
            </w:pPr>
            <w:r w:rsidRPr="00A57B8E">
              <w:rPr>
                <w:noProof w:val="0"/>
                <w:color w:val="000000"/>
              </w:rPr>
              <w:t>37</w:t>
            </w:r>
          </w:p>
        </w:tc>
      </w:tr>
      <w:tr w:rsidR="009E3CBC" w:rsidRPr="00A57B8E" w14:paraId="4186A651" w14:textId="77777777" w:rsidTr="004A4F2F">
        <w:tc>
          <w:tcPr>
            <w:tcW w:w="1800" w:type="dxa"/>
            <w:noWrap/>
          </w:tcPr>
          <w:p w14:paraId="5DD123BB" w14:textId="7D53F56F" w:rsidR="009E3CBC" w:rsidRPr="00A57B8E" w:rsidRDefault="009E3CBC" w:rsidP="009E3CBC">
            <w:pPr>
              <w:pStyle w:val="TableText"/>
              <w:jc w:val="left"/>
              <w:rPr>
                <w:noProof w:val="0"/>
              </w:rPr>
            </w:pPr>
            <w:r w:rsidRPr="00A57B8E">
              <w:rPr>
                <w:noProof w:val="0"/>
                <w:color w:val="000000"/>
              </w:rPr>
              <w:t>ELA</w:t>
            </w:r>
          </w:p>
        </w:tc>
        <w:tc>
          <w:tcPr>
            <w:tcW w:w="936" w:type="dxa"/>
            <w:noWrap/>
          </w:tcPr>
          <w:p w14:paraId="3B54B81E" w14:textId="7BDD8A2A" w:rsidR="009E3CBC" w:rsidRPr="00A57B8E" w:rsidRDefault="009E3CBC" w:rsidP="009E3CBC">
            <w:pPr>
              <w:pStyle w:val="TableText"/>
              <w:jc w:val="center"/>
              <w:rPr>
                <w:noProof w:val="0"/>
              </w:rPr>
            </w:pPr>
            <w:r w:rsidRPr="00A57B8E">
              <w:rPr>
                <w:noProof w:val="0"/>
                <w:color w:val="000000"/>
              </w:rPr>
              <w:t>3</w:t>
            </w:r>
          </w:p>
        </w:tc>
        <w:tc>
          <w:tcPr>
            <w:tcW w:w="1728" w:type="dxa"/>
          </w:tcPr>
          <w:p w14:paraId="3C28220D" w14:textId="1B3B9C7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AAF2DAD" w14:textId="508DC330"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5D7847B2" w14:textId="13DE9644" w:rsidR="009E3CBC" w:rsidRPr="00A57B8E" w:rsidRDefault="009E3CBC" w:rsidP="009E3CBC">
            <w:pPr>
              <w:pStyle w:val="TableText"/>
              <w:rPr>
                <w:noProof w:val="0"/>
              </w:rPr>
            </w:pPr>
            <w:r w:rsidRPr="00A57B8E">
              <w:rPr>
                <w:noProof w:val="0"/>
                <w:color w:val="000000"/>
              </w:rPr>
              <w:t>DS</w:t>
            </w:r>
          </w:p>
        </w:tc>
        <w:tc>
          <w:tcPr>
            <w:tcW w:w="1310" w:type="dxa"/>
            <w:noWrap/>
          </w:tcPr>
          <w:p w14:paraId="6A636F8C" w14:textId="729DBAFE" w:rsidR="009E3CBC" w:rsidRPr="00A57B8E" w:rsidRDefault="009E3CBC" w:rsidP="009E3CBC">
            <w:pPr>
              <w:pStyle w:val="TableText"/>
              <w:rPr>
                <w:noProof w:val="0"/>
              </w:rPr>
            </w:pPr>
            <w:r w:rsidRPr="00A57B8E">
              <w:rPr>
                <w:noProof w:val="0"/>
                <w:color w:val="000000"/>
              </w:rPr>
              <w:t>8,</w:t>
            </w:r>
            <w:r w:rsidR="009B3C1F" w:rsidRPr="00A57B8E">
              <w:rPr>
                <w:noProof w:val="0"/>
                <w:color w:val="000000"/>
              </w:rPr>
              <w:t>464</w:t>
            </w:r>
          </w:p>
        </w:tc>
        <w:tc>
          <w:tcPr>
            <w:tcW w:w="1260" w:type="dxa"/>
            <w:noWrap/>
          </w:tcPr>
          <w:p w14:paraId="03BB3FAE" w14:textId="30DAA658" w:rsidR="009E3CBC" w:rsidRPr="00A57B8E" w:rsidRDefault="009E3CBC" w:rsidP="009E3CBC">
            <w:pPr>
              <w:pStyle w:val="TableText"/>
              <w:rPr>
                <w:noProof w:val="0"/>
              </w:rPr>
            </w:pPr>
            <w:r w:rsidRPr="00A57B8E">
              <w:rPr>
                <w:noProof w:val="0"/>
                <w:color w:val="000000"/>
              </w:rPr>
              <w:t>3,806</w:t>
            </w:r>
          </w:p>
        </w:tc>
      </w:tr>
      <w:tr w:rsidR="009E3CBC" w:rsidRPr="00A57B8E" w14:paraId="48C39736" w14:textId="77777777" w:rsidTr="004A4F2F">
        <w:tc>
          <w:tcPr>
            <w:tcW w:w="1800" w:type="dxa"/>
            <w:tcBorders>
              <w:bottom w:val="single" w:sz="4" w:space="0" w:color="auto"/>
            </w:tcBorders>
            <w:noWrap/>
          </w:tcPr>
          <w:p w14:paraId="65A73C6D" w14:textId="2CA78227" w:rsidR="009E3CBC" w:rsidRPr="00A57B8E" w:rsidRDefault="009E3CBC" w:rsidP="009E3CBC">
            <w:pPr>
              <w:pStyle w:val="TableText"/>
              <w:jc w:val="left"/>
              <w:rPr>
                <w:noProof w:val="0"/>
              </w:rPr>
            </w:pPr>
            <w:r w:rsidRPr="00A57B8E">
              <w:rPr>
                <w:noProof w:val="0"/>
                <w:color w:val="000000"/>
              </w:rPr>
              <w:t>ELA</w:t>
            </w:r>
          </w:p>
        </w:tc>
        <w:tc>
          <w:tcPr>
            <w:tcW w:w="936" w:type="dxa"/>
            <w:tcBorders>
              <w:bottom w:val="single" w:sz="4" w:space="0" w:color="auto"/>
            </w:tcBorders>
            <w:noWrap/>
          </w:tcPr>
          <w:p w14:paraId="5BC61AFB" w14:textId="4EC0468B" w:rsidR="009E3CBC" w:rsidRPr="00A57B8E" w:rsidRDefault="009E3CBC" w:rsidP="009E3CBC">
            <w:pPr>
              <w:pStyle w:val="TableText"/>
              <w:jc w:val="center"/>
              <w:rPr>
                <w:noProof w:val="0"/>
              </w:rPr>
            </w:pPr>
            <w:r w:rsidRPr="00A57B8E">
              <w:rPr>
                <w:noProof w:val="0"/>
                <w:color w:val="000000"/>
              </w:rPr>
              <w:t>3</w:t>
            </w:r>
          </w:p>
        </w:tc>
        <w:tc>
          <w:tcPr>
            <w:tcW w:w="1728" w:type="dxa"/>
            <w:tcBorders>
              <w:bottom w:val="single" w:sz="4" w:space="0" w:color="auto"/>
            </w:tcBorders>
          </w:tcPr>
          <w:p w14:paraId="5A05F2E9" w14:textId="7F137208"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3144CBC8" w14:textId="2B450E37" w:rsidR="009E3CBC" w:rsidRPr="00A57B8E" w:rsidRDefault="009E3CBC" w:rsidP="009E3CBC">
            <w:pPr>
              <w:pStyle w:val="TableText"/>
              <w:jc w:val="left"/>
              <w:rPr>
                <w:noProof w:val="0"/>
              </w:rPr>
            </w:pPr>
            <w:r w:rsidRPr="00A57B8E">
              <w:rPr>
                <w:noProof w:val="0"/>
                <w:color w:val="000000"/>
              </w:rPr>
              <w:t>Embedded Text-to-Speech Items</w:t>
            </w:r>
          </w:p>
        </w:tc>
        <w:tc>
          <w:tcPr>
            <w:tcW w:w="1440" w:type="dxa"/>
            <w:tcBorders>
              <w:bottom w:val="single" w:sz="4" w:space="0" w:color="auto"/>
            </w:tcBorders>
          </w:tcPr>
          <w:p w14:paraId="374A8A27" w14:textId="437ACA4C"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41A2D37C" w14:textId="7D95CEEA" w:rsidR="009E3CBC" w:rsidRPr="00A57B8E" w:rsidRDefault="009B3C1F" w:rsidP="009E3CBC">
            <w:pPr>
              <w:pStyle w:val="TableText"/>
              <w:rPr>
                <w:noProof w:val="0"/>
              </w:rPr>
            </w:pPr>
            <w:r w:rsidRPr="00A57B8E">
              <w:rPr>
                <w:noProof w:val="0"/>
                <w:color w:val="000000"/>
              </w:rPr>
              <w:t>8,577</w:t>
            </w:r>
          </w:p>
        </w:tc>
        <w:tc>
          <w:tcPr>
            <w:tcW w:w="1260" w:type="dxa"/>
            <w:tcBorders>
              <w:bottom w:val="single" w:sz="4" w:space="0" w:color="auto"/>
            </w:tcBorders>
            <w:noWrap/>
          </w:tcPr>
          <w:p w14:paraId="1E98034E" w14:textId="4D2D5BBE" w:rsidR="009E3CBC" w:rsidRPr="00A57B8E" w:rsidRDefault="009E3CBC" w:rsidP="009E3CBC">
            <w:pPr>
              <w:pStyle w:val="TableText"/>
              <w:rPr>
                <w:noProof w:val="0"/>
              </w:rPr>
            </w:pPr>
            <w:r w:rsidRPr="00A57B8E">
              <w:rPr>
                <w:noProof w:val="0"/>
                <w:color w:val="000000"/>
              </w:rPr>
              <w:t>3,698</w:t>
            </w:r>
          </w:p>
        </w:tc>
      </w:tr>
      <w:tr w:rsidR="009E3CBC" w:rsidRPr="00A57B8E" w14:paraId="1472B69E" w14:textId="77777777" w:rsidTr="004A4F2F">
        <w:tc>
          <w:tcPr>
            <w:tcW w:w="1800" w:type="dxa"/>
            <w:tcBorders>
              <w:top w:val="single" w:sz="4" w:space="0" w:color="auto"/>
              <w:bottom w:val="nil"/>
            </w:tcBorders>
            <w:noWrap/>
          </w:tcPr>
          <w:p w14:paraId="128CBE39" w14:textId="06A2E301" w:rsidR="009E3CBC" w:rsidRPr="00A57B8E" w:rsidRDefault="009E3CBC" w:rsidP="009E3CBC">
            <w:pPr>
              <w:pStyle w:val="TableText"/>
              <w:jc w:val="left"/>
              <w:rPr>
                <w:noProof w:val="0"/>
              </w:rPr>
            </w:pPr>
            <w:r w:rsidRPr="00A57B8E">
              <w:rPr>
                <w:noProof w:val="0"/>
                <w:color w:val="000000"/>
              </w:rPr>
              <w:t>ELA</w:t>
            </w:r>
          </w:p>
        </w:tc>
        <w:tc>
          <w:tcPr>
            <w:tcW w:w="936" w:type="dxa"/>
            <w:tcBorders>
              <w:top w:val="single" w:sz="4" w:space="0" w:color="auto"/>
              <w:bottom w:val="nil"/>
            </w:tcBorders>
            <w:noWrap/>
          </w:tcPr>
          <w:p w14:paraId="3C6A4EC0" w14:textId="48EAB560" w:rsidR="009E3CBC" w:rsidRPr="00A57B8E" w:rsidRDefault="009E3CBC" w:rsidP="009E3CBC">
            <w:pPr>
              <w:pStyle w:val="TableText"/>
              <w:jc w:val="center"/>
              <w:rPr>
                <w:noProof w:val="0"/>
              </w:rPr>
            </w:pPr>
            <w:r w:rsidRPr="00A57B8E">
              <w:rPr>
                <w:noProof w:val="0"/>
                <w:color w:val="000000"/>
              </w:rPr>
              <w:t>4</w:t>
            </w:r>
          </w:p>
        </w:tc>
        <w:tc>
          <w:tcPr>
            <w:tcW w:w="1728" w:type="dxa"/>
            <w:tcBorders>
              <w:top w:val="single" w:sz="4" w:space="0" w:color="auto"/>
              <w:bottom w:val="nil"/>
            </w:tcBorders>
          </w:tcPr>
          <w:p w14:paraId="555BDE83" w14:textId="70B53904"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40741B5C" w14:textId="710D1F9B"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414A751C" w14:textId="6FB253A3"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607B8118" w14:textId="5D28658A" w:rsidR="009E3CBC" w:rsidRPr="00A57B8E" w:rsidRDefault="009E3CBC" w:rsidP="009E3CBC">
            <w:pPr>
              <w:pStyle w:val="TableText"/>
              <w:rPr>
                <w:noProof w:val="0"/>
              </w:rPr>
            </w:pPr>
            <w:r w:rsidRPr="00A57B8E">
              <w:rPr>
                <w:noProof w:val="0"/>
                <w:color w:val="000000"/>
              </w:rPr>
              <w:t>36</w:t>
            </w:r>
          </w:p>
        </w:tc>
        <w:tc>
          <w:tcPr>
            <w:tcW w:w="1260" w:type="dxa"/>
            <w:tcBorders>
              <w:top w:val="single" w:sz="4" w:space="0" w:color="auto"/>
              <w:bottom w:val="nil"/>
            </w:tcBorders>
            <w:noWrap/>
          </w:tcPr>
          <w:p w14:paraId="7D147252" w14:textId="51640043" w:rsidR="009E3CBC" w:rsidRPr="00A57B8E" w:rsidRDefault="009E3CBC" w:rsidP="009E3CBC">
            <w:pPr>
              <w:pStyle w:val="TableText"/>
              <w:rPr>
                <w:noProof w:val="0"/>
              </w:rPr>
            </w:pPr>
            <w:r w:rsidRPr="00A57B8E">
              <w:rPr>
                <w:noProof w:val="0"/>
                <w:color w:val="000000"/>
              </w:rPr>
              <w:t>14</w:t>
            </w:r>
          </w:p>
        </w:tc>
      </w:tr>
      <w:tr w:rsidR="009E3CBC" w:rsidRPr="00A57B8E" w14:paraId="522D0BF0" w14:textId="77777777" w:rsidTr="004A4F2F">
        <w:tc>
          <w:tcPr>
            <w:tcW w:w="1800" w:type="dxa"/>
            <w:tcBorders>
              <w:top w:val="nil"/>
            </w:tcBorders>
            <w:noWrap/>
          </w:tcPr>
          <w:p w14:paraId="0FD48492" w14:textId="576F75FB" w:rsidR="009E3CBC" w:rsidRPr="00A57B8E" w:rsidRDefault="009E3CBC" w:rsidP="009E3CBC">
            <w:pPr>
              <w:pStyle w:val="TableText"/>
              <w:jc w:val="left"/>
              <w:rPr>
                <w:noProof w:val="0"/>
              </w:rPr>
            </w:pPr>
            <w:r w:rsidRPr="00A57B8E">
              <w:rPr>
                <w:noProof w:val="0"/>
                <w:color w:val="000000"/>
              </w:rPr>
              <w:t>ELA</w:t>
            </w:r>
          </w:p>
        </w:tc>
        <w:tc>
          <w:tcPr>
            <w:tcW w:w="936" w:type="dxa"/>
            <w:tcBorders>
              <w:top w:val="nil"/>
            </w:tcBorders>
            <w:noWrap/>
          </w:tcPr>
          <w:p w14:paraId="66EE9F37" w14:textId="103E2FEE" w:rsidR="009E3CBC" w:rsidRPr="00A57B8E" w:rsidRDefault="009E3CBC" w:rsidP="009E3CBC">
            <w:pPr>
              <w:pStyle w:val="TableText"/>
              <w:jc w:val="center"/>
              <w:rPr>
                <w:noProof w:val="0"/>
              </w:rPr>
            </w:pPr>
            <w:r w:rsidRPr="00A57B8E">
              <w:rPr>
                <w:noProof w:val="0"/>
                <w:color w:val="000000"/>
              </w:rPr>
              <w:t>4</w:t>
            </w:r>
          </w:p>
        </w:tc>
        <w:tc>
          <w:tcPr>
            <w:tcW w:w="1728" w:type="dxa"/>
            <w:tcBorders>
              <w:top w:val="nil"/>
            </w:tcBorders>
          </w:tcPr>
          <w:p w14:paraId="6B5EFA70" w14:textId="56B763D6"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35BA8563" w14:textId="3205EDCF"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4F9BF39E" w14:textId="65C69971"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2CDDC745" w14:textId="6462A1E9" w:rsidR="009E3CBC" w:rsidRPr="00A57B8E" w:rsidRDefault="009B3C1F" w:rsidP="009E3CBC">
            <w:pPr>
              <w:pStyle w:val="TableText"/>
              <w:rPr>
                <w:noProof w:val="0"/>
              </w:rPr>
            </w:pPr>
            <w:r w:rsidRPr="00A57B8E">
              <w:rPr>
                <w:noProof w:val="0"/>
                <w:color w:val="000000"/>
              </w:rPr>
              <w:t>39</w:t>
            </w:r>
          </w:p>
        </w:tc>
        <w:tc>
          <w:tcPr>
            <w:tcW w:w="1260" w:type="dxa"/>
            <w:tcBorders>
              <w:top w:val="nil"/>
            </w:tcBorders>
            <w:noWrap/>
          </w:tcPr>
          <w:p w14:paraId="533277DC" w14:textId="546D51F1" w:rsidR="009E3CBC" w:rsidRPr="00A57B8E" w:rsidRDefault="009E3CBC" w:rsidP="009E3CBC">
            <w:pPr>
              <w:pStyle w:val="TableText"/>
              <w:rPr>
                <w:noProof w:val="0"/>
              </w:rPr>
            </w:pPr>
            <w:r w:rsidRPr="00A57B8E">
              <w:rPr>
                <w:noProof w:val="0"/>
                <w:color w:val="000000"/>
              </w:rPr>
              <w:t>0</w:t>
            </w:r>
          </w:p>
        </w:tc>
      </w:tr>
      <w:tr w:rsidR="009E3CBC" w:rsidRPr="00A57B8E" w14:paraId="1FF1734A" w14:textId="77777777" w:rsidTr="004A4F2F">
        <w:tc>
          <w:tcPr>
            <w:tcW w:w="1800" w:type="dxa"/>
            <w:noWrap/>
          </w:tcPr>
          <w:p w14:paraId="252FC7F0" w14:textId="341721D2" w:rsidR="009E3CBC" w:rsidRPr="00A57B8E" w:rsidRDefault="009E3CBC" w:rsidP="009E3CBC">
            <w:pPr>
              <w:pStyle w:val="TableText"/>
              <w:jc w:val="left"/>
              <w:rPr>
                <w:noProof w:val="0"/>
              </w:rPr>
            </w:pPr>
            <w:r w:rsidRPr="00A57B8E">
              <w:rPr>
                <w:noProof w:val="0"/>
                <w:color w:val="000000"/>
              </w:rPr>
              <w:t>ELA</w:t>
            </w:r>
          </w:p>
        </w:tc>
        <w:tc>
          <w:tcPr>
            <w:tcW w:w="936" w:type="dxa"/>
            <w:noWrap/>
          </w:tcPr>
          <w:p w14:paraId="3515FC2F" w14:textId="2937A5C0" w:rsidR="009E3CBC" w:rsidRPr="00A57B8E" w:rsidRDefault="009E3CBC" w:rsidP="009E3CBC">
            <w:pPr>
              <w:pStyle w:val="TableText"/>
              <w:jc w:val="center"/>
              <w:rPr>
                <w:noProof w:val="0"/>
              </w:rPr>
            </w:pPr>
            <w:r w:rsidRPr="00A57B8E">
              <w:rPr>
                <w:noProof w:val="0"/>
                <w:color w:val="000000"/>
              </w:rPr>
              <w:t>4</w:t>
            </w:r>
          </w:p>
        </w:tc>
        <w:tc>
          <w:tcPr>
            <w:tcW w:w="1728" w:type="dxa"/>
          </w:tcPr>
          <w:p w14:paraId="2778612E" w14:textId="718246D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034EDD6" w14:textId="01F9002A"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19951990" w14:textId="0C7D57BD" w:rsidR="009E3CBC" w:rsidRPr="00A57B8E" w:rsidRDefault="009E3CBC" w:rsidP="009E3CBC">
            <w:pPr>
              <w:pStyle w:val="TableText"/>
              <w:rPr>
                <w:noProof w:val="0"/>
              </w:rPr>
            </w:pPr>
            <w:r w:rsidRPr="00A57B8E">
              <w:rPr>
                <w:noProof w:val="0"/>
                <w:color w:val="000000"/>
              </w:rPr>
              <w:t>ACC</w:t>
            </w:r>
          </w:p>
        </w:tc>
        <w:tc>
          <w:tcPr>
            <w:tcW w:w="1310" w:type="dxa"/>
            <w:noWrap/>
          </w:tcPr>
          <w:p w14:paraId="08027598" w14:textId="6FF26E60" w:rsidR="009E3CBC" w:rsidRPr="00A57B8E" w:rsidRDefault="009E3CBC" w:rsidP="009E3CBC">
            <w:pPr>
              <w:pStyle w:val="TableText"/>
              <w:rPr>
                <w:noProof w:val="0"/>
              </w:rPr>
            </w:pPr>
            <w:r w:rsidRPr="00A57B8E">
              <w:rPr>
                <w:noProof w:val="0"/>
                <w:color w:val="000000"/>
              </w:rPr>
              <w:t>31</w:t>
            </w:r>
          </w:p>
        </w:tc>
        <w:tc>
          <w:tcPr>
            <w:tcW w:w="1260" w:type="dxa"/>
            <w:noWrap/>
          </w:tcPr>
          <w:p w14:paraId="6165F83F" w14:textId="200309E2" w:rsidR="009E3CBC" w:rsidRPr="00A57B8E" w:rsidRDefault="009E3CBC" w:rsidP="009E3CBC">
            <w:pPr>
              <w:pStyle w:val="TableText"/>
              <w:rPr>
                <w:noProof w:val="0"/>
              </w:rPr>
            </w:pPr>
            <w:r w:rsidRPr="00A57B8E">
              <w:rPr>
                <w:noProof w:val="0"/>
                <w:color w:val="000000"/>
              </w:rPr>
              <w:t>1</w:t>
            </w:r>
          </w:p>
        </w:tc>
      </w:tr>
      <w:tr w:rsidR="009E3CBC" w:rsidRPr="00A57B8E" w14:paraId="11032CB9" w14:textId="77777777" w:rsidTr="004A4F2F">
        <w:tc>
          <w:tcPr>
            <w:tcW w:w="1800" w:type="dxa"/>
            <w:noWrap/>
          </w:tcPr>
          <w:p w14:paraId="0CE08EAA" w14:textId="453AEBDA" w:rsidR="009E3CBC" w:rsidRPr="00A57B8E" w:rsidRDefault="009E3CBC" w:rsidP="009E3CBC">
            <w:pPr>
              <w:pStyle w:val="TableText"/>
              <w:jc w:val="left"/>
              <w:rPr>
                <w:noProof w:val="0"/>
              </w:rPr>
            </w:pPr>
            <w:r w:rsidRPr="00A57B8E">
              <w:rPr>
                <w:noProof w:val="0"/>
                <w:color w:val="000000"/>
              </w:rPr>
              <w:t>ELA</w:t>
            </w:r>
          </w:p>
        </w:tc>
        <w:tc>
          <w:tcPr>
            <w:tcW w:w="936" w:type="dxa"/>
            <w:noWrap/>
          </w:tcPr>
          <w:p w14:paraId="1DCDCCC0" w14:textId="4A13D0F6" w:rsidR="009E3CBC" w:rsidRPr="00A57B8E" w:rsidRDefault="009E3CBC" w:rsidP="009E3CBC">
            <w:pPr>
              <w:pStyle w:val="TableText"/>
              <w:jc w:val="center"/>
              <w:rPr>
                <w:noProof w:val="0"/>
              </w:rPr>
            </w:pPr>
            <w:r w:rsidRPr="00A57B8E">
              <w:rPr>
                <w:noProof w:val="0"/>
                <w:color w:val="000000"/>
              </w:rPr>
              <w:t>4</w:t>
            </w:r>
          </w:p>
        </w:tc>
        <w:tc>
          <w:tcPr>
            <w:tcW w:w="1728" w:type="dxa"/>
          </w:tcPr>
          <w:p w14:paraId="7B34B60B" w14:textId="7BCC2730" w:rsidR="009E3CBC" w:rsidRPr="00A57B8E" w:rsidRDefault="009E3CBC" w:rsidP="009E3CBC">
            <w:pPr>
              <w:pStyle w:val="TableText"/>
              <w:ind w:right="576"/>
              <w:rPr>
                <w:noProof w:val="0"/>
              </w:rPr>
            </w:pPr>
            <w:r w:rsidRPr="00A57B8E">
              <w:rPr>
                <w:noProof w:val="0"/>
                <w:color w:val="000000"/>
              </w:rPr>
              <w:t>PT</w:t>
            </w:r>
          </w:p>
        </w:tc>
        <w:tc>
          <w:tcPr>
            <w:tcW w:w="4464" w:type="dxa"/>
            <w:noWrap/>
          </w:tcPr>
          <w:p w14:paraId="3038AB19" w14:textId="4F25FBF6"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0908B587" w14:textId="6BD41586" w:rsidR="009E3CBC" w:rsidRPr="00A57B8E" w:rsidRDefault="009E3CBC" w:rsidP="009E3CBC">
            <w:pPr>
              <w:pStyle w:val="TableText"/>
              <w:rPr>
                <w:noProof w:val="0"/>
              </w:rPr>
            </w:pPr>
            <w:r w:rsidRPr="00A57B8E">
              <w:rPr>
                <w:noProof w:val="0"/>
                <w:color w:val="000000"/>
              </w:rPr>
              <w:t>ACC</w:t>
            </w:r>
          </w:p>
        </w:tc>
        <w:tc>
          <w:tcPr>
            <w:tcW w:w="1310" w:type="dxa"/>
            <w:noWrap/>
          </w:tcPr>
          <w:p w14:paraId="2E28AE8C" w14:textId="68B419EC" w:rsidR="009E3CBC" w:rsidRPr="00A57B8E" w:rsidRDefault="009E3CBC" w:rsidP="009E3CBC">
            <w:pPr>
              <w:pStyle w:val="TableText"/>
              <w:rPr>
                <w:noProof w:val="0"/>
              </w:rPr>
            </w:pPr>
            <w:r w:rsidRPr="00A57B8E">
              <w:rPr>
                <w:noProof w:val="0"/>
                <w:color w:val="000000"/>
              </w:rPr>
              <w:t>0</w:t>
            </w:r>
          </w:p>
        </w:tc>
        <w:tc>
          <w:tcPr>
            <w:tcW w:w="1260" w:type="dxa"/>
            <w:noWrap/>
          </w:tcPr>
          <w:p w14:paraId="69BCF4AB" w14:textId="7948C342" w:rsidR="009E3CBC" w:rsidRPr="00A57B8E" w:rsidRDefault="009E3CBC" w:rsidP="009E3CBC">
            <w:pPr>
              <w:pStyle w:val="TableText"/>
              <w:rPr>
                <w:noProof w:val="0"/>
              </w:rPr>
            </w:pPr>
            <w:r w:rsidRPr="00A57B8E">
              <w:rPr>
                <w:noProof w:val="0"/>
                <w:color w:val="000000"/>
              </w:rPr>
              <w:t>0</w:t>
            </w:r>
          </w:p>
        </w:tc>
      </w:tr>
      <w:tr w:rsidR="009E3CBC" w:rsidRPr="00A57B8E" w14:paraId="2AD2106E" w14:textId="77777777" w:rsidTr="004A4F2F">
        <w:tc>
          <w:tcPr>
            <w:tcW w:w="1800" w:type="dxa"/>
            <w:noWrap/>
          </w:tcPr>
          <w:p w14:paraId="41D77E90" w14:textId="1DA89F2E" w:rsidR="009E3CBC" w:rsidRPr="00A57B8E" w:rsidRDefault="009E3CBC" w:rsidP="009E3CBC">
            <w:pPr>
              <w:pStyle w:val="TableText"/>
              <w:jc w:val="left"/>
              <w:rPr>
                <w:noProof w:val="0"/>
              </w:rPr>
            </w:pPr>
            <w:r w:rsidRPr="00A57B8E">
              <w:rPr>
                <w:noProof w:val="0"/>
                <w:color w:val="000000"/>
              </w:rPr>
              <w:t>ELA</w:t>
            </w:r>
          </w:p>
        </w:tc>
        <w:tc>
          <w:tcPr>
            <w:tcW w:w="936" w:type="dxa"/>
            <w:noWrap/>
          </w:tcPr>
          <w:p w14:paraId="031F2D7D" w14:textId="2A23071E" w:rsidR="009E3CBC" w:rsidRPr="00A57B8E" w:rsidRDefault="009E3CBC" w:rsidP="009E3CBC">
            <w:pPr>
              <w:pStyle w:val="TableText"/>
              <w:jc w:val="center"/>
              <w:rPr>
                <w:noProof w:val="0"/>
              </w:rPr>
            </w:pPr>
            <w:r w:rsidRPr="00A57B8E">
              <w:rPr>
                <w:noProof w:val="0"/>
                <w:color w:val="000000"/>
              </w:rPr>
              <w:t>4</w:t>
            </w:r>
          </w:p>
        </w:tc>
        <w:tc>
          <w:tcPr>
            <w:tcW w:w="1728" w:type="dxa"/>
          </w:tcPr>
          <w:p w14:paraId="5E20B959" w14:textId="32B0F06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28737A3B" w14:textId="0E8E63EE"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7124ED51" w14:textId="5D82FA67" w:rsidR="009E3CBC" w:rsidRPr="00A57B8E" w:rsidRDefault="009E3CBC" w:rsidP="009E3CBC">
            <w:pPr>
              <w:pStyle w:val="TableText"/>
              <w:rPr>
                <w:noProof w:val="0"/>
              </w:rPr>
            </w:pPr>
            <w:r w:rsidRPr="00A57B8E">
              <w:rPr>
                <w:noProof w:val="0"/>
                <w:color w:val="000000"/>
              </w:rPr>
              <w:t>ACC</w:t>
            </w:r>
          </w:p>
        </w:tc>
        <w:tc>
          <w:tcPr>
            <w:tcW w:w="1310" w:type="dxa"/>
            <w:noWrap/>
          </w:tcPr>
          <w:p w14:paraId="30B12BFF" w14:textId="5A6BB919" w:rsidR="009E3CBC" w:rsidRPr="00A57B8E" w:rsidRDefault="009E3CBC" w:rsidP="009E3CBC">
            <w:pPr>
              <w:pStyle w:val="TableText"/>
              <w:rPr>
                <w:noProof w:val="0"/>
              </w:rPr>
            </w:pPr>
            <w:r w:rsidRPr="00A57B8E">
              <w:rPr>
                <w:noProof w:val="0"/>
                <w:color w:val="000000"/>
              </w:rPr>
              <w:t>4,</w:t>
            </w:r>
            <w:r w:rsidR="009B3C1F" w:rsidRPr="00A57B8E">
              <w:rPr>
                <w:noProof w:val="0"/>
                <w:color w:val="000000"/>
              </w:rPr>
              <w:t>322</w:t>
            </w:r>
          </w:p>
        </w:tc>
        <w:tc>
          <w:tcPr>
            <w:tcW w:w="1260" w:type="dxa"/>
            <w:noWrap/>
          </w:tcPr>
          <w:p w14:paraId="17F19AF3" w14:textId="412B575D" w:rsidR="009E3CBC" w:rsidRPr="00A57B8E" w:rsidRDefault="009E3CBC" w:rsidP="009E3CBC">
            <w:pPr>
              <w:pStyle w:val="TableText"/>
              <w:rPr>
                <w:noProof w:val="0"/>
              </w:rPr>
            </w:pPr>
            <w:r w:rsidRPr="00A57B8E">
              <w:rPr>
                <w:noProof w:val="0"/>
                <w:color w:val="000000"/>
              </w:rPr>
              <w:t>1,946</w:t>
            </w:r>
          </w:p>
        </w:tc>
      </w:tr>
      <w:tr w:rsidR="009E3CBC" w:rsidRPr="00A57B8E" w14:paraId="57BBC08E" w14:textId="77777777" w:rsidTr="004A4F2F">
        <w:tc>
          <w:tcPr>
            <w:tcW w:w="1800" w:type="dxa"/>
            <w:noWrap/>
          </w:tcPr>
          <w:p w14:paraId="57CD0F9F" w14:textId="6D46CAF6" w:rsidR="009E3CBC" w:rsidRPr="00A57B8E" w:rsidRDefault="009E3CBC" w:rsidP="009E3CBC">
            <w:pPr>
              <w:pStyle w:val="TableText"/>
              <w:jc w:val="left"/>
              <w:rPr>
                <w:noProof w:val="0"/>
              </w:rPr>
            </w:pPr>
            <w:r w:rsidRPr="00A57B8E">
              <w:rPr>
                <w:noProof w:val="0"/>
                <w:color w:val="000000"/>
              </w:rPr>
              <w:t>ELA</w:t>
            </w:r>
          </w:p>
        </w:tc>
        <w:tc>
          <w:tcPr>
            <w:tcW w:w="936" w:type="dxa"/>
            <w:noWrap/>
          </w:tcPr>
          <w:p w14:paraId="70DD216C" w14:textId="0D643B65" w:rsidR="009E3CBC" w:rsidRPr="00A57B8E" w:rsidRDefault="009E3CBC" w:rsidP="009E3CBC">
            <w:pPr>
              <w:pStyle w:val="TableText"/>
              <w:jc w:val="center"/>
              <w:rPr>
                <w:noProof w:val="0"/>
              </w:rPr>
            </w:pPr>
            <w:r w:rsidRPr="00A57B8E">
              <w:rPr>
                <w:noProof w:val="0"/>
                <w:color w:val="000000"/>
              </w:rPr>
              <w:t>4</w:t>
            </w:r>
          </w:p>
        </w:tc>
        <w:tc>
          <w:tcPr>
            <w:tcW w:w="1728" w:type="dxa"/>
          </w:tcPr>
          <w:p w14:paraId="6E582431" w14:textId="5972730E"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67164A9" w14:textId="4520EE73"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072F80CA" w14:textId="727866DB" w:rsidR="009E3CBC" w:rsidRPr="00A57B8E" w:rsidRDefault="009E3CBC" w:rsidP="009E3CBC">
            <w:pPr>
              <w:pStyle w:val="TableText"/>
              <w:rPr>
                <w:noProof w:val="0"/>
              </w:rPr>
            </w:pPr>
            <w:r w:rsidRPr="00A57B8E">
              <w:rPr>
                <w:noProof w:val="0"/>
                <w:color w:val="000000"/>
              </w:rPr>
              <w:t>ACC</w:t>
            </w:r>
          </w:p>
        </w:tc>
        <w:tc>
          <w:tcPr>
            <w:tcW w:w="1310" w:type="dxa"/>
            <w:noWrap/>
          </w:tcPr>
          <w:p w14:paraId="446C6D3F" w14:textId="534D7A45" w:rsidR="009E3CBC" w:rsidRPr="00A57B8E" w:rsidRDefault="009E3CBC" w:rsidP="009E3CBC">
            <w:pPr>
              <w:pStyle w:val="TableText"/>
              <w:rPr>
                <w:noProof w:val="0"/>
              </w:rPr>
            </w:pPr>
            <w:r w:rsidRPr="00A57B8E">
              <w:rPr>
                <w:noProof w:val="0"/>
                <w:color w:val="000000"/>
              </w:rPr>
              <w:t>4,</w:t>
            </w:r>
            <w:r w:rsidR="009B3C1F" w:rsidRPr="00A57B8E">
              <w:rPr>
                <w:noProof w:val="0"/>
                <w:color w:val="000000"/>
              </w:rPr>
              <w:t>387</w:t>
            </w:r>
          </w:p>
        </w:tc>
        <w:tc>
          <w:tcPr>
            <w:tcW w:w="1260" w:type="dxa"/>
            <w:noWrap/>
          </w:tcPr>
          <w:p w14:paraId="0EA7D5A4" w14:textId="34C74942" w:rsidR="009E3CBC" w:rsidRPr="00A57B8E" w:rsidRDefault="009E3CBC" w:rsidP="009E3CBC">
            <w:pPr>
              <w:pStyle w:val="TableText"/>
              <w:rPr>
                <w:noProof w:val="0"/>
              </w:rPr>
            </w:pPr>
            <w:r w:rsidRPr="00A57B8E">
              <w:rPr>
                <w:noProof w:val="0"/>
                <w:color w:val="000000"/>
              </w:rPr>
              <w:t>2,751</w:t>
            </w:r>
          </w:p>
        </w:tc>
      </w:tr>
      <w:tr w:rsidR="009E3CBC" w:rsidRPr="00A57B8E" w14:paraId="2E62CD1F" w14:textId="77777777" w:rsidTr="004A4F2F">
        <w:tc>
          <w:tcPr>
            <w:tcW w:w="1800" w:type="dxa"/>
            <w:noWrap/>
          </w:tcPr>
          <w:p w14:paraId="58D6E878" w14:textId="1C738ABB" w:rsidR="009E3CBC" w:rsidRPr="00A57B8E" w:rsidRDefault="009E3CBC" w:rsidP="009E3CBC">
            <w:pPr>
              <w:pStyle w:val="TableText"/>
              <w:jc w:val="left"/>
              <w:rPr>
                <w:noProof w:val="0"/>
              </w:rPr>
            </w:pPr>
            <w:r w:rsidRPr="00A57B8E">
              <w:rPr>
                <w:noProof w:val="0"/>
                <w:color w:val="000000"/>
              </w:rPr>
              <w:t>ELA</w:t>
            </w:r>
          </w:p>
        </w:tc>
        <w:tc>
          <w:tcPr>
            <w:tcW w:w="936" w:type="dxa"/>
            <w:noWrap/>
          </w:tcPr>
          <w:p w14:paraId="47A1181D" w14:textId="033AEF0A" w:rsidR="009E3CBC" w:rsidRPr="00A57B8E" w:rsidRDefault="009E3CBC" w:rsidP="009E3CBC">
            <w:pPr>
              <w:pStyle w:val="TableText"/>
              <w:jc w:val="center"/>
              <w:rPr>
                <w:noProof w:val="0"/>
              </w:rPr>
            </w:pPr>
            <w:r w:rsidRPr="00A57B8E">
              <w:rPr>
                <w:noProof w:val="0"/>
                <w:color w:val="000000"/>
              </w:rPr>
              <w:t>4</w:t>
            </w:r>
          </w:p>
        </w:tc>
        <w:tc>
          <w:tcPr>
            <w:tcW w:w="1728" w:type="dxa"/>
          </w:tcPr>
          <w:p w14:paraId="0A26E62F" w14:textId="2E5388D5"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1593DCB" w14:textId="25AAD03B"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7A44860" w14:textId="09539FF7" w:rsidR="009E3CBC" w:rsidRPr="00A57B8E" w:rsidRDefault="009E3CBC" w:rsidP="009E3CBC">
            <w:pPr>
              <w:pStyle w:val="TableText"/>
              <w:rPr>
                <w:noProof w:val="0"/>
              </w:rPr>
            </w:pPr>
            <w:r w:rsidRPr="00A57B8E">
              <w:rPr>
                <w:noProof w:val="0"/>
                <w:color w:val="000000"/>
              </w:rPr>
              <w:t>ACC</w:t>
            </w:r>
          </w:p>
        </w:tc>
        <w:tc>
          <w:tcPr>
            <w:tcW w:w="1310" w:type="dxa"/>
            <w:noWrap/>
          </w:tcPr>
          <w:p w14:paraId="6479441E" w14:textId="59A21030" w:rsidR="009E3CBC" w:rsidRPr="00A57B8E" w:rsidRDefault="009E3CBC" w:rsidP="009E3CBC">
            <w:pPr>
              <w:pStyle w:val="TableText"/>
              <w:rPr>
                <w:noProof w:val="0"/>
              </w:rPr>
            </w:pPr>
            <w:r w:rsidRPr="00A57B8E">
              <w:rPr>
                <w:noProof w:val="0"/>
                <w:color w:val="000000"/>
              </w:rPr>
              <w:t>30</w:t>
            </w:r>
          </w:p>
        </w:tc>
        <w:tc>
          <w:tcPr>
            <w:tcW w:w="1260" w:type="dxa"/>
            <w:noWrap/>
          </w:tcPr>
          <w:p w14:paraId="1B372A69" w14:textId="77777777" w:rsidR="009E3CBC" w:rsidRPr="00A57B8E" w:rsidRDefault="009E3CBC" w:rsidP="009E3CBC">
            <w:pPr>
              <w:pStyle w:val="TableText"/>
              <w:rPr>
                <w:noProof w:val="0"/>
              </w:rPr>
            </w:pPr>
            <w:r w:rsidRPr="00A57B8E">
              <w:rPr>
                <w:noProof w:val="0"/>
                <w:color w:val="000000"/>
              </w:rPr>
              <w:t>6</w:t>
            </w:r>
          </w:p>
        </w:tc>
      </w:tr>
      <w:tr w:rsidR="009E3CBC" w:rsidRPr="00A57B8E" w14:paraId="5507B1A1" w14:textId="77777777" w:rsidTr="004A4F2F">
        <w:tc>
          <w:tcPr>
            <w:tcW w:w="1800" w:type="dxa"/>
            <w:noWrap/>
          </w:tcPr>
          <w:p w14:paraId="1F63E2F9" w14:textId="76FE9D12" w:rsidR="009E3CBC" w:rsidRPr="00A57B8E" w:rsidRDefault="009E3CBC" w:rsidP="009E3CBC">
            <w:pPr>
              <w:pStyle w:val="TableText"/>
              <w:jc w:val="left"/>
              <w:rPr>
                <w:noProof w:val="0"/>
              </w:rPr>
            </w:pPr>
            <w:r w:rsidRPr="00A57B8E">
              <w:rPr>
                <w:noProof w:val="0"/>
                <w:color w:val="000000"/>
              </w:rPr>
              <w:t>ELA</w:t>
            </w:r>
          </w:p>
        </w:tc>
        <w:tc>
          <w:tcPr>
            <w:tcW w:w="936" w:type="dxa"/>
            <w:noWrap/>
          </w:tcPr>
          <w:p w14:paraId="56073396" w14:textId="6EB11ACC" w:rsidR="009E3CBC" w:rsidRPr="00A57B8E" w:rsidRDefault="009E3CBC" w:rsidP="009E3CBC">
            <w:pPr>
              <w:pStyle w:val="TableText"/>
              <w:jc w:val="center"/>
              <w:rPr>
                <w:noProof w:val="0"/>
              </w:rPr>
            </w:pPr>
            <w:r w:rsidRPr="00A57B8E">
              <w:rPr>
                <w:noProof w:val="0"/>
                <w:color w:val="000000"/>
              </w:rPr>
              <w:t>4</w:t>
            </w:r>
          </w:p>
        </w:tc>
        <w:tc>
          <w:tcPr>
            <w:tcW w:w="1728" w:type="dxa"/>
          </w:tcPr>
          <w:p w14:paraId="6D52E61E" w14:textId="7E4B2625"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0530AEE" w14:textId="52AE8A72"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CD71405" w14:textId="3521B471" w:rsidR="009E3CBC" w:rsidRPr="00A57B8E" w:rsidRDefault="009E3CBC" w:rsidP="009E3CBC">
            <w:pPr>
              <w:pStyle w:val="TableText"/>
              <w:rPr>
                <w:noProof w:val="0"/>
              </w:rPr>
            </w:pPr>
            <w:r w:rsidRPr="00A57B8E">
              <w:rPr>
                <w:noProof w:val="0"/>
                <w:color w:val="000000"/>
              </w:rPr>
              <w:t>ACC</w:t>
            </w:r>
          </w:p>
        </w:tc>
        <w:tc>
          <w:tcPr>
            <w:tcW w:w="1310" w:type="dxa"/>
            <w:noWrap/>
          </w:tcPr>
          <w:p w14:paraId="5227C933" w14:textId="3F43E23A" w:rsidR="009E3CBC" w:rsidRPr="00A57B8E" w:rsidRDefault="009B3C1F" w:rsidP="009E3CBC">
            <w:pPr>
              <w:pStyle w:val="TableText"/>
              <w:rPr>
                <w:noProof w:val="0"/>
              </w:rPr>
            </w:pPr>
            <w:r w:rsidRPr="00A57B8E">
              <w:rPr>
                <w:noProof w:val="0"/>
                <w:color w:val="000000"/>
              </w:rPr>
              <w:t>30</w:t>
            </w:r>
          </w:p>
        </w:tc>
        <w:tc>
          <w:tcPr>
            <w:tcW w:w="1260" w:type="dxa"/>
            <w:noWrap/>
          </w:tcPr>
          <w:p w14:paraId="5B5E8B02" w14:textId="77777777" w:rsidR="009E3CBC" w:rsidRPr="00A57B8E" w:rsidRDefault="009E3CBC" w:rsidP="009E3CBC">
            <w:pPr>
              <w:pStyle w:val="TableText"/>
              <w:rPr>
                <w:noProof w:val="0"/>
              </w:rPr>
            </w:pPr>
            <w:r w:rsidRPr="00A57B8E">
              <w:rPr>
                <w:noProof w:val="0"/>
                <w:color w:val="000000"/>
              </w:rPr>
              <w:t>7</w:t>
            </w:r>
          </w:p>
        </w:tc>
      </w:tr>
      <w:tr w:rsidR="009E3CBC" w:rsidRPr="00A57B8E" w14:paraId="5302996F" w14:textId="77777777" w:rsidTr="004A4F2F">
        <w:tc>
          <w:tcPr>
            <w:tcW w:w="1800" w:type="dxa"/>
            <w:noWrap/>
          </w:tcPr>
          <w:p w14:paraId="23364887" w14:textId="6D30A82D" w:rsidR="009E3CBC" w:rsidRPr="00A57B8E" w:rsidRDefault="009E3CBC" w:rsidP="009E3CBC">
            <w:pPr>
              <w:pStyle w:val="TableText"/>
              <w:jc w:val="left"/>
              <w:rPr>
                <w:noProof w:val="0"/>
              </w:rPr>
            </w:pPr>
            <w:r w:rsidRPr="00A57B8E">
              <w:rPr>
                <w:noProof w:val="0"/>
                <w:color w:val="000000"/>
              </w:rPr>
              <w:t>ELA</w:t>
            </w:r>
          </w:p>
        </w:tc>
        <w:tc>
          <w:tcPr>
            <w:tcW w:w="936" w:type="dxa"/>
            <w:noWrap/>
          </w:tcPr>
          <w:p w14:paraId="7489311E" w14:textId="2D4B7069" w:rsidR="009E3CBC" w:rsidRPr="00A57B8E" w:rsidRDefault="009E3CBC" w:rsidP="009E3CBC">
            <w:pPr>
              <w:pStyle w:val="TableText"/>
              <w:jc w:val="center"/>
              <w:rPr>
                <w:noProof w:val="0"/>
              </w:rPr>
            </w:pPr>
            <w:r w:rsidRPr="00A57B8E">
              <w:rPr>
                <w:noProof w:val="0"/>
                <w:color w:val="000000"/>
              </w:rPr>
              <w:t>4</w:t>
            </w:r>
          </w:p>
        </w:tc>
        <w:tc>
          <w:tcPr>
            <w:tcW w:w="1728" w:type="dxa"/>
          </w:tcPr>
          <w:p w14:paraId="4E2E3014" w14:textId="7E663A7B"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CF7438F" w14:textId="2CAD3B0B"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14E7AC0E" w14:textId="727DCD8D" w:rsidR="009E3CBC" w:rsidRPr="00A57B8E" w:rsidRDefault="009E3CBC" w:rsidP="009E3CBC">
            <w:pPr>
              <w:pStyle w:val="TableText"/>
              <w:rPr>
                <w:noProof w:val="0"/>
              </w:rPr>
            </w:pPr>
            <w:r w:rsidRPr="00A57B8E">
              <w:rPr>
                <w:noProof w:val="0"/>
                <w:color w:val="000000"/>
              </w:rPr>
              <w:t>DS</w:t>
            </w:r>
          </w:p>
        </w:tc>
        <w:tc>
          <w:tcPr>
            <w:tcW w:w="1310" w:type="dxa"/>
            <w:noWrap/>
          </w:tcPr>
          <w:p w14:paraId="16C0462B" w14:textId="0771F4A4" w:rsidR="009E3CBC" w:rsidRPr="00A57B8E" w:rsidRDefault="009E3CBC" w:rsidP="009E3CBC">
            <w:pPr>
              <w:pStyle w:val="TableText"/>
              <w:rPr>
                <w:noProof w:val="0"/>
              </w:rPr>
            </w:pPr>
            <w:r w:rsidRPr="00A57B8E">
              <w:rPr>
                <w:noProof w:val="0"/>
                <w:color w:val="000000"/>
              </w:rPr>
              <w:t>1,</w:t>
            </w:r>
            <w:r w:rsidR="009B3C1F" w:rsidRPr="00A57B8E">
              <w:rPr>
                <w:noProof w:val="0"/>
                <w:color w:val="000000"/>
              </w:rPr>
              <w:t>061</w:t>
            </w:r>
          </w:p>
        </w:tc>
        <w:tc>
          <w:tcPr>
            <w:tcW w:w="1260" w:type="dxa"/>
            <w:noWrap/>
          </w:tcPr>
          <w:p w14:paraId="6950921F" w14:textId="77777777" w:rsidR="009E3CBC" w:rsidRPr="00A57B8E" w:rsidRDefault="009E3CBC" w:rsidP="009E3CBC">
            <w:pPr>
              <w:pStyle w:val="TableText"/>
              <w:rPr>
                <w:noProof w:val="0"/>
              </w:rPr>
            </w:pPr>
            <w:r w:rsidRPr="00A57B8E">
              <w:rPr>
                <w:noProof w:val="0"/>
                <w:color w:val="000000"/>
              </w:rPr>
              <w:t>32</w:t>
            </w:r>
          </w:p>
        </w:tc>
      </w:tr>
      <w:tr w:rsidR="009E3CBC" w:rsidRPr="00A57B8E" w14:paraId="58C2EDE7" w14:textId="77777777" w:rsidTr="004A4F2F">
        <w:tc>
          <w:tcPr>
            <w:tcW w:w="1800" w:type="dxa"/>
            <w:noWrap/>
          </w:tcPr>
          <w:p w14:paraId="25C51FED" w14:textId="72A186C9" w:rsidR="009E3CBC" w:rsidRPr="00A57B8E" w:rsidRDefault="009E3CBC" w:rsidP="009E3CBC">
            <w:pPr>
              <w:pStyle w:val="TableText"/>
              <w:jc w:val="left"/>
              <w:rPr>
                <w:noProof w:val="0"/>
              </w:rPr>
            </w:pPr>
            <w:r w:rsidRPr="00A57B8E">
              <w:rPr>
                <w:noProof w:val="0"/>
                <w:color w:val="000000"/>
              </w:rPr>
              <w:t>ELA</w:t>
            </w:r>
          </w:p>
        </w:tc>
        <w:tc>
          <w:tcPr>
            <w:tcW w:w="936" w:type="dxa"/>
            <w:noWrap/>
          </w:tcPr>
          <w:p w14:paraId="16669075" w14:textId="17272003" w:rsidR="009E3CBC" w:rsidRPr="00A57B8E" w:rsidRDefault="009E3CBC" w:rsidP="009E3CBC">
            <w:pPr>
              <w:pStyle w:val="TableText"/>
              <w:jc w:val="center"/>
              <w:rPr>
                <w:noProof w:val="0"/>
              </w:rPr>
            </w:pPr>
            <w:r w:rsidRPr="00A57B8E">
              <w:rPr>
                <w:noProof w:val="0"/>
                <w:color w:val="000000"/>
              </w:rPr>
              <w:t>4</w:t>
            </w:r>
          </w:p>
        </w:tc>
        <w:tc>
          <w:tcPr>
            <w:tcW w:w="1728" w:type="dxa"/>
          </w:tcPr>
          <w:p w14:paraId="77C0854F" w14:textId="2C935CC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FC7195E" w14:textId="277754B7"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0424F3C2" w14:textId="2FB6ACCA" w:rsidR="009E3CBC" w:rsidRPr="00A57B8E" w:rsidRDefault="009E3CBC" w:rsidP="009E3CBC">
            <w:pPr>
              <w:pStyle w:val="TableText"/>
              <w:rPr>
                <w:noProof w:val="0"/>
              </w:rPr>
            </w:pPr>
            <w:r w:rsidRPr="00A57B8E">
              <w:rPr>
                <w:noProof w:val="0"/>
                <w:color w:val="000000"/>
              </w:rPr>
              <w:t>DS</w:t>
            </w:r>
          </w:p>
        </w:tc>
        <w:tc>
          <w:tcPr>
            <w:tcW w:w="1310" w:type="dxa"/>
            <w:noWrap/>
          </w:tcPr>
          <w:p w14:paraId="18A80D54" w14:textId="7DE672D3" w:rsidR="009E3CBC" w:rsidRPr="00A57B8E" w:rsidRDefault="009B3C1F" w:rsidP="009E3CBC">
            <w:pPr>
              <w:pStyle w:val="TableText"/>
              <w:rPr>
                <w:noProof w:val="0"/>
              </w:rPr>
            </w:pPr>
            <w:r w:rsidRPr="00A57B8E">
              <w:rPr>
                <w:noProof w:val="0"/>
                <w:color w:val="000000"/>
              </w:rPr>
              <w:t>1,062</w:t>
            </w:r>
          </w:p>
        </w:tc>
        <w:tc>
          <w:tcPr>
            <w:tcW w:w="1260" w:type="dxa"/>
            <w:noWrap/>
          </w:tcPr>
          <w:p w14:paraId="02141DAC" w14:textId="77777777" w:rsidR="009E3CBC" w:rsidRPr="00A57B8E" w:rsidRDefault="009E3CBC" w:rsidP="009E3CBC">
            <w:pPr>
              <w:pStyle w:val="TableText"/>
              <w:rPr>
                <w:noProof w:val="0"/>
              </w:rPr>
            </w:pPr>
            <w:r w:rsidRPr="00A57B8E">
              <w:rPr>
                <w:noProof w:val="0"/>
                <w:color w:val="000000"/>
              </w:rPr>
              <w:t>56</w:t>
            </w:r>
          </w:p>
        </w:tc>
      </w:tr>
      <w:tr w:rsidR="009E3CBC" w:rsidRPr="00A57B8E" w14:paraId="626DE5E2" w14:textId="77777777" w:rsidTr="004A4F2F">
        <w:tc>
          <w:tcPr>
            <w:tcW w:w="1800" w:type="dxa"/>
            <w:noWrap/>
          </w:tcPr>
          <w:p w14:paraId="492DAD62" w14:textId="0DE31BF8" w:rsidR="009E3CBC" w:rsidRPr="00A57B8E" w:rsidRDefault="009E3CBC" w:rsidP="009E3CBC">
            <w:pPr>
              <w:pStyle w:val="TableText"/>
              <w:jc w:val="left"/>
              <w:rPr>
                <w:noProof w:val="0"/>
              </w:rPr>
            </w:pPr>
            <w:r w:rsidRPr="00A57B8E">
              <w:rPr>
                <w:noProof w:val="0"/>
                <w:color w:val="000000"/>
              </w:rPr>
              <w:t>ELA</w:t>
            </w:r>
          </w:p>
        </w:tc>
        <w:tc>
          <w:tcPr>
            <w:tcW w:w="936" w:type="dxa"/>
            <w:noWrap/>
          </w:tcPr>
          <w:p w14:paraId="786159BF" w14:textId="3064C41C" w:rsidR="009E3CBC" w:rsidRPr="00A57B8E" w:rsidRDefault="009E3CBC" w:rsidP="009E3CBC">
            <w:pPr>
              <w:pStyle w:val="TableText"/>
              <w:jc w:val="center"/>
              <w:rPr>
                <w:noProof w:val="0"/>
              </w:rPr>
            </w:pPr>
            <w:r w:rsidRPr="00A57B8E">
              <w:rPr>
                <w:noProof w:val="0"/>
                <w:color w:val="000000"/>
              </w:rPr>
              <w:t>4</w:t>
            </w:r>
          </w:p>
        </w:tc>
        <w:tc>
          <w:tcPr>
            <w:tcW w:w="1728" w:type="dxa"/>
          </w:tcPr>
          <w:p w14:paraId="49BCE9B9" w14:textId="610EB9BB"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F5F496D" w14:textId="6068AF57"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3590D807" w14:textId="4ACBBA7D" w:rsidR="009E3CBC" w:rsidRPr="00A57B8E" w:rsidRDefault="009E3CBC" w:rsidP="009E3CBC">
            <w:pPr>
              <w:pStyle w:val="TableText"/>
              <w:rPr>
                <w:noProof w:val="0"/>
              </w:rPr>
            </w:pPr>
            <w:r w:rsidRPr="00A57B8E">
              <w:rPr>
                <w:noProof w:val="0"/>
                <w:color w:val="000000"/>
              </w:rPr>
              <w:t>DS</w:t>
            </w:r>
          </w:p>
        </w:tc>
        <w:tc>
          <w:tcPr>
            <w:tcW w:w="1310" w:type="dxa"/>
            <w:noWrap/>
          </w:tcPr>
          <w:p w14:paraId="10BC6115" w14:textId="67C9C5E7" w:rsidR="009E3CBC" w:rsidRPr="00A57B8E" w:rsidRDefault="009E3CBC" w:rsidP="009E3CBC">
            <w:pPr>
              <w:pStyle w:val="TableText"/>
              <w:rPr>
                <w:noProof w:val="0"/>
              </w:rPr>
            </w:pPr>
            <w:r w:rsidRPr="00A57B8E">
              <w:rPr>
                <w:noProof w:val="0"/>
                <w:color w:val="000000"/>
              </w:rPr>
              <w:t>9,</w:t>
            </w:r>
            <w:r w:rsidR="009B3C1F" w:rsidRPr="00A57B8E">
              <w:rPr>
                <w:noProof w:val="0"/>
                <w:color w:val="000000"/>
              </w:rPr>
              <w:t>304</w:t>
            </w:r>
          </w:p>
        </w:tc>
        <w:tc>
          <w:tcPr>
            <w:tcW w:w="1260" w:type="dxa"/>
            <w:noWrap/>
          </w:tcPr>
          <w:p w14:paraId="25E5229F" w14:textId="77777777" w:rsidR="009E3CBC" w:rsidRPr="00A57B8E" w:rsidRDefault="009E3CBC" w:rsidP="009E3CBC">
            <w:pPr>
              <w:pStyle w:val="TableText"/>
              <w:rPr>
                <w:noProof w:val="0"/>
              </w:rPr>
            </w:pPr>
            <w:r w:rsidRPr="00A57B8E">
              <w:rPr>
                <w:noProof w:val="0"/>
                <w:color w:val="000000"/>
              </w:rPr>
              <w:t>3,982</w:t>
            </w:r>
          </w:p>
        </w:tc>
      </w:tr>
      <w:tr w:rsidR="009E3CBC" w:rsidRPr="00A57B8E" w14:paraId="22E58B68" w14:textId="77777777" w:rsidTr="004A4F2F">
        <w:tc>
          <w:tcPr>
            <w:tcW w:w="1800" w:type="dxa"/>
            <w:noWrap/>
          </w:tcPr>
          <w:p w14:paraId="2D18EAD1" w14:textId="1057E396" w:rsidR="009E3CBC" w:rsidRPr="00A57B8E" w:rsidRDefault="009E3CBC" w:rsidP="009E3CBC">
            <w:pPr>
              <w:pStyle w:val="TableText"/>
              <w:jc w:val="left"/>
              <w:rPr>
                <w:noProof w:val="0"/>
              </w:rPr>
            </w:pPr>
            <w:r w:rsidRPr="00A57B8E">
              <w:rPr>
                <w:noProof w:val="0"/>
                <w:color w:val="000000"/>
              </w:rPr>
              <w:t>ELA</w:t>
            </w:r>
          </w:p>
        </w:tc>
        <w:tc>
          <w:tcPr>
            <w:tcW w:w="936" w:type="dxa"/>
            <w:noWrap/>
          </w:tcPr>
          <w:p w14:paraId="2FF513FE" w14:textId="26E4125A" w:rsidR="009E3CBC" w:rsidRPr="00A57B8E" w:rsidRDefault="009E3CBC" w:rsidP="009E3CBC">
            <w:pPr>
              <w:pStyle w:val="TableText"/>
              <w:jc w:val="center"/>
              <w:rPr>
                <w:noProof w:val="0"/>
              </w:rPr>
            </w:pPr>
            <w:r w:rsidRPr="00A57B8E">
              <w:rPr>
                <w:noProof w:val="0"/>
                <w:color w:val="000000"/>
              </w:rPr>
              <w:t>4</w:t>
            </w:r>
          </w:p>
        </w:tc>
        <w:tc>
          <w:tcPr>
            <w:tcW w:w="1728" w:type="dxa"/>
          </w:tcPr>
          <w:p w14:paraId="680CB65C" w14:textId="241C51CA"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ABCE560" w14:textId="77777777"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4BB87AAD" w14:textId="04BFC90D" w:rsidR="009E3CBC" w:rsidRPr="00A57B8E" w:rsidRDefault="009E3CBC" w:rsidP="009E3CBC">
            <w:pPr>
              <w:pStyle w:val="TableText"/>
              <w:rPr>
                <w:noProof w:val="0"/>
              </w:rPr>
            </w:pPr>
            <w:r w:rsidRPr="00A57B8E">
              <w:rPr>
                <w:noProof w:val="0"/>
                <w:color w:val="000000"/>
              </w:rPr>
              <w:t>DS</w:t>
            </w:r>
          </w:p>
        </w:tc>
        <w:tc>
          <w:tcPr>
            <w:tcW w:w="1310" w:type="dxa"/>
            <w:noWrap/>
          </w:tcPr>
          <w:p w14:paraId="7F4720C7" w14:textId="332BDE6F" w:rsidR="009E3CBC" w:rsidRPr="00A57B8E" w:rsidRDefault="009B3C1F" w:rsidP="009E3CBC">
            <w:pPr>
              <w:pStyle w:val="TableText"/>
              <w:rPr>
                <w:noProof w:val="0"/>
              </w:rPr>
            </w:pPr>
            <w:r w:rsidRPr="00A57B8E">
              <w:rPr>
                <w:noProof w:val="0"/>
                <w:color w:val="000000"/>
              </w:rPr>
              <w:t>9,405</w:t>
            </w:r>
          </w:p>
        </w:tc>
        <w:tc>
          <w:tcPr>
            <w:tcW w:w="1260" w:type="dxa"/>
            <w:noWrap/>
          </w:tcPr>
          <w:p w14:paraId="66C15BA4" w14:textId="77777777" w:rsidR="009E3CBC" w:rsidRPr="00A57B8E" w:rsidRDefault="009E3CBC" w:rsidP="009E3CBC">
            <w:pPr>
              <w:pStyle w:val="TableText"/>
              <w:rPr>
                <w:noProof w:val="0"/>
              </w:rPr>
            </w:pPr>
            <w:r w:rsidRPr="00A57B8E">
              <w:rPr>
                <w:noProof w:val="0"/>
                <w:color w:val="000000"/>
              </w:rPr>
              <w:t>3,699</w:t>
            </w:r>
          </w:p>
        </w:tc>
      </w:tr>
    </w:tbl>
    <w:p w14:paraId="312B312F" w14:textId="624CB3B3" w:rsidR="007205CC" w:rsidRPr="00A57B8E" w:rsidRDefault="007205CC" w:rsidP="0005667C">
      <w:pPr>
        <w:pStyle w:val="NormalContinuation"/>
        <w:keepLines/>
        <w:rPr>
          <w:i/>
          <w:iCs/>
        </w:rPr>
      </w:pPr>
      <w:r w:rsidRPr="00A57B8E">
        <w:lastRenderedPageBreak/>
        <w:fldChar w:fldCharType="begin"/>
      </w:r>
      <w:r w:rsidRPr="00A57B8E">
        <w:instrText xml:space="preserve"> REF _Ref83194023 \h </w:instrText>
      </w:r>
      <w:r w:rsidRPr="00A57B8E">
        <w:fldChar w:fldCharType="separate"/>
      </w:r>
      <w:r w:rsidRPr="00A57B8E">
        <w:t>Table 5.6</w:t>
      </w:r>
      <w:r w:rsidRPr="00A57B8E">
        <w:fldChar w:fldCharType="end"/>
      </w:r>
      <w:r w:rsidRPr="00A57B8E">
        <w:t xml:space="preserve"> </w:t>
      </w:r>
      <w:r w:rsidRPr="00A57B8E">
        <w:rPr>
          <w:i/>
          <w:iCs/>
        </w:rPr>
        <w:t>(continuation one)</w:t>
      </w:r>
    </w:p>
    <w:tbl>
      <w:tblPr>
        <w:tblStyle w:val="TRs"/>
        <w:tblW w:w="12938" w:type="dxa"/>
        <w:tblLayout w:type="fixed"/>
        <w:tblLook w:val="04A0" w:firstRow="1" w:lastRow="0" w:firstColumn="1" w:lastColumn="0" w:noHBand="0" w:noVBand="1"/>
        <w:tblDescription w:val="Summary of Accommodations and Designated Supports Used by Students—ELA, continuation one"/>
      </w:tblPr>
      <w:tblGrid>
        <w:gridCol w:w="1800"/>
        <w:gridCol w:w="936"/>
        <w:gridCol w:w="1728"/>
        <w:gridCol w:w="4464"/>
        <w:gridCol w:w="1440"/>
        <w:gridCol w:w="1310"/>
        <w:gridCol w:w="1260"/>
      </w:tblGrid>
      <w:tr w:rsidR="00014883" w:rsidRPr="00B827C9" w14:paraId="1F5B176B" w14:textId="77777777" w:rsidTr="00434C68">
        <w:trPr>
          <w:cnfStyle w:val="100000000000" w:firstRow="1" w:lastRow="0" w:firstColumn="0" w:lastColumn="0" w:oddVBand="0" w:evenVBand="0" w:oddHBand="0" w:evenHBand="0" w:firstRowFirstColumn="0" w:firstRowLastColumn="0" w:lastRowFirstColumn="0" w:lastRowLastColumn="0"/>
        </w:trPr>
        <w:tc>
          <w:tcPr>
            <w:tcW w:w="1800" w:type="dxa"/>
            <w:noWrap/>
            <w:hideMark/>
          </w:tcPr>
          <w:p w14:paraId="09D195E7" w14:textId="77777777" w:rsidR="007205CC" w:rsidRPr="00B827C9" w:rsidRDefault="007205CC" w:rsidP="00434C68">
            <w:pPr>
              <w:pStyle w:val="TableHead"/>
              <w:keepNext/>
              <w:keepLines/>
              <w:rPr>
                <w:b/>
                <w:bCs w:val="0"/>
                <w:noProof w:val="0"/>
              </w:rPr>
            </w:pPr>
            <w:r w:rsidRPr="00B827C9">
              <w:rPr>
                <w:b/>
                <w:bCs w:val="0"/>
                <w:noProof w:val="0"/>
              </w:rPr>
              <w:t>Content Area</w:t>
            </w:r>
          </w:p>
        </w:tc>
        <w:tc>
          <w:tcPr>
            <w:tcW w:w="936" w:type="dxa"/>
            <w:hideMark/>
          </w:tcPr>
          <w:p w14:paraId="48707BC2" w14:textId="77777777" w:rsidR="007205CC" w:rsidRPr="00B827C9" w:rsidRDefault="007205CC" w:rsidP="00434C68">
            <w:pPr>
              <w:pStyle w:val="TableHead"/>
              <w:keepNext/>
              <w:keepLines/>
              <w:rPr>
                <w:b/>
                <w:bCs w:val="0"/>
                <w:noProof w:val="0"/>
              </w:rPr>
            </w:pPr>
            <w:r w:rsidRPr="00B827C9">
              <w:rPr>
                <w:b/>
                <w:bCs w:val="0"/>
                <w:noProof w:val="0"/>
              </w:rPr>
              <w:t>Grade</w:t>
            </w:r>
          </w:p>
        </w:tc>
        <w:tc>
          <w:tcPr>
            <w:tcW w:w="1728" w:type="dxa"/>
          </w:tcPr>
          <w:p w14:paraId="1E48AE33" w14:textId="77777777" w:rsidR="007205CC" w:rsidRPr="00B827C9" w:rsidRDefault="007205CC" w:rsidP="00434C68">
            <w:pPr>
              <w:pStyle w:val="TableHead"/>
              <w:keepNext/>
              <w:keepLines/>
              <w:rPr>
                <w:b/>
                <w:bCs w:val="0"/>
                <w:noProof w:val="0"/>
              </w:rPr>
            </w:pPr>
            <w:r w:rsidRPr="00B827C9">
              <w:rPr>
                <w:b/>
                <w:bCs w:val="0"/>
                <w:noProof w:val="0"/>
              </w:rPr>
              <w:t>Opportunity</w:t>
            </w:r>
          </w:p>
        </w:tc>
        <w:tc>
          <w:tcPr>
            <w:tcW w:w="4464" w:type="dxa"/>
            <w:noWrap/>
            <w:hideMark/>
          </w:tcPr>
          <w:p w14:paraId="654FA381" w14:textId="77777777" w:rsidR="007205CC" w:rsidRPr="00B827C9" w:rsidRDefault="007205CC" w:rsidP="00434C68">
            <w:pPr>
              <w:pStyle w:val="TableHead"/>
              <w:keepNext/>
              <w:keepLines/>
              <w:rPr>
                <w:b/>
                <w:bCs w:val="0"/>
                <w:noProof w:val="0"/>
              </w:rPr>
            </w:pPr>
            <w:r w:rsidRPr="00B827C9">
              <w:rPr>
                <w:b/>
                <w:bCs w:val="0"/>
                <w:noProof w:val="0"/>
              </w:rPr>
              <w:t>Accessibility Resource</w:t>
            </w:r>
          </w:p>
        </w:tc>
        <w:tc>
          <w:tcPr>
            <w:tcW w:w="1440" w:type="dxa"/>
          </w:tcPr>
          <w:p w14:paraId="3B4088EB" w14:textId="77777777" w:rsidR="007205CC" w:rsidRPr="00B827C9" w:rsidRDefault="007205CC" w:rsidP="00434C68">
            <w:pPr>
              <w:pStyle w:val="TableHead"/>
              <w:keepNext/>
              <w:keepLines/>
              <w:rPr>
                <w:b/>
                <w:bCs w:val="0"/>
                <w:noProof w:val="0"/>
              </w:rPr>
            </w:pPr>
            <w:r w:rsidRPr="00B827C9">
              <w:rPr>
                <w:b/>
                <w:bCs w:val="0"/>
                <w:noProof w:val="0"/>
              </w:rPr>
              <w:t>Resource Type</w:t>
            </w:r>
          </w:p>
        </w:tc>
        <w:tc>
          <w:tcPr>
            <w:tcW w:w="1310" w:type="dxa"/>
            <w:noWrap/>
            <w:hideMark/>
          </w:tcPr>
          <w:p w14:paraId="35D17F48" w14:textId="77777777" w:rsidR="007205CC" w:rsidRPr="00B827C9" w:rsidRDefault="007205CC" w:rsidP="00434C68">
            <w:pPr>
              <w:pStyle w:val="TableHead"/>
              <w:keepNext/>
              <w:keepLines/>
              <w:rPr>
                <w:b/>
                <w:bCs w:val="0"/>
                <w:noProof w:val="0"/>
              </w:rPr>
            </w:pPr>
            <w:r w:rsidRPr="00B827C9">
              <w:rPr>
                <w:b/>
                <w:bCs w:val="0"/>
                <w:noProof w:val="0"/>
              </w:rPr>
              <w:t>Students Assigned</w:t>
            </w:r>
          </w:p>
        </w:tc>
        <w:tc>
          <w:tcPr>
            <w:tcW w:w="1260" w:type="dxa"/>
            <w:noWrap/>
            <w:hideMark/>
          </w:tcPr>
          <w:p w14:paraId="410CB3D0" w14:textId="77777777" w:rsidR="007205CC" w:rsidRPr="00B827C9" w:rsidRDefault="007205CC" w:rsidP="00434C68">
            <w:pPr>
              <w:pStyle w:val="TableHead"/>
              <w:keepNext/>
              <w:keepLines/>
              <w:rPr>
                <w:b/>
                <w:bCs w:val="0"/>
                <w:noProof w:val="0"/>
              </w:rPr>
            </w:pPr>
            <w:r w:rsidRPr="00B827C9">
              <w:rPr>
                <w:b/>
                <w:bCs w:val="0"/>
                <w:noProof w:val="0"/>
              </w:rPr>
              <w:t>Students Used</w:t>
            </w:r>
          </w:p>
        </w:tc>
      </w:tr>
      <w:tr w:rsidR="009E3CBC" w:rsidRPr="00A57B8E" w14:paraId="21A7EA06" w14:textId="77777777" w:rsidTr="00434C68">
        <w:tc>
          <w:tcPr>
            <w:tcW w:w="1800" w:type="dxa"/>
            <w:tcBorders>
              <w:top w:val="single" w:sz="4" w:space="0" w:color="auto"/>
            </w:tcBorders>
            <w:noWrap/>
          </w:tcPr>
          <w:p w14:paraId="50DB972C" w14:textId="5D8E9E47" w:rsidR="009E3CBC" w:rsidRPr="00A57B8E" w:rsidRDefault="009E3CBC" w:rsidP="009E3CBC">
            <w:pPr>
              <w:pStyle w:val="TableText"/>
              <w:jc w:val="left"/>
              <w:rPr>
                <w:noProof w:val="0"/>
              </w:rPr>
            </w:pPr>
            <w:r w:rsidRPr="00A57B8E">
              <w:rPr>
                <w:noProof w:val="0"/>
                <w:color w:val="000000"/>
              </w:rPr>
              <w:t>ELA</w:t>
            </w:r>
          </w:p>
        </w:tc>
        <w:tc>
          <w:tcPr>
            <w:tcW w:w="936" w:type="dxa"/>
            <w:tcBorders>
              <w:top w:val="single" w:sz="4" w:space="0" w:color="auto"/>
            </w:tcBorders>
            <w:noWrap/>
          </w:tcPr>
          <w:p w14:paraId="134345A2" w14:textId="17267785" w:rsidR="009E3CBC" w:rsidRPr="00A57B8E" w:rsidRDefault="009E3CBC" w:rsidP="009E3CBC">
            <w:pPr>
              <w:pStyle w:val="TableText"/>
              <w:jc w:val="center"/>
              <w:rPr>
                <w:noProof w:val="0"/>
              </w:rPr>
            </w:pPr>
            <w:r w:rsidRPr="00A57B8E">
              <w:rPr>
                <w:noProof w:val="0"/>
                <w:color w:val="000000"/>
              </w:rPr>
              <w:t>5</w:t>
            </w:r>
          </w:p>
        </w:tc>
        <w:tc>
          <w:tcPr>
            <w:tcW w:w="1728" w:type="dxa"/>
            <w:tcBorders>
              <w:top w:val="single" w:sz="4" w:space="0" w:color="auto"/>
            </w:tcBorders>
          </w:tcPr>
          <w:p w14:paraId="16D318BE" w14:textId="052F8AC5"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tcBorders>
            <w:noWrap/>
          </w:tcPr>
          <w:p w14:paraId="3B68F00A" w14:textId="10B3C8C4"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tcBorders>
          </w:tcPr>
          <w:p w14:paraId="43CD8041" w14:textId="1B5E9E4B"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tcBorders>
            <w:noWrap/>
          </w:tcPr>
          <w:p w14:paraId="3DBE2889" w14:textId="2AB79876" w:rsidR="009E3CBC" w:rsidRPr="00A57B8E" w:rsidRDefault="009E3CBC" w:rsidP="009E3CBC">
            <w:pPr>
              <w:pStyle w:val="TableText"/>
              <w:rPr>
                <w:noProof w:val="0"/>
              </w:rPr>
            </w:pPr>
            <w:r w:rsidRPr="00A57B8E">
              <w:rPr>
                <w:noProof w:val="0"/>
                <w:color w:val="000000"/>
              </w:rPr>
              <w:t>25</w:t>
            </w:r>
          </w:p>
        </w:tc>
        <w:tc>
          <w:tcPr>
            <w:tcW w:w="1260" w:type="dxa"/>
            <w:tcBorders>
              <w:top w:val="single" w:sz="4" w:space="0" w:color="auto"/>
            </w:tcBorders>
            <w:noWrap/>
          </w:tcPr>
          <w:p w14:paraId="4325F154" w14:textId="1CD5FCFA" w:rsidR="009E3CBC" w:rsidRPr="00A57B8E" w:rsidRDefault="009E3CBC" w:rsidP="009E3CBC">
            <w:pPr>
              <w:pStyle w:val="TableText"/>
              <w:rPr>
                <w:noProof w:val="0"/>
              </w:rPr>
            </w:pPr>
            <w:r w:rsidRPr="00A57B8E">
              <w:rPr>
                <w:noProof w:val="0"/>
                <w:color w:val="000000"/>
              </w:rPr>
              <w:t>13</w:t>
            </w:r>
          </w:p>
        </w:tc>
      </w:tr>
      <w:tr w:rsidR="009E3CBC" w:rsidRPr="00A57B8E" w14:paraId="730749C1" w14:textId="77777777" w:rsidTr="004A4F2F">
        <w:tc>
          <w:tcPr>
            <w:tcW w:w="1800" w:type="dxa"/>
            <w:noWrap/>
          </w:tcPr>
          <w:p w14:paraId="41C9BF19" w14:textId="4FC3B8AE" w:rsidR="009E3CBC" w:rsidRPr="00A57B8E" w:rsidRDefault="009E3CBC" w:rsidP="009E3CBC">
            <w:pPr>
              <w:pStyle w:val="TableText"/>
              <w:jc w:val="left"/>
              <w:rPr>
                <w:noProof w:val="0"/>
              </w:rPr>
            </w:pPr>
            <w:r w:rsidRPr="00A57B8E">
              <w:rPr>
                <w:noProof w:val="0"/>
                <w:color w:val="000000"/>
              </w:rPr>
              <w:t>ELA</w:t>
            </w:r>
          </w:p>
        </w:tc>
        <w:tc>
          <w:tcPr>
            <w:tcW w:w="936" w:type="dxa"/>
            <w:noWrap/>
          </w:tcPr>
          <w:p w14:paraId="73B4F087" w14:textId="324C4D07" w:rsidR="009E3CBC" w:rsidRPr="00A57B8E" w:rsidRDefault="009E3CBC" w:rsidP="009E3CBC">
            <w:pPr>
              <w:pStyle w:val="TableText"/>
              <w:jc w:val="center"/>
              <w:rPr>
                <w:noProof w:val="0"/>
              </w:rPr>
            </w:pPr>
            <w:r w:rsidRPr="00A57B8E">
              <w:rPr>
                <w:noProof w:val="0"/>
                <w:color w:val="000000"/>
              </w:rPr>
              <w:t>5</w:t>
            </w:r>
          </w:p>
        </w:tc>
        <w:tc>
          <w:tcPr>
            <w:tcW w:w="1728" w:type="dxa"/>
          </w:tcPr>
          <w:p w14:paraId="7F7C720F" w14:textId="7C56CD3F" w:rsidR="009E3CBC" w:rsidRPr="00A57B8E" w:rsidRDefault="009E3CBC" w:rsidP="009E3CBC">
            <w:pPr>
              <w:pStyle w:val="TableText"/>
              <w:ind w:right="576"/>
              <w:rPr>
                <w:noProof w:val="0"/>
              </w:rPr>
            </w:pPr>
            <w:r w:rsidRPr="00A57B8E">
              <w:rPr>
                <w:noProof w:val="0"/>
                <w:color w:val="000000"/>
              </w:rPr>
              <w:t>PT</w:t>
            </w:r>
          </w:p>
        </w:tc>
        <w:tc>
          <w:tcPr>
            <w:tcW w:w="4464" w:type="dxa"/>
            <w:noWrap/>
          </w:tcPr>
          <w:p w14:paraId="6430B5F0" w14:textId="1FBA20EB"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Pr>
          <w:p w14:paraId="3BC0A835" w14:textId="189BA465" w:rsidR="009E3CBC" w:rsidRPr="00A57B8E" w:rsidRDefault="009E3CBC" w:rsidP="009E3CBC">
            <w:pPr>
              <w:pStyle w:val="TableText"/>
              <w:rPr>
                <w:noProof w:val="0"/>
              </w:rPr>
            </w:pPr>
            <w:r w:rsidRPr="00A57B8E">
              <w:rPr>
                <w:noProof w:val="0"/>
                <w:color w:val="000000"/>
              </w:rPr>
              <w:t>ACC</w:t>
            </w:r>
          </w:p>
        </w:tc>
        <w:tc>
          <w:tcPr>
            <w:tcW w:w="1310" w:type="dxa"/>
            <w:noWrap/>
          </w:tcPr>
          <w:p w14:paraId="6901C1EF" w14:textId="39D9B5C1" w:rsidR="009E3CBC" w:rsidRPr="00A57B8E" w:rsidRDefault="009B3C1F" w:rsidP="009E3CBC">
            <w:pPr>
              <w:pStyle w:val="TableText"/>
              <w:rPr>
                <w:noProof w:val="0"/>
              </w:rPr>
            </w:pPr>
            <w:r w:rsidRPr="00A57B8E">
              <w:rPr>
                <w:noProof w:val="0"/>
                <w:color w:val="000000"/>
              </w:rPr>
              <w:t>26</w:t>
            </w:r>
          </w:p>
        </w:tc>
        <w:tc>
          <w:tcPr>
            <w:tcW w:w="1260" w:type="dxa"/>
            <w:noWrap/>
          </w:tcPr>
          <w:p w14:paraId="0379CF03" w14:textId="1F3428D9" w:rsidR="009E3CBC" w:rsidRPr="00A57B8E" w:rsidRDefault="009E3CBC" w:rsidP="009E3CBC">
            <w:pPr>
              <w:pStyle w:val="TableText"/>
              <w:rPr>
                <w:noProof w:val="0"/>
              </w:rPr>
            </w:pPr>
            <w:r w:rsidRPr="00A57B8E">
              <w:rPr>
                <w:noProof w:val="0"/>
                <w:color w:val="000000"/>
              </w:rPr>
              <w:t>0</w:t>
            </w:r>
          </w:p>
        </w:tc>
      </w:tr>
      <w:tr w:rsidR="009E3CBC" w:rsidRPr="00A57B8E" w14:paraId="5A8F0C55" w14:textId="77777777" w:rsidTr="004A4F2F">
        <w:tc>
          <w:tcPr>
            <w:tcW w:w="1800" w:type="dxa"/>
            <w:noWrap/>
          </w:tcPr>
          <w:p w14:paraId="79A55CA2" w14:textId="74FCF626" w:rsidR="009E3CBC" w:rsidRPr="00A57B8E" w:rsidRDefault="009E3CBC" w:rsidP="009E3CBC">
            <w:pPr>
              <w:pStyle w:val="TableText"/>
              <w:jc w:val="left"/>
              <w:rPr>
                <w:noProof w:val="0"/>
              </w:rPr>
            </w:pPr>
            <w:r w:rsidRPr="00A57B8E">
              <w:rPr>
                <w:noProof w:val="0"/>
                <w:color w:val="000000"/>
              </w:rPr>
              <w:t>ELA</w:t>
            </w:r>
          </w:p>
        </w:tc>
        <w:tc>
          <w:tcPr>
            <w:tcW w:w="936" w:type="dxa"/>
            <w:noWrap/>
          </w:tcPr>
          <w:p w14:paraId="57DFA5DE" w14:textId="2AC58058" w:rsidR="009E3CBC" w:rsidRPr="00A57B8E" w:rsidRDefault="009E3CBC" w:rsidP="009E3CBC">
            <w:pPr>
              <w:pStyle w:val="TableText"/>
              <w:jc w:val="center"/>
              <w:rPr>
                <w:noProof w:val="0"/>
              </w:rPr>
            </w:pPr>
            <w:r w:rsidRPr="00A57B8E">
              <w:rPr>
                <w:noProof w:val="0"/>
                <w:color w:val="000000"/>
              </w:rPr>
              <w:t>5</w:t>
            </w:r>
          </w:p>
        </w:tc>
        <w:tc>
          <w:tcPr>
            <w:tcW w:w="1728" w:type="dxa"/>
          </w:tcPr>
          <w:p w14:paraId="39EB0898" w14:textId="36699930"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08B58BFC" w14:textId="4C08795B"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37C7F114" w14:textId="650B9518" w:rsidR="009E3CBC" w:rsidRPr="00A57B8E" w:rsidRDefault="009E3CBC" w:rsidP="009E3CBC">
            <w:pPr>
              <w:pStyle w:val="TableText"/>
              <w:rPr>
                <w:noProof w:val="0"/>
              </w:rPr>
            </w:pPr>
            <w:r w:rsidRPr="00A57B8E">
              <w:rPr>
                <w:noProof w:val="0"/>
                <w:color w:val="000000"/>
              </w:rPr>
              <w:t>ACC</w:t>
            </w:r>
          </w:p>
        </w:tc>
        <w:tc>
          <w:tcPr>
            <w:tcW w:w="1310" w:type="dxa"/>
            <w:noWrap/>
          </w:tcPr>
          <w:p w14:paraId="0C785E64" w14:textId="469E92CC" w:rsidR="009E3CBC" w:rsidRPr="00A57B8E" w:rsidRDefault="009E3CBC" w:rsidP="009E3CBC">
            <w:pPr>
              <w:pStyle w:val="TableText"/>
              <w:rPr>
                <w:noProof w:val="0"/>
              </w:rPr>
            </w:pPr>
            <w:r w:rsidRPr="00A57B8E">
              <w:rPr>
                <w:noProof w:val="0"/>
                <w:color w:val="000000"/>
              </w:rPr>
              <w:t>39</w:t>
            </w:r>
          </w:p>
        </w:tc>
        <w:tc>
          <w:tcPr>
            <w:tcW w:w="1260" w:type="dxa"/>
            <w:noWrap/>
          </w:tcPr>
          <w:p w14:paraId="00C9D8CE" w14:textId="3C582F4D" w:rsidR="009E3CBC" w:rsidRPr="00A57B8E" w:rsidRDefault="009E3CBC" w:rsidP="009E3CBC">
            <w:pPr>
              <w:pStyle w:val="TableText"/>
              <w:rPr>
                <w:noProof w:val="0"/>
              </w:rPr>
            </w:pPr>
            <w:r w:rsidRPr="00A57B8E">
              <w:rPr>
                <w:noProof w:val="0"/>
                <w:color w:val="000000"/>
              </w:rPr>
              <w:t>0</w:t>
            </w:r>
          </w:p>
        </w:tc>
      </w:tr>
      <w:tr w:rsidR="009E3CBC" w:rsidRPr="00A57B8E" w14:paraId="7D03251C" w14:textId="77777777" w:rsidTr="004A4F2F">
        <w:tc>
          <w:tcPr>
            <w:tcW w:w="1800" w:type="dxa"/>
            <w:noWrap/>
          </w:tcPr>
          <w:p w14:paraId="3CD90D3F" w14:textId="07911FDC" w:rsidR="009E3CBC" w:rsidRPr="00A57B8E" w:rsidRDefault="009E3CBC" w:rsidP="009E3CBC">
            <w:pPr>
              <w:pStyle w:val="TableText"/>
              <w:jc w:val="left"/>
              <w:rPr>
                <w:noProof w:val="0"/>
              </w:rPr>
            </w:pPr>
            <w:r w:rsidRPr="00A57B8E">
              <w:rPr>
                <w:noProof w:val="0"/>
                <w:color w:val="000000"/>
              </w:rPr>
              <w:t>ELA</w:t>
            </w:r>
          </w:p>
        </w:tc>
        <w:tc>
          <w:tcPr>
            <w:tcW w:w="936" w:type="dxa"/>
            <w:noWrap/>
          </w:tcPr>
          <w:p w14:paraId="6DDDEC32" w14:textId="5B5FB257" w:rsidR="009E3CBC" w:rsidRPr="00A57B8E" w:rsidRDefault="009E3CBC" w:rsidP="009E3CBC">
            <w:pPr>
              <w:pStyle w:val="TableText"/>
              <w:jc w:val="center"/>
              <w:rPr>
                <w:noProof w:val="0"/>
              </w:rPr>
            </w:pPr>
            <w:r w:rsidRPr="00A57B8E">
              <w:rPr>
                <w:noProof w:val="0"/>
                <w:color w:val="000000"/>
              </w:rPr>
              <w:t>5</w:t>
            </w:r>
          </w:p>
        </w:tc>
        <w:tc>
          <w:tcPr>
            <w:tcW w:w="1728" w:type="dxa"/>
          </w:tcPr>
          <w:p w14:paraId="75BB30D9" w14:textId="27269AF9"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94DEA3F" w14:textId="76097A29"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2D203EA4" w14:textId="6ED2A31F" w:rsidR="009E3CBC" w:rsidRPr="00A57B8E" w:rsidRDefault="009E3CBC" w:rsidP="009E3CBC">
            <w:pPr>
              <w:pStyle w:val="TableText"/>
              <w:rPr>
                <w:noProof w:val="0"/>
              </w:rPr>
            </w:pPr>
            <w:r w:rsidRPr="00A57B8E">
              <w:rPr>
                <w:noProof w:val="0"/>
                <w:color w:val="000000"/>
              </w:rPr>
              <w:t>ACC</w:t>
            </w:r>
          </w:p>
        </w:tc>
        <w:tc>
          <w:tcPr>
            <w:tcW w:w="1310" w:type="dxa"/>
            <w:noWrap/>
          </w:tcPr>
          <w:p w14:paraId="490FE58E" w14:textId="4AB55EDF" w:rsidR="009E3CBC" w:rsidRPr="00A57B8E" w:rsidRDefault="009E3CBC" w:rsidP="009E3CBC">
            <w:pPr>
              <w:pStyle w:val="TableText"/>
              <w:rPr>
                <w:noProof w:val="0"/>
              </w:rPr>
            </w:pPr>
            <w:r w:rsidRPr="00A57B8E">
              <w:rPr>
                <w:noProof w:val="0"/>
                <w:color w:val="000000"/>
              </w:rPr>
              <w:t>0</w:t>
            </w:r>
          </w:p>
        </w:tc>
        <w:tc>
          <w:tcPr>
            <w:tcW w:w="1260" w:type="dxa"/>
            <w:noWrap/>
          </w:tcPr>
          <w:p w14:paraId="01E65979" w14:textId="1B3B9979" w:rsidR="009E3CBC" w:rsidRPr="00A57B8E" w:rsidRDefault="009E3CBC" w:rsidP="009E3CBC">
            <w:pPr>
              <w:pStyle w:val="TableText"/>
              <w:rPr>
                <w:noProof w:val="0"/>
              </w:rPr>
            </w:pPr>
            <w:r w:rsidRPr="00A57B8E">
              <w:rPr>
                <w:noProof w:val="0"/>
                <w:color w:val="000000"/>
              </w:rPr>
              <w:t>0</w:t>
            </w:r>
          </w:p>
        </w:tc>
      </w:tr>
      <w:tr w:rsidR="009E3CBC" w:rsidRPr="00A57B8E" w14:paraId="0AF212EA" w14:textId="77777777" w:rsidTr="004A4F2F">
        <w:tc>
          <w:tcPr>
            <w:tcW w:w="1800" w:type="dxa"/>
            <w:noWrap/>
          </w:tcPr>
          <w:p w14:paraId="7CB39F2D" w14:textId="2B1AC4A1" w:rsidR="009E3CBC" w:rsidRPr="00A57B8E" w:rsidRDefault="009E3CBC" w:rsidP="009E3CBC">
            <w:pPr>
              <w:pStyle w:val="TableText"/>
              <w:jc w:val="left"/>
              <w:rPr>
                <w:noProof w:val="0"/>
              </w:rPr>
            </w:pPr>
            <w:r w:rsidRPr="00A57B8E">
              <w:rPr>
                <w:noProof w:val="0"/>
                <w:color w:val="000000"/>
              </w:rPr>
              <w:t>ELA</w:t>
            </w:r>
          </w:p>
        </w:tc>
        <w:tc>
          <w:tcPr>
            <w:tcW w:w="936" w:type="dxa"/>
            <w:noWrap/>
          </w:tcPr>
          <w:p w14:paraId="11EE89CC" w14:textId="70EDF095" w:rsidR="009E3CBC" w:rsidRPr="00A57B8E" w:rsidRDefault="009E3CBC" w:rsidP="009E3CBC">
            <w:pPr>
              <w:pStyle w:val="TableText"/>
              <w:jc w:val="center"/>
              <w:rPr>
                <w:noProof w:val="0"/>
              </w:rPr>
            </w:pPr>
            <w:r w:rsidRPr="00A57B8E">
              <w:rPr>
                <w:noProof w:val="0"/>
                <w:color w:val="000000"/>
              </w:rPr>
              <w:t>5</w:t>
            </w:r>
          </w:p>
        </w:tc>
        <w:tc>
          <w:tcPr>
            <w:tcW w:w="1728" w:type="dxa"/>
          </w:tcPr>
          <w:p w14:paraId="072901BF" w14:textId="2BFF5B85"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B34BD6D" w14:textId="7F1F5724"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4153CB8D" w14:textId="3CFB7FD3" w:rsidR="009E3CBC" w:rsidRPr="00A57B8E" w:rsidRDefault="009E3CBC" w:rsidP="009E3CBC">
            <w:pPr>
              <w:pStyle w:val="TableText"/>
              <w:rPr>
                <w:noProof w:val="0"/>
              </w:rPr>
            </w:pPr>
            <w:r w:rsidRPr="00A57B8E">
              <w:rPr>
                <w:noProof w:val="0"/>
                <w:color w:val="000000"/>
              </w:rPr>
              <w:t>ACC</w:t>
            </w:r>
          </w:p>
        </w:tc>
        <w:tc>
          <w:tcPr>
            <w:tcW w:w="1310" w:type="dxa"/>
            <w:noWrap/>
          </w:tcPr>
          <w:p w14:paraId="46B4A89A" w14:textId="397A3952" w:rsidR="009E3CBC" w:rsidRPr="00A57B8E" w:rsidRDefault="009E3CBC" w:rsidP="009E3CBC">
            <w:pPr>
              <w:pStyle w:val="TableText"/>
              <w:rPr>
                <w:noProof w:val="0"/>
              </w:rPr>
            </w:pPr>
            <w:r w:rsidRPr="00A57B8E">
              <w:rPr>
                <w:noProof w:val="0"/>
                <w:color w:val="000000"/>
              </w:rPr>
              <w:t>4,</w:t>
            </w:r>
            <w:r w:rsidR="009B3C1F" w:rsidRPr="00A57B8E">
              <w:rPr>
                <w:noProof w:val="0"/>
                <w:color w:val="000000"/>
              </w:rPr>
              <w:t>752</w:t>
            </w:r>
          </w:p>
        </w:tc>
        <w:tc>
          <w:tcPr>
            <w:tcW w:w="1260" w:type="dxa"/>
            <w:noWrap/>
          </w:tcPr>
          <w:p w14:paraId="1BB5079F" w14:textId="42784F4C" w:rsidR="009E3CBC" w:rsidRPr="00A57B8E" w:rsidRDefault="009E3CBC" w:rsidP="009E3CBC">
            <w:pPr>
              <w:pStyle w:val="TableText"/>
              <w:rPr>
                <w:noProof w:val="0"/>
              </w:rPr>
            </w:pPr>
            <w:r w:rsidRPr="00A57B8E">
              <w:rPr>
                <w:noProof w:val="0"/>
                <w:color w:val="000000"/>
              </w:rPr>
              <w:t>2,448</w:t>
            </w:r>
          </w:p>
        </w:tc>
      </w:tr>
      <w:tr w:rsidR="009E3CBC" w:rsidRPr="00A57B8E" w14:paraId="2524C8F8" w14:textId="77777777" w:rsidTr="004A4F2F">
        <w:tc>
          <w:tcPr>
            <w:tcW w:w="1800" w:type="dxa"/>
            <w:noWrap/>
          </w:tcPr>
          <w:p w14:paraId="03CC5EAC" w14:textId="2FBAA18B" w:rsidR="009E3CBC" w:rsidRPr="00A57B8E" w:rsidRDefault="009E3CBC" w:rsidP="009E3CBC">
            <w:pPr>
              <w:pStyle w:val="TableText"/>
              <w:jc w:val="left"/>
              <w:rPr>
                <w:noProof w:val="0"/>
              </w:rPr>
            </w:pPr>
            <w:r w:rsidRPr="00A57B8E">
              <w:rPr>
                <w:noProof w:val="0"/>
                <w:color w:val="000000"/>
              </w:rPr>
              <w:t>ELA</w:t>
            </w:r>
          </w:p>
        </w:tc>
        <w:tc>
          <w:tcPr>
            <w:tcW w:w="936" w:type="dxa"/>
            <w:noWrap/>
          </w:tcPr>
          <w:p w14:paraId="5258A0C9" w14:textId="197477F9" w:rsidR="009E3CBC" w:rsidRPr="00A57B8E" w:rsidRDefault="009E3CBC" w:rsidP="009E3CBC">
            <w:pPr>
              <w:pStyle w:val="TableText"/>
              <w:jc w:val="center"/>
              <w:rPr>
                <w:noProof w:val="0"/>
              </w:rPr>
            </w:pPr>
            <w:r w:rsidRPr="00A57B8E">
              <w:rPr>
                <w:noProof w:val="0"/>
                <w:color w:val="000000"/>
              </w:rPr>
              <w:t>5</w:t>
            </w:r>
          </w:p>
        </w:tc>
        <w:tc>
          <w:tcPr>
            <w:tcW w:w="1728" w:type="dxa"/>
          </w:tcPr>
          <w:p w14:paraId="2D1D109E" w14:textId="678182E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F134FD2" w14:textId="1ED1A5A6"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32E9FDA3" w14:textId="140084DC" w:rsidR="009E3CBC" w:rsidRPr="00A57B8E" w:rsidRDefault="009E3CBC" w:rsidP="009E3CBC">
            <w:pPr>
              <w:pStyle w:val="TableText"/>
              <w:rPr>
                <w:noProof w:val="0"/>
              </w:rPr>
            </w:pPr>
            <w:r w:rsidRPr="00A57B8E">
              <w:rPr>
                <w:noProof w:val="0"/>
                <w:color w:val="000000"/>
              </w:rPr>
              <w:t>ACC</w:t>
            </w:r>
          </w:p>
        </w:tc>
        <w:tc>
          <w:tcPr>
            <w:tcW w:w="1310" w:type="dxa"/>
            <w:noWrap/>
          </w:tcPr>
          <w:p w14:paraId="55B42197" w14:textId="10FB5AD2" w:rsidR="009E3CBC" w:rsidRPr="00A57B8E" w:rsidRDefault="009E3CBC" w:rsidP="009E3CBC">
            <w:pPr>
              <w:pStyle w:val="TableText"/>
              <w:rPr>
                <w:noProof w:val="0"/>
              </w:rPr>
            </w:pPr>
            <w:r w:rsidRPr="00A57B8E">
              <w:rPr>
                <w:noProof w:val="0"/>
                <w:color w:val="000000"/>
              </w:rPr>
              <w:t>4,</w:t>
            </w:r>
            <w:r w:rsidR="009B3C1F" w:rsidRPr="00A57B8E">
              <w:rPr>
                <w:noProof w:val="0"/>
                <w:color w:val="000000"/>
              </w:rPr>
              <w:t>812</w:t>
            </w:r>
          </w:p>
        </w:tc>
        <w:tc>
          <w:tcPr>
            <w:tcW w:w="1260" w:type="dxa"/>
            <w:noWrap/>
          </w:tcPr>
          <w:p w14:paraId="7A7993B7" w14:textId="75C0BD78" w:rsidR="009E3CBC" w:rsidRPr="00A57B8E" w:rsidRDefault="009E3CBC" w:rsidP="009E3CBC">
            <w:pPr>
              <w:pStyle w:val="TableText"/>
              <w:rPr>
                <w:noProof w:val="0"/>
              </w:rPr>
            </w:pPr>
            <w:r w:rsidRPr="00A57B8E">
              <w:rPr>
                <w:noProof w:val="0"/>
                <w:color w:val="000000"/>
              </w:rPr>
              <w:t>2,994</w:t>
            </w:r>
          </w:p>
        </w:tc>
      </w:tr>
      <w:tr w:rsidR="009E3CBC" w:rsidRPr="00A57B8E" w14:paraId="106307C4" w14:textId="77777777" w:rsidTr="004A4F2F">
        <w:tc>
          <w:tcPr>
            <w:tcW w:w="1800" w:type="dxa"/>
            <w:noWrap/>
          </w:tcPr>
          <w:p w14:paraId="0F3EA4BE" w14:textId="0EAC3AA0" w:rsidR="009E3CBC" w:rsidRPr="00A57B8E" w:rsidRDefault="009E3CBC" w:rsidP="009E3CBC">
            <w:pPr>
              <w:pStyle w:val="TableText"/>
              <w:jc w:val="left"/>
              <w:rPr>
                <w:noProof w:val="0"/>
              </w:rPr>
            </w:pPr>
            <w:r w:rsidRPr="00A57B8E">
              <w:rPr>
                <w:noProof w:val="0"/>
                <w:color w:val="000000"/>
              </w:rPr>
              <w:t>ELA</w:t>
            </w:r>
          </w:p>
        </w:tc>
        <w:tc>
          <w:tcPr>
            <w:tcW w:w="936" w:type="dxa"/>
            <w:noWrap/>
          </w:tcPr>
          <w:p w14:paraId="7142CDE9" w14:textId="6C07A527" w:rsidR="009E3CBC" w:rsidRPr="00A57B8E" w:rsidRDefault="009E3CBC" w:rsidP="009E3CBC">
            <w:pPr>
              <w:pStyle w:val="TableText"/>
              <w:jc w:val="center"/>
              <w:rPr>
                <w:noProof w:val="0"/>
              </w:rPr>
            </w:pPr>
            <w:r w:rsidRPr="00A57B8E">
              <w:rPr>
                <w:noProof w:val="0"/>
                <w:color w:val="000000"/>
              </w:rPr>
              <w:t>5</w:t>
            </w:r>
          </w:p>
        </w:tc>
        <w:tc>
          <w:tcPr>
            <w:tcW w:w="1728" w:type="dxa"/>
          </w:tcPr>
          <w:p w14:paraId="2AE24906" w14:textId="2F48091E"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6183BE1" w14:textId="68B24D1C"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ABDF245" w14:textId="526D06E0" w:rsidR="009E3CBC" w:rsidRPr="00A57B8E" w:rsidRDefault="009E3CBC" w:rsidP="009E3CBC">
            <w:pPr>
              <w:pStyle w:val="TableText"/>
              <w:rPr>
                <w:noProof w:val="0"/>
              </w:rPr>
            </w:pPr>
            <w:r w:rsidRPr="00A57B8E">
              <w:rPr>
                <w:noProof w:val="0"/>
                <w:color w:val="000000"/>
              </w:rPr>
              <w:t>ACC</w:t>
            </w:r>
          </w:p>
        </w:tc>
        <w:tc>
          <w:tcPr>
            <w:tcW w:w="1310" w:type="dxa"/>
            <w:noWrap/>
          </w:tcPr>
          <w:p w14:paraId="5403F823" w14:textId="3B91ED68" w:rsidR="009E3CBC" w:rsidRPr="00A57B8E" w:rsidRDefault="009E3CBC" w:rsidP="009E3CBC">
            <w:pPr>
              <w:pStyle w:val="TableText"/>
              <w:rPr>
                <w:noProof w:val="0"/>
              </w:rPr>
            </w:pPr>
            <w:r w:rsidRPr="00A57B8E">
              <w:rPr>
                <w:noProof w:val="0"/>
                <w:color w:val="000000"/>
              </w:rPr>
              <w:t>28</w:t>
            </w:r>
          </w:p>
        </w:tc>
        <w:tc>
          <w:tcPr>
            <w:tcW w:w="1260" w:type="dxa"/>
            <w:noWrap/>
          </w:tcPr>
          <w:p w14:paraId="375343F6" w14:textId="1B47395F" w:rsidR="009E3CBC" w:rsidRPr="00A57B8E" w:rsidRDefault="009E3CBC" w:rsidP="009E3CBC">
            <w:pPr>
              <w:pStyle w:val="TableText"/>
              <w:rPr>
                <w:noProof w:val="0"/>
              </w:rPr>
            </w:pPr>
            <w:r w:rsidRPr="00A57B8E">
              <w:rPr>
                <w:noProof w:val="0"/>
                <w:color w:val="000000"/>
              </w:rPr>
              <w:t>6</w:t>
            </w:r>
          </w:p>
        </w:tc>
      </w:tr>
      <w:tr w:rsidR="009E3CBC" w:rsidRPr="00A57B8E" w14:paraId="6659BBA9" w14:textId="77777777" w:rsidTr="004A4F2F">
        <w:tc>
          <w:tcPr>
            <w:tcW w:w="1800" w:type="dxa"/>
            <w:noWrap/>
          </w:tcPr>
          <w:p w14:paraId="422DA40C" w14:textId="4F6E9153" w:rsidR="009E3CBC" w:rsidRPr="00A57B8E" w:rsidRDefault="009E3CBC" w:rsidP="009E3CBC">
            <w:pPr>
              <w:pStyle w:val="TableText"/>
              <w:jc w:val="left"/>
              <w:rPr>
                <w:noProof w:val="0"/>
              </w:rPr>
            </w:pPr>
            <w:r w:rsidRPr="00A57B8E">
              <w:rPr>
                <w:noProof w:val="0"/>
                <w:color w:val="000000"/>
              </w:rPr>
              <w:t>ELA</w:t>
            </w:r>
          </w:p>
        </w:tc>
        <w:tc>
          <w:tcPr>
            <w:tcW w:w="936" w:type="dxa"/>
            <w:noWrap/>
          </w:tcPr>
          <w:p w14:paraId="6BFB42E3" w14:textId="222284CE" w:rsidR="009E3CBC" w:rsidRPr="00A57B8E" w:rsidRDefault="009E3CBC" w:rsidP="009E3CBC">
            <w:pPr>
              <w:pStyle w:val="TableText"/>
              <w:jc w:val="center"/>
              <w:rPr>
                <w:noProof w:val="0"/>
              </w:rPr>
            </w:pPr>
            <w:r w:rsidRPr="00A57B8E">
              <w:rPr>
                <w:noProof w:val="0"/>
                <w:color w:val="000000"/>
              </w:rPr>
              <w:t>5</w:t>
            </w:r>
          </w:p>
        </w:tc>
        <w:tc>
          <w:tcPr>
            <w:tcW w:w="1728" w:type="dxa"/>
          </w:tcPr>
          <w:p w14:paraId="2141F933" w14:textId="332DF961" w:rsidR="009E3CBC" w:rsidRPr="00A57B8E" w:rsidRDefault="009E3CBC" w:rsidP="009E3CBC">
            <w:pPr>
              <w:pStyle w:val="TableText"/>
              <w:ind w:right="576"/>
              <w:rPr>
                <w:noProof w:val="0"/>
              </w:rPr>
            </w:pPr>
            <w:r w:rsidRPr="00A57B8E">
              <w:rPr>
                <w:noProof w:val="0"/>
                <w:color w:val="000000"/>
              </w:rPr>
              <w:t>PT</w:t>
            </w:r>
          </w:p>
        </w:tc>
        <w:tc>
          <w:tcPr>
            <w:tcW w:w="4464" w:type="dxa"/>
            <w:noWrap/>
          </w:tcPr>
          <w:p w14:paraId="7B01E161" w14:textId="798AB5CD"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12304DDD" w14:textId="06BA97CD" w:rsidR="009E3CBC" w:rsidRPr="00A57B8E" w:rsidRDefault="009E3CBC" w:rsidP="009E3CBC">
            <w:pPr>
              <w:pStyle w:val="TableText"/>
              <w:rPr>
                <w:noProof w:val="0"/>
              </w:rPr>
            </w:pPr>
            <w:r w:rsidRPr="00A57B8E">
              <w:rPr>
                <w:noProof w:val="0"/>
                <w:color w:val="000000"/>
              </w:rPr>
              <w:t>ACC</w:t>
            </w:r>
          </w:p>
        </w:tc>
        <w:tc>
          <w:tcPr>
            <w:tcW w:w="1310" w:type="dxa"/>
            <w:noWrap/>
          </w:tcPr>
          <w:p w14:paraId="6227C211" w14:textId="312230A2" w:rsidR="009E3CBC" w:rsidRPr="00A57B8E" w:rsidRDefault="009E3CBC" w:rsidP="009E3CBC">
            <w:pPr>
              <w:pStyle w:val="TableText"/>
              <w:rPr>
                <w:noProof w:val="0"/>
              </w:rPr>
            </w:pPr>
            <w:r w:rsidRPr="00A57B8E">
              <w:rPr>
                <w:noProof w:val="0"/>
                <w:color w:val="000000"/>
              </w:rPr>
              <w:t>28</w:t>
            </w:r>
          </w:p>
        </w:tc>
        <w:tc>
          <w:tcPr>
            <w:tcW w:w="1260" w:type="dxa"/>
            <w:noWrap/>
          </w:tcPr>
          <w:p w14:paraId="2A4CFB84" w14:textId="5077A45D" w:rsidR="009E3CBC" w:rsidRPr="00A57B8E" w:rsidRDefault="009E3CBC" w:rsidP="009E3CBC">
            <w:pPr>
              <w:pStyle w:val="TableText"/>
              <w:rPr>
                <w:noProof w:val="0"/>
              </w:rPr>
            </w:pPr>
            <w:r w:rsidRPr="00A57B8E">
              <w:rPr>
                <w:noProof w:val="0"/>
                <w:color w:val="000000"/>
              </w:rPr>
              <w:t>5</w:t>
            </w:r>
          </w:p>
        </w:tc>
      </w:tr>
      <w:tr w:rsidR="009E3CBC" w:rsidRPr="00A57B8E" w14:paraId="6D3C894E" w14:textId="77777777" w:rsidTr="004A4F2F">
        <w:tc>
          <w:tcPr>
            <w:tcW w:w="1800" w:type="dxa"/>
            <w:noWrap/>
          </w:tcPr>
          <w:p w14:paraId="1B8131E4" w14:textId="16B513C8" w:rsidR="009E3CBC" w:rsidRPr="00A57B8E" w:rsidRDefault="009E3CBC" w:rsidP="009E3CBC">
            <w:pPr>
              <w:pStyle w:val="TableText"/>
              <w:jc w:val="left"/>
              <w:rPr>
                <w:noProof w:val="0"/>
              </w:rPr>
            </w:pPr>
            <w:r w:rsidRPr="00A57B8E">
              <w:rPr>
                <w:noProof w:val="0"/>
                <w:color w:val="000000"/>
              </w:rPr>
              <w:t>ELA</w:t>
            </w:r>
          </w:p>
        </w:tc>
        <w:tc>
          <w:tcPr>
            <w:tcW w:w="936" w:type="dxa"/>
            <w:noWrap/>
          </w:tcPr>
          <w:p w14:paraId="4663B618" w14:textId="3A1BD47F" w:rsidR="009E3CBC" w:rsidRPr="00A57B8E" w:rsidRDefault="009E3CBC" w:rsidP="009E3CBC">
            <w:pPr>
              <w:pStyle w:val="TableText"/>
              <w:jc w:val="center"/>
              <w:rPr>
                <w:noProof w:val="0"/>
              </w:rPr>
            </w:pPr>
            <w:r w:rsidRPr="00A57B8E">
              <w:rPr>
                <w:noProof w:val="0"/>
                <w:color w:val="000000"/>
              </w:rPr>
              <w:t>5</w:t>
            </w:r>
          </w:p>
        </w:tc>
        <w:tc>
          <w:tcPr>
            <w:tcW w:w="1728" w:type="dxa"/>
          </w:tcPr>
          <w:p w14:paraId="7A4D8E62" w14:textId="4635D19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0C5C3360" w14:textId="3E055E6F"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482BA166" w14:textId="7889CC17" w:rsidR="009E3CBC" w:rsidRPr="00A57B8E" w:rsidRDefault="009E3CBC" w:rsidP="009E3CBC">
            <w:pPr>
              <w:pStyle w:val="TableText"/>
              <w:rPr>
                <w:noProof w:val="0"/>
              </w:rPr>
            </w:pPr>
            <w:r w:rsidRPr="00A57B8E">
              <w:rPr>
                <w:noProof w:val="0"/>
                <w:color w:val="000000"/>
              </w:rPr>
              <w:t>DS</w:t>
            </w:r>
          </w:p>
        </w:tc>
        <w:tc>
          <w:tcPr>
            <w:tcW w:w="1310" w:type="dxa"/>
            <w:noWrap/>
          </w:tcPr>
          <w:p w14:paraId="4CDB9062" w14:textId="653AD00B" w:rsidR="009E3CBC" w:rsidRPr="00A57B8E" w:rsidRDefault="009E3CBC" w:rsidP="009E3CBC">
            <w:pPr>
              <w:pStyle w:val="TableText"/>
              <w:rPr>
                <w:noProof w:val="0"/>
              </w:rPr>
            </w:pPr>
            <w:r w:rsidRPr="00A57B8E">
              <w:rPr>
                <w:noProof w:val="0"/>
                <w:color w:val="000000"/>
              </w:rPr>
              <w:t>1,</w:t>
            </w:r>
            <w:r w:rsidR="009B3C1F" w:rsidRPr="00A57B8E">
              <w:rPr>
                <w:noProof w:val="0"/>
                <w:color w:val="000000"/>
              </w:rPr>
              <w:t>305</w:t>
            </w:r>
          </w:p>
        </w:tc>
        <w:tc>
          <w:tcPr>
            <w:tcW w:w="1260" w:type="dxa"/>
            <w:noWrap/>
          </w:tcPr>
          <w:p w14:paraId="1E3EE0A3" w14:textId="70E5ED4D" w:rsidR="009E3CBC" w:rsidRPr="00A57B8E" w:rsidRDefault="009E3CBC" w:rsidP="009E3CBC">
            <w:pPr>
              <w:pStyle w:val="TableText"/>
              <w:rPr>
                <w:noProof w:val="0"/>
              </w:rPr>
            </w:pPr>
            <w:r w:rsidRPr="00A57B8E">
              <w:rPr>
                <w:noProof w:val="0"/>
                <w:color w:val="000000"/>
              </w:rPr>
              <w:t>63</w:t>
            </w:r>
          </w:p>
        </w:tc>
      </w:tr>
      <w:tr w:rsidR="009E3CBC" w:rsidRPr="00A57B8E" w14:paraId="470606A5" w14:textId="77777777" w:rsidTr="004A4F2F">
        <w:tc>
          <w:tcPr>
            <w:tcW w:w="1800" w:type="dxa"/>
            <w:noWrap/>
          </w:tcPr>
          <w:p w14:paraId="466C691A" w14:textId="784F5CEF" w:rsidR="009E3CBC" w:rsidRPr="00A57B8E" w:rsidRDefault="009E3CBC" w:rsidP="009E3CBC">
            <w:pPr>
              <w:pStyle w:val="TableText"/>
              <w:jc w:val="left"/>
              <w:rPr>
                <w:noProof w:val="0"/>
              </w:rPr>
            </w:pPr>
            <w:r w:rsidRPr="00A57B8E">
              <w:rPr>
                <w:noProof w:val="0"/>
                <w:color w:val="000000"/>
              </w:rPr>
              <w:t>ELA</w:t>
            </w:r>
          </w:p>
        </w:tc>
        <w:tc>
          <w:tcPr>
            <w:tcW w:w="936" w:type="dxa"/>
            <w:noWrap/>
          </w:tcPr>
          <w:p w14:paraId="4808D659" w14:textId="031CEB83" w:rsidR="009E3CBC" w:rsidRPr="00A57B8E" w:rsidRDefault="009E3CBC" w:rsidP="009E3CBC">
            <w:pPr>
              <w:pStyle w:val="TableText"/>
              <w:jc w:val="center"/>
              <w:rPr>
                <w:noProof w:val="0"/>
              </w:rPr>
            </w:pPr>
            <w:r w:rsidRPr="00A57B8E">
              <w:rPr>
                <w:noProof w:val="0"/>
                <w:color w:val="000000"/>
              </w:rPr>
              <w:t>5</w:t>
            </w:r>
          </w:p>
        </w:tc>
        <w:tc>
          <w:tcPr>
            <w:tcW w:w="1728" w:type="dxa"/>
          </w:tcPr>
          <w:p w14:paraId="1613EE40" w14:textId="0246CA98"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5A7BF88" w14:textId="563CC775"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5F6B734F" w14:textId="515619F0" w:rsidR="009E3CBC" w:rsidRPr="00A57B8E" w:rsidRDefault="009E3CBC" w:rsidP="009E3CBC">
            <w:pPr>
              <w:pStyle w:val="TableText"/>
              <w:rPr>
                <w:noProof w:val="0"/>
              </w:rPr>
            </w:pPr>
            <w:r w:rsidRPr="00A57B8E">
              <w:rPr>
                <w:noProof w:val="0"/>
                <w:color w:val="000000"/>
              </w:rPr>
              <w:t>DS</w:t>
            </w:r>
          </w:p>
        </w:tc>
        <w:tc>
          <w:tcPr>
            <w:tcW w:w="1310" w:type="dxa"/>
            <w:noWrap/>
          </w:tcPr>
          <w:p w14:paraId="383392AA" w14:textId="03F483ED" w:rsidR="009E3CBC" w:rsidRPr="00A57B8E" w:rsidRDefault="009E3CBC" w:rsidP="009E3CBC">
            <w:pPr>
              <w:pStyle w:val="TableText"/>
              <w:rPr>
                <w:noProof w:val="0"/>
              </w:rPr>
            </w:pPr>
            <w:r w:rsidRPr="00A57B8E">
              <w:rPr>
                <w:noProof w:val="0"/>
                <w:color w:val="000000"/>
              </w:rPr>
              <w:t>1,</w:t>
            </w:r>
            <w:r w:rsidR="009B3C1F" w:rsidRPr="00A57B8E">
              <w:rPr>
                <w:noProof w:val="0"/>
                <w:color w:val="000000"/>
              </w:rPr>
              <w:t>319</w:t>
            </w:r>
          </w:p>
        </w:tc>
        <w:tc>
          <w:tcPr>
            <w:tcW w:w="1260" w:type="dxa"/>
            <w:noWrap/>
          </w:tcPr>
          <w:p w14:paraId="2D8E4BFD" w14:textId="0771E6AA" w:rsidR="009E3CBC" w:rsidRPr="00A57B8E" w:rsidRDefault="009E3CBC" w:rsidP="009E3CBC">
            <w:pPr>
              <w:pStyle w:val="TableText"/>
              <w:rPr>
                <w:noProof w:val="0"/>
              </w:rPr>
            </w:pPr>
            <w:r w:rsidRPr="00A57B8E">
              <w:rPr>
                <w:noProof w:val="0"/>
                <w:color w:val="000000"/>
              </w:rPr>
              <w:t>53</w:t>
            </w:r>
          </w:p>
        </w:tc>
      </w:tr>
      <w:tr w:rsidR="009E3CBC" w:rsidRPr="00A57B8E" w14:paraId="52C32CA9" w14:textId="77777777" w:rsidTr="004A4F2F">
        <w:tc>
          <w:tcPr>
            <w:tcW w:w="1800" w:type="dxa"/>
            <w:noWrap/>
          </w:tcPr>
          <w:p w14:paraId="4D39CAB2" w14:textId="179FDD89" w:rsidR="009E3CBC" w:rsidRPr="00A57B8E" w:rsidRDefault="009E3CBC" w:rsidP="009E3CBC">
            <w:pPr>
              <w:pStyle w:val="TableText"/>
              <w:jc w:val="left"/>
              <w:rPr>
                <w:noProof w:val="0"/>
              </w:rPr>
            </w:pPr>
            <w:r w:rsidRPr="00A57B8E">
              <w:rPr>
                <w:noProof w:val="0"/>
                <w:color w:val="000000"/>
              </w:rPr>
              <w:t>ELA</w:t>
            </w:r>
          </w:p>
        </w:tc>
        <w:tc>
          <w:tcPr>
            <w:tcW w:w="936" w:type="dxa"/>
            <w:noWrap/>
          </w:tcPr>
          <w:p w14:paraId="3D21F7F0" w14:textId="097145D8" w:rsidR="009E3CBC" w:rsidRPr="00A57B8E" w:rsidRDefault="009E3CBC" w:rsidP="009E3CBC">
            <w:pPr>
              <w:pStyle w:val="TableText"/>
              <w:jc w:val="center"/>
              <w:rPr>
                <w:noProof w:val="0"/>
              </w:rPr>
            </w:pPr>
            <w:r w:rsidRPr="00A57B8E">
              <w:rPr>
                <w:noProof w:val="0"/>
                <w:color w:val="000000"/>
              </w:rPr>
              <w:t>5</w:t>
            </w:r>
          </w:p>
        </w:tc>
        <w:tc>
          <w:tcPr>
            <w:tcW w:w="1728" w:type="dxa"/>
          </w:tcPr>
          <w:p w14:paraId="5B3193E5" w14:textId="3AA5E910"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8038CA3" w14:textId="2B9709EA"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5B3717E3" w14:textId="641ED7C4" w:rsidR="009E3CBC" w:rsidRPr="00A57B8E" w:rsidRDefault="009E3CBC" w:rsidP="009E3CBC">
            <w:pPr>
              <w:pStyle w:val="TableText"/>
              <w:rPr>
                <w:noProof w:val="0"/>
              </w:rPr>
            </w:pPr>
            <w:r w:rsidRPr="00A57B8E">
              <w:rPr>
                <w:noProof w:val="0"/>
                <w:color w:val="000000"/>
              </w:rPr>
              <w:t>DS</w:t>
            </w:r>
          </w:p>
        </w:tc>
        <w:tc>
          <w:tcPr>
            <w:tcW w:w="1310" w:type="dxa"/>
            <w:noWrap/>
          </w:tcPr>
          <w:p w14:paraId="6B9C5506" w14:textId="09A3771B" w:rsidR="009E3CBC" w:rsidRPr="00A57B8E" w:rsidRDefault="009E3CBC" w:rsidP="009E3CBC">
            <w:pPr>
              <w:pStyle w:val="TableText"/>
              <w:rPr>
                <w:noProof w:val="0"/>
              </w:rPr>
            </w:pPr>
            <w:r w:rsidRPr="00A57B8E">
              <w:rPr>
                <w:noProof w:val="0"/>
                <w:color w:val="000000"/>
              </w:rPr>
              <w:t>9,</w:t>
            </w:r>
            <w:r w:rsidR="009B3C1F" w:rsidRPr="00A57B8E">
              <w:rPr>
                <w:noProof w:val="0"/>
                <w:color w:val="000000"/>
              </w:rPr>
              <w:t>733</w:t>
            </w:r>
          </w:p>
        </w:tc>
        <w:tc>
          <w:tcPr>
            <w:tcW w:w="1260" w:type="dxa"/>
            <w:noWrap/>
          </w:tcPr>
          <w:p w14:paraId="6776C728" w14:textId="248F4A6A" w:rsidR="009E3CBC" w:rsidRPr="00A57B8E" w:rsidRDefault="009E3CBC" w:rsidP="009E3CBC">
            <w:pPr>
              <w:pStyle w:val="TableText"/>
              <w:rPr>
                <w:noProof w:val="0"/>
              </w:rPr>
            </w:pPr>
            <w:r w:rsidRPr="00A57B8E">
              <w:rPr>
                <w:noProof w:val="0"/>
                <w:color w:val="000000"/>
              </w:rPr>
              <w:t>4,122</w:t>
            </w:r>
          </w:p>
        </w:tc>
      </w:tr>
      <w:tr w:rsidR="009E3CBC" w:rsidRPr="00A57B8E" w14:paraId="172F4DE3" w14:textId="77777777" w:rsidTr="004A4F2F">
        <w:tc>
          <w:tcPr>
            <w:tcW w:w="1800" w:type="dxa"/>
            <w:tcBorders>
              <w:bottom w:val="single" w:sz="4" w:space="0" w:color="auto"/>
            </w:tcBorders>
            <w:noWrap/>
          </w:tcPr>
          <w:p w14:paraId="24953526" w14:textId="5B31C907" w:rsidR="009E3CBC" w:rsidRPr="00A57B8E" w:rsidRDefault="009E3CBC" w:rsidP="009E3CBC">
            <w:pPr>
              <w:pStyle w:val="TableText"/>
              <w:jc w:val="left"/>
              <w:rPr>
                <w:noProof w:val="0"/>
              </w:rPr>
            </w:pPr>
            <w:r w:rsidRPr="00A57B8E">
              <w:rPr>
                <w:noProof w:val="0"/>
                <w:color w:val="000000"/>
              </w:rPr>
              <w:t>ELA</w:t>
            </w:r>
          </w:p>
        </w:tc>
        <w:tc>
          <w:tcPr>
            <w:tcW w:w="936" w:type="dxa"/>
            <w:tcBorders>
              <w:bottom w:val="single" w:sz="4" w:space="0" w:color="auto"/>
            </w:tcBorders>
            <w:noWrap/>
          </w:tcPr>
          <w:p w14:paraId="0B24BFE9" w14:textId="098D808B" w:rsidR="009E3CBC" w:rsidRPr="00A57B8E" w:rsidRDefault="009E3CBC" w:rsidP="009E3CBC">
            <w:pPr>
              <w:pStyle w:val="TableText"/>
              <w:jc w:val="center"/>
              <w:rPr>
                <w:noProof w:val="0"/>
              </w:rPr>
            </w:pPr>
            <w:r w:rsidRPr="00A57B8E">
              <w:rPr>
                <w:noProof w:val="0"/>
                <w:color w:val="000000"/>
              </w:rPr>
              <w:t>5</w:t>
            </w:r>
          </w:p>
        </w:tc>
        <w:tc>
          <w:tcPr>
            <w:tcW w:w="1728" w:type="dxa"/>
            <w:tcBorders>
              <w:bottom w:val="single" w:sz="4" w:space="0" w:color="auto"/>
            </w:tcBorders>
          </w:tcPr>
          <w:p w14:paraId="1BE2FD9A" w14:textId="59878C7B"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6E27BA02" w14:textId="2CD187ED" w:rsidR="009E3CBC" w:rsidRPr="00A57B8E" w:rsidRDefault="009E3CBC" w:rsidP="009E3CBC">
            <w:pPr>
              <w:pStyle w:val="TableText"/>
              <w:jc w:val="left"/>
              <w:rPr>
                <w:noProof w:val="0"/>
              </w:rPr>
            </w:pPr>
            <w:r w:rsidRPr="00A57B8E">
              <w:rPr>
                <w:noProof w:val="0"/>
                <w:color w:val="000000"/>
              </w:rPr>
              <w:t>Embedded Text-to-Speech Items</w:t>
            </w:r>
          </w:p>
        </w:tc>
        <w:tc>
          <w:tcPr>
            <w:tcW w:w="1440" w:type="dxa"/>
            <w:tcBorders>
              <w:bottom w:val="single" w:sz="4" w:space="0" w:color="auto"/>
            </w:tcBorders>
          </w:tcPr>
          <w:p w14:paraId="0517E05B" w14:textId="5178AAD2"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0006BFD4" w14:textId="683A4F0D" w:rsidR="009E3CBC" w:rsidRPr="00A57B8E" w:rsidRDefault="009E3CBC" w:rsidP="009E3CBC">
            <w:pPr>
              <w:pStyle w:val="TableText"/>
              <w:rPr>
                <w:noProof w:val="0"/>
              </w:rPr>
            </w:pPr>
            <w:r w:rsidRPr="00A57B8E">
              <w:rPr>
                <w:noProof w:val="0"/>
                <w:color w:val="000000"/>
              </w:rPr>
              <w:t>9,</w:t>
            </w:r>
            <w:r w:rsidR="009B3C1F" w:rsidRPr="00A57B8E">
              <w:rPr>
                <w:noProof w:val="0"/>
                <w:color w:val="000000"/>
              </w:rPr>
              <w:t>867</w:t>
            </w:r>
          </w:p>
        </w:tc>
        <w:tc>
          <w:tcPr>
            <w:tcW w:w="1260" w:type="dxa"/>
            <w:tcBorders>
              <w:bottom w:val="single" w:sz="4" w:space="0" w:color="auto"/>
            </w:tcBorders>
            <w:noWrap/>
          </w:tcPr>
          <w:p w14:paraId="1DF9E768" w14:textId="58568D5F" w:rsidR="009E3CBC" w:rsidRPr="00A57B8E" w:rsidRDefault="009E3CBC" w:rsidP="009E3CBC">
            <w:pPr>
              <w:pStyle w:val="TableText"/>
              <w:rPr>
                <w:noProof w:val="0"/>
              </w:rPr>
            </w:pPr>
            <w:r w:rsidRPr="00A57B8E">
              <w:rPr>
                <w:noProof w:val="0"/>
                <w:color w:val="000000"/>
              </w:rPr>
              <w:t>3,551</w:t>
            </w:r>
          </w:p>
        </w:tc>
      </w:tr>
      <w:tr w:rsidR="009E3CBC" w:rsidRPr="00A57B8E" w14:paraId="690440CB" w14:textId="77777777" w:rsidTr="004A4F2F">
        <w:tc>
          <w:tcPr>
            <w:tcW w:w="1800" w:type="dxa"/>
            <w:tcBorders>
              <w:top w:val="single" w:sz="4" w:space="0" w:color="auto"/>
              <w:bottom w:val="nil"/>
            </w:tcBorders>
            <w:noWrap/>
          </w:tcPr>
          <w:p w14:paraId="0CCBBB0F" w14:textId="6A78F484" w:rsidR="009E3CBC" w:rsidRPr="00A57B8E" w:rsidRDefault="009E3CBC" w:rsidP="009E3CBC">
            <w:pPr>
              <w:pStyle w:val="TableText"/>
              <w:jc w:val="left"/>
              <w:rPr>
                <w:noProof w:val="0"/>
              </w:rPr>
            </w:pPr>
            <w:r w:rsidRPr="00A57B8E">
              <w:rPr>
                <w:noProof w:val="0"/>
                <w:color w:val="000000"/>
              </w:rPr>
              <w:t>ELA</w:t>
            </w:r>
          </w:p>
        </w:tc>
        <w:tc>
          <w:tcPr>
            <w:tcW w:w="936" w:type="dxa"/>
            <w:tcBorders>
              <w:top w:val="single" w:sz="4" w:space="0" w:color="auto"/>
              <w:bottom w:val="nil"/>
            </w:tcBorders>
            <w:noWrap/>
          </w:tcPr>
          <w:p w14:paraId="7ED3EDC3" w14:textId="18163E88" w:rsidR="009E3CBC" w:rsidRPr="00A57B8E" w:rsidRDefault="009E3CBC" w:rsidP="009E3CBC">
            <w:pPr>
              <w:pStyle w:val="TableText"/>
              <w:jc w:val="center"/>
              <w:rPr>
                <w:noProof w:val="0"/>
              </w:rPr>
            </w:pPr>
            <w:r w:rsidRPr="00A57B8E">
              <w:rPr>
                <w:noProof w:val="0"/>
                <w:color w:val="000000"/>
              </w:rPr>
              <w:t>6</w:t>
            </w:r>
          </w:p>
        </w:tc>
        <w:tc>
          <w:tcPr>
            <w:tcW w:w="1728" w:type="dxa"/>
            <w:tcBorders>
              <w:top w:val="single" w:sz="4" w:space="0" w:color="auto"/>
              <w:bottom w:val="nil"/>
            </w:tcBorders>
          </w:tcPr>
          <w:p w14:paraId="23553E57" w14:textId="0C352920"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184543AF" w14:textId="1B076C75"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34424D44" w14:textId="111C8C03"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6E9B087C" w14:textId="7D6FDEB4" w:rsidR="009E3CBC" w:rsidRPr="00A57B8E" w:rsidRDefault="009E3CBC" w:rsidP="009E3CBC">
            <w:pPr>
              <w:pStyle w:val="TableText"/>
              <w:rPr>
                <w:noProof w:val="0"/>
              </w:rPr>
            </w:pPr>
            <w:r w:rsidRPr="00A57B8E">
              <w:rPr>
                <w:noProof w:val="0"/>
                <w:color w:val="000000"/>
              </w:rPr>
              <w:t>33</w:t>
            </w:r>
          </w:p>
        </w:tc>
        <w:tc>
          <w:tcPr>
            <w:tcW w:w="1260" w:type="dxa"/>
            <w:tcBorders>
              <w:top w:val="single" w:sz="4" w:space="0" w:color="auto"/>
              <w:bottom w:val="nil"/>
            </w:tcBorders>
            <w:noWrap/>
          </w:tcPr>
          <w:p w14:paraId="4CA174A2" w14:textId="6D7957A3" w:rsidR="009E3CBC" w:rsidRPr="00A57B8E" w:rsidRDefault="009E3CBC" w:rsidP="009E3CBC">
            <w:pPr>
              <w:pStyle w:val="TableText"/>
              <w:rPr>
                <w:noProof w:val="0"/>
              </w:rPr>
            </w:pPr>
            <w:r w:rsidRPr="00A57B8E">
              <w:rPr>
                <w:noProof w:val="0"/>
                <w:color w:val="000000"/>
              </w:rPr>
              <w:t>8</w:t>
            </w:r>
          </w:p>
        </w:tc>
      </w:tr>
      <w:tr w:rsidR="009E3CBC" w:rsidRPr="00A57B8E" w14:paraId="74A5F274" w14:textId="77777777" w:rsidTr="004A4F2F">
        <w:tc>
          <w:tcPr>
            <w:tcW w:w="1800" w:type="dxa"/>
            <w:tcBorders>
              <w:top w:val="nil"/>
            </w:tcBorders>
            <w:noWrap/>
          </w:tcPr>
          <w:p w14:paraId="633692B2" w14:textId="3E83506A" w:rsidR="009E3CBC" w:rsidRPr="00A57B8E" w:rsidRDefault="009E3CBC" w:rsidP="009E3CBC">
            <w:pPr>
              <w:pStyle w:val="TableText"/>
              <w:jc w:val="left"/>
              <w:rPr>
                <w:noProof w:val="0"/>
              </w:rPr>
            </w:pPr>
            <w:r w:rsidRPr="00A57B8E">
              <w:rPr>
                <w:noProof w:val="0"/>
                <w:color w:val="000000"/>
              </w:rPr>
              <w:t>ELA</w:t>
            </w:r>
          </w:p>
        </w:tc>
        <w:tc>
          <w:tcPr>
            <w:tcW w:w="936" w:type="dxa"/>
            <w:tcBorders>
              <w:top w:val="nil"/>
            </w:tcBorders>
            <w:noWrap/>
          </w:tcPr>
          <w:p w14:paraId="3FA6A688" w14:textId="5C96E730" w:rsidR="009E3CBC" w:rsidRPr="00A57B8E" w:rsidRDefault="009E3CBC" w:rsidP="009E3CBC">
            <w:pPr>
              <w:pStyle w:val="TableText"/>
              <w:jc w:val="center"/>
              <w:rPr>
                <w:noProof w:val="0"/>
              </w:rPr>
            </w:pPr>
            <w:r w:rsidRPr="00A57B8E">
              <w:rPr>
                <w:noProof w:val="0"/>
                <w:color w:val="000000"/>
              </w:rPr>
              <w:t>6</w:t>
            </w:r>
          </w:p>
        </w:tc>
        <w:tc>
          <w:tcPr>
            <w:tcW w:w="1728" w:type="dxa"/>
            <w:tcBorders>
              <w:top w:val="nil"/>
            </w:tcBorders>
          </w:tcPr>
          <w:p w14:paraId="774F9083" w14:textId="085B8EBD"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4267DB04" w14:textId="595EBDA9"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2549F1CF" w14:textId="47E586A2"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20CE655F" w14:textId="5A27544B" w:rsidR="009E3CBC" w:rsidRPr="00A57B8E" w:rsidRDefault="009B3C1F" w:rsidP="009E3CBC">
            <w:pPr>
              <w:pStyle w:val="TableText"/>
              <w:rPr>
                <w:noProof w:val="0"/>
              </w:rPr>
            </w:pPr>
            <w:r w:rsidRPr="00A57B8E">
              <w:rPr>
                <w:noProof w:val="0"/>
                <w:color w:val="000000"/>
              </w:rPr>
              <w:t>35</w:t>
            </w:r>
          </w:p>
        </w:tc>
        <w:tc>
          <w:tcPr>
            <w:tcW w:w="1260" w:type="dxa"/>
            <w:tcBorders>
              <w:top w:val="nil"/>
            </w:tcBorders>
            <w:noWrap/>
          </w:tcPr>
          <w:p w14:paraId="2913B8D1" w14:textId="2F584073" w:rsidR="009E3CBC" w:rsidRPr="00A57B8E" w:rsidRDefault="009E3CBC" w:rsidP="009E3CBC">
            <w:pPr>
              <w:pStyle w:val="TableText"/>
              <w:rPr>
                <w:noProof w:val="0"/>
              </w:rPr>
            </w:pPr>
            <w:r w:rsidRPr="00A57B8E">
              <w:rPr>
                <w:noProof w:val="0"/>
                <w:color w:val="000000"/>
              </w:rPr>
              <w:t>0</w:t>
            </w:r>
          </w:p>
        </w:tc>
      </w:tr>
      <w:tr w:rsidR="009E3CBC" w:rsidRPr="00A57B8E" w14:paraId="6805E78B" w14:textId="77777777" w:rsidTr="004A4F2F">
        <w:tc>
          <w:tcPr>
            <w:tcW w:w="1800" w:type="dxa"/>
            <w:noWrap/>
          </w:tcPr>
          <w:p w14:paraId="1D5345C0" w14:textId="138F2EF0" w:rsidR="009E3CBC" w:rsidRPr="00A57B8E" w:rsidRDefault="009E3CBC" w:rsidP="009E3CBC">
            <w:pPr>
              <w:pStyle w:val="TableText"/>
              <w:jc w:val="left"/>
              <w:rPr>
                <w:noProof w:val="0"/>
              </w:rPr>
            </w:pPr>
            <w:r w:rsidRPr="00A57B8E">
              <w:rPr>
                <w:noProof w:val="0"/>
                <w:color w:val="000000"/>
              </w:rPr>
              <w:t>ELA</w:t>
            </w:r>
          </w:p>
        </w:tc>
        <w:tc>
          <w:tcPr>
            <w:tcW w:w="936" w:type="dxa"/>
            <w:noWrap/>
          </w:tcPr>
          <w:p w14:paraId="1EA7A919" w14:textId="277AF111" w:rsidR="009E3CBC" w:rsidRPr="00A57B8E" w:rsidRDefault="009E3CBC" w:rsidP="009E3CBC">
            <w:pPr>
              <w:pStyle w:val="TableText"/>
              <w:jc w:val="center"/>
              <w:rPr>
                <w:noProof w:val="0"/>
              </w:rPr>
            </w:pPr>
            <w:r w:rsidRPr="00A57B8E">
              <w:rPr>
                <w:noProof w:val="0"/>
                <w:color w:val="000000"/>
              </w:rPr>
              <w:t>6</w:t>
            </w:r>
          </w:p>
        </w:tc>
        <w:tc>
          <w:tcPr>
            <w:tcW w:w="1728" w:type="dxa"/>
          </w:tcPr>
          <w:p w14:paraId="210EEF76" w14:textId="018F42B6"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505515D" w14:textId="453022F4"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480F5246" w14:textId="2E619238" w:rsidR="009E3CBC" w:rsidRPr="00A57B8E" w:rsidRDefault="009E3CBC" w:rsidP="009E3CBC">
            <w:pPr>
              <w:pStyle w:val="TableText"/>
              <w:rPr>
                <w:noProof w:val="0"/>
              </w:rPr>
            </w:pPr>
            <w:r w:rsidRPr="00A57B8E">
              <w:rPr>
                <w:noProof w:val="0"/>
                <w:color w:val="000000"/>
              </w:rPr>
              <w:t>ACC</w:t>
            </w:r>
          </w:p>
        </w:tc>
        <w:tc>
          <w:tcPr>
            <w:tcW w:w="1310" w:type="dxa"/>
            <w:noWrap/>
          </w:tcPr>
          <w:p w14:paraId="0ED41A14" w14:textId="2222E362" w:rsidR="009E3CBC" w:rsidRPr="00A57B8E" w:rsidRDefault="009E3CBC" w:rsidP="009E3CBC">
            <w:pPr>
              <w:pStyle w:val="TableText"/>
              <w:rPr>
                <w:noProof w:val="0"/>
              </w:rPr>
            </w:pPr>
            <w:r w:rsidRPr="00A57B8E">
              <w:rPr>
                <w:noProof w:val="0"/>
                <w:color w:val="000000"/>
              </w:rPr>
              <w:t>37</w:t>
            </w:r>
          </w:p>
        </w:tc>
        <w:tc>
          <w:tcPr>
            <w:tcW w:w="1260" w:type="dxa"/>
            <w:noWrap/>
          </w:tcPr>
          <w:p w14:paraId="79F93226" w14:textId="36650E8C" w:rsidR="009E3CBC" w:rsidRPr="00A57B8E" w:rsidRDefault="009E3CBC" w:rsidP="009E3CBC">
            <w:pPr>
              <w:pStyle w:val="TableText"/>
              <w:rPr>
                <w:noProof w:val="0"/>
              </w:rPr>
            </w:pPr>
            <w:r w:rsidRPr="00A57B8E">
              <w:rPr>
                <w:noProof w:val="0"/>
                <w:color w:val="000000"/>
              </w:rPr>
              <w:t>2</w:t>
            </w:r>
          </w:p>
        </w:tc>
      </w:tr>
      <w:tr w:rsidR="009E3CBC" w:rsidRPr="00A57B8E" w14:paraId="78FFBB78" w14:textId="77777777" w:rsidTr="004A4F2F">
        <w:tc>
          <w:tcPr>
            <w:tcW w:w="1800" w:type="dxa"/>
            <w:noWrap/>
          </w:tcPr>
          <w:p w14:paraId="4590B68F" w14:textId="783D9168" w:rsidR="009E3CBC" w:rsidRPr="00A57B8E" w:rsidRDefault="009E3CBC" w:rsidP="009E3CBC">
            <w:pPr>
              <w:pStyle w:val="TableText"/>
              <w:jc w:val="left"/>
              <w:rPr>
                <w:noProof w:val="0"/>
              </w:rPr>
            </w:pPr>
            <w:r w:rsidRPr="00A57B8E">
              <w:rPr>
                <w:noProof w:val="0"/>
                <w:color w:val="000000"/>
              </w:rPr>
              <w:t>ELA</w:t>
            </w:r>
          </w:p>
        </w:tc>
        <w:tc>
          <w:tcPr>
            <w:tcW w:w="936" w:type="dxa"/>
            <w:noWrap/>
          </w:tcPr>
          <w:p w14:paraId="5BB8577A" w14:textId="6ADBCE63" w:rsidR="009E3CBC" w:rsidRPr="00A57B8E" w:rsidRDefault="009E3CBC" w:rsidP="009E3CBC">
            <w:pPr>
              <w:pStyle w:val="TableText"/>
              <w:jc w:val="center"/>
              <w:rPr>
                <w:noProof w:val="0"/>
              </w:rPr>
            </w:pPr>
            <w:r w:rsidRPr="00A57B8E">
              <w:rPr>
                <w:noProof w:val="0"/>
                <w:color w:val="000000"/>
              </w:rPr>
              <w:t>6</w:t>
            </w:r>
          </w:p>
        </w:tc>
        <w:tc>
          <w:tcPr>
            <w:tcW w:w="1728" w:type="dxa"/>
          </w:tcPr>
          <w:p w14:paraId="4A00C0C1" w14:textId="3CBD36B4"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9EF995D" w14:textId="45877538"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17DB31D2" w14:textId="39146582" w:rsidR="009E3CBC" w:rsidRPr="00A57B8E" w:rsidRDefault="009E3CBC" w:rsidP="009E3CBC">
            <w:pPr>
              <w:pStyle w:val="TableText"/>
              <w:rPr>
                <w:noProof w:val="0"/>
              </w:rPr>
            </w:pPr>
            <w:r w:rsidRPr="00A57B8E">
              <w:rPr>
                <w:noProof w:val="0"/>
                <w:color w:val="000000"/>
              </w:rPr>
              <w:t>ACC</w:t>
            </w:r>
          </w:p>
        </w:tc>
        <w:tc>
          <w:tcPr>
            <w:tcW w:w="1310" w:type="dxa"/>
            <w:noWrap/>
          </w:tcPr>
          <w:p w14:paraId="4F12FF22" w14:textId="0F7CD71C" w:rsidR="009E3CBC" w:rsidRPr="00A57B8E" w:rsidRDefault="009E3CBC" w:rsidP="009E3CBC">
            <w:pPr>
              <w:pStyle w:val="TableText"/>
              <w:rPr>
                <w:noProof w:val="0"/>
              </w:rPr>
            </w:pPr>
            <w:r w:rsidRPr="00A57B8E">
              <w:rPr>
                <w:noProof w:val="0"/>
                <w:color w:val="000000"/>
              </w:rPr>
              <w:t>0</w:t>
            </w:r>
          </w:p>
        </w:tc>
        <w:tc>
          <w:tcPr>
            <w:tcW w:w="1260" w:type="dxa"/>
            <w:noWrap/>
          </w:tcPr>
          <w:p w14:paraId="26D29DE2" w14:textId="421E269C" w:rsidR="009E3CBC" w:rsidRPr="00A57B8E" w:rsidRDefault="009E3CBC" w:rsidP="009E3CBC">
            <w:pPr>
              <w:pStyle w:val="TableText"/>
              <w:rPr>
                <w:noProof w:val="0"/>
              </w:rPr>
            </w:pPr>
            <w:r w:rsidRPr="00A57B8E">
              <w:rPr>
                <w:noProof w:val="0"/>
                <w:color w:val="000000"/>
              </w:rPr>
              <w:t>0</w:t>
            </w:r>
          </w:p>
        </w:tc>
      </w:tr>
      <w:tr w:rsidR="009E3CBC" w:rsidRPr="00A57B8E" w14:paraId="1D0EACE8" w14:textId="77777777" w:rsidTr="004A4F2F">
        <w:tc>
          <w:tcPr>
            <w:tcW w:w="1800" w:type="dxa"/>
            <w:noWrap/>
          </w:tcPr>
          <w:p w14:paraId="05C7D8AB" w14:textId="25575B64" w:rsidR="009E3CBC" w:rsidRPr="00A57B8E" w:rsidRDefault="009E3CBC" w:rsidP="009E3CBC">
            <w:pPr>
              <w:pStyle w:val="TableText"/>
              <w:jc w:val="left"/>
              <w:rPr>
                <w:noProof w:val="0"/>
              </w:rPr>
            </w:pPr>
            <w:r w:rsidRPr="00A57B8E">
              <w:rPr>
                <w:noProof w:val="0"/>
                <w:color w:val="000000"/>
              </w:rPr>
              <w:t>ELA</w:t>
            </w:r>
          </w:p>
        </w:tc>
        <w:tc>
          <w:tcPr>
            <w:tcW w:w="936" w:type="dxa"/>
            <w:noWrap/>
          </w:tcPr>
          <w:p w14:paraId="5ECFC527" w14:textId="27DA80C8" w:rsidR="009E3CBC" w:rsidRPr="00A57B8E" w:rsidRDefault="009E3CBC" w:rsidP="009E3CBC">
            <w:pPr>
              <w:pStyle w:val="TableText"/>
              <w:jc w:val="center"/>
              <w:rPr>
                <w:noProof w:val="0"/>
              </w:rPr>
            </w:pPr>
            <w:r w:rsidRPr="00A57B8E">
              <w:rPr>
                <w:noProof w:val="0"/>
                <w:color w:val="000000"/>
              </w:rPr>
              <w:t>6</w:t>
            </w:r>
          </w:p>
        </w:tc>
        <w:tc>
          <w:tcPr>
            <w:tcW w:w="1728" w:type="dxa"/>
          </w:tcPr>
          <w:p w14:paraId="63CB4960" w14:textId="46D0A2DC"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08CACA69" w14:textId="404B3A35"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66C3CC26" w14:textId="6BEDF2E1" w:rsidR="009E3CBC" w:rsidRPr="00A57B8E" w:rsidRDefault="009E3CBC" w:rsidP="009E3CBC">
            <w:pPr>
              <w:pStyle w:val="TableText"/>
              <w:rPr>
                <w:noProof w:val="0"/>
              </w:rPr>
            </w:pPr>
            <w:r w:rsidRPr="00A57B8E">
              <w:rPr>
                <w:noProof w:val="0"/>
                <w:color w:val="000000"/>
              </w:rPr>
              <w:t>ACC</w:t>
            </w:r>
          </w:p>
        </w:tc>
        <w:tc>
          <w:tcPr>
            <w:tcW w:w="1310" w:type="dxa"/>
            <w:noWrap/>
          </w:tcPr>
          <w:p w14:paraId="007BBBE1" w14:textId="6CAA5EDF" w:rsidR="009E3CBC" w:rsidRPr="00A57B8E" w:rsidRDefault="009E3CBC" w:rsidP="009E3CBC">
            <w:pPr>
              <w:pStyle w:val="TableText"/>
              <w:rPr>
                <w:noProof w:val="0"/>
              </w:rPr>
            </w:pPr>
            <w:r w:rsidRPr="00A57B8E">
              <w:rPr>
                <w:noProof w:val="0"/>
                <w:color w:val="000000"/>
              </w:rPr>
              <w:t>5,</w:t>
            </w:r>
            <w:r w:rsidR="009B3C1F" w:rsidRPr="00A57B8E">
              <w:rPr>
                <w:noProof w:val="0"/>
                <w:color w:val="000000"/>
              </w:rPr>
              <w:t>321</w:t>
            </w:r>
          </w:p>
        </w:tc>
        <w:tc>
          <w:tcPr>
            <w:tcW w:w="1260" w:type="dxa"/>
            <w:noWrap/>
          </w:tcPr>
          <w:p w14:paraId="25E353B2" w14:textId="41E553E8" w:rsidR="009E3CBC" w:rsidRPr="00A57B8E" w:rsidRDefault="009E3CBC" w:rsidP="009E3CBC">
            <w:pPr>
              <w:pStyle w:val="TableText"/>
              <w:rPr>
                <w:noProof w:val="0"/>
              </w:rPr>
            </w:pPr>
            <w:r w:rsidRPr="00A57B8E">
              <w:rPr>
                <w:noProof w:val="0"/>
                <w:color w:val="000000"/>
              </w:rPr>
              <w:t>2,749</w:t>
            </w:r>
          </w:p>
        </w:tc>
      </w:tr>
      <w:tr w:rsidR="009E3CBC" w:rsidRPr="00A57B8E" w14:paraId="2E022D86" w14:textId="77777777" w:rsidTr="004A4F2F">
        <w:tc>
          <w:tcPr>
            <w:tcW w:w="1800" w:type="dxa"/>
            <w:noWrap/>
          </w:tcPr>
          <w:p w14:paraId="570C0C12" w14:textId="0C29A5A5" w:rsidR="009E3CBC" w:rsidRPr="00A57B8E" w:rsidRDefault="009E3CBC" w:rsidP="009E3CBC">
            <w:pPr>
              <w:pStyle w:val="TableText"/>
              <w:jc w:val="left"/>
              <w:rPr>
                <w:noProof w:val="0"/>
              </w:rPr>
            </w:pPr>
            <w:r w:rsidRPr="00A57B8E">
              <w:rPr>
                <w:noProof w:val="0"/>
                <w:color w:val="000000"/>
              </w:rPr>
              <w:t>ELA</w:t>
            </w:r>
          </w:p>
        </w:tc>
        <w:tc>
          <w:tcPr>
            <w:tcW w:w="936" w:type="dxa"/>
            <w:noWrap/>
          </w:tcPr>
          <w:p w14:paraId="0437F130" w14:textId="62B2BB99" w:rsidR="009E3CBC" w:rsidRPr="00A57B8E" w:rsidRDefault="009E3CBC" w:rsidP="009E3CBC">
            <w:pPr>
              <w:pStyle w:val="TableText"/>
              <w:jc w:val="center"/>
              <w:rPr>
                <w:noProof w:val="0"/>
              </w:rPr>
            </w:pPr>
            <w:r w:rsidRPr="00A57B8E">
              <w:rPr>
                <w:noProof w:val="0"/>
                <w:color w:val="000000"/>
              </w:rPr>
              <w:t>6</w:t>
            </w:r>
          </w:p>
        </w:tc>
        <w:tc>
          <w:tcPr>
            <w:tcW w:w="1728" w:type="dxa"/>
          </w:tcPr>
          <w:p w14:paraId="712C63C0" w14:textId="16C88B25"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EFBA81F" w14:textId="64363039"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276D9258" w14:textId="33A3A8FE" w:rsidR="009E3CBC" w:rsidRPr="00A57B8E" w:rsidRDefault="009E3CBC" w:rsidP="009E3CBC">
            <w:pPr>
              <w:pStyle w:val="TableText"/>
              <w:rPr>
                <w:noProof w:val="0"/>
              </w:rPr>
            </w:pPr>
            <w:r w:rsidRPr="00A57B8E">
              <w:rPr>
                <w:noProof w:val="0"/>
                <w:color w:val="000000"/>
              </w:rPr>
              <w:t>ACC</w:t>
            </w:r>
          </w:p>
        </w:tc>
        <w:tc>
          <w:tcPr>
            <w:tcW w:w="1310" w:type="dxa"/>
            <w:noWrap/>
          </w:tcPr>
          <w:p w14:paraId="3193EEB8" w14:textId="36EA6AFD" w:rsidR="009E3CBC" w:rsidRPr="00A57B8E" w:rsidRDefault="009B3C1F" w:rsidP="009E3CBC">
            <w:pPr>
              <w:pStyle w:val="TableText"/>
              <w:rPr>
                <w:noProof w:val="0"/>
              </w:rPr>
            </w:pPr>
            <w:r w:rsidRPr="00A57B8E">
              <w:rPr>
                <w:noProof w:val="0"/>
                <w:color w:val="000000"/>
              </w:rPr>
              <w:t>5,374</w:t>
            </w:r>
          </w:p>
        </w:tc>
        <w:tc>
          <w:tcPr>
            <w:tcW w:w="1260" w:type="dxa"/>
            <w:noWrap/>
          </w:tcPr>
          <w:p w14:paraId="1339DDE4" w14:textId="20EE7232" w:rsidR="009E3CBC" w:rsidRPr="00A57B8E" w:rsidRDefault="009E3CBC" w:rsidP="009E3CBC">
            <w:pPr>
              <w:pStyle w:val="TableText"/>
              <w:rPr>
                <w:noProof w:val="0"/>
              </w:rPr>
            </w:pPr>
            <w:r w:rsidRPr="00A57B8E">
              <w:rPr>
                <w:noProof w:val="0"/>
                <w:color w:val="000000"/>
              </w:rPr>
              <w:t>3,230</w:t>
            </w:r>
          </w:p>
        </w:tc>
      </w:tr>
      <w:tr w:rsidR="009E3CBC" w:rsidRPr="00A57B8E" w14:paraId="30CBCDB3" w14:textId="77777777" w:rsidTr="004A4F2F">
        <w:tc>
          <w:tcPr>
            <w:tcW w:w="1800" w:type="dxa"/>
            <w:noWrap/>
          </w:tcPr>
          <w:p w14:paraId="24994247" w14:textId="3D8B4F2B" w:rsidR="009E3CBC" w:rsidRPr="00A57B8E" w:rsidRDefault="009E3CBC" w:rsidP="009E3CBC">
            <w:pPr>
              <w:pStyle w:val="TableText"/>
              <w:jc w:val="left"/>
              <w:rPr>
                <w:noProof w:val="0"/>
              </w:rPr>
            </w:pPr>
            <w:r w:rsidRPr="00A57B8E">
              <w:rPr>
                <w:noProof w:val="0"/>
                <w:color w:val="000000"/>
              </w:rPr>
              <w:t>ELA</w:t>
            </w:r>
          </w:p>
        </w:tc>
        <w:tc>
          <w:tcPr>
            <w:tcW w:w="936" w:type="dxa"/>
            <w:noWrap/>
          </w:tcPr>
          <w:p w14:paraId="2690540B" w14:textId="3F78413F" w:rsidR="009E3CBC" w:rsidRPr="00A57B8E" w:rsidRDefault="009E3CBC" w:rsidP="009E3CBC">
            <w:pPr>
              <w:pStyle w:val="TableText"/>
              <w:jc w:val="center"/>
              <w:rPr>
                <w:noProof w:val="0"/>
              </w:rPr>
            </w:pPr>
            <w:r w:rsidRPr="00A57B8E">
              <w:rPr>
                <w:noProof w:val="0"/>
                <w:color w:val="000000"/>
              </w:rPr>
              <w:t>6</w:t>
            </w:r>
          </w:p>
        </w:tc>
        <w:tc>
          <w:tcPr>
            <w:tcW w:w="1728" w:type="dxa"/>
          </w:tcPr>
          <w:p w14:paraId="09F4F0F5" w14:textId="5EDC391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4CC9B02" w14:textId="10D89CED"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8635174" w14:textId="0E794166" w:rsidR="009E3CBC" w:rsidRPr="00A57B8E" w:rsidRDefault="009E3CBC" w:rsidP="009E3CBC">
            <w:pPr>
              <w:pStyle w:val="TableText"/>
              <w:rPr>
                <w:noProof w:val="0"/>
              </w:rPr>
            </w:pPr>
            <w:r w:rsidRPr="00A57B8E">
              <w:rPr>
                <w:noProof w:val="0"/>
                <w:color w:val="000000"/>
              </w:rPr>
              <w:t>ACC</w:t>
            </w:r>
          </w:p>
        </w:tc>
        <w:tc>
          <w:tcPr>
            <w:tcW w:w="1310" w:type="dxa"/>
            <w:noWrap/>
          </w:tcPr>
          <w:p w14:paraId="65388BAE" w14:textId="33BA522F" w:rsidR="009E3CBC" w:rsidRPr="00A57B8E" w:rsidRDefault="009E3CBC" w:rsidP="009E3CBC">
            <w:pPr>
              <w:pStyle w:val="TableText"/>
              <w:rPr>
                <w:noProof w:val="0"/>
              </w:rPr>
            </w:pPr>
            <w:r w:rsidRPr="00A57B8E">
              <w:rPr>
                <w:noProof w:val="0"/>
                <w:color w:val="000000"/>
              </w:rPr>
              <w:t>23</w:t>
            </w:r>
          </w:p>
        </w:tc>
        <w:tc>
          <w:tcPr>
            <w:tcW w:w="1260" w:type="dxa"/>
            <w:noWrap/>
          </w:tcPr>
          <w:p w14:paraId="4553896C" w14:textId="28589F84" w:rsidR="009E3CBC" w:rsidRPr="00A57B8E" w:rsidRDefault="009E3CBC" w:rsidP="009E3CBC">
            <w:pPr>
              <w:pStyle w:val="TableText"/>
              <w:rPr>
                <w:noProof w:val="0"/>
              </w:rPr>
            </w:pPr>
            <w:r w:rsidRPr="00A57B8E">
              <w:rPr>
                <w:noProof w:val="0"/>
                <w:color w:val="000000"/>
              </w:rPr>
              <w:t>2</w:t>
            </w:r>
          </w:p>
        </w:tc>
      </w:tr>
      <w:tr w:rsidR="009E3CBC" w:rsidRPr="00A57B8E" w14:paraId="0BE1E963" w14:textId="77777777" w:rsidTr="004A4F2F">
        <w:tc>
          <w:tcPr>
            <w:tcW w:w="1800" w:type="dxa"/>
            <w:noWrap/>
          </w:tcPr>
          <w:p w14:paraId="159F2139" w14:textId="4FBEE64E" w:rsidR="009E3CBC" w:rsidRPr="00A57B8E" w:rsidRDefault="009E3CBC" w:rsidP="009E3CBC">
            <w:pPr>
              <w:pStyle w:val="TableText"/>
              <w:jc w:val="left"/>
              <w:rPr>
                <w:noProof w:val="0"/>
              </w:rPr>
            </w:pPr>
            <w:r w:rsidRPr="00A57B8E">
              <w:rPr>
                <w:noProof w:val="0"/>
                <w:color w:val="000000"/>
              </w:rPr>
              <w:t>ELA</w:t>
            </w:r>
          </w:p>
        </w:tc>
        <w:tc>
          <w:tcPr>
            <w:tcW w:w="936" w:type="dxa"/>
            <w:noWrap/>
          </w:tcPr>
          <w:p w14:paraId="14CA4F57" w14:textId="55FA1696" w:rsidR="009E3CBC" w:rsidRPr="00A57B8E" w:rsidRDefault="009E3CBC" w:rsidP="009E3CBC">
            <w:pPr>
              <w:pStyle w:val="TableText"/>
              <w:jc w:val="center"/>
              <w:rPr>
                <w:noProof w:val="0"/>
              </w:rPr>
            </w:pPr>
            <w:r w:rsidRPr="00A57B8E">
              <w:rPr>
                <w:noProof w:val="0"/>
                <w:color w:val="000000"/>
              </w:rPr>
              <w:t>6</w:t>
            </w:r>
          </w:p>
        </w:tc>
        <w:tc>
          <w:tcPr>
            <w:tcW w:w="1728" w:type="dxa"/>
          </w:tcPr>
          <w:p w14:paraId="305288F5" w14:textId="2B088C0A" w:rsidR="009E3CBC" w:rsidRPr="00A57B8E" w:rsidRDefault="009E3CBC" w:rsidP="009E3CBC">
            <w:pPr>
              <w:pStyle w:val="TableText"/>
              <w:ind w:right="576"/>
              <w:rPr>
                <w:noProof w:val="0"/>
              </w:rPr>
            </w:pPr>
            <w:r w:rsidRPr="00A57B8E">
              <w:rPr>
                <w:noProof w:val="0"/>
                <w:color w:val="000000"/>
              </w:rPr>
              <w:t>PT</w:t>
            </w:r>
          </w:p>
        </w:tc>
        <w:tc>
          <w:tcPr>
            <w:tcW w:w="4464" w:type="dxa"/>
            <w:noWrap/>
          </w:tcPr>
          <w:p w14:paraId="695CFC5D" w14:textId="5B6DF94E"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F4A6210" w14:textId="0972A4A8" w:rsidR="009E3CBC" w:rsidRPr="00A57B8E" w:rsidRDefault="009E3CBC" w:rsidP="009E3CBC">
            <w:pPr>
              <w:pStyle w:val="TableText"/>
              <w:rPr>
                <w:noProof w:val="0"/>
              </w:rPr>
            </w:pPr>
            <w:r w:rsidRPr="00A57B8E">
              <w:rPr>
                <w:noProof w:val="0"/>
                <w:color w:val="000000"/>
              </w:rPr>
              <w:t>ACC</w:t>
            </w:r>
          </w:p>
        </w:tc>
        <w:tc>
          <w:tcPr>
            <w:tcW w:w="1310" w:type="dxa"/>
            <w:noWrap/>
          </w:tcPr>
          <w:p w14:paraId="53A0D754" w14:textId="54859983" w:rsidR="009E3CBC" w:rsidRPr="00A57B8E" w:rsidRDefault="009B3C1F" w:rsidP="009E3CBC">
            <w:pPr>
              <w:pStyle w:val="TableText"/>
              <w:rPr>
                <w:noProof w:val="0"/>
              </w:rPr>
            </w:pPr>
            <w:r w:rsidRPr="00A57B8E">
              <w:rPr>
                <w:noProof w:val="0"/>
                <w:color w:val="000000"/>
              </w:rPr>
              <w:t>23</w:t>
            </w:r>
          </w:p>
        </w:tc>
        <w:tc>
          <w:tcPr>
            <w:tcW w:w="1260" w:type="dxa"/>
            <w:noWrap/>
          </w:tcPr>
          <w:p w14:paraId="5C719159" w14:textId="0470337E" w:rsidR="009E3CBC" w:rsidRPr="00A57B8E" w:rsidRDefault="009E3CBC" w:rsidP="009E3CBC">
            <w:pPr>
              <w:pStyle w:val="TableText"/>
              <w:rPr>
                <w:noProof w:val="0"/>
              </w:rPr>
            </w:pPr>
            <w:r w:rsidRPr="00A57B8E">
              <w:rPr>
                <w:noProof w:val="0"/>
                <w:color w:val="000000"/>
              </w:rPr>
              <w:t>4</w:t>
            </w:r>
          </w:p>
        </w:tc>
      </w:tr>
      <w:tr w:rsidR="009E3CBC" w:rsidRPr="00A57B8E" w14:paraId="310E8D5F" w14:textId="77777777" w:rsidTr="004A4F2F">
        <w:tc>
          <w:tcPr>
            <w:tcW w:w="1800" w:type="dxa"/>
            <w:noWrap/>
          </w:tcPr>
          <w:p w14:paraId="74C33D93" w14:textId="7AE8150B" w:rsidR="009E3CBC" w:rsidRPr="00A57B8E" w:rsidRDefault="009E3CBC" w:rsidP="009E3CBC">
            <w:pPr>
              <w:pStyle w:val="TableText"/>
              <w:jc w:val="left"/>
              <w:rPr>
                <w:noProof w:val="0"/>
              </w:rPr>
            </w:pPr>
            <w:r w:rsidRPr="00A57B8E">
              <w:rPr>
                <w:noProof w:val="0"/>
                <w:color w:val="000000"/>
              </w:rPr>
              <w:t>ELA</w:t>
            </w:r>
          </w:p>
        </w:tc>
        <w:tc>
          <w:tcPr>
            <w:tcW w:w="936" w:type="dxa"/>
            <w:noWrap/>
          </w:tcPr>
          <w:p w14:paraId="011E1C9A" w14:textId="5A1785A7" w:rsidR="009E3CBC" w:rsidRPr="00A57B8E" w:rsidRDefault="009E3CBC" w:rsidP="009E3CBC">
            <w:pPr>
              <w:pStyle w:val="TableText"/>
              <w:jc w:val="center"/>
              <w:rPr>
                <w:noProof w:val="0"/>
              </w:rPr>
            </w:pPr>
            <w:r w:rsidRPr="00A57B8E">
              <w:rPr>
                <w:noProof w:val="0"/>
                <w:color w:val="000000"/>
              </w:rPr>
              <w:t>6</w:t>
            </w:r>
          </w:p>
        </w:tc>
        <w:tc>
          <w:tcPr>
            <w:tcW w:w="1728" w:type="dxa"/>
          </w:tcPr>
          <w:p w14:paraId="7B3BFE82" w14:textId="4082DDFC"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79FB4C4" w14:textId="4B839C28"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54E6AC07" w14:textId="1E16BD73" w:rsidR="009E3CBC" w:rsidRPr="00A57B8E" w:rsidRDefault="009E3CBC" w:rsidP="009E3CBC">
            <w:pPr>
              <w:pStyle w:val="TableText"/>
              <w:rPr>
                <w:noProof w:val="0"/>
              </w:rPr>
            </w:pPr>
            <w:r w:rsidRPr="00A57B8E">
              <w:rPr>
                <w:noProof w:val="0"/>
                <w:color w:val="000000"/>
              </w:rPr>
              <w:t>DS</w:t>
            </w:r>
          </w:p>
        </w:tc>
        <w:tc>
          <w:tcPr>
            <w:tcW w:w="1310" w:type="dxa"/>
            <w:noWrap/>
          </w:tcPr>
          <w:p w14:paraId="306266CE" w14:textId="0C373AAF" w:rsidR="009E3CBC" w:rsidRPr="00A57B8E" w:rsidRDefault="009E3CBC" w:rsidP="009E3CBC">
            <w:pPr>
              <w:pStyle w:val="TableText"/>
              <w:rPr>
                <w:noProof w:val="0"/>
              </w:rPr>
            </w:pPr>
            <w:r w:rsidRPr="00A57B8E">
              <w:rPr>
                <w:noProof w:val="0"/>
                <w:color w:val="000000"/>
              </w:rPr>
              <w:t>1,</w:t>
            </w:r>
            <w:r w:rsidR="009B3C1F" w:rsidRPr="00A57B8E">
              <w:rPr>
                <w:noProof w:val="0"/>
                <w:color w:val="000000"/>
              </w:rPr>
              <w:t>377</w:t>
            </w:r>
          </w:p>
        </w:tc>
        <w:tc>
          <w:tcPr>
            <w:tcW w:w="1260" w:type="dxa"/>
            <w:noWrap/>
          </w:tcPr>
          <w:p w14:paraId="4A0EB3A5" w14:textId="3A3DF221" w:rsidR="009E3CBC" w:rsidRPr="00A57B8E" w:rsidRDefault="009E3CBC" w:rsidP="009E3CBC">
            <w:pPr>
              <w:pStyle w:val="TableText"/>
              <w:rPr>
                <w:noProof w:val="0"/>
              </w:rPr>
            </w:pPr>
            <w:r w:rsidRPr="00A57B8E">
              <w:rPr>
                <w:noProof w:val="0"/>
                <w:color w:val="000000"/>
              </w:rPr>
              <w:t>60</w:t>
            </w:r>
          </w:p>
        </w:tc>
      </w:tr>
      <w:tr w:rsidR="009E3CBC" w:rsidRPr="00A57B8E" w14:paraId="19662E66" w14:textId="77777777" w:rsidTr="004A4F2F">
        <w:tc>
          <w:tcPr>
            <w:tcW w:w="1800" w:type="dxa"/>
            <w:noWrap/>
          </w:tcPr>
          <w:p w14:paraId="1652337B" w14:textId="5A6B849D" w:rsidR="009E3CBC" w:rsidRPr="00A57B8E" w:rsidRDefault="009E3CBC" w:rsidP="009E3CBC">
            <w:pPr>
              <w:pStyle w:val="TableText"/>
              <w:jc w:val="left"/>
              <w:rPr>
                <w:noProof w:val="0"/>
              </w:rPr>
            </w:pPr>
            <w:r w:rsidRPr="00A57B8E">
              <w:rPr>
                <w:noProof w:val="0"/>
                <w:color w:val="000000"/>
              </w:rPr>
              <w:t>ELA</w:t>
            </w:r>
          </w:p>
        </w:tc>
        <w:tc>
          <w:tcPr>
            <w:tcW w:w="936" w:type="dxa"/>
            <w:noWrap/>
          </w:tcPr>
          <w:p w14:paraId="6A8DB179" w14:textId="2EF3E54F" w:rsidR="009E3CBC" w:rsidRPr="00A57B8E" w:rsidRDefault="009E3CBC" w:rsidP="009E3CBC">
            <w:pPr>
              <w:pStyle w:val="TableText"/>
              <w:jc w:val="center"/>
              <w:rPr>
                <w:noProof w:val="0"/>
              </w:rPr>
            </w:pPr>
            <w:r w:rsidRPr="00A57B8E">
              <w:rPr>
                <w:noProof w:val="0"/>
                <w:color w:val="000000"/>
              </w:rPr>
              <w:t>6</w:t>
            </w:r>
          </w:p>
        </w:tc>
        <w:tc>
          <w:tcPr>
            <w:tcW w:w="1728" w:type="dxa"/>
          </w:tcPr>
          <w:p w14:paraId="58DE6D36" w14:textId="7AB70062" w:rsidR="009E3CBC" w:rsidRPr="00A57B8E" w:rsidRDefault="009E3CBC" w:rsidP="009E3CBC">
            <w:pPr>
              <w:pStyle w:val="TableText"/>
              <w:ind w:right="576"/>
              <w:rPr>
                <w:noProof w:val="0"/>
              </w:rPr>
            </w:pPr>
            <w:r w:rsidRPr="00A57B8E">
              <w:rPr>
                <w:noProof w:val="0"/>
                <w:color w:val="000000"/>
              </w:rPr>
              <w:t>PT</w:t>
            </w:r>
          </w:p>
        </w:tc>
        <w:tc>
          <w:tcPr>
            <w:tcW w:w="4464" w:type="dxa"/>
            <w:noWrap/>
          </w:tcPr>
          <w:p w14:paraId="68108CED" w14:textId="7335FBCF"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5DFB57E8" w14:textId="1B7987AB" w:rsidR="009E3CBC" w:rsidRPr="00A57B8E" w:rsidRDefault="009E3CBC" w:rsidP="009E3CBC">
            <w:pPr>
              <w:pStyle w:val="TableText"/>
              <w:rPr>
                <w:noProof w:val="0"/>
              </w:rPr>
            </w:pPr>
            <w:r w:rsidRPr="00A57B8E">
              <w:rPr>
                <w:noProof w:val="0"/>
                <w:color w:val="000000"/>
              </w:rPr>
              <w:t>DS</w:t>
            </w:r>
          </w:p>
        </w:tc>
        <w:tc>
          <w:tcPr>
            <w:tcW w:w="1310" w:type="dxa"/>
            <w:noWrap/>
          </w:tcPr>
          <w:p w14:paraId="0E684A22" w14:textId="779170FD" w:rsidR="009E3CBC" w:rsidRPr="00A57B8E" w:rsidRDefault="009E3CBC" w:rsidP="009E3CBC">
            <w:pPr>
              <w:pStyle w:val="TableText"/>
              <w:rPr>
                <w:noProof w:val="0"/>
              </w:rPr>
            </w:pPr>
            <w:r w:rsidRPr="00A57B8E">
              <w:rPr>
                <w:noProof w:val="0"/>
                <w:color w:val="000000"/>
              </w:rPr>
              <w:t>1,</w:t>
            </w:r>
            <w:r w:rsidR="009B3C1F" w:rsidRPr="00A57B8E">
              <w:rPr>
                <w:noProof w:val="0"/>
                <w:color w:val="000000"/>
              </w:rPr>
              <w:t>387</w:t>
            </w:r>
          </w:p>
        </w:tc>
        <w:tc>
          <w:tcPr>
            <w:tcW w:w="1260" w:type="dxa"/>
            <w:noWrap/>
          </w:tcPr>
          <w:p w14:paraId="51F0AE93" w14:textId="2637F305" w:rsidR="009E3CBC" w:rsidRPr="00A57B8E" w:rsidRDefault="009E3CBC" w:rsidP="009E3CBC">
            <w:pPr>
              <w:pStyle w:val="TableText"/>
              <w:rPr>
                <w:noProof w:val="0"/>
              </w:rPr>
            </w:pPr>
            <w:r w:rsidRPr="00A57B8E">
              <w:rPr>
                <w:noProof w:val="0"/>
                <w:color w:val="000000"/>
              </w:rPr>
              <w:t>70</w:t>
            </w:r>
          </w:p>
        </w:tc>
      </w:tr>
      <w:tr w:rsidR="009E3CBC" w:rsidRPr="00A57B8E" w14:paraId="3FE42F1A" w14:textId="77777777" w:rsidTr="004A4F2F">
        <w:tc>
          <w:tcPr>
            <w:tcW w:w="1800" w:type="dxa"/>
            <w:noWrap/>
          </w:tcPr>
          <w:p w14:paraId="000EAF3D" w14:textId="1EDD55FA" w:rsidR="009E3CBC" w:rsidRPr="00A57B8E" w:rsidRDefault="009E3CBC" w:rsidP="009E3CBC">
            <w:pPr>
              <w:pStyle w:val="TableText"/>
              <w:jc w:val="left"/>
              <w:rPr>
                <w:noProof w:val="0"/>
              </w:rPr>
            </w:pPr>
            <w:r w:rsidRPr="00A57B8E">
              <w:rPr>
                <w:noProof w:val="0"/>
                <w:color w:val="000000"/>
              </w:rPr>
              <w:t>ELA</w:t>
            </w:r>
          </w:p>
        </w:tc>
        <w:tc>
          <w:tcPr>
            <w:tcW w:w="936" w:type="dxa"/>
            <w:noWrap/>
          </w:tcPr>
          <w:p w14:paraId="4E6562C5" w14:textId="1EBA9C08" w:rsidR="009E3CBC" w:rsidRPr="00A57B8E" w:rsidRDefault="009E3CBC" w:rsidP="009E3CBC">
            <w:pPr>
              <w:pStyle w:val="TableText"/>
              <w:jc w:val="center"/>
              <w:rPr>
                <w:noProof w:val="0"/>
              </w:rPr>
            </w:pPr>
            <w:r w:rsidRPr="00A57B8E">
              <w:rPr>
                <w:noProof w:val="0"/>
                <w:color w:val="000000"/>
              </w:rPr>
              <w:t>6</w:t>
            </w:r>
          </w:p>
        </w:tc>
        <w:tc>
          <w:tcPr>
            <w:tcW w:w="1728" w:type="dxa"/>
          </w:tcPr>
          <w:p w14:paraId="228AEE78" w14:textId="04B55BB7"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6EB3CF9" w14:textId="726302AF"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498EEBF5" w14:textId="63DF3682" w:rsidR="009E3CBC" w:rsidRPr="00A57B8E" w:rsidRDefault="009E3CBC" w:rsidP="009E3CBC">
            <w:pPr>
              <w:pStyle w:val="TableText"/>
              <w:rPr>
                <w:noProof w:val="0"/>
              </w:rPr>
            </w:pPr>
            <w:r w:rsidRPr="00A57B8E">
              <w:rPr>
                <w:noProof w:val="0"/>
                <w:color w:val="000000"/>
              </w:rPr>
              <w:t>DS</w:t>
            </w:r>
          </w:p>
        </w:tc>
        <w:tc>
          <w:tcPr>
            <w:tcW w:w="1310" w:type="dxa"/>
            <w:noWrap/>
          </w:tcPr>
          <w:p w14:paraId="0AFEE522" w14:textId="51F105D3" w:rsidR="009E3CBC" w:rsidRPr="00A57B8E" w:rsidRDefault="009E3CBC" w:rsidP="009E3CBC">
            <w:pPr>
              <w:pStyle w:val="TableText"/>
              <w:rPr>
                <w:noProof w:val="0"/>
              </w:rPr>
            </w:pPr>
            <w:r w:rsidRPr="00A57B8E">
              <w:rPr>
                <w:noProof w:val="0"/>
                <w:color w:val="000000"/>
              </w:rPr>
              <w:t>9,</w:t>
            </w:r>
            <w:r w:rsidR="009B3C1F" w:rsidRPr="00A57B8E">
              <w:rPr>
                <w:noProof w:val="0"/>
                <w:color w:val="000000"/>
              </w:rPr>
              <w:t>103</w:t>
            </w:r>
          </w:p>
        </w:tc>
        <w:tc>
          <w:tcPr>
            <w:tcW w:w="1260" w:type="dxa"/>
            <w:noWrap/>
          </w:tcPr>
          <w:p w14:paraId="6FA8F5A2" w14:textId="5C6D6E40" w:rsidR="009E3CBC" w:rsidRPr="00A57B8E" w:rsidRDefault="009E3CBC" w:rsidP="009E3CBC">
            <w:pPr>
              <w:pStyle w:val="TableText"/>
              <w:rPr>
                <w:noProof w:val="0"/>
              </w:rPr>
            </w:pPr>
            <w:r w:rsidRPr="00A57B8E">
              <w:rPr>
                <w:noProof w:val="0"/>
                <w:color w:val="000000"/>
              </w:rPr>
              <w:t>3,867</w:t>
            </w:r>
          </w:p>
        </w:tc>
      </w:tr>
      <w:tr w:rsidR="009E3CBC" w:rsidRPr="00A57B8E" w14:paraId="5D8E5479" w14:textId="77777777" w:rsidTr="004A4F2F">
        <w:tc>
          <w:tcPr>
            <w:tcW w:w="1800" w:type="dxa"/>
            <w:noWrap/>
          </w:tcPr>
          <w:p w14:paraId="2FEFDDF9" w14:textId="790D8EB8" w:rsidR="009E3CBC" w:rsidRPr="00A57B8E" w:rsidRDefault="009E3CBC" w:rsidP="009E3CBC">
            <w:pPr>
              <w:pStyle w:val="TableText"/>
              <w:jc w:val="left"/>
              <w:rPr>
                <w:noProof w:val="0"/>
              </w:rPr>
            </w:pPr>
            <w:r w:rsidRPr="00A57B8E">
              <w:rPr>
                <w:noProof w:val="0"/>
                <w:color w:val="000000"/>
              </w:rPr>
              <w:t>ELA</w:t>
            </w:r>
          </w:p>
        </w:tc>
        <w:tc>
          <w:tcPr>
            <w:tcW w:w="936" w:type="dxa"/>
            <w:noWrap/>
          </w:tcPr>
          <w:p w14:paraId="20237805" w14:textId="3C2CD16E" w:rsidR="009E3CBC" w:rsidRPr="00A57B8E" w:rsidRDefault="009E3CBC" w:rsidP="009E3CBC">
            <w:pPr>
              <w:pStyle w:val="TableText"/>
              <w:jc w:val="center"/>
              <w:rPr>
                <w:noProof w:val="0"/>
              </w:rPr>
            </w:pPr>
            <w:r w:rsidRPr="00A57B8E">
              <w:rPr>
                <w:noProof w:val="0"/>
                <w:color w:val="000000"/>
              </w:rPr>
              <w:t>6</w:t>
            </w:r>
          </w:p>
        </w:tc>
        <w:tc>
          <w:tcPr>
            <w:tcW w:w="1728" w:type="dxa"/>
          </w:tcPr>
          <w:p w14:paraId="0BC01423" w14:textId="0FD1BFF7" w:rsidR="009E3CBC" w:rsidRPr="00A57B8E" w:rsidRDefault="009E3CBC" w:rsidP="009E3CBC">
            <w:pPr>
              <w:pStyle w:val="TableText"/>
              <w:ind w:right="576"/>
              <w:rPr>
                <w:noProof w:val="0"/>
              </w:rPr>
            </w:pPr>
            <w:r w:rsidRPr="00A57B8E">
              <w:rPr>
                <w:noProof w:val="0"/>
                <w:color w:val="000000"/>
              </w:rPr>
              <w:t>PT</w:t>
            </w:r>
          </w:p>
        </w:tc>
        <w:tc>
          <w:tcPr>
            <w:tcW w:w="4464" w:type="dxa"/>
            <w:noWrap/>
          </w:tcPr>
          <w:p w14:paraId="62D13EA8" w14:textId="423B2D60"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105D98DD" w14:textId="487EAC51" w:rsidR="009E3CBC" w:rsidRPr="00A57B8E" w:rsidRDefault="009E3CBC" w:rsidP="009E3CBC">
            <w:pPr>
              <w:pStyle w:val="TableText"/>
              <w:rPr>
                <w:noProof w:val="0"/>
              </w:rPr>
            </w:pPr>
            <w:r w:rsidRPr="00A57B8E">
              <w:rPr>
                <w:noProof w:val="0"/>
                <w:color w:val="000000"/>
              </w:rPr>
              <w:t>DS</w:t>
            </w:r>
          </w:p>
        </w:tc>
        <w:tc>
          <w:tcPr>
            <w:tcW w:w="1310" w:type="dxa"/>
            <w:noWrap/>
          </w:tcPr>
          <w:p w14:paraId="71BE03FD" w14:textId="4FBFF62E" w:rsidR="009E3CBC" w:rsidRPr="00A57B8E" w:rsidRDefault="009B3C1F" w:rsidP="009E3CBC">
            <w:pPr>
              <w:pStyle w:val="TableText"/>
              <w:rPr>
                <w:noProof w:val="0"/>
              </w:rPr>
            </w:pPr>
            <w:r w:rsidRPr="00A57B8E">
              <w:rPr>
                <w:noProof w:val="0"/>
                <w:color w:val="000000"/>
              </w:rPr>
              <w:t>9,155</w:t>
            </w:r>
          </w:p>
        </w:tc>
        <w:tc>
          <w:tcPr>
            <w:tcW w:w="1260" w:type="dxa"/>
            <w:noWrap/>
          </w:tcPr>
          <w:p w14:paraId="21ABF979" w14:textId="77EA8188" w:rsidR="009E3CBC" w:rsidRPr="00A57B8E" w:rsidRDefault="009E3CBC" w:rsidP="009E3CBC">
            <w:pPr>
              <w:pStyle w:val="TableText"/>
              <w:rPr>
                <w:noProof w:val="0"/>
              </w:rPr>
            </w:pPr>
            <w:r w:rsidRPr="00A57B8E">
              <w:rPr>
                <w:noProof w:val="0"/>
                <w:color w:val="000000"/>
              </w:rPr>
              <w:t>3,122</w:t>
            </w:r>
          </w:p>
        </w:tc>
      </w:tr>
    </w:tbl>
    <w:p w14:paraId="58984E90" w14:textId="701568E6" w:rsidR="007205CC" w:rsidRPr="00A57B8E" w:rsidRDefault="007205CC" w:rsidP="0005667C">
      <w:pPr>
        <w:pStyle w:val="NormalContinuation"/>
        <w:keepLines/>
      </w:pPr>
      <w:r w:rsidRPr="00A57B8E">
        <w:lastRenderedPageBreak/>
        <w:fldChar w:fldCharType="begin"/>
      </w:r>
      <w:r w:rsidRPr="00A57B8E">
        <w:instrText xml:space="preserve"> REF _Ref83194023 \h </w:instrText>
      </w:r>
      <w:r w:rsidRPr="00A57B8E">
        <w:fldChar w:fldCharType="separate"/>
      </w:r>
      <w:r w:rsidRPr="00A57B8E">
        <w:t>Table 5.6</w:t>
      </w:r>
      <w:r w:rsidRPr="00A57B8E">
        <w:fldChar w:fldCharType="end"/>
      </w:r>
      <w:r w:rsidRPr="00A57B8E">
        <w:t xml:space="preserve"> </w:t>
      </w:r>
      <w:r w:rsidRPr="00A57B8E">
        <w:rPr>
          <w:i/>
          <w:iCs/>
        </w:rPr>
        <w:t>(continuation two)</w:t>
      </w:r>
    </w:p>
    <w:tbl>
      <w:tblPr>
        <w:tblStyle w:val="TRs"/>
        <w:tblW w:w="12938" w:type="dxa"/>
        <w:tblLayout w:type="fixed"/>
        <w:tblLook w:val="04A0" w:firstRow="1" w:lastRow="0" w:firstColumn="1" w:lastColumn="0" w:noHBand="0" w:noVBand="1"/>
        <w:tblDescription w:val="Summary of Accommodations and Designated Supports Used by Students—ELA, continuation two"/>
      </w:tblPr>
      <w:tblGrid>
        <w:gridCol w:w="1800"/>
        <w:gridCol w:w="936"/>
        <w:gridCol w:w="1728"/>
        <w:gridCol w:w="4464"/>
        <w:gridCol w:w="1440"/>
        <w:gridCol w:w="1310"/>
        <w:gridCol w:w="1260"/>
      </w:tblGrid>
      <w:tr w:rsidR="00014883" w:rsidRPr="00B827C9" w14:paraId="657D31B1" w14:textId="77777777" w:rsidTr="00300EB5">
        <w:trPr>
          <w:cnfStyle w:val="100000000000" w:firstRow="1" w:lastRow="0" w:firstColumn="0" w:lastColumn="0" w:oddVBand="0" w:evenVBand="0" w:oddHBand="0" w:evenHBand="0" w:firstRowFirstColumn="0" w:firstRowLastColumn="0" w:lastRowFirstColumn="0" w:lastRowLastColumn="0"/>
        </w:trPr>
        <w:tc>
          <w:tcPr>
            <w:tcW w:w="1800" w:type="dxa"/>
            <w:noWrap/>
            <w:hideMark/>
          </w:tcPr>
          <w:p w14:paraId="4E4AD717" w14:textId="77777777" w:rsidR="007205CC" w:rsidRPr="00B827C9" w:rsidRDefault="007205CC" w:rsidP="00300EB5">
            <w:pPr>
              <w:pStyle w:val="TableHead"/>
              <w:keepNext/>
              <w:keepLines/>
              <w:rPr>
                <w:b/>
                <w:bCs w:val="0"/>
                <w:noProof w:val="0"/>
              </w:rPr>
            </w:pPr>
            <w:r w:rsidRPr="00B827C9">
              <w:rPr>
                <w:b/>
                <w:bCs w:val="0"/>
                <w:noProof w:val="0"/>
              </w:rPr>
              <w:t>Content Area</w:t>
            </w:r>
          </w:p>
        </w:tc>
        <w:tc>
          <w:tcPr>
            <w:tcW w:w="936" w:type="dxa"/>
            <w:hideMark/>
          </w:tcPr>
          <w:p w14:paraId="282A7176" w14:textId="77777777" w:rsidR="007205CC" w:rsidRPr="00B827C9" w:rsidRDefault="007205CC" w:rsidP="00300EB5">
            <w:pPr>
              <w:pStyle w:val="TableHead"/>
              <w:keepNext/>
              <w:keepLines/>
              <w:rPr>
                <w:b/>
                <w:bCs w:val="0"/>
                <w:noProof w:val="0"/>
              </w:rPr>
            </w:pPr>
            <w:r w:rsidRPr="00B827C9">
              <w:rPr>
                <w:b/>
                <w:bCs w:val="0"/>
                <w:noProof w:val="0"/>
              </w:rPr>
              <w:t>Grade</w:t>
            </w:r>
          </w:p>
        </w:tc>
        <w:tc>
          <w:tcPr>
            <w:tcW w:w="1728" w:type="dxa"/>
          </w:tcPr>
          <w:p w14:paraId="7F4F891D" w14:textId="77777777" w:rsidR="007205CC" w:rsidRPr="00B827C9" w:rsidRDefault="007205CC" w:rsidP="00300EB5">
            <w:pPr>
              <w:pStyle w:val="TableHead"/>
              <w:keepNext/>
              <w:keepLines/>
              <w:rPr>
                <w:b/>
                <w:bCs w:val="0"/>
                <w:noProof w:val="0"/>
              </w:rPr>
            </w:pPr>
            <w:r w:rsidRPr="00B827C9">
              <w:rPr>
                <w:b/>
                <w:bCs w:val="0"/>
                <w:noProof w:val="0"/>
              </w:rPr>
              <w:t>Opportunity</w:t>
            </w:r>
          </w:p>
        </w:tc>
        <w:tc>
          <w:tcPr>
            <w:tcW w:w="4464" w:type="dxa"/>
            <w:noWrap/>
            <w:hideMark/>
          </w:tcPr>
          <w:p w14:paraId="294C2827" w14:textId="77777777" w:rsidR="007205CC" w:rsidRPr="00B827C9" w:rsidRDefault="007205CC" w:rsidP="00300EB5">
            <w:pPr>
              <w:pStyle w:val="TableHead"/>
              <w:keepNext/>
              <w:keepLines/>
              <w:rPr>
                <w:b/>
                <w:bCs w:val="0"/>
                <w:noProof w:val="0"/>
              </w:rPr>
            </w:pPr>
            <w:r w:rsidRPr="00B827C9">
              <w:rPr>
                <w:b/>
                <w:bCs w:val="0"/>
                <w:noProof w:val="0"/>
              </w:rPr>
              <w:t>Accessibility Resource</w:t>
            </w:r>
          </w:p>
        </w:tc>
        <w:tc>
          <w:tcPr>
            <w:tcW w:w="1440" w:type="dxa"/>
          </w:tcPr>
          <w:p w14:paraId="69AD3B81" w14:textId="77777777" w:rsidR="007205CC" w:rsidRPr="00B827C9" w:rsidRDefault="007205CC" w:rsidP="00300EB5">
            <w:pPr>
              <w:pStyle w:val="TableHead"/>
              <w:keepNext/>
              <w:keepLines/>
              <w:rPr>
                <w:b/>
                <w:bCs w:val="0"/>
                <w:noProof w:val="0"/>
              </w:rPr>
            </w:pPr>
            <w:r w:rsidRPr="00B827C9">
              <w:rPr>
                <w:b/>
                <w:bCs w:val="0"/>
                <w:noProof w:val="0"/>
              </w:rPr>
              <w:t>Resource Type</w:t>
            </w:r>
          </w:p>
        </w:tc>
        <w:tc>
          <w:tcPr>
            <w:tcW w:w="1310" w:type="dxa"/>
            <w:noWrap/>
            <w:hideMark/>
          </w:tcPr>
          <w:p w14:paraId="35D0ADD0" w14:textId="77777777" w:rsidR="007205CC" w:rsidRPr="00B827C9" w:rsidRDefault="007205CC" w:rsidP="00300EB5">
            <w:pPr>
              <w:pStyle w:val="TableHead"/>
              <w:keepNext/>
              <w:keepLines/>
              <w:rPr>
                <w:b/>
                <w:bCs w:val="0"/>
                <w:noProof w:val="0"/>
              </w:rPr>
            </w:pPr>
            <w:r w:rsidRPr="00B827C9">
              <w:rPr>
                <w:b/>
                <w:bCs w:val="0"/>
                <w:noProof w:val="0"/>
              </w:rPr>
              <w:t>Students Assigned</w:t>
            </w:r>
          </w:p>
        </w:tc>
        <w:tc>
          <w:tcPr>
            <w:tcW w:w="1260" w:type="dxa"/>
            <w:noWrap/>
            <w:hideMark/>
          </w:tcPr>
          <w:p w14:paraId="21A8D842" w14:textId="77777777" w:rsidR="007205CC" w:rsidRPr="00B827C9" w:rsidRDefault="007205CC" w:rsidP="00300EB5">
            <w:pPr>
              <w:pStyle w:val="TableHead"/>
              <w:keepNext/>
              <w:keepLines/>
              <w:rPr>
                <w:b/>
                <w:bCs w:val="0"/>
                <w:noProof w:val="0"/>
              </w:rPr>
            </w:pPr>
            <w:r w:rsidRPr="00B827C9">
              <w:rPr>
                <w:b/>
                <w:bCs w:val="0"/>
                <w:noProof w:val="0"/>
              </w:rPr>
              <w:t>Students Used</w:t>
            </w:r>
          </w:p>
        </w:tc>
      </w:tr>
      <w:tr w:rsidR="009E3CBC" w:rsidRPr="00A57B8E" w14:paraId="753445E4" w14:textId="77777777" w:rsidTr="00300EB5">
        <w:tc>
          <w:tcPr>
            <w:tcW w:w="1800" w:type="dxa"/>
            <w:tcBorders>
              <w:top w:val="single" w:sz="4" w:space="0" w:color="auto"/>
            </w:tcBorders>
            <w:noWrap/>
          </w:tcPr>
          <w:p w14:paraId="38FC99F8" w14:textId="22E0D132" w:rsidR="009E3CBC" w:rsidRPr="00A57B8E" w:rsidRDefault="009E3CBC" w:rsidP="009E3CBC">
            <w:pPr>
              <w:pStyle w:val="TableText"/>
              <w:keepNext/>
              <w:keepLines/>
              <w:jc w:val="left"/>
              <w:rPr>
                <w:noProof w:val="0"/>
              </w:rPr>
            </w:pPr>
            <w:r w:rsidRPr="00A57B8E">
              <w:rPr>
                <w:noProof w:val="0"/>
                <w:color w:val="000000"/>
              </w:rPr>
              <w:t>ELA</w:t>
            </w:r>
          </w:p>
        </w:tc>
        <w:tc>
          <w:tcPr>
            <w:tcW w:w="936" w:type="dxa"/>
            <w:tcBorders>
              <w:top w:val="single" w:sz="4" w:space="0" w:color="auto"/>
            </w:tcBorders>
            <w:noWrap/>
          </w:tcPr>
          <w:p w14:paraId="4DAB9350" w14:textId="79B50228" w:rsidR="009E3CBC" w:rsidRPr="00A57B8E" w:rsidRDefault="009E3CBC" w:rsidP="009E3CBC">
            <w:pPr>
              <w:pStyle w:val="TableText"/>
              <w:keepNext/>
              <w:keepLines/>
              <w:jc w:val="center"/>
              <w:rPr>
                <w:noProof w:val="0"/>
              </w:rPr>
            </w:pPr>
            <w:r w:rsidRPr="00A57B8E">
              <w:rPr>
                <w:noProof w:val="0"/>
                <w:color w:val="000000"/>
              </w:rPr>
              <w:t>7</w:t>
            </w:r>
          </w:p>
        </w:tc>
        <w:tc>
          <w:tcPr>
            <w:tcW w:w="1728" w:type="dxa"/>
            <w:tcBorders>
              <w:top w:val="single" w:sz="4" w:space="0" w:color="auto"/>
            </w:tcBorders>
          </w:tcPr>
          <w:p w14:paraId="4A3F4432" w14:textId="3BE5DFA0" w:rsidR="009E3CBC" w:rsidRPr="00A57B8E" w:rsidRDefault="009E3CBC" w:rsidP="009E3CBC">
            <w:pPr>
              <w:pStyle w:val="TableText"/>
              <w:keepNext/>
              <w:keepLines/>
              <w:ind w:right="576"/>
              <w:rPr>
                <w:noProof w:val="0"/>
              </w:rPr>
            </w:pPr>
            <w:r w:rsidRPr="00A57B8E">
              <w:rPr>
                <w:noProof w:val="0"/>
                <w:color w:val="000000"/>
              </w:rPr>
              <w:t>CAT</w:t>
            </w:r>
          </w:p>
        </w:tc>
        <w:tc>
          <w:tcPr>
            <w:tcW w:w="4464" w:type="dxa"/>
            <w:tcBorders>
              <w:top w:val="single" w:sz="4" w:space="0" w:color="auto"/>
            </w:tcBorders>
            <w:noWrap/>
          </w:tcPr>
          <w:p w14:paraId="78280DB9" w14:textId="59C7EE7F"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Borders>
              <w:top w:val="single" w:sz="4" w:space="0" w:color="auto"/>
            </w:tcBorders>
          </w:tcPr>
          <w:p w14:paraId="33A37110" w14:textId="687081F7" w:rsidR="009E3CBC" w:rsidRPr="00A57B8E" w:rsidRDefault="009E3CBC" w:rsidP="009E3CBC">
            <w:pPr>
              <w:pStyle w:val="TableText"/>
              <w:keepNext/>
              <w:keepLines/>
              <w:rPr>
                <w:noProof w:val="0"/>
              </w:rPr>
            </w:pPr>
            <w:r w:rsidRPr="00A57B8E">
              <w:rPr>
                <w:noProof w:val="0"/>
                <w:color w:val="000000"/>
              </w:rPr>
              <w:t>ACC</w:t>
            </w:r>
          </w:p>
        </w:tc>
        <w:tc>
          <w:tcPr>
            <w:tcW w:w="1310" w:type="dxa"/>
            <w:tcBorders>
              <w:top w:val="single" w:sz="4" w:space="0" w:color="auto"/>
            </w:tcBorders>
            <w:noWrap/>
          </w:tcPr>
          <w:p w14:paraId="20353A39" w14:textId="2B088DD0" w:rsidR="009E3CBC" w:rsidRPr="00A57B8E" w:rsidRDefault="009B3C1F" w:rsidP="009E3CBC">
            <w:pPr>
              <w:pStyle w:val="TableText"/>
              <w:keepNext/>
              <w:keepLines/>
              <w:rPr>
                <w:noProof w:val="0"/>
              </w:rPr>
            </w:pPr>
            <w:r w:rsidRPr="00A57B8E">
              <w:rPr>
                <w:noProof w:val="0"/>
                <w:color w:val="000000"/>
              </w:rPr>
              <w:t>35</w:t>
            </w:r>
          </w:p>
        </w:tc>
        <w:tc>
          <w:tcPr>
            <w:tcW w:w="1260" w:type="dxa"/>
            <w:tcBorders>
              <w:top w:val="single" w:sz="4" w:space="0" w:color="auto"/>
            </w:tcBorders>
            <w:noWrap/>
          </w:tcPr>
          <w:p w14:paraId="35075428" w14:textId="708CBFE5" w:rsidR="009E3CBC" w:rsidRPr="00A57B8E" w:rsidRDefault="009E3CBC" w:rsidP="009E3CBC">
            <w:pPr>
              <w:pStyle w:val="TableText"/>
              <w:keepNext/>
              <w:keepLines/>
              <w:rPr>
                <w:noProof w:val="0"/>
              </w:rPr>
            </w:pPr>
            <w:r w:rsidRPr="00A57B8E">
              <w:rPr>
                <w:noProof w:val="0"/>
                <w:color w:val="000000"/>
              </w:rPr>
              <w:t>8</w:t>
            </w:r>
          </w:p>
        </w:tc>
      </w:tr>
      <w:tr w:rsidR="009E3CBC" w:rsidRPr="00A57B8E" w14:paraId="21A27C0A" w14:textId="77777777" w:rsidTr="004A4F2F">
        <w:tc>
          <w:tcPr>
            <w:tcW w:w="1800" w:type="dxa"/>
            <w:noWrap/>
          </w:tcPr>
          <w:p w14:paraId="716A20FB" w14:textId="57262B6A"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0F801F6B" w14:textId="506EBA36"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41420471" w14:textId="79D267C3"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1CB14236" w14:textId="488241B1"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Pr>
          <w:p w14:paraId="5745DF51" w14:textId="24D8C300"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2E950E21" w14:textId="08215FF3" w:rsidR="009E3CBC" w:rsidRPr="00A57B8E" w:rsidRDefault="009B3C1F" w:rsidP="009E3CBC">
            <w:pPr>
              <w:pStyle w:val="TableText"/>
              <w:keepNext/>
              <w:keepLines/>
              <w:rPr>
                <w:noProof w:val="0"/>
              </w:rPr>
            </w:pPr>
            <w:r w:rsidRPr="00A57B8E">
              <w:rPr>
                <w:noProof w:val="0"/>
                <w:color w:val="000000"/>
              </w:rPr>
              <w:t>35</w:t>
            </w:r>
          </w:p>
        </w:tc>
        <w:tc>
          <w:tcPr>
            <w:tcW w:w="1260" w:type="dxa"/>
            <w:noWrap/>
          </w:tcPr>
          <w:p w14:paraId="274BCA74" w14:textId="707AC586" w:rsidR="009E3CBC" w:rsidRPr="00A57B8E" w:rsidRDefault="009E3CBC" w:rsidP="009E3CBC">
            <w:pPr>
              <w:pStyle w:val="TableText"/>
              <w:keepNext/>
              <w:keepLines/>
              <w:rPr>
                <w:noProof w:val="0"/>
              </w:rPr>
            </w:pPr>
            <w:r w:rsidRPr="00A57B8E">
              <w:rPr>
                <w:noProof w:val="0"/>
                <w:color w:val="000000"/>
              </w:rPr>
              <w:t>0</w:t>
            </w:r>
          </w:p>
        </w:tc>
      </w:tr>
      <w:tr w:rsidR="009E3CBC" w:rsidRPr="00A57B8E" w14:paraId="061FFC1B" w14:textId="77777777" w:rsidTr="004A4F2F">
        <w:tc>
          <w:tcPr>
            <w:tcW w:w="1800" w:type="dxa"/>
            <w:noWrap/>
          </w:tcPr>
          <w:p w14:paraId="717D5270" w14:textId="378AF851"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6FD0857A" w14:textId="79C43077"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2D9D7DA7" w14:textId="311EE11D"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0DEA2B8A" w14:textId="28FBBE96" w:rsidR="009E3CBC" w:rsidRPr="00A57B8E" w:rsidRDefault="009E3CBC" w:rsidP="009E3CBC">
            <w:pPr>
              <w:pStyle w:val="TableText"/>
              <w:keepNext/>
              <w:keepLines/>
              <w:jc w:val="left"/>
              <w:rPr>
                <w:noProof w:val="0"/>
              </w:rPr>
            </w:pPr>
            <w:r w:rsidRPr="00A57B8E">
              <w:rPr>
                <w:noProof w:val="0"/>
                <w:color w:val="000000"/>
              </w:rPr>
              <w:t>Embedded Audio Transcript</w:t>
            </w:r>
          </w:p>
        </w:tc>
        <w:tc>
          <w:tcPr>
            <w:tcW w:w="1440" w:type="dxa"/>
          </w:tcPr>
          <w:p w14:paraId="6B9505A0" w14:textId="7E8D364E"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4F05C9AE" w14:textId="513E8C89" w:rsidR="009E3CBC" w:rsidRPr="00A57B8E" w:rsidRDefault="009E3CBC" w:rsidP="009E3CBC">
            <w:pPr>
              <w:pStyle w:val="TableText"/>
              <w:keepNext/>
              <w:keepLines/>
              <w:rPr>
                <w:noProof w:val="0"/>
              </w:rPr>
            </w:pPr>
            <w:r w:rsidRPr="00A57B8E">
              <w:rPr>
                <w:noProof w:val="0"/>
                <w:color w:val="000000"/>
              </w:rPr>
              <w:t>34</w:t>
            </w:r>
          </w:p>
        </w:tc>
        <w:tc>
          <w:tcPr>
            <w:tcW w:w="1260" w:type="dxa"/>
            <w:noWrap/>
          </w:tcPr>
          <w:p w14:paraId="2C16EA1C" w14:textId="6B1C354C" w:rsidR="009E3CBC" w:rsidRPr="00A57B8E" w:rsidRDefault="009E3CBC" w:rsidP="009E3CBC">
            <w:pPr>
              <w:pStyle w:val="TableText"/>
              <w:keepNext/>
              <w:keepLines/>
              <w:rPr>
                <w:noProof w:val="0"/>
              </w:rPr>
            </w:pPr>
            <w:r w:rsidRPr="00A57B8E">
              <w:rPr>
                <w:noProof w:val="0"/>
                <w:color w:val="000000"/>
              </w:rPr>
              <w:t>1</w:t>
            </w:r>
          </w:p>
        </w:tc>
      </w:tr>
      <w:tr w:rsidR="009E3CBC" w:rsidRPr="00A57B8E" w14:paraId="515692A1" w14:textId="77777777" w:rsidTr="004A4F2F">
        <w:tc>
          <w:tcPr>
            <w:tcW w:w="1800" w:type="dxa"/>
            <w:noWrap/>
          </w:tcPr>
          <w:p w14:paraId="141759AC" w14:textId="79D907EA"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5ED7E85C" w14:textId="6DA5BC85"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1BF9F933" w14:textId="7A4EE033"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5FD9E2F5" w14:textId="4BF6C950" w:rsidR="009E3CBC" w:rsidRPr="00A57B8E" w:rsidRDefault="009E3CBC" w:rsidP="009E3CBC">
            <w:pPr>
              <w:pStyle w:val="TableText"/>
              <w:keepNext/>
              <w:keepLines/>
              <w:jc w:val="left"/>
              <w:rPr>
                <w:noProof w:val="0"/>
              </w:rPr>
            </w:pPr>
            <w:r w:rsidRPr="00A57B8E">
              <w:rPr>
                <w:noProof w:val="0"/>
                <w:color w:val="000000"/>
              </w:rPr>
              <w:t>Embedded Audio Transcript</w:t>
            </w:r>
          </w:p>
        </w:tc>
        <w:tc>
          <w:tcPr>
            <w:tcW w:w="1440" w:type="dxa"/>
          </w:tcPr>
          <w:p w14:paraId="44E4AB25" w14:textId="7CAB8F82"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138671A0" w14:textId="5D9E943F" w:rsidR="009E3CBC" w:rsidRPr="00A57B8E" w:rsidRDefault="009E3CBC" w:rsidP="009E3CBC">
            <w:pPr>
              <w:pStyle w:val="TableText"/>
              <w:keepNext/>
              <w:keepLines/>
              <w:rPr>
                <w:noProof w:val="0"/>
              </w:rPr>
            </w:pPr>
            <w:r w:rsidRPr="00A57B8E">
              <w:rPr>
                <w:noProof w:val="0"/>
                <w:color w:val="000000"/>
              </w:rPr>
              <w:t>0</w:t>
            </w:r>
          </w:p>
        </w:tc>
        <w:tc>
          <w:tcPr>
            <w:tcW w:w="1260" w:type="dxa"/>
            <w:noWrap/>
          </w:tcPr>
          <w:p w14:paraId="27C1D008" w14:textId="30E46851" w:rsidR="009E3CBC" w:rsidRPr="00A57B8E" w:rsidRDefault="009E3CBC" w:rsidP="009E3CBC">
            <w:pPr>
              <w:pStyle w:val="TableText"/>
              <w:keepNext/>
              <w:keepLines/>
              <w:rPr>
                <w:noProof w:val="0"/>
              </w:rPr>
            </w:pPr>
            <w:r w:rsidRPr="00A57B8E">
              <w:rPr>
                <w:noProof w:val="0"/>
                <w:color w:val="000000"/>
              </w:rPr>
              <w:t>0</w:t>
            </w:r>
          </w:p>
        </w:tc>
      </w:tr>
      <w:tr w:rsidR="009E3CBC" w:rsidRPr="00A57B8E" w14:paraId="2B459D15" w14:textId="77777777" w:rsidTr="004A4F2F">
        <w:tc>
          <w:tcPr>
            <w:tcW w:w="1800" w:type="dxa"/>
            <w:noWrap/>
          </w:tcPr>
          <w:p w14:paraId="01440E86" w14:textId="1543246C"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2AEDCA9A" w14:textId="43B52EF5"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7F8237F4" w14:textId="2DE952E8"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41A99852" w14:textId="52BEA52E" w:rsidR="009E3CBC" w:rsidRPr="00A57B8E" w:rsidRDefault="009E3CBC" w:rsidP="009E3CBC">
            <w:pPr>
              <w:pStyle w:val="TableText"/>
              <w:keepNext/>
              <w:keepLines/>
              <w:jc w:val="left"/>
              <w:rPr>
                <w:noProof w:val="0"/>
              </w:rPr>
            </w:pPr>
            <w:r w:rsidRPr="00A57B8E">
              <w:rPr>
                <w:noProof w:val="0"/>
                <w:color w:val="000000"/>
              </w:rPr>
              <w:t>Embedded Text-to-Speech Passages</w:t>
            </w:r>
          </w:p>
        </w:tc>
        <w:tc>
          <w:tcPr>
            <w:tcW w:w="1440" w:type="dxa"/>
          </w:tcPr>
          <w:p w14:paraId="224549A6" w14:textId="571CD241"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57272032" w14:textId="1D4609BF" w:rsidR="009E3CBC" w:rsidRPr="00A57B8E" w:rsidRDefault="009E3CBC" w:rsidP="009E3CBC">
            <w:pPr>
              <w:pStyle w:val="TableText"/>
              <w:keepNext/>
              <w:keepLines/>
              <w:rPr>
                <w:noProof w:val="0"/>
              </w:rPr>
            </w:pPr>
            <w:r w:rsidRPr="00A57B8E">
              <w:rPr>
                <w:noProof w:val="0"/>
                <w:color w:val="000000"/>
              </w:rPr>
              <w:t>6,</w:t>
            </w:r>
            <w:r w:rsidR="009B3C1F" w:rsidRPr="00A57B8E">
              <w:rPr>
                <w:noProof w:val="0"/>
                <w:color w:val="000000"/>
              </w:rPr>
              <w:t>163</w:t>
            </w:r>
          </w:p>
        </w:tc>
        <w:tc>
          <w:tcPr>
            <w:tcW w:w="1260" w:type="dxa"/>
            <w:noWrap/>
          </w:tcPr>
          <w:p w14:paraId="130B1587" w14:textId="5E42E925" w:rsidR="009E3CBC" w:rsidRPr="00A57B8E" w:rsidRDefault="009E3CBC" w:rsidP="009E3CBC">
            <w:pPr>
              <w:pStyle w:val="TableText"/>
              <w:keepNext/>
              <w:keepLines/>
              <w:rPr>
                <w:noProof w:val="0"/>
              </w:rPr>
            </w:pPr>
            <w:r w:rsidRPr="00A57B8E">
              <w:rPr>
                <w:noProof w:val="0"/>
                <w:color w:val="000000"/>
              </w:rPr>
              <w:t>2,963</w:t>
            </w:r>
          </w:p>
        </w:tc>
      </w:tr>
      <w:tr w:rsidR="009E3CBC" w:rsidRPr="00A57B8E" w14:paraId="0FCDB88E" w14:textId="77777777" w:rsidTr="004A4F2F">
        <w:tc>
          <w:tcPr>
            <w:tcW w:w="1800" w:type="dxa"/>
            <w:noWrap/>
          </w:tcPr>
          <w:p w14:paraId="28A7FB95" w14:textId="3E229464"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4F6B4B82" w14:textId="086CE31F"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623CA5E6" w14:textId="410F2BB4"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4BB54311" w14:textId="4D8AFB38" w:rsidR="009E3CBC" w:rsidRPr="00A57B8E" w:rsidRDefault="009E3CBC" w:rsidP="009E3CBC">
            <w:pPr>
              <w:pStyle w:val="TableText"/>
              <w:keepNext/>
              <w:keepLines/>
              <w:jc w:val="left"/>
              <w:rPr>
                <w:noProof w:val="0"/>
              </w:rPr>
            </w:pPr>
            <w:r w:rsidRPr="00A57B8E">
              <w:rPr>
                <w:noProof w:val="0"/>
                <w:color w:val="000000"/>
              </w:rPr>
              <w:t>Embedded Text-to-Speech Passages</w:t>
            </w:r>
          </w:p>
        </w:tc>
        <w:tc>
          <w:tcPr>
            <w:tcW w:w="1440" w:type="dxa"/>
          </w:tcPr>
          <w:p w14:paraId="03DACD34" w14:textId="3CC8877F"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7BFEF830" w14:textId="78EE7DF8" w:rsidR="009E3CBC" w:rsidRPr="00A57B8E" w:rsidRDefault="009B3C1F" w:rsidP="009E3CBC">
            <w:pPr>
              <w:pStyle w:val="TableText"/>
              <w:keepNext/>
              <w:keepLines/>
              <w:rPr>
                <w:noProof w:val="0"/>
              </w:rPr>
            </w:pPr>
            <w:r w:rsidRPr="00A57B8E">
              <w:rPr>
                <w:noProof w:val="0"/>
                <w:color w:val="000000"/>
              </w:rPr>
              <w:t>6,223</w:t>
            </w:r>
          </w:p>
        </w:tc>
        <w:tc>
          <w:tcPr>
            <w:tcW w:w="1260" w:type="dxa"/>
            <w:noWrap/>
          </w:tcPr>
          <w:p w14:paraId="7F844165" w14:textId="58CE7BB9" w:rsidR="009E3CBC" w:rsidRPr="00A57B8E" w:rsidRDefault="009E3CBC" w:rsidP="009E3CBC">
            <w:pPr>
              <w:pStyle w:val="TableText"/>
              <w:keepNext/>
              <w:keepLines/>
              <w:rPr>
                <w:noProof w:val="0"/>
              </w:rPr>
            </w:pPr>
            <w:r w:rsidRPr="00A57B8E">
              <w:rPr>
                <w:noProof w:val="0"/>
                <w:color w:val="000000"/>
              </w:rPr>
              <w:t>3,434</w:t>
            </w:r>
          </w:p>
        </w:tc>
      </w:tr>
      <w:tr w:rsidR="009E3CBC" w:rsidRPr="00A57B8E" w14:paraId="6814C053" w14:textId="77777777" w:rsidTr="004A4F2F">
        <w:tc>
          <w:tcPr>
            <w:tcW w:w="1800" w:type="dxa"/>
            <w:noWrap/>
          </w:tcPr>
          <w:p w14:paraId="622DD29C" w14:textId="291F7ACA"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12F59F43" w14:textId="65E0B958"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73EB9917" w14:textId="580EA5CC"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305CF9B3" w14:textId="40DE7FDC" w:rsidR="009E3CBC" w:rsidRPr="00A57B8E" w:rsidRDefault="009E3CBC" w:rsidP="009E3CBC">
            <w:pPr>
              <w:pStyle w:val="TableText"/>
              <w:keepNext/>
              <w:keepLines/>
              <w:jc w:val="left"/>
              <w:rPr>
                <w:noProof w:val="0"/>
              </w:rPr>
            </w:pPr>
            <w:r w:rsidRPr="00A57B8E">
              <w:rPr>
                <w:noProof w:val="0"/>
                <w:color w:val="000000"/>
              </w:rPr>
              <w:t>Non-Embedded Print on Demand</w:t>
            </w:r>
          </w:p>
        </w:tc>
        <w:tc>
          <w:tcPr>
            <w:tcW w:w="1440" w:type="dxa"/>
          </w:tcPr>
          <w:p w14:paraId="79E402B1" w14:textId="0B85F1DE"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3B48491F" w14:textId="3DD194AE" w:rsidR="009E3CBC" w:rsidRPr="00A57B8E" w:rsidRDefault="009E3CBC" w:rsidP="009E3CBC">
            <w:pPr>
              <w:pStyle w:val="TableText"/>
              <w:keepNext/>
              <w:keepLines/>
              <w:rPr>
                <w:noProof w:val="0"/>
              </w:rPr>
            </w:pPr>
            <w:r w:rsidRPr="00A57B8E">
              <w:rPr>
                <w:noProof w:val="0"/>
                <w:color w:val="000000"/>
              </w:rPr>
              <w:t>13</w:t>
            </w:r>
          </w:p>
        </w:tc>
        <w:tc>
          <w:tcPr>
            <w:tcW w:w="1260" w:type="dxa"/>
            <w:noWrap/>
          </w:tcPr>
          <w:p w14:paraId="5F29F7D0" w14:textId="27400D23" w:rsidR="009E3CBC" w:rsidRPr="00A57B8E" w:rsidRDefault="009E3CBC" w:rsidP="009E3CBC">
            <w:pPr>
              <w:pStyle w:val="TableText"/>
              <w:keepNext/>
              <w:keepLines/>
              <w:rPr>
                <w:noProof w:val="0"/>
              </w:rPr>
            </w:pPr>
            <w:r w:rsidRPr="00A57B8E">
              <w:rPr>
                <w:noProof w:val="0"/>
                <w:color w:val="000000"/>
              </w:rPr>
              <w:t>2</w:t>
            </w:r>
          </w:p>
        </w:tc>
      </w:tr>
      <w:tr w:rsidR="009E3CBC" w:rsidRPr="00A57B8E" w14:paraId="21B145DC" w14:textId="77777777" w:rsidTr="004A4F2F">
        <w:tc>
          <w:tcPr>
            <w:tcW w:w="1800" w:type="dxa"/>
            <w:noWrap/>
          </w:tcPr>
          <w:p w14:paraId="7F232137" w14:textId="377F0A83"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01BE3EDC" w14:textId="1C865603"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7A7E2568" w14:textId="32AC7AD5"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546DFC6C" w14:textId="2B841E40" w:rsidR="009E3CBC" w:rsidRPr="00A57B8E" w:rsidRDefault="009E3CBC" w:rsidP="009E3CBC">
            <w:pPr>
              <w:pStyle w:val="TableText"/>
              <w:keepNext/>
              <w:keepLines/>
              <w:jc w:val="left"/>
              <w:rPr>
                <w:noProof w:val="0"/>
              </w:rPr>
            </w:pPr>
            <w:r w:rsidRPr="00A57B8E">
              <w:rPr>
                <w:noProof w:val="0"/>
                <w:color w:val="000000"/>
              </w:rPr>
              <w:t>Non-Embedded Print on Demand</w:t>
            </w:r>
          </w:p>
        </w:tc>
        <w:tc>
          <w:tcPr>
            <w:tcW w:w="1440" w:type="dxa"/>
          </w:tcPr>
          <w:p w14:paraId="1A798C89" w14:textId="62F3CFA1"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44111A51" w14:textId="2D1929DE" w:rsidR="009E3CBC" w:rsidRPr="00A57B8E" w:rsidRDefault="009B3C1F" w:rsidP="009E3CBC">
            <w:pPr>
              <w:pStyle w:val="TableText"/>
              <w:keepNext/>
              <w:keepLines/>
              <w:rPr>
                <w:noProof w:val="0"/>
              </w:rPr>
            </w:pPr>
            <w:r w:rsidRPr="00A57B8E">
              <w:rPr>
                <w:noProof w:val="0"/>
                <w:color w:val="000000"/>
              </w:rPr>
              <w:t>13</w:t>
            </w:r>
          </w:p>
        </w:tc>
        <w:tc>
          <w:tcPr>
            <w:tcW w:w="1260" w:type="dxa"/>
            <w:noWrap/>
          </w:tcPr>
          <w:p w14:paraId="5F2B7841" w14:textId="41B5B3AE" w:rsidR="009E3CBC" w:rsidRPr="00A57B8E" w:rsidRDefault="009E3CBC" w:rsidP="009E3CBC">
            <w:pPr>
              <w:pStyle w:val="TableText"/>
              <w:keepNext/>
              <w:keepLines/>
              <w:rPr>
                <w:noProof w:val="0"/>
              </w:rPr>
            </w:pPr>
            <w:r w:rsidRPr="00A57B8E">
              <w:rPr>
                <w:noProof w:val="0"/>
                <w:color w:val="000000"/>
              </w:rPr>
              <w:t>4</w:t>
            </w:r>
          </w:p>
        </w:tc>
      </w:tr>
      <w:tr w:rsidR="009E3CBC" w:rsidRPr="00A57B8E" w14:paraId="1E57E1EE" w14:textId="77777777" w:rsidTr="004A4F2F">
        <w:tc>
          <w:tcPr>
            <w:tcW w:w="1800" w:type="dxa"/>
            <w:noWrap/>
          </w:tcPr>
          <w:p w14:paraId="28D1C025" w14:textId="3882E909"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11C52043" w14:textId="69D676EA"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5273757E" w14:textId="64173977"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326F43BB" w14:textId="0CD9DE4C" w:rsidR="009E3CBC" w:rsidRPr="00A57B8E" w:rsidRDefault="009E3CBC" w:rsidP="009E3CBC">
            <w:pPr>
              <w:pStyle w:val="TableText"/>
              <w:keepNext/>
              <w:keepLines/>
              <w:jc w:val="left"/>
              <w:rPr>
                <w:noProof w:val="0"/>
              </w:rPr>
            </w:pPr>
            <w:r w:rsidRPr="00A57B8E">
              <w:rPr>
                <w:noProof w:val="0"/>
                <w:color w:val="000000"/>
              </w:rPr>
              <w:t>Embedded Masking</w:t>
            </w:r>
          </w:p>
        </w:tc>
        <w:tc>
          <w:tcPr>
            <w:tcW w:w="1440" w:type="dxa"/>
          </w:tcPr>
          <w:p w14:paraId="7186386B" w14:textId="3A646D79" w:rsidR="009E3CBC" w:rsidRPr="00A57B8E" w:rsidRDefault="009E3CBC" w:rsidP="009E3CBC">
            <w:pPr>
              <w:pStyle w:val="TableText"/>
              <w:keepNext/>
              <w:keepLines/>
              <w:rPr>
                <w:noProof w:val="0"/>
              </w:rPr>
            </w:pPr>
            <w:r w:rsidRPr="00A57B8E">
              <w:rPr>
                <w:noProof w:val="0"/>
                <w:color w:val="000000"/>
              </w:rPr>
              <w:t>DS</w:t>
            </w:r>
          </w:p>
        </w:tc>
        <w:tc>
          <w:tcPr>
            <w:tcW w:w="1310" w:type="dxa"/>
            <w:noWrap/>
          </w:tcPr>
          <w:p w14:paraId="452F58C2" w14:textId="16F40ECE" w:rsidR="009E3CBC" w:rsidRPr="00A57B8E" w:rsidRDefault="009E3CBC" w:rsidP="009E3CBC">
            <w:pPr>
              <w:pStyle w:val="TableText"/>
              <w:keepNext/>
              <w:keepLines/>
              <w:rPr>
                <w:noProof w:val="0"/>
              </w:rPr>
            </w:pPr>
            <w:r w:rsidRPr="00A57B8E">
              <w:rPr>
                <w:noProof w:val="0"/>
                <w:color w:val="000000"/>
              </w:rPr>
              <w:t>1,</w:t>
            </w:r>
            <w:r w:rsidR="009B3C1F" w:rsidRPr="00A57B8E">
              <w:rPr>
                <w:noProof w:val="0"/>
                <w:color w:val="000000"/>
              </w:rPr>
              <w:t>412</w:t>
            </w:r>
          </w:p>
        </w:tc>
        <w:tc>
          <w:tcPr>
            <w:tcW w:w="1260" w:type="dxa"/>
            <w:noWrap/>
          </w:tcPr>
          <w:p w14:paraId="446CD5EE" w14:textId="55120A02" w:rsidR="009E3CBC" w:rsidRPr="00A57B8E" w:rsidRDefault="009E3CBC" w:rsidP="009E3CBC">
            <w:pPr>
              <w:pStyle w:val="TableText"/>
              <w:keepNext/>
              <w:keepLines/>
              <w:rPr>
                <w:noProof w:val="0"/>
              </w:rPr>
            </w:pPr>
            <w:r w:rsidRPr="00A57B8E">
              <w:rPr>
                <w:noProof w:val="0"/>
                <w:color w:val="000000"/>
              </w:rPr>
              <w:t>59</w:t>
            </w:r>
          </w:p>
        </w:tc>
      </w:tr>
      <w:tr w:rsidR="009E3CBC" w:rsidRPr="00A57B8E" w14:paraId="6F3B8CF2" w14:textId="77777777" w:rsidTr="004A4F2F">
        <w:tc>
          <w:tcPr>
            <w:tcW w:w="1800" w:type="dxa"/>
            <w:noWrap/>
          </w:tcPr>
          <w:p w14:paraId="2C833277" w14:textId="27426383"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4033D240" w14:textId="35F0E065" w:rsidR="009E3CBC" w:rsidRPr="00A57B8E" w:rsidRDefault="009E3CBC" w:rsidP="009E3CBC">
            <w:pPr>
              <w:pStyle w:val="TableText"/>
              <w:keepNext/>
              <w:keepLines/>
              <w:jc w:val="center"/>
              <w:rPr>
                <w:noProof w:val="0"/>
              </w:rPr>
            </w:pPr>
            <w:r w:rsidRPr="00A57B8E">
              <w:rPr>
                <w:noProof w:val="0"/>
                <w:color w:val="000000"/>
              </w:rPr>
              <w:t>7</w:t>
            </w:r>
          </w:p>
        </w:tc>
        <w:tc>
          <w:tcPr>
            <w:tcW w:w="1728" w:type="dxa"/>
          </w:tcPr>
          <w:p w14:paraId="1F15C4FB" w14:textId="61635452"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2132A1F5" w14:textId="40F133D0" w:rsidR="009E3CBC" w:rsidRPr="00A57B8E" w:rsidRDefault="009E3CBC" w:rsidP="009E3CBC">
            <w:pPr>
              <w:pStyle w:val="TableText"/>
              <w:keepNext/>
              <w:keepLines/>
              <w:jc w:val="left"/>
              <w:rPr>
                <w:noProof w:val="0"/>
              </w:rPr>
            </w:pPr>
            <w:r w:rsidRPr="00A57B8E">
              <w:rPr>
                <w:noProof w:val="0"/>
                <w:color w:val="000000"/>
              </w:rPr>
              <w:t>Embedded Masking</w:t>
            </w:r>
          </w:p>
        </w:tc>
        <w:tc>
          <w:tcPr>
            <w:tcW w:w="1440" w:type="dxa"/>
          </w:tcPr>
          <w:p w14:paraId="2E7C0680" w14:textId="090731E7" w:rsidR="009E3CBC" w:rsidRPr="00A57B8E" w:rsidRDefault="009E3CBC" w:rsidP="009E3CBC">
            <w:pPr>
              <w:pStyle w:val="TableText"/>
              <w:keepNext/>
              <w:keepLines/>
              <w:rPr>
                <w:noProof w:val="0"/>
              </w:rPr>
            </w:pPr>
            <w:r w:rsidRPr="00A57B8E">
              <w:rPr>
                <w:noProof w:val="0"/>
                <w:color w:val="000000"/>
              </w:rPr>
              <w:t>DS</w:t>
            </w:r>
          </w:p>
        </w:tc>
        <w:tc>
          <w:tcPr>
            <w:tcW w:w="1310" w:type="dxa"/>
            <w:noWrap/>
          </w:tcPr>
          <w:p w14:paraId="671235D0" w14:textId="3CA85FCC" w:rsidR="009E3CBC" w:rsidRPr="00A57B8E" w:rsidRDefault="009E3CBC" w:rsidP="009E3CBC">
            <w:pPr>
              <w:pStyle w:val="TableText"/>
              <w:keepNext/>
              <w:keepLines/>
              <w:rPr>
                <w:noProof w:val="0"/>
              </w:rPr>
            </w:pPr>
            <w:r w:rsidRPr="00A57B8E">
              <w:rPr>
                <w:noProof w:val="0"/>
                <w:color w:val="000000"/>
              </w:rPr>
              <w:t>1,</w:t>
            </w:r>
            <w:r w:rsidR="009B3C1F" w:rsidRPr="00A57B8E">
              <w:rPr>
                <w:noProof w:val="0"/>
                <w:color w:val="000000"/>
              </w:rPr>
              <w:t>431</w:t>
            </w:r>
          </w:p>
        </w:tc>
        <w:tc>
          <w:tcPr>
            <w:tcW w:w="1260" w:type="dxa"/>
            <w:noWrap/>
          </w:tcPr>
          <w:p w14:paraId="40A75A2F" w14:textId="3A2A3AA0" w:rsidR="009E3CBC" w:rsidRPr="00A57B8E" w:rsidRDefault="009E3CBC" w:rsidP="009E3CBC">
            <w:pPr>
              <w:pStyle w:val="TableText"/>
              <w:keepNext/>
              <w:keepLines/>
              <w:rPr>
                <w:noProof w:val="0"/>
              </w:rPr>
            </w:pPr>
            <w:r w:rsidRPr="00A57B8E">
              <w:rPr>
                <w:noProof w:val="0"/>
                <w:color w:val="000000"/>
              </w:rPr>
              <w:t>56</w:t>
            </w:r>
          </w:p>
        </w:tc>
      </w:tr>
      <w:tr w:rsidR="009E3CBC" w:rsidRPr="00A57B8E" w14:paraId="4A085A81" w14:textId="77777777" w:rsidTr="004A4F2F">
        <w:tc>
          <w:tcPr>
            <w:tcW w:w="1800" w:type="dxa"/>
            <w:noWrap/>
          </w:tcPr>
          <w:p w14:paraId="5A9B11E1" w14:textId="7D34DA36" w:rsidR="009E3CBC" w:rsidRPr="00A57B8E" w:rsidRDefault="009E3CBC" w:rsidP="009E3CBC">
            <w:pPr>
              <w:pStyle w:val="TableText"/>
              <w:jc w:val="left"/>
              <w:rPr>
                <w:noProof w:val="0"/>
              </w:rPr>
            </w:pPr>
            <w:r w:rsidRPr="00A57B8E">
              <w:rPr>
                <w:noProof w:val="0"/>
                <w:color w:val="000000"/>
              </w:rPr>
              <w:t>ELA</w:t>
            </w:r>
          </w:p>
        </w:tc>
        <w:tc>
          <w:tcPr>
            <w:tcW w:w="936" w:type="dxa"/>
            <w:noWrap/>
          </w:tcPr>
          <w:p w14:paraId="0A09C939" w14:textId="54D7DEC0" w:rsidR="009E3CBC" w:rsidRPr="00A57B8E" w:rsidRDefault="009E3CBC" w:rsidP="009E3CBC">
            <w:pPr>
              <w:pStyle w:val="TableText"/>
              <w:jc w:val="center"/>
              <w:rPr>
                <w:noProof w:val="0"/>
              </w:rPr>
            </w:pPr>
            <w:r w:rsidRPr="00A57B8E">
              <w:rPr>
                <w:noProof w:val="0"/>
                <w:color w:val="000000"/>
              </w:rPr>
              <w:t>7</w:t>
            </w:r>
          </w:p>
        </w:tc>
        <w:tc>
          <w:tcPr>
            <w:tcW w:w="1728" w:type="dxa"/>
          </w:tcPr>
          <w:p w14:paraId="34793313" w14:textId="4B12E370"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28A92F8E" w14:textId="361C1E9F"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7D921148" w14:textId="730696D9" w:rsidR="009E3CBC" w:rsidRPr="00A57B8E" w:rsidRDefault="009E3CBC" w:rsidP="009E3CBC">
            <w:pPr>
              <w:pStyle w:val="TableText"/>
              <w:rPr>
                <w:noProof w:val="0"/>
              </w:rPr>
            </w:pPr>
            <w:r w:rsidRPr="00A57B8E">
              <w:rPr>
                <w:noProof w:val="0"/>
                <w:color w:val="000000"/>
              </w:rPr>
              <w:t>DS</w:t>
            </w:r>
          </w:p>
        </w:tc>
        <w:tc>
          <w:tcPr>
            <w:tcW w:w="1310" w:type="dxa"/>
            <w:noWrap/>
          </w:tcPr>
          <w:p w14:paraId="67ADE7EC" w14:textId="06EBDD76" w:rsidR="009E3CBC" w:rsidRPr="00A57B8E" w:rsidRDefault="009E3CBC" w:rsidP="009E3CBC">
            <w:pPr>
              <w:pStyle w:val="TableText"/>
              <w:rPr>
                <w:noProof w:val="0"/>
              </w:rPr>
            </w:pPr>
            <w:r w:rsidRPr="00A57B8E">
              <w:rPr>
                <w:noProof w:val="0"/>
                <w:color w:val="000000"/>
              </w:rPr>
              <w:t>8,</w:t>
            </w:r>
            <w:r w:rsidR="009B3C1F" w:rsidRPr="00A57B8E">
              <w:rPr>
                <w:noProof w:val="0"/>
                <w:color w:val="000000"/>
              </w:rPr>
              <w:t>901</w:t>
            </w:r>
          </w:p>
        </w:tc>
        <w:tc>
          <w:tcPr>
            <w:tcW w:w="1260" w:type="dxa"/>
            <w:noWrap/>
          </w:tcPr>
          <w:p w14:paraId="15A730D0" w14:textId="34921B5C" w:rsidR="009E3CBC" w:rsidRPr="00A57B8E" w:rsidRDefault="009E3CBC" w:rsidP="009E3CBC">
            <w:pPr>
              <w:pStyle w:val="TableText"/>
              <w:rPr>
                <w:noProof w:val="0"/>
              </w:rPr>
            </w:pPr>
            <w:r w:rsidRPr="00A57B8E">
              <w:rPr>
                <w:noProof w:val="0"/>
                <w:color w:val="000000"/>
              </w:rPr>
              <w:t>3,680</w:t>
            </w:r>
          </w:p>
        </w:tc>
      </w:tr>
      <w:tr w:rsidR="009E3CBC" w:rsidRPr="00A57B8E" w14:paraId="3FF440C8" w14:textId="77777777" w:rsidTr="004A4F2F">
        <w:tc>
          <w:tcPr>
            <w:tcW w:w="1800" w:type="dxa"/>
            <w:tcBorders>
              <w:bottom w:val="single" w:sz="4" w:space="0" w:color="auto"/>
            </w:tcBorders>
            <w:noWrap/>
          </w:tcPr>
          <w:p w14:paraId="3D84D085" w14:textId="00879A43" w:rsidR="009E3CBC" w:rsidRPr="00A57B8E" w:rsidRDefault="009E3CBC" w:rsidP="009E3CBC">
            <w:pPr>
              <w:pStyle w:val="TableText"/>
              <w:jc w:val="left"/>
              <w:rPr>
                <w:noProof w:val="0"/>
              </w:rPr>
            </w:pPr>
            <w:r w:rsidRPr="00A57B8E">
              <w:rPr>
                <w:noProof w:val="0"/>
                <w:color w:val="000000"/>
              </w:rPr>
              <w:t>ELA</w:t>
            </w:r>
          </w:p>
        </w:tc>
        <w:tc>
          <w:tcPr>
            <w:tcW w:w="936" w:type="dxa"/>
            <w:tcBorders>
              <w:bottom w:val="single" w:sz="4" w:space="0" w:color="auto"/>
            </w:tcBorders>
            <w:noWrap/>
          </w:tcPr>
          <w:p w14:paraId="2B404700" w14:textId="5A877863" w:rsidR="009E3CBC" w:rsidRPr="00A57B8E" w:rsidRDefault="009E3CBC" w:rsidP="009E3CBC">
            <w:pPr>
              <w:pStyle w:val="TableText"/>
              <w:jc w:val="center"/>
              <w:rPr>
                <w:noProof w:val="0"/>
              </w:rPr>
            </w:pPr>
            <w:r w:rsidRPr="00A57B8E">
              <w:rPr>
                <w:noProof w:val="0"/>
                <w:color w:val="000000"/>
              </w:rPr>
              <w:t>7</w:t>
            </w:r>
          </w:p>
        </w:tc>
        <w:tc>
          <w:tcPr>
            <w:tcW w:w="1728" w:type="dxa"/>
            <w:tcBorders>
              <w:bottom w:val="single" w:sz="4" w:space="0" w:color="auto"/>
            </w:tcBorders>
          </w:tcPr>
          <w:p w14:paraId="5BF085D1" w14:textId="17EDF1E4"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354A9352" w14:textId="3642F7E6" w:rsidR="009E3CBC" w:rsidRPr="00A57B8E" w:rsidRDefault="009E3CBC" w:rsidP="009E3CBC">
            <w:pPr>
              <w:pStyle w:val="TableText"/>
              <w:jc w:val="left"/>
              <w:rPr>
                <w:noProof w:val="0"/>
              </w:rPr>
            </w:pPr>
            <w:r w:rsidRPr="00A57B8E">
              <w:rPr>
                <w:noProof w:val="0"/>
                <w:color w:val="000000"/>
              </w:rPr>
              <w:t>Embedded Text-to-Speech Items</w:t>
            </w:r>
          </w:p>
        </w:tc>
        <w:tc>
          <w:tcPr>
            <w:tcW w:w="1440" w:type="dxa"/>
            <w:tcBorders>
              <w:bottom w:val="single" w:sz="4" w:space="0" w:color="auto"/>
            </w:tcBorders>
          </w:tcPr>
          <w:p w14:paraId="090275F4" w14:textId="516F222B"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3E73B7DB" w14:textId="20C5BB14" w:rsidR="009E3CBC" w:rsidRPr="00A57B8E" w:rsidRDefault="009E3CBC" w:rsidP="009E3CBC">
            <w:pPr>
              <w:pStyle w:val="TableText"/>
              <w:rPr>
                <w:noProof w:val="0"/>
              </w:rPr>
            </w:pPr>
            <w:r w:rsidRPr="00A57B8E">
              <w:rPr>
                <w:noProof w:val="0"/>
                <w:color w:val="000000"/>
              </w:rPr>
              <w:t>8,</w:t>
            </w:r>
            <w:r w:rsidR="009B3C1F" w:rsidRPr="00A57B8E">
              <w:rPr>
                <w:noProof w:val="0"/>
                <w:color w:val="000000"/>
              </w:rPr>
              <w:t>956</w:t>
            </w:r>
          </w:p>
        </w:tc>
        <w:tc>
          <w:tcPr>
            <w:tcW w:w="1260" w:type="dxa"/>
            <w:tcBorders>
              <w:bottom w:val="single" w:sz="4" w:space="0" w:color="auto"/>
            </w:tcBorders>
            <w:noWrap/>
          </w:tcPr>
          <w:p w14:paraId="78611875" w14:textId="5441F4B8" w:rsidR="009E3CBC" w:rsidRPr="00A57B8E" w:rsidRDefault="009E3CBC" w:rsidP="009E3CBC">
            <w:pPr>
              <w:pStyle w:val="TableText"/>
              <w:rPr>
                <w:noProof w:val="0"/>
              </w:rPr>
            </w:pPr>
            <w:r w:rsidRPr="00A57B8E">
              <w:rPr>
                <w:noProof w:val="0"/>
                <w:color w:val="000000"/>
              </w:rPr>
              <w:t>2,676</w:t>
            </w:r>
          </w:p>
        </w:tc>
      </w:tr>
      <w:tr w:rsidR="009E3CBC" w:rsidRPr="00A57B8E" w14:paraId="3F8A140E" w14:textId="77777777" w:rsidTr="004A4F2F">
        <w:tc>
          <w:tcPr>
            <w:tcW w:w="1800" w:type="dxa"/>
            <w:tcBorders>
              <w:top w:val="single" w:sz="4" w:space="0" w:color="auto"/>
              <w:bottom w:val="nil"/>
            </w:tcBorders>
            <w:noWrap/>
          </w:tcPr>
          <w:p w14:paraId="1866114D" w14:textId="2357B981" w:rsidR="009E3CBC" w:rsidRPr="00A57B8E" w:rsidRDefault="009E3CBC" w:rsidP="009E3CBC">
            <w:pPr>
              <w:pStyle w:val="TableText"/>
              <w:jc w:val="left"/>
              <w:rPr>
                <w:noProof w:val="0"/>
              </w:rPr>
            </w:pPr>
            <w:r w:rsidRPr="00A57B8E">
              <w:rPr>
                <w:noProof w:val="0"/>
                <w:color w:val="000000"/>
              </w:rPr>
              <w:t>ELA</w:t>
            </w:r>
          </w:p>
        </w:tc>
        <w:tc>
          <w:tcPr>
            <w:tcW w:w="936" w:type="dxa"/>
            <w:tcBorders>
              <w:top w:val="single" w:sz="4" w:space="0" w:color="auto"/>
              <w:bottom w:val="nil"/>
            </w:tcBorders>
            <w:noWrap/>
          </w:tcPr>
          <w:p w14:paraId="1EB265E1" w14:textId="4B0B4261" w:rsidR="009E3CBC" w:rsidRPr="00A57B8E" w:rsidRDefault="009E3CBC" w:rsidP="009E3CBC">
            <w:pPr>
              <w:pStyle w:val="TableText"/>
              <w:jc w:val="center"/>
              <w:rPr>
                <w:noProof w:val="0"/>
              </w:rPr>
            </w:pPr>
            <w:r w:rsidRPr="00A57B8E">
              <w:rPr>
                <w:noProof w:val="0"/>
                <w:color w:val="000000"/>
              </w:rPr>
              <w:t>8</w:t>
            </w:r>
          </w:p>
        </w:tc>
        <w:tc>
          <w:tcPr>
            <w:tcW w:w="1728" w:type="dxa"/>
            <w:tcBorders>
              <w:top w:val="single" w:sz="4" w:space="0" w:color="auto"/>
              <w:bottom w:val="nil"/>
            </w:tcBorders>
          </w:tcPr>
          <w:p w14:paraId="3CFB3757" w14:textId="15DF3AE5"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0C86CCD7" w14:textId="0518496D"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2A6D0B7B" w14:textId="01FB66B4"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345E2A14" w14:textId="56C5F41D" w:rsidR="009E3CBC" w:rsidRPr="00A57B8E" w:rsidRDefault="009E3CBC" w:rsidP="009E3CBC">
            <w:pPr>
              <w:pStyle w:val="TableText"/>
              <w:rPr>
                <w:noProof w:val="0"/>
              </w:rPr>
            </w:pPr>
            <w:r w:rsidRPr="00A57B8E">
              <w:rPr>
                <w:noProof w:val="0"/>
                <w:color w:val="000000"/>
              </w:rPr>
              <w:t>34</w:t>
            </w:r>
          </w:p>
        </w:tc>
        <w:tc>
          <w:tcPr>
            <w:tcW w:w="1260" w:type="dxa"/>
            <w:tcBorders>
              <w:top w:val="single" w:sz="4" w:space="0" w:color="auto"/>
              <w:bottom w:val="nil"/>
            </w:tcBorders>
            <w:noWrap/>
          </w:tcPr>
          <w:p w14:paraId="1B81042E" w14:textId="4FC7B2E9" w:rsidR="009E3CBC" w:rsidRPr="00A57B8E" w:rsidRDefault="009E3CBC" w:rsidP="009E3CBC">
            <w:pPr>
              <w:pStyle w:val="TableText"/>
              <w:rPr>
                <w:noProof w:val="0"/>
              </w:rPr>
            </w:pPr>
            <w:r w:rsidRPr="00A57B8E">
              <w:rPr>
                <w:noProof w:val="0"/>
                <w:color w:val="000000"/>
              </w:rPr>
              <w:t>14</w:t>
            </w:r>
          </w:p>
        </w:tc>
      </w:tr>
      <w:tr w:rsidR="009E3CBC" w:rsidRPr="00A57B8E" w14:paraId="68EF2F62" w14:textId="77777777" w:rsidTr="004A4F2F">
        <w:tc>
          <w:tcPr>
            <w:tcW w:w="1800" w:type="dxa"/>
            <w:tcBorders>
              <w:top w:val="nil"/>
            </w:tcBorders>
            <w:noWrap/>
          </w:tcPr>
          <w:p w14:paraId="2F303188" w14:textId="78FCBA6E" w:rsidR="009E3CBC" w:rsidRPr="00A57B8E" w:rsidRDefault="009E3CBC" w:rsidP="009E3CBC">
            <w:pPr>
              <w:pStyle w:val="TableText"/>
              <w:jc w:val="left"/>
              <w:rPr>
                <w:noProof w:val="0"/>
              </w:rPr>
            </w:pPr>
            <w:r w:rsidRPr="00A57B8E">
              <w:rPr>
                <w:noProof w:val="0"/>
                <w:color w:val="000000"/>
              </w:rPr>
              <w:t>ELA</w:t>
            </w:r>
          </w:p>
        </w:tc>
        <w:tc>
          <w:tcPr>
            <w:tcW w:w="936" w:type="dxa"/>
            <w:tcBorders>
              <w:top w:val="nil"/>
            </w:tcBorders>
            <w:noWrap/>
          </w:tcPr>
          <w:p w14:paraId="66E8FD14" w14:textId="2E0E8966" w:rsidR="009E3CBC" w:rsidRPr="00A57B8E" w:rsidRDefault="009E3CBC" w:rsidP="009E3CBC">
            <w:pPr>
              <w:pStyle w:val="TableText"/>
              <w:jc w:val="center"/>
              <w:rPr>
                <w:noProof w:val="0"/>
              </w:rPr>
            </w:pPr>
            <w:r w:rsidRPr="00A57B8E">
              <w:rPr>
                <w:noProof w:val="0"/>
                <w:color w:val="000000"/>
              </w:rPr>
              <w:t>8</w:t>
            </w:r>
          </w:p>
        </w:tc>
        <w:tc>
          <w:tcPr>
            <w:tcW w:w="1728" w:type="dxa"/>
            <w:tcBorders>
              <w:top w:val="nil"/>
            </w:tcBorders>
          </w:tcPr>
          <w:p w14:paraId="1341DDD5" w14:textId="463B684C"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60E7E7A1" w14:textId="03B8E382"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3BADEE9E" w14:textId="40CE7C5A"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1AA80927" w14:textId="186FC02C" w:rsidR="009E3CBC" w:rsidRPr="00A57B8E" w:rsidRDefault="009B3C1F" w:rsidP="009E3CBC">
            <w:pPr>
              <w:pStyle w:val="TableText"/>
              <w:rPr>
                <w:noProof w:val="0"/>
              </w:rPr>
            </w:pPr>
            <w:r w:rsidRPr="00A57B8E">
              <w:rPr>
                <w:noProof w:val="0"/>
                <w:color w:val="000000"/>
              </w:rPr>
              <w:t>34</w:t>
            </w:r>
          </w:p>
        </w:tc>
        <w:tc>
          <w:tcPr>
            <w:tcW w:w="1260" w:type="dxa"/>
            <w:tcBorders>
              <w:top w:val="nil"/>
            </w:tcBorders>
            <w:noWrap/>
          </w:tcPr>
          <w:p w14:paraId="3B73EA45" w14:textId="5FA40C56" w:rsidR="009E3CBC" w:rsidRPr="00A57B8E" w:rsidRDefault="009E3CBC" w:rsidP="009E3CBC">
            <w:pPr>
              <w:pStyle w:val="TableText"/>
              <w:rPr>
                <w:noProof w:val="0"/>
              </w:rPr>
            </w:pPr>
            <w:r w:rsidRPr="00A57B8E">
              <w:rPr>
                <w:noProof w:val="0"/>
                <w:color w:val="000000"/>
              </w:rPr>
              <w:t>0</w:t>
            </w:r>
          </w:p>
        </w:tc>
      </w:tr>
      <w:tr w:rsidR="009E3CBC" w:rsidRPr="00A57B8E" w14:paraId="110757E9" w14:textId="77777777" w:rsidTr="004A4F2F">
        <w:tc>
          <w:tcPr>
            <w:tcW w:w="1800" w:type="dxa"/>
            <w:noWrap/>
          </w:tcPr>
          <w:p w14:paraId="3AF9A608" w14:textId="315341F3" w:rsidR="009E3CBC" w:rsidRPr="00A57B8E" w:rsidRDefault="009E3CBC" w:rsidP="009E3CBC">
            <w:pPr>
              <w:pStyle w:val="TableText"/>
              <w:jc w:val="left"/>
              <w:rPr>
                <w:noProof w:val="0"/>
              </w:rPr>
            </w:pPr>
            <w:r w:rsidRPr="00A57B8E">
              <w:rPr>
                <w:noProof w:val="0"/>
                <w:color w:val="000000"/>
              </w:rPr>
              <w:t>ELA</w:t>
            </w:r>
          </w:p>
        </w:tc>
        <w:tc>
          <w:tcPr>
            <w:tcW w:w="936" w:type="dxa"/>
            <w:noWrap/>
          </w:tcPr>
          <w:p w14:paraId="16635C2C" w14:textId="4ADB50DE" w:rsidR="009E3CBC" w:rsidRPr="00A57B8E" w:rsidRDefault="009E3CBC" w:rsidP="009E3CBC">
            <w:pPr>
              <w:pStyle w:val="TableText"/>
              <w:jc w:val="center"/>
              <w:rPr>
                <w:noProof w:val="0"/>
              </w:rPr>
            </w:pPr>
            <w:r w:rsidRPr="00A57B8E">
              <w:rPr>
                <w:noProof w:val="0"/>
                <w:color w:val="000000"/>
              </w:rPr>
              <w:t>8</w:t>
            </w:r>
          </w:p>
        </w:tc>
        <w:tc>
          <w:tcPr>
            <w:tcW w:w="1728" w:type="dxa"/>
          </w:tcPr>
          <w:p w14:paraId="7CD3C099" w14:textId="764159CB"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290ABC2" w14:textId="4987E737"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631A2D2E" w14:textId="18709E29" w:rsidR="009E3CBC" w:rsidRPr="00A57B8E" w:rsidRDefault="009E3CBC" w:rsidP="009E3CBC">
            <w:pPr>
              <w:pStyle w:val="TableText"/>
              <w:rPr>
                <w:noProof w:val="0"/>
              </w:rPr>
            </w:pPr>
            <w:r w:rsidRPr="00A57B8E">
              <w:rPr>
                <w:noProof w:val="0"/>
                <w:color w:val="000000"/>
              </w:rPr>
              <w:t>ACC</w:t>
            </w:r>
          </w:p>
        </w:tc>
        <w:tc>
          <w:tcPr>
            <w:tcW w:w="1310" w:type="dxa"/>
            <w:noWrap/>
          </w:tcPr>
          <w:p w14:paraId="7E4439A4" w14:textId="5C9652A6" w:rsidR="009E3CBC" w:rsidRPr="00A57B8E" w:rsidRDefault="009E3CBC" w:rsidP="009E3CBC">
            <w:pPr>
              <w:pStyle w:val="TableText"/>
              <w:rPr>
                <w:noProof w:val="0"/>
              </w:rPr>
            </w:pPr>
            <w:r w:rsidRPr="00A57B8E">
              <w:rPr>
                <w:noProof w:val="0"/>
                <w:color w:val="000000"/>
              </w:rPr>
              <w:t>37</w:t>
            </w:r>
          </w:p>
        </w:tc>
        <w:tc>
          <w:tcPr>
            <w:tcW w:w="1260" w:type="dxa"/>
            <w:noWrap/>
          </w:tcPr>
          <w:p w14:paraId="1A64330E" w14:textId="6775D012" w:rsidR="009E3CBC" w:rsidRPr="00A57B8E" w:rsidRDefault="009E3CBC" w:rsidP="009E3CBC">
            <w:pPr>
              <w:pStyle w:val="TableText"/>
              <w:rPr>
                <w:noProof w:val="0"/>
              </w:rPr>
            </w:pPr>
            <w:r w:rsidRPr="00A57B8E">
              <w:rPr>
                <w:noProof w:val="0"/>
                <w:color w:val="000000"/>
              </w:rPr>
              <w:t>0</w:t>
            </w:r>
          </w:p>
        </w:tc>
      </w:tr>
      <w:tr w:rsidR="009E3CBC" w:rsidRPr="00A57B8E" w14:paraId="5443E243" w14:textId="77777777" w:rsidTr="004A4F2F">
        <w:tc>
          <w:tcPr>
            <w:tcW w:w="1800" w:type="dxa"/>
            <w:noWrap/>
          </w:tcPr>
          <w:p w14:paraId="61C4457B" w14:textId="5B949830" w:rsidR="009E3CBC" w:rsidRPr="00A57B8E" w:rsidRDefault="009E3CBC" w:rsidP="009E3CBC">
            <w:pPr>
              <w:pStyle w:val="TableText"/>
              <w:jc w:val="left"/>
              <w:rPr>
                <w:noProof w:val="0"/>
              </w:rPr>
            </w:pPr>
            <w:r w:rsidRPr="00A57B8E">
              <w:rPr>
                <w:noProof w:val="0"/>
                <w:color w:val="000000"/>
              </w:rPr>
              <w:t>ELA</w:t>
            </w:r>
          </w:p>
        </w:tc>
        <w:tc>
          <w:tcPr>
            <w:tcW w:w="936" w:type="dxa"/>
            <w:noWrap/>
          </w:tcPr>
          <w:p w14:paraId="41AA7698" w14:textId="717B0CA5" w:rsidR="009E3CBC" w:rsidRPr="00A57B8E" w:rsidRDefault="009E3CBC" w:rsidP="009E3CBC">
            <w:pPr>
              <w:pStyle w:val="TableText"/>
              <w:jc w:val="center"/>
              <w:rPr>
                <w:noProof w:val="0"/>
              </w:rPr>
            </w:pPr>
            <w:r w:rsidRPr="00A57B8E">
              <w:rPr>
                <w:noProof w:val="0"/>
                <w:color w:val="000000"/>
              </w:rPr>
              <w:t>8</w:t>
            </w:r>
          </w:p>
        </w:tc>
        <w:tc>
          <w:tcPr>
            <w:tcW w:w="1728" w:type="dxa"/>
          </w:tcPr>
          <w:p w14:paraId="4394892C" w14:textId="5E47BA33" w:rsidR="009E3CBC" w:rsidRPr="00A57B8E" w:rsidRDefault="009E3CBC" w:rsidP="009E3CBC">
            <w:pPr>
              <w:pStyle w:val="TableText"/>
              <w:ind w:right="576"/>
              <w:rPr>
                <w:noProof w:val="0"/>
              </w:rPr>
            </w:pPr>
            <w:r w:rsidRPr="00A57B8E">
              <w:rPr>
                <w:noProof w:val="0"/>
                <w:color w:val="000000"/>
              </w:rPr>
              <w:t>PT</w:t>
            </w:r>
          </w:p>
        </w:tc>
        <w:tc>
          <w:tcPr>
            <w:tcW w:w="4464" w:type="dxa"/>
            <w:noWrap/>
          </w:tcPr>
          <w:p w14:paraId="345F42AA" w14:textId="694AD137" w:rsidR="009E3CBC" w:rsidRPr="00A57B8E" w:rsidRDefault="009E3CBC" w:rsidP="009E3CBC">
            <w:pPr>
              <w:pStyle w:val="TableText"/>
              <w:jc w:val="left"/>
              <w:rPr>
                <w:noProof w:val="0"/>
              </w:rPr>
            </w:pPr>
            <w:r w:rsidRPr="00A57B8E">
              <w:rPr>
                <w:noProof w:val="0"/>
                <w:color w:val="000000"/>
              </w:rPr>
              <w:t>Embedded Audio Transcript</w:t>
            </w:r>
          </w:p>
        </w:tc>
        <w:tc>
          <w:tcPr>
            <w:tcW w:w="1440" w:type="dxa"/>
          </w:tcPr>
          <w:p w14:paraId="458D39E4" w14:textId="6699F9F5" w:rsidR="009E3CBC" w:rsidRPr="00A57B8E" w:rsidRDefault="009E3CBC" w:rsidP="009E3CBC">
            <w:pPr>
              <w:pStyle w:val="TableText"/>
              <w:rPr>
                <w:noProof w:val="0"/>
              </w:rPr>
            </w:pPr>
            <w:r w:rsidRPr="00A57B8E">
              <w:rPr>
                <w:noProof w:val="0"/>
                <w:color w:val="000000"/>
              </w:rPr>
              <w:t>ACC</w:t>
            </w:r>
          </w:p>
        </w:tc>
        <w:tc>
          <w:tcPr>
            <w:tcW w:w="1310" w:type="dxa"/>
            <w:noWrap/>
          </w:tcPr>
          <w:p w14:paraId="55F2BA44" w14:textId="2A219630" w:rsidR="009E3CBC" w:rsidRPr="00A57B8E" w:rsidRDefault="009E3CBC" w:rsidP="009E3CBC">
            <w:pPr>
              <w:pStyle w:val="TableText"/>
              <w:rPr>
                <w:noProof w:val="0"/>
              </w:rPr>
            </w:pPr>
            <w:r w:rsidRPr="00A57B8E">
              <w:rPr>
                <w:noProof w:val="0"/>
                <w:color w:val="000000"/>
              </w:rPr>
              <w:t>0</w:t>
            </w:r>
          </w:p>
        </w:tc>
        <w:tc>
          <w:tcPr>
            <w:tcW w:w="1260" w:type="dxa"/>
            <w:noWrap/>
          </w:tcPr>
          <w:p w14:paraId="5BE0A5C2" w14:textId="33F97F30" w:rsidR="009E3CBC" w:rsidRPr="00A57B8E" w:rsidRDefault="009E3CBC" w:rsidP="009E3CBC">
            <w:pPr>
              <w:pStyle w:val="TableText"/>
              <w:rPr>
                <w:noProof w:val="0"/>
              </w:rPr>
            </w:pPr>
            <w:r w:rsidRPr="00A57B8E">
              <w:rPr>
                <w:noProof w:val="0"/>
                <w:color w:val="000000"/>
              </w:rPr>
              <w:t>0</w:t>
            </w:r>
          </w:p>
        </w:tc>
      </w:tr>
      <w:tr w:rsidR="009E3CBC" w:rsidRPr="00A57B8E" w14:paraId="37918B06" w14:textId="77777777" w:rsidTr="004A4F2F">
        <w:tc>
          <w:tcPr>
            <w:tcW w:w="1800" w:type="dxa"/>
            <w:noWrap/>
          </w:tcPr>
          <w:p w14:paraId="4B4BF590" w14:textId="5B6FAF47" w:rsidR="009E3CBC" w:rsidRPr="00A57B8E" w:rsidRDefault="009E3CBC" w:rsidP="009E3CBC">
            <w:pPr>
              <w:pStyle w:val="TableText"/>
              <w:jc w:val="left"/>
              <w:rPr>
                <w:noProof w:val="0"/>
              </w:rPr>
            </w:pPr>
            <w:r w:rsidRPr="00A57B8E">
              <w:rPr>
                <w:noProof w:val="0"/>
                <w:color w:val="000000"/>
              </w:rPr>
              <w:t>ELA</w:t>
            </w:r>
          </w:p>
        </w:tc>
        <w:tc>
          <w:tcPr>
            <w:tcW w:w="936" w:type="dxa"/>
            <w:noWrap/>
          </w:tcPr>
          <w:p w14:paraId="3C186B41" w14:textId="1A8D4F37" w:rsidR="009E3CBC" w:rsidRPr="00A57B8E" w:rsidRDefault="009E3CBC" w:rsidP="009E3CBC">
            <w:pPr>
              <w:pStyle w:val="TableText"/>
              <w:jc w:val="center"/>
              <w:rPr>
                <w:noProof w:val="0"/>
              </w:rPr>
            </w:pPr>
            <w:r w:rsidRPr="00A57B8E">
              <w:rPr>
                <w:noProof w:val="0"/>
                <w:color w:val="000000"/>
              </w:rPr>
              <w:t>8</w:t>
            </w:r>
          </w:p>
        </w:tc>
        <w:tc>
          <w:tcPr>
            <w:tcW w:w="1728" w:type="dxa"/>
          </w:tcPr>
          <w:p w14:paraId="0FD78391" w14:textId="31EF1905"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9DF1B2E" w14:textId="0259329B"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5F2294D1" w14:textId="02802E5F" w:rsidR="009E3CBC" w:rsidRPr="00A57B8E" w:rsidRDefault="009E3CBC" w:rsidP="009E3CBC">
            <w:pPr>
              <w:pStyle w:val="TableText"/>
              <w:rPr>
                <w:noProof w:val="0"/>
              </w:rPr>
            </w:pPr>
            <w:r w:rsidRPr="00A57B8E">
              <w:rPr>
                <w:noProof w:val="0"/>
                <w:color w:val="000000"/>
              </w:rPr>
              <w:t>ACC</w:t>
            </w:r>
          </w:p>
        </w:tc>
        <w:tc>
          <w:tcPr>
            <w:tcW w:w="1310" w:type="dxa"/>
            <w:noWrap/>
          </w:tcPr>
          <w:p w14:paraId="4CB3FF59" w14:textId="1A290C3B" w:rsidR="009E3CBC" w:rsidRPr="00A57B8E" w:rsidRDefault="009E3CBC" w:rsidP="009E3CBC">
            <w:pPr>
              <w:pStyle w:val="TableText"/>
              <w:rPr>
                <w:noProof w:val="0"/>
              </w:rPr>
            </w:pPr>
            <w:r w:rsidRPr="00A57B8E">
              <w:rPr>
                <w:noProof w:val="0"/>
                <w:color w:val="000000"/>
              </w:rPr>
              <w:t>5,</w:t>
            </w:r>
            <w:r w:rsidR="009B3C1F" w:rsidRPr="00A57B8E">
              <w:rPr>
                <w:noProof w:val="0"/>
                <w:color w:val="000000"/>
              </w:rPr>
              <w:t>924</w:t>
            </w:r>
          </w:p>
        </w:tc>
        <w:tc>
          <w:tcPr>
            <w:tcW w:w="1260" w:type="dxa"/>
            <w:noWrap/>
          </w:tcPr>
          <w:p w14:paraId="3057E8FA" w14:textId="7AE472D8" w:rsidR="009E3CBC" w:rsidRPr="00A57B8E" w:rsidRDefault="009E3CBC" w:rsidP="009E3CBC">
            <w:pPr>
              <w:pStyle w:val="TableText"/>
              <w:rPr>
                <w:noProof w:val="0"/>
              </w:rPr>
            </w:pPr>
            <w:r w:rsidRPr="00A57B8E">
              <w:rPr>
                <w:noProof w:val="0"/>
                <w:color w:val="000000"/>
              </w:rPr>
              <w:t>2,695</w:t>
            </w:r>
          </w:p>
        </w:tc>
      </w:tr>
      <w:tr w:rsidR="009E3CBC" w:rsidRPr="00A57B8E" w14:paraId="7122DF5F" w14:textId="77777777" w:rsidTr="004A4F2F">
        <w:tc>
          <w:tcPr>
            <w:tcW w:w="1800" w:type="dxa"/>
            <w:noWrap/>
          </w:tcPr>
          <w:p w14:paraId="658F349A" w14:textId="2D5625D4" w:rsidR="009E3CBC" w:rsidRPr="00A57B8E" w:rsidRDefault="009E3CBC" w:rsidP="009E3CBC">
            <w:pPr>
              <w:pStyle w:val="TableText"/>
              <w:jc w:val="left"/>
              <w:rPr>
                <w:noProof w:val="0"/>
              </w:rPr>
            </w:pPr>
            <w:r w:rsidRPr="00A57B8E">
              <w:rPr>
                <w:noProof w:val="0"/>
                <w:color w:val="000000"/>
              </w:rPr>
              <w:t>ELA</w:t>
            </w:r>
          </w:p>
        </w:tc>
        <w:tc>
          <w:tcPr>
            <w:tcW w:w="936" w:type="dxa"/>
            <w:noWrap/>
          </w:tcPr>
          <w:p w14:paraId="41E1E677" w14:textId="541ECB30" w:rsidR="009E3CBC" w:rsidRPr="00A57B8E" w:rsidRDefault="009E3CBC" w:rsidP="009E3CBC">
            <w:pPr>
              <w:pStyle w:val="TableText"/>
              <w:jc w:val="center"/>
              <w:rPr>
                <w:noProof w:val="0"/>
              </w:rPr>
            </w:pPr>
            <w:r w:rsidRPr="00A57B8E">
              <w:rPr>
                <w:noProof w:val="0"/>
                <w:color w:val="000000"/>
              </w:rPr>
              <w:t>8</w:t>
            </w:r>
          </w:p>
        </w:tc>
        <w:tc>
          <w:tcPr>
            <w:tcW w:w="1728" w:type="dxa"/>
          </w:tcPr>
          <w:p w14:paraId="12533A00" w14:textId="16259785"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DE4D284" w14:textId="7C6D2D1E" w:rsidR="009E3CBC" w:rsidRPr="00A57B8E" w:rsidRDefault="009E3CBC" w:rsidP="009E3CBC">
            <w:pPr>
              <w:pStyle w:val="TableText"/>
              <w:jc w:val="left"/>
              <w:rPr>
                <w:noProof w:val="0"/>
              </w:rPr>
            </w:pPr>
            <w:r w:rsidRPr="00A57B8E">
              <w:rPr>
                <w:noProof w:val="0"/>
                <w:color w:val="000000"/>
              </w:rPr>
              <w:t>Embedded Text-to-Speech Passages</w:t>
            </w:r>
          </w:p>
        </w:tc>
        <w:tc>
          <w:tcPr>
            <w:tcW w:w="1440" w:type="dxa"/>
          </w:tcPr>
          <w:p w14:paraId="6E6CD47D" w14:textId="6878D9AD" w:rsidR="009E3CBC" w:rsidRPr="00A57B8E" w:rsidRDefault="009E3CBC" w:rsidP="009E3CBC">
            <w:pPr>
              <w:pStyle w:val="TableText"/>
              <w:rPr>
                <w:noProof w:val="0"/>
              </w:rPr>
            </w:pPr>
            <w:r w:rsidRPr="00A57B8E">
              <w:rPr>
                <w:noProof w:val="0"/>
                <w:color w:val="000000"/>
              </w:rPr>
              <w:t>ACC</w:t>
            </w:r>
          </w:p>
        </w:tc>
        <w:tc>
          <w:tcPr>
            <w:tcW w:w="1310" w:type="dxa"/>
            <w:noWrap/>
          </w:tcPr>
          <w:p w14:paraId="6020A4A3" w14:textId="3B3E8957" w:rsidR="009E3CBC" w:rsidRPr="00A57B8E" w:rsidRDefault="009E3CBC" w:rsidP="009E3CBC">
            <w:pPr>
              <w:pStyle w:val="TableText"/>
              <w:rPr>
                <w:noProof w:val="0"/>
              </w:rPr>
            </w:pPr>
            <w:r w:rsidRPr="00A57B8E">
              <w:rPr>
                <w:noProof w:val="0"/>
                <w:color w:val="000000"/>
              </w:rPr>
              <w:t>5,</w:t>
            </w:r>
            <w:r w:rsidR="009B3C1F" w:rsidRPr="00A57B8E">
              <w:rPr>
                <w:noProof w:val="0"/>
                <w:color w:val="000000"/>
              </w:rPr>
              <w:t>960</w:t>
            </w:r>
          </w:p>
        </w:tc>
        <w:tc>
          <w:tcPr>
            <w:tcW w:w="1260" w:type="dxa"/>
            <w:noWrap/>
          </w:tcPr>
          <w:p w14:paraId="5F58EA56" w14:textId="0E152529" w:rsidR="009E3CBC" w:rsidRPr="00A57B8E" w:rsidRDefault="009E3CBC" w:rsidP="009E3CBC">
            <w:pPr>
              <w:pStyle w:val="TableText"/>
              <w:rPr>
                <w:noProof w:val="0"/>
              </w:rPr>
            </w:pPr>
            <w:r w:rsidRPr="00A57B8E">
              <w:rPr>
                <w:noProof w:val="0"/>
                <w:color w:val="000000"/>
              </w:rPr>
              <w:t>2,972</w:t>
            </w:r>
          </w:p>
        </w:tc>
      </w:tr>
      <w:tr w:rsidR="009E3CBC" w:rsidRPr="00A57B8E" w14:paraId="3B741F6F" w14:textId="77777777" w:rsidTr="004A4F2F">
        <w:tc>
          <w:tcPr>
            <w:tcW w:w="1800" w:type="dxa"/>
            <w:noWrap/>
          </w:tcPr>
          <w:p w14:paraId="61E0428F" w14:textId="6100EF11" w:rsidR="009E3CBC" w:rsidRPr="00A57B8E" w:rsidRDefault="009E3CBC" w:rsidP="009E3CBC">
            <w:pPr>
              <w:pStyle w:val="TableText"/>
              <w:jc w:val="left"/>
              <w:rPr>
                <w:noProof w:val="0"/>
              </w:rPr>
            </w:pPr>
            <w:r w:rsidRPr="00A57B8E">
              <w:rPr>
                <w:noProof w:val="0"/>
                <w:color w:val="000000"/>
              </w:rPr>
              <w:t>ELA</w:t>
            </w:r>
          </w:p>
        </w:tc>
        <w:tc>
          <w:tcPr>
            <w:tcW w:w="936" w:type="dxa"/>
            <w:noWrap/>
          </w:tcPr>
          <w:p w14:paraId="73665C4F" w14:textId="7AF8B697" w:rsidR="009E3CBC" w:rsidRPr="00A57B8E" w:rsidRDefault="009E3CBC" w:rsidP="009E3CBC">
            <w:pPr>
              <w:pStyle w:val="TableText"/>
              <w:jc w:val="center"/>
              <w:rPr>
                <w:noProof w:val="0"/>
              </w:rPr>
            </w:pPr>
            <w:r w:rsidRPr="00A57B8E">
              <w:rPr>
                <w:noProof w:val="0"/>
                <w:color w:val="000000"/>
              </w:rPr>
              <w:t>8</w:t>
            </w:r>
          </w:p>
        </w:tc>
        <w:tc>
          <w:tcPr>
            <w:tcW w:w="1728" w:type="dxa"/>
          </w:tcPr>
          <w:p w14:paraId="38F04646" w14:textId="75D7C64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74C4C3C4" w14:textId="456497E1"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3B973C53" w14:textId="6767F530" w:rsidR="009E3CBC" w:rsidRPr="00A57B8E" w:rsidRDefault="009E3CBC" w:rsidP="009E3CBC">
            <w:pPr>
              <w:pStyle w:val="TableText"/>
              <w:rPr>
                <w:noProof w:val="0"/>
              </w:rPr>
            </w:pPr>
            <w:r w:rsidRPr="00A57B8E">
              <w:rPr>
                <w:noProof w:val="0"/>
                <w:color w:val="000000"/>
              </w:rPr>
              <w:t>ACC</w:t>
            </w:r>
          </w:p>
        </w:tc>
        <w:tc>
          <w:tcPr>
            <w:tcW w:w="1310" w:type="dxa"/>
            <w:noWrap/>
          </w:tcPr>
          <w:p w14:paraId="33F21B63" w14:textId="56FC8EE8" w:rsidR="009E3CBC" w:rsidRPr="00A57B8E" w:rsidRDefault="009B3C1F" w:rsidP="009E3CBC">
            <w:pPr>
              <w:pStyle w:val="TableText"/>
              <w:rPr>
                <w:noProof w:val="0"/>
              </w:rPr>
            </w:pPr>
            <w:r w:rsidRPr="00A57B8E">
              <w:rPr>
                <w:noProof w:val="0"/>
                <w:color w:val="000000"/>
              </w:rPr>
              <w:t>15</w:t>
            </w:r>
          </w:p>
        </w:tc>
        <w:tc>
          <w:tcPr>
            <w:tcW w:w="1260" w:type="dxa"/>
            <w:noWrap/>
          </w:tcPr>
          <w:p w14:paraId="6A1179A2" w14:textId="68787916" w:rsidR="009E3CBC" w:rsidRPr="00A57B8E" w:rsidRDefault="009E3CBC" w:rsidP="009E3CBC">
            <w:pPr>
              <w:pStyle w:val="TableText"/>
              <w:rPr>
                <w:noProof w:val="0"/>
              </w:rPr>
            </w:pPr>
            <w:r w:rsidRPr="00A57B8E">
              <w:rPr>
                <w:noProof w:val="0"/>
                <w:color w:val="000000"/>
              </w:rPr>
              <w:t>3</w:t>
            </w:r>
          </w:p>
        </w:tc>
      </w:tr>
      <w:tr w:rsidR="009E3CBC" w:rsidRPr="00A57B8E" w14:paraId="6575B55D" w14:textId="77777777" w:rsidTr="004A4F2F">
        <w:tc>
          <w:tcPr>
            <w:tcW w:w="1800" w:type="dxa"/>
            <w:noWrap/>
          </w:tcPr>
          <w:p w14:paraId="70E6A828" w14:textId="0C86DE2C" w:rsidR="009E3CBC" w:rsidRPr="00A57B8E" w:rsidRDefault="009E3CBC" w:rsidP="009E3CBC">
            <w:pPr>
              <w:pStyle w:val="TableText"/>
              <w:jc w:val="left"/>
              <w:rPr>
                <w:noProof w:val="0"/>
              </w:rPr>
            </w:pPr>
            <w:r w:rsidRPr="00A57B8E">
              <w:rPr>
                <w:noProof w:val="0"/>
                <w:color w:val="000000"/>
              </w:rPr>
              <w:t>ELA</w:t>
            </w:r>
          </w:p>
        </w:tc>
        <w:tc>
          <w:tcPr>
            <w:tcW w:w="936" w:type="dxa"/>
            <w:noWrap/>
          </w:tcPr>
          <w:p w14:paraId="5BCE07A2" w14:textId="35D77186" w:rsidR="009E3CBC" w:rsidRPr="00A57B8E" w:rsidRDefault="009E3CBC" w:rsidP="009E3CBC">
            <w:pPr>
              <w:pStyle w:val="TableText"/>
              <w:jc w:val="center"/>
              <w:rPr>
                <w:noProof w:val="0"/>
              </w:rPr>
            </w:pPr>
            <w:r w:rsidRPr="00A57B8E">
              <w:rPr>
                <w:noProof w:val="0"/>
                <w:color w:val="000000"/>
              </w:rPr>
              <w:t>8</w:t>
            </w:r>
          </w:p>
        </w:tc>
        <w:tc>
          <w:tcPr>
            <w:tcW w:w="1728" w:type="dxa"/>
          </w:tcPr>
          <w:p w14:paraId="0A07AA7F" w14:textId="656D6B6E" w:rsidR="009E3CBC" w:rsidRPr="00A57B8E" w:rsidRDefault="009E3CBC" w:rsidP="009E3CBC">
            <w:pPr>
              <w:pStyle w:val="TableText"/>
              <w:ind w:right="576"/>
              <w:rPr>
                <w:noProof w:val="0"/>
              </w:rPr>
            </w:pPr>
            <w:r w:rsidRPr="00A57B8E">
              <w:rPr>
                <w:noProof w:val="0"/>
                <w:color w:val="000000"/>
              </w:rPr>
              <w:t>PT</w:t>
            </w:r>
          </w:p>
        </w:tc>
        <w:tc>
          <w:tcPr>
            <w:tcW w:w="4464" w:type="dxa"/>
            <w:noWrap/>
          </w:tcPr>
          <w:p w14:paraId="6324790A" w14:textId="03CB317A"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9446999" w14:textId="195E4E78" w:rsidR="009E3CBC" w:rsidRPr="00A57B8E" w:rsidRDefault="009E3CBC" w:rsidP="009E3CBC">
            <w:pPr>
              <w:pStyle w:val="TableText"/>
              <w:rPr>
                <w:noProof w:val="0"/>
              </w:rPr>
            </w:pPr>
            <w:r w:rsidRPr="00A57B8E">
              <w:rPr>
                <w:noProof w:val="0"/>
                <w:color w:val="000000"/>
              </w:rPr>
              <w:t>ACC</w:t>
            </w:r>
          </w:p>
        </w:tc>
        <w:tc>
          <w:tcPr>
            <w:tcW w:w="1310" w:type="dxa"/>
            <w:noWrap/>
          </w:tcPr>
          <w:p w14:paraId="2093DAD1" w14:textId="29B067D8" w:rsidR="009E3CBC" w:rsidRPr="00A57B8E" w:rsidRDefault="009B3C1F" w:rsidP="009E3CBC">
            <w:pPr>
              <w:pStyle w:val="TableText"/>
              <w:rPr>
                <w:noProof w:val="0"/>
              </w:rPr>
            </w:pPr>
            <w:r w:rsidRPr="00A57B8E">
              <w:rPr>
                <w:noProof w:val="0"/>
                <w:color w:val="000000"/>
              </w:rPr>
              <w:t>16</w:t>
            </w:r>
          </w:p>
        </w:tc>
        <w:tc>
          <w:tcPr>
            <w:tcW w:w="1260" w:type="dxa"/>
            <w:noWrap/>
          </w:tcPr>
          <w:p w14:paraId="633E3B4C" w14:textId="0397BE33" w:rsidR="009E3CBC" w:rsidRPr="00A57B8E" w:rsidRDefault="009E3CBC" w:rsidP="009E3CBC">
            <w:pPr>
              <w:pStyle w:val="TableText"/>
              <w:rPr>
                <w:noProof w:val="0"/>
              </w:rPr>
            </w:pPr>
            <w:r w:rsidRPr="00A57B8E">
              <w:rPr>
                <w:noProof w:val="0"/>
                <w:color w:val="000000"/>
              </w:rPr>
              <w:t>4</w:t>
            </w:r>
          </w:p>
        </w:tc>
      </w:tr>
      <w:tr w:rsidR="009E3CBC" w:rsidRPr="00A57B8E" w14:paraId="28FD7C95" w14:textId="77777777" w:rsidTr="004A4F2F">
        <w:tc>
          <w:tcPr>
            <w:tcW w:w="1800" w:type="dxa"/>
            <w:noWrap/>
          </w:tcPr>
          <w:p w14:paraId="6FBB9A0F" w14:textId="763AE261" w:rsidR="009E3CBC" w:rsidRPr="00A57B8E" w:rsidRDefault="009E3CBC" w:rsidP="009E3CBC">
            <w:pPr>
              <w:pStyle w:val="TableText"/>
              <w:jc w:val="left"/>
              <w:rPr>
                <w:noProof w:val="0"/>
              </w:rPr>
            </w:pPr>
            <w:r w:rsidRPr="00A57B8E">
              <w:rPr>
                <w:noProof w:val="0"/>
                <w:color w:val="000000"/>
              </w:rPr>
              <w:t>ELA</w:t>
            </w:r>
          </w:p>
        </w:tc>
        <w:tc>
          <w:tcPr>
            <w:tcW w:w="936" w:type="dxa"/>
            <w:noWrap/>
          </w:tcPr>
          <w:p w14:paraId="0B121329" w14:textId="54F50AFD" w:rsidR="009E3CBC" w:rsidRPr="00A57B8E" w:rsidRDefault="009E3CBC" w:rsidP="009E3CBC">
            <w:pPr>
              <w:pStyle w:val="TableText"/>
              <w:jc w:val="center"/>
              <w:rPr>
                <w:noProof w:val="0"/>
              </w:rPr>
            </w:pPr>
            <w:r w:rsidRPr="00A57B8E">
              <w:rPr>
                <w:noProof w:val="0"/>
                <w:color w:val="000000"/>
              </w:rPr>
              <w:t>8</w:t>
            </w:r>
          </w:p>
        </w:tc>
        <w:tc>
          <w:tcPr>
            <w:tcW w:w="1728" w:type="dxa"/>
          </w:tcPr>
          <w:p w14:paraId="4F75B9FA" w14:textId="76405E7C"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726C7A7E" w14:textId="6E0033E5"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46A42956" w14:textId="31A6CA22" w:rsidR="009E3CBC" w:rsidRPr="00A57B8E" w:rsidRDefault="009E3CBC" w:rsidP="009E3CBC">
            <w:pPr>
              <w:pStyle w:val="TableText"/>
              <w:rPr>
                <w:noProof w:val="0"/>
              </w:rPr>
            </w:pPr>
            <w:r w:rsidRPr="00A57B8E">
              <w:rPr>
                <w:noProof w:val="0"/>
                <w:color w:val="000000"/>
              </w:rPr>
              <w:t>DS</w:t>
            </w:r>
          </w:p>
        </w:tc>
        <w:tc>
          <w:tcPr>
            <w:tcW w:w="1310" w:type="dxa"/>
            <w:noWrap/>
          </w:tcPr>
          <w:p w14:paraId="22D2A1EF" w14:textId="70CE9962" w:rsidR="009E3CBC" w:rsidRPr="00A57B8E" w:rsidRDefault="009E3CBC" w:rsidP="009E3CBC">
            <w:pPr>
              <w:pStyle w:val="TableText"/>
              <w:rPr>
                <w:noProof w:val="0"/>
              </w:rPr>
            </w:pPr>
            <w:r w:rsidRPr="00A57B8E">
              <w:rPr>
                <w:noProof w:val="0"/>
                <w:color w:val="000000"/>
              </w:rPr>
              <w:t>1,</w:t>
            </w:r>
            <w:r w:rsidR="009B3C1F" w:rsidRPr="00A57B8E">
              <w:rPr>
                <w:noProof w:val="0"/>
                <w:color w:val="000000"/>
              </w:rPr>
              <w:t>478</w:t>
            </w:r>
          </w:p>
        </w:tc>
        <w:tc>
          <w:tcPr>
            <w:tcW w:w="1260" w:type="dxa"/>
            <w:noWrap/>
          </w:tcPr>
          <w:p w14:paraId="059B1190" w14:textId="399BBA76" w:rsidR="009E3CBC" w:rsidRPr="00A57B8E" w:rsidRDefault="009E3CBC" w:rsidP="009E3CBC">
            <w:pPr>
              <w:pStyle w:val="TableText"/>
              <w:rPr>
                <w:noProof w:val="0"/>
              </w:rPr>
            </w:pPr>
            <w:r w:rsidRPr="00A57B8E">
              <w:rPr>
                <w:noProof w:val="0"/>
                <w:color w:val="000000"/>
              </w:rPr>
              <w:t>38</w:t>
            </w:r>
          </w:p>
        </w:tc>
      </w:tr>
      <w:tr w:rsidR="009E3CBC" w:rsidRPr="00A57B8E" w14:paraId="05F30271" w14:textId="77777777" w:rsidTr="004A4F2F">
        <w:tc>
          <w:tcPr>
            <w:tcW w:w="1800" w:type="dxa"/>
            <w:noWrap/>
          </w:tcPr>
          <w:p w14:paraId="1FA12D9B" w14:textId="0FE81315" w:rsidR="009E3CBC" w:rsidRPr="00A57B8E" w:rsidRDefault="009E3CBC" w:rsidP="009E3CBC">
            <w:pPr>
              <w:pStyle w:val="TableText"/>
              <w:jc w:val="left"/>
              <w:rPr>
                <w:noProof w:val="0"/>
              </w:rPr>
            </w:pPr>
            <w:r w:rsidRPr="00A57B8E">
              <w:rPr>
                <w:noProof w:val="0"/>
                <w:color w:val="000000"/>
              </w:rPr>
              <w:t>ELA</w:t>
            </w:r>
          </w:p>
        </w:tc>
        <w:tc>
          <w:tcPr>
            <w:tcW w:w="936" w:type="dxa"/>
            <w:noWrap/>
          </w:tcPr>
          <w:p w14:paraId="055F661C" w14:textId="5465F3CC" w:rsidR="009E3CBC" w:rsidRPr="00A57B8E" w:rsidRDefault="009E3CBC" w:rsidP="009E3CBC">
            <w:pPr>
              <w:pStyle w:val="TableText"/>
              <w:jc w:val="center"/>
              <w:rPr>
                <w:noProof w:val="0"/>
              </w:rPr>
            </w:pPr>
            <w:r w:rsidRPr="00A57B8E">
              <w:rPr>
                <w:noProof w:val="0"/>
                <w:color w:val="000000"/>
              </w:rPr>
              <w:t>8</w:t>
            </w:r>
          </w:p>
        </w:tc>
        <w:tc>
          <w:tcPr>
            <w:tcW w:w="1728" w:type="dxa"/>
          </w:tcPr>
          <w:p w14:paraId="37DCE8A2" w14:textId="4419A62A" w:rsidR="009E3CBC" w:rsidRPr="00A57B8E" w:rsidRDefault="009E3CBC" w:rsidP="009E3CBC">
            <w:pPr>
              <w:pStyle w:val="TableText"/>
              <w:ind w:right="576"/>
              <w:rPr>
                <w:noProof w:val="0"/>
              </w:rPr>
            </w:pPr>
            <w:r w:rsidRPr="00A57B8E">
              <w:rPr>
                <w:noProof w:val="0"/>
                <w:color w:val="000000"/>
              </w:rPr>
              <w:t>PT</w:t>
            </w:r>
          </w:p>
        </w:tc>
        <w:tc>
          <w:tcPr>
            <w:tcW w:w="4464" w:type="dxa"/>
            <w:noWrap/>
          </w:tcPr>
          <w:p w14:paraId="30D56BFD" w14:textId="37D665D6"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069C9A49" w14:textId="2218BD60" w:rsidR="009E3CBC" w:rsidRPr="00A57B8E" w:rsidRDefault="009E3CBC" w:rsidP="009E3CBC">
            <w:pPr>
              <w:pStyle w:val="TableText"/>
              <w:rPr>
                <w:noProof w:val="0"/>
              </w:rPr>
            </w:pPr>
            <w:r w:rsidRPr="00A57B8E">
              <w:rPr>
                <w:noProof w:val="0"/>
                <w:color w:val="000000"/>
              </w:rPr>
              <w:t>DS</w:t>
            </w:r>
          </w:p>
        </w:tc>
        <w:tc>
          <w:tcPr>
            <w:tcW w:w="1310" w:type="dxa"/>
            <w:noWrap/>
          </w:tcPr>
          <w:p w14:paraId="40D7A009" w14:textId="04946B4C" w:rsidR="009E3CBC" w:rsidRPr="00A57B8E" w:rsidRDefault="009E3CBC" w:rsidP="009E3CBC">
            <w:pPr>
              <w:pStyle w:val="TableText"/>
              <w:rPr>
                <w:noProof w:val="0"/>
              </w:rPr>
            </w:pPr>
            <w:r w:rsidRPr="00A57B8E">
              <w:rPr>
                <w:noProof w:val="0"/>
                <w:color w:val="000000"/>
              </w:rPr>
              <w:t>1,</w:t>
            </w:r>
            <w:r w:rsidR="009B3C1F" w:rsidRPr="00A57B8E">
              <w:rPr>
                <w:noProof w:val="0"/>
                <w:color w:val="000000"/>
              </w:rPr>
              <w:t>488</w:t>
            </w:r>
          </w:p>
        </w:tc>
        <w:tc>
          <w:tcPr>
            <w:tcW w:w="1260" w:type="dxa"/>
            <w:noWrap/>
          </w:tcPr>
          <w:p w14:paraId="2B2357FB" w14:textId="4AE20386" w:rsidR="009E3CBC" w:rsidRPr="00A57B8E" w:rsidRDefault="009E3CBC" w:rsidP="009E3CBC">
            <w:pPr>
              <w:pStyle w:val="TableText"/>
              <w:rPr>
                <w:noProof w:val="0"/>
              </w:rPr>
            </w:pPr>
            <w:r w:rsidRPr="00A57B8E">
              <w:rPr>
                <w:noProof w:val="0"/>
                <w:color w:val="000000"/>
              </w:rPr>
              <w:t>48</w:t>
            </w:r>
          </w:p>
        </w:tc>
      </w:tr>
      <w:tr w:rsidR="009E3CBC" w:rsidRPr="00A57B8E" w14:paraId="75B9743F" w14:textId="77777777" w:rsidTr="004A4F2F">
        <w:tc>
          <w:tcPr>
            <w:tcW w:w="1800" w:type="dxa"/>
            <w:noWrap/>
          </w:tcPr>
          <w:p w14:paraId="56B15CC0" w14:textId="4F9DED3D" w:rsidR="009E3CBC" w:rsidRPr="00A57B8E" w:rsidRDefault="009E3CBC" w:rsidP="009E3CBC">
            <w:pPr>
              <w:pStyle w:val="TableText"/>
              <w:jc w:val="left"/>
              <w:rPr>
                <w:noProof w:val="0"/>
              </w:rPr>
            </w:pPr>
            <w:r w:rsidRPr="00A57B8E">
              <w:rPr>
                <w:noProof w:val="0"/>
                <w:color w:val="000000"/>
              </w:rPr>
              <w:t>ELA</w:t>
            </w:r>
          </w:p>
        </w:tc>
        <w:tc>
          <w:tcPr>
            <w:tcW w:w="936" w:type="dxa"/>
            <w:noWrap/>
          </w:tcPr>
          <w:p w14:paraId="6D401853" w14:textId="2F13906A" w:rsidR="009E3CBC" w:rsidRPr="00A57B8E" w:rsidRDefault="009E3CBC" w:rsidP="009E3CBC">
            <w:pPr>
              <w:pStyle w:val="TableText"/>
              <w:jc w:val="center"/>
              <w:rPr>
                <w:noProof w:val="0"/>
              </w:rPr>
            </w:pPr>
            <w:r w:rsidRPr="00A57B8E">
              <w:rPr>
                <w:noProof w:val="0"/>
                <w:color w:val="000000"/>
              </w:rPr>
              <w:t>8</w:t>
            </w:r>
          </w:p>
        </w:tc>
        <w:tc>
          <w:tcPr>
            <w:tcW w:w="1728" w:type="dxa"/>
          </w:tcPr>
          <w:p w14:paraId="4EF21B8B" w14:textId="23A43455"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91772D9" w14:textId="4FD0F032"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539DB005" w14:textId="2895AEEB" w:rsidR="009E3CBC" w:rsidRPr="00A57B8E" w:rsidRDefault="009E3CBC" w:rsidP="009E3CBC">
            <w:pPr>
              <w:pStyle w:val="TableText"/>
              <w:rPr>
                <w:noProof w:val="0"/>
              </w:rPr>
            </w:pPr>
            <w:r w:rsidRPr="00A57B8E">
              <w:rPr>
                <w:noProof w:val="0"/>
                <w:color w:val="000000"/>
              </w:rPr>
              <w:t>DS</w:t>
            </w:r>
          </w:p>
        </w:tc>
        <w:tc>
          <w:tcPr>
            <w:tcW w:w="1310" w:type="dxa"/>
            <w:noWrap/>
          </w:tcPr>
          <w:p w14:paraId="63768AB4" w14:textId="37E8C097" w:rsidR="009E3CBC" w:rsidRPr="00A57B8E" w:rsidRDefault="009E3CBC" w:rsidP="009E3CBC">
            <w:pPr>
              <w:pStyle w:val="TableText"/>
              <w:rPr>
                <w:noProof w:val="0"/>
              </w:rPr>
            </w:pPr>
            <w:r w:rsidRPr="00A57B8E">
              <w:rPr>
                <w:noProof w:val="0"/>
                <w:color w:val="000000"/>
              </w:rPr>
              <w:t>8,</w:t>
            </w:r>
            <w:r w:rsidR="009B3C1F" w:rsidRPr="00A57B8E">
              <w:rPr>
                <w:noProof w:val="0"/>
                <w:color w:val="000000"/>
              </w:rPr>
              <w:t>634</w:t>
            </w:r>
          </w:p>
        </w:tc>
        <w:tc>
          <w:tcPr>
            <w:tcW w:w="1260" w:type="dxa"/>
            <w:noWrap/>
          </w:tcPr>
          <w:p w14:paraId="55B401E4" w14:textId="4648BD60" w:rsidR="009E3CBC" w:rsidRPr="00A57B8E" w:rsidRDefault="009E3CBC" w:rsidP="009E3CBC">
            <w:pPr>
              <w:pStyle w:val="TableText"/>
              <w:rPr>
                <w:noProof w:val="0"/>
              </w:rPr>
            </w:pPr>
            <w:r w:rsidRPr="00A57B8E">
              <w:rPr>
                <w:noProof w:val="0"/>
                <w:color w:val="000000"/>
              </w:rPr>
              <w:t>3,393</w:t>
            </w:r>
          </w:p>
        </w:tc>
      </w:tr>
      <w:tr w:rsidR="009E3CBC" w:rsidRPr="00A57B8E" w14:paraId="1BA77703" w14:textId="77777777" w:rsidTr="004A4F2F">
        <w:tc>
          <w:tcPr>
            <w:tcW w:w="1800" w:type="dxa"/>
            <w:noWrap/>
          </w:tcPr>
          <w:p w14:paraId="66AD8EB8" w14:textId="7F80B570" w:rsidR="009E3CBC" w:rsidRPr="00A57B8E" w:rsidRDefault="009E3CBC" w:rsidP="009E3CBC">
            <w:pPr>
              <w:pStyle w:val="TableText"/>
              <w:jc w:val="left"/>
              <w:rPr>
                <w:noProof w:val="0"/>
              </w:rPr>
            </w:pPr>
            <w:r w:rsidRPr="00A57B8E">
              <w:rPr>
                <w:noProof w:val="0"/>
                <w:color w:val="000000"/>
              </w:rPr>
              <w:t>ELA</w:t>
            </w:r>
          </w:p>
        </w:tc>
        <w:tc>
          <w:tcPr>
            <w:tcW w:w="936" w:type="dxa"/>
            <w:noWrap/>
          </w:tcPr>
          <w:p w14:paraId="2B49102C" w14:textId="61FA457D" w:rsidR="009E3CBC" w:rsidRPr="00A57B8E" w:rsidRDefault="009E3CBC" w:rsidP="009E3CBC">
            <w:pPr>
              <w:pStyle w:val="TableText"/>
              <w:jc w:val="center"/>
              <w:rPr>
                <w:noProof w:val="0"/>
              </w:rPr>
            </w:pPr>
            <w:r w:rsidRPr="00A57B8E">
              <w:rPr>
                <w:noProof w:val="0"/>
                <w:color w:val="000000"/>
              </w:rPr>
              <w:t>8</w:t>
            </w:r>
          </w:p>
        </w:tc>
        <w:tc>
          <w:tcPr>
            <w:tcW w:w="1728" w:type="dxa"/>
          </w:tcPr>
          <w:p w14:paraId="2CFE2DF8" w14:textId="20F482CF"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E364F99" w14:textId="3F2501F9"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74986583" w14:textId="2659A8E3" w:rsidR="009E3CBC" w:rsidRPr="00A57B8E" w:rsidRDefault="009E3CBC" w:rsidP="009E3CBC">
            <w:pPr>
              <w:pStyle w:val="TableText"/>
              <w:rPr>
                <w:noProof w:val="0"/>
              </w:rPr>
            </w:pPr>
            <w:r w:rsidRPr="00A57B8E">
              <w:rPr>
                <w:noProof w:val="0"/>
                <w:color w:val="000000"/>
              </w:rPr>
              <w:t>DS</w:t>
            </w:r>
          </w:p>
        </w:tc>
        <w:tc>
          <w:tcPr>
            <w:tcW w:w="1310" w:type="dxa"/>
            <w:noWrap/>
          </w:tcPr>
          <w:p w14:paraId="157B56FE" w14:textId="157BBB17" w:rsidR="009E3CBC" w:rsidRPr="00A57B8E" w:rsidRDefault="009B3C1F" w:rsidP="009E3CBC">
            <w:pPr>
              <w:pStyle w:val="TableText"/>
              <w:rPr>
                <w:noProof w:val="0"/>
              </w:rPr>
            </w:pPr>
            <w:r w:rsidRPr="00A57B8E">
              <w:rPr>
                <w:noProof w:val="0"/>
                <w:color w:val="000000"/>
              </w:rPr>
              <w:t>8,704</w:t>
            </w:r>
          </w:p>
        </w:tc>
        <w:tc>
          <w:tcPr>
            <w:tcW w:w="1260" w:type="dxa"/>
            <w:noWrap/>
          </w:tcPr>
          <w:p w14:paraId="37C50040" w14:textId="174EC28D" w:rsidR="009E3CBC" w:rsidRPr="00A57B8E" w:rsidRDefault="009E3CBC" w:rsidP="009E3CBC">
            <w:pPr>
              <w:pStyle w:val="TableText"/>
              <w:rPr>
                <w:noProof w:val="0"/>
              </w:rPr>
            </w:pPr>
            <w:r w:rsidRPr="00A57B8E">
              <w:rPr>
                <w:noProof w:val="0"/>
                <w:color w:val="000000"/>
              </w:rPr>
              <w:t>2,170</w:t>
            </w:r>
          </w:p>
        </w:tc>
      </w:tr>
    </w:tbl>
    <w:p w14:paraId="193896CC" w14:textId="27163236" w:rsidR="00B75E60" w:rsidRPr="00A57B8E" w:rsidRDefault="00B75E60" w:rsidP="0005667C">
      <w:pPr>
        <w:pStyle w:val="NormalContinuation"/>
        <w:keepLines/>
      </w:pPr>
      <w:r w:rsidRPr="00A57B8E">
        <w:lastRenderedPageBreak/>
        <w:fldChar w:fldCharType="begin"/>
      </w:r>
      <w:r w:rsidRPr="00A57B8E">
        <w:instrText xml:space="preserve"> REF _Ref83194023 \h </w:instrText>
      </w:r>
      <w:r w:rsidRPr="00A57B8E">
        <w:fldChar w:fldCharType="separate"/>
      </w:r>
      <w:r w:rsidRPr="00A57B8E">
        <w:t>Table 5.6</w:t>
      </w:r>
      <w:r w:rsidRPr="00A57B8E">
        <w:fldChar w:fldCharType="end"/>
      </w:r>
      <w:r w:rsidRPr="00A57B8E">
        <w:t xml:space="preserve"> </w:t>
      </w:r>
      <w:r w:rsidRPr="00A57B8E">
        <w:rPr>
          <w:i/>
          <w:iCs/>
        </w:rPr>
        <w:t>(continuation three)</w:t>
      </w:r>
    </w:p>
    <w:tbl>
      <w:tblPr>
        <w:tblStyle w:val="TRs"/>
        <w:tblW w:w="12938" w:type="dxa"/>
        <w:tblLayout w:type="fixed"/>
        <w:tblLook w:val="04A0" w:firstRow="1" w:lastRow="0" w:firstColumn="1" w:lastColumn="0" w:noHBand="0" w:noVBand="1"/>
        <w:tblDescription w:val="Summary of Accommodations and Designated Supports Used by Students—ELA, continuation three"/>
      </w:tblPr>
      <w:tblGrid>
        <w:gridCol w:w="1800"/>
        <w:gridCol w:w="936"/>
        <w:gridCol w:w="1728"/>
        <w:gridCol w:w="4464"/>
        <w:gridCol w:w="1440"/>
        <w:gridCol w:w="1310"/>
        <w:gridCol w:w="1260"/>
      </w:tblGrid>
      <w:tr w:rsidR="00014883" w:rsidRPr="00B827C9" w14:paraId="101A9B08" w14:textId="77777777" w:rsidTr="00300EB5">
        <w:trPr>
          <w:cnfStyle w:val="100000000000" w:firstRow="1" w:lastRow="0" w:firstColumn="0" w:lastColumn="0" w:oddVBand="0" w:evenVBand="0" w:oddHBand="0" w:evenHBand="0" w:firstRowFirstColumn="0" w:firstRowLastColumn="0" w:lastRowFirstColumn="0" w:lastRowLastColumn="0"/>
        </w:trPr>
        <w:tc>
          <w:tcPr>
            <w:tcW w:w="1800" w:type="dxa"/>
            <w:noWrap/>
            <w:hideMark/>
          </w:tcPr>
          <w:p w14:paraId="4EF4A3F2" w14:textId="77777777" w:rsidR="00B75E60" w:rsidRPr="00B827C9" w:rsidRDefault="00B75E60" w:rsidP="00300EB5">
            <w:pPr>
              <w:pStyle w:val="TableHead"/>
              <w:keepNext/>
              <w:keepLines/>
              <w:rPr>
                <w:b/>
                <w:bCs w:val="0"/>
                <w:noProof w:val="0"/>
              </w:rPr>
            </w:pPr>
            <w:r w:rsidRPr="00B827C9">
              <w:rPr>
                <w:b/>
                <w:bCs w:val="0"/>
                <w:noProof w:val="0"/>
              </w:rPr>
              <w:t>Content Area</w:t>
            </w:r>
          </w:p>
        </w:tc>
        <w:tc>
          <w:tcPr>
            <w:tcW w:w="936" w:type="dxa"/>
            <w:hideMark/>
          </w:tcPr>
          <w:p w14:paraId="1A426D55" w14:textId="77777777" w:rsidR="00B75E60" w:rsidRPr="00B827C9" w:rsidRDefault="00B75E60" w:rsidP="00300EB5">
            <w:pPr>
              <w:pStyle w:val="TableHead"/>
              <w:keepNext/>
              <w:keepLines/>
              <w:rPr>
                <w:b/>
                <w:bCs w:val="0"/>
                <w:noProof w:val="0"/>
              </w:rPr>
            </w:pPr>
            <w:r w:rsidRPr="00B827C9">
              <w:rPr>
                <w:b/>
                <w:bCs w:val="0"/>
                <w:noProof w:val="0"/>
              </w:rPr>
              <w:t>Grade</w:t>
            </w:r>
          </w:p>
        </w:tc>
        <w:tc>
          <w:tcPr>
            <w:tcW w:w="1728" w:type="dxa"/>
          </w:tcPr>
          <w:p w14:paraId="0169175F" w14:textId="77777777" w:rsidR="00B75E60" w:rsidRPr="00B827C9" w:rsidRDefault="00B75E60" w:rsidP="00300EB5">
            <w:pPr>
              <w:pStyle w:val="TableHead"/>
              <w:keepNext/>
              <w:keepLines/>
              <w:rPr>
                <w:b/>
                <w:bCs w:val="0"/>
                <w:noProof w:val="0"/>
              </w:rPr>
            </w:pPr>
            <w:r w:rsidRPr="00B827C9">
              <w:rPr>
                <w:b/>
                <w:bCs w:val="0"/>
                <w:noProof w:val="0"/>
              </w:rPr>
              <w:t>Opportunity</w:t>
            </w:r>
          </w:p>
        </w:tc>
        <w:tc>
          <w:tcPr>
            <w:tcW w:w="4464" w:type="dxa"/>
            <w:noWrap/>
            <w:hideMark/>
          </w:tcPr>
          <w:p w14:paraId="37B2418C" w14:textId="77777777" w:rsidR="00B75E60" w:rsidRPr="00B827C9" w:rsidRDefault="00B75E60" w:rsidP="00300EB5">
            <w:pPr>
              <w:pStyle w:val="TableHead"/>
              <w:keepNext/>
              <w:keepLines/>
              <w:rPr>
                <w:b/>
                <w:bCs w:val="0"/>
                <w:noProof w:val="0"/>
              </w:rPr>
            </w:pPr>
            <w:r w:rsidRPr="00B827C9">
              <w:rPr>
                <w:b/>
                <w:bCs w:val="0"/>
                <w:noProof w:val="0"/>
              </w:rPr>
              <w:t>Accessibility Resource</w:t>
            </w:r>
          </w:p>
        </w:tc>
        <w:tc>
          <w:tcPr>
            <w:tcW w:w="1440" w:type="dxa"/>
          </w:tcPr>
          <w:p w14:paraId="4C896DE1" w14:textId="77777777" w:rsidR="00B75E60" w:rsidRPr="00B827C9" w:rsidRDefault="00B75E60" w:rsidP="00300EB5">
            <w:pPr>
              <w:pStyle w:val="TableHead"/>
              <w:keepNext/>
              <w:keepLines/>
              <w:rPr>
                <w:b/>
                <w:bCs w:val="0"/>
                <w:noProof w:val="0"/>
              </w:rPr>
            </w:pPr>
            <w:r w:rsidRPr="00B827C9">
              <w:rPr>
                <w:b/>
                <w:bCs w:val="0"/>
                <w:noProof w:val="0"/>
              </w:rPr>
              <w:t>Resource Type</w:t>
            </w:r>
          </w:p>
        </w:tc>
        <w:tc>
          <w:tcPr>
            <w:tcW w:w="1310" w:type="dxa"/>
            <w:noWrap/>
            <w:hideMark/>
          </w:tcPr>
          <w:p w14:paraId="4F4923C2" w14:textId="77777777" w:rsidR="00B75E60" w:rsidRPr="00B827C9" w:rsidRDefault="00B75E60" w:rsidP="00300EB5">
            <w:pPr>
              <w:pStyle w:val="TableHead"/>
              <w:keepNext/>
              <w:keepLines/>
              <w:rPr>
                <w:b/>
                <w:bCs w:val="0"/>
                <w:noProof w:val="0"/>
              </w:rPr>
            </w:pPr>
            <w:r w:rsidRPr="00B827C9">
              <w:rPr>
                <w:b/>
                <w:bCs w:val="0"/>
                <w:noProof w:val="0"/>
              </w:rPr>
              <w:t>Students Assigned</w:t>
            </w:r>
          </w:p>
        </w:tc>
        <w:tc>
          <w:tcPr>
            <w:tcW w:w="1260" w:type="dxa"/>
            <w:noWrap/>
            <w:hideMark/>
          </w:tcPr>
          <w:p w14:paraId="43EDAD35" w14:textId="77777777" w:rsidR="00B75E60" w:rsidRPr="00B827C9" w:rsidRDefault="00B75E60" w:rsidP="00300EB5">
            <w:pPr>
              <w:pStyle w:val="TableHead"/>
              <w:keepNext/>
              <w:keepLines/>
              <w:rPr>
                <w:b/>
                <w:bCs w:val="0"/>
                <w:noProof w:val="0"/>
              </w:rPr>
            </w:pPr>
            <w:r w:rsidRPr="00B827C9">
              <w:rPr>
                <w:b/>
                <w:bCs w:val="0"/>
                <w:noProof w:val="0"/>
              </w:rPr>
              <w:t>Students Used</w:t>
            </w:r>
          </w:p>
        </w:tc>
      </w:tr>
      <w:tr w:rsidR="009E3CBC" w:rsidRPr="00A57B8E" w14:paraId="65A4B4C1" w14:textId="77777777" w:rsidTr="00300EB5">
        <w:tc>
          <w:tcPr>
            <w:tcW w:w="1800" w:type="dxa"/>
            <w:tcBorders>
              <w:top w:val="single" w:sz="4" w:space="0" w:color="auto"/>
            </w:tcBorders>
            <w:noWrap/>
          </w:tcPr>
          <w:p w14:paraId="75D6E28A" w14:textId="61BC55B9" w:rsidR="009E3CBC" w:rsidRPr="00A57B8E" w:rsidRDefault="009E3CBC" w:rsidP="009E3CBC">
            <w:pPr>
              <w:pStyle w:val="TableText"/>
              <w:keepNext/>
              <w:keepLines/>
              <w:jc w:val="left"/>
              <w:rPr>
                <w:noProof w:val="0"/>
              </w:rPr>
            </w:pPr>
            <w:r w:rsidRPr="00A57B8E">
              <w:rPr>
                <w:noProof w:val="0"/>
                <w:color w:val="000000"/>
              </w:rPr>
              <w:t>ELA</w:t>
            </w:r>
          </w:p>
        </w:tc>
        <w:tc>
          <w:tcPr>
            <w:tcW w:w="936" w:type="dxa"/>
            <w:tcBorders>
              <w:top w:val="single" w:sz="4" w:space="0" w:color="auto"/>
            </w:tcBorders>
            <w:noWrap/>
          </w:tcPr>
          <w:p w14:paraId="4FBDC50A" w14:textId="30E0DA62" w:rsidR="009E3CBC" w:rsidRPr="00A57B8E" w:rsidRDefault="009E3CBC" w:rsidP="009E3CBC">
            <w:pPr>
              <w:pStyle w:val="TableText"/>
              <w:keepNext/>
              <w:keepLines/>
              <w:jc w:val="center"/>
              <w:rPr>
                <w:noProof w:val="0"/>
              </w:rPr>
            </w:pPr>
            <w:r w:rsidRPr="00A57B8E">
              <w:rPr>
                <w:noProof w:val="0"/>
                <w:color w:val="000000"/>
              </w:rPr>
              <w:t>11</w:t>
            </w:r>
          </w:p>
        </w:tc>
        <w:tc>
          <w:tcPr>
            <w:tcW w:w="1728" w:type="dxa"/>
            <w:tcBorders>
              <w:top w:val="single" w:sz="4" w:space="0" w:color="auto"/>
            </w:tcBorders>
          </w:tcPr>
          <w:p w14:paraId="3E3CE2AE" w14:textId="24EA2787" w:rsidR="009E3CBC" w:rsidRPr="00A57B8E" w:rsidRDefault="009E3CBC" w:rsidP="009E3CBC">
            <w:pPr>
              <w:pStyle w:val="TableText"/>
              <w:keepNext/>
              <w:keepLines/>
              <w:ind w:right="576"/>
              <w:rPr>
                <w:noProof w:val="0"/>
              </w:rPr>
            </w:pPr>
            <w:r w:rsidRPr="00A57B8E">
              <w:rPr>
                <w:noProof w:val="0"/>
                <w:color w:val="000000"/>
              </w:rPr>
              <w:t>CAT</w:t>
            </w:r>
          </w:p>
        </w:tc>
        <w:tc>
          <w:tcPr>
            <w:tcW w:w="4464" w:type="dxa"/>
            <w:tcBorders>
              <w:top w:val="single" w:sz="4" w:space="0" w:color="auto"/>
            </w:tcBorders>
            <w:noWrap/>
          </w:tcPr>
          <w:p w14:paraId="40D10314" w14:textId="069C0DCB"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Borders>
              <w:top w:val="single" w:sz="4" w:space="0" w:color="auto"/>
            </w:tcBorders>
          </w:tcPr>
          <w:p w14:paraId="2D6FF640" w14:textId="0877B32F" w:rsidR="009E3CBC" w:rsidRPr="00A57B8E" w:rsidRDefault="009E3CBC" w:rsidP="009E3CBC">
            <w:pPr>
              <w:pStyle w:val="TableText"/>
              <w:keepNext/>
              <w:keepLines/>
              <w:rPr>
                <w:noProof w:val="0"/>
              </w:rPr>
            </w:pPr>
            <w:r w:rsidRPr="00A57B8E">
              <w:rPr>
                <w:noProof w:val="0"/>
                <w:color w:val="000000"/>
              </w:rPr>
              <w:t>ACC</w:t>
            </w:r>
          </w:p>
        </w:tc>
        <w:tc>
          <w:tcPr>
            <w:tcW w:w="1310" w:type="dxa"/>
            <w:tcBorders>
              <w:top w:val="single" w:sz="4" w:space="0" w:color="auto"/>
            </w:tcBorders>
            <w:noWrap/>
          </w:tcPr>
          <w:p w14:paraId="3B46C2E0" w14:textId="11EB335C" w:rsidR="009E3CBC" w:rsidRPr="00A57B8E" w:rsidRDefault="009E3CBC" w:rsidP="009E3CBC">
            <w:pPr>
              <w:pStyle w:val="TableText"/>
              <w:keepNext/>
              <w:keepLines/>
              <w:rPr>
                <w:noProof w:val="0"/>
              </w:rPr>
            </w:pPr>
            <w:r w:rsidRPr="00A57B8E">
              <w:rPr>
                <w:noProof w:val="0"/>
                <w:color w:val="000000"/>
              </w:rPr>
              <w:t>54</w:t>
            </w:r>
          </w:p>
        </w:tc>
        <w:tc>
          <w:tcPr>
            <w:tcW w:w="1260" w:type="dxa"/>
            <w:tcBorders>
              <w:top w:val="single" w:sz="4" w:space="0" w:color="auto"/>
            </w:tcBorders>
            <w:noWrap/>
          </w:tcPr>
          <w:p w14:paraId="24AEEC1C" w14:textId="602243C6" w:rsidR="009E3CBC" w:rsidRPr="00A57B8E" w:rsidRDefault="009E3CBC" w:rsidP="009E3CBC">
            <w:pPr>
              <w:pStyle w:val="TableText"/>
              <w:keepNext/>
              <w:keepLines/>
              <w:rPr>
                <w:noProof w:val="0"/>
              </w:rPr>
            </w:pPr>
            <w:r w:rsidRPr="00A57B8E">
              <w:rPr>
                <w:noProof w:val="0"/>
                <w:color w:val="000000"/>
              </w:rPr>
              <w:t>9</w:t>
            </w:r>
          </w:p>
        </w:tc>
      </w:tr>
      <w:tr w:rsidR="009E3CBC" w:rsidRPr="00A57B8E" w14:paraId="543772A8" w14:textId="77777777" w:rsidTr="004A4F2F">
        <w:tc>
          <w:tcPr>
            <w:tcW w:w="1800" w:type="dxa"/>
            <w:noWrap/>
          </w:tcPr>
          <w:p w14:paraId="7AB72DFF" w14:textId="198B83BD"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606C8054" w14:textId="5D744D4D"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3D83F78C" w14:textId="66A3C90A"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0ABC9852" w14:textId="34F90839"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Pr>
          <w:p w14:paraId="002C28D5" w14:textId="07A6623B"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392718D8" w14:textId="305F655A" w:rsidR="009E3CBC" w:rsidRPr="00A57B8E" w:rsidRDefault="009B3C1F" w:rsidP="009E3CBC">
            <w:pPr>
              <w:pStyle w:val="TableText"/>
              <w:keepNext/>
              <w:keepLines/>
              <w:rPr>
                <w:noProof w:val="0"/>
              </w:rPr>
            </w:pPr>
            <w:r w:rsidRPr="00A57B8E">
              <w:rPr>
                <w:noProof w:val="0"/>
                <w:color w:val="000000"/>
              </w:rPr>
              <w:t>55</w:t>
            </w:r>
          </w:p>
        </w:tc>
        <w:tc>
          <w:tcPr>
            <w:tcW w:w="1260" w:type="dxa"/>
            <w:noWrap/>
          </w:tcPr>
          <w:p w14:paraId="2BF0E96B" w14:textId="31C3470A" w:rsidR="009E3CBC" w:rsidRPr="00A57B8E" w:rsidRDefault="009E3CBC" w:rsidP="009E3CBC">
            <w:pPr>
              <w:pStyle w:val="TableText"/>
              <w:keepNext/>
              <w:keepLines/>
              <w:rPr>
                <w:noProof w:val="0"/>
              </w:rPr>
            </w:pPr>
            <w:r w:rsidRPr="00A57B8E">
              <w:rPr>
                <w:noProof w:val="0"/>
                <w:color w:val="000000"/>
              </w:rPr>
              <w:t>0</w:t>
            </w:r>
          </w:p>
        </w:tc>
      </w:tr>
      <w:tr w:rsidR="009E3CBC" w:rsidRPr="00A57B8E" w14:paraId="39C670C5" w14:textId="77777777" w:rsidTr="004A4F2F">
        <w:tc>
          <w:tcPr>
            <w:tcW w:w="1800" w:type="dxa"/>
            <w:noWrap/>
          </w:tcPr>
          <w:p w14:paraId="6E366721" w14:textId="513AA406"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381F3D7F" w14:textId="741B9CE5"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2187092E" w14:textId="16BC34BF"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5477ED98" w14:textId="3ECDA70B" w:rsidR="009E3CBC" w:rsidRPr="00A57B8E" w:rsidRDefault="009E3CBC" w:rsidP="009E3CBC">
            <w:pPr>
              <w:pStyle w:val="TableText"/>
              <w:keepNext/>
              <w:keepLines/>
              <w:jc w:val="left"/>
              <w:rPr>
                <w:noProof w:val="0"/>
              </w:rPr>
            </w:pPr>
            <w:r w:rsidRPr="00A57B8E">
              <w:rPr>
                <w:noProof w:val="0"/>
                <w:color w:val="000000"/>
              </w:rPr>
              <w:t>Embedded Audio Transcript</w:t>
            </w:r>
          </w:p>
        </w:tc>
        <w:tc>
          <w:tcPr>
            <w:tcW w:w="1440" w:type="dxa"/>
          </w:tcPr>
          <w:p w14:paraId="17E2CFCA" w14:textId="4F947A3E"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734A3D9D" w14:textId="28521A94" w:rsidR="009E3CBC" w:rsidRPr="00A57B8E" w:rsidRDefault="009B3C1F" w:rsidP="009E3CBC">
            <w:pPr>
              <w:pStyle w:val="TableText"/>
              <w:keepNext/>
              <w:keepLines/>
              <w:rPr>
                <w:noProof w:val="0"/>
              </w:rPr>
            </w:pPr>
            <w:r w:rsidRPr="00A57B8E">
              <w:rPr>
                <w:noProof w:val="0"/>
                <w:color w:val="000000"/>
              </w:rPr>
              <w:t>95</w:t>
            </w:r>
          </w:p>
        </w:tc>
        <w:tc>
          <w:tcPr>
            <w:tcW w:w="1260" w:type="dxa"/>
            <w:noWrap/>
          </w:tcPr>
          <w:p w14:paraId="022AA9F3" w14:textId="3FF73506" w:rsidR="009E3CBC" w:rsidRPr="00A57B8E" w:rsidRDefault="009E3CBC" w:rsidP="009E3CBC">
            <w:pPr>
              <w:pStyle w:val="TableText"/>
              <w:keepNext/>
              <w:keepLines/>
              <w:rPr>
                <w:noProof w:val="0"/>
              </w:rPr>
            </w:pPr>
            <w:r w:rsidRPr="00A57B8E">
              <w:rPr>
                <w:noProof w:val="0"/>
                <w:color w:val="000000"/>
              </w:rPr>
              <w:t>2</w:t>
            </w:r>
          </w:p>
        </w:tc>
      </w:tr>
      <w:tr w:rsidR="009E3CBC" w:rsidRPr="00A57B8E" w14:paraId="5C8C500A" w14:textId="77777777" w:rsidTr="004A4F2F">
        <w:tc>
          <w:tcPr>
            <w:tcW w:w="1800" w:type="dxa"/>
            <w:noWrap/>
          </w:tcPr>
          <w:p w14:paraId="0CE116D4" w14:textId="4C0F3AC8"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323584A7" w14:textId="7DDB5439"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4A2ED901" w14:textId="7AD44300"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0247C925" w14:textId="494CB89B" w:rsidR="009E3CBC" w:rsidRPr="00A57B8E" w:rsidRDefault="009E3CBC" w:rsidP="009E3CBC">
            <w:pPr>
              <w:pStyle w:val="TableText"/>
              <w:keepNext/>
              <w:keepLines/>
              <w:jc w:val="left"/>
              <w:rPr>
                <w:noProof w:val="0"/>
              </w:rPr>
            </w:pPr>
            <w:r w:rsidRPr="00A57B8E">
              <w:rPr>
                <w:noProof w:val="0"/>
                <w:color w:val="000000"/>
              </w:rPr>
              <w:t>Embedded Audio Transcript</w:t>
            </w:r>
          </w:p>
        </w:tc>
        <w:tc>
          <w:tcPr>
            <w:tcW w:w="1440" w:type="dxa"/>
          </w:tcPr>
          <w:p w14:paraId="16FC3263" w14:textId="46CC0897"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6425BE4E" w14:textId="54990627" w:rsidR="009E3CBC" w:rsidRPr="00A57B8E" w:rsidRDefault="009E3CBC" w:rsidP="009E3CBC">
            <w:pPr>
              <w:pStyle w:val="TableText"/>
              <w:keepNext/>
              <w:keepLines/>
              <w:rPr>
                <w:noProof w:val="0"/>
              </w:rPr>
            </w:pPr>
            <w:r w:rsidRPr="00A57B8E">
              <w:rPr>
                <w:noProof w:val="0"/>
                <w:color w:val="000000"/>
              </w:rPr>
              <w:t>0</w:t>
            </w:r>
          </w:p>
        </w:tc>
        <w:tc>
          <w:tcPr>
            <w:tcW w:w="1260" w:type="dxa"/>
            <w:noWrap/>
          </w:tcPr>
          <w:p w14:paraId="1702ABFA" w14:textId="27532646" w:rsidR="009E3CBC" w:rsidRPr="00A57B8E" w:rsidRDefault="009E3CBC" w:rsidP="009E3CBC">
            <w:pPr>
              <w:pStyle w:val="TableText"/>
              <w:keepNext/>
              <w:keepLines/>
              <w:rPr>
                <w:noProof w:val="0"/>
              </w:rPr>
            </w:pPr>
            <w:r w:rsidRPr="00A57B8E">
              <w:rPr>
                <w:noProof w:val="0"/>
                <w:color w:val="000000"/>
              </w:rPr>
              <w:t>0</w:t>
            </w:r>
          </w:p>
        </w:tc>
      </w:tr>
      <w:tr w:rsidR="009E3CBC" w:rsidRPr="00A57B8E" w14:paraId="34B5F547" w14:textId="77777777" w:rsidTr="004A4F2F">
        <w:tc>
          <w:tcPr>
            <w:tcW w:w="1800" w:type="dxa"/>
            <w:noWrap/>
          </w:tcPr>
          <w:p w14:paraId="0DE76EA5" w14:textId="6D32B5A7"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028C6FB6" w14:textId="4AFA9E0E"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60A63C55" w14:textId="21BCA93A"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646570F4" w14:textId="28C9A137" w:rsidR="009E3CBC" w:rsidRPr="00A57B8E" w:rsidRDefault="009E3CBC" w:rsidP="009E3CBC">
            <w:pPr>
              <w:pStyle w:val="TableText"/>
              <w:keepNext/>
              <w:keepLines/>
              <w:jc w:val="left"/>
              <w:rPr>
                <w:noProof w:val="0"/>
              </w:rPr>
            </w:pPr>
            <w:r w:rsidRPr="00A57B8E">
              <w:rPr>
                <w:noProof w:val="0"/>
                <w:color w:val="000000"/>
              </w:rPr>
              <w:t>Embedded Text-to-Speech Passages</w:t>
            </w:r>
          </w:p>
        </w:tc>
        <w:tc>
          <w:tcPr>
            <w:tcW w:w="1440" w:type="dxa"/>
          </w:tcPr>
          <w:p w14:paraId="22AB3CF3" w14:textId="135739FC"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1E4DF6DE" w14:textId="100A918A" w:rsidR="009E3CBC" w:rsidRPr="00A57B8E" w:rsidRDefault="009E3CBC" w:rsidP="009E3CBC">
            <w:pPr>
              <w:pStyle w:val="TableText"/>
              <w:keepNext/>
              <w:keepLines/>
              <w:rPr>
                <w:noProof w:val="0"/>
              </w:rPr>
            </w:pPr>
            <w:r w:rsidRPr="00A57B8E">
              <w:rPr>
                <w:noProof w:val="0"/>
                <w:color w:val="000000"/>
              </w:rPr>
              <w:t>3,</w:t>
            </w:r>
            <w:r w:rsidR="009B3C1F" w:rsidRPr="00A57B8E">
              <w:rPr>
                <w:noProof w:val="0"/>
                <w:color w:val="000000"/>
              </w:rPr>
              <w:t>535</w:t>
            </w:r>
          </w:p>
        </w:tc>
        <w:tc>
          <w:tcPr>
            <w:tcW w:w="1260" w:type="dxa"/>
            <w:noWrap/>
          </w:tcPr>
          <w:p w14:paraId="30046C28" w14:textId="08F3D2A3" w:rsidR="009E3CBC" w:rsidRPr="00A57B8E" w:rsidRDefault="009E3CBC" w:rsidP="009E3CBC">
            <w:pPr>
              <w:pStyle w:val="TableText"/>
              <w:keepNext/>
              <w:keepLines/>
              <w:rPr>
                <w:noProof w:val="0"/>
              </w:rPr>
            </w:pPr>
            <w:r w:rsidRPr="00A57B8E">
              <w:rPr>
                <w:noProof w:val="0"/>
                <w:color w:val="000000"/>
              </w:rPr>
              <w:t>1,231</w:t>
            </w:r>
          </w:p>
        </w:tc>
      </w:tr>
      <w:tr w:rsidR="009E3CBC" w:rsidRPr="00A57B8E" w14:paraId="1243C9B2" w14:textId="77777777" w:rsidTr="004A4F2F">
        <w:tc>
          <w:tcPr>
            <w:tcW w:w="1800" w:type="dxa"/>
            <w:noWrap/>
          </w:tcPr>
          <w:p w14:paraId="438F67DB" w14:textId="4B17C3F1" w:rsidR="009E3CBC" w:rsidRPr="00A57B8E" w:rsidRDefault="009E3CBC" w:rsidP="009E3CBC">
            <w:pPr>
              <w:pStyle w:val="TableText"/>
              <w:keepNext/>
              <w:keepLines/>
              <w:jc w:val="left"/>
              <w:rPr>
                <w:noProof w:val="0"/>
              </w:rPr>
            </w:pPr>
            <w:r w:rsidRPr="00A57B8E">
              <w:rPr>
                <w:noProof w:val="0"/>
                <w:color w:val="000000"/>
              </w:rPr>
              <w:t>ELA</w:t>
            </w:r>
          </w:p>
        </w:tc>
        <w:tc>
          <w:tcPr>
            <w:tcW w:w="936" w:type="dxa"/>
            <w:noWrap/>
          </w:tcPr>
          <w:p w14:paraId="6F9005D6" w14:textId="664E286E"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033CD550" w14:textId="14541856"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4FD00733" w14:textId="064508C9" w:rsidR="009E3CBC" w:rsidRPr="00A57B8E" w:rsidRDefault="009E3CBC" w:rsidP="009E3CBC">
            <w:pPr>
              <w:pStyle w:val="TableText"/>
              <w:keepNext/>
              <w:keepLines/>
              <w:jc w:val="left"/>
              <w:rPr>
                <w:noProof w:val="0"/>
              </w:rPr>
            </w:pPr>
            <w:r w:rsidRPr="00A57B8E">
              <w:rPr>
                <w:noProof w:val="0"/>
                <w:color w:val="000000"/>
              </w:rPr>
              <w:t>Embedded Text-to-Speech Passages</w:t>
            </w:r>
          </w:p>
        </w:tc>
        <w:tc>
          <w:tcPr>
            <w:tcW w:w="1440" w:type="dxa"/>
          </w:tcPr>
          <w:p w14:paraId="7AB0FEA7" w14:textId="139A0FFB"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73263650" w14:textId="035950F8" w:rsidR="009E3CBC" w:rsidRPr="00A57B8E" w:rsidRDefault="009E3CBC" w:rsidP="009E3CBC">
            <w:pPr>
              <w:pStyle w:val="TableText"/>
              <w:keepNext/>
              <w:keepLines/>
              <w:rPr>
                <w:noProof w:val="0"/>
              </w:rPr>
            </w:pPr>
            <w:r w:rsidRPr="00A57B8E">
              <w:rPr>
                <w:noProof w:val="0"/>
                <w:color w:val="000000"/>
              </w:rPr>
              <w:t>3,</w:t>
            </w:r>
            <w:r w:rsidR="009B3C1F" w:rsidRPr="00A57B8E">
              <w:rPr>
                <w:noProof w:val="0"/>
                <w:color w:val="000000"/>
              </w:rPr>
              <w:t>555</w:t>
            </w:r>
          </w:p>
        </w:tc>
        <w:tc>
          <w:tcPr>
            <w:tcW w:w="1260" w:type="dxa"/>
            <w:noWrap/>
          </w:tcPr>
          <w:p w14:paraId="1BFE9FC3" w14:textId="0900096A" w:rsidR="009E3CBC" w:rsidRPr="00A57B8E" w:rsidRDefault="009E3CBC" w:rsidP="009E3CBC">
            <w:pPr>
              <w:pStyle w:val="TableText"/>
              <w:keepNext/>
              <w:keepLines/>
              <w:rPr>
                <w:noProof w:val="0"/>
              </w:rPr>
            </w:pPr>
            <w:r w:rsidRPr="00A57B8E">
              <w:rPr>
                <w:noProof w:val="0"/>
                <w:color w:val="000000"/>
              </w:rPr>
              <w:t>1,218</w:t>
            </w:r>
          </w:p>
        </w:tc>
      </w:tr>
      <w:tr w:rsidR="009E3CBC" w:rsidRPr="00A57B8E" w14:paraId="486D5734" w14:textId="77777777" w:rsidTr="004A4F2F">
        <w:tc>
          <w:tcPr>
            <w:tcW w:w="1800" w:type="dxa"/>
            <w:noWrap/>
          </w:tcPr>
          <w:p w14:paraId="4D9D5A93" w14:textId="6646FCA9" w:rsidR="009E3CBC" w:rsidRPr="00A57B8E" w:rsidRDefault="009E3CBC" w:rsidP="009E3CBC">
            <w:pPr>
              <w:pStyle w:val="TableText"/>
              <w:jc w:val="left"/>
              <w:rPr>
                <w:noProof w:val="0"/>
              </w:rPr>
            </w:pPr>
            <w:r w:rsidRPr="00A57B8E">
              <w:rPr>
                <w:noProof w:val="0"/>
                <w:color w:val="000000"/>
              </w:rPr>
              <w:t>ELA</w:t>
            </w:r>
          </w:p>
        </w:tc>
        <w:tc>
          <w:tcPr>
            <w:tcW w:w="936" w:type="dxa"/>
            <w:noWrap/>
          </w:tcPr>
          <w:p w14:paraId="28A899FD" w14:textId="128AB935" w:rsidR="009E3CBC" w:rsidRPr="00A57B8E" w:rsidRDefault="009E3CBC" w:rsidP="009E3CBC">
            <w:pPr>
              <w:pStyle w:val="TableText"/>
              <w:jc w:val="center"/>
              <w:rPr>
                <w:noProof w:val="0"/>
              </w:rPr>
            </w:pPr>
            <w:r w:rsidRPr="00A57B8E">
              <w:rPr>
                <w:noProof w:val="0"/>
                <w:color w:val="000000"/>
              </w:rPr>
              <w:t>11</w:t>
            </w:r>
          </w:p>
        </w:tc>
        <w:tc>
          <w:tcPr>
            <w:tcW w:w="1728" w:type="dxa"/>
          </w:tcPr>
          <w:p w14:paraId="6728378E" w14:textId="2CBE9FCA"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0CE828B7" w14:textId="677798C5"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416EBE0F" w14:textId="6C07BDE3" w:rsidR="009E3CBC" w:rsidRPr="00A57B8E" w:rsidRDefault="009E3CBC" w:rsidP="009E3CBC">
            <w:pPr>
              <w:pStyle w:val="TableText"/>
              <w:rPr>
                <w:noProof w:val="0"/>
              </w:rPr>
            </w:pPr>
            <w:r w:rsidRPr="00A57B8E">
              <w:rPr>
                <w:noProof w:val="0"/>
                <w:color w:val="000000"/>
              </w:rPr>
              <w:t>ACC</w:t>
            </w:r>
          </w:p>
        </w:tc>
        <w:tc>
          <w:tcPr>
            <w:tcW w:w="1310" w:type="dxa"/>
            <w:noWrap/>
          </w:tcPr>
          <w:p w14:paraId="507E2D86" w14:textId="65D2032F" w:rsidR="009E3CBC" w:rsidRPr="00A57B8E" w:rsidRDefault="009E3CBC" w:rsidP="009E3CBC">
            <w:pPr>
              <w:pStyle w:val="TableText"/>
              <w:rPr>
                <w:noProof w:val="0"/>
              </w:rPr>
            </w:pPr>
            <w:r w:rsidRPr="00A57B8E">
              <w:rPr>
                <w:noProof w:val="0"/>
                <w:color w:val="000000"/>
              </w:rPr>
              <w:t>13</w:t>
            </w:r>
          </w:p>
        </w:tc>
        <w:tc>
          <w:tcPr>
            <w:tcW w:w="1260" w:type="dxa"/>
            <w:noWrap/>
          </w:tcPr>
          <w:p w14:paraId="13A552FC" w14:textId="1F961674" w:rsidR="009E3CBC" w:rsidRPr="00A57B8E" w:rsidRDefault="009E3CBC" w:rsidP="009E3CBC">
            <w:pPr>
              <w:pStyle w:val="TableText"/>
              <w:rPr>
                <w:noProof w:val="0"/>
              </w:rPr>
            </w:pPr>
            <w:r w:rsidRPr="00A57B8E">
              <w:rPr>
                <w:noProof w:val="0"/>
                <w:color w:val="000000"/>
              </w:rPr>
              <w:t>2</w:t>
            </w:r>
          </w:p>
        </w:tc>
      </w:tr>
      <w:tr w:rsidR="009E3CBC" w:rsidRPr="00A57B8E" w14:paraId="2A1D6D5B" w14:textId="77777777" w:rsidTr="004A4F2F">
        <w:tc>
          <w:tcPr>
            <w:tcW w:w="1800" w:type="dxa"/>
            <w:noWrap/>
          </w:tcPr>
          <w:p w14:paraId="25B72E93" w14:textId="095D3EDE" w:rsidR="009E3CBC" w:rsidRPr="00A57B8E" w:rsidRDefault="009E3CBC" w:rsidP="009E3CBC">
            <w:pPr>
              <w:pStyle w:val="TableText"/>
              <w:jc w:val="left"/>
              <w:rPr>
                <w:noProof w:val="0"/>
              </w:rPr>
            </w:pPr>
            <w:r w:rsidRPr="00A57B8E">
              <w:rPr>
                <w:noProof w:val="0"/>
                <w:color w:val="000000"/>
              </w:rPr>
              <w:t>ELA</w:t>
            </w:r>
          </w:p>
        </w:tc>
        <w:tc>
          <w:tcPr>
            <w:tcW w:w="936" w:type="dxa"/>
            <w:noWrap/>
          </w:tcPr>
          <w:p w14:paraId="7F827838" w14:textId="2E462CB3" w:rsidR="009E3CBC" w:rsidRPr="00A57B8E" w:rsidRDefault="009E3CBC" w:rsidP="009E3CBC">
            <w:pPr>
              <w:pStyle w:val="TableText"/>
              <w:jc w:val="center"/>
              <w:rPr>
                <w:noProof w:val="0"/>
              </w:rPr>
            </w:pPr>
            <w:r w:rsidRPr="00A57B8E">
              <w:rPr>
                <w:noProof w:val="0"/>
                <w:color w:val="000000"/>
              </w:rPr>
              <w:t>11</w:t>
            </w:r>
          </w:p>
        </w:tc>
        <w:tc>
          <w:tcPr>
            <w:tcW w:w="1728" w:type="dxa"/>
          </w:tcPr>
          <w:p w14:paraId="4B4AECBC" w14:textId="36BFE4E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468D3D2" w14:textId="5FBB9801"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1492EBDE" w14:textId="6C1F7D84" w:rsidR="009E3CBC" w:rsidRPr="00A57B8E" w:rsidRDefault="009E3CBC" w:rsidP="009E3CBC">
            <w:pPr>
              <w:pStyle w:val="TableText"/>
              <w:rPr>
                <w:noProof w:val="0"/>
              </w:rPr>
            </w:pPr>
            <w:r w:rsidRPr="00A57B8E">
              <w:rPr>
                <w:noProof w:val="0"/>
                <w:color w:val="000000"/>
              </w:rPr>
              <w:t>ACC</w:t>
            </w:r>
          </w:p>
        </w:tc>
        <w:tc>
          <w:tcPr>
            <w:tcW w:w="1310" w:type="dxa"/>
            <w:noWrap/>
          </w:tcPr>
          <w:p w14:paraId="636F6F8D" w14:textId="7CF0A9EF" w:rsidR="009E3CBC" w:rsidRPr="00A57B8E" w:rsidRDefault="009E3CBC" w:rsidP="009E3CBC">
            <w:pPr>
              <w:pStyle w:val="TableText"/>
              <w:rPr>
                <w:noProof w:val="0"/>
              </w:rPr>
            </w:pPr>
            <w:r w:rsidRPr="00A57B8E">
              <w:rPr>
                <w:noProof w:val="0"/>
                <w:color w:val="000000"/>
              </w:rPr>
              <w:t>12</w:t>
            </w:r>
          </w:p>
        </w:tc>
        <w:tc>
          <w:tcPr>
            <w:tcW w:w="1260" w:type="dxa"/>
            <w:noWrap/>
          </w:tcPr>
          <w:p w14:paraId="45174E23" w14:textId="51460ED4" w:rsidR="009E3CBC" w:rsidRPr="00A57B8E" w:rsidRDefault="009E3CBC" w:rsidP="009E3CBC">
            <w:pPr>
              <w:pStyle w:val="TableText"/>
              <w:rPr>
                <w:noProof w:val="0"/>
              </w:rPr>
            </w:pPr>
            <w:r w:rsidRPr="00A57B8E">
              <w:rPr>
                <w:noProof w:val="0"/>
                <w:color w:val="000000"/>
              </w:rPr>
              <w:t>3</w:t>
            </w:r>
          </w:p>
        </w:tc>
      </w:tr>
      <w:tr w:rsidR="009E3CBC" w:rsidRPr="00A57B8E" w14:paraId="5B64BEF6" w14:textId="77777777" w:rsidTr="004A4F2F">
        <w:tc>
          <w:tcPr>
            <w:tcW w:w="1800" w:type="dxa"/>
            <w:noWrap/>
          </w:tcPr>
          <w:p w14:paraId="45F91154" w14:textId="710A4F9F" w:rsidR="009E3CBC" w:rsidRPr="00A57B8E" w:rsidRDefault="009E3CBC" w:rsidP="009E3CBC">
            <w:pPr>
              <w:pStyle w:val="TableText"/>
              <w:jc w:val="left"/>
              <w:rPr>
                <w:noProof w:val="0"/>
              </w:rPr>
            </w:pPr>
            <w:r w:rsidRPr="00A57B8E">
              <w:rPr>
                <w:noProof w:val="0"/>
                <w:color w:val="000000"/>
              </w:rPr>
              <w:t>ELA</w:t>
            </w:r>
          </w:p>
        </w:tc>
        <w:tc>
          <w:tcPr>
            <w:tcW w:w="936" w:type="dxa"/>
            <w:noWrap/>
          </w:tcPr>
          <w:p w14:paraId="7F1A921D" w14:textId="5B252ACC" w:rsidR="009E3CBC" w:rsidRPr="00A57B8E" w:rsidRDefault="009E3CBC" w:rsidP="009E3CBC">
            <w:pPr>
              <w:pStyle w:val="TableText"/>
              <w:jc w:val="center"/>
              <w:rPr>
                <w:noProof w:val="0"/>
              </w:rPr>
            </w:pPr>
            <w:r w:rsidRPr="00A57B8E">
              <w:rPr>
                <w:noProof w:val="0"/>
                <w:color w:val="000000"/>
              </w:rPr>
              <w:t>11</w:t>
            </w:r>
          </w:p>
        </w:tc>
        <w:tc>
          <w:tcPr>
            <w:tcW w:w="1728" w:type="dxa"/>
          </w:tcPr>
          <w:p w14:paraId="39645121" w14:textId="0AD20AB7"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8893CB9" w14:textId="5975D66F"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23EB67F7" w14:textId="2C01A0E6" w:rsidR="009E3CBC" w:rsidRPr="00A57B8E" w:rsidRDefault="009E3CBC" w:rsidP="009E3CBC">
            <w:pPr>
              <w:pStyle w:val="TableText"/>
              <w:rPr>
                <w:noProof w:val="0"/>
              </w:rPr>
            </w:pPr>
            <w:r w:rsidRPr="00A57B8E">
              <w:rPr>
                <w:noProof w:val="0"/>
                <w:color w:val="000000"/>
              </w:rPr>
              <w:t>DS</w:t>
            </w:r>
          </w:p>
        </w:tc>
        <w:tc>
          <w:tcPr>
            <w:tcW w:w="1310" w:type="dxa"/>
            <w:noWrap/>
          </w:tcPr>
          <w:p w14:paraId="190031A5" w14:textId="05B5880D" w:rsidR="009E3CBC" w:rsidRPr="00A57B8E" w:rsidRDefault="009E3CBC" w:rsidP="009E3CBC">
            <w:pPr>
              <w:pStyle w:val="TableText"/>
              <w:rPr>
                <w:noProof w:val="0"/>
              </w:rPr>
            </w:pPr>
            <w:r w:rsidRPr="00A57B8E">
              <w:rPr>
                <w:noProof w:val="0"/>
                <w:color w:val="000000"/>
              </w:rPr>
              <w:t>3,</w:t>
            </w:r>
            <w:r w:rsidR="009B3C1F" w:rsidRPr="00A57B8E">
              <w:rPr>
                <w:noProof w:val="0"/>
                <w:color w:val="000000"/>
              </w:rPr>
              <w:t>322</w:t>
            </w:r>
          </w:p>
        </w:tc>
        <w:tc>
          <w:tcPr>
            <w:tcW w:w="1260" w:type="dxa"/>
            <w:noWrap/>
          </w:tcPr>
          <w:p w14:paraId="377D4249" w14:textId="5B4CB5FE" w:rsidR="009E3CBC" w:rsidRPr="00A57B8E" w:rsidRDefault="009E3CBC" w:rsidP="009E3CBC">
            <w:pPr>
              <w:pStyle w:val="TableText"/>
              <w:rPr>
                <w:noProof w:val="0"/>
              </w:rPr>
            </w:pPr>
            <w:r w:rsidRPr="00A57B8E">
              <w:rPr>
                <w:noProof w:val="0"/>
                <w:color w:val="000000"/>
              </w:rPr>
              <w:t>44</w:t>
            </w:r>
          </w:p>
        </w:tc>
      </w:tr>
      <w:tr w:rsidR="009E3CBC" w:rsidRPr="00A57B8E" w14:paraId="7BF620B5" w14:textId="77777777" w:rsidTr="004A4F2F">
        <w:tc>
          <w:tcPr>
            <w:tcW w:w="1800" w:type="dxa"/>
            <w:noWrap/>
          </w:tcPr>
          <w:p w14:paraId="42FED868" w14:textId="72FFFA11" w:rsidR="009E3CBC" w:rsidRPr="00A57B8E" w:rsidRDefault="009E3CBC" w:rsidP="009E3CBC">
            <w:pPr>
              <w:pStyle w:val="TableText"/>
              <w:jc w:val="left"/>
              <w:rPr>
                <w:noProof w:val="0"/>
              </w:rPr>
            </w:pPr>
            <w:r w:rsidRPr="00A57B8E">
              <w:rPr>
                <w:noProof w:val="0"/>
                <w:color w:val="000000"/>
              </w:rPr>
              <w:t>ELA</w:t>
            </w:r>
          </w:p>
        </w:tc>
        <w:tc>
          <w:tcPr>
            <w:tcW w:w="936" w:type="dxa"/>
            <w:noWrap/>
          </w:tcPr>
          <w:p w14:paraId="45C0DCFB" w14:textId="0F3D8724" w:rsidR="009E3CBC" w:rsidRPr="00A57B8E" w:rsidRDefault="009E3CBC" w:rsidP="009E3CBC">
            <w:pPr>
              <w:pStyle w:val="TableText"/>
              <w:jc w:val="center"/>
              <w:rPr>
                <w:noProof w:val="0"/>
              </w:rPr>
            </w:pPr>
            <w:r w:rsidRPr="00A57B8E">
              <w:rPr>
                <w:noProof w:val="0"/>
                <w:color w:val="000000"/>
              </w:rPr>
              <w:t>11</w:t>
            </w:r>
          </w:p>
        </w:tc>
        <w:tc>
          <w:tcPr>
            <w:tcW w:w="1728" w:type="dxa"/>
          </w:tcPr>
          <w:p w14:paraId="12EA62CD" w14:textId="7E7FBD0E"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4DD0F3D" w14:textId="5DC568A3"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6F9E7CE9" w14:textId="58DBEAF7" w:rsidR="009E3CBC" w:rsidRPr="00A57B8E" w:rsidRDefault="009E3CBC" w:rsidP="009E3CBC">
            <w:pPr>
              <w:pStyle w:val="TableText"/>
              <w:rPr>
                <w:noProof w:val="0"/>
              </w:rPr>
            </w:pPr>
            <w:r w:rsidRPr="00A57B8E">
              <w:rPr>
                <w:noProof w:val="0"/>
                <w:color w:val="000000"/>
              </w:rPr>
              <w:t>DS</w:t>
            </w:r>
          </w:p>
        </w:tc>
        <w:tc>
          <w:tcPr>
            <w:tcW w:w="1310" w:type="dxa"/>
            <w:noWrap/>
          </w:tcPr>
          <w:p w14:paraId="2E2AEA1C" w14:textId="309FC921" w:rsidR="009E3CBC" w:rsidRPr="00A57B8E" w:rsidRDefault="009E3CBC" w:rsidP="009E3CBC">
            <w:pPr>
              <w:pStyle w:val="TableText"/>
              <w:rPr>
                <w:noProof w:val="0"/>
              </w:rPr>
            </w:pPr>
            <w:r w:rsidRPr="00A57B8E">
              <w:rPr>
                <w:noProof w:val="0"/>
                <w:color w:val="000000"/>
              </w:rPr>
              <w:t>3,</w:t>
            </w:r>
            <w:r w:rsidR="009B3C1F" w:rsidRPr="00A57B8E">
              <w:rPr>
                <w:noProof w:val="0"/>
                <w:color w:val="000000"/>
              </w:rPr>
              <w:t>328</w:t>
            </w:r>
          </w:p>
        </w:tc>
        <w:tc>
          <w:tcPr>
            <w:tcW w:w="1260" w:type="dxa"/>
            <w:noWrap/>
          </w:tcPr>
          <w:p w14:paraId="3F640A91" w14:textId="340CBAAE" w:rsidR="009E3CBC" w:rsidRPr="00A57B8E" w:rsidRDefault="009E3CBC" w:rsidP="009E3CBC">
            <w:pPr>
              <w:pStyle w:val="TableText"/>
              <w:rPr>
                <w:noProof w:val="0"/>
              </w:rPr>
            </w:pPr>
            <w:r w:rsidRPr="00A57B8E">
              <w:rPr>
                <w:noProof w:val="0"/>
                <w:color w:val="000000"/>
              </w:rPr>
              <w:t>55</w:t>
            </w:r>
          </w:p>
        </w:tc>
      </w:tr>
      <w:tr w:rsidR="009E3CBC" w:rsidRPr="00A57B8E" w14:paraId="5E8E46B4" w14:textId="77777777" w:rsidTr="004A4F2F">
        <w:tc>
          <w:tcPr>
            <w:tcW w:w="1800" w:type="dxa"/>
            <w:noWrap/>
          </w:tcPr>
          <w:p w14:paraId="2C51BD43" w14:textId="07CE0BC5" w:rsidR="009E3CBC" w:rsidRPr="00A57B8E" w:rsidRDefault="009E3CBC" w:rsidP="009E3CBC">
            <w:pPr>
              <w:pStyle w:val="TableText"/>
              <w:jc w:val="left"/>
              <w:rPr>
                <w:noProof w:val="0"/>
              </w:rPr>
            </w:pPr>
            <w:r w:rsidRPr="00A57B8E">
              <w:rPr>
                <w:noProof w:val="0"/>
                <w:color w:val="000000"/>
              </w:rPr>
              <w:t>ELA</w:t>
            </w:r>
          </w:p>
        </w:tc>
        <w:tc>
          <w:tcPr>
            <w:tcW w:w="936" w:type="dxa"/>
            <w:noWrap/>
          </w:tcPr>
          <w:p w14:paraId="56D67068" w14:textId="190B3563" w:rsidR="009E3CBC" w:rsidRPr="00A57B8E" w:rsidRDefault="009E3CBC" w:rsidP="009E3CBC">
            <w:pPr>
              <w:pStyle w:val="TableText"/>
              <w:jc w:val="center"/>
              <w:rPr>
                <w:noProof w:val="0"/>
              </w:rPr>
            </w:pPr>
            <w:r w:rsidRPr="00A57B8E">
              <w:rPr>
                <w:noProof w:val="0"/>
                <w:color w:val="000000"/>
              </w:rPr>
              <w:t>11</w:t>
            </w:r>
          </w:p>
        </w:tc>
        <w:tc>
          <w:tcPr>
            <w:tcW w:w="1728" w:type="dxa"/>
          </w:tcPr>
          <w:p w14:paraId="7BA3210A" w14:textId="38F44CD7"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C3785FA" w14:textId="02914AF3"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391B9FB6" w14:textId="6F00218F" w:rsidR="009E3CBC" w:rsidRPr="00A57B8E" w:rsidRDefault="009E3CBC" w:rsidP="009E3CBC">
            <w:pPr>
              <w:pStyle w:val="TableText"/>
              <w:rPr>
                <w:noProof w:val="0"/>
              </w:rPr>
            </w:pPr>
            <w:r w:rsidRPr="00A57B8E">
              <w:rPr>
                <w:noProof w:val="0"/>
                <w:color w:val="000000"/>
              </w:rPr>
              <w:t>DS</w:t>
            </w:r>
          </w:p>
        </w:tc>
        <w:tc>
          <w:tcPr>
            <w:tcW w:w="1310" w:type="dxa"/>
            <w:noWrap/>
          </w:tcPr>
          <w:p w14:paraId="73CAE56D" w14:textId="50616CFB" w:rsidR="009E3CBC" w:rsidRPr="00A57B8E" w:rsidRDefault="009E3CBC" w:rsidP="009E3CBC">
            <w:pPr>
              <w:pStyle w:val="TableText"/>
              <w:rPr>
                <w:noProof w:val="0"/>
              </w:rPr>
            </w:pPr>
            <w:r w:rsidRPr="00A57B8E">
              <w:rPr>
                <w:noProof w:val="0"/>
                <w:color w:val="000000"/>
              </w:rPr>
              <w:t>7,</w:t>
            </w:r>
            <w:r w:rsidR="009B3C1F" w:rsidRPr="00A57B8E">
              <w:rPr>
                <w:noProof w:val="0"/>
                <w:color w:val="000000"/>
              </w:rPr>
              <w:t>731</w:t>
            </w:r>
          </w:p>
        </w:tc>
        <w:tc>
          <w:tcPr>
            <w:tcW w:w="1260" w:type="dxa"/>
            <w:noWrap/>
          </w:tcPr>
          <w:p w14:paraId="49D07E68" w14:textId="2578D7C0" w:rsidR="009E3CBC" w:rsidRPr="00A57B8E" w:rsidRDefault="009E3CBC" w:rsidP="009E3CBC">
            <w:pPr>
              <w:pStyle w:val="TableText"/>
              <w:rPr>
                <w:noProof w:val="0"/>
              </w:rPr>
            </w:pPr>
            <w:r w:rsidRPr="00A57B8E">
              <w:rPr>
                <w:noProof w:val="0"/>
                <w:color w:val="000000"/>
              </w:rPr>
              <w:t>1,295</w:t>
            </w:r>
          </w:p>
        </w:tc>
      </w:tr>
      <w:tr w:rsidR="009E3CBC" w:rsidRPr="00A57B8E" w14:paraId="7ABC4F52" w14:textId="77777777" w:rsidTr="004A4F2F">
        <w:tc>
          <w:tcPr>
            <w:tcW w:w="1800" w:type="dxa"/>
            <w:noWrap/>
          </w:tcPr>
          <w:p w14:paraId="133B48F3" w14:textId="71466D92" w:rsidR="009E3CBC" w:rsidRPr="00A57B8E" w:rsidRDefault="009E3CBC" w:rsidP="009E3CBC">
            <w:pPr>
              <w:pStyle w:val="TableText"/>
              <w:jc w:val="left"/>
              <w:rPr>
                <w:noProof w:val="0"/>
              </w:rPr>
            </w:pPr>
            <w:r w:rsidRPr="00A57B8E">
              <w:rPr>
                <w:noProof w:val="0"/>
                <w:color w:val="000000"/>
              </w:rPr>
              <w:t>ELA</w:t>
            </w:r>
          </w:p>
        </w:tc>
        <w:tc>
          <w:tcPr>
            <w:tcW w:w="936" w:type="dxa"/>
            <w:noWrap/>
          </w:tcPr>
          <w:p w14:paraId="646A58C8" w14:textId="11D1B74B" w:rsidR="009E3CBC" w:rsidRPr="00A57B8E" w:rsidRDefault="009E3CBC" w:rsidP="009E3CBC">
            <w:pPr>
              <w:pStyle w:val="TableText"/>
              <w:jc w:val="center"/>
              <w:rPr>
                <w:noProof w:val="0"/>
              </w:rPr>
            </w:pPr>
            <w:r w:rsidRPr="00A57B8E">
              <w:rPr>
                <w:noProof w:val="0"/>
                <w:color w:val="000000"/>
              </w:rPr>
              <w:t>11</w:t>
            </w:r>
          </w:p>
        </w:tc>
        <w:tc>
          <w:tcPr>
            <w:tcW w:w="1728" w:type="dxa"/>
          </w:tcPr>
          <w:p w14:paraId="5EDCEDEF" w14:textId="1FF3051C" w:rsidR="009E3CBC" w:rsidRPr="00A57B8E" w:rsidRDefault="009E3CBC" w:rsidP="009E3CBC">
            <w:pPr>
              <w:pStyle w:val="TableText"/>
              <w:ind w:right="576"/>
              <w:rPr>
                <w:noProof w:val="0"/>
              </w:rPr>
            </w:pPr>
            <w:r w:rsidRPr="00A57B8E">
              <w:rPr>
                <w:noProof w:val="0"/>
                <w:color w:val="000000"/>
              </w:rPr>
              <w:t>PT</w:t>
            </w:r>
          </w:p>
        </w:tc>
        <w:tc>
          <w:tcPr>
            <w:tcW w:w="4464" w:type="dxa"/>
            <w:noWrap/>
          </w:tcPr>
          <w:p w14:paraId="5CA0DEA3" w14:textId="6DE796AB" w:rsidR="009E3CBC" w:rsidRPr="00A57B8E" w:rsidRDefault="009E3CBC" w:rsidP="009E3CBC">
            <w:pPr>
              <w:pStyle w:val="TableText"/>
              <w:jc w:val="left"/>
              <w:rPr>
                <w:noProof w:val="0"/>
              </w:rPr>
            </w:pPr>
            <w:r w:rsidRPr="00A57B8E">
              <w:rPr>
                <w:noProof w:val="0"/>
                <w:color w:val="000000"/>
              </w:rPr>
              <w:t>Embedded Text-to-Speech Items</w:t>
            </w:r>
          </w:p>
        </w:tc>
        <w:tc>
          <w:tcPr>
            <w:tcW w:w="1440" w:type="dxa"/>
          </w:tcPr>
          <w:p w14:paraId="2289F3E0" w14:textId="581C9516" w:rsidR="009E3CBC" w:rsidRPr="00A57B8E" w:rsidRDefault="009E3CBC" w:rsidP="009E3CBC">
            <w:pPr>
              <w:pStyle w:val="TableText"/>
              <w:rPr>
                <w:noProof w:val="0"/>
              </w:rPr>
            </w:pPr>
            <w:r w:rsidRPr="00A57B8E">
              <w:rPr>
                <w:noProof w:val="0"/>
                <w:color w:val="000000"/>
              </w:rPr>
              <w:t>DS</w:t>
            </w:r>
          </w:p>
        </w:tc>
        <w:tc>
          <w:tcPr>
            <w:tcW w:w="1310" w:type="dxa"/>
            <w:noWrap/>
          </w:tcPr>
          <w:p w14:paraId="215D97FE" w14:textId="38368E32" w:rsidR="009E3CBC" w:rsidRPr="00A57B8E" w:rsidRDefault="009E3CBC" w:rsidP="009E3CBC">
            <w:pPr>
              <w:pStyle w:val="TableText"/>
              <w:rPr>
                <w:noProof w:val="0"/>
              </w:rPr>
            </w:pPr>
            <w:r w:rsidRPr="00A57B8E">
              <w:rPr>
                <w:noProof w:val="0"/>
                <w:color w:val="000000"/>
              </w:rPr>
              <w:t>7,</w:t>
            </w:r>
            <w:r w:rsidR="009B3C1F" w:rsidRPr="00A57B8E">
              <w:rPr>
                <w:noProof w:val="0"/>
                <w:color w:val="000000"/>
              </w:rPr>
              <w:t>755</w:t>
            </w:r>
          </w:p>
        </w:tc>
        <w:tc>
          <w:tcPr>
            <w:tcW w:w="1260" w:type="dxa"/>
            <w:noWrap/>
          </w:tcPr>
          <w:p w14:paraId="1E9CA6EB" w14:textId="5C131278" w:rsidR="009E3CBC" w:rsidRPr="00A57B8E" w:rsidRDefault="009E3CBC" w:rsidP="009E3CBC">
            <w:pPr>
              <w:pStyle w:val="TableText"/>
              <w:rPr>
                <w:noProof w:val="0"/>
              </w:rPr>
            </w:pPr>
            <w:r w:rsidRPr="00A57B8E">
              <w:rPr>
                <w:noProof w:val="0"/>
                <w:color w:val="000000"/>
              </w:rPr>
              <w:t>755</w:t>
            </w:r>
          </w:p>
        </w:tc>
      </w:tr>
    </w:tbl>
    <w:p w14:paraId="253C07B5" w14:textId="0610CD23" w:rsidR="00167E22" w:rsidRPr="00A57B8E" w:rsidRDefault="00167E22" w:rsidP="00167E22">
      <w:pPr>
        <w:pStyle w:val="Caption"/>
        <w:pageBreakBefore/>
      </w:pPr>
      <w:bookmarkStart w:id="489" w:name="_Ref62651554"/>
      <w:bookmarkStart w:id="490" w:name="_Toc71723515"/>
      <w:bookmarkStart w:id="491" w:name="_Toc71876020"/>
      <w:bookmarkStart w:id="492" w:name="_Toc134514557"/>
      <w:r w:rsidRPr="00A57B8E">
        <w:lastRenderedPageBreak/>
        <w:t xml:space="preserve">Table </w:t>
      </w:r>
      <w:r w:rsidRPr="00A57B8E">
        <w:fldChar w:fldCharType="begin"/>
      </w:r>
      <w:r w:rsidRPr="00A57B8E">
        <w:instrText>STYLEREF 2 \s</w:instrText>
      </w:r>
      <w:r w:rsidRPr="00A57B8E">
        <w:fldChar w:fldCharType="separate"/>
      </w:r>
      <w:r w:rsidR="00E10177" w:rsidRPr="00A57B8E">
        <w:t>5</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7</w:t>
      </w:r>
      <w:r w:rsidRPr="00A57B8E">
        <w:fldChar w:fldCharType="end"/>
      </w:r>
      <w:bookmarkEnd w:id="489"/>
      <w:r w:rsidRPr="00A57B8E">
        <w:t xml:space="preserve">  </w:t>
      </w:r>
      <w:r w:rsidRPr="00A57B8E">
        <w:rPr>
          <w:rFonts w:eastAsia="Arial"/>
        </w:rPr>
        <w:t>Summary of Accommodations and Designated Supports Used by Students</w:t>
      </w:r>
      <w:r w:rsidRPr="00A57B8E">
        <w:t>—Mathematics</w:t>
      </w:r>
      <w:bookmarkEnd w:id="490"/>
      <w:bookmarkEnd w:id="491"/>
      <w:bookmarkEnd w:id="492"/>
    </w:p>
    <w:tbl>
      <w:tblPr>
        <w:tblStyle w:val="TRs"/>
        <w:tblW w:w="12974" w:type="dxa"/>
        <w:tblLayout w:type="fixed"/>
        <w:tblLook w:val="04A0" w:firstRow="1" w:lastRow="0" w:firstColumn="1" w:lastColumn="0" w:noHBand="0" w:noVBand="1"/>
        <w:tblDescription w:val="Summary of Accommodations and Designated Supports Used by Students—Mathematics"/>
      </w:tblPr>
      <w:tblGrid>
        <w:gridCol w:w="1800"/>
        <w:gridCol w:w="936"/>
        <w:gridCol w:w="1728"/>
        <w:gridCol w:w="4464"/>
        <w:gridCol w:w="1440"/>
        <w:gridCol w:w="1310"/>
        <w:gridCol w:w="1296"/>
      </w:tblGrid>
      <w:tr w:rsidR="00014883" w:rsidRPr="00B827C9" w14:paraId="5E8CE71A" w14:textId="77777777" w:rsidTr="00300EB5">
        <w:trPr>
          <w:cnfStyle w:val="100000000000" w:firstRow="1" w:lastRow="0" w:firstColumn="0" w:lastColumn="0" w:oddVBand="0" w:evenVBand="0" w:oddHBand="0" w:evenHBand="0" w:firstRowFirstColumn="0" w:firstRowLastColumn="0" w:lastRowFirstColumn="0" w:lastRowLastColumn="0"/>
        </w:trPr>
        <w:tc>
          <w:tcPr>
            <w:tcW w:w="1800" w:type="dxa"/>
            <w:noWrap/>
          </w:tcPr>
          <w:p w14:paraId="0B007B9B" w14:textId="77777777" w:rsidR="00167E22" w:rsidRPr="00B827C9" w:rsidRDefault="00167E22" w:rsidP="00300EB5">
            <w:pPr>
              <w:pStyle w:val="TableHead"/>
              <w:rPr>
                <w:b/>
                <w:bCs w:val="0"/>
                <w:noProof w:val="0"/>
              </w:rPr>
            </w:pPr>
            <w:r w:rsidRPr="00B827C9">
              <w:rPr>
                <w:b/>
                <w:bCs w:val="0"/>
                <w:noProof w:val="0"/>
              </w:rPr>
              <w:t>Content Area</w:t>
            </w:r>
          </w:p>
        </w:tc>
        <w:tc>
          <w:tcPr>
            <w:tcW w:w="936" w:type="dxa"/>
            <w:noWrap/>
          </w:tcPr>
          <w:p w14:paraId="2C929C69" w14:textId="77777777" w:rsidR="00167E22" w:rsidRPr="00B827C9" w:rsidRDefault="00167E22" w:rsidP="00300EB5">
            <w:pPr>
              <w:pStyle w:val="TableHead"/>
              <w:rPr>
                <w:b/>
                <w:bCs w:val="0"/>
                <w:noProof w:val="0"/>
              </w:rPr>
            </w:pPr>
            <w:r w:rsidRPr="00B827C9">
              <w:rPr>
                <w:b/>
                <w:bCs w:val="0"/>
                <w:noProof w:val="0"/>
              </w:rPr>
              <w:t>Grade</w:t>
            </w:r>
          </w:p>
        </w:tc>
        <w:tc>
          <w:tcPr>
            <w:tcW w:w="1728" w:type="dxa"/>
          </w:tcPr>
          <w:p w14:paraId="0F873D57" w14:textId="77777777" w:rsidR="00167E22" w:rsidRPr="00B827C9" w:rsidRDefault="00167E22" w:rsidP="00300EB5">
            <w:pPr>
              <w:pStyle w:val="TableHead"/>
              <w:rPr>
                <w:b/>
                <w:bCs w:val="0"/>
                <w:noProof w:val="0"/>
              </w:rPr>
            </w:pPr>
            <w:r w:rsidRPr="00B827C9">
              <w:rPr>
                <w:b/>
                <w:bCs w:val="0"/>
                <w:noProof w:val="0"/>
              </w:rPr>
              <w:t>Opportunity</w:t>
            </w:r>
          </w:p>
        </w:tc>
        <w:tc>
          <w:tcPr>
            <w:tcW w:w="4464" w:type="dxa"/>
            <w:noWrap/>
          </w:tcPr>
          <w:p w14:paraId="5248FA3C" w14:textId="77777777" w:rsidR="00167E22" w:rsidRPr="00B827C9" w:rsidRDefault="00167E22" w:rsidP="00300EB5">
            <w:pPr>
              <w:pStyle w:val="TableHead"/>
              <w:rPr>
                <w:b/>
                <w:bCs w:val="0"/>
                <w:noProof w:val="0"/>
              </w:rPr>
            </w:pPr>
            <w:r w:rsidRPr="00B827C9">
              <w:rPr>
                <w:b/>
                <w:bCs w:val="0"/>
                <w:noProof w:val="0"/>
              </w:rPr>
              <w:t>Accessibility Resource</w:t>
            </w:r>
          </w:p>
        </w:tc>
        <w:tc>
          <w:tcPr>
            <w:tcW w:w="1440" w:type="dxa"/>
          </w:tcPr>
          <w:p w14:paraId="54B4C283" w14:textId="77777777" w:rsidR="00167E22" w:rsidRPr="00B827C9" w:rsidRDefault="00167E22" w:rsidP="00300EB5">
            <w:pPr>
              <w:pStyle w:val="TableHead"/>
              <w:rPr>
                <w:b/>
                <w:bCs w:val="0"/>
                <w:noProof w:val="0"/>
              </w:rPr>
            </w:pPr>
            <w:r w:rsidRPr="00B827C9">
              <w:rPr>
                <w:b/>
                <w:bCs w:val="0"/>
                <w:noProof w:val="0"/>
              </w:rPr>
              <w:t>Resource Type</w:t>
            </w:r>
          </w:p>
        </w:tc>
        <w:tc>
          <w:tcPr>
            <w:tcW w:w="1310" w:type="dxa"/>
            <w:noWrap/>
          </w:tcPr>
          <w:p w14:paraId="3596F8F4" w14:textId="77777777" w:rsidR="00167E22" w:rsidRPr="00B827C9" w:rsidRDefault="00167E22" w:rsidP="00300EB5">
            <w:pPr>
              <w:pStyle w:val="TableHead"/>
              <w:rPr>
                <w:b/>
                <w:bCs w:val="0"/>
                <w:noProof w:val="0"/>
              </w:rPr>
            </w:pPr>
            <w:r w:rsidRPr="00B827C9">
              <w:rPr>
                <w:b/>
                <w:bCs w:val="0"/>
                <w:noProof w:val="0"/>
              </w:rPr>
              <w:t>Students Assigned</w:t>
            </w:r>
          </w:p>
        </w:tc>
        <w:tc>
          <w:tcPr>
            <w:tcW w:w="1296" w:type="dxa"/>
            <w:noWrap/>
          </w:tcPr>
          <w:p w14:paraId="7BD9688D" w14:textId="77777777" w:rsidR="00167E22" w:rsidRPr="00B827C9" w:rsidRDefault="00167E22" w:rsidP="00300EB5">
            <w:pPr>
              <w:pStyle w:val="TableHead"/>
              <w:rPr>
                <w:b/>
                <w:bCs w:val="0"/>
                <w:noProof w:val="0"/>
              </w:rPr>
            </w:pPr>
            <w:r w:rsidRPr="00B827C9">
              <w:rPr>
                <w:b/>
                <w:bCs w:val="0"/>
                <w:noProof w:val="0"/>
              </w:rPr>
              <w:t>Students Used</w:t>
            </w:r>
          </w:p>
        </w:tc>
      </w:tr>
      <w:tr w:rsidR="009E3CBC" w:rsidRPr="00A57B8E" w14:paraId="304875FC" w14:textId="77777777" w:rsidTr="00300EB5">
        <w:tc>
          <w:tcPr>
            <w:tcW w:w="1800" w:type="dxa"/>
            <w:tcBorders>
              <w:top w:val="single" w:sz="4" w:space="0" w:color="auto"/>
            </w:tcBorders>
            <w:noWrap/>
          </w:tcPr>
          <w:p w14:paraId="5E8AB047" w14:textId="0A44B85D" w:rsidR="009E3CBC" w:rsidRPr="00A57B8E" w:rsidRDefault="009E3CBC" w:rsidP="009E3CBC">
            <w:pPr>
              <w:pStyle w:val="TableText"/>
              <w:rPr>
                <w:noProof w:val="0"/>
              </w:rPr>
            </w:pPr>
            <w:r w:rsidRPr="00A57B8E">
              <w:rPr>
                <w:noProof w:val="0"/>
                <w:color w:val="000000"/>
              </w:rPr>
              <w:t>Mathematics</w:t>
            </w:r>
          </w:p>
        </w:tc>
        <w:tc>
          <w:tcPr>
            <w:tcW w:w="936" w:type="dxa"/>
            <w:tcBorders>
              <w:top w:val="single" w:sz="4" w:space="0" w:color="auto"/>
            </w:tcBorders>
            <w:noWrap/>
          </w:tcPr>
          <w:p w14:paraId="099979D9" w14:textId="7AF39452" w:rsidR="009E3CBC" w:rsidRPr="00A57B8E" w:rsidRDefault="009E3CBC" w:rsidP="009E3CBC">
            <w:pPr>
              <w:pStyle w:val="TableText"/>
              <w:jc w:val="center"/>
              <w:rPr>
                <w:noProof w:val="0"/>
              </w:rPr>
            </w:pPr>
            <w:r w:rsidRPr="00A57B8E">
              <w:rPr>
                <w:noProof w:val="0"/>
                <w:color w:val="000000"/>
              </w:rPr>
              <w:t>3</w:t>
            </w:r>
          </w:p>
        </w:tc>
        <w:tc>
          <w:tcPr>
            <w:tcW w:w="1728" w:type="dxa"/>
            <w:tcBorders>
              <w:top w:val="single" w:sz="4" w:space="0" w:color="auto"/>
            </w:tcBorders>
          </w:tcPr>
          <w:p w14:paraId="5FE43C71" w14:textId="7C236D62"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tcBorders>
            <w:noWrap/>
          </w:tcPr>
          <w:p w14:paraId="51EFA73F" w14:textId="7F30BE9A"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tcBorders>
          </w:tcPr>
          <w:p w14:paraId="71F000D0" w14:textId="6C46C5D8"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tcBorders>
            <w:noWrap/>
          </w:tcPr>
          <w:p w14:paraId="1F5C1F1B" w14:textId="72E55EAF" w:rsidR="009E3CBC" w:rsidRPr="00A57B8E" w:rsidRDefault="000D4BD2" w:rsidP="009E3CBC">
            <w:pPr>
              <w:pStyle w:val="TableText"/>
              <w:rPr>
                <w:noProof w:val="0"/>
              </w:rPr>
            </w:pPr>
            <w:r w:rsidRPr="00A57B8E">
              <w:rPr>
                <w:noProof w:val="0"/>
                <w:color w:val="000000"/>
              </w:rPr>
              <w:t>26</w:t>
            </w:r>
          </w:p>
        </w:tc>
        <w:tc>
          <w:tcPr>
            <w:tcW w:w="1296" w:type="dxa"/>
            <w:tcBorders>
              <w:top w:val="single" w:sz="4" w:space="0" w:color="auto"/>
            </w:tcBorders>
            <w:noWrap/>
          </w:tcPr>
          <w:p w14:paraId="2C2205E2" w14:textId="74D3DB49" w:rsidR="009E3CBC" w:rsidRPr="00A57B8E" w:rsidRDefault="009E3CBC" w:rsidP="009E3CBC">
            <w:pPr>
              <w:pStyle w:val="TableText"/>
              <w:rPr>
                <w:noProof w:val="0"/>
              </w:rPr>
            </w:pPr>
            <w:r w:rsidRPr="00A57B8E">
              <w:rPr>
                <w:noProof w:val="0"/>
                <w:color w:val="000000"/>
              </w:rPr>
              <w:t>7</w:t>
            </w:r>
          </w:p>
        </w:tc>
      </w:tr>
      <w:tr w:rsidR="009E3CBC" w:rsidRPr="00A57B8E" w14:paraId="362E2124" w14:textId="77777777" w:rsidTr="004A4F2F">
        <w:tc>
          <w:tcPr>
            <w:tcW w:w="1800" w:type="dxa"/>
            <w:noWrap/>
          </w:tcPr>
          <w:p w14:paraId="66E317F1" w14:textId="06056A9D" w:rsidR="009E3CBC" w:rsidRPr="00A57B8E" w:rsidRDefault="009E3CBC" w:rsidP="009E3CBC">
            <w:pPr>
              <w:pStyle w:val="TableText"/>
              <w:rPr>
                <w:noProof w:val="0"/>
              </w:rPr>
            </w:pPr>
            <w:r w:rsidRPr="00A57B8E">
              <w:rPr>
                <w:noProof w:val="0"/>
                <w:color w:val="000000"/>
              </w:rPr>
              <w:t>Mathematics</w:t>
            </w:r>
          </w:p>
        </w:tc>
        <w:tc>
          <w:tcPr>
            <w:tcW w:w="936" w:type="dxa"/>
            <w:noWrap/>
          </w:tcPr>
          <w:p w14:paraId="311A58C3" w14:textId="27F1B90E" w:rsidR="009E3CBC" w:rsidRPr="00A57B8E" w:rsidRDefault="009E3CBC" w:rsidP="009E3CBC">
            <w:pPr>
              <w:pStyle w:val="TableText"/>
              <w:jc w:val="center"/>
              <w:rPr>
                <w:noProof w:val="0"/>
              </w:rPr>
            </w:pPr>
            <w:r w:rsidRPr="00A57B8E">
              <w:rPr>
                <w:noProof w:val="0"/>
                <w:color w:val="000000"/>
              </w:rPr>
              <w:t>3</w:t>
            </w:r>
          </w:p>
        </w:tc>
        <w:tc>
          <w:tcPr>
            <w:tcW w:w="1728" w:type="dxa"/>
          </w:tcPr>
          <w:p w14:paraId="5ACBED02" w14:textId="7FF24BE3" w:rsidR="009E3CBC" w:rsidRPr="00A57B8E" w:rsidRDefault="009E3CBC" w:rsidP="009E3CBC">
            <w:pPr>
              <w:pStyle w:val="TableText"/>
              <w:ind w:right="576"/>
              <w:rPr>
                <w:noProof w:val="0"/>
              </w:rPr>
            </w:pPr>
            <w:r w:rsidRPr="00A57B8E">
              <w:rPr>
                <w:noProof w:val="0"/>
                <w:color w:val="000000"/>
              </w:rPr>
              <w:t>PT</w:t>
            </w:r>
          </w:p>
        </w:tc>
        <w:tc>
          <w:tcPr>
            <w:tcW w:w="4464" w:type="dxa"/>
            <w:noWrap/>
          </w:tcPr>
          <w:p w14:paraId="5C503A18" w14:textId="42BC39DE"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Pr>
          <w:p w14:paraId="0CD198CB" w14:textId="3485E75A" w:rsidR="009E3CBC" w:rsidRPr="00A57B8E" w:rsidRDefault="009E3CBC" w:rsidP="009E3CBC">
            <w:pPr>
              <w:pStyle w:val="TableText"/>
              <w:rPr>
                <w:noProof w:val="0"/>
              </w:rPr>
            </w:pPr>
            <w:r w:rsidRPr="00A57B8E">
              <w:rPr>
                <w:noProof w:val="0"/>
                <w:color w:val="000000"/>
              </w:rPr>
              <w:t>ACC</w:t>
            </w:r>
          </w:p>
        </w:tc>
        <w:tc>
          <w:tcPr>
            <w:tcW w:w="1310" w:type="dxa"/>
            <w:noWrap/>
          </w:tcPr>
          <w:p w14:paraId="5FDF50B4" w14:textId="4E1B56D4" w:rsidR="009E3CBC" w:rsidRPr="00A57B8E" w:rsidRDefault="000D4BD2" w:rsidP="009E3CBC">
            <w:pPr>
              <w:pStyle w:val="TableText"/>
              <w:rPr>
                <w:noProof w:val="0"/>
              </w:rPr>
            </w:pPr>
            <w:r w:rsidRPr="00A57B8E">
              <w:rPr>
                <w:noProof w:val="0"/>
                <w:color w:val="000000"/>
              </w:rPr>
              <w:t>27</w:t>
            </w:r>
          </w:p>
        </w:tc>
        <w:tc>
          <w:tcPr>
            <w:tcW w:w="1296" w:type="dxa"/>
            <w:noWrap/>
          </w:tcPr>
          <w:p w14:paraId="1527E2A2" w14:textId="47949AAB" w:rsidR="009E3CBC" w:rsidRPr="00A57B8E" w:rsidRDefault="009E3CBC" w:rsidP="009E3CBC">
            <w:pPr>
              <w:pStyle w:val="TableText"/>
              <w:rPr>
                <w:noProof w:val="0"/>
              </w:rPr>
            </w:pPr>
            <w:r w:rsidRPr="00A57B8E">
              <w:rPr>
                <w:noProof w:val="0"/>
                <w:color w:val="000000"/>
              </w:rPr>
              <w:t>7</w:t>
            </w:r>
          </w:p>
        </w:tc>
      </w:tr>
      <w:tr w:rsidR="009E3CBC" w:rsidRPr="00A57B8E" w14:paraId="656DECAE" w14:textId="77777777" w:rsidTr="004A4F2F">
        <w:tc>
          <w:tcPr>
            <w:tcW w:w="1800" w:type="dxa"/>
            <w:noWrap/>
          </w:tcPr>
          <w:p w14:paraId="22BA3613" w14:textId="7CF9741D" w:rsidR="009E3CBC" w:rsidRPr="00A57B8E" w:rsidRDefault="009E3CBC" w:rsidP="009E3CBC">
            <w:pPr>
              <w:pStyle w:val="TableText"/>
              <w:rPr>
                <w:noProof w:val="0"/>
              </w:rPr>
            </w:pPr>
            <w:r w:rsidRPr="00A57B8E">
              <w:rPr>
                <w:noProof w:val="0"/>
                <w:color w:val="000000"/>
              </w:rPr>
              <w:t>Mathematics</w:t>
            </w:r>
          </w:p>
        </w:tc>
        <w:tc>
          <w:tcPr>
            <w:tcW w:w="936" w:type="dxa"/>
            <w:noWrap/>
          </w:tcPr>
          <w:p w14:paraId="5CB94221" w14:textId="5A3CCE06" w:rsidR="009E3CBC" w:rsidRPr="00A57B8E" w:rsidRDefault="009E3CBC" w:rsidP="009E3CBC">
            <w:pPr>
              <w:pStyle w:val="TableText"/>
              <w:jc w:val="center"/>
              <w:rPr>
                <w:noProof w:val="0"/>
              </w:rPr>
            </w:pPr>
            <w:r w:rsidRPr="00A57B8E">
              <w:rPr>
                <w:noProof w:val="0"/>
                <w:color w:val="000000"/>
              </w:rPr>
              <w:t>3</w:t>
            </w:r>
          </w:p>
        </w:tc>
        <w:tc>
          <w:tcPr>
            <w:tcW w:w="1728" w:type="dxa"/>
          </w:tcPr>
          <w:p w14:paraId="4A2AD3EA" w14:textId="6B291AEC"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8108F5F" w14:textId="0A80E1F1"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5E5927C5" w14:textId="7F5411C1" w:rsidR="009E3CBC" w:rsidRPr="00A57B8E" w:rsidRDefault="009E3CBC" w:rsidP="009E3CBC">
            <w:pPr>
              <w:pStyle w:val="TableText"/>
              <w:rPr>
                <w:noProof w:val="0"/>
              </w:rPr>
            </w:pPr>
            <w:r w:rsidRPr="00A57B8E">
              <w:rPr>
                <w:noProof w:val="0"/>
                <w:color w:val="000000"/>
              </w:rPr>
              <w:t>ACC</w:t>
            </w:r>
          </w:p>
        </w:tc>
        <w:tc>
          <w:tcPr>
            <w:tcW w:w="1310" w:type="dxa"/>
            <w:noWrap/>
          </w:tcPr>
          <w:p w14:paraId="1D579EDD" w14:textId="6A9C6D96" w:rsidR="009E3CBC" w:rsidRPr="00A57B8E" w:rsidRDefault="000D4BD2" w:rsidP="009E3CBC">
            <w:pPr>
              <w:pStyle w:val="TableText"/>
              <w:rPr>
                <w:noProof w:val="0"/>
              </w:rPr>
            </w:pPr>
            <w:r w:rsidRPr="00A57B8E">
              <w:rPr>
                <w:noProof w:val="0"/>
                <w:color w:val="000000"/>
              </w:rPr>
              <w:t>28</w:t>
            </w:r>
          </w:p>
        </w:tc>
        <w:tc>
          <w:tcPr>
            <w:tcW w:w="1296" w:type="dxa"/>
            <w:noWrap/>
          </w:tcPr>
          <w:p w14:paraId="45764626" w14:textId="3ECD8CB5" w:rsidR="009E3CBC" w:rsidRPr="00A57B8E" w:rsidRDefault="009E3CBC" w:rsidP="009E3CBC">
            <w:pPr>
              <w:pStyle w:val="TableText"/>
              <w:rPr>
                <w:noProof w:val="0"/>
              </w:rPr>
            </w:pPr>
            <w:r w:rsidRPr="00A57B8E">
              <w:rPr>
                <w:noProof w:val="0"/>
                <w:color w:val="000000"/>
              </w:rPr>
              <w:t>5</w:t>
            </w:r>
          </w:p>
        </w:tc>
      </w:tr>
      <w:tr w:rsidR="009E3CBC" w:rsidRPr="00A57B8E" w14:paraId="70A6307F" w14:textId="77777777" w:rsidTr="004A4F2F">
        <w:tc>
          <w:tcPr>
            <w:tcW w:w="1800" w:type="dxa"/>
            <w:noWrap/>
          </w:tcPr>
          <w:p w14:paraId="451DB6FD" w14:textId="6C01D284" w:rsidR="009E3CBC" w:rsidRPr="00A57B8E" w:rsidRDefault="009E3CBC" w:rsidP="009E3CBC">
            <w:pPr>
              <w:pStyle w:val="TableText"/>
              <w:rPr>
                <w:noProof w:val="0"/>
              </w:rPr>
            </w:pPr>
            <w:r w:rsidRPr="00A57B8E">
              <w:rPr>
                <w:noProof w:val="0"/>
                <w:color w:val="000000"/>
              </w:rPr>
              <w:t>Mathematics</w:t>
            </w:r>
          </w:p>
        </w:tc>
        <w:tc>
          <w:tcPr>
            <w:tcW w:w="936" w:type="dxa"/>
            <w:noWrap/>
          </w:tcPr>
          <w:p w14:paraId="2001D158" w14:textId="265FE313" w:rsidR="009E3CBC" w:rsidRPr="00A57B8E" w:rsidRDefault="009E3CBC" w:rsidP="009E3CBC">
            <w:pPr>
              <w:pStyle w:val="TableText"/>
              <w:jc w:val="center"/>
              <w:rPr>
                <w:noProof w:val="0"/>
              </w:rPr>
            </w:pPr>
            <w:r w:rsidRPr="00A57B8E">
              <w:rPr>
                <w:noProof w:val="0"/>
                <w:color w:val="000000"/>
              </w:rPr>
              <w:t>3</w:t>
            </w:r>
          </w:p>
        </w:tc>
        <w:tc>
          <w:tcPr>
            <w:tcW w:w="1728" w:type="dxa"/>
          </w:tcPr>
          <w:p w14:paraId="00C8D0C0" w14:textId="0A23F27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32FCF692" w14:textId="2D2735C5"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D8C07F2" w14:textId="30A4D412" w:rsidR="009E3CBC" w:rsidRPr="00A57B8E" w:rsidRDefault="009E3CBC" w:rsidP="009E3CBC">
            <w:pPr>
              <w:pStyle w:val="TableText"/>
              <w:rPr>
                <w:noProof w:val="0"/>
              </w:rPr>
            </w:pPr>
            <w:r w:rsidRPr="00A57B8E">
              <w:rPr>
                <w:noProof w:val="0"/>
                <w:color w:val="000000"/>
              </w:rPr>
              <w:t>ACC</w:t>
            </w:r>
          </w:p>
        </w:tc>
        <w:tc>
          <w:tcPr>
            <w:tcW w:w="1310" w:type="dxa"/>
            <w:noWrap/>
          </w:tcPr>
          <w:p w14:paraId="7019AA23" w14:textId="4CBF87AD" w:rsidR="009E3CBC" w:rsidRPr="00A57B8E" w:rsidRDefault="000D4BD2" w:rsidP="009E3CBC">
            <w:pPr>
              <w:pStyle w:val="TableText"/>
              <w:rPr>
                <w:noProof w:val="0"/>
              </w:rPr>
            </w:pPr>
            <w:r w:rsidRPr="00A57B8E">
              <w:rPr>
                <w:noProof w:val="0"/>
                <w:color w:val="000000"/>
              </w:rPr>
              <w:t>28</w:t>
            </w:r>
          </w:p>
        </w:tc>
        <w:tc>
          <w:tcPr>
            <w:tcW w:w="1296" w:type="dxa"/>
            <w:noWrap/>
          </w:tcPr>
          <w:p w14:paraId="23A0F365" w14:textId="1D6AAA91" w:rsidR="009E3CBC" w:rsidRPr="00A57B8E" w:rsidRDefault="009E3CBC" w:rsidP="009E3CBC">
            <w:pPr>
              <w:pStyle w:val="TableText"/>
              <w:rPr>
                <w:noProof w:val="0"/>
              </w:rPr>
            </w:pPr>
            <w:r w:rsidRPr="00A57B8E">
              <w:rPr>
                <w:noProof w:val="0"/>
                <w:color w:val="000000"/>
              </w:rPr>
              <w:t>4</w:t>
            </w:r>
          </w:p>
        </w:tc>
      </w:tr>
      <w:tr w:rsidR="009E3CBC" w:rsidRPr="00A57B8E" w14:paraId="55B1FC4E" w14:textId="77777777" w:rsidTr="004A4F2F">
        <w:tc>
          <w:tcPr>
            <w:tcW w:w="1800" w:type="dxa"/>
            <w:noWrap/>
          </w:tcPr>
          <w:p w14:paraId="329F6AEE" w14:textId="431E4356" w:rsidR="009E3CBC" w:rsidRPr="00A57B8E" w:rsidRDefault="009E3CBC" w:rsidP="009E3CBC">
            <w:pPr>
              <w:pStyle w:val="TableText"/>
              <w:rPr>
                <w:noProof w:val="0"/>
              </w:rPr>
            </w:pPr>
            <w:r w:rsidRPr="00A57B8E">
              <w:rPr>
                <w:noProof w:val="0"/>
                <w:color w:val="000000"/>
              </w:rPr>
              <w:t>Mathematics</w:t>
            </w:r>
          </w:p>
        </w:tc>
        <w:tc>
          <w:tcPr>
            <w:tcW w:w="936" w:type="dxa"/>
            <w:noWrap/>
          </w:tcPr>
          <w:p w14:paraId="28D5EA6E" w14:textId="4E6627A5" w:rsidR="009E3CBC" w:rsidRPr="00A57B8E" w:rsidRDefault="009E3CBC" w:rsidP="009E3CBC">
            <w:pPr>
              <w:pStyle w:val="TableText"/>
              <w:jc w:val="center"/>
              <w:rPr>
                <w:noProof w:val="0"/>
              </w:rPr>
            </w:pPr>
            <w:r w:rsidRPr="00A57B8E">
              <w:rPr>
                <w:noProof w:val="0"/>
                <w:color w:val="000000"/>
              </w:rPr>
              <w:t>3</w:t>
            </w:r>
          </w:p>
        </w:tc>
        <w:tc>
          <w:tcPr>
            <w:tcW w:w="1728" w:type="dxa"/>
          </w:tcPr>
          <w:p w14:paraId="318F39C1" w14:textId="1BB46693"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EA77901" w14:textId="2B0652A2"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59D9F7AC" w14:textId="17918042" w:rsidR="009E3CBC" w:rsidRPr="00A57B8E" w:rsidRDefault="009E3CBC" w:rsidP="009E3CBC">
            <w:pPr>
              <w:pStyle w:val="TableText"/>
              <w:rPr>
                <w:noProof w:val="0"/>
              </w:rPr>
            </w:pPr>
            <w:r w:rsidRPr="00A57B8E">
              <w:rPr>
                <w:noProof w:val="0"/>
                <w:color w:val="000000"/>
              </w:rPr>
              <w:t>DS</w:t>
            </w:r>
          </w:p>
        </w:tc>
        <w:tc>
          <w:tcPr>
            <w:tcW w:w="1310" w:type="dxa"/>
            <w:noWrap/>
          </w:tcPr>
          <w:p w14:paraId="19FF794C" w14:textId="383E5D0A" w:rsidR="009E3CBC" w:rsidRPr="00A57B8E" w:rsidRDefault="000D4BD2" w:rsidP="009E3CBC">
            <w:pPr>
              <w:pStyle w:val="TableText"/>
              <w:rPr>
                <w:noProof w:val="0"/>
              </w:rPr>
            </w:pPr>
            <w:r w:rsidRPr="00A57B8E">
              <w:rPr>
                <w:noProof w:val="0"/>
                <w:color w:val="000000"/>
              </w:rPr>
              <w:t>949</w:t>
            </w:r>
          </w:p>
        </w:tc>
        <w:tc>
          <w:tcPr>
            <w:tcW w:w="1296" w:type="dxa"/>
            <w:noWrap/>
          </w:tcPr>
          <w:p w14:paraId="78DD1D17" w14:textId="260BDA90" w:rsidR="009E3CBC" w:rsidRPr="00A57B8E" w:rsidRDefault="009E3CBC" w:rsidP="009E3CBC">
            <w:pPr>
              <w:pStyle w:val="TableText"/>
              <w:rPr>
                <w:noProof w:val="0"/>
              </w:rPr>
            </w:pPr>
            <w:r w:rsidRPr="00A57B8E">
              <w:rPr>
                <w:noProof w:val="0"/>
                <w:color w:val="000000"/>
              </w:rPr>
              <w:t>16</w:t>
            </w:r>
          </w:p>
        </w:tc>
      </w:tr>
      <w:tr w:rsidR="009E3CBC" w:rsidRPr="00A57B8E" w14:paraId="03A24843" w14:textId="77777777" w:rsidTr="004A4F2F">
        <w:tc>
          <w:tcPr>
            <w:tcW w:w="1800" w:type="dxa"/>
            <w:noWrap/>
          </w:tcPr>
          <w:p w14:paraId="28292D68" w14:textId="569C1BB0" w:rsidR="009E3CBC" w:rsidRPr="00A57B8E" w:rsidRDefault="009E3CBC" w:rsidP="009E3CBC">
            <w:pPr>
              <w:pStyle w:val="TableText"/>
              <w:rPr>
                <w:noProof w:val="0"/>
              </w:rPr>
            </w:pPr>
            <w:r w:rsidRPr="00A57B8E">
              <w:rPr>
                <w:noProof w:val="0"/>
                <w:color w:val="000000"/>
              </w:rPr>
              <w:t>Mathematics</w:t>
            </w:r>
          </w:p>
        </w:tc>
        <w:tc>
          <w:tcPr>
            <w:tcW w:w="936" w:type="dxa"/>
            <w:noWrap/>
          </w:tcPr>
          <w:p w14:paraId="4EBFA5EE" w14:textId="2F4C9862" w:rsidR="009E3CBC" w:rsidRPr="00A57B8E" w:rsidRDefault="009E3CBC" w:rsidP="009E3CBC">
            <w:pPr>
              <w:pStyle w:val="TableText"/>
              <w:jc w:val="center"/>
              <w:rPr>
                <w:noProof w:val="0"/>
              </w:rPr>
            </w:pPr>
            <w:r w:rsidRPr="00A57B8E">
              <w:rPr>
                <w:noProof w:val="0"/>
                <w:color w:val="000000"/>
              </w:rPr>
              <w:t>3</w:t>
            </w:r>
          </w:p>
        </w:tc>
        <w:tc>
          <w:tcPr>
            <w:tcW w:w="1728" w:type="dxa"/>
          </w:tcPr>
          <w:p w14:paraId="294D6950" w14:textId="1DCACC06"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9CDF157" w14:textId="47322237"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0CB050D4" w14:textId="5D90761C" w:rsidR="009E3CBC" w:rsidRPr="00A57B8E" w:rsidRDefault="009E3CBC" w:rsidP="009E3CBC">
            <w:pPr>
              <w:pStyle w:val="TableText"/>
              <w:rPr>
                <w:noProof w:val="0"/>
              </w:rPr>
            </w:pPr>
            <w:r w:rsidRPr="00A57B8E">
              <w:rPr>
                <w:noProof w:val="0"/>
                <w:color w:val="000000"/>
              </w:rPr>
              <w:t>DS</w:t>
            </w:r>
          </w:p>
        </w:tc>
        <w:tc>
          <w:tcPr>
            <w:tcW w:w="1310" w:type="dxa"/>
            <w:noWrap/>
          </w:tcPr>
          <w:p w14:paraId="63198DA9" w14:textId="239C1835" w:rsidR="009E3CBC" w:rsidRPr="00A57B8E" w:rsidRDefault="000D4BD2" w:rsidP="009E3CBC">
            <w:pPr>
              <w:pStyle w:val="TableText"/>
              <w:rPr>
                <w:noProof w:val="0"/>
              </w:rPr>
            </w:pPr>
            <w:r w:rsidRPr="00A57B8E">
              <w:rPr>
                <w:noProof w:val="0"/>
                <w:color w:val="000000"/>
              </w:rPr>
              <w:t>954</w:t>
            </w:r>
          </w:p>
        </w:tc>
        <w:tc>
          <w:tcPr>
            <w:tcW w:w="1296" w:type="dxa"/>
            <w:noWrap/>
          </w:tcPr>
          <w:p w14:paraId="665C7285" w14:textId="1F18EEA8" w:rsidR="009E3CBC" w:rsidRPr="00A57B8E" w:rsidRDefault="009E3CBC" w:rsidP="009E3CBC">
            <w:pPr>
              <w:pStyle w:val="TableText"/>
              <w:rPr>
                <w:noProof w:val="0"/>
              </w:rPr>
            </w:pPr>
            <w:r w:rsidRPr="00A57B8E">
              <w:rPr>
                <w:noProof w:val="0"/>
                <w:color w:val="000000"/>
              </w:rPr>
              <w:t>12</w:t>
            </w:r>
          </w:p>
        </w:tc>
      </w:tr>
      <w:tr w:rsidR="009E3CBC" w:rsidRPr="00A57B8E" w14:paraId="6C52DDF0" w14:textId="77777777" w:rsidTr="004A4F2F">
        <w:tc>
          <w:tcPr>
            <w:tcW w:w="1800" w:type="dxa"/>
            <w:noWrap/>
          </w:tcPr>
          <w:p w14:paraId="03BAF40E" w14:textId="7EC9E419" w:rsidR="009E3CBC" w:rsidRPr="00A57B8E" w:rsidRDefault="009E3CBC" w:rsidP="009E3CBC">
            <w:pPr>
              <w:pStyle w:val="TableText"/>
              <w:rPr>
                <w:noProof w:val="0"/>
              </w:rPr>
            </w:pPr>
            <w:r w:rsidRPr="00A57B8E">
              <w:rPr>
                <w:noProof w:val="0"/>
                <w:color w:val="000000"/>
              </w:rPr>
              <w:t>Mathematics</w:t>
            </w:r>
          </w:p>
        </w:tc>
        <w:tc>
          <w:tcPr>
            <w:tcW w:w="936" w:type="dxa"/>
            <w:noWrap/>
          </w:tcPr>
          <w:p w14:paraId="36317C07" w14:textId="2100790C" w:rsidR="009E3CBC" w:rsidRPr="00A57B8E" w:rsidRDefault="009E3CBC" w:rsidP="009E3CBC">
            <w:pPr>
              <w:pStyle w:val="TableText"/>
              <w:jc w:val="center"/>
              <w:rPr>
                <w:noProof w:val="0"/>
              </w:rPr>
            </w:pPr>
            <w:r w:rsidRPr="00A57B8E">
              <w:rPr>
                <w:noProof w:val="0"/>
                <w:color w:val="000000"/>
              </w:rPr>
              <w:t>3</w:t>
            </w:r>
          </w:p>
        </w:tc>
        <w:tc>
          <w:tcPr>
            <w:tcW w:w="1728" w:type="dxa"/>
          </w:tcPr>
          <w:p w14:paraId="236FE233" w14:textId="2194552E"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6458736" w14:textId="29D0E05F"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0460DD71" w14:textId="21CC20EF" w:rsidR="009E3CBC" w:rsidRPr="00A57B8E" w:rsidRDefault="009E3CBC" w:rsidP="009E3CBC">
            <w:pPr>
              <w:pStyle w:val="TableText"/>
              <w:rPr>
                <w:noProof w:val="0"/>
              </w:rPr>
            </w:pPr>
            <w:r w:rsidRPr="00A57B8E">
              <w:rPr>
                <w:noProof w:val="0"/>
                <w:color w:val="000000"/>
              </w:rPr>
              <w:t>DS</w:t>
            </w:r>
          </w:p>
        </w:tc>
        <w:tc>
          <w:tcPr>
            <w:tcW w:w="1310" w:type="dxa"/>
            <w:noWrap/>
          </w:tcPr>
          <w:p w14:paraId="131BDBB8" w14:textId="4C9A0B1E" w:rsidR="009E3CBC" w:rsidRPr="00A57B8E" w:rsidRDefault="000D4BD2" w:rsidP="009E3CBC">
            <w:pPr>
              <w:pStyle w:val="TableText"/>
              <w:rPr>
                <w:noProof w:val="0"/>
              </w:rPr>
            </w:pPr>
            <w:r w:rsidRPr="00A57B8E">
              <w:rPr>
                <w:noProof w:val="0"/>
                <w:color w:val="000000"/>
              </w:rPr>
              <w:t>8,796</w:t>
            </w:r>
          </w:p>
        </w:tc>
        <w:tc>
          <w:tcPr>
            <w:tcW w:w="1296" w:type="dxa"/>
            <w:noWrap/>
          </w:tcPr>
          <w:p w14:paraId="2EC8E701" w14:textId="18E81034" w:rsidR="009E3CBC" w:rsidRPr="00A57B8E" w:rsidRDefault="009E3CBC" w:rsidP="009E3CBC">
            <w:pPr>
              <w:pStyle w:val="TableText"/>
              <w:rPr>
                <w:noProof w:val="0"/>
              </w:rPr>
            </w:pPr>
            <w:r w:rsidRPr="00A57B8E">
              <w:rPr>
                <w:noProof w:val="0"/>
                <w:color w:val="000000"/>
              </w:rPr>
              <w:t>4,078</w:t>
            </w:r>
          </w:p>
        </w:tc>
      </w:tr>
      <w:tr w:rsidR="009E3CBC" w:rsidRPr="00A57B8E" w14:paraId="38926E11" w14:textId="77777777" w:rsidTr="004A4F2F">
        <w:tc>
          <w:tcPr>
            <w:tcW w:w="1800" w:type="dxa"/>
            <w:tcBorders>
              <w:bottom w:val="single" w:sz="4" w:space="0" w:color="auto"/>
            </w:tcBorders>
            <w:noWrap/>
          </w:tcPr>
          <w:p w14:paraId="42193274" w14:textId="50AF4204" w:rsidR="009E3CBC" w:rsidRPr="00A57B8E" w:rsidRDefault="009E3CBC" w:rsidP="009E3CBC">
            <w:pPr>
              <w:pStyle w:val="TableText"/>
              <w:rPr>
                <w:noProof w:val="0"/>
              </w:rPr>
            </w:pPr>
            <w:r w:rsidRPr="00A57B8E">
              <w:rPr>
                <w:noProof w:val="0"/>
                <w:color w:val="000000"/>
              </w:rPr>
              <w:t>Mathematics</w:t>
            </w:r>
          </w:p>
        </w:tc>
        <w:tc>
          <w:tcPr>
            <w:tcW w:w="936" w:type="dxa"/>
            <w:tcBorders>
              <w:bottom w:val="single" w:sz="4" w:space="0" w:color="auto"/>
            </w:tcBorders>
            <w:noWrap/>
          </w:tcPr>
          <w:p w14:paraId="5BB16621" w14:textId="68C38F07" w:rsidR="009E3CBC" w:rsidRPr="00A57B8E" w:rsidRDefault="009E3CBC" w:rsidP="009E3CBC">
            <w:pPr>
              <w:pStyle w:val="TableText"/>
              <w:jc w:val="center"/>
              <w:rPr>
                <w:noProof w:val="0"/>
              </w:rPr>
            </w:pPr>
            <w:r w:rsidRPr="00A57B8E">
              <w:rPr>
                <w:noProof w:val="0"/>
                <w:color w:val="000000"/>
              </w:rPr>
              <w:t>3</w:t>
            </w:r>
          </w:p>
        </w:tc>
        <w:tc>
          <w:tcPr>
            <w:tcW w:w="1728" w:type="dxa"/>
            <w:tcBorders>
              <w:bottom w:val="single" w:sz="4" w:space="0" w:color="auto"/>
            </w:tcBorders>
          </w:tcPr>
          <w:p w14:paraId="3FA7DF99" w14:textId="57949AC8"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2639C1BB" w14:textId="378627CA" w:rsidR="009E3CBC" w:rsidRPr="00A57B8E" w:rsidRDefault="009E3CBC" w:rsidP="009E3CBC">
            <w:pPr>
              <w:pStyle w:val="TableText"/>
              <w:jc w:val="left"/>
              <w:rPr>
                <w:noProof w:val="0"/>
              </w:rPr>
            </w:pPr>
            <w:r w:rsidRPr="00A57B8E">
              <w:rPr>
                <w:noProof w:val="0"/>
                <w:color w:val="000000"/>
              </w:rPr>
              <w:t>Embedded Text-to-Speech</w:t>
            </w:r>
          </w:p>
        </w:tc>
        <w:tc>
          <w:tcPr>
            <w:tcW w:w="1440" w:type="dxa"/>
            <w:tcBorders>
              <w:bottom w:val="single" w:sz="4" w:space="0" w:color="auto"/>
            </w:tcBorders>
          </w:tcPr>
          <w:p w14:paraId="10C9F1E9" w14:textId="190F65B2"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2E523C5B" w14:textId="39FBF913" w:rsidR="009E3CBC" w:rsidRPr="00A57B8E" w:rsidRDefault="000D4BD2" w:rsidP="009E3CBC">
            <w:pPr>
              <w:pStyle w:val="TableText"/>
              <w:rPr>
                <w:noProof w:val="0"/>
              </w:rPr>
            </w:pPr>
            <w:r w:rsidRPr="00A57B8E">
              <w:rPr>
                <w:noProof w:val="0"/>
                <w:color w:val="000000"/>
              </w:rPr>
              <w:t>8,907</w:t>
            </w:r>
          </w:p>
        </w:tc>
        <w:tc>
          <w:tcPr>
            <w:tcW w:w="1296" w:type="dxa"/>
            <w:tcBorders>
              <w:bottom w:val="single" w:sz="4" w:space="0" w:color="auto"/>
            </w:tcBorders>
            <w:noWrap/>
          </w:tcPr>
          <w:p w14:paraId="23E23831" w14:textId="164E1438" w:rsidR="009E3CBC" w:rsidRPr="00A57B8E" w:rsidRDefault="009E3CBC" w:rsidP="009E3CBC">
            <w:pPr>
              <w:pStyle w:val="TableText"/>
              <w:rPr>
                <w:noProof w:val="0"/>
              </w:rPr>
            </w:pPr>
            <w:r w:rsidRPr="00A57B8E">
              <w:rPr>
                <w:noProof w:val="0"/>
                <w:color w:val="000000"/>
              </w:rPr>
              <w:t>3,898</w:t>
            </w:r>
          </w:p>
        </w:tc>
      </w:tr>
      <w:tr w:rsidR="009E3CBC" w:rsidRPr="00A57B8E" w14:paraId="56D23ED5" w14:textId="77777777" w:rsidTr="004A4F2F">
        <w:tc>
          <w:tcPr>
            <w:tcW w:w="1800" w:type="dxa"/>
            <w:tcBorders>
              <w:top w:val="single" w:sz="4" w:space="0" w:color="auto"/>
              <w:bottom w:val="nil"/>
            </w:tcBorders>
            <w:noWrap/>
          </w:tcPr>
          <w:p w14:paraId="649559D7" w14:textId="29458276" w:rsidR="009E3CBC" w:rsidRPr="00A57B8E" w:rsidRDefault="009E3CBC" w:rsidP="009E3CBC">
            <w:pPr>
              <w:pStyle w:val="TableText"/>
              <w:rPr>
                <w:noProof w:val="0"/>
              </w:rPr>
            </w:pPr>
            <w:r w:rsidRPr="00A57B8E">
              <w:rPr>
                <w:noProof w:val="0"/>
                <w:color w:val="000000"/>
              </w:rPr>
              <w:t>Mathematics</w:t>
            </w:r>
          </w:p>
        </w:tc>
        <w:tc>
          <w:tcPr>
            <w:tcW w:w="936" w:type="dxa"/>
            <w:tcBorders>
              <w:top w:val="single" w:sz="4" w:space="0" w:color="auto"/>
              <w:bottom w:val="nil"/>
            </w:tcBorders>
            <w:noWrap/>
          </w:tcPr>
          <w:p w14:paraId="50A47AE0" w14:textId="2FF199FC" w:rsidR="009E3CBC" w:rsidRPr="00A57B8E" w:rsidRDefault="009E3CBC" w:rsidP="009E3CBC">
            <w:pPr>
              <w:pStyle w:val="TableText"/>
              <w:jc w:val="center"/>
              <w:rPr>
                <w:noProof w:val="0"/>
              </w:rPr>
            </w:pPr>
            <w:r w:rsidRPr="00A57B8E">
              <w:rPr>
                <w:noProof w:val="0"/>
                <w:color w:val="000000"/>
              </w:rPr>
              <w:t>4</w:t>
            </w:r>
          </w:p>
        </w:tc>
        <w:tc>
          <w:tcPr>
            <w:tcW w:w="1728" w:type="dxa"/>
            <w:tcBorders>
              <w:top w:val="single" w:sz="4" w:space="0" w:color="auto"/>
              <w:bottom w:val="nil"/>
            </w:tcBorders>
          </w:tcPr>
          <w:p w14:paraId="510AC12F" w14:textId="277EA824"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24A211CD" w14:textId="00A70C42"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7891A442" w14:textId="157CD4F1"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0657806D" w14:textId="6E43900E" w:rsidR="009E3CBC" w:rsidRPr="00A57B8E" w:rsidRDefault="000D4BD2" w:rsidP="009E3CBC">
            <w:pPr>
              <w:pStyle w:val="TableText"/>
              <w:rPr>
                <w:noProof w:val="0"/>
              </w:rPr>
            </w:pPr>
            <w:r w:rsidRPr="00A57B8E">
              <w:rPr>
                <w:noProof w:val="0"/>
                <w:color w:val="000000"/>
              </w:rPr>
              <w:t>36</w:t>
            </w:r>
          </w:p>
        </w:tc>
        <w:tc>
          <w:tcPr>
            <w:tcW w:w="1296" w:type="dxa"/>
            <w:tcBorders>
              <w:top w:val="single" w:sz="4" w:space="0" w:color="auto"/>
              <w:bottom w:val="nil"/>
            </w:tcBorders>
            <w:noWrap/>
          </w:tcPr>
          <w:p w14:paraId="65E6803B" w14:textId="0CFA436F" w:rsidR="009E3CBC" w:rsidRPr="00A57B8E" w:rsidRDefault="009E3CBC" w:rsidP="009E3CBC">
            <w:pPr>
              <w:pStyle w:val="TableText"/>
              <w:rPr>
                <w:noProof w:val="0"/>
              </w:rPr>
            </w:pPr>
            <w:r w:rsidRPr="00A57B8E">
              <w:rPr>
                <w:noProof w:val="0"/>
                <w:color w:val="000000"/>
              </w:rPr>
              <w:t>17</w:t>
            </w:r>
          </w:p>
        </w:tc>
      </w:tr>
      <w:tr w:rsidR="009E3CBC" w:rsidRPr="00A57B8E" w14:paraId="36D34ADB" w14:textId="77777777" w:rsidTr="004A4F2F">
        <w:tc>
          <w:tcPr>
            <w:tcW w:w="1800" w:type="dxa"/>
            <w:tcBorders>
              <w:top w:val="nil"/>
            </w:tcBorders>
            <w:noWrap/>
          </w:tcPr>
          <w:p w14:paraId="5AC164B1" w14:textId="3F952F96" w:rsidR="009E3CBC" w:rsidRPr="00A57B8E" w:rsidRDefault="009E3CBC" w:rsidP="009E3CBC">
            <w:pPr>
              <w:pStyle w:val="TableText"/>
              <w:rPr>
                <w:noProof w:val="0"/>
              </w:rPr>
            </w:pPr>
            <w:r w:rsidRPr="00A57B8E">
              <w:rPr>
                <w:noProof w:val="0"/>
                <w:color w:val="000000"/>
              </w:rPr>
              <w:t>Mathematics</w:t>
            </w:r>
          </w:p>
        </w:tc>
        <w:tc>
          <w:tcPr>
            <w:tcW w:w="936" w:type="dxa"/>
            <w:tcBorders>
              <w:top w:val="nil"/>
            </w:tcBorders>
            <w:noWrap/>
          </w:tcPr>
          <w:p w14:paraId="4840C90B" w14:textId="5544C4AC" w:rsidR="009E3CBC" w:rsidRPr="00A57B8E" w:rsidRDefault="009E3CBC" w:rsidP="009E3CBC">
            <w:pPr>
              <w:pStyle w:val="TableText"/>
              <w:jc w:val="center"/>
              <w:rPr>
                <w:noProof w:val="0"/>
              </w:rPr>
            </w:pPr>
            <w:r w:rsidRPr="00A57B8E">
              <w:rPr>
                <w:noProof w:val="0"/>
                <w:color w:val="000000"/>
              </w:rPr>
              <w:t>4</w:t>
            </w:r>
          </w:p>
        </w:tc>
        <w:tc>
          <w:tcPr>
            <w:tcW w:w="1728" w:type="dxa"/>
            <w:tcBorders>
              <w:top w:val="nil"/>
            </w:tcBorders>
          </w:tcPr>
          <w:p w14:paraId="786D96AA" w14:textId="28E0B6D3"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1F39F8A3" w14:textId="5A2C90BE"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0E0448E1" w14:textId="3E92CAFE"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556C940A" w14:textId="40D45009" w:rsidR="009E3CBC" w:rsidRPr="00A57B8E" w:rsidRDefault="000D4BD2" w:rsidP="009E3CBC">
            <w:pPr>
              <w:pStyle w:val="TableText"/>
              <w:rPr>
                <w:noProof w:val="0"/>
              </w:rPr>
            </w:pPr>
            <w:r w:rsidRPr="00A57B8E">
              <w:rPr>
                <w:noProof w:val="0"/>
                <w:color w:val="000000"/>
              </w:rPr>
              <w:t>38</w:t>
            </w:r>
          </w:p>
        </w:tc>
        <w:tc>
          <w:tcPr>
            <w:tcW w:w="1296" w:type="dxa"/>
            <w:tcBorders>
              <w:top w:val="nil"/>
            </w:tcBorders>
            <w:noWrap/>
          </w:tcPr>
          <w:p w14:paraId="4178153B" w14:textId="616E90C1" w:rsidR="009E3CBC" w:rsidRPr="00A57B8E" w:rsidRDefault="009E3CBC" w:rsidP="009E3CBC">
            <w:pPr>
              <w:pStyle w:val="TableText"/>
              <w:rPr>
                <w:noProof w:val="0"/>
              </w:rPr>
            </w:pPr>
            <w:r w:rsidRPr="00A57B8E">
              <w:rPr>
                <w:noProof w:val="0"/>
                <w:color w:val="000000"/>
              </w:rPr>
              <w:t>14</w:t>
            </w:r>
          </w:p>
        </w:tc>
      </w:tr>
      <w:tr w:rsidR="009E3CBC" w:rsidRPr="00A57B8E" w14:paraId="5761AEFD" w14:textId="77777777" w:rsidTr="004A4F2F">
        <w:tc>
          <w:tcPr>
            <w:tcW w:w="1800" w:type="dxa"/>
            <w:noWrap/>
          </w:tcPr>
          <w:p w14:paraId="62EB85E7" w14:textId="403BDAF7" w:rsidR="009E3CBC" w:rsidRPr="00A57B8E" w:rsidRDefault="009E3CBC" w:rsidP="009E3CBC">
            <w:pPr>
              <w:pStyle w:val="TableText"/>
              <w:rPr>
                <w:noProof w:val="0"/>
              </w:rPr>
            </w:pPr>
            <w:r w:rsidRPr="00A57B8E">
              <w:rPr>
                <w:noProof w:val="0"/>
                <w:color w:val="000000"/>
              </w:rPr>
              <w:t>Mathematics</w:t>
            </w:r>
          </w:p>
        </w:tc>
        <w:tc>
          <w:tcPr>
            <w:tcW w:w="936" w:type="dxa"/>
            <w:noWrap/>
          </w:tcPr>
          <w:p w14:paraId="007CE0AA" w14:textId="24F608A2" w:rsidR="009E3CBC" w:rsidRPr="00A57B8E" w:rsidRDefault="009E3CBC" w:rsidP="009E3CBC">
            <w:pPr>
              <w:pStyle w:val="TableText"/>
              <w:jc w:val="center"/>
              <w:rPr>
                <w:noProof w:val="0"/>
              </w:rPr>
            </w:pPr>
            <w:r w:rsidRPr="00A57B8E">
              <w:rPr>
                <w:noProof w:val="0"/>
                <w:color w:val="000000"/>
              </w:rPr>
              <w:t>4</w:t>
            </w:r>
          </w:p>
        </w:tc>
        <w:tc>
          <w:tcPr>
            <w:tcW w:w="1728" w:type="dxa"/>
          </w:tcPr>
          <w:p w14:paraId="51C382E5" w14:textId="15AD02B5"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4815A51" w14:textId="2197066F"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172B38A" w14:textId="28732125" w:rsidR="009E3CBC" w:rsidRPr="00A57B8E" w:rsidRDefault="009E3CBC" w:rsidP="009E3CBC">
            <w:pPr>
              <w:pStyle w:val="TableText"/>
              <w:rPr>
                <w:noProof w:val="0"/>
              </w:rPr>
            </w:pPr>
            <w:r w:rsidRPr="00A57B8E">
              <w:rPr>
                <w:noProof w:val="0"/>
                <w:color w:val="000000"/>
              </w:rPr>
              <w:t>ACC</w:t>
            </w:r>
          </w:p>
        </w:tc>
        <w:tc>
          <w:tcPr>
            <w:tcW w:w="1310" w:type="dxa"/>
            <w:noWrap/>
          </w:tcPr>
          <w:p w14:paraId="285E6E01" w14:textId="0C74F69C" w:rsidR="009E3CBC" w:rsidRPr="00A57B8E" w:rsidRDefault="000D4BD2" w:rsidP="009E3CBC">
            <w:pPr>
              <w:pStyle w:val="TableText"/>
              <w:rPr>
                <w:noProof w:val="0"/>
              </w:rPr>
            </w:pPr>
            <w:r w:rsidRPr="00A57B8E">
              <w:rPr>
                <w:noProof w:val="0"/>
                <w:color w:val="000000"/>
              </w:rPr>
              <w:t>27</w:t>
            </w:r>
          </w:p>
        </w:tc>
        <w:tc>
          <w:tcPr>
            <w:tcW w:w="1296" w:type="dxa"/>
            <w:noWrap/>
          </w:tcPr>
          <w:p w14:paraId="49AEF108" w14:textId="7B7C85C9" w:rsidR="009E3CBC" w:rsidRPr="00A57B8E" w:rsidRDefault="009E3CBC" w:rsidP="009E3CBC">
            <w:pPr>
              <w:pStyle w:val="TableText"/>
              <w:rPr>
                <w:noProof w:val="0"/>
              </w:rPr>
            </w:pPr>
            <w:r w:rsidRPr="00A57B8E">
              <w:rPr>
                <w:noProof w:val="0"/>
                <w:color w:val="000000"/>
              </w:rPr>
              <w:t>1</w:t>
            </w:r>
          </w:p>
        </w:tc>
      </w:tr>
      <w:tr w:rsidR="009E3CBC" w:rsidRPr="00A57B8E" w14:paraId="30F4EFB1" w14:textId="77777777" w:rsidTr="004A4F2F">
        <w:tc>
          <w:tcPr>
            <w:tcW w:w="1800" w:type="dxa"/>
            <w:noWrap/>
          </w:tcPr>
          <w:p w14:paraId="5982F16E" w14:textId="7F630009" w:rsidR="009E3CBC" w:rsidRPr="00A57B8E" w:rsidRDefault="009E3CBC" w:rsidP="009E3CBC">
            <w:pPr>
              <w:pStyle w:val="TableText"/>
              <w:rPr>
                <w:noProof w:val="0"/>
              </w:rPr>
            </w:pPr>
            <w:r w:rsidRPr="00A57B8E">
              <w:rPr>
                <w:noProof w:val="0"/>
                <w:color w:val="000000"/>
              </w:rPr>
              <w:t>Mathematics</w:t>
            </w:r>
          </w:p>
        </w:tc>
        <w:tc>
          <w:tcPr>
            <w:tcW w:w="936" w:type="dxa"/>
            <w:noWrap/>
          </w:tcPr>
          <w:p w14:paraId="0F74FAC8" w14:textId="2B775204" w:rsidR="009E3CBC" w:rsidRPr="00A57B8E" w:rsidRDefault="009E3CBC" w:rsidP="009E3CBC">
            <w:pPr>
              <w:pStyle w:val="TableText"/>
              <w:jc w:val="center"/>
              <w:rPr>
                <w:noProof w:val="0"/>
              </w:rPr>
            </w:pPr>
            <w:r w:rsidRPr="00A57B8E">
              <w:rPr>
                <w:noProof w:val="0"/>
                <w:color w:val="000000"/>
              </w:rPr>
              <w:t>4</w:t>
            </w:r>
          </w:p>
        </w:tc>
        <w:tc>
          <w:tcPr>
            <w:tcW w:w="1728" w:type="dxa"/>
          </w:tcPr>
          <w:p w14:paraId="15C57AC3" w14:textId="53B95E41" w:rsidR="009E3CBC" w:rsidRPr="00A57B8E" w:rsidRDefault="009E3CBC" w:rsidP="009E3CBC">
            <w:pPr>
              <w:pStyle w:val="TableText"/>
              <w:ind w:right="576"/>
              <w:rPr>
                <w:noProof w:val="0"/>
              </w:rPr>
            </w:pPr>
            <w:r w:rsidRPr="00A57B8E">
              <w:rPr>
                <w:noProof w:val="0"/>
                <w:color w:val="000000"/>
              </w:rPr>
              <w:t>PT</w:t>
            </w:r>
          </w:p>
        </w:tc>
        <w:tc>
          <w:tcPr>
            <w:tcW w:w="4464" w:type="dxa"/>
            <w:noWrap/>
          </w:tcPr>
          <w:p w14:paraId="540355D8" w14:textId="0720AC22"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1F01127E" w14:textId="2128F906" w:rsidR="009E3CBC" w:rsidRPr="00A57B8E" w:rsidRDefault="009E3CBC" w:rsidP="009E3CBC">
            <w:pPr>
              <w:pStyle w:val="TableText"/>
              <w:rPr>
                <w:noProof w:val="0"/>
              </w:rPr>
            </w:pPr>
            <w:r w:rsidRPr="00A57B8E">
              <w:rPr>
                <w:noProof w:val="0"/>
                <w:color w:val="000000"/>
              </w:rPr>
              <w:t>ACC</w:t>
            </w:r>
          </w:p>
        </w:tc>
        <w:tc>
          <w:tcPr>
            <w:tcW w:w="1310" w:type="dxa"/>
            <w:noWrap/>
          </w:tcPr>
          <w:p w14:paraId="072F2925" w14:textId="08594054" w:rsidR="009E3CBC" w:rsidRPr="00A57B8E" w:rsidRDefault="000D4BD2" w:rsidP="009E3CBC">
            <w:pPr>
              <w:pStyle w:val="TableText"/>
              <w:rPr>
                <w:noProof w:val="0"/>
              </w:rPr>
            </w:pPr>
            <w:r w:rsidRPr="00A57B8E">
              <w:rPr>
                <w:noProof w:val="0"/>
                <w:color w:val="000000"/>
              </w:rPr>
              <w:t>26</w:t>
            </w:r>
          </w:p>
        </w:tc>
        <w:tc>
          <w:tcPr>
            <w:tcW w:w="1296" w:type="dxa"/>
            <w:noWrap/>
          </w:tcPr>
          <w:p w14:paraId="374A1ADA" w14:textId="6951A700" w:rsidR="009E3CBC" w:rsidRPr="00A57B8E" w:rsidRDefault="009E3CBC" w:rsidP="009E3CBC">
            <w:pPr>
              <w:pStyle w:val="TableText"/>
              <w:rPr>
                <w:noProof w:val="0"/>
              </w:rPr>
            </w:pPr>
            <w:r w:rsidRPr="00A57B8E">
              <w:rPr>
                <w:noProof w:val="0"/>
                <w:color w:val="000000"/>
              </w:rPr>
              <w:t>1</w:t>
            </w:r>
          </w:p>
        </w:tc>
      </w:tr>
      <w:tr w:rsidR="009E3CBC" w:rsidRPr="00A57B8E" w14:paraId="1167111A" w14:textId="77777777" w:rsidTr="004A4F2F">
        <w:tc>
          <w:tcPr>
            <w:tcW w:w="1800" w:type="dxa"/>
            <w:noWrap/>
          </w:tcPr>
          <w:p w14:paraId="3F9C329E" w14:textId="6C12BFA4" w:rsidR="009E3CBC" w:rsidRPr="00A57B8E" w:rsidRDefault="009E3CBC" w:rsidP="009E3CBC">
            <w:pPr>
              <w:pStyle w:val="TableText"/>
              <w:rPr>
                <w:noProof w:val="0"/>
              </w:rPr>
            </w:pPr>
            <w:r w:rsidRPr="00A57B8E">
              <w:rPr>
                <w:noProof w:val="0"/>
                <w:color w:val="000000"/>
              </w:rPr>
              <w:t>Mathematics</w:t>
            </w:r>
          </w:p>
        </w:tc>
        <w:tc>
          <w:tcPr>
            <w:tcW w:w="936" w:type="dxa"/>
            <w:noWrap/>
          </w:tcPr>
          <w:p w14:paraId="664E9EA7" w14:textId="3E24AAFD" w:rsidR="009E3CBC" w:rsidRPr="00A57B8E" w:rsidRDefault="009E3CBC" w:rsidP="009E3CBC">
            <w:pPr>
              <w:pStyle w:val="TableText"/>
              <w:jc w:val="center"/>
              <w:rPr>
                <w:noProof w:val="0"/>
              </w:rPr>
            </w:pPr>
            <w:r w:rsidRPr="00A57B8E">
              <w:rPr>
                <w:noProof w:val="0"/>
                <w:color w:val="000000"/>
              </w:rPr>
              <w:t>4</w:t>
            </w:r>
          </w:p>
        </w:tc>
        <w:tc>
          <w:tcPr>
            <w:tcW w:w="1728" w:type="dxa"/>
          </w:tcPr>
          <w:p w14:paraId="712962E7" w14:textId="39AC7358"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BC429E2" w14:textId="3444E967"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0F87A795" w14:textId="666D6181" w:rsidR="009E3CBC" w:rsidRPr="00A57B8E" w:rsidRDefault="009E3CBC" w:rsidP="009E3CBC">
            <w:pPr>
              <w:pStyle w:val="TableText"/>
              <w:rPr>
                <w:noProof w:val="0"/>
              </w:rPr>
            </w:pPr>
            <w:r w:rsidRPr="00A57B8E">
              <w:rPr>
                <w:noProof w:val="0"/>
                <w:color w:val="000000"/>
              </w:rPr>
              <w:t>DS</w:t>
            </w:r>
          </w:p>
        </w:tc>
        <w:tc>
          <w:tcPr>
            <w:tcW w:w="1310" w:type="dxa"/>
            <w:noWrap/>
          </w:tcPr>
          <w:p w14:paraId="6234C8DB" w14:textId="48FC809F" w:rsidR="009E3CBC" w:rsidRPr="00A57B8E" w:rsidRDefault="000D4BD2" w:rsidP="009E3CBC">
            <w:pPr>
              <w:pStyle w:val="TableText"/>
              <w:rPr>
                <w:noProof w:val="0"/>
              </w:rPr>
            </w:pPr>
            <w:r w:rsidRPr="00A57B8E">
              <w:rPr>
                <w:noProof w:val="0"/>
                <w:color w:val="000000"/>
              </w:rPr>
              <w:t>1,083</w:t>
            </w:r>
          </w:p>
        </w:tc>
        <w:tc>
          <w:tcPr>
            <w:tcW w:w="1296" w:type="dxa"/>
            <w:noWrap/>
          </w:tcPr>
          <w:p w14:paraId="1E0A6F93" w14:textId="22BCD4EB" w:rsidR="009E3CBC" w:rsidRPr="00A57B8E" w:rsidRDefault="009E3CBC" w:rsidP="009E3CBC">
            <w:pPr>
              <w:pStyle w:val="TableText"/>
              <w:rPr>
                <w:noProof w:val="0"/>
              </w:rPr>
            </w:pPr>
            <w:r w:rsidRPr="00A57B8E">
              <w:rPr>
                <w:noProof w:val="0"/>
                <w:color w:val="000000"/>
              </w:rPr>
              <w:t>21</w:t>
            </w:r>
          </w:p>
        </w:tc>
      </w:tr>
      <w:tr w:rsidR="009E3CBC" w:rsidRPr="00A57B8E" w14:paraId="7D63F03B" w14:textId="77777777" w:rsidTr="004A4F2F">
        <w:tc>
          <w:tcPr>
            <w:tcW w:w="1800" w:type="dxa"/>
            <w:noWrap/>
          </w:tcPr>
          <w:p w14:paraId="3A07DCDA" w14:textId="7872EED0" w:rsidR="009E3CBC" w:rsidRPr="00A57B8E" w:rsidRDefault="009E3CBC" w:rsidP="009E3CBC">
            <w:pPr>
              <w:pStyle w:val="TableText"/>
              <w:rPr>
                <w:noProof w:val="0"/>
              </w:rPr>
            </w:pPr>
            <w:r w:rsidRPr="00A57B8E">
              <w:rPr>
                <w:noProof w:val="0"/>
                <w:color w:val="000000"/>
              </w:rPr>
              <w:t>Mathematics</w:t>
            </w:r>
          </w:p>
        </w:tc>
        <w:tc>
          <w:tcPr>
            <w:tcW w:w="936" w:type="dxa"/>
            <w:noWrap/>
          </w:tcPr>
          <w:p w14:paraId="5AB058D5" w14:textId="0517DEB6" w:rsidR="009E3CBC" w:rsidRPr="00A57B8E" w:rsidRDefault="009E3CBC" w:rsidP="009E3CBC">
            <w:pPr>
              <w:pStyle w:val="TableText"/>
              <w:jc w:val="center"/>
              <w:rPr>
                <w:noProof w:val="0"/>
              </w:rPr>
            </w:pPr>
            <w:r w:rsidRPr="00A57B8E">
              <w:rPr>
                <w:noProof w:val="0"/>
                <w:color w:val="000000"/>
              </w:rPr>
              <w:t>4</w:t>
            </w:r>
          </w:p>
        </w:tc>
        <w:tc>
          <w:tcPr>
            <w:tcW w:w="1728" w:type="dxa"/>
          </w:tcPr>
          <w:p w14:paraId="3A4CC1B7" w14:textId="2978CDE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DB05742" w14:textId="5841AF35"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61104748" w14:textId="656B2F06" w:rsidR="009E3CBC" w:rsidRPr="00A57B8E" w:rsidRDefault="009E3CBC" w:rsidP="009E3CBC">
            <w:pPr>
              <w:pStyle w:val="TableText"/>
              <w:rPr>
                <w:noProof w:val="0"/>
              </w:rPr>
            </w:pPr>
            <w:r w:rsidRPr="00A57B8E">
              <w:rPr>
                <w:noProof w:val="0"/>
                <w:color w:val="000000"/>
              </w:rPr>
              <w:t>DS</w:t>
            </w:r>
          </w:p>
        </w:tc>
        <w:tc>
          <w:tcPr>
            <w:tcW w:w="1310" w:type="dxa"/>
            <w:noWrap/>
          </w:tcPr>
          <w:p w14:paraId="488B79DC" w14:textId="4EF9A662" w:rsidR="009E3CBC" w:rsidRPr="00A57B8E" w:rsidRDefault="000D4BD2" w:rsidP="009E3CBC">
            <w:pPr>
              <w:pStyle w:val="TableText"/>
              <w:rPr>
                <w:noProof w:val="0"/>
              </w:rPr>
            </w:pPr>
            <w:r w:rsidRPr="00A57B8E">
              <w:rPr>
                <w:noProof w:val="0"/>
                <w:color w:val="000000"/>
              </w:rPr>
              <w:t>1,083</w:t>
            </w:r>
          </w:p>
        </w:tc>
        <w:tc>
          <w:tcPr>
            <w:tcW w:w="1296" w:type="dxa"/>
            <w:noWrap/>
          </w:tcPr>
          <w:p w14:paraId="29CECB8F" w14:textId="35BB1F16" w:rsidR="009E3CBC" w:rsidRPr="00A57B8E" w:rsidRDefault="009E3CBC" w:rsidP="009E3CBC">
            <w:pPr>
              <w:pStyle w:val="TableText"/>
              <w:rPr>
                <w:noProof w:val="0"/>
              </w:rPr>
            </w:pPr>
            <w:r w:rsidRPr="00A57B8E">
              <w:rPr>
                <w:noProof w:val="0"/>
                <w:color w:val="000000"/>
              </w:rPr>
              <w:t>15</w:t>
            </w:r>
          </w:p>
        </w:tc>
      </w:tr>
      <w:tr w:rsidR="009E3CBC" w:rsidRPr="00A57B8E" w14:paraId="26C922E6" w14:textId="77777777" w:rsidTr="004A4F2F">
        <w:tc>
          <w:tcPr>
            <w:tcW w:w="1800" w:type="dxa"/>
            <w:noWrap/>
          </w:tcPr>
          <w:p w14:paraId="7E040BFA" w14:textId="4B149389" w:rsidR="009E3CBC" w:rsidRPr="00A57B8E" w:rsidRDefault="009E3CBC" w:rsidP="009E3CBC">
            <w:pPr>
              <w:pStyle w:val="TableText"/>
              <w:rPr>
                <w:noProof w:val="0"/>
              </w:rPr>
            </w:pPr>
            <w:r w:rsidRPr="00A57B8E">
              <w:rPr>
                <w:noProof w:val="0"/>
                <w:color w:val="000000"/>
              </w:rPr>
              <w:t>Mathematics</w:t>
            </w:r>
          </w:p>
        </w:tc>
        <w:tc>
          <w:tcPr>
            <w:tcW w:w="936" w:type="dxa"/>
            <w:noWrap/>
          </w:tcPr>
          <w:p w14:paraId="7C4C8275" w14:textId="3B75990D" w:rsidR="009E3CBC" w:rsidRPr="00A57B8E" w:rsidRDefault="009E3CBC" w:rsidP="009E3CBC">
            <w:pPr>
              <w:pStyle w:val="TableText"/>
              <w:jc w:val="center"/>
              <w:rPr>
                <w:noProof w:val="0"/>
              </w:rPr>
            </w:pPr>
            <w:r w:rsidRPr="00A57B8E">
              <w:rPr>
                <w:noProof w:val="0"/>
                <w:color w:val="000000"/>
              </w:rPr>
              <w:t>4</w:t>
            </w:r>
          </w:p>
        </w:tc>
        <w:tc>
          <w:tcPr>
            <w:tcW w:w="1728" w:type="dxa"/>
          </w:tcPr>
          <w:p w14:paraId="1E35C076" w14:textId="499628A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0F252F62" w14:textId="326ADA7E"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20978524" w14:textId="4861876F" w:rsidR="009E3CBC" w:rsidRPr="00A57B8E" w:rsidRDefault="009E3CBC" w:rsidP="009E3CBC">
            <w:pPr>
              <w:pStyle w:val="TableText"/>
              <w:rPr>
                <w:noProof w:val="0"/>
              </w:rPr>
            </w:pPr>
            <w:r w:rsidRPr="00A57B8E">
              <w:rPr>
                <w:noProof w:val="0"/>
                <w:color w:val="000000"/>
              </w:rPr>
              <w:t>DS</w:t>
            </w:r>
          </w:p>
        </w:tc>
        <w:tc>
          <w:tcPr>
            <w:tcW w:w="1310" w:type="dxa"/>
            <w:noWrap/>
          </w:tcPr>
          <w:p w14:paraId="6FDB74F1" w14:textId="63A2E59A" w:rsidR="009E3CBC" w:rsidRPr="00A57B8E" w:rsidRDefault="000D4BD2" w:rsidP="009E3CBC">
            <w:pPr>
              <w:pStyle w:val="TableText"/>
              <w:rPr>
                <w:noProof w:val="0"/>
              </w:rPr>
            </w:pPr>
            <w:r w:rsidRPr="00A57B8E">
              <w:rPr>
                <w:noProof w:val="0"/>
                <w:color w:val="000000"/>
              </w:rPr>
              <w:t>9,753</w:t>
            </w:r>
          </w:p>
        </w:tc>
        <w:tc>
          <w:tcPr>
            <w:tcW w:w="1296" w:type="dxa"/>
            <w:noWrap/>
          </w:tcPr>
          <w:p w14:paraId="51222A99" w14:textId="25AD5312" w:rsidR="009E3CBC" w:rsidRPr="00A57B8E" w:rsidRDefault="009E3CBC" w:rsidP="009E3CBC">
            <w:pPr>
              <w:pStyle w:val="TableText"/>
              <w:rPr>
                <w:noProof w:val="0"/>
              </w:rPr>
            </w:pPr>
            <w:r w:rsidRPr="00A57B8E">
              <w:rPr>
                <w:noProof w:val="0"/>
                <w:color w:val="000000"/>
              </w:rPr>
              <w:t>4,199</w:t>
            </w:r>
          </w:p>
        </w:tc>
      </w:tr>
      <w:tr w:rsidR="009E3CBC" w:rsidRPr="00A57B8E" w14:paraId="04E6D865" w14:textId="77777777" w:rsidTr="004A4F2F">
        <w:tc>
          <w:tcPr>
            <w:tcW w:w="1800" w:type="dxa"/>
            <w:tcBorders>
              <w:bottom w:val="single" w:sz="4" w:space="0" w:color="auto"/>
            </w:tcBorders>
            <w:noWrap/>
          </w:tcPr>
          <w:p w14:paraId="0D4C99F0" w14:textId="36CF62F2" w:rsidR="009E3CBC" w:rsidRPr="00A57B8E" w:rsidRDefault="009E3CBC" w:rsidP="009E3CBC">
            <w:pPr>
              <w:pStyle w:val="TableText"/>
              <w:rPr>
                <w:noProof w:val="0"/>
              </w:rPr>
            </w:pPr>
            <w:r w:rsidRPr="00A57B8E">
              <w:rPr>
                <w:noProof w:val="0"/>
                <w:color w:val="000000"/>
              </w:rPr>
              <w:t>Mathematics</w:t>
            </w:r>
          </w:p>
        </w:tc>
        <w:tc>
          <w:tcPr>
            <w:tcW w:w="936" w:type="dxa"/>
            <w:tcBorders>
              <w:bottom w:val="single" w:sz="4" w:space="0" w:color="auto"/>
            </w:tcBorders>
            <w:noWrap/>
          </w:tcPr>
          <w:p w14:paraId="4EBA517F" w14:textId="079D02E0" w:rsidR="009E3CBC" w:rsidRPr="00A57B8E" w:rsidRDefault="009E3CBC" w:rsidP="009E3CBC">
            <w:pPr>
              <w:pStyle w:val="TableText"/>
              <w:jc w:val="center"/>
              <w:rPr>
                <w:noProof w:val="0"/>
              </w:rPr>
            </w:pPr>
            <w:r w:rsidRPr="00A57B8E">
              <w:rPr>
                <w:noProof w:val="0"/>
                <w:color w:val="000000"/>
              </w:rPr>
              <w:t>4</w:t>
            </w:r>
          </w:p>
        </w:tc>
        <w:tc>
          <w:tcPr>
            <w:tcW w:w="1728" w:type="dxa"/>
            <w:tcBorders>
              <w:bottom w:val="single" w:sz="4" w:space="0" w:color="auto"/>
            </w:tcBorders>
          </w:tcPr>
          <w:p w14:paraId="5CD54FA6" w14:textId="3DF12A8E"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7E5D7D53" w14:textId="0A946BFB" w:rsidR="009E3CBC" w:rsidRPr="00A57B8E" w:rsidRDefault="009E3CBC" w:rsidP="009E3CBC">
            <w:pPr>
              <w:pStyle w:val="TableText"/>
              <w:jc w:val="left"/>
              <w:rPr>
                <w:noProof w:val="0"/>
              </w:rPr>
            </w:pPr>
            <w:r w:rsidRPr="00A57B8E">
              <w:rPr>
                <w:noProof w:val="0"/>
                <w:color w:val="000000"/>
              </w:rPr>
              <w:t>Embedded Text-to-Speech</w:t>
            </w:r>
          </w:p>
        </w:tc>
        <w:tc>
          <w:tcPr>
            <w:tcW w:w="1440" w:type="dxa"/>
            <w:tcBorders>
              <w:bottom w:val="single" w:sz="4" w:space="0" w:color="auto"/>
            </w:tcBorders>
          </w:tcPr>
          <w:p w14:paraId="639DDA2D" w14:textId="2CFC1F3D"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39C7E875" w14:textId="47F21893" w:rsidR="009E3CBC" w:rsidRPr="00A57B8E" w:rsidRDefault="000D4BD2" w:rsidP="009E3CBC">
            <w:pPr>
              <w:pStyle w:val="TableText"/>
              <w:rPr>
                <w:noProof w:val="0"/>
              </w:rPr>
            </w:pPr>
            <w:r w:rsidRPr="00A57B8E">
              <w:rPr>
                <w:noProof w:val="0"/>
                <w:color w:val="000000"/>
              </w:rPr>
              <w:t>9,830</w:t>
            </w:r>
          </w:p>
        </w:tc>
        <w:tc>
          <w:tcPr>
            <w:tcW w:w="1296" w:type="dxa"/>
            <w:tcBorders>
              <w:bottom w:val="single" w:sz="4" w:space="0" w:color="auto"/>
            </w:tcBorders>
            <w:noWrap/>
          </w:tcPr>
          <w:p w14:paraId="452DB0DD" w14:textId="43C3FEE7" w:rsidR="009E3CBC" w:rsidRPr="00A57B8E" w:rsidRDefault="009E3CBC" w:rsidP="009E3CBC">
            <w:pPr>
              <w:pStyle w:val="TableText"/>
              <w:rPr>
                <w:noProof w:val="0"/>
              </w:rPr>
            </w:pPr>
            <w:r w:rsidRPr="00A57B8E">
              <w:rPr>
                <w:noProof w:val="0"/>
                <w:color w:val="000000"/>
              </w:rPr>
              <w:t>3,942</w:t>
            </w:r>
          </w:p>
        </w:tc>
      </w:tr>
      <w:tr w:rsidR="009E3CBC" w:rsidRPr="00A57B8E" w14:paraId="62932CFE" w14:textId="77777777" w:rsidTr="004A4F2F">
        <w:tc>
          <w:tcPr>
            <w:tcW w:w="1800" w:type="dxa"/>
            <w:tcBorders>
              <w:top w:val="single" w:sz="4" w:space="0" w:color="auto"/>
              <w:bottom w:val="nil"/>
            </w:tcBorders>
            <w:noWrap/>
          </w:tcPr>
          <w:p w14:paraId="27084075" w14:textId="72A27451" w:rsidR="009E3CBC" w:rsidRPr="00A57B8E" w:rsidRDefault="009E3CBC" w:rsidP="009E3CBC">
            <w:pPr>
              <w:pStyle w:val="TableText"/>
              <w:rPr>
                <w:noProof w:val="0"/>
              </w:rPr>
            </w:pPr>
            <w:r w:rsidRPr="00A57B8E">
              <w:rPr>
                <w:noProof w:val="0"/>
                <w:color w:val="000000"/>
              </w:rPr>
              <w:t>Mathematics</w:t>
            </w:r>
          </w:p>
        </w:tc>
        <w:tc>
          <w:tcPr>
            <w:tcW w:w="936" w:type="dxa"/>
            <w:tcBorders>
              <w:top w:val="single" w:sz="4" w:space="0" w:color="auto"/>
              <w:bottom w:val="nil"/>
            </w:tcBorders>
            <w:noWrap/>
          </w:tcPr>
          <w:p w14:paraId="029D90F7" w14:textId="2800A766" w:rsidR="009E3CBC" w:rsidRPr="00A57B8E" w:rsidRDefault="009E3CBC" w:rsidP="009E3CBC">
            <w:pPr>
              <w:pStyle w:val="TableText"/>
              <w:jc w:val="center"/>
              <w:rPr>
                <w:noProof w:val="0"/>
              </w:rPr>
            </w:pPr>
            <w:r w:rsidRPr="00A57B8E">
              <w:rPr>
                <w:noProof w:val="0"/>
                <w:color w:val="000000"/>
              </w:rPr>
              <w:t>5</w:t>
            </w:r>
          </w:p>
        </w:tc>
        <w:tc>
          <w:tcPr>
            <w:tcW w:w="1728" w:type="dxa"/>
            <w:tcBorders>
              <w:top w:val="single" w:sz="4" w:space="0" w:color="auto"/>
              <w:bottom w:val="nil"/>
            </w:tcBorders>
          </w:tcPr>
          <w:p w14:paraId="71CEF9A4" w14:textId="1998B189"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2C4C0556" w14:textId="4ABF24ED"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7B758F47" w14:textId="51A847D6"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68068B3B" w14:textId="776B691A" w:rsidR="009E3CBC" w:rsidRPr="00A57B8E" w:rsidRDefault="000D4BD2" w:rsidP="009E3CBC">
            <w:pPr>
              <w:pStyle w:val="TableText"/>
              <w:rPr>
                <w:noProof w:val="0"/>
              </w:rPr>
            </w:pPr>
            <w:r w:rsidRPr="00A57B8E">
              <w:rPr>
                <w:noProof w:val="0"/>
                <w:color w:val="000000"/>
              </w:rPr>
              <w:t>29</w:t>
            </w:r>
          </w:p>
        </w:tc>
        <w:tc>
          <w:tcPr>
            <w:tcW w:w="1296" w:type="dxa"/>
            <w:tcBorders>
              <w:top w:val="single" w:sz="4" w:space="0" w:color="auto"/>
              <w:bottom w:val="nil"/>
            </w:tcBorders>
            <w:noWrap/>
          </w:tcPr>
          <w:p w14:paraId="5E183AC3" w14:textId="55A35C32" w:rsidR="009E3CBC" w:rsidRPr="00A57B8E" w:rsidRDefault="009E3CBC" w:rsidP="009E3CBC">
            <w:pPr>
              <w:pStyle w:val="TableText"/>
              <w:rPr>
                <w:noProof w:val="0"/>
              </w:rPr>
            </w:pPr>
            <w:r w:rsidRPr="00A57B8E">
              <w:rPr>
                <w:noProof w:val="0"/>
                <w:color w:val="000000"/>
              </w:rPr>
              <w:t>19</w:t>
            </w:r>
          </w:p>
        </w:tc>
      </w:tr>
      <w:tr w:rsidR="009E3CBC" w:rsidRPr="00A57B8E" w14:paraId="7CEE20C7" w14:textId="77777777" w:rsidTr="004A4F2F">
        <w:tc>
          <w:tcPr>
            <w:tcW w:w="1800" w:type="dxa"/>
            <w:tcBorders>
              <w:top w:val="nil"/>
            </w:tcBorders>
            <w:noWrap/>
          </w:tcPr>
          <w:p w14:paraId="43320A87" w14:textId="74FA91A6" w:rsidR="009E3CBC" w:rsidRPr="00A57B8E" w:rsidRDefault="009E3CBC" w:rsidP="009E3CBC">
            <w:pPr>
              <w:pStyle w:val="TableText"/>
              <w:rPr>
                <w:noProof w:val="0"/>
              </w:rPr>
            </w:pPr>
            <w:r w:rsidRPr="00A57B8E">
              <w:rPr>
                <w:noProof w:val="0"/>
                <w:color w:val="000000"/>
              </w:rPr>
              <w:t>Mathematics</w:t>
            </w:r>
          </w:p>
        </w:tc>
        <w:tc>
          <w:tcPr>
            <w:tcW w:w="936" w:type="dxa"/>
            <w:tcBorders>
              <w:top w:val="nil"/>
            </w:tcBorders>
            <w:noWrap/>
          </w:tcPr>
          <w:p w14:paraId="71CAB95A" w14:textId="1C5E80CE" w:rsidR="009E3CBC" w:rsidRPr="00A57B8E" w:rsidRDefault="009E3CBC" w:rsidP="009E3CBC">
            <w:pPr>
              <w:pStyle w:val="TableText"/>
              <w:jc w:val="center"/>
              <w:rPr>
                <w:noProof w:val="0"/>
              </w:rPr>
            </w:pPr>
            <w:r w:rsidRPr="00A57B8E">
              <w:rPr>
                <w:noProof w:val="0"/>
                <w:color w:val="000000"/>
              </w:rPr>
              <w:t>5</w:t>
            </w:r>
          </w:p>
        </w:tc>
        <w:tc>
          <w:tcPr>
            <w:tcW w:w="1728" w:type="dxa"/>
            <w:tcBorders>
              <w:top w:val="nil"/>
            </w:tcBorders>
          </w:tcPr>
          <w:p w14:paraId="0935A982" w14:textId="7B908123"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6AB4A4C9" w14:textId="188E99EE"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2F229494" w14:textId="635E461C"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5CAAB846" w14:textId="5570E072" w:rsidR="009E3CBC" w:rsidRPr="00A57B8E" w:rsidRDefault="000D4BD2" w:rsidP="009E3CBC">
            <w:pPr>
              <w:pStyle w:val="TableText"/>
              <w:rPr>
                <w:noProof w:val="0"/>
              </w:rPr>
            </w:pPr>
            <w:r w:rsidRPr="00A57B8E">
              <w:rPr>
                <w:noProof w:val="0"/>
                <w:color w:val="000000"/>
              </w:rPr>
              <w:t>29</w:t>
            </w:r>
          </w:p>
        </w:tc>
        <w:tc>
          <w:tcPr>
            <w:tcW w:w="1296" w:type="dxa"/>
            <w:tcBorders>
              <w:top w:val="nil"/>
            </w:tcBorders>
            <w:noWrap/>
          </w:tcPr>
          <w:p w14:paraId="1C6C2C59" w14:textId="70B28AD1" w:rsidR="009E3CBC" w:rsidRPr="00A57B8E" w:rsidRDefault="009E3CBC" w:rsidP="009E3CBC">
            <w:pPr>
              <w:pStyle w:val="TableText"/>
              <w:rPr>
                <w:noProof w:val="0"/>
              </w:rPr>
            </w:pPr>
            <w:r w:rsidRPr="00A57B8E">
              <w:rPr>
                <w:noProof w:val="0"/>
                <w:color w:val="000000"/>
              </w:rPr>
              <w:t>16</w:t>
            </w:r>
          </w:p>
        </w:tc>
      </w:tr>
      <w:tr w:rsidR="009E3CBC" w:rsidRPr="00A57B8E" w14:paraId="2366BB23" w14:textId="77777777" w:rsidTr="004A4F2F">
        <w:tc>
          <w:tcPr>
            <w:tcW w:w="1800" w:type="dxa"/>
            <w:noWrap/>
          </w:tcPr>
          <w:p w14:paraId="566C7950" w14:textId="50DAE290" w:rsidR="009E3CBC" w:rsidRPr="00A57B8E" w:rsidRDefault="009E3CBC" w:rsidP="009E3CBC">
            <w:pPr>
              <w:pStyle w:val="TableText"/>
              <w:rPr>
                <w:noProof w:val="0"/>
              </w:rPr>
            </w:pPr>
            <w:r w:rsidRPr="00A57B8E">
              <w:rPr>
                <w:noProof w:val="0"/>
                <w:color w:val="000000"/>
              </w:rPr>
              <w:t>Mathematics</w:t>
            </w:r>
          </w:p>
        </w:tc>
        <w:tc>
          <w:tcPr>
            <w:tcW w:w="936" w:type="dxa"/>
            <w:noWrap/>
          </w:tcPr>
          <w:p w14:paraId="1A76D831" w14:textId="44E33A3F" w:rsidR="009E3CBC" w:rsidRPr="00A57B8E" w:rsidRDefault="009E3CBC" w:rsidP="009E3CBC">
            <w:pPr>
              <w:pStyle w:val="TableText"/>
              <w:jc w:val="center"/>
              <w:rPr>
                <w:noProof w:val="0"/>
              </w:rPr>
            </w:pPr>
            <w:r w:rsidRPr="00A57B8E">
              <w:rPr>
                <w:noProof w:val="0"/>
                <w:color w:val="000000"/>
              </w:rPr>
              <w:t>5</w:t>
            </w:r>
          </w:p>
        </w:tc>
        <w:tc>
          <w:tcPr>
            <w:tcW w:w="1728" w:type="dxa"/>
          </w:tcPr>
          <w:p w14:paraId="5C509961" w14:textId="5F4FDF0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1B190651" w14:textId="52F7F865"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2A14105E" w14:textId="5A04BC82" w:rsidR="009E3CBC" w:rsidRPr="00A57B8E" w:rsidRDefault="009E3CBC" w:rsidP="009E3CBC">
            <w:pPr>
              <w:pStyle w:val="TableText"/>
              <w:rPr>
                <w:noProof w:val="0"/>
              </w:rPr>
            </w:pPr>
            <w:r w:rsidRPr="00A57B8E">
              <w:rPr>
                <w:noProof w:val="0"/>
                <w:color w:val="000000"/>
              </w:rPr>
              <w:t>ACC</w:t>
            </w:r>
          </w:p>
        </w:tc>
        <w:tc>
          <w:tcPr>
            <w:tcW w:w="1310" w:type="dxa"/>
            <w:noWrap/>
          </w:tcPr>
          <w:p w14:paraId="5EC4AFCD" w14:textId="35CFB9BE" w:rsidR="009E3CBC" w:rsidRPr="00A57B8E" w:rsidRDefault="000D4BD2" w:rsidP="009E3CBC">
            <w:pPr>
              <w:pStyle w:val="TableText"/>
              <w:rPr>
                <w:noProof w:val="0"/>
              </w:rPr>
            </w:pPr>
            <w:r w:rsidRPr="00A57B8E">
              <w:rPr>
                <w:noProof w:val="0"/>
                <w:color w:val="000000"/>
              </w:rPr>
              <w:t>27</w:t>
            </w:r>
          </w:p>
        </w:tc>
        <w:tc>
          <w:tcPr>
            <w:tcW w:w="1296" w:type="dxa"/>
            <w:noWrap/>
          </w:tcPr>
          <w:p w14:paraId="3A993A84" w14:textId="3B18F3D8" w:rsidR="009E3CBC" w:rsidRPr="00A57B8E" w:rsidRDefault="009E3CBC" w:rsidP="009E3CBC">
            <w:pPr>
              <w:pStyle w:val="TableText"/>
              <w:rPr>
                <w:noProof w:val="0"/>
              </w:rPr>
            </w:pPr>
            <w:r w:rsidRPr="00A57B8E">
              <w:rPr>
                <w:noProof w:val="0"/>
                <w:color w:val="000000"/>
              </w:rPr>
              <w:t>2</w:t>
            </w:r>
          </w:p>
        </w:tc>
      </w:tr>
      <w:tr w:rsidR="009E3CBC" w:rsidRPr="00A57B8E" w14:paraId="43781748" w14:textId="77777777" w:rsidTr="004A4F2F">
        <w:tc>
          <w:tcPr>
            <w:tcW w:w="1800" w:type="dxa"/>
            <w:noWrap/>
          </w:tcPr>
          <w:p w14:paraId="3725F7BF" w14:textId="4F3E5218" w:rsidR="009E3CBC" w:rsidRPr="00A57B8E" w:rsidRDefault="009E3CBC" w:rsidP="009E3CBC">
            <w:pPr>
              <w:pStyle w:val="TableText"/>
              <w:rPr>
                <w:noProof w:val="0"/>
              </w:rPr>
            </w:pPr>
            <w:r w:rsidRPr="00A57B8E">
              <w:rPr>
                <w:noProof w:val="0"/>
                <w:color w:val="000000"/>
              </w:rPr>
              <w:t>Mathematics</w:t>
            </w:r>
          </w:p>
        </w:tc>
        <w:tc>
          <w:tcPr>
            <w:tcW w:w="936" w:type="dxa"/>
            <w:noWrap/>
          </w:tcPr>
          <w:p w14:paraId="469E1F8C" w14:textId="4CCD2599" w:rsidR="009E3CBC" w:rsidRPr="00A57B8E" w:rsidRDefault="009E3CBC" w:rsidP="009E3CBC">
            <w:pPr>
              <w:pStyle w:val="TableText"/>
              <w:jc w:val="center"/>
              <w:rPr>
                <w:noProof w:val="0"/>
              </w:rPr>
            </w:pPr>
            <w:r w:rsidRPr="00A57B8E">
              <w:rPr>
                <w:noProof w:val="0"/>
                <w:color w:val="000000"/>
              </w:rPr>
              <w:t>5</w:t>
            </w:r>
          </w:p>
        </w:tc>
        <w:tc>
          <w:tcPr>
            <w:tcW w:w="1728" w:type="dxa"/>
          </w:tcPr>
          <w:p w14:paraId="3B2D0A70" w14:textId="255F3E02"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9F63697" w14:textId="4B159FA0"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59918C6" w14:textId="7C1E7DEE" w:rsidR="009E3CBC" w:rsidRPr="00A57B8E" w:rsidRDefault="009E3CBC" w:rsidP="009E3CBC">
            <w:pPr>
              <w:pStyle w:val="TableText"/>
              <w:rPr>
                <w:noProof w:val="0"/>
              </w:rPr>
            </w:pPr>
            <w:r w:rsidRPr="00A57B8E">
              <w:rPr>
                <w:noProof w:val="0"/>
                <w:color w:val="000000"/>
              </w:rPr>
              <w:t>ACC</w:t>
            </w:r>
          </w:p>
        </w:tc>
        <w:tc>
          <w:tcPr>
            <w:tcW w:w="1310" w:type="dxa"/>
            <w:noWrap/>
          </w:tcPr>
          <w:p w14:paraId="5D581635" w14:textId="6F2F2828" w:rsidR="009E3CBC" w:rsidRPr="00A57B8E" w:rsidRDefault="000D4BD2" w:rsidP="009E3CBC">
            <w:pPr>
              <w:pStyle w:val="TableText"/>
              <w:rPr>
                <w:noProof w:val="0"/>
              </w:rPr>
            </w:pPr>
            <w:r w:rsidRPr="00A57B8E">
              <w:rPr>
                <w:noProof w:val="0"/>
                <w:color w:val="000000"/>
              </w:rPr>
              <w:t>27</w:t>
            </w:r>
          </w:p>
        </w:tc>
        <w:tc>
          <w:tcPr>
            <w:tcW w:w="1296" w:type="dxa"/>
            <w:noWrap/>
          </w:tcPr>
          <w:p w14:paraId="1758C486" w14:textId="34E1E82F" w:rsidR="009E3CBC" w:rsidRPr="00A57B8E" w:rsidRDefault="009E3CBC" w:rsidP="009E3CBC">
            <w:pPr>
              <w:pStyle w:val="TableText"/>
              <w:rPr>
                <w:noProof w:val="0"/>
              </w:rPr>
            </w:pPr>
            <w:r w:rsidRPr="00A57B8E">
              <w:rPr>
                <w:noProof w:val="0"/>
                <w:color w:val="000000"/>
              </w:rPr>
              <w:t>4</w:t>
            </w:r>
          </w:p>
        </w:tc>
      </w:tr>
      <w:tr w:rsidR="009E3CBC" w:rsidRPr="00A57B8E" w14:paraId="56ED4F4D" w14:textId="77777777" w:rsidTr="004A4F2F">
        <w:tc>
          <w:tcPr>
            <w:tcW w:w="1800" w:type="dxa"/>
            <w:noWrap/>
          </w:tcPr>
          <w:p w14:paraId="7121ED62" w14:textId="48FA74EC" w:rsidR="009E3CBC" w:rsidRPr="00A57B8E" w:rsidRDefault="009E3CBC" w:rsidP="009E3CBC">
            <w:pPr>
              <w:pStyle w:val="TableText"/>
              <w:rPr>
                <w:noProof w:val="0"/>
              </w:rPr>
            </w:pPr>
            <w:r w:rsidRPr="00A57B8E">
              <w:rPr>
                <w:noProof w:val="0"/>
                <w:color w:val="000000"/>
              </w:rPr>
              <w:t>Mathematics</w:t>
            </w:r>
          </w:p>
        </w:tc>
        <w:tc>
          <w:tcPr>
            <w:tcW w:w="936" w:type="dxa"/>
            <w:noWrap/>
          </w:tcPr>
          <w:p w14:paraId="3D9CCCB3" w14:textId="66C6094B" w:rsidR="009E3CBC" w:rsidRPr="00A57B8E" w:rsidRDefault="009E3CBC" w:rsidP="009E3CBC">
            <w:pPr>
              <w:pStyle w:val="TableText"/>
              <w:jc w:val="center"/>
              <w:rPr>
                <w:noProof w:val="0"/>
              </w:rPr>
            </w:pPr>
            <w:r w:rsidRPr="00A57B8E">
              <w:rPr>
                <w:noProof w:val="0"/>
                <w:color w:val="000000"/>
              </w:rPr>
              <w:t>5</w:t>
            </w:r>
          </w:p>
        </w:tc>
        <w:tc>
          <w:tcPr>
            <w:tcW w:w="1728" w:type="dxa"/>
          </w:tcPr>
          <w:p w14:paraId="4365D1DC" w14:textId="25C96DBB"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430AECD" w14:textId="3C80E3D4"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4AAECC0F" w14:textId="1E80D12A" w:rsidR="009E3CBC" w:rsidRPr="00A57B8E" w:rsidRDefault="009E3CBC" w:rsidP="009E3CBC">
            <w:pPr>
              <w:pStyle w:val="TableText"/>
              <w:rPr>
                <w:noProof w:val="0"/>
              </w:rPr>
            </w:pPr>
            <w:r w:rsidRPr="00A57B8E">
              <w:rPr>
                <w:noProof w:val="0"/>
                <w:color w:val="000000"/>
              </w:rPr>
              <w:t>DS</w:t>
            </w:r>
          </w:p>
        </w:tc>
        <w:tc>
          <w:tcPr>
            <w:tcW w:w="1310" w:type="dxa"/>
            <w:noWrap/>
          </w:tcPr>
          <w:p w14:paraId="2ED73045" w14:textId="43676C9A" w:rsidR="009E3CBC" w:rsidRPr="00A57B8E" w:rsidRDefault="009E3CBC" w:rsidP="009E3CBC">
            <w:pPr>
              <w:pStyle w:val="TableText"/>
              <w:rPr>
                <w:noProof w:val="0"/>
              </w:rPr>
            </w:pPr>
            <w:r w:rsidRPr="00A57B8E">
              <w:rPr>
                <w:noProof w:val="0"/>
                <w:color w:val="000000"/>
              </w:rPr>
              <w:t>1,</w:t>
            </w:r>
            <w:r w:rsidR="000D4BD2" w:rsidRPr="00A57B8E">
              <w:rPr>
                <w:noProof w:val="0"/>
                <w:color w:val="000000"/>
              </w:rPr>
              <w:t>321</w:t>
            </w:r>
          </w:p>
        </w:tc>
        <w:tc>
          <w:tcPr>
            <w:tcW w:w="1296" w:type="dxa"/>
            <w:noWrap/>
          </w:tcPr>
          <w:p w14:paraId="10639239" w14:textId="2641E21C" w:rsidR="009E3CBC" w:rsidRPr="00A57B8E" w:rsidRDefault="009E3CBC" w:rsidP="009E3CBC">
            <w:pPr>
              <w:pStyle w:val="TableText"/>
              <w:rPr>
                <w:noProof w:val="0"/>
              </w:rPr>
            </w:pPr>
            <w:r w:rsidRPr="00A57B8E">
              <w:rPr>
                <w:noProof w:val="0"/>
                <w:color w:val="000000"/>
              </w:rPr>
              <w:t>47</w:t>
            </w:r>
          </w:p>
        </w:tc>
      </w:tr>
      <w:tr w:rsidR="009E3CBC" w:rsidRPr="00A57B8E" w14:paraId="28A0D005" w14:textId="77777777" w:rsidTr="004A4F2F">
        <w:tc>
          <w:tcPr>
            <w:tcW w:w="1800" w:type="dxa"/>
            <w:noWrap/>
          </w:tcPr>
          <w:p w14:paraId="69081875" w14:textId="3F9BC0CD" w:rsidR="009E3CBC" w:rsidRPr="00A57B8E" w:rsidRDefault="009E3CBC" w:rsidP="009E3CBC">
            <w:pPr>
              <w:pStyle w:val="TableText"/>
              <w:rPr>
                <w:noProof w:val="0"/>
              </w:rPr>
            </w:pPr>
            <w:r w:rsidRPr="00A57B8E">
              <w:rPr>
                <w:noProof w:val="0"/>
                <w:color w:val="000000"/>
              </w:rPr>
              <w:t>Mathematics</w:t>
            </w:r>
          </w:p>
        </w:tc>
        <w:tc>
          <w:tcPr>
            <w:tcW w:w="936" w:type="dxa"/>
            <w:noWrap/>
          </w:tcPr>
          <w:p w14:paraId="769F3863" w14:textId="20F5C97A" w:rsidR="009E3CBC" w:rsidRPr="00A57B8E" w:rsidRDefault="009E3CBC" w:rsidP="009E3CBC">
            <w:pPr>
              <w:pStyle w:val="TableText"/>
              <w:jc w:val="center"/>
              <w:rPr>
                <w:noProof w:val="0"/>
              </w:rPr>
            </w:pPr>
            <w:r w:rsidRPr="00A57B8E">
              <w:rPr>
                <w:noProof w:val="0"/>
                <w:color w:val="000000"/>
              </w:rPr>
              <w:t>5</w:t>
            </w:r>
          </w:p>
        </w:tc>
        <w:tc>
          <w:tcPr>
            <w:tcW w:w="1728" w:type="dxa"/>
          </w:tcPr>
          <w:p w14:paraId="55431FC8" w14:textId="5DDA4F16" w:rsidR="009E3CBC" w:rsidRPr="00A57B8E" w:rsidRDefault="009E3CBC" w:rsidP="009E3CBC">
            <w:pPr>
              <w:pStyle w:val="TableText"/>
              <w:ind w:right="576"/>
              <w:rPr>
                <w:noProof w:val="0"/>
              </w:rPr>
            </w:pPr>
            <w:r w:rsidRPr="00A57B8E">
              <w:rPr>
                <w:noProof w:val="0"/>
                <w:color w:val="000000"/>
              </w:rPr>
              <w:t>PT</w:t>
            </w:r>
          </w:p>
        </w:tc>
        <w:tc>
          <w:tcPr>
            <w:tcW w:w="4464" w:type="dxa"/>
            <w:noWrap/>
          </w:tcPr>
          <w:p w14:paraId="0B271234" w14:textId="27DDC007"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74F2007F" w14:textId="42D752E5" w:rsidR="009E3CBC" w:rsidRPr="00A57B8E" w:rsidRDefault="009E3CBC" w:rsidP="009E3CBC">
            <w:pPr>
              <w:pStyle w:val="TableText"/>
              <w:rPr>
                <w:noProof w:val="0"/>
              </w:rPr>
            </w:pPr>
            <w:r w:rsidRPr="00A57B8E">
              <w:rPr>
                <w:noProof w:val="0"/>
                <w:color w:val="000000"/>
              </w:rPr>
              <w:t>DS</w:t>
            </w:r>
          </w:p>
        </w:tc>
        <w:tc>
          <w:tcPr>
            <w:tcW w:w="1310" w:type="dxa"/>
            <w:noWrap/>
          </w:tcPr>
          <w:p w14:paraId="0309FD67" w14:textId="1C26514E" w:rsidR="009E3CBC" w:rsidRPr="00A57B8E" w:rsidRDefault="009E3CBC" w:rsidP="009E3CBC">
            <w:pPr>
              <w:pStyle w:val="TableText"/>
              <w:rPr>
                <w:noProof w:val="0"/>
              </w:rPr>
            </w:pPr>
            <w:r w:rsidRPr="00A57B8E">
              <w:rPr>
                <w:noProof w:val="0"/>
                <w:color w:val="000000"/>
              </w:rPr>
              <w:t>1,</w:t>
            </w:r>
            <w:r w:rsidR="000D4BD2" w:rsidRPr="00A57B8E">
              <w:rPr>
                <w:noProof w:val="0"/>
                <w:color w:val="000000"/>
              </w:rPr>
              <w:t>322</w:t>
            </w:r>
          </w:p>
        </w:tc>
        <w:tc>
          <w:tcPr>
            <w:tcW w:w="1296" w:type="dxa"/>
            <w:noWrap/>
          </w:tcPr>
          <w:p w14:paraId="314B163C" w14:textId="6493ED9F" w:rsidR="009E3CBC" w:rsidRPr="00A57B8E" w:rsidRDefault="009E3CBC" w:rsidP="009E3CBC">
            <w:pPr>
              <w:pStyle w:val="TableText"/>
              <w:rPr>
                <w:noProof w:val="0"/>
              </w:rPr>
            </w:pPr>
            <w:r w:rsidRPr="00A57B8E">
              <w:rPr>
                <w:noProof w:val="0"/>
                <w:color w:val="000000"/>
              </w:rPr>
              <w:t>33</w:t>
            </w:r>
          </w:p>
        </w:tc>
      </w:tr>
      <w:tr w:rsidR="009E3CBC" w:rsidRPr="00A57B8E" w14:paraId="12B59471" w14:textId="77777777" w:rsidTr="004A4F2F">
        <w:tc>
          <w:tcPr>
            <w:tcW w:w="1800" w:type="dxa"/>
            <w:noWrap/>
          </w:tcPr>
          <w:p w14:paraId="3C592097" w14:textId="6C0BDF0D" w:rsidR="009E3CBC" w:rsidRPr="00A57B8E" w:rsidRDefault="009E3CBC" w:rsidP="009E3CBC">
            <w:pPr>
              <w:pStyle w:val="TableText"/>
              <w:rPr>
                <w:noProof w:val="0"/>
              </w:rPr>
            </w:pPr>
            <w:r w:rsidRPr="00A57B8E">
              <w:rPr>
                <w:noProof w:val="0"/>
                <w:color w:val="000000"/>
              </w:rPr>
              <w:t>Mathematics</w:t>
            </w:r>
          </w:p>
        </w:tc>
        <w:tc>
          <w:tcPr>
            <w:tcW w:w="936" w:type="dxa"/>
            <w:noWrap/>
          </w:tcPr>
          <w:p w14:paraId="4244135A" w14:textId="20F83CDA" w:rsidR="009E3CBC" w:rsidRPr="00A57B8E" w:rsidRDefault="009E3CBC" w:rsidP="009E3CBC">
            <w:pPr>
              <w:pStyle w:val="TableText"/>
              <w:jc w:val="center"/>
              <w:rPr>
                <w:noProof w:val="0"/>
              </w:rPr>
            </w:pPr>
            <w:r w:rsidRPr="00A57B8E">
              <w:rPr>
                <w:noProof w:val="0"/>
                <w:color w:val="000000"/>
              </w:rPr>
              <w:t>5</w:t>
            </w:r>
          </w:p>
        </w:tc>
        <w:tc>
          <w:tcPr>
            <w:tcW w:w="1728" w:type="dxa"/>
          </w:tcPr>
          <w:p w14:paraId="48A73D02" w14:textId="21FF77B4"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2DC6359" w14:textId="714444AE"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6BDC1D34" w14:textId="54AC0DBD" w:rsidR="009E3CBC" w:rsidRPr="00A57B8E" w:rsidRDefault="009E3CBC" w:rsidP="009E3CBC">
            <w:pPr>
              <w:pStyle w:val="TableText"/>
              <w:rPr>
                <w:noProof w:val="0"/>
              </w:rPr>
            </w:pPr>
            <w:r w:rsidRPr="00A57B8E">
              <w:rPr>
                <w:noProof w:val="0"/>
                <w:color w:val="000000"/>
              </w:rPr>
              <w:t>DS</w:t>
            </w:r>
          </w:p>
        </w:tc>
        <w:tc>
          <w:tcPr>
            <w:tcW w:w="1310" w:type="dxa"/>
            <w:noWrap/>
          </w:tcPr>
          <w:p w14:paraId="765945DB" w14:textId="4A7443DA" w:rsidR="009E3CBC" w:rsidRPr="00A57B8E" w:rsidRDefault="000D4BD2" w:rsidP="009E3CBC">
            <w:pPr>
              <w:pStyle w:val="TableText"/>
              <w:rPr>
                <w:noProof w:val="0"/>
              </w:rPr>
            </w:pPr>
            <w:r w:rsidRPr="00A57B8E">
              <w:rPr>
                <w:noProof w:val="0"/>
                <w:color w:val="000000"/>
              </w:rPr>
              <w:t>10,190</w:t>
            </w:r>
          </w:p>
        </w:tc>
        <w:tc>
          <w:tcPr>
            <w:tcW w:w="1296" w:type="dxa"/>
            <w:noWrap/>
          </w:tcPr>
          <w:p w14:paraId="59D9C709" w14:textId="03A4FBFD" w:rsidR="009E3CBC" w:rsidRPr="00A57B8E" w:rsidRDefault="009E3CBC" w:rsidP="009E3CBC">
            <w:pPr>
              <w:pStyle w:val="TableText"/>
              <w:rPr>
                <w:noProof w:val="0"/>
              </w:rPr>
            </w:pPr>
            <w:r w:rsidRPr="00A57B8E">
              <w:rPr>
                <w:noProof w:val="0"/>
                <w:color w:val="000000"/>
              </w:rPr>
              <w:t>3,849</w:t>
            </w:r>
          </w:p>
        </w:tc>
      </w:tr>
      <w:tr w:rsidR="009E3CBC" w:rsidRPr="00A57B8E" w14:paraId="6C7633C9" w14:textId="77777777" w:rsidTr="004A4F2F">
        <w:tc>
          <w:tcPr>
            <w:tcW w:w="1800" w:type="dxa"/>
            <w:noWrap/>
          </w:tcPr>
          <w:p w14:paraId="5B0C634E" w14:textId="6FAA57DE" w:rsidR="009E3CBC" w:rsidRPr="00A57B8E" w:rsidRDefault="009E3CBC" w:rsidP="009E3CBC">
            <w:pPr>
              <w:pStyle w:val="TableText"/>
              <w:rPr>
                <w:noProof w:val="0"/>
              </w:rPr>
            </w:pPr>
            <w:r w:rsidRPr="00A57B8E">
              <w:rPr>
                <w:noProof w:val="0"/>
                <w:color w:val="000000"/>
              </w:rPr>
              <w:t>Mathematics</w:t>
            </w:r>
          </w:p>
        </w:tc>
        <w:tc>
          <w:tcPr>
            <w:tcW w:w="936" w:type="dxa"/>
            <w:noWrap/>
          </w:tcPr>
          <w:p w14:paraId="054A8048" w14:textId="2C89F3EF" w:rsidR="009E3CBC" w:rsidRPr="00A57B8E" w:rsidRDefault="009E3CBC" w:rsidP="009E3CBC">
            <w:pPr>
              <w:pStyle w:val="TableText"/>
              <w:jc w:val="center"/>
              <w:rPr>
                <w:noProof w:val="0"/>
              </w:rPr>
            </w:pPr>
            <w:r w:rsidRPr="00A57B8E">
              <w:rPr>
                <w:noProof w:val="0"/>
                <w:color w:val="000000"/>
              </w:rPr>
              <w:t>5</w:t>
            </w:r>
          </w:p>
        </w:tc>
        <w:tc>
          <w:tcPr>
            <w:tcW w:w="1728" w:type="dxa"/>
          </w:tcPr>
          <w:p w14:paraId="1627EE93" w14:textId="4F12431B"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4F83B85" w14:textId="02986103"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1210270D" w14:textId="4A614844" w:rsidR="009E3CBC" w:rsidRPr="00A57B8E" w:rsidRDefault="009E3CBC" w:rsidP="009E3CBC">
            <w:pPr>
              <w:pStyle w:val="TableText"/>
              <w:rPr>
                <w:noProof w:val="0"/>
              </w:rPr>
            </w:pPr>
            <w:r w:rsidRPr="00A57B8E">
              <w:rPr>
                <w:noProof w:val="0"/>
                <w:color w:val="000000"/>
              </w:rPr>
              <w:t>DS</w:t>
            </w:r>
          </w:p>
        </w:tc>
        <w:tc>
          <w:tcPr>
            <w:tcW w:w="1310" w:type="dxa"/>
            <w:noWrap/>
          </w:tcPr>
          <w:p w14:paraId="10B6C703" w14:textId="4CA00606" w:rsidR="009E3CBC" w:rsidRPr="00A57B8E" w:rsidRDefault="000D4BD2" w:rsidP="009E3CBC">
            <w:pPr>
              <w:pStyle w:val="TableText"/>
              <w:rPr>
                <w:noProof w:val="0"/>
              </w:rPr>
            </w:pPr>
            <w:r w:rsidRPr="00A57B8E">
              <w:rPr>
                <w:noProof w:val="0"/>
                <w:color w:val="000000"/>
              </w:rPr>
              <w:t>10,257</w:t>
            </w:r>
          </w:p>
        </w:tc>
        <w:tc>
          <w:tcPr>
            <w:tcW w:w="1296" w:type="dxa"/>
            <w:noWrap/>
          </w:tcPr>
          <w:p w14:paraId="4EFD74C9" w14:textId="4270DE0C" w:rsidR="009E3CBC" w:rsidRPr="00A57B8E" w:rsidRDefault="009E3CBC" w:rsidP="009E3CBC">
            <w:pPr>
              <w:pStyle w:val="TableText"/>
              <w:rPr>
                <w:noProof w:val="0"/>
              </w:rPr>
            </w:pPr>
            <w:r w:rsidRPr="00A57B8E">
              <w:rPr>
                <w:noProof w:val="0"/>
                <w:color w:val="000000"/>
              </w:rPr>
              <w:t>3,910</w:t>
            </w:r>
          </w:p>
        </w:tc>
      </w:tr>
    </w:tbl>
    <w:p w14:paraId="3E1EC8E1" w14:textId="008F53F4" w:rsidR="00554841" w:rsidRPr="00A57B8E" w:rsidRDefault="00554841" w:rsidP="0005667C">
      <w:pPr>
        <w:pStyle w:val="NormalContinuation"/>
        <w:keepLines/>
        <w:rPr>
          <w:i/>
          <w:iCs/>
        </w:rPr>
      </w:pPr>
      <w:r w:rsidRPr="00A57B8E">
        <w:lastRenderedPageBreak/>
        <w:fldChar w:fldCharType="begin"/>
      </w:r>
      <w:r w:rsidRPr="00A57B8E">
        <w:instrText xml:space="preserve"> REF _Ref62651554 \h </w:instrText>
      </w:r>
      <w:r w:rsidRPr="00A57B8E">
        <w:fldChar w:fldCharType="separate"/>
      </w:r>
      <w:r w:rsidRPr="00A57B8E">
        <w:t>Table 5.7</w:t>
      </w:r>
      <w:r w:rsidRPr="00A57B8E">
        <w:fldChar w:fldCharType="end"/>
      </w:r>
      <w:r w:rsidRPr="00A57B8E">
        <w:t xml:space="preserve"> </w:t>
      </w:r>
      <w:r w:rsidRPr="00A57B8E">
        <w:rPr>
          <w:i/>
          <w:iCs/>
        </w:rPr>
        <w:t>(continuation one)</w:t>
      </w:r>
    </w:p>
    <w:tbl>
      <w:tblPr>
        <w:tblStyle w:val="TRs"/>
        <w:tblW w:w="12974" w:type="dxa"/>
        <w:tblLayout w:type="fixed"/>
        <w:tblLook w:val="04A0" w:firstRow="1" w:lastRow="0" w:firstColumn="1" w:lastColumn="0" w:noHBand="0" w:noVBand="1"/>
        <w:tblDescription w:val="Summary of Accommodations and Designated Supports Used by Students—Mathematics, continuation one"/>
      </w:tblPr>
      <w:tblGrid>
        <w:gridCol w:w="1800"/>
        <w:gridCol w:w="936"/>
        <w:gridCol w:w="1728"/>
        <w:gridCol w:w="4464"/>
        <w:gridCol w:w="1440"/>
        <w:gridCol w:w="1310"/>
        <w:gridCol w:w="1296"/>
      </w:tblGrid>
      <w:tr w:rsidR="00014883" w:rsidRPr="00B827C9" w14:paraId="115058BE" w14:textId="77777777" w:rsidTr="00300EB5">
        <w:trPr>
          <w:cnfStyle w:val="100000000000" w:firstRow="1" w:lastRow="0" w:firstColumn="0" w:lastColumn="0" w:oddVBand="0" w:evenVBand="0" w:oddHBand="0" w:evenHBand="0" w:firstRowFirstColumn="0" w:firstRowLastColumn="0" w:lastRowFirstColumn="0" w:lastRowLastColumn="0"/>
        </w:trPr>
        <w:tc>
          <w:tcPr>
            <w:tcW w:w="1800" w:type="dxa"/>
            <w:noWrap/>
          </w:tcPr>
          <w:p w14:paraId="2621508E" w14:textId="77777777" w:rsidR="00554841" w:rsidRPr="00B827C9" w:rsidRDefault="00554841" w:rsidP="00300EB5">
            <w:pPr>
              <w:pStyle w:val="TableHead"/>
              <w:keepNext/>
              <w:keepLines/>
              <w:rPr>
                <w:b/>
                <w:bCs w:val="0"/>
                <w:noProof w:val="0"/>
              </w:rPr>
            </w:pPr>
            <w:r w:rsidRPr="00B827C9">
              <w:rPr>
                <w:b/>
                <w:bCs w:val="0"/>
                <w:noProof w:val="0"/>
              </w:rPr>
              <w:t>Content Area</w:t>
            </w:r>
          </w:p>
        </w:tc>
        <w:tc>
          <w:tcPr>
            <w:tcW w:w="936" w:type="dxa"/>
            <w:noWrap/>
          </w:tcPr>
          <w:p w14:paraId="671C2822" w14:textId="77777777" w:rsidR="00554841" w:rsidRPr="00B827C9" w:rsidRDefault="00554841" w:rsidP="00300EB5">
            <w:pPr>
              <w:pStyle w:val="TableHead"/>
              <w:keepNext/>
              <w:keepLines/>
              <w:rPr>
                <w:b/>
                <w:bCs w:val="0"/>
                <w:noProof w:val="0"/>
              </w:rPr>
            </w:pPr>
            <w:r w:rsidRPr="00B827C9">
              <w:rPr>
                <w:b/>
                <w:bCs w:val="0"/>
                <w:noProof w:val="0"/>
              </w:rPr>
              <w:t>Grade</w:t>
            </w:r>
          </w:p>
        </w:tc>
        <w:tc>
          <w:tcPr>
            <w:tcW w:w="1728" w:type="dxa"/>
          </w:tcPr>
          <w:p w14:paraId="3E3C844E" w14:textId="77777777" w:rsidR="00554841" w:rsidRPr="00B827C9" w:rsidRDefault="00554841" w:rsidP="00300EB5">
            <w:pPr>
              <w:pStyle w:val="TableHead"/>
              <w:keepNext/>
              <w:keepLines/>
              <w:rPr>
                <w:b/>
                <w:bCs w:val="0"/>
                <w:noProof w:val="0"/>
              </w:rPr>
            </w:pPr>
            <w:r w:rsidRPr="00B827C9">
              <w:rPr>
                <w:b/>
                <w:bCs w:val="0"/>
                <w:noProof w:val="0"/>
              </w:rPr>
              <w:t>Opportunity</w:t>
            </w:r>
          </w:p>
        </w:tc>
        <w:tc>
          <w:tcPr>
            <w:tcW w:w="4464" w:type="dxa"/>
            <w:noWrap/>
          </w:tcPr>
          <w:p w14:paraId="32AC8A04" w14:textId="77777777" w:rsidR="00554841" w:rsidRPr="00B827C9" w:rsidRDefault="00554841" w:rsidP="00300EB5">
            <w:pPr>
              <w:pStyle w:val="TableHead"/>
              <w:keepNext/>
              <w:keepLines/>
              <w:rPr>
                <w:b/>
                <w:bCs w:val="0"/>
                <w:noProof w:val="0"/>
              </w:rPr>
            </w:pPr>
            <w:r w:rsidRPr="00B827C9">
              <w:rPr>
                <w:b/>
                <w:bCs w:val="0"/>
                <w:noProof w:val="0"/>
              </w:rPr>
              <w:t>Accessibility Resource</w:t>
            </w:r>
          </w:p>
        </w:tc>
        <w:tc>
          <w:tcPr>
            <w:tcW w:w="1440" w:type="dxa"/>
          </w:tcPr>
          <w:p w14:paraId="20378197" w14:textId="77777777" w:rsidR="00554841" w:rsidRPr="00B827C9" w:rsidRDefault="00554841" w:rsidP="00300EB5">
            <w:pPr>
              <w:pStyle w:val="TableHead"/>
              <w:keepNext/>
              <w:keepLines/>
              <w:rPr>
                <w:b/>
                <w:bCs w:val="0"/>
                <w:noProof w:val="0"/>
              </w:rPr>
            </w:pPr>
            <w:r w:rsidRPr="00B827C9">
              <w:rPr>
                <w:b/>
                <w:bCs w:val="0"/>
                <w:noProof w:val="0"/>
              </w:rPr>
              <w:t>Resource Type</w:t>
            </w:r>
          </w:p>
        </w:tc>
        <w:tc>
          <w:tcPr>
            <w:tcW w:w="1310" w:type="dxa"/>
            <w:noWrap/>
          </w:tcPr>
          <w:p w14:paraId="0C7331EF" w14:textId="77777777" w:rsidR="00554841" w:rsidRPr="00B827C9" w:rsidRDefault="00554841" w:rsidP="00300EB5">
            <w:pPr>
              <w:pStyle w:val="TableHead"/>
              <w:keepNext/>
              <w:keepLines/>
              <w:rPr>
                <w:b/>
                <w:bCs w:val="0"/>
                <w:noProof w:val="0"/>
              </w:rPr>
            </w:pPr>
            <w:r w:rsidRPr="00B827C9">
              <w:rPr>
                <w:b/>
                <w:bCs w:val="0"/>
                <w:noProof w:val="0"/>
              </w:rPr>
              <w:t>Students Assigned</w:t>
            </w:r>
          </w:p>
        </w:tc>
        <w:tc>
          <w:tcPr>
            <w:tcW w:w="1296" w:type="dxa"/>
            <w:noWrap/>
          </w:tcPr>
          <w:p w14:paraId="3A4F5A84" w14:textId="77777777" w:rsidR="00554841" w:rsidRPr="00B827C9" w:rsidRDefault="00554841" w:rsidP="00300EB5">
            <w:pPr>
              <w:pStyle w:val="TableHead"/>
              <w:keepNext/>
              <w:keepLines/>
              <w:rPr>
                <w:b/>
                <w:bCs w:val="0"/>
                <w:noProof w:val="0"/>
              </w:rPr>
            </w:pPr>
            <w:r w:rsidRPr="00B827C9">
              <w:rPr>
                <w:b/>
                <w:bCs w:val="0"/>
                <w:noProof w:val="0"/>
              </w:rPr>
              <w:t>Students Used</w:t>
            </w:r>
          </w:p>
        </w:tc>
      </w:tr>
      <w:tr w:rsidR="009E3CBC" w:rsidRPr="00A57B8E" w14:paraId="3E65CA24" w14:textId="77777777" w:rsidTr="00300EB5">
        <w:tc>
          <w:tcPr>
            <w:tcW w:w="1800" w:type="dxa"/>
            <w:tcBorders>
              <w:top w:val="single" w:sz="4" w:space="0" w:color="auto"/>
            </w:tcBorders>
            <w:noWrap/>
          </w:tcPr>
          <w:p w14:paraId="387A58F3" w14:textId="3D66A880" w:rsidR="009E3CBC" w:rsidRPr="00A57B8E" w:rsidRDefault="009E3CBC" w:rsidP="009E3CBC">
            <w:pPr>
              <w:pStyle w:val="TableText"/>
              <w:keepNext/>
              <w:keepLines/>
              <w:rPr>
                <w:noProof w:val="0"/>
              </w:rPr>
            </w:pPr>
            <w:r w:rsidRPr="00A57B8E">
              <w:rPr>
                <w:noProof w:val="0"/>
                <w:color w:val="000000"/>
              </w:rPr>
              <w:t>Mathematics</w:t>
            </w:r>
          </w:p>
        </w:tc>
        <w:tc>
          <w:tcPr>
            <w:tcW w:w="936" w:type="dxa"/>
            <w:tcBorders>
              <w:top w:val="single" w:sz="4" w:space="0" w:color="auto"/>
            </w:tcBorders>
            <w:noWrap/>
          </w:tcPr>
          <w:p w14:paraId="48B3463C" w14:textId="0E2CEFAE" w:rsidR="009E3CBC" w:rsidRPr="00A57B8E" w:rsidRDefault="009E3CBC" w:rsidP="009E3CBC">
            <w:pPr>
              <w:pStyle w:val="TableText"/>
              <w:keepNext/>
              <w:keepLines/>
              <w:jc w:val="center"/>
              <w:rPr>
                <w:noProof w:val="0"/>
              </w:rPr>
            </w:pPr>
            <w:r w:rsidRPr="00A57B8E">
              <w:rPr>
                <w:noProof w:val="0"/>
                <w:color w:val="000000"/>
              </w:rPr>
              <w:t>6</w:t>
            </w:r>
          </w:p>
        </w:tc>
        <w:tc>
          <w:tcPr>
            <w:tcW w:w="1728" w:type="dxa"/>
            <w:tcBorders>
              <w:top w:val="single" w:sz="4" w:space="0" w:color="auto"/>
            </w:tcBorders>
          </w:tcPr>
          <w:p w14:paraId="209A3980" w14:textId="564ADE67" w:rsidR="009E3CBC" w:rsidRPr="00A57B8E" w:rsidRDefault="009E3CBC" w:rsidP="009E3CBC">
            <w:pPr>
              <w:pStyle w:val="TableText"/>
              <w:keepNext/>
              <w:keepLines/>
              <w:ind w:right="576"/>
              <w:rPr>
                <w:noProof w:val="0"/>
              </w:rPr>
            </w:pPr>
            <w:r w:rsidRPr="00A57B8E">
              <w:rPr>
                <w:noProof w:val="0"/>
                <w:color w:val="000000"/>
              </w:rPr>
              <w:t>CAT</w:t>
            </w:r>
          </w:p>
        </w:tc>
        <w:tc>
          <w:tcPr>
            <w:tcW w:w="4464" w:type="dxa"/>
            <w:tcBorders>
              <w:top w:val="single" w:sz="4" w:space="0" w:color="auto"/>
            </w:tcBorders>
            <w:noWrap/>
          </w:tcPr>
          <w:p w14:paraId="579CA4D6" w14:textId="543CD678"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Borders>
              <w:top w:val="single" w:sz="4" w:space="0" w:color="auto"/>
            </w:tcBorders>
          </w:tcPr>
          <w:p w14:paraId="2F6C8E91" w14:textId="42770690" w:rsidR="009E3CBC" w:rsidRPr="00A57B8E" w:rsidRDefault="009E3CBC" w:rsidP="009E3CBC">
            <w:pPr>
              <w:pStyle w:val="TableText"/>
              <w:keepNext/>
              <w:keepLines/>
              <w:rPr>
                <w:noProof w:val="0"/>
              </w:rPr>
            </w:pPr>
            <w:r w:rsidRPr="00A57B8E">
              <w:rPr>
                <w:noProof w:val="0"/>
                <w:color w:val="000000"/>
              </w:rPr>
              <w:t>ACC</w:t>
            </w:r>
          </w:p>
        </w:tc>
        <w:tc>
          <w:tcPr>
            <w:tcW w:w="1310" w:type="dxa"/>
            <w:tcBorders>
              <w:top w:val="single" w:sz="4" w:space="0" w:color="auto"/>
            </w:tcBorders>
            <w:noWrap/>
          </w:tcPr>
          <w:p w14:paraId="72A62EEF" w14:textId="1BE154CF" w:rsidR="009E3CBC" w:rsidRPr="00A57B8E" w:rsidRDefault="000D4BD2" w:rsidP="009E3CBC">
            <w:pPr>
              <w:pStyle w:val="TableText"/>
              <w:keepNext/>
              <w:keepLines/>
              <w:rPr>
                <w:noProof w:val="0"/>
              </w:rPr>
            </w:pPr>
            <w:r w:rsidRPr="00A57B8E">
              <w:rPr>
                <w:noProof w:val="0"/>
                <w:color w:val="000000"/>
              </w:rPr>
              <w:t>36</w:t>
            </w:r>
          </w:p>
        </w:tc>
        <w:tc>
          <w:tcPr>
            <w:tcW w:w="1296" w:type="dxa"/>
            <w:tcBorders>
              <w:top w:val="single" w:sz="4" w:space="0" w:color="auto"/>
            </w:tcBorders>
            <w:noWrap/>
          </w:tcPr>
          <w:p w14:paraId="6C6373FE" w14:textId="630B01B9" w:rsidR="009E3CBC" w:rsidRPr="00A57B8E" w:rsidRDefault="009E3CBC" w:rsidP="009E3CBC">
            <w:pPr>
              <w:pStyle w:val="TableText"/>
              <w:keepNext/>
              <w:keepLines/>
              <w:rPr>
                <w:noProof w:val="0"/>
              </w:rPr>
            </w:pPr>
            <w:r w:rsidRPr="00A57B8E">
              <w:rPr>
                <w:noProof w:val="0"/>
                <w:color w:val="000000"/>
              </w:rPr>
              <w:t>18</w:t>
            </w:r>
          </w:p>
        </w:tc>
      </w:tr>
      <w:tr w:rsidR="009E3CBC" w:rsidRPr="00A57B8E" w14:paraId="2A68F46E" w14:textId="77777777" w:rsidTr="004A4F2F">
        <w:tc>
          <w:tcPr>
            <w:tcW w:w="1800" w:type="dxa"/>
            <w:noWrap/>
          </w:tcPr>
          <w:p w14:paraId="62088C16" w14:textId="24ECE0C5"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7CF30CFE" w14:textId="3F75F2CE"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134666C9" w14:textId="69C3795E"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0EE1DFE6" w14:textId="16D6FD7B"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Pr>
          <w:p w14:paraId="0A573AD9" w14:textId="7EB938ED"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4F794476" w14:textId="33D35634" w:rsidR="009E3CBC" w:rsidRPr="00A57B8E" w:rsidRDefault="000D4BD2" w:rsidP="009E3CBC">
            <w:pPr>
              <w:pStyle w:val="TableText"/>
              <w:keepNext/>
              <w:keepLines/>
              <w:rPr>
                <w:noProof w:val="0"/>
              </w:rPr>
            </w:pPr>
            <w:r w:rsidRPr="00A57B8E">
              <w:rPr>
                <w:noProof w:val="0"/>
                <w:color w:val="000000"/>
              </w:rPr>
              <w:t>36</w:t>
            </w:r>
          </w:p>
        </w:tc>
        <w:tc>
          <w:tcPr>
            <w:tcW w:w="1296" w:type="dxa"/>
            <w:noWrap/>
          </w:tcPr>
          <w:p w14:paraId="7A445475" w14:textId="64950448" w:rsidR="009E3CBC" w:rsidRPr="00A57B8E" w:rsidRDefault="009E3CBC" w:rsidP="009E3CBC">
            <w:pPr>
              <w:pStyle w:val="TableText"/>
              <w:keepNext/>
              <w:keepLines/>
              <w:rPr>
                <w:noProof w:val="0"/>
              </w:rPr>
            </w:pPr>
            <w:r w:rsidRPr="00A57B8E">
              <w:rPr>
                <w:noProof w:val="0"/>
                <w:color w:val="000000"/>
              </w:rPr>
              <w:t>12</w:t>
            </w:r>
          </w:p>
        </w:tc>
      </w:tr>
      <w:tr w:rsidR="009E3CBC" w:rsidRPr="00A57B8E" w14:paraId="083E50B0" w14:textId="77777777" w:rsidTr="004A4F2F">
        <w:tc>
          <w:tcPr>
            <w:tcW w:w="1800" w:type="dxa"/>
            <w:noWrap/>
          </w:tcPr>
          <w:p w14:paraId="1775F768" w14:textId="733F0622"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23A10349" w14:textId="1F341BA4"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7307CB54" w14:textId="204BE29C"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0D103E1E" w14:textId="534C05B0" w:rsidR="009E3CBC" w:rsidRPr="00A57B8E" w:rsidRDefault="009E3CBC" w:rsidP="009E3CBC">
            <w:pPr>
              <w:pStyle w:val="TableText"/>
              <w:keepNext/>
              <w:keepLines/>
              <w:jc w:val="left"/>
              <w:rPr>
                <w:noProof w:val="0"/>
              </w:rPr>
            </w:pPr>
            <w:r w:rsidRPr="00A57B8E">
              <w:rPr>
                <w:noProof w:val="0"/>
                <w:color w:val="000000"/>
              </w:rPr>
              <w:t>Non-Embedded Print on Demand</w:t>
            </w:r>
          </w:p>
        </w:tc>
        <w:tc>
          <w:tcPr>
            <w:tcW w:w="1440" w:type="dxa"/>
          </w:tcPr>
          <w:p w14:paraId="432BCE41" w14:textId="0F6EC15E"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029466CA" w14:textId="528992DE" w:rsidR="009E3CBC" w:rsidRPr="00A57B8E" w:rsidRDefault="000D4BD2" w:rsidP="009E3CBC">
            <w:pPr>
              <w:pStyle w:val="TableText"/>
              <w:keepNext/>
              <w:keepLines/>
              <w:rPr>
                <w:noProof w:val="0"/>
              </w:rPr>
            </w:pPr>
            <w:r w:rsidRPr="00A57B8E">
              <w:rPr>
                <w:noProof w:val="0"/>
                <w:color w:val="000000"/>
              </w:rPr>
              <w:t>22</w:t>
            </w:r>
          </w:p>
        </w:tc>
        <w:tc>
          <w:tcPr>
            <w:tcW w:w="1296" w:type="dxa"/>
            <w:noWrap/>
          </w:tcPr>
          <w:p w14:paraId="1237F853" w14:textId="23E509C3" w:rsidR="009E3CBC" w:rsidRPr="00A57B8E" w:rsidRDefault="009E3CBC" w:rsidP="009E3CBC">
            <w:pPr>
              <w:pStyle w:val="TableText"/>
              <w:keepNext/>
              <w:keepLines/>
              <w:rPr>
                <w:noProof w:val="0"/>
              </w:rPr>
            </w:pPr>
            <w:r w:rsidRPr="00A57B8E">
              <w:rPr>
                <w:noProof w:val="0"/>
                <w:color w:val="000000"/>
              </w:rPr>
              <w:t>2</w:t>
            </w:r>
          </w:p>
        </w:tc>
      </w:tr>
      <w:tr w:rsidR="009E3CBC" w:rsidRPr="00A57B8E" w14:paraId="77C88D0A" w14:textId="77777777" w:rsidTr="004A4F2F">
        <w:tc>
          <w:tcPr>
            <w:tcW w:w="1800" w:type="dxa"/>
            <w:noWrap/>
          </w:tcPr>
          <w:p w14:paraId="59AA33D2" w14:textId="2FD7B8F9"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7192EEDB" w14:textId="07B9C6D3"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2CE23328" w14:textId="7DBBB92C"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7CD15913" w14:textId="2F0C4F96" w:rsidR="009E3CBC" w:rsidRPr="00A57B8E" w:rsidRDefault="009E3CBC" w:rsidP="009E3CBC">
            <w:pPr>
              <w:pStyle w:val="TableText"/>
              <w:keepNext/>
              <w:keepLines/>
              <w:jc w:val="left"/>
              <w:rPr>
                <w:noProof w:val="0"/>
              </w:rPr>
            </w:pPr>
            <w:r w:rsidRPr="00A57B8E">
              <w:rPr>
                <w:noProof w:val="0"/>
                <w:color w:val="000000"/>
              </w:rPr>
              <w:t>Non-Embedded Print on Demand</w:t>
            </w:r>
          </w:p>
        </w:tc>
        <w:tc>
          <w:tcPr>
            <w:tcW w:w="1440" w:type="dxa"/>
          </w:tcPr>
          <w:p w14:paraId="06531C0D" w14:textId="29452904"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3D67D2CC" w14:textId="783DCDD8" w:rsidR="009E3CBC" w:rsidRPr="00A57B8E" w:rsidRDefault="000D4BD2" w:rsidP="009E3CBC">
            <w:pPr>
              <w:pStyle w:val="TableText"/>
              <w:keepNext/>
              <w:keepLines/>
              <w:rPr>
                <w:noProof w:val="0"/>
              </w:rPr>
            </w:pPr>
            <w:r w:rsidRPr="00A57B8E">
              <w:rPr>
                <w:noProof w:val="0"/>
                <w:color w:val="000000"/>
              </w:rPr>
              <w:t>22</w:t>
            </w:r>
          </w:p>
        </w:tc>
        <w:tc>
          <w:tcPr>
            <w:tcW w:w="1296" w:type="dxa"/>
            <w:noWrap/>
          </w:tcPr>
          <w:p w14:paraId="530EBF2A" w14:textId="2E8F4009" w:rsidR="009E3CBC" w:rsidRPr="00A57B8E" w:rsidRDefault="009E3CBC" w:rsidP="009E3CBC">
            <w:pPr>
              <w:pStyle w:val="TableText"/>
              <w:keepNext/>
              <w:keepLines/>
              <w:rPr>
                <w:noProof w:val="0"/>
              </w:rPr>
            </w:pPr>
            <w:r w:rsidRPr="00A57B8E">
              <w:rPr>
                <w:noProof w:val="0"/>
                <w:color w:val="000000"/>
              </w:rPr>
              <w:t>3</w:t>
            </w:r>
          </w:p>
        </w:tc>
      </w:tr>
      <w:tr w:rsidR="009E3CBC" w:rsidRPr="00A57B8E" w14:paraId="15A1B2CE" w14:textId="77777777" w:rsidTr="004A4F2F">
        <w:tc>
          <w:tcPr>
            <w:tcW w:w="1800" w:type="dxa"/>
            <w:noWrap/>
          </w:tcPr>
          <w:p w14:paraId="63D7B037" w14:textId="174BFB79"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64902A49" w14:textId="33138EE8"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09B3197A" w14:textId="09DCD11C"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36E50076" w14:textId="24F1479E" w:rsidR="009E3CBC" w:rsidRPr="00A57B8E" w:rsidRDefault="009E3CBC" w:rsidP="009E3CBC">
            <w:pPr>
              <w:pStyle w:val="TableText"/>
              <w:keepNext/>
              <w:keepLines/>
              <w:jc w:val="left"/>
              <w:rPr>
                <w:noProof w:val="0"/>
              </w:rPr>
            </w:pPr>
            <w:r w:rsidRPr="00A57B8E">
              <w:rPr>
                <w:noProof w:val="0"/>
                <w:color w:val="000000"/>
              </w:rPr>
              <w:t>Embedded Masking</w:t>
            </w:r>
          </w:p>
        </w:tc>
        <w:tc>
          <w:tcPr>
            <w:tcW w:w="1440" w:type="dxa"/>
          </w:tcPr>
          <w:p w14:paraId="0A4F8FFA" w14:textId="7D46D697" w:rsidR="009E3CBC" w:rsidRPr="00A57B8E" w:rsidRDefault="009E3CBC" w:rsidP="009E3CBC">
            <w:pPr>
              <w:pStyle w:val="TableText"/>
              <w:keepNext/>
              <w:keepLines/>
              <w:rPr>
                <w:noProof w:val="0"/>
              </w:rPr>
            </w:pPr>
            <w:r w:rsidRPr="00A57B8E">
              <w:rPr>
                <w:noProof w:val="0"/>
                <w:color w:val="000000"/>
              </w:rPr>
              <w:t>DS</w:t>
            </w:r>
          </w:p>
        </w:tc>
        <w:tc>
          <w:tcPr>
            <w:tcW w:w="1310" w:type="dxa"/>
            <w:noWrap/>
          </w:tcPr>
          <w:p w14:paraId="29532CE2" w14:textId="12E75B2F" w:rsidR="009E3CBC" w:rsidRPr="00A57B8E" w:rsidRDefault="009E3CBC" w:rsidP="009E3CBC">
            <w:pPr>
              <w:pStyle w:val="TableText"/>
              <w:keepNext/>
              <w:keepLines/>
              <w:rPr>
                <w:noProof w:val="0"/>
              </w:rPr>
            </w:pPr>
            <w:r w:rsidRPr="00A57B8E">
              <w:rPr>
                <w:noProof w:val="0"/>
                <w:color w:val="000000"/>
              </w:rPr>
              <w:t>1,</w:t>
            </w:r>
            <w:r w:rsidR="000D4BD2" w:rsidRPr="00A57B8E">
              <w:rPr>
                <w:noProof w:val="0"/>
                <w:color w:val="000000"/>
              </w:rPr>
              <w:t>354</w:t>
            </w:r>
          </w:p>
        </w:tc>
        <w:tc>
          <w:tcPr>
            <w:tcW w:w="1296" w:type="dxa"/>
            <w:noWrap/>
          </w:tcPr>
          <w:p w14:paraId="76EDA361" w14:textId="6A2C4DD5" w:rsidR="009E3CBC" w:rsidRPr="00A57B8E" w:rsidRDefault="009E3CBC" w:rsidP="009E3CBC">
            <w:pPr>
              <w:pStyle w:val="TableText"/>
              <w:keepNext/>
              <w:keepLines/>
              <w:rPr>
                <w:noProof w:val="0"/>
              </w:rPr>
            </w:pPr>
            <w:r w:rsidRPr="00A57B8E">
              <w:rPr>
                <w:noProof w:val="0"/>
                <w:color w:val="000000"/>
              </w:rPr>
              <w:t>35</w:t>
            </w:r>
          </w:p>
        </w:tc>
      </w:tr>
      <w:tr w:rsidR="009E3CBC" w:rsidRPr="00A57B8E" w14:paraId="12717137" w14:textId="77777777" w:rsidTr="004A4F2F">
        <w:tc>
          <w:tcPr>
            <w:tcW w:w="1800" w:type="dxa"/>
            <w:noWrap/>
          </w:tcPr>
          <w:p w14:paraId="77555855" w14:textId="27AAB450"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202AAA5E" w14:textId="1AF2E0F2"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1FD6AACC" w14:textId="5B396B20"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09631500" w14:textId="691C4F43" w:rsidR="009E3CBC" w:rsidRPr="00A57B8E" w:rsidRDefault="009E3CBC" w:rsidP="009E3CBC">
            <w:pPr>
              <w:pStyle w:val="TableText"/>
              <w:keepNext/>
              <w:keepLines/>
              <w:jc w:val="left"/>
              <w:rPr>
                <w:noProof w:val="0"/>
              </w:rPr>
            </w:pPr>
            <w:r w:rsidRPr="00A57B8E">
              <w:rPr>
                <w:noProof w:val="0"/>
                <w:color w:val="000000"/>
              </w:rPr>
              <w:t>Embedded Masking</w:t>
            </w:r>
          </w:p>
        </w:tc>
        <w:tc>
          <w:tcPr>
            <w:tcW w:w="1440" w:type="dxa"/>
          </w:tcPr>
          <w:p w14:paraId="39296004" w14:textId="38A0FC2D" w:rsidR="009E3CBC" w:rsidRPr="00A57B8E" w:rsidRDefault="009E3CBC" w:rsidP="009E3CBC">
            <w:pPr>
              <w:pStyle w:val="TableText"/>
              <w:keepNext/>
              <w:keepLines/>
              <w:rPr>
                <w:noProof w:val="0"/>
              </w:rPr>
            </w:pPr>
            <w:r w:rsidRPr="00A57B8E">
              <w:rPr>
                <w:noProof w:val="0"/>
                <w:color w:val="000000"/>
              </w:rPr>
              <w:t>DS</w:t>
            </w:r>
          </w:p>
        </w:tc>
        <w:tc>
          <w:tcPr>
            <w:tcW w:w="1310" w:type="dxa"/>
            <w:noWrap/>
          </w:tcPr>
          <w:p w14:paraId="03554A14" w14:textId="2A9C407F" w:rsidR="009E3CBC" w:rsidRPr="00A57B8E" w:rsidRDefault="009E3CBC" w:rsidP="009E3CBC">
            <w:pPr>
              <w:pStyle w:val="TableText"/>
              <w:keepNext/>
              <w:keepLines/>
              <w:rPr>
                <w:noProof w:val="0"/>
              </w:rPr>
            </w:pPr>
            <w:r w:rsidRPr="00A57B8E">
              <w:rPr>
                <w:noProof w:val="0"/>
                <w:color w:val="000000"/>
              </w:rPr>
              <w:t>1,</w:t>
            </w:r>
            <w:r w:rsidR="000D4BD2" w:rsidRPr="00A57B8E">
              <w:rPr>
                <w:noProof w:val="0"/>
                <w:color w:val="000000"/>
              </w:rPr>
              <w:t>355</w:t>
            </w:r>
          </w:p>
        </w:tc>
        <w:tc>
          <w:tcPr>
            <w:tcW w:w="1296" w:type="dxa"/>
            <w:noWrap/>
          </w:tcPr>
          <w:p w14:paraId="7A07A5D2" w14:textId="3D722FA7" w:rsidR="009E3CBC" w:rsidRPr="00A57B8E" w:rsidRDefault="009E3CBC" w:rsidP="009E3CBC">
            <w:pPr>
              <w:pStyle w:val="TableText"/>
              <w:keepNext/>
              <w:keepLines/>
              <w:rPr>
                <w:noProof w:val="0"/>
              </w:rPr>
            </w:pPr>
            <w:r w:rsidRPr="00A57B8E">
              <w:rPr>
                <w:noProof w:val="0"/>
                <w:color w:val="000000"/>
              </w:rPr>
              <w:t>23</w:t>
            </w:r>
          </w:p>
        </w:tc>
      </w:tr>
      <w:tr w:rsidR="009E3CBC" w:rsidRPr="00A57B8E" w14:paraId="436AEE3C" w14:textId="77777777" w:rsidTr="004A4F2F">
        <w:tc>
          <w:tcPr>
            <w:tcW w:w="1800" w:type="dxa"/>
            <w:noWrap/>
          </w:tcPr>
          <w:p w14:paraId="25110234" w14:textId="33881362"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188E59B6" w14:textId="20C8CDF4" w:rsidR="009E3CBC" w:rsidRPr="00A57B8E" w:rsidRDefault="009E3CBC" w:rsidP="009E3CBC">
            <w:pPr>
              <w:pStyle w:val="TableText"/>
              <w:keepNext/>
              <w:keepLines/>
              <w:jc w:val="center"/>
              <w:rPr>
                <w:noProof w:val="0"/>
              </w:rPr>
            </w:pPr>
            <w:r w:rsidRPr="00A57B8E">
              <w:rPr>
                <w:noProof w:val="0"/>
                <w:color w:val="000000"/>
              </w:rPr>
              <w:t>6</w:t>
            </w:r>
          </w:p>
        </w:tc>
        <w:tc>
          <w:tcPr>
            <w:tcW w:w="1728" w:type="dxa"/>
          </w:tcPr>
          <w:p w14:paraId="28146646" w14:textId="3D97E7FC"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31A44606" w14:textId="5709F8C3" w:rsidR="009E3CBC" w:rsidRPr="00A57B8E" w:rsidRDefault="009E3CBC" w:rsidP="009E3CBC">
            <w:pPr>
              <w:pStyle w:val="TableText"/>
              <w:keepNext/>
              <w:keepLines/>
              <w:jc w:val="left"/>
              <w:rPr>
                <w:noProof w:val="0"/>
              </w:rPr>
            </w:pPr>
            <w:r w:rsidRPr="00A57B8E">
              <w:rPr>
                <w:noProof w:val="0"/>
                <w:color w:val="000000"/>
              </w:rPr>
              <w:t>Embedded Text-to-Speech</w:t>
            </w:r>
          </w:p>
        </w:tc>
        <w:tc>
          <w:tcPr>
            <w:tcW w:w="1440" w:type="dxa"/>
          </w:tcPr>
          <w:p w14:paraId="061F2FAC" w14:textId="73E19D0D" w:rsidR="009E3CBC" w:rsidRPr="00A57B8E" w:rsidRDefault="009E3CBC" w:rsidP="009E3CBC">
            <w:pPr>
              <w:pStyle w:val="TableText"/>
              <w:keepNext/>
              <w:keepLines/>
              <w:rPr>
                <w:noProof w:val="0"/>
              </w:rPr>
            </w:pPr>
            <w:r w:rsidRPr="00A57B8E">
              <w:rPr>
                <w:noProof w:val="0"/>
                <w:color w:val="000000"/>
              </w:rPr>
              <w:t>DS</w:t>
            </w:r>
          </w:p>
        </w:tc>
        <w:tc>
          <w:tcPr>
            <w:tcW w:w="1310" w:type="dxa"/>
            <w:noWrap/>
          </w:tcPr>
          <w:p w14:paraId="757484A4" w14:textId="5694D07C" w:rsidR="009E3CBC" w:rsidRPr="00A57B8E" w:rsidRDefault="000D4BD2" w:rsidP="009E3CBC">
            <w:pPr>
              <w:pStyle w:val="TableText"/>
              <w:keepNext/>
              <w:keepLines/>
              <w:rPr>
                <w:noProof w:val="0"/>
              </w:rPr>
            </w:pPr>
            <w:r w:rsidRPr="00A57B8E">
              <w:rPr>
                <w:noProof w:val="0"/>
                <w:color w:val="000000"/>
              </w:rPr>
              <w:t>9,159</w:t>
            </w:r>
          </w:p>
        </w:tc>
        <w:tc>
          <w:tcPr>
            <w:tcW w:w="1296" w:type="dxa"/>
            <w:noWrap/>
          </w:tcPr>
          <w:p w14:paraId="12117966" w14:textId="276686DF" w:rsidR="009E3CBC" w:rsidRPr="00A57B8E" w:rsidRDefault="009E3CBC" w:rsidP="009E3CBC">
            <w:pPr>
              <w:pStyle w:val="TableText"/>
              <w:keepNext/>
              <w:keepLines/>
              <w:rPr>
                <w:noProof w:val="0"/>
              </w:rPr>
            </w:pPr>
            <w:r w:rsidRPr="00A57B8E">
              <w:rPr>
                <w:noProof w:val="0"/>
                <w:color w:val="000000"/>
              </w:rPr>
              <w:t>3,099</w:t>
            </w:r>
          </w:p>
        </w:tc>
      </w:tr>
      <w:tr w:rsidR="009E3CBC" w:rsidRPr="00A57B8E" w14:paraId="18D3EE80" w14:textId="77777777" w:rsidTr="004A4F2F">
        <w:tc>
          <w:tcPr>
            <w:tcW w:w="1800" w:type="dxa"/>
            <w:tcBorders>
              <w:bottom w:val="single" w:sz="4" w:space="0" w:color="auto"/>
            </w:tcBorders>
            <w:noWrap/>
          </w:tcPr>
          <w:p w14:paraId="784245C4" w14:textId="72F48D34" w:rsidR="009E3CBC" w:rsidRPr="00A57B8E" w:rsidRDefault="009E3CBC" w:rsidP="009E3CBC">
            <w:pPr>
              <w:pStyle w:val="TableText"/>
              <w:keepNext/>
              <w:keepLines/>
              <w:rPr>
                <w:noProof w:val="0"/>
              </w:rPr>
            </w:pPr>
            <w:r w:rsidRPr="00A57B8E">
              <w:rPr>
                <w:noProof w:val="0"/>
                <w:color w:val="000000"/>
              </w:rPr>
              <w:t>Mathematics</w:t>
            </w:r>
          </w:p>
        </w:tc>
        <w:tc>
          <w:tcPr>
            <w:tcW w:w="936" w:type="dxa"/>
            <w:tcBorders>
              <w:bottom w:val="single" w:sz="4" w:space="0" w:color="auto"/>
            </w:tcBorders>
            <w:noWrap/>
          </w:tcPr>
          <w:p w14:paraId="217B6578" w14:textId="048EEFED" w:rsidR="009E3CBC" w:rsidRPr="00A57B8E" w:rsidRDefault="009E3CBC" w:rsidP="009E3CBC">
            <w:pPr>
              <w:pStyle w:val="TableText"/>
              <w:keepNext/>
              <w:keepLines/>
              <w:jc w:val="center"/>
              <w:rPr>
                <w:noProof w:val="0"/>
              </w:rPr>
            </w:pPr>
            <w:r w:rsidRPr="00A57B8E">
              <w:rPr>
                <w:noProof w:val="0"/>
                <w:color w:val="000000"/>
              </w:rPr>
              <w:t>6</w:t>
            </w:r>
          </w:p>
        </w:tc>
        <w:tc>
          <w:tcPr>
            <w:tcW w:w="1728" w:type="dxa"/>
            <w:tcBorders>
              <w:bottom w:val="single" w:sz="4" w:space="0" w:color="auto"/>
            </w:tcBorders>
          </w:tcPr>
          <w:p w14:paraId="15F06A6A" w14:textId="103E126A" w:rsidR="009E3CBC" w:rsidRPr="00A57B8E" w:rsidRDefault="009E3CBC" w:rsidP="009E3CBC">
            <w:pPr>
              <w:pStyle w:val="TableText"/>
              <w:keepNext/>
              <w:keepLines/>
              <w:ind w:right="576"/>
              <w:rPr>
                <w:noProof w:val="0"/>
              </w:rPr>
            </w:pPr>
            <w:r w:rsidRPr="00A57B8E">
              <w:rPr>
                <w:noProof w:val="0"/>
                <w:color w:val="000000"/>
              </w:rPr>
              <w:t>PT</w:t>
            </w:r>
          </w:p>
        </w:tc>
        <w:tc>
          <w:tcPr>
            <w:tcW w:w="4464" w:type="dxa"/>
            <w:tcBorders>
              <w:bottom w:val="single" w:sz="4" w:space="0" w:color="auto"/>
            </w:tcBorders>
            <w:noWrap/>
          </w:tcPr>
          <w:p w14:paraId="432F125D" w14:textId="338825EE" w:rsidR="009E3CBC" w:rsidRPr="00A57B8E" w:rsidRDefault="009E3CBC" w:rsidP="009E3CBC">
            <w:pPr>
              <w:pStyle w:val="TableText"/>
              <w:keepNext/>
              <w:keepLines/>
              <w:jc w:val="left"/>
              <w:rPr>
                <w:noProof w:val="0"/>
              </w:rPr>
            </w:pPr>
            <w:r w:rsidRPr="00A57B8E">
              <w:rPr>
                <w:noProof w:val="0"/>
                <w:color w:val="000000"/>
              </w:rPr>
              <w:t>Embedded Text-to-Speech</w:t>
            </w:r>
          </w:p>
        </w:tc>
        <w:tc>
          <w:tcPr>
            <w:tcW w:w="1440" w:type="dxa"/>
            <w:tcBorders>
              <w:bottom w:val="single" w:sz="4" w:space="0" w:color="auto"/>
            </w:tcBorders>
          </w:tcPr>
          <w:p w14:paraId="7FE059EA" w14:textId="3FEE8607" w:rsidR="009E3CBC" w:rsidRPr="00A57B8E" w:rsidRDefault="009E3CBC" w:rsidP="009E3CBC">
            <w:pPr>
              <w:pStyle w:val="TableText"/>
              <w:keepNext/>
              <w:keepLines/>
              <w:rPr>
                <w:noProof w:val="0"/>
              </w:rPr>
            </w:pPr>
            <w:r w:rsidRPr="00A57B8E">
              <w:rPr>
                <w:noProof w:val="0"/>
                <w:color w:val="000000"/>
              </w:rPr>
              <w:t>DS</w:t>
            </w:r>
          </w:p>
        </w:tc>
        <w:tc>
          <w:tcPr>
            <w:tcW w:w="1310" w:type="dxa"/>
            <w:tcBorders>
              <w:bottom w:val="single" w:sz="4" w:space="0" w:color="auto"/>
            </w:tcBorders>
            <w:noWrap/>
          </w:tcPr>
          <w:p w14:paraId="5CE667EF" w14:textId="4697ED38" w:rsidR="009E3CBC" w:rsidRPr="00A57B8E" w:rsidRDefault="000D4BD2" w:rsidP="009E3CBC">
            <w:pPr>
              <w:pStyle w:val="TableText"/>
              <w:keepNext/>
              <w:keepLines/>
              <w:rPr>
                <w:noProof w:val="0"/>
              </w:rPr>
            </w:pPr>
            <w:r w:rsidRPr="00A57B8E">
              <w:rPr>
                <w:noProof w:val="0"/>
                <w:color w:val="000000"/>
              </w:rPr>
              <w:t>9,173</w:t>
            </w:r>
          </w:p>
        </w:tc>
        <w:tc>
          <w:tcPr>
            <w:tcW w:w="1296" w:type="dxa"/>
            <w:tcBorders>
              <w:bottom w:val="single" w:sz="4" w:space="0" w:color="auto"/>
            </w:tcBorders>
            <w:noWrap/>
          </w:tcPr>
          <w:p w14:paraId="0E2E1478" w14:textId="034CF73C" w:rsidR="009E3CBC" w:rsidRPr="00A57B8E" w:rsidRDefault="009E3CBC" w:rsidP="009E3CBC">
            <w:pPr>
              <w:pStyle w:val="TableText"/>
              <w:keepNext/>
              <w:keepLines/>
              <w:rPr>
                <w:noProof w:val="0"/>
              </w:rPr>
            </w:pPr>
            <w:r w:rsidRPr="00A57B8E">
              <w:rPr>
                <w:noProof w:val="0"/>
                <w:color w:val="000000"/>
              </w:rPr>
              <w:t>2,974</w:t>
            </w:r>
          </w:p>
        </w:tc>
      </w:tr>
      <w:tr w:rsidR="009E3CBC" w:rsidRPr="00A57B8E" w14:paraId="418D1114" w14:textId="77777777" w:rsidTr="004A4F2F">
        <w:tc>
          <w:tcPr>
            <w:tcW w:w="1800" w:type="dxa"/>
            <w:tcBorders>
              <w:top w:val="single" w:sz="4" w:space="0" w:color="auto"/>
              <w:bottom w:val="nil"/>
            </w:tcBorders>
            <w:noWrap/>
          </w:tcPr>
          <w:p w14:paraId="1571731A" w14:textId="5A7DE855" w:rsidR="009E3CBC" w:rsidRPr="00A57B8E" w:rsidRDefault="009E3CBC" w:rsidP="009E3CBC">
            <w:pPr>
              <w:pStyle w:val="TableText"/>
              <w:rPr>
                <w:noProof w:val="0"/>
              </w:rPr>
            </w:pPr>
            <w:r w:rsidRPr="00A57B8E">
              <w:rPr>
                <w:noProof w:val="0"/>
                <w:color w:val="000000"/>
              </w:rPr>
              <w:t>Mathematics</w:t>
            </w:r>
          </w:p>
        </w:tc>
        <w:tc>
          <w:tcPr>
            <w:tcW w:w="936" w:type="dxa"/>
            <w:tcBorders>
              <w:top w:val="single" w:sz="4" w:space="0" w:color="auto"/>
              <w:bottom w:val="nil"/>
            </w:tcBorders>
            <w:noWrap/>
          </w:tcPr>
          <w:p w14:paraId="3C5974AD" w14:textId="5814B370" w:rsidR="009E3CBC" w:rsidRPr="00A57B8E" w:rsidRDefault="009E3CBC" w:rsidP="009E3CBC">
            <w:pPr>
              <w:pStyle w:val="TableText"/>
              <w:jc w:val="center"/>
              <w:rPr>
                <w:noProof w:val="0"/>
              </w:rPr>
            </w:pPr>
            <w:r w:rsidRPr="00A57B8E">
              <w:rPr>
                <w:noProof w:val="0"/>
                <w:color w:val="000000"/>
              </w:rPr>
              <w:t>7</w:t>
            </w:r>
          </w:p>
        </w:tc>
        <w:tc>
          <w:tcPr>
            <w:tcW w:w="1728" w:type="dxa"/>
            <w:tcBorders>
              <w:top w:val="single" w:sz="4" w:space="0" w:color="auto"/>
              <w:bottom w:val="nil"/>
            </w:tcBorders>
          </w:tcPr>
          <w:p w14:paraId="4EDDEE95" w14:textId="5AA5B734"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3316ACE3" w14:textId="0F073CCF"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07F34361" w14:textId="5E419ECE"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1A6C9B96" w14:textId="4DA037B7" w:rsidR="009E3CBC" w:rsidRPr="00A57B8E" w:rsidRDefault="000D4BD2" w:rsidP="009E3CBC">
            <w:pPr>
              <w:pStyle w:val="TableText"/>
              <w:rPr>
                <w:noProof w:val="0"/>
              </w:rPr>
            </w:pPr>
            <w:r w:rsidRPr="00A57B8E">
              <w:rPr>
                <w:noProof w:val="0"/>
                <w:color w:val="000000"/>
              </w:rPr>
              <w:t>36</w:t>
            </w:r>
          </w:p>
        </w:tc>
        <w:tc>
          <w:tcPr>
            <w:tcW w:w="1296" w:type="dxa"/>
            <w:tcBorders>
              <w:top w:val="single" w:sz="4" w:space="0" w:color="auto"/>
              <w:bottom w:val="nil"/>
            </w:tcBorders>
            <w:noWrap/>
          </w:tcPr>
          <w:p w14:paraId="53997792" w14:textId="398D010E" w:rsidR="009E3CBC" w:rsidRPr="00A57B8E" w:rsidRDefault="009E3CBC" w:rsidP="009E3CBC">
            <w:pPr>
              <w:pStyle w:val="TableText"/>
              <w:rPr>
                <w:noProof w:val="0"/>
              </w:rPr>
            </w:pPr>
            <w:r w:rsidRPr="00A57B8E">
              <w:rPr>
                <w:noProof w:val="0"/>
                <w:color w:val="000000"/>
              </w:rPr>
              <w:t>13</w:t>
            </w:r>
          </w:p>
        </w:tc>
      </w:tr>
      <w:tr w:rsidR="009E3CBC" w:rsidRPr="00A57B8E" w14:paraId="5D1A178A" w14:textId="77777777" w:rsidTr="004A4F2F">
        <w:tc>
          <w:tcPr>
            <w:tcW w:w="1800" w:type="dxa"/>
            <w:tcBorders>
              <w:top w:val="nil"/>
            </w:tcBorders>
            <w:noWrap/>
          </w:tcPr>
          <w:p w14:paraId="5BD4FB77" w14:textId="2D5F46E7" w:rsidR="009E3CBC" w:rsidRPr="00A57B8E" w:rsidRDefault="009E3CBC" w:rsidP="009E3CBC">
            <w:pPr>
              <w:pStyle w:val="TableText"/>
              <w:rPr>
                <w:noProof w:val="0"/>
              </w:rPr>
            </w:pPr>
            <w:r w:rsidRPr="00A57B8E">
              <w:rPr>
                <w:noProof w:val="0"/>
                <w:color w:val="000000"/>
              </w:rPr>
              <w:t>Mathematics</w:t>
            </w:r>
          </w:p>
        </w:tc>
        <w:tc>
          <w:tcPr>
            <w:tcW w:w="936" w:type="dxa"/>
            <w:tcBorders>
              <w:top w:val="nil"/>
            </w:tcBorders>
            <w:noWrap/>
          </w:tcPr>
          <w:p w14:paraId="14BFDDD9" w14:textId="37AAD3DB" w:rsidR="009E3CBC" w:rsidRPr="00A57B8E" w:rsidRDefault="009E3CBC" w:rsidP="009E3CBC">
            <w:pPr>
              <w:pStyle w:val="TableText"/>
              <w:jc w:val="center"/>
              <w:rPr>
                <w:noProof w:val="0"/>
              </w:rPr>
            </w:pPr>
            <w:r w:rsidRPr="00A57B8E">
              <w:rPr>
                <w:noProof w:val="0"/>
                <w:color w:val="000000"/>
              </w:rPr>
              <w:t>7</w:t>
            </w:r>
          </w:p>
        </w:tc>
        <w:tc>
          <w:tcPr>
            <w:tcW w:w="1728" w:type="dxa"/>
            <w:tcBorders>
              <w:top w:val="nil"/>
            </w:tcBorders>
          </w:tcPr>
          <w:p w14:paraId="1FAE8A9A" w14:textId="017D6A6C"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0607F557" w14:textId="1548BEAD"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7A5BB157" w14:textId="601971C3"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2AAF534A" w14:textId="46F4A02E" w:rsidR="009E3CBC" w:rsidRPr="00A57B8E" w:rsidRDefault="000D4BD2" w:rsidP="009E3CBC">
            <w:pPr>
              <w:pStyle w:val="TableText"/>
              <w:rPr>
                <w:noProof w:val="0"/>
              </w:rPr>
            </w:pPr>
            <w:r w:rsidRPr="00A57B8E">
              <w:rPr>
                <w:noProof w:val="0"/>
                <w:color w:val="000000"/>
              </w:rPr>
              <w:t>36</w:t>
            </w:r>
          </w:p>
        </w:tc>
        <w:tc>
          <w:tcPr>
            <w:tcW w:w="1296" w:type="dxa"/>
            <w:tcBorders>
              <w:top w:val="nil"/>
            </w:tcBorders>
            <w:noWrap/>
          </w:tcPr>
          <w:p w14:paraId="231AFAF4" w14:textId="0FC1F840" w:rsidR="009E3CBC" w:rsidRPr="00A57B8E" w:rsidRDefault="009E3CBC" w:rsidP="009E3CBC">
            <w:pPr>
              <w:pStyle w:val="TableText"/>
              <w:rPr>
                <w:noProof w:val="0"/>
              </w:rPr>
            </w:pPr>
            <w:r w:rsidRPr="00A57B8E">
              <w:rPr>
                <w:noProof w:val="0"/>
                <w:color w:val="000000"/>
              </w:rPr>
              <w:t>13</w:t>
            </w:r>
          </w:p>
        </w:tc>
      </w:tr>
      <w:tr w:rsidR="009E3CBC" w:rsidRPr="00A57B8E" w14:paraId="260FE2D2" w14:textId="77777777" w:rsidTr="004A4F2F">
        <w:tc>
          <w:tcPr>
            <w:tcW w:w="1800" w:type="dxa"/>
            <w:noWrap/>
          </w:tcPr>
          <w:p w14:paraId="4D05EC1D" w14:textId="5F394D5E" w:rsidR="009E3CBC" w:rsidRPr="00A57B8E" w:rsidRDefault="009E3CBC" w:rsidP="009E3CBC">
            <w:pPr>
              <w:pStyle w:val="TableText"/>
              <w:rPr>
                <w:noProof w:val="0"/>
              </w:rPr>
            </w:pPr>
            <w:r w:rsidRPr="00A57B8E">
              <w:rPr>
                <w:noProof w:val="0"/>
                <w:color w:val="000000"/>
              </w:rPr>
              <w:t>Mathematics</w:t>
            </w:r>
          </w:p>
        </w:tc>
        <w:tc>
          <w:tcPr>
            <w:tcW w:w="936" w:type="dxa"/>
            <w:noWrap/>
          </w:tcPr>
          <w:p w14:paraId="773FEC59" w14:textId="794BD812" w:rsidR="009E3CBC" w:rsidRPr="00A57B8E" w:rsidRDefault="009E3CBC" w:rsidP="009E3CBC">
            <w:pPr>
              <w:pStyle w:val="TableText"/>
              <w:jc w:val="center"/>
              <w:rPr>
                <w:noProof w:val="0"/>
              </w:rPr>
            </w:pPr>
            <w:r w:rsidRPr="00A57B8E">
              <w:rPr>
                <w:noProof w:val="0"/>
                <w:color w:val="000000"/>
              </w:rPr>
              <w:t>7</w:t>
            </w:r>
          </w:p>
        </w:tc>
        <w:tc>
          <w:tcPr>
            <w:tcW w:w="1728" w:type="dxa"/>
          </w:tcPr>
          <w:p w14:paraId="6A5B0E09" w14:textId="240352B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2366B47" w14:textId="7CC5698D"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3CBE4DDF" w14:textId="10B77A56" w:rsidR="009E3CBC" w:rsidRPr="00A57B8E" w:rsidRDefault="009E3CBC" w:rsidP="009E3CBC">
            <w:pPr>
              <w:pStyle w:val="TableText"/>
              <w:rPr>
                <w:noProof w:val="0"/>
              </w:rPr>
            </w:pPr>
            <w:r w:rsidRPr="00A57B8E">
              <w:rPr>
                <w:noProof w:val="0"/>
                <w:color w:val="000000"/>
              </w:rPr>
              <w:t>ACC</w:t>
            </w:r>
          </w:p>
        </w:tc>
        <w:tc>
          <w:tcPr>
            <w:tcW w:w="1310" w:type="dxa"/>
            <w:noWrap/>
          </w:tcPr>
          <w:p w14:paraId="6BBE3E00" w14:textId="5A3A93A1" w:rsidR="009E3CBC" w:rsidRPr="00A57B8E" w:rsidRDefault="000D4BD2" w:rsidP="009E3CBC">
            <w:pPr>
              <w:pStyle w:val="TableText"/>
              <w:rPr>
                <w:noProof w:val="0"/>
              </w:rPr>
            </w:pPr>
            <w:r w:rsidRPr="00A57B8E">
              <w:rPr>
                <w:noProof w:val="0"/>
                <w:color w:val="000000"/>
              </w:rPr>
              <w:t>13</w:t>
            </w:r>
          </w:p>
        </w:tc>
        <w:tc>
          <w:tcPr>
            <w:tcW w:w="1296" w:type="dxa"/>
            <w:noWrap/>
          </w:tcPr>
          <w:p w14:paraId="7C5D659B" w14:textId="37904C0B" w:rsidR="009E3CBC" w:rsidRPr="00A57B8E" w:rsidRDefault="009E3CBC" w:rsidP="009E3CBC">
            <w:pPr>
              <w:pStyle w:val="TableText"/>
              <w:rPr>
                <w:noProof w:val="0"/>
              </w:rPr>
            </w:pPr>
            <w:r w:rsidRPr="00A57B8E">
              <w:rPr>
                <w:noProof w:val="0"/>
                <w:color w:val="000000"/>
              </w:rPr>
              <w:t>2</w:t>
            </w:r>
          </w:p>
        </w:tc>
      </w:tr>
      <w:tr w:rsidR="009E3CBC" w:rsidRPr="00A57B8E" w14:paraId="4B46F630" w14:textId="77777777" w:rsidTr="004A4F2F">
        <w:tc>
          <w:tcPr>
            <w:tcW w:w="1800" w:type="dxa"/>
            <w:noWrap/>
          </w:tcPr>
          <w:p w14:paraId="4A7D6157" w14:textId="70DE277E" w:rsidR="009E3CBC" w:rsidRPr="00A57B8E" w:rsidRDefault="009E3CBC" w:rsidP="009E3CBC">
            <w:pPr>
              <w:pStyle w:val="TableText"/>
              <w:rPr>
                <w:noProof w:val="0"/>
              </w:rPr>
            </w:pPr>
            <w:r w:rsidRPr="00A57B8E">
              <w:rPr>
                <w:noProof w:val="0"/>
                <w:color w:val="000000"/>
              </w:rPr>
              <w:t>Mathematics</w:t>
            </w:r>
          </w:p>
        </w:tc>
        <w:tc>
          <w:tcPr>
            <w:tcW w:w="936" w:type="dxa"/>
            <w:noWrap/>
          </w:tcPr>
          <w:p w14:paraId="470C1248" w14:textId="6881E5E0" w:rsidR="009E3CBC" w:rsidRPr="00A57B8E" w:rsidRDefault="009E3CBC" w:rsidP="009E3CBC">
            <w:pPr>
              <w:pStyle w:val="TableText"/>
              <w:jc w:val="center"/>
              <w:rPr>
                <w:noProof w:val="0"/>
              </w:rPr>
            </w:pPr>
            <w:r w:rsidRPr="00A57B8E">
              <w:rPr>
                <w:noProof w:val="0"/>
                <w:color w:val="000000"/>
              </w:rPr>
              <w:t>7</w:t>
            </w:r>
          </w:p>
        </w:tc>
        <w:tc>
          <w:tcPr>
            <w:tcW w:w="1728" w:type="dxa"/>
          </w:tcPr>
          <w:p w14:paraId="35263F88" w14:textId="33651C28" w:rsidR="009E3CBC" w:rsidRPr="00A57B8E" w:rsidRDefault="009E3CBC" w:rsidP="009E3CBC">
            <w:pPr>
              <w:pStyle w:val="TableText"/>
              <w:ind w:right="576"/>
              <w:rPr>
                <w:noProof w:val="0"/>
              </w:rPr>
            </w:pPr>
            <w:r w:rsidRPr="00A57B8E">
              <w:rPr>
                <w:noProof w:val="0"/>
                <w:color w:val="000000"/>
              </w:rPr>
              <w:t>PT</w:t>
            </w:r>
          </w:p>
        </w:tc>
        <w:tc>
          <w:tcPr>
            <w:tcW w:w="4464" w:type="dxa"/>
            <w:noWrap/>
          </w:tcPr>
          <w:p w14:paraId="1760030D" w14:textId="1CBA143C"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5961B781" w14:textId="08554AFD" w:rsidR="009E3CBC" w:rsidRPr="00A57B8E" w:rsidRDefault="009E3CBC" w:rsidP="009E3CBC">
            <w:pPr>
              <w:pStyle w:val="TableText"/>
              <w:rPr>
                <w:noProof w:val="0"/>
              </w:rPr>
            </w:pPr>
            <w:r w:rsidRPr="00A57B8E">
              <w:rPr>
                <w:noProof w:val="0"/>
                <w:color w:val="000000"/>
              </w:rPr>
              <w:t>ACC</w:t>
            </w:r>
          </w:p>
        </w:tc>
        <w:tc>
          <w:tcPr>
            <w:tcW w:w="1310" w:type="dxa"/>
            <w:noWrap/>
          </w:tcPr>
          <w:p w14:paraId="14C9A908" w14:textId="394EA029" w:rsidR="009E3CBC" w:rsidRPr="00A57B8E" w:rsidRDefault="000D4BD2" w:rsidP="009E3CBC">
            <w:pPr>
              <w:pStyle w:val="TableText"/>
              <w:rPr>
                <w:noProof w:val="0"/>
              </w:rPr>
            </w:pPr>
            <w:r w:rsidRPr="00A57B8E">
              <w:rPr>
                <w:noProof w:val="0"/>
                <w:color w:val="000000"/>
              </w:rPr>
              <w:t>14</w:t>
            </w:r>
          </w:p>
        </w:tc>
        <w:tc>
          <w:tcPr>
            <w:tcW w:w="1296" w:type="dxa"/>
            <w:noWrap/>
          </w:tcPr>
          <w:p w14:paraId="1766513B" w14:textId="2F4570F6" w:rsidR="009E3CBC" w:rsidRPr="00A57B8E" w:rsidRDefault="009E3CBC" w:rsidP="009E3CBC">
            <w:pPr>
              <w:pStyle w:val="TableText"/>
              <w:rPr>
                <w:noProof w:val="0"/>
              </w:rPr>
            </w:pPr>
            <w:r w:rsidRPr="00A57B8E">
              <w:rPr>
                <w:noProof w:val="0"/>
                <w:color w:val="000000"/>
              </w:rPr>
              <w:t>0</w:t>
            </w:r>
          </w:p>
        </w:tc>
      </w:tr>
      <w:tr w:rsidR="009E3CBC" w:rsidRPr="00A57B8E" w14:paraId="74EEFDCA" w14:textId="77777777" w:rsidTr="004A4F2F">
        <w:tc>
          <w:tcPr>
            <w:tcW w:w="1800" w:type="dxa"/>
            <w:noWrap/>
          </w:tcPr>
          <w:p w14:paraId="7C5F5A4A" w14:textId="49E5C314" w:rsidR="009E3CBC" w:rsidRPr="00A57B8E" w:rsidRDefault="009E3CBC" w:rsidP="009E3CBC">
            <w:pPr>
              <w:pStyle w:val="TableText"/>
              <w:rPr>
                <w:noProof w:val="0"/>
              </w:rPr>
            </w:pPr>
            <w:r w:rsidRPr="00A57B8E">
              <w:rPr>
                <w:noProof w:val="0"/>
                <w:color w:val="000000"/>
              </w:rPr>
              <w:t>Mathematics</w:t>
            </w:r>
          </w:p>
        </w:tc>
        <w:tc>
          <w:tcPr>
            <w:tcW w:w="936" w:type="dxa"/>
            <w:noWrap/>
          </w:tcPr>
          <w:p w14:paraId="7117B454" w14:textId="6E31E44C" w:rsidR="009E3CBC" w:rsidRPr="00A57B8E" w:rsidRDefault="009E3CBC" w:rsidP="009E3CBC">
            <w:pPr>
              <w:pStyle w:val="TableText"/>
              <w:jc w:val="center"/>
              <w:rPr>
                <w:noProof w:val="0"/>
              </w:rPr>
            </w:pPr>
            <w:r w:rsidRPr="00A57B8E">
              <w:rPr>
                <w:noProof w:val="0"/>
                <w:color w:val="000000"/>
              </w:rPr>
              <w:t>7</w:t>
            </w:r>
          </w:p>
        </w:tc>
        <w:tc>
          <w:tcPr>
            <w:tcW w:w="1728" w:type="dxa"/>
          </w:tcPr>
          <w:p w14:paraId="356DE6A3" w14:textId="048E0287"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5435D940" w14:textId="430E605C"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30DC4484" w14:textId="491CEA29" w:rsidR="009E3CBC" w:rsidRPr="00A57B8E" w:rsidRDefault="009E3CBC" w:rsidP="009E3CBC">
            <w:pPr>
              <w:pStyle w:val="TableText"/>
              <w:rPr>
                <w:noProof w:val="0"/>
              </w:rPr>
            </w:pPr>
            <w:r w:rsidRPr="00A57B8E">
              <w:rPr>
                <w:noProof w:val="0"/>
                <w:color w:val="000000"/>
              </w:rPr>
              <w:t>DS</w:t>
            </w:r>
          </w:p>
        </w:tc>
        <w:tc>
          <w:tcPr>
            <w:tcW w:w="1310" w:type="dxa"/>
            <w:noWrap/>
          </w:tcPr>
          <w:p w14:paraId="0D3D54BF" w14:textId="1A780F9E" w:rsidR="009E3CBC" w:rsidRPr="00A57B8E" w:rsidRDefault="009E3CBC" w:rsidP="009E3CBC">
            <w:pPr>
              <w:pStyle w:val="TableText"/>
              <w:rPr>
                <w:noProof w:val="0"/>
              </w:rPr>
            </w:pPr>
            <w:r w:rsidRPr="00A57B8E">
              <w:rPr>
                <w:noProof w:val="0"/>
                <w:color w:val="000000"/>
              </w:rPr>
              <w:t>1,</w:t>
            </w:r>
            <w:r w:rsidR="000D4BD2" w:rsidRPr="00A57B8E">
              <w:rPr>
                <w:noProof w:val="0"/>
                <w:color w:val="000000"/>
              </w:rPr>
              <w:t>379</w:t>
            </w:r>
          </w:p>
        </w:tc>
        <w:tc>
          <w:tcPr>
            <w:tcW w:w="1296" w:type="dxa"/>
            <w:noWrap/>
          </w:tcPr>
          <w:p w14:paraId="04E8E03C" w14:textId="7A5DC5A6" w:rsidR="009E3CBC" w:rsidRPr="00A57B8E" w:rsidRDefault="009E3CBC" w:rsidP="009E3CBC">
            <w:pPr>
              <w:pStyle w:val="TableText"/>
              <w:rPr>
                <w:noProof w:val="0"/>
              </w:rPr>
            </w:pPr>
            <w:r w:rsidRPr="00A57B8E">
              <w:rPr>
                <w:noProof w:val="0"/>
                <w:color w:val="000000"/>
              </w:rPr>
              <w:t>38</w:t>
            </w:r>
          </w:p>
        </w:tc>
      </w:tr>
      <w:tr w:rsidR="009E3CBC" w:rsidRPr="00A57B8E" w14:paraId="621DCE52" w14:textId="77777777" w:rsidTr="004A4F2F">
        <w:tc>
          <w:tcPr>
            <w:tcW w:w="1800" w:type="dxa"/>
            <w:noWrap/>
          </w:tcPr>
          <w:p w14:paraId="0F8B1DBB" w14:textId="5C6205F1" w:rsidR="009E3CBC" w:rsidRPr="00A57B8E" w:rsidRDefault="009E3CBC" w:rsidP="009E3CBC">
            <w:pPr>
              <w:pStyle w:val="TableText"/>
              <w:rPr>
                <w:noProof w:val="0"/>
              </w:rPr>
            </w:pPr>
            <w:r w:rsidRPr="00A57B8E">
              <w:rPr>
                <w:noProof w:val="0"/>
                <w:color w:val="000000"/>
              </w:rPr>
              <w:t>Mathematics</w:t>
            </w:r>
          </w:p>
        </w:tc>
        <w:tc>
          <w:tcPr>
            <w:tcW w:w="936" w:type="dxa"/>
            <w:noWrap/>
          </w:tcPr>
          <w:p w14:paraId="67003F69" w14:textId="6635C7F5" w:rsidR="009E3CBC" w:rsidRPr="00A57B8E" w:rsidRDefault="009E3CBC" w:rsidP="009E3CBC">
            <w:pPr>
              <w:pStyle w:val="TableText"/>
              <w:jc w:val="center"/>
              <w:rPr>
                <w:noProof w:val="0"/>
              </w:rPr>
            </w:pPr>
            <w:r w:rsidRPr="00A57B8E">
              <w:rPr>
                <w:noProof w:val="0"/>
                <w:color w:val="000000"/>
              </w:rPr>
              <w:t>7</w:t>
            </w:r>
          </w:p>
        </w:tc>
        <w:tc>
          <w:tcPr>
            <w:tcW w:w="1728" w:type="dxa"/>
          </w:tcPr>
          <w:p w14:paraId="0F8D8CFE" w14:textId="48FCCDB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466AAB0" w14:textId="7A2DF446"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31AF078B" w14:textId="53F5F24F" w:rsidR="009E3CBC" w:rsidRPr="00A57B8E" w:rsidRDefault="009E3CBC" w:rsidP="009E3CBC">
            <w:pPr>
              <w:pStyle w:val="TableText"/>
              <w:rPr>
                <w:noProof w:val="0"/>
              </w:rPr>
            </w:pPr>
            <w:r w:rsidRPr="00A57B8E">
              <w:rPr>
                <w:noProof w:val="0"/>
                <w:color w:val="000000"/>
              </w:rPr>
              <w:t>DS</w:t>
            </w:r>
          </w:p>
        </w:tc>
        <w:tc>
          <w:tcPr>
            <w:tcW w:w="1310" w:type="dxa"/>
            <w:noWrap/>
          </w:tcPr>
          <w:p w14:paraId="22C11EAA" w14:textId="2B1850A4" w:rsidR="009E3CBC" w:rsidRPr="00A57B8E" w:rsidRDefault="009E3CBC" w:rsidP="009E3CBC">
            <w:pPr>
              <w:pStyle w:val="TableText"/>
              <w:rPr>
                <w:noProof w:val="0"/>
              </w:rPr>
            </w:pPr>
            <w:r w:rsidRPr="00A57B8E">
              <w:rPr>
                <w:noProof w:val="0"/>
                <w:color w:val="000000"/>
              </w:rPr>
              <w:t>1,</w:t>
            </w:r>
            <w:r w:rsidR="000D4BD2" w:rsidRPr="00A57B8E">
              <w:rPr>
                <w:noProof w:val="0"/>
                <w:color w:val="000000"/>
              </w:rPr>
              <w:t>392</w:t>
            </w:r>
          </w:p>
        </w:tc>
        <w:tc>
          <w:tcPr>
            <w:tcW w:w="1296" w:type="dxa"/>
            <w:noWrap/>
          </w:tcPr>
          <w:p w14:paraId="65C217F4" w14:textId="7F29E21E" w:rsidR="009E3CBC" w:rsidRPr="00A57B8E" w:rsidRDefault="009E3CBC" w:rsidP="009E3CBC">
            <w:pPr>
              <w:pStyle w:val="TableText"/>
              <w:rPr>
                <w:noProof w:val="0"/>
              </w:rPr>
            </w:pPr>
            <w:r w:rsidRPr="00A57B8E">
              <w:rPr>
                <w:noProof w:val="0"/>
                <w:color w:val="000000"/>
              </w:rPr>
              <w:t>17</w:t>
            </w:r>
          </w:p>
        </w:tc>
      </w:tr>
      <w:tr w:rsidR="009E3CBC" w:rsidRPr="00A57B8E" w14:paraId="163A59AA" w14:textId="77777777" w:rsidTr="004A4F2F">
        <w:tc>
          <w:tcPr>
            <w:tcW w:w="1800" w:type="dxa"/>
            <w:noWrap/>
          </w:tcPr>
          <w:p w14:paraId="2C810219" w14:textId="69E5B8EB" w:rsidR="009E3CBC" w:rsidRPr="00A57B8E" w:rsidRDefault="009E3CBC" w:rsidP="009E3CBC">
            <w:pPr>
              <w:pStyle w:val="TableText"/>
              <w:rPr>
                <w:noProof w:val="0"/>
              </w:rPr>
            </w:pPr>
            <w:r w:rsidRPr="00A57B8E">
              <w:rPr>
                <w:noProof w:val="0"/>
                <w:color w:val="000000"/>
              </w:rPr>
              <w:t>Mathematics</w:t>
            </w:r>
          </w:p>
        </w:tc>
        <w:tc>
          <w:tcPr>
            <w:tcW w:w="936" w:type="dxa"/>
            <w:noWrap/>
          </w:tcPr>
          <w:p w14:paraId="6C3A388B" w14:textId="27DB8509" w:rsidR="009E3CBC" w:rsidRPr="00A57B8E" w:rsidRDefault="009E3CBC" w:rsidP="009E3CBC">
            <w:pPr>
              <w:pStyle w:val="TableText"/>
              <w:jc w:val="center"/>
              <w:rPr>
                <w:noProof w:val="0"/>
              </w:rPr>
            </w:pPr>
            <w:r w:rsidRPr="00A57B8E">
              <w:rPr>
                <w:noProof w:val="0"/>
                <w:color w:val="000000"/>
              </w:rPr>
              <w:t>7</w:t>
            </w:r>
          </w:p>
        </w:tc>
        <w:tc>
          <w:tcPr>
            <w:tcW w:w="1728" w:type="dxa"/>
          </w:tcPr>
          <w:p w14:paraId="109826EF" w14:textId="20BCEA57"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81A4ACF" w14:textId="0A8FE328"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63B4B293" w14:textId="1872734F" w:rsidR="009E3CBC" w:rsidRPr="00A57B8E" w:rsidRDefault="009E3CBC" w:rsidP="009E3CBC">
            <w:pPr>
              <w:pStyle w:val="TableText"/>
              <w:rPr>
                <w:noProof w:val="0"/>
              </w:rPr>
            </w:pPr>
            <w:r w:rsidRPr="00A57B8E">
              <w:rPr>
                <w:noProof w:val="0"/>
                <w:color w:val="000000"/>
              </w:rPr>
              <w:t>DS</w:t>
            </w:r>
          </w:p>
        </w:tc>
        <w:tc>
          <w:tcPr>
            <w:tcW w:w="1310" w:type="dxa"/>
            <w:noWrap/>
          </w:tcPr>
          <w:p w14:paraId="2633A744" w14:textId="16650FB4" w:rsidR="009E3CBC" w:rsidRPr="00A57B8E" w:rsidRDefault="000D4BD2" w:rsidP="009E3CBC">
            <w:pPr>
              <w:pStyle w:val="TableText"/>
              <w:rPr>
                <w:noProof w:val="0"/>
              </w:rPr>
            </w:pPr>
            <w:r w:rsidRPr="00A57B8E">
              <w:rPr>
                <w:noProof w:val="0"/>
                <w:color w:val="000000"/>
              </w:rPr>
              <w:t>8,993</w:t>
            </w:r>
          </w:p>
        </w:tc>
        <w:tc>
          <w:tcPr>
            <w:tcW w:w="1296" w:type="dxa"/>
            <w:noWrap/>
          </w:tcPr>
          <w:p w14:paraId="26A4AAD4" w14:textId="3E1E1E3C" w:rsidR="009E3CBC" w:rsidRPr="00A57B8E" w:rsidRDefault="009E3CBC" w:rsidP="009E3CBC">
            <w:pPr>
              <w:pStyle w:val="TableText"/>
              <w:rPr>
                <w:noProof w:val="0"/>
              </w:rPr>
            </w:pPr>
            <w:r w:rsidRPr="00A57B8E">
              <w:rPr>
                <w:noProof w:val="0"/>
                <w:color w:val="000000"/>
              </w:rPr>
              <w:t>2,588</w:t>
            </w:r>
          </w:p>
        </w:tc>
      </w:tr>
      <w:tr w:rsidR="009E3CBC" w:rsidRPr="00A57B8E" w14:paraId="38C74990" w14:textId="77777777" w:rsidTr="004A4F2F">
        <w:tc>
          <w:tcPr>
            <w:tcW w:w="1800" w:type="dxa"/>
            <w:tcBorders>
              <w:bottom w:val="single" w:sz="4" w:space="0" w:color="auto"/>
            </w:tcBorders>
            <w:noWrap/>
          </w:tcPr>
          <w:p w14:paraId="578E8FA5" w14:textId="1431633C" w:rsidR="009E3CBC" w:rsidRPr="00A57B8E" w:rsidRDefault="009E3CBC" w:rsidP="009E3CBC">
            <w:pPr>
              <w:pStyle w:val="TableText"/>
              <w:rPr>
                <w:noProof w:val="0"/>
              </w:rPr>
            </w:pPr>
            <w:r w:rsidRPr="00A57B8E">
              <w:rPr>
                <w:noProof w:val="0"/>
                <w:color w:val="000000"/>
              </w:rPr>
              <w:t>Mathematics</w:t>
            </w:r>
          </w:p>
        </w:tc>
        <w:tc>
          <w:tcPr>
            <w:tcW w:w="936" w:type="dxa"/>
            <w:tcBorders>
              <w:bottom w:val="single" w:sz="4" w:space="0" w:color="auto"/>
            </w:tcBorders>
            <w:noWrap/>
          </w:tcPr>
          <w:p w14:paraId="13299253" w14:textId="58CE8F15" w:rsidR="009E3CBC" w:rsidRPr="00A57B8E" w:rsidRDefault="009E3CBC" w:rsidP="009E3CBC">
            <w:pPr>
              <w:pStyle w:val="TableText"/>
              <w:jc w:val="center"/>
              <w:rPr>
                <w:noProof w:val="0"/>
              </w:rPr>
            </w:pPr>
            <w:r w:rsidRPr="00A57B8E">
              <w:rPr>
                <w:noProof w:val="0"/>
                <w:color w:val="000000"/>
              </w:rPr>
              <w:t>7</w:t>
            </w:r>
          </w:p>
        </w:tc>
        <w:tc>
          <w:tcPr>
            <w:tcW w:w="1728" w:type="dxa"/>
            <w:tcBorders>
              <w:bottom w:val="single" w:sz="4" w:space="0" w:color="auto"/>
            </w:tcBorders>
          </w:tcPr>
          <w:p w14:paraId="3CDF246A" w14:textId="3C6CA18A" w:rsidR="009E3CBC" w:rsidRPr="00A57B8E" w:rsidRDefault="009E3CBC" w:rsidP="009E3CBC">
            <w:pPr>
              <w:pStyle w:val="TableText"/>
              <w:ind w:right="576"/>
              <w:rPr>
                <w:noProof w:val="0"/>
              </w:rPr>
            </w:pPr>
            <w:r w:rsidRPr="00A57B8E">
              <w:rPr>
                <w:noProof w:val="0"/>
                <w:color w:val="000000"/>
              </w:rPr>
              <w:t>PT</w:t>
            </w:r>
          </w:p>
        </w:tc>
        <w:tc>
          <w:tcPr>
            <w:tcW w:w="4464" w:type="dxa"/>
            <w:tcBorders>
              <w:bottom w:val="single" w:sz="4" w:space="0" w:color="auto"/>
            </w:tcBorders>
            <w:noWrap/>
          </w:tcPr>
          <w:p w14:paraId="5784BB11" w14:textId="333B5A02" w:rsidR="009E3CBC" w:rsidRPr="00A57B8E" w:rsidRDefault="009E3CBC" w:rsidP="009E3CBC">
            <w:pPr>
              <w:pStyle w:val="TableText"/>
              <w:jc w:val="left"/>
              <w:rPr>
                <w:noProof w:val="0"/>
              </w:rPr>
            </w:pPr>
            <w:r w:rsidRPr="00A57B8E">
              <w:rPr>
                <w:noProof w:val="0"/>
                <w:color w:val="000000"/>
              </w:rPr>
              <w:t>Embedded Text-to-Speech</w:t>
            </w:r>
          </w:p>
        </w:tc>
        <w:tc>
          <w:tcPr>
            <w:tcW w:w="1440" w:type="dxa"/>
            <w:tcBorders>
              <w:bottom w:val="single" w:sz="4" w:space="0" w:color="auto"/>
            </w:tcBorders>
          </w:tcPr>
          <w:p w14:paraId="1A095CBC" w14:textId="14CF7662" w:rsidR="009E3CBC" w:rsidRPr="00A57B8E" w:rsidRDefault="009E3CBC" w:rsidP="009E3CBC">
            <w:pPr>
              <w:pStyle w:val="TableText"/>
              <w:rPr>
                <w:noProof w:val="0"/>
              </w:rPr>
            </w:pPr>
            <w:r w:rsidRPr="00A57B8E">
              <w:rPr>
                <w:noProof w:val="0"/>
                <w:color w:val="000000"/>
              </w:rPr>
              <w:t>DS</w:t>
            </w:r>
          </w:p>
        </w:tc>
        <w:tc>
          <w:tcPr>
            <w:tcW w:w="1310" w:type="dxa"/>
            <w:tcBorders>
              <w:bottom w:val="single" w:sz="4" w:space="0" w:color="auto"/>
            </w:tcBorders>
            <w:noWrap/>
          </w:tcPr>
          <w:p w14:paraId="74375ECD" w14:textId="11EF9456" w:rsidR="009E3CBC" w:rsidRPr="00A57B8E" w:rsidRDefault="000D4BD2" w:rsidP="009E3CBC">
            <w:pPr>
              <w:pStyle w:val="TableText"/>
              <w:rPr>
                <w:noProof w:val="0"/>
              </w:rPr>
            </w:pPr>
            <w:r w:rsidRPr="00A57B8E">
              <w:rPr>
                <w:noProof w:val="0"/>
                <w:color w:val="000000"/>
              </w:rPr>
              <w:t>9,045</w:t>
            </w:r>
          </w:p>
        </w:tc>
        <w:tc>
          <w:tcPr>
            <w:tcW w:w="1296" w:type="dxa"/>
            <w:tcBorders>
              <w:bottom w:val="single" w:sz="4" w:space="0" w:color="auto"/>
            </w:tcBorders>
            <w:noWrap/>
          </w:tcPr>
          <w:p w14:paraId="0B3CDBC2" w14:textId="1F792924" w:rsidR="009E3CBC" w:rsidRPr="00A57B8E" w:rsidRDefault="009E3CBC" w:rsidP="009E3CBC">
            <w:pPr>
              <w:pStyle w:val="TableText"/>
              <w:rPr>
                <w:noProof w:val="0"/>
              </w:rPr>
            </w:pPr>
            <w:r w:rsidRPr="00A57B8E">
              <w:rPr>
                <w:noProof w:val="0"/>
                <w:color w:val="000000"/>
              </w:rPr>
              <w:t>2,285</w:t>
            </w:r>
          </w:p>
        </w:tc>
      </w:tr>
      <w:tr w:rsidR="009E3CBC" w:rsidRPr="00A57B8E" w14:paraId="70C0A09B" w14:textId="77777777" w:rsidTr="004A4F2F">
        <w:tc>
          <w:tcPr>
            <w:tcW w:w="1800" w:type="dxa"/>
            <w:tcBorders>
              <w:top w:val="single" w:sz="4" w:space="0" w:color="auto"/>
              <w:bottom w:val="nil"/>
            </w:tcBorders>
            <w:noWrap/>
          </w:tcPr>
          <w:p w14:paraId="505DF9F8" w14:textId="634BA3FE" w:rsidR="009E3CBC" w:rsidRPr="00A57B8E" w:rsidRDefault="009E3CBC" w:rsidP="009E3CBC">
            <w:pPr>
              <w:pStyle w:val="TableText"/>
              <w:rPr>
                <w:noProof w:val="0"/>
              </w:rPr>
            </w:pPr>
            <w:r w:rsidRPr="00A57B8E">
              <w:rPr>
                <w:noProof w:val="0"/>
                <w:color w:val="000000"/>
              </w:rPr>
              <w:t>Mathematics</w:t>
            </w:r>
          </w:p>
        </w:tc>
        <w:tc>
          <w:tcPr>
            <w:tcW w:w="936" w:type="dxa"/>
            <w:tcBorders>
              <w:top w:val="single" w:sz="4" w:space="0" w:color="auto"/>
              <w:bottom w:val="nil"/>
            </w:tcBorders>
            <w:noWrap/>
          </w:tcPr>
          <w:p w14:paraId="404B8512" w14:textId="7AEB6ED1" w:rsidR="009E3CBC" w:rsidRPr="00A57B8E" w:rsidRDefault="009E3CBC" w:rsidP="009E3CBC">
            <w:pPr>
              <w:pStyle w:val="TableText"/>
              <w:jc w:val="center"/>
              <w:rPr>
                <w:noProof w:val="0"/>
              </w:rPr>
            </w:pPr>
            <w:r w:rsidRPr="00A57B8E">
              <w:rPr>
                <w:noProof w:val="0"/>
                <w:color w:val="000000"/>
              </w:rPr>
              <w:t>8</w:t>
            </w:r>
          </w:p>
        </w:tc>
        <w:tc>
          <w:tcPr>
            <w:tcW w:w="1728" w:type="dxa"/>
            <w:tcBorders>
              <w:top w:val="single" w:sz="4" w:space="0" w:color="auto"/>
              <w:bottom w:val="nil"/>
            </w:tcBorders>
          </w:tcPr>
          <w:p w14:paraId="2C3CE58C" w14:textId="744721A5" w:rsidR="009E3CBC" w:rsidRPr="00A57B8E" w:rsidRDefault="009E3CBC" w:rsidP="009E3CBC">
            <w:pPr>
              <w:pStyle w:val="TableText"/>
              <w:ind w:right="576"/>
              <w:rPr>
                <w:noProof w:val="0"/>
              </w:rPr>
            </w:pPr>
            <w:r w:rsidRPr="00A57B8E">
              <w:rPr>
                <w:noProof w:val="0"/>
                <w:color w:val="000000"/>
              </w:rPr>
              <w:t>CAT</w:t>
            </w:r>
          </w:p>
        </w:tc>
        <w:tc>
          <w:tcPr>
            <w:tcW w:w="4464" w:type="dxa"/>
            <w:tcBorders>
              <w:top w:val="single" w:sz="4" w:space="0" w:color="auto"/>
              <w:bottom w:val="nil"/>
            </w:tcBorders>
            <w:noWrap/>
          </w:tcPr>
          <w:p w14:paraId="373EF5D1" w14:textId="7E6545F3"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single" w:sz="4" w:space="0" w:color="auto"/>
              <w:bottom w:val="nil"/>
            </w:tcBorders>
          </w:tcPr>
          <w:p w14:paraId="0569111F" w14:textId="4B4931C7" w:rsidR="009E3CBC" w:rsidRPr="00A57B8E" w:rsidRDefault="009E3CBC" w:rsidP="009E3CBC">
            <w:pPr>
              <w:pStyle w:val="TableText"/>
              <w:rPr>
                <w:noProof w:val="0"/>
              </w:rPr>
            </w:pPr>
            <w:r w:rsidRPr="00A57B8E">
              <w:rPr>
                <w:noProof w:val="0"/>
                <w:color w:val="000000"/>
              </w:rPr>
              <w:t>ACC</w:t>
            </w:r>
          </w:p>
        </w:tc>
        <w:tc>
          <w:tcPr>
            <w:tcW w:w="1310" w:type="dxa"/>
            <w:tcBorders>
              <w:top w:val="single" w:sz="4" w:space="0" w:color="auto"/>
              <w:bottom w:val="nil"/>
            </w:tcBorders>
            <w:noWrap/>
          </w:tcPr>
          <w:p w14:paraId="2AC27C99" w14:textId="02B38B0E" w:rsidR="009E3CBC" w:rsidRPr="00A57B8E" w:rsidRDefault="000D4BD2" w:rsidP="009E3CBC">
            <w:pPr>
              <w:pStyle w:val="TableText"/>
              <w:rPr>
                <w:noProof w:val="0"/>
              </w:rPr>
            </w:pPr>
            <w:r w:rsidRPr="00A57B8E">
              <w:rPr>
                <w:noProof w:val="0"/>
                <w:color w:val="000000"/>
              </w:rPr>
              <w:t>35</w:t>
            </w:r>
          </w:p>
        </w:tc>
        <w:tc>
          <w:tcPr>
            <w:tcW w:w="1296" w:type="dxa"/>
            <w:tcBorders>
              <w:top w:val="single" w:sz="4" w:space="0" w:color="auto"/>
              <w:bottom w:val="nil"/>
            </w:tcBorders>
            <w:noWrap/>
          </w:tcPr>
          <w:p w14:paraId="0232C51D" w14:textId="0342066A" w:rsidR="009E3CBC" w:rsidRPr="00A57B8E" w:rsidRDefault="009E3CBC" w:rsidP="009E3CBC">
            <w:pPr>
              <w:pStyle w:val="TableText"/>
              <w:rPr>
                <w:noProof w:val="0"/>
              </w:rPr>
            </w:pPr>
            <w:r w:rsidRPr="00A57B8E">
              <w:rPr>
                <w:noProof w:val="0"/>
                <w:color w:val="000000"/>
              </w:rPr>
              <w:t>14</w:t>
            </w:r>
          </w:p>
        </w:tc>
      </w:tr>
      <w:tr w:rsidR="009E3CBC" w:rsidRPr="00A57B8E" w14:paraId="76CD1D64" w14:textId="77777777" w:rsidTr="004A4F2F">
        <w:tc>
          <w:tcPr>
            <w:tcW w:w="1800" w:type="dxa"/>
            <w:tcBorders>
              <w:top w:val="nil"/>
            </w:tcBorders>
            <w:noWrap/>
          </w:tcPr>
          <w:p w14:paraId="28DE478F" w14:textId="78A43B7A" w:rsidR="009E3CBC" w:rsidRPr="00A57B8E" w:rsidRDefault="009E3CBC" w:rsidP="009E3CBC">
            <w:pPr>
              <w:pStyle w:val="TableText"/>
              <w:rPr>
                <w:noProof w:val="0"/>
              </w:rPr>
            </w:pPr>
            <w:r w:rsidRPr="00A57B8E">
              <w:rPr>
                <w:noProof w:val="0"/>
                <w:color w:val="000000"/>
              </w:rPr>
              <w:t>Mathematics</w:t>
            </w:r>
          </w:p>
        </w:tc>
        <w:tc>
          <w:tcPr>
            <w:tcW w:w="936" w:type="dxa"/>
            <w:tcBorders>
              <w:top w:val="nil"/>
            </w:tcBorders>
            <w:noWrap/>
          </w:tcPr>
          <w:p w14:paraId="726BFD0E" w14:textId="1933700C" w:rsidR="009E3CBC" w:rsidRPr="00A57B8E" w:rsidRDefault="009E3CBC" w:rsidP="009E3CBC">
            <w:pPr>
              <w:pStyle w:val="TableText"/>
              <w:jc w:val="center"/>
              <w:rPr>
                <w:noProof w:val="0"/>
              </w:rPr>
            </w:pPr>
            <w:r w:rsidRPr="00A57B8E">
              <w:rPr>
                <w:noProof w:val="0"/>
                <w:color w:val="000000"/>
              </w:rPr>
              <w:t>8</w:t>
            </w:r>
          </w:p>
        </w:tc>
        <w:tc>
          <w:tcPr>
            <w:tcW w:w="1728" w:type="dxa"/>
            <w:tcBorders>
              <w:top w:val="nil"/>
            </w:tcBorders>
          </w:tcPr>
          <w:p w14:paraId="33D8068F" w14:textId="6880A05F" w:rsidR="009E3CBC" w:rsidRPr="00A57B8E" w:rsidRDefault="009E3CBC" w:rsidP="009E3CBC">
            <w:pPr>
              <w:pStyle w:val="TableText"/>
              <w:ind w:right="576"/>
              <w:rPr>
                <w:noProof w:val="0"/>
              </w:rPr>
            </w:pPr>
            <w:r w:rsidRPr="00A57B8E">
              <w:rPr>
                <w:noProof w:val="0"/>
                <w:color w:val="000000"/>
              </w:rPr>
              <w:t>PT</w:t>
            </w:r>
          </w:p>
        </w:tc>
        <w:tc>
          <w:tcPr>
            <w:tcW w:w="4464" w:type="dxa"/>
            <w:tcBorders>
              <w:top w:val="nil"/>
            </w:tcBorders>
            <w:noWrap/>
          </w:tcPr>
          <w:p w14:paraId="01807B30" w14:textId="5DD13B2A" w:rsidR="009E3CBC" w:rsidRPr="00A57B8E" w:rsidRDefault="009E3CBC" w:rsidP="009E3CBC">
            <w:pPr>
              <w:pStyle w:val="TableText"/>
              <w:jc w:val="left"/>
              <w:rPr>
                <w:noProof w:val="0"/>
              </w:rPr>
            </w:pPr>
            <w:r w:rsidRPr="00A57B8E">
              <w:rPr>
                <w:noProof w:val="0"/>
                <w:color w:val="000000"/>
              </w:rPr>
              <w:t>Embedded American Sign Language</w:t>
            </w:r>
          </w:p>
        </w:tc>
        <w:tc>
          <w:tcPr>
            <w:tcW w:w="1440" w:type="dxa"/>
            <w:tcBorders>
              <w:top w:val="nil"/>
            </w:tcBorders>
          </w:tcPr>
          <w:p w14:paraId="39028EBE" w14:textId="73614653" w:rsidR="009E3CBC" w:rsidRPr="00A57B8E" w:rsidRDefault="009E3CBC" w:rsidP="009E3CBC">
            <w:pPr>
              <w:pStyle w:val="TableText"/>
              <w:rPr>
                <w:noProof w:val="0"/>
              </w:rPr>
            </w:pPr>
            <w:r w:rsidRPr="00A57B8E">
              <w:rPr>
                <w:noProof w:val="0"/>
                <w:color w:val="000000"/>
              </w:rPr>
              <w:t>ACC</w:t>
            </w:r>
          </w:p>
        </w:tc>
        <w:tc>
          <w:tcPr>
            <w:tcW w:w="1310" w:type="dxa"/>
            <w:tcBorders>
              <w:top w:val="nil"/>
            </w:tcBorders>
            <w:noWrap/>
          </w:tcPr>
          <w:p w14:paraId="322AF29B" w14:textId="58B620E1" w:rsidR="009E3CBC" w:rsidRPr="00A57B8E" w:rsidRDefault="000D4BD2" w:rsidP="009E3CBC">
            <w:pPr>
              <w:pStyle w:val="TableText"/>
              <w:rPr>
                <w:noProof w:val="0"/>
              </w:rPr>
            </w:pPr>
            <w:r w:rsidRPr="00A57B8E">
              <w:rPr>
                <w:noProof w:val="0"/>
                <w:color w:val="000000"/>
              </w:rPr>
              <w:t>35</w:t>
            </w:r>
          </w:p>
        </w:tc>
        <w:tc>
          <w:tcPr>
            <w:tcW w:w="1296" w:type="dxa"/>
            <w:tcBorders>
              <w:top w:val="nil"/>
            </w:tcBorders>
            <w:noWrap/>
          </w:tcPr>
          <w:p w14:paraId="34A9F29C" w14:textId="651B1F6E" w:rsidR="009E3CBC" w:rsidRPr="00A57B8E" w:rsidRDefault="009E3CBC" w:rsidP="009E3CBC">
            <w:pPr>
              <w:pStyle w:val="TableText"/>
              <w:rPr>
                <w:noProof w:val="0"/>
              </w:rPr>
            </w:pPr>
            <w:r w:rsidRPr="00A57B8E">
              <w:rPr>
                <w:noProof w:val="0"/>
                <w:color w:val="000000"/>
              </w:rPr>
              <w:t>9</w:t>
            </w:r>
          </w:p>
        </w:tc>
      </w:tr>
      <w:tr w:rsidR="009E3CBC" w:rsidRPr="00A57B8E" w14:paraId="4B91BB1D" w14:textId="77777777" w:rsidTr="004A4F2F">
        <w:tc>
          <w:tcPr>
            <w:tcW w:w="1800" w:type="dxa"/>
            <w:noWrap/>
          </w:tcPr>
          <w:p w14:paraId="35ED738C" w14:textId="5C1ADA0D" w:rsidR="009E3CBC" w:rsidRPr="00A57B8E" w:rsidRDefault="009E3CBC" w:rsidP="009E3CBC">
            <w:pPr>
              <w:pStyle w:val="TableText"/>
              <w:rPr>
                <w:noProof w:val="0"/>
              </w:rPr>
            </w:pPr>
            <w:r w:rsidRPr="00A57B8E">
              <w:rPr>
                <w:noProof w:val="0"/>
                <w:color w:val="000000"/>
              </w:rPr>
              <w:t>Mathematics</w:t>
            </w:r>
          </w:p>
        </w:tc>
        <w:tc>
          <w:tcPr>
            <w:tcW w:w="936" w:type="dxa"/>
            <w:noWrap/>
          </w:tcPr>
          <w:p w14:paraId="7176A330" w14:textId="6FC57E76" w:rsidR="009E3CBC" w:rsidRPr="00A57B8E" w:rsidRDefault="009E3CBC" w:rsidP="009E3CBC">
            <w:pPr>
              <w:pStyle w:val="TableText"/>
              <w:jc w:val="center"/>
              <w:rPr>
                <w:noProof w:val="0"/>
              </w:rPr>
            </w:pPr>
            <w:r w:rsidRPr="00A57B8E">
              <w:rPr>
                <w:noProof w:val="0"/>
                <w:color w:val="000000"/>
              </w:rPr>
              <w:t>8</w:t>
            </w:r>
          </w:p>
        </w:tc>
        <w:tc>
          <w:tcPr>
            <w:tcW w:w="1728" w:type="dxa"/>
          </w:tcPr>
          <w:p w14:paraId="6F5F66C4" w14:textId="1087FBDD"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39F650A2" w14:textId="6ECAC946"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39803231" w14:textId="16491BAC" w:rsidR="009E3CBC" w:rsidRPr="00A57B8E" w:rsidRDefault="009E3CBC" w:rsidP="009E3CBC">
            <w:pPr>
              <w:pStyle w:val="TableText"/>
              <w:rPr>
                <w:noProof w:val="0"/>
              </w:rPr>
            </w:pPr>
            <w:r w:rsidRPr="00A57B8E">
              <w:rPr>
                <w:noProof w:val="0"/>
                <w:color w:val="000000"/>
              </w:rPr>
              <w:t>ACC</w:t>
            </w:r>
          </w:p>
        </w:tc>
        <w:tc>
          <w:tcPr>
            <w:tcW w:w="1310" w:type="dxa"/>
            <w:noWrap/>
          </w:tcPr>
          <w:p w14:paraId="06124564" w14:textId="4DCCBC24" w:rsidR="009E3CBC" w:rsidRPr="00A57B8E" w:rsidRDefault="000D4BD2" w:rsidP="009E3CBC">
            <w:pPr>
              <w:pStyle w:val="TableText"/>
              <w:rPr>
                <w:noProof w:val="0"/>
              </w:rPr>
            </w:pPr>
            <w:r w:rsidRPr="00A57B8E">
              <w:rPr>
                <w:noProof w:val="0"/>
                <w:color w:val="000000"/>
              </w:rPr>
              <w:t>16</w:t>
            </w:r>
          </w:p>
        </w:tc>
        <w:tc>
          <w:tcPr>
            <w:tcW w:w="1296" w:type="dxa"/>
            <w:noWrap/>
          </w:tcPr>
          <w:p w14:paraId="05FCBAAA" w14:textId="24850295" w:rsidR="009E3CBC" w:rsidRPr="00A57B8E" w:rsidRDefault="009E3CBC" w:rsidP="009E3CBC">
            <w:pPr>
              <w:pStyle w:val="TableText"/>
              <w:rPr>
                <w:noProof w:val="0"/>
              </w:rPr>
            </w:pPr>
            <w:r w:rsidRPr="00A57B8E">
              <w:rPr>
                <w:noProof w:val="0"/>
                <w:color w:val="000000"/>
              </w:rPr>
              <w:t>2</w:t>
            </w:r>
          </w:p>
        </w:tc>
      </w:tr>
      <w:tr w:rsidR="009E3CBC" w:rsidRPr="00A57B8E" w14:paraId="789621A5" w14:textId="77777777" w:rsidTr="004A4F2F">
        <w:tc>
          <w:tcPr>
            <w:tcW w:w="1800" w:type="dxa"/>
            <w:noWrap/>
          </w:tcPr>
          <w:p w14:paraId="30C41995" w14:textId="09E9854A" w:rsidR="009E3CBC" w:rsidRPr="00A57B8E" w:rsidRDefault="009E3CBC" w:rsidP="009E3CBC">
            <w:pPr>
              <w:pStyle w:val="TableText"/>
              <w:rPr>
                <w:noProof w:val="0"/>
              </w:rPr>
            </w:pPr>
            <w:r w:rsidRPr="00A57B8E">
              <w:rPr>
                <w:noProof w:val="0"/>
                <w:color w:val="000000"/>
              </w:rPr>
              <w:t>Mathematics</w:t>
            </w:r>
          </w:p>
        </w:tc>
        <w:tc>
          <w:tcPr>
            <w:tcW w:w="936" w:type="dxa"/>
            <w:noWrap/>
          </w:tcPr>
          <w:p w14:paraId="6E163EFF" w14:textId="67399397" w:rsidR="009E3CBC" w:rsidRPr="00A57B8E" w:rsidRDefault="009E3CBC" w:rsidP="009E3CBC">
            <w:pPr>
              <w:pStyle w:val="TableText"/>
              <w:jc w:val="center"/>
              <w:rPr>
                <w:noProof w:val="0"/>
              </w:rPr>
            </w:pPr>
            <w:r w:rsidRPr="00A57B8E">
              <w:rPr>
                <w:noProof w:val="0"/>
                <w:color w:val="000000"/>
              </w:rPr>
              <w:t>8</w:t>
            </w:r>
          </w:p>
        </w:tc>
        <w:tc>
          <w:tcPr>
            <w:tcW w:w="1728" w:type="dxa"/>
          </w:tcPr>
          <w:p w14:paraId="667B9C9E" w14:textId="779727AD" w:rsidR="009E3CBC" w:rsidRPr="00A57B8E" w:rsidRDefault="009E3CBC" w:rsidP="009E3CBC">
            <w:pPr>
              <w:pStyle w:val="TableText"/>
              <w:ind w:right="576"/>
              <w:rPr>
                <w:noProof w:val="0"/>
              </w:rPr>
            </w:pPr>
            <w:r w:rsidRPr="00A57B8E">
              <w:rPr>
                <w:noProof w:val="0"/>
                <w:color w:val="000000"/>
              </w:rPr>
              <w:t>PT</w:t>
            </w:r>
          </w:p>
        </w:tc>
        <w:tc>
          <w:tcPr>
            <w:tcW w:w="4464" w:type="dxa"/>
            <w:noWrap/>
          </w:tcPr>
          <w:p w14:paraId="2F344D77" w14:textId="53E552F9"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048C8F92" w14:textId="485BA255" w:rsidR="009E3CBC" w:rsidRPr="00A57B8E" w:rsidRDefault="009E3CBC" w:rsidP="009E3CBC">
            <w:pPr>
              <w:pStyle w:val="TableText"/>
              <w:rPr>
                <w:noProof w:val="0"/>
              </w:rPr>
            </w:pPr>
            <w:r w:rsidRPr="00A57B8E">
              <w:rPr>
                <w:noProof w:val="0"/>
                <w:color w:val="000000"/>
              </w:rPr>
              <w:t>ACC</w:t>
            </w:r>
          </w:p>
        </w:tc>
        <w:tc>
          <w:tcPr>
            <w:tcW w:w="1310" w:type="dxa"/>
            <w:noWrap/>
          </w:tcPr>
          <w:p w14:paraId="1F6C9681" w14:textId="172F72E5" w:rsidR="009E3CBC" w:rsidRPr="00A57B8E" w:rsidRDefault="000D4BD2" w:rsidP="009E3CBC">
            <w:pPr>
              <w:pStyle w:val="TableText"/>
              <w:rPr>
                <w:noProof w:val="0"/>
              </w:rPr>
            </w:pPr>
            <w:r w:rsidRPr="00A57B8E">
              <w:rPr>
                <w:noProof w:val="0"/>
                <w:color w:val="000000"/>
              </w:rPr>
              <w:t>16</w:t>
            </w:r>
          </w:p>
        </w:tc>
        <w:tc>
          <w:tcPr>
            <w:tcW w:w="1296" w:type="dxa"/>
            <w:noWrap/>
          </w:tcPr>
          <w:p w14:paraId="23D68AC3" w14:textId="3F9963A8" w:rsidR="009E3CBC" w:rsidRPr="00A57B8E" w:rsidRDefault="009E3CBC" w:rsidP="009E3CBC">
            <w:pPr>
              <w:pStyle w:val="TableText"/>
              <w:rPr>
                <w:noProof w:val="0"/>
              </w:rPr>
            </w:pPr>
            <w:r w:rsidRPr="00A57B8E">
              <w:rPr>
                <w:noProof w:val="0"/>
                <w:color w:val="000000"/>
              </w:rPr>
              <w:t>0</w:t>
            </w:r>
          </w:p>
        </w:tc>
      </w:tr>
      <w:tr w:rsidR="009E3CBC" w:rsidRPr="00A57B8E" w14:paraId="37499514" w14:textId="77777777" w:rsidTr="004A4F2F">
        <w:tc>
          <w:tcPr>
            <w:tcW w:w="1800" w:type="dxa"/>
            <w:noWrap/>
          </w:tcPr>
          <w:p w14:paraId="3295A9BC" w14:textId="24D3036E" w:rsidR="009E3CBC" w:rsidRPr="00A57B8E" w:rsidRDefault="009E3CBC" w:rsidP="009E3CBC">
            <w:pPr>
              <w:pStyle w:val="TableText"/>
              <w:rPr>
                <w:noProof w:val="0"/>
              </w:rPr>
            </w:pPr>
            <w:r w:rsidRPr="00A57B8E">
              <w:rPr>
                <w:noProof w:val="0"/>
                <w:color w:val="000000"/>
              </w:rPr>
              <w:t>Mathematics</w:t>
            </w:r>
          </w:p>
        </w:tc>
        <w:tc>
          <w:tcPr>
            <w:tcW w:w="936" w:type="dxa"/>
            <w:noWrap/>
          </w:tcPr>
          <w:p w14:paraId="329D4F44" w14:textId="3D955A52" w:rsidR="009E3CBC" w:rsidRPr="00A57B8E" w:rsidRDefault="009E3CBC" w:rsidP="009E3CBC">
            <w:pPr>
              <w:pStyle w:val="TableText"/>
              <w:jc w:val="center"/>
              <w:rPr>
                <w:noProof w:val="0"/>
              </w:rPr>
            </w:pPr>
            <w:r w:rsidRPr="00A57B8E">
              <w:rPr>
                <w:noProof w:val="0"/>
                <w:color w:val="000000"/>
              </w:rPr>
              <w:t>8</w:t>
            </w:r>
          </w:p>
        </w:tc>
        <w:tc>
          <w:tcPr>
            <w:tcW w:w="1728" w:type="dxa"/>
          </w:tcPr>
          <w:p w14:paraId="57F69F7F" w14:textId="70B8A3F8"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2B51A307" w14:textId="5C977575"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75E81FDA" w14:textId="4B4B46FB" w:rsidR="009E3CBC" w:rsidRPr="00A57B8E" w:rsidRDefault="009E3CBC" w:rsidP="009E3CBC">
            <w:pPr>
              <w:pStyle w:val="TableText"/>
              <w:rPr>
                <w:noProof w:val="0"/>
              </w:rPr>
            </w:pPr>
            <w:r w:rsidRPr="00A57B8E">
              <w:rPr>
                <w:noProof w:val="0"/>
                <w:color w:val="000000"/>
              </w:rPr>
              <w:t>DS</w:t>
            </w:r>
          </w:p>
        </w:tc>
        <w:tc>
          <w:tcPr>
            <w:tcW w:w="1310" w:type="dxa"/>
            <w:noWrap/>
          </w:tcPr>
          <w:p w14:paraId="651AE601" w14:textId="6353BA2E" w:rsidR="009E3CBC" w:rsidRPr="00A57B8E" w:rsidRDefault="009E3CBC" w:rsidP="009E3CBC">
            <w:pPr>
              <w:pStyle w:val="TableText"/>
              <w:rPr>
                <w:noProof w:val="0"/>
              </w:rPr>
            </w:pPr>
            <w:r w:rsidRPr="00A57B8E">
              <w:rPr>
                <w:noProof w:val="0"/>
                <w:color w:val="000000"/>
              </w:rPr>
              <w:t>1,</w:t>
            </w:r>
            <w:r w:rsidR="000D4BD2" w:rsidRPr="00A57B8E">
              <w:rPr>
                <w:noProof w:val="0"/>
                <w:color w:val="000000"/>
              </w:rPr>
              <w:t>466</w:t>
            </w:r>
          </w:p>
        </w:tc>
        <w:tc>
          <w:tcPr>
            <w:tcW w:w="1296" w:type="dxa"/>
            <w:noWrap/>
          </w:tcPr>
          <w:p w14:paraId="53F69F49" w14:textId="74C4698B" w:rsidR="009E3CBC" w:rsidRPr="00A57B8E" w:rsidRDefault="009E3CBC" w:rsidP="009E3CBC">
            <w:pPr>
              <w:pStyle w:val="TableText"/>
              <w:rPr>
                <w:noProof w:val="0"/>
              </w:rPr>
            </w:pPr>
            <w:r w:rsidRPr="00A57B8E">
              <w:rPr>
                <w:noProof w:val="0"/>
                <w:color w:val="000000"/>
              </w:rPr>
              <w:t>41</w:t>
            </w:r>
          </w:p>
        </w:tc>
      </w:tr>
      <w:tr w:rsidR="009E3CBC" w:rsidRPr="00A57B8E" w14:paraId="47352A5A" w14:textId="77777777" w:rsidTr="004A4F2F">
        <w:tc>
          <w:tcPr>
            <w:tcW w:w="1800" w:type="dxa"/>
            <w:noWrap/>
          </w:tcPr>
          <w:p w14:paraId="1CE8E6C7" w14:textId="02435E2D" w:rsidR="009E3CBC" w:rsidRPr="00A57B8E" w:rsidRDefault="009E3CBC" w:rsidP="009E3CBC">
            <w:pPr>
              <w:pStyle w:val="TableText"/>
              <w:rPr>
                <w:noProof w:val="0"/>
              </w:rPr>
            </w:pPr>
            <w:r w:rsidRPr="00A57B8E">
              <w:rPr>
                <w:noProof w:val="0"/>
                <w:color w:val="000000"/>
              </w:rPr>
              <w:t>Mathematics</w:t>
            </w:r>
          </w:p>
        </w:tc>
        <w:tc>
          <w:tcPr>
            <w:tcW w:w="936" w:type="dxa"/>
            <w:noWrap/>
          </w:tcPr>
          <w:p w14:paraId="2DEA10D9" w14:textId="7847B718" w:rsidR="009E3CBC" w:rsidRPr="00A57B8E" w:rsidRDefault="009E3CBC" w:rsidP="009E3CBC">
            <w:pPr>
              <w:pStyle w:val="TableText"/>
              <w:jc w:val="center"/>
              <w:rPr>
                <w:noProof w:val="0"/>
              </w:rPr>
            </w:pPr>
            <w:r w:rsidRPr="00A57B8E">
              <w:rPr>
                <w:noProof w:val="0"/>
                <w:color w:val="000000"/>
              </w:rPr>
              <w:t>8</w:t>
            </w:r>
          </w:p>
        </w:tc>
        <w:tc>
          <w:tcPr>
            <w:tcW w:w="1728" w:type="dxa"/>
          </w:tcPr>
          <w:p w14:paraId="07952349" w14:textId="4E8800A4" w:rsidR="009E3CBC" w:rsidRPr="00A57B8E" w:rsidRDefault="009E3CBC" w:rsidP="009E3CBC">
            <w:pPr>
              <w:pStyle w:val="TableText"/>
              <w:ind w:right="576"/>
              <w:rPr>
                <w:noProof w:val="0"/>
              </w:rPr>
            </w:pPr>
            <w:r w:rsidRPr="00A57B8E">
              <w:rPr>
                <w:noProof w:val="0"/>
                <w:color w:val="000000"/>
              </w:rPr>
              <w:t>PT</w:t>
            </w:r>
          </w:p>
        </w:tc>
        <w:tc>
          <w:tcPr>
            <w:tcW w:w="4464" w:type="dxa"/>
            <w:noWrap/>
          </w:tcPr>
          <w:p w14:paraId="7F7761CF" w14:textId="17C526DF"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21F04E8B" w14:textId="66D3AA8F" w:rsidR="009E3CBC" w:rsidRPr="00A57B8E" w:rsidRDefault="009E3CBC" w:rsidP="009E3CBC">
            <w:pPr>
              <w:pStyle w:val="TableText"/>
              <w:rPr>
                <w:noProof w:val="0"/>
              </w:rPr>
            </w:pPr>
            <w:r w:rsidRPr="00A57B8E">
              <w:rPr>
                <w:noProof w:val="0"/>
                <w:color w:val="000000"/>
              </w:rPr>
              <w:t>DS</w:t>
            </w:r>
          </w:p>
        </w:tc>
        <w:tc>
          <w:tcPr>
            <w:tcW w:w="1310" w:type="dxa"/>
            <w:noWrap/>
          </w:tcPr>
          <w:p w14:paraId="1B01E637" w14:textId="67847D5B" w:rsidR="009E3CBC" w:rsidRPr="00A57B8E" w:rsidRDefault="009E3CBC" w:rsidP="009E3CBC">
            <w:pPr>
              <w:pStyle w:val="TableText"/>
              <w:rPr>
                <w:noProof w:val="0"/>
              </w:rPr>
            </w:pPr>
            <w:r w:rsidRPr="00A57B8E">
              <w:rPr>
                <w:noProof w:val="0"/>
                <w:color w:val="000000"/>
              </w:rPr>
              <w:t>1,</w:t>
            </w:r>
            <w:r w:rsidR="000D4BD2" w:rsidRPr="00A57B8E">
              <w:rPr>
                <w:noProof w:val="0"/>
                <w:color w:val="000000"/>
              </w:rPr>
              <w:t>471</w:t>
            </w:r>
          </w:p>
        </w:tc>
        <w:tc>
          <w:tcPr>
            <w:tcW w:w="1296" w:type="dxa"/>
            <w:noWrap/>
          </w:tcPr>
          <w:p w14:paraId="32E99CE7" w14:textId="40E3A7EB" w:rsidR="009E3CBC" w:rsidRPr="00A57B8E" w:rsidRDefault="009E3CBC" w:rsidP="009E3CBC">
            <w:pPr>
              <w:pStyle w:val="TableText"/>
              <w:rPr>
                <w:noProof w:val="0"/>
              </w:rPr>
            </w:pPr>
            <w:r w:rsidRPr="00A57B8E">
              <w:rPr>
                <w:noProof w:val="0"/>
                <w:color w:val="000000"/>
              </w:rPr>
              <w:t>15</w:t>
            </w:r>
          </w:p>
        </w:tc>
      </w:tr>
      <w:tr w:rsidR="009E3CBC" w:rsidRPr="00A57B8E" w14:paraId="4A95A9BC" w14:textId="77777777" w:rsidTr="004A4F2F">
        <w:tc>
          <w:tcPr>
            <w:tcW w:w="1800" w:type="dxa"/>
            <w:noWrap/>
          </w:tcPr>
          <w:p w14:paraId="5DA68FC4" w14:textId="3D4247F8" w:rsidR="009E3CBC" w:rsidRPr="00A57B8E" w:rsidRDefault="009E3CBC" w:rsidP="009E3CBC">
            <w:pPr>
              <w:pStyle w:val="TableText"/>
              <w:rPr>
                <w:noProof w:val="0"/>
              </w:rPr>
            </w:pPr>
            <w:r w:rsidRPr="00A57B8E">
              <w:rPr>
                <w:noProof w:val="0"/>
                <w:color w:val="000000"/>
              </w:rPr>
              <w:t>Mathematics</w:t>
            </w:r>
          </w:p>
        </w:tc>
        <w:tc>
          <w:tcPr>
            <w:tcW w:w="936" w:type="dxa"/>
            <w:noWrap/>
          </w:tcPr>
          <w:p w14:paraId="59E64092" w14:textId="68D53D69" w:rsidR="009E3CBC" w:rsidRPr="00A57B8E" w:rsidRDefault="009E3CBC" w:rsidP="009E3CBC">
            <w:pPr>
              <w:pStyle w:val="TableText"/>
              <w:jc w:val="center"/>
              <w:rPr>
                <w:noProof w:val="0"/>
              </w:rPr>
            </w:pPr>
            <w:r w:rsidRPr="00A57B8E">
              <w:rPr>
                <w:noProof w:val="0"/>
                <w:color w:val="000000"/>
              </w:rPr>
              <w:t>8</w:t>
            </w:r>
          </w:p>
        </w:tc>
        <w:tc>
          <w:tcPr>
            <w:tcW w:w="1728" w:type="dxa"/>
          </w:tcPr>
          <w:p w14:paraId="7148103B" w14:textId="7390168F"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74A3968D" w14:textId="19FA1DE6"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42D38773" w14:textId="2E4D86B2" w:rsidR="009E3CBC" w:rsidRPr="00A57B8E" w:rsidRDefault="009E3CBC" w:rsidP="009E3CBC">
            <w:pPr>
              <w:pStyle w:val="TableText"/>
              <w:rPr>
                <w:noProof w:val="0"/>
              </w:rPr>
            </w:pPr>
            <w:r w:rsidRPr="00A57B8E">
              <w:rPr>
                <w:noProof w:val="0"/>
                <w:color w:val="000000"/>
              </w:rPr>
              <w:t>DS</w:t>
            </w:r>
          </w:p>
        </w:tc>
        <w:tc>
          <w:tcPr>
            <w:tcW w:w="1310" w:type="dxa"/>
            <w:noWrap/>
          </w:tcPr>
          <w:p w14:paraId="480013BB" w14:textId="664614E1" w:rsidR="009E3CBC" w:rsidRPr="00A57B8E" w:rsidRDefault="000D4BD2" w:rsidP="009E3CBC">
            <w:pPr>
              <w:pStyle w:val="TableText"/>
              <w:rPr>
                <w:noProof w:val="0"/>
              </w:rPr>
            </w:pPr>
            <w:r w:rsidRPr="00A57B8E">
              <w:rPr>
                <w:noProof w:val="0"/>
                <w:color w:val="000000"/>
              </w:rPr>
              <w:t>8,834</w:t>
            </w:r>
          </w:p>
        </w:tc>
        <w:tc>
          <w:tcPr>
            <w:tcW w:w="1296" w:type="dxa"/>
            <w:noWrap/>
          </w:tcPr>
          <w:p w14:paraId="4601B550" w14:textId="5DBBB9A3" w:rsidR="009E3CBC" w:rsidRPr="00A57B8E" w:rsidRDefault="009E3CBC" w:rsidP="009E3CBC">
            <w:pPr>
              <w:pStyle w:val="TableText"/>
              <w:rPr>
                <w:noProof w:val="0"/>
              </w:rPr>
            </w:pPr>
            <w:r w:rsidRPr="00A57B8E">
              <w:rPr>
                <w:noProof w:val="0"/>
                <w:color w:val="000000"/>
              </w:rPr>
              <w:t>1,812</w:t>
            </w:r>
          </w:p>
        </w:tc>
      </w:tr>
      <w:tr w:rsidR="009E3CBC" w:rsidRPr="00A57B8E" w14:paraId="7CF9B887" w14:textId="77777777" w:rsidTr="004A4F2F">
        <w:tc>
          <w:tcPr>
            <w:tcW w:w="1800" w:type="dxa"/>
            <w:noWrap/>
          </w:tcPr>
          <w:p w14:paraId="6A9D6BCF" w14:textId="3B7E0452" w:rsidR="009E3CBC" w:rsidRPr="00A57B8E" w:rsidRDefault="009E3CBC" w:rsidP="009E3CBC">
            <w:pPr>
              <w:pStyle w:val="TableText"/>
              <w:rPr>
                <w:noProof w:val="0"/>
              </w:rPr>
            </w:pPr>
            <w:r w:rsidRPr="00A57B8E">
              <w:rPr>
                <w:noProof w:val="0"/>
                <w:color w:val="000000"/>
              </w:rPr>
              <w:t>Mathematics</w:t>
            </w:r>
          </w:p>
        </w:tc>
        <w:tc>
          <w:tcPr>
            <w:tcW w:w="936" w:type="dxa"/>
            <w:noWrap/>
          </w:tcPr>
          <w:p w14:paraId="343DCE39" w14:textId="69E7C6F3" w:rsidR="009E3CBC" w:rsidRPr="00A57B8E" w:rsidRDefault="009E3CBC" w:rsidP="009E3CBC">
            <w:pPr>
              <w:pStyle w:val="TableText"/>
              <w:jc w:val="center"/>
              <w:rPr>
                <w:noProof w:val="0"/>
              </w:rPr>
            </w:pPr>
            <w:r w:rsidRPr="00A57B8E">
              <w:rPr>
                <w:noProof w:val="0"/>
                <w:color w:val="000000"/>
              </w:rPr>
              <w:t>8</w:t>
            </w:r>
          </w:p>
        </w:tc>
        <w:tc>
          <w:tcPr>
            <w:tcW w:w="1728" w:type="dxa"/>
          </w:tcPr>
          <w:p w14:paraId="421D3B5F" w14:textId="4F05C338" w:rsidR="009E3CBC" w:rsidRPr="00A57B8E" w:rsidRDefault="009E3CBC" w:rsidP="009E3CBC">
            <w:pPr>
              <w:pStyle w:val="TableText"/>
              <w:ind w:right="576"/>
              <w:rPr>
                <w:noProof w:val="0"/>
              </w:rPr>
            </w:pPr>
            <w:r w:rsidRPr="00A57B8E">
              <w:rPr>
                <w:noProof w:val="0"/>
                <w:color w:val="000000"/>
              </w:rPr>
              <w:t>PT</w:t>
            </w:r>
          </w:p>
        </w:tc>
        <w:tc>
          <w:tcPr>
            <w:tcW w:w="4464" w:type="dxa"/>
            <w:noWrap/>
          </w:tcPr>
          <w:p w14:paraId="767B7D1B" w14:textId="62937CB6"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7A7B6D97" w14:textId="3A74DF24" w:rsidR="009E3CBC" w:rsidRPr="00A57B8E" w:rsidRDefault="009E3CBC" w:rsidP="009E3CBC">
            <w:pPr>
              <w:pStyle w:val="TableText"/>
              <w:rPr>
                <w:noProof w:val="0"/>
              </w:rPr>
            </w:pPr>
            <w:r w:rsidRPr="00A57B8E">
              <w:rPr>
                <w:noProof w:val="0"/>
                <w:color w:val="000000"/>
              </w:rPr>
              <w:t>DS</w:t>
            </w:r>
          </w:p>
        </w:tc>
        <w:tc>
          <w:tcPr>
            <w:tcW w:w="1310" w:type="dxa"/>
            <w:noWrap/>
          </w:tcPr>
          <w:p w14:paraId="6C283290" w14:textId="34D52CC5" w:rsidR="009E3CBC" w:rsidRPr="00A57B8E" w:rsidRDefault="000D4BD2" w:rsidP="009E3CBC">
            <w:pPr>
              <w:pStyle w:val="TableText"/>
              <w:rPr>
                <w:noProof w:val="0"/>
              </w:rPr>
            </w:pPr>
            <w:r w:rsidRPr="00A57B8E">
              <w:rPr>
                <w:noProof w:val="0"/>
                <w:color w:val="000000"/>
              </w:rPr>
              <w:t>8,862</w:t>
            </w:r>
          </w:p>
        </w:tc>
        <w:tc>
          <w:tcPr>
            <w:tcW w:w="1296" w:type="dxa"/>
            <w:noWrap/>
          </w:tcPr>
          <w:p w14:paraId="5D28B021" w14:textId="7203D2A5" w:rsidR="009E3CBC" w:rsidRPr="00A57B8E" w:rsidRDefault="009E3CBC" w:rsidP="009E3CBC">
            <w:pPr>
              <w:pStyle w:val="TableText"/>
              <w:rPr>
                <w:noProof w:val="0"/>
              </w:rPr>
            </w:pPr>
            <w:r w:rsidRPr="00A57B8E">
              <w:rPr>
                <w:noProof w:val="0"/>
                <w:color w:val="000000"/>
              </w:rPr>
              <w:t>1,934</w:t>
            </w:r>
          </w:p>
        </w:tc>
      </w:tr>
    </w:tbl>
    <w:p w14:paraId="0CB5C87D" w14:textId="796AFB18" w:rsidR="00554841" w:rsidRPr="00A57B8E" w:rsidRDefault="00554841" w:rsidP="0005667C">
      <w:pPr>
        <w:pStyle w:val="NormalContinuation"/>
        <w:keepLines/>
        <w:rPr>
          <w:i/>
          <w:iCs/>
        </w:rPr>
      </w:pPr>
      <w:r w:rsidRPr="00A57B8E">
        <w:lastRenderedPageBreak/>
        <w:fldChar w:fldCharType="begin"/>
      </w:r>
      <w:r w:rsidRPr="00A57B8E">
        <w:instrText xml:space="preserve"> REF _Ref62651554 \h </w:instrText>
      </w:r>
      <w:r w:rsidRPr="00A57B8E">
        <w:fldChar w:fldCharType="separate"/>
      </w:r>
      <w:r w:rsidRPr="00A57B8E">
        <w:t>Table 5.7</w:t>
      </w:r>
      <w:r w:rsidRPr="00A57B8E">
        <w:fldChar w:fldCharType="end"/>
      </w:r>
      <w:r w:rsidRPr="00A57B8E">
        <w:t xml:space="preserve"> </w:t>
      </w:r>
      <w:r w:rsidRPr="00A57B8E">
        <w:rPr>
          <w:i/>
          <w:iCs/>
        </w:rPr>
        <w:t>(continuation two)</w:t>
      </w:r>
    </w:p>
    <w:tbl>
      <w:tblPr>
        <w:tblStyle w:val="TRs"/>
        <w:tblW w:w="12974" w:type="dxa"/>
        <w:tblLayout w:type="fixed"/>
        <w:tblLook w:val="04A0" w:firstRow="1" w:lastRow="0" w:firstColumn="1" w:lastColumn="0" w:noHBand="0" w:noVBand="1"/>
        <w:tblDescription w:val="Summary of Accommodations and Designated Supports Used by Students—Mathematics, continuation two"/>
      </w:tblPr>
      <w:tblGrid>
        <w:gridCol w:w="1800"/>
        <w:gridCol w:w="936"/>
        <w:gridCol w:w="1728"/>
        <w:gridCol w:w="4464"/>
        <w:gridCol w:w="1440"/>
        <w:gridCol w:w="1310"/>
        <w:gridCol w:w="1296"/>
      </w:tblGrid>
      <w:tr w:rsidR="00014883" w:rsidRPr="00B827C9" w14:paraId="4D84ED14" w14:textId="77777777" w:rsidTr="00300EB5">
        <w:trPr>
          <w:cnfStyle w:val="100000000000" w:firstRow="1" w:lastRow="0" w:firstColumn="0" w:lastColumn="0" w:oddVBand="0" w:evenVBand="0" w:oddHBand="0" w:evenHBand="0" w:firstRowFirstColumn="0" w:firstRowLastColumn="0" w:lastRowFirstColumn="0" w:lastRowLastColumn="0"/>
        </w:trPr>
        <w:tc>
          <w:tcPr>
            <w:tcW w:w="1800" w:type="dxa"/>
            <w:noWrap/>
          </w:tcPr>
          <w:p w14:paraId="19106AD4" w14:textId="77777777" w:rsidR="00554841" w:rsidRPr="00B827C9" w:rsidRDefault="00554841" w:rsidP="00300EB5">
            <w:pPr>
              <w:pStyle w:val="TableHead"/>
              <w:keepNext/>
              <w:keepLines/>
              <w:rPr>
                <w:b/>
                <w:bCs w:val="0"/>
                <w:noProof w:val="0"/>
              </w:rPr>
            </w:pPr>
            <w:r w:rsidRPr="00B827C9">
              <w:rPr>
                <w:b/>
                <w:bCs w:val="0"/>
                <w:noProof w:val="0"/>
              </w:rPr>
              <w:t>Content Area</w:t>
            </w:r>
          </w:p>
        </w:tc>
        <w:tc>
          <w:tcPr>
            <w:tcW w:w="936" w:type="dxa"/>
            <w:noWrap/>
          </w:tcPr>
          <w:p w14:paraId="25DEFB9E" w14:textId="77777777" w:rsidR="00554841" w:rsidRPr="00B827C9" w:rsidRDefault="00554841" w:rsidP="00300EB5">
            <w:pPr>
              <w:pStyle w:val="TableHead"/>
              <w:keepNext/>
              <w:keepLines/>
              <w:rPr>
                <w:b/>
                <w:bCs w:val="0"/>
                <w:noProof w:val="0"/>
              </w:rPr>
            </w:pPr>
            <w:r w:rsidRPr="00B827C9">
              <w:rPr>
                <w:b/>
                <w:bCs w:val="0"/>
                <w:noProof w:val="0"/>
              </w:rPr>
              <w:t>Grade</w:t>
            </w:r>
          </w:p>
        </w:tc>
        <w:tc>
          <w:tcPr>
            <w:tcW w:w="1728" w:type="dxa"/>
          </w:tcPr>
          <w:p w14:paraId="7667A381" w14:textId="77777777" w:rsidR="00554841" w:rsidRPr="00B827C9" w:rsidRDefault="00554841" w:rsidP="00300EB5">
            <w:pPr>
              <w:pStyle w:val="TableHead"/>
              <w:keepNext/>
              <w:keepLines/>
              <w:rPr>
                <w:b/>
                <w:bCs w:val="0"/>
                <w:noProof w:val="0"/>
              </w:rPr>
            </w:pPr>
            <w:r w:rsidRPr="00B827C9">
              <w:rPr>
                <w:b/>
                <w:bCs w:val="0"/>
                <w:noProof w:val="0"/>
              </w:rPr>
              <w:t>Opportunity</w:t>
            </w:r>
          </w:p>
        </w:tc>
        <w:tc>
          <w:tcPr>
            <w:tcW w:w="4464" w:type="dxa"/>
            <w:noWrap/>
          </w:tcPr>
          <w:p w14:paraId="00F8742B" w14:textId="77777777" w:rsidR="00554841" w:rsidRPr="00B827C9" w:rsidRDefault="00554841" w:rsidP="00300EB5">
            <w:pPr>
              <w:pStyle w:val="TableHead"/>
              <w:keepNext/>
              <w:keepLines/>
              <w:rPr>
                <w:b/>
                <w:bCs w:val="0"/>
                <w:noProof w:val="0"/>
              </w:rPr>
            </w:pPr>
            <w:r w:rsidRPr="00B827C9">
              <w:rPr>
                <w:b/>
                <w:bCs w:val="0"/>
                <w:noProof w:val="0"/>
              </w:rPr>
              <w:t>Accessibility Resource</w:t>
            </w:r>
          </w:p>
        </w:tc>
        <w:tc>
          <w:tcPr>
            <w:tcW w:w="1440" w:type="dxa"/>
          </w:tcPr>
          <w:p w14:paraId="568D431A" w14:textId="77777777" w:rsidR="00554841" w:rsidRPr="00B827C9" w:rsidRDefault="00554841" w:rsidP="00300EB5">
            <w:pPr>
              <w:pStyle w:val="TableHead"/>
              <w:keepNext/>
              <w:keepLines/>
              <w:rPr>
                <w:b/>
                <w:bCs w:val="0"/>
                <w:noProof w:val="0"/>
              </w:rPr>
            </w:pPr>
            <w:r w:rsidRPr="00B827C9">
              <w:rPr>
                <w:b/>
                <w:bCs w:val="0"/>
                <w:noProof w:val="0"/>
              </w:rPr>
              <w:t>Resource Type</w:t>
            </w:r>
          </w:p>
        </w:tc>
        <w:tc>
          <w:tcPr>
            <w:tcW w:w="1310" w:type="dxa"/>
            <w:noWrap/>
          </w:tcPr>
          <w:p w14:paraId="0454201B" w14:textId="77777777" w:rsidR="00554841" w:rsidRPr="00B827C9" w:rsidRDefault="00554841" w:rsidP="00300EB5">
            <w:pPr>
              <w:pStyle w:val="TableHead"/>
              <w:keepNext/>
              <w:keepLines/>
              <w:rPr>
                <w:b/>
                <w:bCs w:val="0"/>
                <w:noProof w:val="0"/>
              </w:rPr>
            </w:pPr>
            <w:r w:rsidRPr="00B827C9">
              <w:rPr>
                <w:b/>
                <w:bCs w:val="0"/>
                <w:noProof w:val="0"/>
              </w:rPr>
              <w:t>Students Assigned</w:t>
            </w:r>
          </w:p>
        </w:tc>
        <w:tc>
          <w:tcPr>
            <w:tcW w:w="1296" w:type="dxa"/>
            <w:noWrap/>
          </w:tcPr>
          <w:p w14:paraId="2A605AB7" w14:textId="77777777" w:rsidR="00554841" w:rsidRPr="00B827C9" w:rsidRDefault="00554841" w:rsidP="00300EB5">
            <w:pPr>
              <w:pStyle w:val="TableHead"/>
              <w:keepNext/>
              <w:keepLines/>
              <w:rPr>
                <w:b/>
                <w:bCs w:val="0"/>
                <w:noProof w:val="0"/>
              </w:rPr>
            </w:pPr>
            <w:r w:rsidRPr="00B827C9">
              <w:rPr>
                <w:b/>
                <w:bCs w:val="0"/>
                <w:noProof w:val="0"/>
              </w:rPr>
              <w:t>Students Used</w:t>
            </w:r>
          </w:p>
        </w:tc>
      </w:tr>
      <w:tr w:rsidR="009E3CBC" w:rsidRPr="00A57B8E" w14:paraId="111C67AA" w14:textId="77777777" w:rsidTr="00300EB5">
        <w:tc>
          <w:tcPr>
            <w:tcW w:w="1800" w:type="dxa"/>
            <w:tcBorders>
              <w:top w:val="single" w:sz="4" w:space="0" w:color="auto"/>
            </w:tcBorders>
            <w:noWrap/>
          </w:tcPr>
          <w:p w14:paraId="3222101E" w14:textId="1302F882" w:rsidR="009E3CBC" w:rsidRPr="00A57B8E" w:rsidRDefault="009E3CBC" w:rsidP="009E3CBC">
            <w:pPr>
              <w:pStyle w:val="TableText"/>
              <w:keepNext/>
              <w:keepLines/>
              <w:rPr>
                <w:noProof w:val="0"/>
              </w:rPr>
            </w:pPr>
            <w:r w:rsidRPr="00A57B8E">
              <w:rPr>
                <w:noProof w:val="0"/>
                <w:color w:val="000000"/>
              </w:rPr>
              <w:t>Mathematics</w:t>
            </w:r>
          </w:p>
        </w:tc>
        <w:tc>
          <w:tcPr>
            <w:tcW w:w="936" w:type="dxa"/>
            <w:tcBorders>
              <w:top w:val="single" w:sz="4" w:space="0" w:color="auto"/>
            </w:tcBorders>
            <w:noWrap/>
          </w:tcPr>
          <w:p w14:paraId="5FD113FB" w14:textId="62196492" w:rsidR="009E3CBC" w:rsidRPr="00A57B8E" w:rsidRDefault="009E3CBC" w:rsidP="009E3CBC">
            <w:pPr>
              <w:pStyle w:val="TableText"/>
              <w:keepNext/>
              <w:keepLines/>
              <w:jc w:val="center"/>
              <w:rPr>
                <w:noProof w:val="0"/>
              </w:rPr>
            </w:pPr>
            <w:r w:rsidRPr="00A57B8E">
              <w:rPr>
                <w:noProof w:val="0"/>
                <w:color w:val="000000"/>
              </w:rPr>
              <w:t>11</w:t>
            </w:r>
          </w:p>
        </w:tc>
        <w:tc>
          <w:tcPr>
            <w:tcW w:w="1728" w:type="dxa"/>
            <w:tcBorders>
              <w:top w:val="single" w:sz="4" w:space="0" w:color="auto"/>
            </w:tcBorders>
          </w:tcPr>
          <w:p w14:paraId="72F87027" w14:textId="02563AF2" w:rsidR="009E3CBC" w:rsidRPr="00A57B8E" w:rsidRDefault="009E3CBC" w:rsidP="009E3CBC">
            <w:pPr>
              <w:pStyle w:val="TableText"/>
              <w:keepNext/>
              <w:keepLines/>
              <w:ind w:right="576"/>
              <w:rPr>
                <w:noProof w:val="0"/>
              </w:rPr>
            </w:pPr>
            <w:r w:rsidRPr="00A57B8E">
              <w:rPr>
                <w:noProof w:val="0"/>
                <w:color w:val="000000"/>
              </w:rPr>
              <w:t>CAT</w:t>
            </w:r>
          </w:p>
        </w:tc>
        <w:tc>
          <w:tcPr>
            <w:tcW w:w="4464" w:type="dxa"/>
            <w:tcBorders>
              <w:top w:val="single" w:sz="4" w:space="0" w:color="auto"/>
            </w:tcBorders>
            <w:noWrap/>
          </w:tcPr>
          <w:p w14:paraId="3FF37E8E" w14:textId="0354BE2D"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Borders>
              <w:top w:val="single" w:sz="4" w:space="0" w:color="auto"/>
            </w:tcBorders>
          </w:tcPr>
          <w:p w14:paraId="7B4AE71F" w14:textId="459AB6C4" w:rsidR="009E3CBC" w:rsidRPr="00A57B8E" w:rsidRDefault="009E3CBC" w:rsidP="009E3CBC">
            <w:pPr>
              <w:pStyle w:val="TableText"/>
              <w:keepNext/>
              <w:keepLines/>
              <w:rPr>
                <w:noProof w:val="0"/>
              </w:rPr>
            </w:pPr>
            <w:r w:rsidRPr="00A57B8E">
              <w:rPr>
                <w:noProof w:val="0"/>
                <w:color w:val="000000"/>
              </w:rPr>
              <w:t>ACC</w:t>
            </w:r>
          </w:p>
        </w:tc>
        <w:tc>
          <w:tcPr>
            <w:tcW w:w="1310" w:type="dxa"/>
            <w:tcBorders>
              <w:top w:val="single" w:sz="4" w:space="0" w:color="auto"/>
            </w:tcBorders>
            <w:noWrap/>
          </w:tcPr>
          <w:p w14:paraId="039192CA" w14:textId="63DDB342" w:rsidR="009E3CBC" w:rsidRPr="00A57B8E" w:rsidRDefault="000D4BD2" w:rsidP="009E3CBC">
            <w:pPr>
              <w:pStyle w:val="TableText"/>
              <w:keepNext/>
              <w:keepLines/>
              <w:rPr>
                <w:noProof w:val="0"/>
              </w:rPr>
            </w:pPr>
            <w:r w:rsidRPr="00A57B8E">
              <w:rPr>
                <w:noProof w:val="0"/>
                <w:color w:val="000000"/>
              </w:rPr>
              <w:t>54</w:t>
            </w:r>
          </w:p>
        </w:tc>
        <w:tc>
          <w:tcPr>
            <w:tcW w:w="1296" w:type="dxa"/>
            <w:tcBorders>
              <w:top w:val="single" w:sz="4" w:space="0" w:color="auto"/>
            </w:tcBorders>
            <w:noWrap/>
          </w:tcPr>
          <w:p w14:paraId="02B9130C" w14:textId="760B93B7" w:rsidR="009E3CBC" w:rsidRPr="00A57B8E" w:rsidRDefault="009E3CBC" w:rsidP="009E3CBC">
            <w:pPr>
              <w:pStyle w:val="TableText"/>
              <w:keepNext/>
              <w:keepLines/>
              <w:rPr>
                <w:noProof w:val="0"/>
              </w:rPr>
            </w:pPr>
            <w:r w:rsidRPr="00A57B8E">
              <w:rPr>
                <w:noProof w:val="0"/>
                <w:color w:val="000000"/>
              </w:rPr>
              <w:t>16</w:t>
            </w:r>
          </w:p>
        </w:tc>
      </w:tr>
      <w:tr w:rsidR="009E3CBC" w:rsidRPr="00A57B8E" w14:paraId="77F25034" w14:textId="77777777" w:rsidTr="004A4F2F">
        <w:tc>
          <w:tcPr>
            <w:tcW w:w="1800" w:type="dxa"/>
            <w:noWrap/>
          </w:tcPr>
          <w:p w14:paraId="09C18FFF" w14:textId="5F22C1D7"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61BDECB2" w14:textId="0535E795"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4E2E584F" w14:textId="63CDEC9C" w:rsidR="009E3CBC" w:rsidRPr="00A57B8E" w:rsidRDefault="009E3CBC" w:rsidP="009E3CBC">
            <w:pPr>
              <w:pStyle w:val="TableText"/>
              <w:keepNext/>
              <w:keepLines/>
              <w:ind w:right="576"/>
              <w:rPr>
                <w:noProof w:val="0"/>
              </w:rPr>
            </w:pPr>
            <w:r w:rsidRPr="00A57B8E">
              <w:rPr>
                <w:noProof w:val="0"/>
                <w:color w:val="000000"/>
              </w:rPr>
              <w:t>PT</w:t>
            </w:r>
          </w:p>
        </w:tc>
        <w:tc>
          <w:tcPr>
            <w:tcW w:w="4464" w:type="dxa"/>
            <w:noWrap/>
          </w:tcPr>
          <w:p w14:paraId="62FE9AE6" w14:textId="54564B01" w:rsidR="009E3CBC" w:rsidRPr="00A57B8E" w:rsidRDefault="009E3CBC" w:rsidP="009E3CBC">
            <w:pPr>
              <w:pStyle w:val="TableText"/>
              <w:keepNext/>
              <w:keepLines/>
              <w:jc w:val="left"/>
              <w:rPr>
                <w:noProof w:val="0"/>
              </w:rPr>
            </w:pPr>
            <w:r w:rsidRPr="00A57B8E">
              <w:rPr>
                <w:noProof w:val="0"/>
                <w:color w:val="000000"/>
              </w:rPr>
              <w:t>Embedded American Sign Language</w:t>
            </w:r>
          </w:p>
        </w:tc>
        <w:tc>
          <w:tcPr>
            <w:tcW w:w="1440" w:type="dxa"/>
          </w:tcPr>
          <w:p w14:paraId="5C895F57" w14:textId="40ADEB63"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1D1B7B21" w14:textId="1593F740" w:rsidR="009E3CBC" w:rsidRPr="00A57B8E" w:rsidRDefault="000D4BD2" w:rsidP="009E3CBC">
            <w:pPr>
              <w:pStyle w:val="TableText"/>
              <w:keepNext/>
              <w:keepLines/>
              <w:rPr>
                <w:noProof w:val="0"/>
              </w:rPr>
            </w:pPr>
            <w:r w:rsidRPr="00A57B8E">
              <w:rPr>
                <w:noProof w:val="0"/>
                <w:color w:val="000000"/>
              </w:rPr>
              <w:t>56</w:t>
            </w:r>
          </w:p>
        </w:tc>
        <w:tc>
          <w:tcPr>
            <w:tcW w:w="1296" w:type="dxa"/>
            <w:noWrap/>
          </w:tcPr>
          <w:p w14:paraId="424F5164" w14:textId="3A916D8D" w:rsidR="009E3CBC" w:rsidRPr="00A57B8E" w:rsidRDefault="009E3CBC" w:rsidP="009E3CBC">
            <w:pPr>
              <w:pStyle w:val="TableText"/>
              <w:keepNext/>
              <w:keepLines/>
              <w:rPr>
                <w:noProof w:val="0"/>
              </w:rPr>
            </w:pPr>
            <w:r w:rsidRPr="00A57B8E">
              <w:rPr>
                <w:noProof w:val="0"/>
                <w:color w:val="000000"/>
              </w:rPr>
              <w:t>13</w:t>
            </w:r>
          </w:p>
        </w:tc>
      </w:tr>
      <w:tr w:rsidR="009E3CBC" w:rsidRPr="00A57B8E" w14:paraId="642A7B4A" w14:textId="77777777" w:rsidTr="004A4F2F">
        <w:tc>
          <w:tcPr>
            <w:tcW w:w="1800" w:type="dxa"/>
            <w:noWrap/>
          </w:tcPr>
          <w:p w14:paraId="25FBC3CB" w14:textId="2D2BC8AD" w:rsidR="009E3CBC" w:rsidRPr="00A57B8E" w:rsidRDefault="009E3CBC" w:rsidP="009E3CBC">
            <w:pPr>
              <w:pStyle w:val="TableText"/>
              <w:keepNext/>
              <w:keepLines/>
              <w:rPr>
                <w:noProof w:val="0"/>
              </w:rPr>
            </w:pPr>
            <w:r w:rsidRPr="00A57B8E">
              <w:rPr>
                <w:noProof w:val="0"/>
                <w:color w:val="000000"/>
              </w:rPr>
              <w:t>Mathematics</w:t>
            </w:r>
          </w:p>
        </w:tc>
        <w:tc>
          <w:tcPr>
            <w:tcW w:w="936" w:type="dxa"/>
            <w:noWrap/>
          </w:tcPr>
          <w:p w14:paraId="4693019C" w14:textId="3B58AB3B" w:rsidR="009E3CBC" w:rsidRPr="00A57B8E" w:rsidRDefault="009E3CBC" w:rsidP="009E3CBC">
            <w:pPr>
              <w:pStyle w:val="TableText"/>
              <w:keepNext/>
              <w:keepLines/>
              <w:jc w:val="center"/>
              <w:rPr>
                <w:noProof w:val="0"/>
              </w:rPr>
            </w:pPr>
            <w:r w:rsidRPr="00A57B8E">
              <w:rPr>
                <w:noProof w:val="0"/>
                <w:color w:val="000000"/>
              </w:rPr>
              <w:t>11</w:t>
            </w:r>
          </w:p>
        </w:tc>
        <w:tc>
          <w:tcPr>
            <w:tcW w:w="1728" w:type="dxa"/>
          </w:tcPr>
          <w:p w14:paraId="10B1A6B9" w14:textId="4E161F5C" w:rsidR="009E3CBC" w:rsidRPr="00A57B8E" w:rsidRDefault="009E3CBC" w:rsidP="009E3CBC">
            <w:pPr>
              <w:pStyle w:val="TableText"/>
              <w:keepNext/>
              <w:keepLines/>
              <w:ind w:right="576"/>
              <w:rPr>
                <w:noProof w:val="0"/>
              </w:rPr>
            </w:pPr>
            <w:r w:rsidRPr="00A57B8E">
              <w:rPr>
                <w:noProof w:val="0"/>
                <w:color w:val="000000"/>
              </w:rPr>
              <w:t>CAT</w:t>
            </w:r>
          </w:p>
        </w:tc>
        <w:tc>
          <w:tcPr>
            <w:tcW w:w="4464" w:type="dxa"/>
            <w:noWrap/>
          </w:tcPr>
          <w:p w14:paraId="0A55D403" w14:textId="2E625C90" w:rsidR="009E3CBC" w:rsidRPr="00A57B8E" w:rsidRDefault="009E3CBC" w:rsidP="009E3CBC">
            <w:pPr>
              <w:pStyle w:val="TableText"/>
              <w:keepNext/>
              <w:keepLines/>
              <w:jc w:val="left"/>
              <w:rPr>
                <w:noProof w:val="0"/>
              </w:rPr>
            </w:pPr>
            <w:r w:rsidRPr="00A57B8E">
              <w:rPr>
                <w:noProof w:val="0"/>
                <w:color w:val="000000"/>
              </w:rPr>
              <w:t>Non-Embedded Print on Demand</w:t>
            </w:r>
          </w:p>
        </w:tc>
        <w:tc>
          <w:tcPr>
            <w:tcW w:w="1440" w:type="dxa"/>
          </w:tcPr>
          <w:p w14:paraId="19B33189" w14:textId="3F00A7FF" w:rsidR="009E3CBC" w:rsidRPr="00A57B8E" w:rsidRDefault="009E3CBC" w:rsidP="009E3CBC">
            <w:pPr>
              <w:pStyle w:val="TableText"/>
              <w:keepNext/>
              <w:keepLines/>
              <w:rPr>
                <w:noProof w:val="0"/>
              </w:rPr>
            </w:pPr>
            <w:r w:rsidRPr="00A57B8E">
              <w:rPr>
                <w:noProof w:val="0"/>
                <w:color w:val="000000"/>
              </w:rPr>
              <w:t>ACC</w:t>
            </w:r>
          </w:p>
        </w:tc>
        <w:tc>
          <w:tcPr>
            <w:tcW w:w="1310" w:type="dxa"/>
            <w:noWrap/>
          </w:tcPr>
          <w:p w14:paraId="0A802253" w14:textId="1D58834E" w:rsidR="009E3CBC" w:rsidRPr="00A57B8E" w:rsidRDefault="000D4BD2" w:rsidP="009E3CBC">
            <w:pPr>
              <w:pStyle w:val="TableText"/>
              <w:keepNext/>
              <w:keepLines/>
              <w:rPr>
                <w:noProof w:val="0"/>
              </w:rPr>
            </w:pPr>
            <w:r w:rsidRPr="00A57B8E">
              <w:rPr>
                <w:noProof w:val="0"/>
                <w:color w:val="000000"/>
              </w:rPr>
              <w:t>13</w:t>
            </w:r>
          </w:p>
        </w:tc>
        <w:tc>
          <w:tcPr>
            <w:tcW w:w="1296" w:type="dxa"/>
            <w:noWrap/>
          </w:tcPr>
          <w:p w14:paraId="70B17D8D" w14:textId="3370FDE8" w:rsidR="009E3CBC" w:rsidRPr="00A57B8E" w:rsidRDefault="009E3CBC" w:rsidP="009E3CBC">
            <w:pPr>
              <w:pStyle w:val="TableText"/>
              <w:keepNext/>
              <w:keepLines/>
              <w:rPr>
                <w:noProof w:val="0"/>
              </w:rPr>
            </w:pPr>
            <w:r w:rsidRPr="00A57B8E">
              <w:rPr>
                <w:noProof w:val="0"/>
                <w:color w:val="000000"/>
              </w:rPr>
              <w:t>1</w:t>
            </w:r>
          </w:p>
        </w:tc>
      </w:tr>
      <w:tr w:rsidR="009E3CBC" w:rsidRPr="00A57B8E" w14:paraId="363F24D0" w14:textId="77777777" w:rsidTr="004A4F2F">
        <w:tc>
          <w:tcPr>
            <w:tcW w:w="1800" w:type="dxa"/>
            <w:noWrap/>
          </w:tcPr>
          <w:p w14:paraId="4CC8A378" w14:textId="1BFB9CD6" w:rsidR="009E3CBC" w:rsidRPr="00A57B8E" w:rsidRDefault="009E3CBC" w:rsidP="009E3CBC">
            <w:pPr>
              <w:pStyle w:val="TableText"/>
              <w:rPr>
                <w:noProof w:val="0"/>
              </w:rPr>
            </w:pPr>
            <w:r w:rsidRPr="00A57B8E">
              <w:rPr>
                <w:noProof w:val="0"/>
                <w:color w:val="000000"/>
              </w:rPr>
              <w:t>Mathematics</w:t>
            </w:r>
          </w:p>
        </w:tc>
        <w:tc>
          <w:tcPr>
            <w:tcW w:w="936" w:type="dxa"/>
            <w:noWrap/>
          </w:tcPr>
          <w:p w14:paraId="4834076A" w14:textId="4038ED08" w:rsidR="009E3CBC" w:rsidRPr="00A57B8E" w:rsidRDefault="009E3CBC" w:rsidP="009E3CBC">
            <w:pPr>
              <w:pStyle w:val="TableText"/>
              <w:jc w:val="center"/>
              <w:rPr>
                <w:noProof w:val="0"/>
              </w:rPr>
            </w:pPr>
            <w:r w:rsidRPr="00A57B8E">
              <w:rPr>
                <w:noProof w:val="0"/>
                <w:color w:val="000000"/>
              </w:rPr>
              <w:t>11</w:t>
            </w:r>
          </w:p>
        </w:tc>
        <w:tc>
          <w:tcPr>
            <w:tcW w:w="1728" w:type="dxa"/>
          </w:tcPr>
          <w:p w14:paraId="0F0D38AA" w14:textId="4A24742A" w:rsidR="009E3CBC" w:rsidRPr="00A57B8E" w:rsidRDefault="009E3CBC" w:rsidP="009E3CBC">
            <w:pPr>
              <w:pStyle w:val="TableText"/>
              <w:ind w:right="576"/>
              <w:rPr>
                <w:noProof w:val="0"/>
              </w:rPr>
            </w:pPr>
            <w:r w:rsidRPr="00A57B8E">
              <w:rPr>
                <w:noProof w:val="0"/>
                <w:color w:val="000000"/>
              </w:rPr>
              <w:t>PT</w:t>
            </w:r>
          </w:p>
        </w:tc>
        <w:tc>
          <w:tcPr>
            <w:tcW w:w="4464" w:type="dxa"/>
            <w:noWrap/>
          </w:tcPr>
          <w:p w14:paraId="09438C5B" w14:textId="74EE53F1" w:rsidR="009E3CBC" w:rsidRPr="00A57B8E" w:rsidRDefault="009E3CBC" w:rsidP="009E3CBC">
            <w:pPr>
              <w:pStyle w:val="TableText"/>
              <w:jc w:val="left"/>
              <w:rPr>
                <w:noProof w:val="0"/>
              </w:rPr>
            </w:pPr>
            <w:r w:rsidRPr="00A57B8E">
              <w:rPr>
                <w:noProof w:val="0"/>
                <w:color w:val="000000"/>
              </w:rPr>
              <w:t>Non-Embedded Print on Demand</w:t>
            </w:r>
          </w:p>
        </w:tc>
        <w:tc>
          <w:tcPr>
            <w:tcW w:w="1440" w:type="dxa"/>
          </w:tcPr>
          <w:p w14:paraId="7F6C342E" w14:textId="72BE9400" w:rsidR="009E3CBC" w:rsidRPr="00A57B8E" w:rsidRDefault="009E3CBC" w:rsidP="009E3CBC">
            <w:pPr>
              <w:pStyle w:val="TableText"/>
              <w:rPr>
                <w:noProof w:val="0"/>
              </w:rPr>
            </w:pPr>
            <w:r w:rsidRPr="00A57B8E">
              <w:rPr>
                <w:noProof w:val="0"/>
                <w:color w:val="000000"/>
              </w:rPr>
              <w:t>ACC</w:t>
            </w:r>
          </w:p>
        </w:tc>
        <w:tc>
          <w:tcPr>
            <w:tcW w:w="1310" w:type="dxa"/>
            <w:noWrap/>
          </w:tcPr>
          <w:p w14:paraId="751AC098" w14:textId="1101EFAE" w:rsidR="009E3CBC" w:rsidRPr="00A57B8E" w:rsidRDefault="000D4BD2" w:rsidP="009E3CBC">
            <w:pPr>
              <w:pStyle w:val="TableText"/>
              <w:rPr>
                <w:noProof w:val="0"/>
              </w:rPr>
            </w:pPr>
            <w:r w:rsidRPr="00A57B8E">
              <w:rPr>
                <w:noProof w:val="0"/>
                <w:color w:val="000000"/>
              </w:rPr>
              <w:t>13</w:t>
            </w:r>
          </w:p>
        </w:tc>
        <w:tc>
          <w:tcPr>
            <w:tcW w:w="1296" w:type="dxa"/>
            <w:noWrap/>
          </w:tcPr>
          <w:p w14:paraId="1E5B790A" w14:textId="5250E9D7" w:rsidR="009E3CBC" w:rsidRPr="00A57B8E" w:rsidRDefault="009E3CBC" w:rsidP="009E3CBC">
            <w:pPr>
              <w:pStyle w:val="TableText"/>
              <w:rPr>
                <w:noProof w:val="0"/>
              </w:rPr>
            </w:pPr>
            <w:r w:rsidRPr="00A57B8E">
              <w:rPr>
                <w:noProof w:val="0"/>
                <w:color w:val="000000"/>
              </w:rPr>
              <w:t>1</w:t>
            </w:r>
          </w:p>
        </w:tc>
      </w:tr>
      <w:tr w:rsidR="009E3CBC" w:rsidRPr="00A57B8E" w14:paraId="7B5F1EED" w14:textId="77777777" w:rsidTr="004A4F2F">
        <w:tc>
          <w:tcPr>
            <w:tcW w:w="1800" w:type="dxa"/>
            <w:noWrap/>
          </w:tcPr>
          <w:p w14:paraId="2F741189" w14:textId="6381E6F7" w:rsidR="009E3CBC" w:rsidRPr="00A57B8E" w:rsidRDefault="009E3CBC" w:rsidP="009E3CBC">
            <w:pPr>
              <w:pStyle w:val="TableText"/>
              <w:rPr>
                <w:noProof w:val="0"/>
              </w:rPr>
            </w:pPr>
            <w:r w:rsidRPr="00A57B8E">
              <w:rPr>
                <w:noProof w:val="0"/>
                <w:color w:val="000000"/>
              </w:rPr>
              <w:t>Mathematics</w:t>
            </w:r>
          </w:p>
        </w:tc>
        <w:tc>
          <w:tcPr>
            <w:tcW w:w="936" w:type="dxa"/>
            <w:noWrap/>
          </w:tcPr>
          <w:p w14:paraId="12D183AC" w14:textId="0A2EF449" w:rsidR="009E3CBC" w:rsidRPr="00A57B8E" w:rsidRDefault="009E3CBC" w:rsidP="009E3CBC">
            <w:pPr>
              <w:pStyle w:val="TableText"/>
              <w:jc w:val="center"/>
              <w:rPr>
                <w:noProof w:val="0"/>
              </w:rPr>
            </w:pPr>
            <w:r w:rsidRPr="00A57B8E">
              <w:rPr>
                <w:noProof w:val="0"/>
                <w:color w:val="000000"/>
              </w:rPr>
              <w:t>11</w:t>
            </w:r>
          </w:p>
        </w:tc>
        <w:tc>
          <w:tcPr>
            <w:tcW w:w="1728" w:type="dxa"/>
          </w:tcPr>
          <w:p w14:paraId="0AB51B3B" w14:textId="29C635C4"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60E24D52" w14:textId="6AC6E7BA"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64BD270B" w14:textId="0E3EE8DC" w:rsidR="009E3CBC" w:rsidRPr="00A57B8E" w:rsidRDefault="009E3CBC" w:rsidP="009E3CBC">
            <w:pPr>
              <w:pStyle w:val="TableText"/>
              <w:rPr>
                <w:noProof w:val="0"/>
              </w:rPr>
            </w:pPr>
            <w:r w:rsidRPr="00A57B8E">
              <w:rPr>
                <w:noProof w:val="0"/>
                <w:color w:val="000000"/>
              </w:rPr>
              <w:t>DS</w:t>
            </w:r>
          </w:p>
        </w:tc>
        <w:tc>
          <w:tcPr>
            <w:tcW w:w="1310" w:type="dxa"/>
            <w:noWrap/>
          </w:tcPr>
          <w:p w14:paraId="478FAC2F" w14:textId="7C3CD0A7" w:rsidR="009E3CBC" w:rsidRPr="00A57B8E" w:rsidRDefault="000D4BD2" w:rsidP="009E3CBC">
            <w:pPr>
              <w:pStyle w:val="TableText"/>
              <w:rPr>
                <w:noProof w:val="0"/>
              </w:rPr>
            </w:pPr>
            <w:r w:rsidRPr="00A57B8E">
              <w:rPr>
                <w:noProof w:val="0"/>
                <w:color w:val="000000"/>
              </w:rPr>
              <w:t>3,132</w:t>
            </w:r>
          </w:p>
        </w:tc>
        <w:tc>
          <w:tcPr>
            <w:tcW w:w="1296" w:type="dxa"/>
            <w:noWrap/>
          </w:tcPr>
          <w:p w14:paraId="6DCD6315" w14:textId="3D18076F" w:rsidR="009E3CBC" w:rsidRPr="00A57B8E" w:rsidRDefault="009E3CBC" w:rsidP="009E3CBC">
            <w:pPr>
              <w:pStyle w:val="TableText"/>
              <w:rPr>
                <w:noProof w:val="0"/>
              </w:rPr>
            </w:pPr>
            <w:r w:rsidRPr="00A57B8E">
              <w:rPr>
                <w:noProof w:val="0"/>
                <w:color w:val="000000"/>
              </w:rPr>
              <w:t>26</w:t>
            </w:r>
          </w:p>
        </w:tc>
      </w:tr>
      <w:tr w:rsidR="009E3CBC" w:rsidRPr="00A57B8E" w14:paraId="068A2DF4" w14:textId="77777777" w:rsidTr="004A4F2F">
        <w:tc>
          <w:tcPr>
            <w:tcW w:w="1800" w:type="dxa"/>
            <w:noWrap/>
          </w:tcPr>
          <w:p w14:paraId="0B326582" w14:textId="417C1BFA" w:rsidR="009E3CBC" w:rsidRPr="00A57B8E" w:rsidRDefault="009E3CBC" w:rsidP="009E3CBC">
            <w:pPr>
              <w:pStyle w:val="TableText"/>
              <w:rPr>
                <w:noProof w:val="0"/>
              </w:rPr>
            </w:pPr>
            <w:r w:rsidRPr="00A57B8E">
              <w:rPr>
                <w:noProof w:val="0"/>
                <w:color w:val="000000"/>
              </w:rPr>
              <w:t>Mathematics</w:t>
            </w:r>
          </w:p>
        </w:tc>
        <w:tc>
          <w:tcPr>
            <w:tcW w:w="936" w:type="dxa"/>
            <w:noWrap/>
          </w:tcPr>
          <w:p w14:paraId="276CE600" w14:textId="21999FFE" w:rsidR="009E3CBC" w:rsidRPr="00A57B8E" w:rsidRDefault="009E3CBC" w:rsidP="009E3CBC">
            <w:pPr>
              <w:pStyle w:val="TableText"/>
              <w:jc w:val="center"/>
              <w:rPr>
                <w:noProof w:val="0"/>
              </w:rPr>
            </w:pPr>
            <w:r w:rsidRPr="00A57B8E">
              <w:rPr>
                <w:noProof w:val="0"/>
                <w:color w:val="000000"/>
              </w:rPr>
              <w:t>11</w:t>
            </w:r>
          </w:p>
        </w:tc>
        <w:tc>
          <w:tcPr>
            <w:tcW w:w="1728" w:type="dxa"/>
          </w:tcPr>
          <w:p w14:paraId="17C04334" w14:textId="7780EC63" w:rsidR="009E3CBC" w:rsidRPr="00A57B8E" w:rsidRDefault="009E3CBC" w:rsidP="009E3CBC">
            <w:pPr>
              <w:pStyle w:val="TableText"/>
              <w:ind w:right="576"/>
              <w:rPr>
                <w:noProof w:val="0"/>
              </w:rPr>
            </w:pPr>
            <w:r w:rsidRPr="00A57B8E">
              <w:rPr>
                <w:noProof w:val="0"/>
                <w:color w:val="000000"/>
              </w:rPr>
              <w:t>PT</w:t>
            </w:r>
          </w:p>
        </w:tc>
        <w:tc>
          <w:tcPr>
            <w:tcW w:w="4464" w:type="dxa"/>
            <w:noWrap/>
          </w:tcPr>
          <w:p w14:paraId="45DED405" w14:textId="2A3306EC" w:rsidR="009E3CBC" w:rsidRPr="00A57B8E" w:rsidRDefault="009E3CBC" w:rsidP="009E3CBC">
            <w:pPr>
              <w:pStyle w:val="TableText"/>
              <w:jc w:val="left"/>
              <w:rPr>
                <w:noProof w:val="0"/>
              </w:rPr>
            </w:pPr>
            <w:r w:rsidRPr="00A57B8E">
              <w:rPr>
                <w:noProof w:val="0"/>
                <w:color w:val="000000"/>
              </w:rPr>
              <w:t>Embedded Masking</w:t>
            </w:r>
          </w:p>
        </w:tc>
        <w:tc>
          <w:tcPr>
            <w:tcW w:w="1440" w:type="dxa"/>
          </w:tcPr>
          <w:p w14:paraId="10788B27" w14:textId="6882CA46" w:rsidR="009E3CBC" w:rsidRPr="00A57B8E" w:rsidRDefault="009E3CBC" w:rsidP="009E3CBC">
            <w:pPr>
              <w:pStyle w:val="TableText"/>
              <w:rPr>
                <w:noProof w:val="0"/>
              </w:rPr>
            </w:pPr>
            <w:r w:rsidRPr="00A57B8E">
              <w:rPr>
                <w:noProof w:val="0"/>
                <w:color w:val="000000"/>
              </w:rPr>
              <w:t>DS</w:t>
            </w:r>
          </w:p>
        </w:tc>
        <w:tc>
          <w:tcPr>
            <w:tcW w:w="1310" w:type="dxa"/>
            <w:noWrap/>
          </w:tcPr>
          <w:p w14:paraId="7B7F07A5" w14:textId="418A23FC" w:rsidR="009E3CBC" w:rsidRPr="00A57B8E" w:rsidRDefault="000D4BD2" w:rsidP="009E3CBC">
            <w:pPr>
              <w:pStyle w:val="TableText"/>
              <w:rPr>
                <w:noProof w:val="0"/>
              </w:rPr>
            </w:pPr>
            <w:r w:rsidRPr="00A57B8E">
              <w:rPr>
                <w:noProof w:val="0"/>
                <w:color w:val="000000"/>
              </w:rPr>
              <w:t>3,143</w:t>
            </w:r>
          </w:p>
        </w:tc>
        <w:tc>
          <w:tcPr>
            <w:tcW w:w="1296" w:type="dxa"/>
            <w:noWrap/>
          </w:tcPr>
          <w:p w14:paraId="535532C9" w14:textId="0F949A92" w:rsidR="009E3CBC" w:rsidRPr="00A57B8E" w:rsidRDefault="009E3CBC" w:rsidP="009E3CBC">
            <w:pPr>
              <w:pStyle w:val="TableText"/>
              <w:rPr>
                <w:noProof w:val="0"/>
              </w:rPr>
            </w:pPr>
            <w:r w:rsidRPr="00A57B8E">
              <w:rPr>
                <w:noProof w:val="0"/>
                <w:color w:val="000000"/>
              </w:rPr>
              <w:t>20</w:t>
            </w:r>
          </w:p>
        </w:tc>
      </w:tr>
      <w:tr w:rsidR="009E3CBC" w:rsidRPr="00A57B8E" w14:paraId="2D6F9C05" w14:textId="77777777" w:rsidTr="004A4F2F">
        <w:tc>
          <w:tcPr>
            <w:tcW w:w="1800" w:type="dxa"/>
            <w:noWrap/>
          </w:tcPr>
          <w:p w14:paraId="7E119073" w14:textId="6EF3540A" w:rsidR="009E3CBC" w:rsidRPr="00A57B8E" w:rsidRDefault="009E3CBC" w:rsidP="009E3CBC">
            <w:pPr>
              <w:pStyle w:val="TableText"/>
              <w:rPr>
                <w:noProof w:val="0"/>
              </w:rPr>
            </w:pPr>
            <w:r w:rsidRPr="00A57B8E">
              <w:rPr>
                <w:noProof w:val="0"/>
                <w:color w:val="000000"/>
              </w:rPr>
              <w:t>Mathematics</w:t>
            </w:r>
          </w:p>
        </w:tc>
        <w:tc>
          <w:tcPr>
            <w:tcW w:w="936" w:type="dxa"/>
            <w:noWrap/>
          </w:tcPr>
          <w:p w14:paraId="02DF8F6E" w14:textId="0056E8CB" w:rsidR="009E3CBC" w:rsidRPr="00A57B8E" w:rsidRDefault="009E3CBC" w:rsidP="009E3CBC">
            <w:pPr>
              <w:pStyle w:val="TableText"/>
              <w:jc w:val="center"/>
              <w:rPr>
                <w:noProof w:val="0"/>
              </w:rPr>
            </w:pPr>
            <w:r w:rsidRPr="00A57B8E">
              <w:rPr>
                <w:noProof w:val="0"/>
                <w:color w:val="000000"/>
              </w:rPr>
              <w:t>11</w:t>
            </w:r>
          </w:p>
        </w:tc>
        <w:tc>
          <w:tcPr>
            <w:tcW w:w="1728" w:type="dxa"/>
          </w:tcPr>
          <w:p w14:paraId="558E27FB" w14:textId="63B8C014" w:rsidR="009E3CBC" w:rsidRPr="00A57B8E" w:rsidRDefault="009E3CBC" w:rsidP="009E3CBC">
            <w:pPr>
              <w:pStyle w:val="TableText"/>
              <w:ind w:right="576"/>
              <w:rPr>
                <w:noProof w:val="0"/>
              </w:rPr>
            </w:pPr>
            <w:r w:rsidRPr="00A57B8E">
              <w:rPr>
                <w:noProof w:val="0"/>
                <w:color w:val="000000"/>
              </w:rPr>
              <w:t>CAT</w:t>
            </w:r>
          </w:p>
        </w:tc>
        <w:tc>
          <w:tcPr>
            <w:tcW w:w="4464" w:type="dxa"/>
            <w:noWrap/>
          </w:tcPr>
          <w:p w14:paraId="49A0AACB" w14:textId="40E7D828"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33C4F9B9" w14:textId="02E09C94" w:rsidR="009E3CBC" w:rsidRPr="00A57B8E" w:rsidRDefault="009E3CBC" w:rsidP="009E3CBC">
            <w:pPr>
              <w:pStyle w:val="TableText"/>
              <w:rPr>
                <w:noProof w:val="0"/>
              </w:rPr>
            </w:pPr>
            <w:r w:rsidRPr="00A57B8E">
              <w:rPr>
                <w:noProof w:val="0"/>
                <w:color w:val="000000"/>
              </w:rPr>
              <w:t>DS</w:t>
            </w:r>
          </w:p>
        </w:tc>
        <w:tc>
          <w:tcPr>
            <w:tcW w:w="1310" w:type="dxa"/>
            <w:noWrap/>
          </w:tcPr>
          <w:p w14:paraId="26AD0F17" w14:textId="1F0465CF" w:rsidR="009E3CBC" w:rsidRPr="00A57B8E" w:rsidRDefault="000D4BD2" w:rsidP="009E3CBC">
            <w:pPr>
              <w:pStyle w:val="TableText"/>
              <w:rPr>
                <w:noProof w:val="0"/>
              </w:rPr>
            </w:pPr>
            <w:r w:rsidRPr="00A57B8E">
              <w:rPr>
                <w:noProof w:val="0"/>
                <w:color w:val="000000"/>
              </w:rPr>
              <w:t>5,184</w:t>
            </w:r>
          </w:p>
        </w:tc>
        <w:tc>
          <w:tcPr>
            <w:tcW w:w="1296" w:type="dxa"/>
            <w:noWrap/>
          </w:tcPr>
          <w:p w14:paraId="5828B9E0" w14:textId="6FFD2E3C" w:rsidR="009E3CBC" w:rsidRPr="00A57B8E" w:rsidRDefault="009E3CBC" w:rsidP="009E3CBC">
            <w:pPr>
              <w:pStyle w:val="TableText"/>
              <w:rPr>
                <w:noProof w:val="0"/>
              </w:rPr>
            </w:pPr>
            <w:r w:rsidRPr="00A57B8E">
              <w:rPr>
                <w:noProof w:val="0"/>
                <w:color w:val="000000"/>
              </w:rPr>
              <w:t>610</w:t>
            </w:r>
          </w:p>
        </w:tc>
      </w:tr>
      <w:tr w:rsidR="009E3CBC" w:rsidRPr="00A57B8E" w14:paraId="14C95E11" w14:textId="77777777" w:rsidTr="004A4F2F">
        <w:tc>
          <w:tcPr>
            <w:tcW w:w="1800" w:type="dxa"/>
            <w:noWrap/>
          </w:tcPr>
          <w:p w14:paraId="2DC136E5" w14:textId="5EF08798" w:rsidR="009E3CBC" w:rsidRPr="00A57B8E" w:rsidRDefault="009E3CBC" w:rsidP="009E3CBC">
            <w:pPr>
              <w:pStyle w:val="TableText"/>
              <w:rPr>
                <w:noProof w:val="0"/>
              </w:rPr>
            </w:pPr>
            <w:r w:rsidRPr="00A57B8E">
              <w:rPr>
                <w:noProof w:val="0"/>
                <w:color w:val="000000"/>
              </w:rPr>
              <w:t>Mathematics</w:t>
            </w:r>
          </w:p>
        </w:tc>
        <w:tc>
          <w:tcPr>
            <w:tcW w:w="936" w:type="dxa"/>
            <w:noWrap/>
          </w:tcPr>
          <w:p w14:paraId="6863C92E" w14:textId="1862ED83" w:rsidR="009E3CBC" w:rsidRPr="00A57B8E" w:rsidRDefault="009E3CBC" w:rsidP="009E3CBC">
            <w:pPr>
              <w:pStyle w:val="TableText"/>
              <w:jc w:val="center"/>
              <w:rPr>
                <w:noProof w:val="0"/>
              </w:rPr>
            </w:pPr>
            <w:r w:rsidRPr="00A57B8E">
              <w:rPr>
                <w:noProof w:val="0"/>
                <w:color w:val="000000"/>
              </w:rPr>
              <w:t>11</w:t>
            </w:r>
          </w:p>
        </w:tc>
        <w:tc>
          <w:tcPr>
            <w:tcW w:w="1728" w:type="dxa"/>
          </w:tcPr>
          <w:p w14:paraId="5729C951" w14:textId="45DA5F49" w:rsidR="009E3CBC" w:rsidRPr="00A57B8E" w:rsidRDefault="009E3CBC" w:rsidP="009E3CBC">
            <w:pPr>
              <w:pStyle w:val="TableText"/>
              <w:ind w:right="576"/>
              <w:rPr>
                <w:noProof w:val="0"/>
              </w:rPr>
            </w:pPr>
            <w:r w:rsidRPr="00A57B8E">
              <w:rPr>
                <w:noProof w:val="0"/>
                <w:color w:val="000000"/>
              </w:rPr>
              <w:t>PT</w:t>
            </w:r>
          </w:p>
        </w:tc>
        <w:tc>
          <w:tcPr>
            <w:tcW w:w="4464" w:type="dxa"/>
            <w:noWrap/>
          </w:tcPr>
          <w:p w14:paraId="791D1FEF" w14:textId="6BCB7A2B" w:rsidR="009E3CBC" w:rsidRPr="00A57B8E" w:rsidRDefault="009E3CBC" w:rsidP="009E3CBC">
            <w:pPr>
              <w:pStyle w:val="TableText"/>
              <w:jc w:val="left"/>
              <w:rPr>
                <w:noProof w:val="0"/>
              </w:rPr>
            </w:pPr>
            <w:r w:rsidRPr="00A57B8E">
              <w:rPr>
                <w:noProof w:val="0"/>
                <w:color w:val="000000"/>
              </w:rPr>
              <w:t>Embedded Text-to-Speech</w:t>
            </w:r>
          </w:p>
        </w:tc>
        <w:tc>
          <w:tcPr>
            <w:tcW w:w="1440" w:type="dxa"/>
          </w:tcPr>
          <w:p w14:paraId="6D5F0929" w14:textId="360DE505" w:rsidR="009E3CBC" w:rsidRPr="00A57B8E" w:rsidRDefault="009E3CBC" w:rsidP="009E3CBC">
            <w:pPr>
              <w:pStyle w:val="TableText"/>
              <w:rPr>
                <w:noProof w:val="0"/>
              </w:rPr>
            </w:pPr>
            <w:r w:rsidRPr="00A57B8E">
              <w:rPr>
                <w:noProof w:val="0"/>
                <w:color w:val="000000"/>
              </w:rPr>
              <w:t>DS</w:t>
            </w:r>
          </w:p>
        </w:tc>
        <w:tc>
          <w:tcPr>
            <w:tcW w:w="1310" w:type="dxa"/>
            <w:noWrap/>
          </w:tcPr>
          <w:p w14:paraId="71EF551D" w14:textId="7DD28E39" w:rsidR="009E3CBC" w:rsidRPr="00A57B8E" w:rsidRDefault="000D4BD2" w:rsidP="009E3CBC">
            <w:pPr>
              <w:pStyle w:val="TableText"/>
              <w:rPr>
                <w:noProof w:val="0"/>
              </w:rPr>
            </w:pPr>
            <w:r w:rsidRPr="00A57B8E">
              <w:rPr>
                <w:noProof w:val="0"/>
                <w:color w:val="000000"/>
              </w:rPr>
              <w:t>5,205</w:t>
            </w:r>
          </w:p>
        </w:tc>
        <w:tc>
          <w:tcPr>
            <w:tcW w:w="1296" w:type="dxa"/>
            <w:noWrap/>
          </w:tcPr>
          <w:p w14:paraId="05A1370B" w14:textId="52812995" w:rsidR="009E3CBC" w:rsidRPr="00A57B8E" w:rsidRDefault="009E3CBC" w:rsidP="009E3CBC">
            <w:pPr>
              <w:pStyle w:val="TableText"/>
              <w:rPr>
                <w:noProof w:val="0"/>
              </w:rPr>
            </w:pPr>
            <w:r w:rsidRPr="00A57B8E">
              <w:rPr>
                <w:noProof w:val="0"/>
                <w:color w:val="000000"/>
              </w:rPr>
              <w:t>572</w:t>
            </w:r>
          </w:p>
        </w:tc>
      </w:tr>
    </w:tbl>
    <w:p w14:paraId="0C2A6714" w14:textId="17F9EF91" w:rsidR="00167E22" w:rsidRDefault="00167E22" w:rsidP="00167E22"/>
    <w:p w14:paraId="4597D4A6" w14:textId="77777777" w:rsidR="00AB5DAC" w:rsidRDefault="00AB5DAC" w:rsidP="00167E22">
      <w:pPr>
        <w:sectPr w:rsidR="00AB5DAC" w:rsidSect="00687D3A">
          <w:headerReference w:type="first" r:id="rId27"/>
          <w:footerReference w:type="first" r:id="rId28"/>
          <w:pgSz w:w="15840" w:h="12240" w:orient="landscape" w:code="1"/>
          <w:pgMar w:top="1152" w:right="1152" w:bottom="1152" w:left="1152" w:header="576" w:footer="360" w:gutter="0"/>
          <w:cols w:space="720"/>
          <w:titlePg/>
          <w:docGrid w:linePitch="360"/>
        </w:sectPr>
      </w:pPr>
    </w:p>
    <w:p w14:paraId="79FD83EA" w14:textId="77777777" w:rsidR="00167E22" w:rsidRPr="00A57B8E" w:rsidRDefault="00167E22" w:rsidP="00167E22">
      <w:pPr>
        <w:pStyle w:val="Heading3"/>
        <w:pageBreakBefore/>
        <w:numPr>
          <w:ilvl w:val="0"/>
          <w:numId w:val="0"/>
        </w:numPr>
        <w:ind w:left="360" w:hanging="360"/>
      </w:pPr>
      <w:bookmarkStart w:id="493" w:name="_Toc68177561"/>
      <w:bookmarkStart w:id="494" w:name="_Toc115814848"/>
      <w:r w:rsidRPr="00A57B8E">
        <w:lastRenderedPageBreak/>
        <w:t>References</w:t>
      </w:r>
      <w:bookmarkEnd w:id="493"/>
      <w:bookmarkEnd w:id="494"/>
    </w:p>
    <w:p w14:paraId="0DBAA3B8" w14:textId="77777777" w:rsidR="00167E22" w:rsidRPr="00A57B8E" w:rsidRDefault="00167E22" w:rsidP="00167E22">
      <w:pPr>
        <w:pStyle w:val="References"/>
      </w:pPr>
      <w:bookmarkStart w:id="495" w:name="_Hlk91771497"/>
      <w:bookmarkStart w:id="496" w:name="_Toc447043865"/>
      <w:bookmarkStart w:id="497" w:name="_Toc459039202"/>
      <w:r w:rsidRPr="00A57B8E">
        <w:t xml:space="preserve">American Educational Research Association, American Psychological Association, &amp; National Council on Measurement in Education. (2014). </w:t>
      </w:r>
      <w:r w:rsidRPr="00A57B8E">
        <w:rPr>
          <w:i/>
        </w:rPr>
        <w:t>Standards for educational and psychological testing.</w:t>
      </w:r>
      <w:r w:rsidRPr="00A57B8E">
        <w:t xml:space="preserve"> Washington, DC: American Educational Research Association.</w:t>
      </w:r>
    </w:p>
    <w:bookmarkEnd w:id="495"/>
    <w:p w14:paraId="4C277920" w14:textId="3D96AD79" w:rsidR="00167E22" w:rsidRPr="00A57B8E" w:rsidRDefault="00167E22" w:rsidP="00167E22">
      <w:pPr>
        <w:pStyle w:val="References"/>
      </w:pPr>
      <w:r w:rsidRPr="00A57B8E">
        <w:rPr>
          <w:i/>
        </w:rPr>
        <w:t>California</w:t>
      </w:r>
      <w:r w:rsidRPr="00A57B8E">
        <w:t xml:space="preserve"> </w:t>
      </w:r>
      <w:r w:rsidRPr="00A57B8E">
        <w:rPr>
          <w:i/>
        </w:rPr>
        <w:t xml:space="preserve">Code of Regulations, </w:t>
      </w:r>
      <w:r w:rsidRPr="00A57B8E">
        <w:t>Title 5, Education, Division 1, Chapter 2, Subchapter 3.75, Article 2, Section 855 (n.d.)</w:t>
      </w:r>
      <w:r w:rsidR="00554841" w:rsidRPr="00A57B8E">
        <w:t>.</w:t>
      </w:r>
    </w:p>
    <w:p w14:paraId="215E8BB5" w14:textId="5889C0A4" w:rsidR="00167E22" w:rsidRPr="00A57B8E" w:rsidRDefault="00167E22" w:rsidP="00167E22">
      <w:pPr>
        <w:pStyle w:val="References"/>
      </w:pPr>
      <w:r w:rsidRPr="00A57B8E">
        <w:rPr>
          <w:i/>
        </w:rPr>
        <w:t>California</w:t>
      </w:r>
      <w:r w:rsidRPr="00A57B8E">
        <w:t xml:space="preserve"> </w:t>
      </w:r>
      <w:r w:rsidRPr="00A57B8E">
        <w:rPr>
          <w:i/>
        </w:rPr>
        <w:t xml:space="preserve">Code of Regulations, </w:t>
      </w:r>
      <w:r w:rsidRPr="00A57B8E">
        <w:t>Title 5, Education, Division 1, Chapter 2, Subchapter 3.75, Article 2, Section 859 (n.d.)</w:t>
      </w:r>
    </w:p>
    <w:p w14:paraId="0D37B13E" w14:textId="3C117D0A" w:rsidR="00A957C2" w:rsidRPr="00A57B8E" w:rsidRDefault="00A957C2" w:rsidP="00A957C2">
      <w:pPr>
        <w:pStyle w:val="References"/>
      </w:pPr>
      <w:bookmarkStart w:id="498" w:name="_Hlk95912638"/>
      <w:r w:rsidRPr="00A57B8E">
        <w:t xml:space="preserve">California Department of Education. (2020). </w:t>
      </w:r>
      <w:r w:rsidRPr="00A57B8E">
        <w:rPr>
          <w:i/>
        </w:rPr>
        <w:t>California assessment accessibility resources matrix</w:t>
      </w:r>
      <w:r w:rsidRPr="00A57B8E">
        <w:t>. Sacramento, CA: California Department of Education.</w:t>
      </w:r>
    </w:p>
    <w:p w14:paraId="16BF32DA" w14:textId="687257E6" w:rsidR="00167E22" w:rsidRPr="00A57B8E" w:rsidRDefault="00167E22" w:rsidP="00167E22">
      <w:pPr>
        <w:pStyle w:val="References"/>
      </w:pPr>
      <w:bookmarkStart w:id="499" w:name="_Hlk63694610"/>
      <w:bookmarkStart w:id="500" w:name="_Hlk98601273"/>
      <w:r w:rsidRPr="00A57B8E">
        <w:t>California Department of Education. (202</w:t>
      </w:r>
      <w:r w:rsidR="00A957C2" w:rsidRPr="00A57B8E">
        <w:t>1</w:t>
      </w:r>
      <w:r w:rsidRPr="00A57B8E">
        <w:t xml:space="preserve">a). </w:t>
      </w:r>
      <w:r w:rsidRPr="00A57B8E">
        <w:rPr>
          <w:i/>
          <w:iCs/>
        </w:rPr>
        <w:t xml:space="preserve">CAASPP and ELPAC </w:t>
      </w:r>
      <w:r w:rsidRPr="00A57B8E">
        <w:rPr>
          <w:i/>
        </w:rPr>
        <w:t>accessibility guide for online testing</w:t>
      </w:r>
      <w:r w:rsidRPr="00A57B8E">
        <w:t>. Sacramento, CA: California Department of Education.</w:t>
      </w:r>
    </w:p>
    <w:p w14:paraId="6E63C16B" w14:textId="261BC075" w:rsidR="00884C71" w:rsidRPr="00A57B8E" w:rsidRDefault="00884C71" w:rsidP="00884C71">
      <w:pPr>
        <w:pStyle w:val="References"/>
      </w:pPr>
      <w:r w:rsidRPr="00A57B8E">
        <w:t xml:space="preserve">California Department of Education. (2021b). </w:t>
      </w:r>
      <w:r w:rsidRPr="00A57B8E">
        <w:rPr>
          <w:i/>
          <w:iCs/>
        </w:rPr>
        <w:t>CAASPP</w:t>
      </w:r>
      <w:r w:rsidR="00E86BB1">
        <w:rPr>
          <w:i/>
          <w:iCs/>
        </w:rPr>
        <w:t xml:space="preserve"> and ELPAC</w:t>
      </w:r>
      <w:r w:rsidRPr="00A57B8E">
        <w:rPr>
          <w:i/>
          <w:iCs/>
        </w:rPr>
        <w:t xml:space="preserve"> </w:t>
      </w:r>
      <w:r w:rsidRPr="00A57B8E">
        <w:rPr>
          <w:rFonts w:eastAsia="Times New Roman"/>
          <w:i/>
        </w:rPr>
        <w:t xml:space="preserve">security incidents and Appeals procedure guide. </w:t>
      </w:r>
      <w:r w:rsidRPr="00A57B8E">
        <w:t>Sacramento, CA: California Department of Education.</w:t>
      </w:r>
    </w:p>
    <w:p w14:paraId="400E7FFB" w14:textId="11B32232" w:rsidR="00167E22" w:rsidRPr="00A57B8E" w:rsidRDefault="00167E22" w:rsidP="00167E22">
      <w:pPr>
        <w:pStyle w:val="References"/>
      </w:pPr>
      <w:r w:rsidRPr="00A57B8E">
        <w:t>California Department of Education. (20</w:t>
      </w:r>
      <w:r w:rsidRPr="00A57B8E">
        <w:rPr>
          <w:szCs w:val="20"/>
        </w:rPr>
        <w:t>2</w:t>
      </w:r>
      <w:r w:rsidR="00A957C2" w:rsidRPr="00A57B8E">
        <w:rPr>
          <w:szCs w:val="20"/>
        </w:rPr>
        <w:t>1</w:t>
      </w:r>
      <w:r w:rsidR="00884C71" w:rsidRPr="00A57B8E">
        <w:rPr>
          <w:szCs w:val="20"/>
        </w:rPr>
        <w:t>c</w:t>
      </w:r>
      <w:r w:rsidRPr="00A57B8E">
        <w:t xml:space="preserve">). </w:t>
      </w:r>
      <w:r w:rsidRPr="00A57B8E">
        <w:rPr>
          <w:i/>
          <w:iCs/>
        </w:rPr>
        <w:t xml:space="preserve">CAASPP and ELPAC </w:t>
      </w:r>
      <w:r w:rsidRPr="00A57B8E">
        <w:rPr>
          <w:i/>
        </w:rPr>
        <w:t>technical specifications and configuration guide</w:t>
      </w:r>
      <w:r w:rsidRPr="00A57B8E">
        <w:t>. Sacramento, CA: California Department of Education.</w:t>
      </w:r>
    </w:p>
    <w:p w14:paraId="07508F29" w14:textId="20339BE7" w:rsidR="00167E22" w:rsidRPr="00A57B8E" w:rsidRDefault="00167E22" w:rsidP="00167E22">
      <w:pPr>
        <w:pStyle w:val="References"/>
        <w:rPr>
          <w:szCs w:val="20"/>
        </w:rPr>
      </w:pPr>
      <w:r w:rsidRPr="00A57B8E">
        <w:rPr>
          <w:szCs w:val="20"/>
        </w:rPr>
        <w:t>California Department of Education. (20</w:t>
      </w:r>
      <w:r w:rsidRPr="00A57B8E">
        <w:t>2</w:t>
      </w:r>
      <w:r w:rsidR="00A957C2" w:rsidRPr="00A57B8E">
        <w:t>1</w:t>
      </w:r>
      <w:r w:rsidR="00884C71" w:rsidRPr="00A57B8E">
        <w:t>d</w:t>
      </w:r>
      <w:r w:rsidRPr="00A57B8E">
        <w:rPr>
          <w:szCs w:val="20"/>
        </w:rPr>
        <w:t xml:space="preserve">). </w:t>
      </w:r>
      <w:r w:rsidRPr="00A57B8E">
        <w:rPr>
          <w:i/>
          <w:szCs w:val="20"/>
        </w:rPr>
        <w:t>CAASPP and ELPAC Test Operations Management System user guide</w:t>
      </w:r>
      <w:r w:rsidRPr="00A57B8E">
        <w:rPr>
          <w:szCs w:val="20"/>
        </w:rPr>
        <w:t>. Sacramento, CA: California Department of Education.</w:t>
      </w:r>
    </w:p>
    <w:p w14:paraId="3890DC9B" w14:textId="76F0A82F" w:rsidR="00167E22" w:rsidRPr="00A57B8E" w:rsidRDefault="00167E22" w:rsidP="00167E22">
      <w:pPr>
        <w:pStyle w:val="References"/>
      </w:pPr>
      <w:r w:rsidRPr="00A57B8E">
        <w:t>California Department of Education. (202</w:t>
      </w:r>
      <w:r w:rsidR="00A957C2" w:rsidRPr="00A57B8E">
        <w:t>1</w:t>
      </w:r>
      <w:r w:rsidR="00884C71" w:rsidRPr="00A57B8E">
        <w:t>e</w:t>
      </w:r>
      <w:r w:rsidRPr="00A57B8E">
        <w:t xml:space="preserve">). </w:t>
      </w:r>
      <w:r w:rsidRPr="00A57B8E">
        <w:rPr>
          <w:i/>
        </w:rPr>
        <w:t>CAASPP online test administration manual.</w:t>
      </w:r>
      <w:r w:rsidRPr="00A57B8E">
        <w:t xml:space="preserve"> Sacramento, CA: California Department of Education.</w:t>
      </w:r>
    </w:p>
    <w:bookmarkEnd w:id="499"/>
    <w:p w14:paraId="5792BD44" w14:textId="23DE94D3" w:rsidR="00391BF9" w:rsidRPr="00A57B8E" w:rsidRDefault="00391BF9" w:rsidP="00391BF9">
      <w:pPr>
        <w:pStyle w:val="References"/>
        <w:rPr>
          <w:rStyle w:val="Hyperlink"/>
          <w:color w:val="auto"/>
        </w:rPr>
      </w:pPr>
      <w:r w:rsidRPr="00A57B8E">
        <w:t>California Department of Education. (2021</w:t>
      </w:r>
      <w:r w:rsidR="00931988" w:rsidRPr="00A57B8E">
        <w:t>f</w:t>
      </w:r>
      <w:r w:rsidRPr="00A57B8E">
        <w:t xml:space="preserve">). </w:t>
      </w:r>
      <w:r w:rsidRPr="00A57B8E">
        <w:rPr>
          <w:i/>
          <w:iCs/>
        </w:rPr>
        <w:t>Spring administration information for educators.</w:t>
      </w:r>
      <w:r w:rsidRPr="00A57B8E">
        <w:t xml:space="preserve"> Sacramento, CA: California Department of Education.</w:t>
      </w:r>
    </w:p>
    <w:bookmarkEnd w:id="498"/>
    <w:bookmarkEnd w:id="500"/>
    <w:p w14:paraId="19C07B18" w14:textId="66ACA460" w:rsidR="00167E22" w:rsidRPr="00A57B8E" w:rsidRDefault="00167E22" w:rsidP="00167E22">
      <w:pPr>
        <w:pStyle w:val="References"/>
        <w:rPr>
          <w:szCs w:val="20"/>
        </w:rPr>
      </w:pPr>
      <w:r w:rsidRPr="00A57B8E">
        <w:rPr>
          <w:szCs w:val="20"/>
        </w:rPr>
        <w:t xml:space="preserve">Educational Testing Service. (2014). </w:t>
      </w:r>
      <w:r w:rsidRPr="00A57B8E">
        <w:rPr>
          <w:i/>
          <w:szCs w:val="20"/>
        </w:rPr>
        <w:t>ETS standards for quality and fairness</w:t>
      </w:r>
      <w:r w:rsidRPr="00A57B8E">
        <w:rPr>
          <w:szCs w:val="20"/>
        </w:rPr>
        <w:t>. Princeton, NJ: Educational Testing Service.</w:t>
      </w:r>
    </w:p>
    <w:p w14:paraId="083F0F21" w14:textId="17E2E237" w:rsidR="00167E22" w:rsidRPr="00A57B8E" w:rsidRDefault="00167E22" w:rsidP="00167E22">
      <w:pPr>
        <w:pStyle w:val="References"/>
      </w:pPr>
      <w:r w:rsidRPr="00A57B8E">
        <w:t>Khattri, N., Reeve, A., &amp; Kane, M. (1998). Principles and so practices of performance assessment. Mahwah, NJ: Routledge.</w:t>
      </w:r>
    </w:p>
    <w:p w14:paraId="4833B80C" w14:textId="19D7EBB5" w:rsidR="00167E22" w:rsidRPr="00A57B8E" w:rsidRDefault="00167E22" w:rsidP="00167E22">
      <w:pPr>
        <w:pStyle w:val="References"/>
      </w:pPr>
      <w:r w:rsidRPr="00A57B8E">
        <w:t xml:space="preserve">Smarter Balanced Assessment Consortium. (2014). </w:t>
      </w:r>
      <w:r w:rsidRPr="00A57B8E">
        <w:rPr>
          <w:i/>
        </w:rPr>
        <w:t xml:space="preserve">Smarter Balanced Assessment Consortium: Usability, accessibility, and accommodations implementation guide. </w:t>
      </w:r>
      <w:r w:rsidRPr="00A57B8E">
        <w:t>Los Angeles: Smarter Balanced Assessment Consortium.</w:t>
      </w:r>
    </w:p>
    <w:p w14:paraId="03288997" w14:textId="6B3903D8" w:rsidR="00167E22" w:rsidRPr="00A57B8E" w:rsidRDefault="00167E22" w:rsidP="00167E22">
      <w:pPr>
        <w:pStyle w:val="References"/>
        <w:rPr>
          <w:szCs w:val="20"/>
        </w:rPr>
      </w:pPr>
      <w:r w:rsidRPr="00A57B8E">
        <w:rPr>
          <w:szCs w:val="20"/>
        </w:rPr>
        <w:t xml:space="preserve">Smarter Balanced Assessment Consortium. (2018). </w:t>
      </w:r>
      <w:r w:rsidRPr="00A57B8E">
        <w:rPr>
          <w:i/>
          <w:szCs w:val="20"/>
        </w:rPr>
        <w:t>Smarter Balanced resources and practices comparison crosswalk.</w:t>
      </w:r>
      <w:r w:rsidRPr="00A57B8E">
        <w:rPr>
          <w:szCs w:val="20"/>
        </w:rPr>
        <w:t xml:space="preserve"> Los Angeles: Smarter Balanced Assessment Consortium.</w:t>
      </w:r>
    </w:p>
    <w:p w14:paraId="4533288B" w14:textId="369C46C1" w:rsidR="00167E22" w:rsidRPr="00A57B8E" w:rsidRDefault="00167E22" w:rsidP="00167E22">
      <w:pPr>
        <w:pStyle w:val="References"/>
      </w:pPr>
      <w:r w:rsidRPr="00A57B8E">
        <w:t xml:space="preserve">Smarter Balanced Assessment Consortium. (2020). </w:t>
      </w:r>
      <w:r w:rsidRPr="00A57B8E">
        <w:rPr>
          <w:i/>
        </w:rPr>
        <w:t>Smarter Balanced Assessment Consortium: Usability, accessibility, and accommodations guidelines.</w:t>
      </w:r>
      <w:r w:rsidRPr="00A57B8E">
        <w:t xml:space="preserve"> Los Angeles: Smarter Balanced Assessment Consortium.</w:t>
      </w:r>
    </w:p>
    <w:p w14:paraId="0D7B0841" w14:textId="707A93C3" w:rsidR="009836E5" w:rsidRPr="00A57B8E" w:rsidRDefault="00167E22" w:rsidP="006747E3">
      <w:pPr>
        <w:pStyle w:val="References"/>
      </w:pPr>
      <w:r w:rsidRPr="00A57B8E">
        <w:rPr>
          <w:szCs w:val="20"/>
        </w:rPr>
        <w:t xml:space="preserve">Sympson, J., &amp; Hetter, R. (1985). Controlling item-exposure rates in computerized adaptive testing. </w:t>
      </w:r>
      <w:r w:rsidRPr="00A57B8E">
        <w:rPr>
          <w:i/>
          <w:szCs w:val="20"/>
        </w:rPr>
        <w:t>Proceedings from the 27th Annual Meeting of the Military Testing Association</w:t>
      </w:r>
      <w:r w:rsidRPr="00A57B8E">
        <w:rPr>
          <w:szCs w:val="20"/>
        </w:rPr>
        <w:t xml:space="preserve"> (pp. 973–77). San Diego, CA: Navy Personnel Research and Development Center.</w:t>
      </w:r>
      <w:bookmarkEnd w:id="496"/>
      <w:bookmarkEnd w:id="497"/>
    </w:p>
    <w:p w14:paraId="6A76DC95" w14:textId="6AD8CE0D" w:rsidR="00626D1F" w:rsidRDefault="00626D1F" w:rsidP="00863F3D">
      <w:pPr>
        <w:pStyle w:val="Heading3"/>
        <w:pageBreakBefore/>
        <w:numPr>
          <w:ilvl w:val="0"/>
          <w:numId w:val="0"/>
        </w:numPr>
        <w:ind w:left="446" w:hanging="446"/>
      </w:pPr>
      <w:bookmarkStart w:id="501" w:name="_Appendix_5.A:_Performance_1"/>
      <w:bookmarkStart w:id="502" w:name="_Toc115814849"/>
      <w:bookmarkEnd w:id="501"/>
      <w:r w:rsidRPr="00C12B62">
        <w:lastRenderedPageBreak/>
        <w:t xml:space="preserve">Appendix 5.A: </w:t>
      </w:r>
      <w:r w:rsidR="009F6E80" w:rsidRPr="00C12B62">
        <w:t>Performance Task</w:t>
      </w:r>
      <w:r w:rsidRPr="00C12B62">
        <w:t xml:space="preserve"> Test Length</w:t>
      </w:r>
      <w:bookmarkEnd w:id="502"/>
    </w:p>
    <w:p w14:paraId="1A65BC7D" w14:textId="15255E88" w:rsidR="005266A6" w:rsidRPr="005266A6" w:rsidRDefault="005266A6" w:rsidP="005266A6">
      <w:r w:rsidRPr="005266A6">
        <w:t>This content is located in a separate file.</w:t>
      </w:r>
    </w:p>
    <w:p w14:paraId="3B498FB8" w14:textId="58A50BDB" w:rsidR="007B29AF" w:rsidRDefault="007B29AF" w:rsidP="007B29AF">
      <w:pPr>
        <w:pStyle w:val="Heading3"/>
        <w:pageBreakBefore/>
        <w:numPr>
          <w:ilvl w:val="0"/>
          <w:numId w:val="0"/>
        </w:numPr>
        <w:ind w:left="446" w:hanging="446"/>
      </w:pPr>
      <w:bookmarkStart w:id="503" w:name="_Appendix_5.B:_Item_1"/>
      <w:bookmarkStart w:id="504" w:name="_Toc115814850"/>
      <w:bookmarkStart w:id="505" w:name="_Toc520202720"/>
      <w:bookmarkStart w:id="506" w:name="_Toc38371445"/>
      <w:bookmarkEnd w:id="503"/>
      <w:r w:rsidRPr="007B29AF">
        <w:lastRenderedPageBreak/>
        <w:t>Appendix 5.B: Item Distribution</w:t>
      </w:r>
      <w:bookmarkEnd w:id="504"/>
    </w:p>
    <w:p w14:paraId="4EC4B231" w14:textId="1BC61E79" w:rsidR="005266A6" w:rsidRPr="005266A6" w:rsidRDefault="005266A6" w:rsidP="005266A6">
      <w:r w:rsidRPr="005266A6">
        <w:t>This content is located in a separate file.</w:t>
      </w:r>
    </w:p>
    <w:p w14:paraId="4F766765" w14:textId="7CA4CB70" w:rsidR="00B45A4C" w:rsidRPr="00A57B8E" w:rsidRDefault="00F214BC" w:rsidP="00A47F9F">
      <w:pPr>
        <w:pStyle w:val="Heading2"/>
      </w:pPr>
      <w:bookmarkStart w:id="507" w:name="_Appendix_5.B:_Item"/>
      <w:bookmarkStart w:id="508" w:name="_Standard_Setting_1"/>
      <w:bookmarkStart w:id="509" w:name="_Toc54076103"/>
      <w:bookmarkStart w:id="510" w:name="_Toc115814851"/>
      <w:bookmarkEnd w:id="505"/>
      <w:bookmarkEnd w:id="506"/>
      <w:bookmarkEnd w:id="507"/>
      <w:bookmarkEnd w:id="508"/>
      <w:r w:rsidRPr="00A57B8E">
        <w:lastRenderedPageBreak/>
        <w:t>Standard Setting</w:t>
      </w:r>
      <w:bookmarkEnd w:id="509"/>
      <w:bookmarkEnd w:id="510"/>
    </w:p>
    <w:p w14:paraId="05CFD8F4" w14:textId="1D970299" w:rsidR="00F214BC" w:rsidRPr="00A57B8E" w:rsidRDefault="00B45A4C" w:rsidP="008F3697">
      <w:pPr>
        <w:keepNext/>
        <w:keepLines/>
      </w:pPr>
      <w:r w:rsidRPr="00A57B8E">
        <w:t>This chapter</w:t>
      </w:r>
      <w:r w:rsidR="00A15336" w:rsidRPr="00A57B8E">
        <w:t xml:space="preserve"> briefly</w:t>
      </w:r>
      <w:r w:rsidRPr="00A57B8E">
        <w:t xml:space="preserve"> discusses the standard</w:t>
      </w:r>
      <w:r w:rsidR="00B36509" w:rsidRPr="00A57B8E">
        <w:t xml:space="preserve"> </w:t>
      </w:r>
      <w:r w:rsidRPr="00A57B8E">
        <w:t>setting process outlined by Smarter Balanced.</w:t>
      </w:r>
    </w:p>
    <w:p w14:paraId="11C2C3E9" w14:textId="1D098609" w:rsidR="00F214BC" w:rsidRPr="00A57B8E" w:rsidRDefault="00F214BC" w:rsidP="0054232A">
      <w:pPr>
        <w:pStyle w:val="Heading3"/>
      </w:pPr>
      <w:bookmarkStart w:id="511" w:name="_Toc115814852"/>
      <w:r w:rsidRPr="00A57B8E">
        <w:t>Description</w:t>
      </w:r>
      <w:bookmarkEnd w:id="511"/>
    </w:p>
    <w:p w14:paraId="5AC465D1" w14:textId="77777777" w:rsidR="00167E22" w:rsidRPr="00A57B8E" w:rsidRDefault="00167E22" w:rsidP="00167E22">
      <w:r w:rsidRPr="00A57B8E">
        <w:t>Standard setting, which also is referred to as achievement level setting, refers to a class of methodologies by which one or more thresholds are used to determine achievement levels. The Smarter Balanced Assessment Consortium set four achievement levels—</w:t>
      </w:r>
      <w:r w:rsidRPr="00A57B8E">
        <w:rPr>
          <w:i/>
        </w:rPr>
        <w:t>Standard Not Met, Standard Nearly Met</w:t>
      </w:r>
      <w:r w:rsidRPr="00A57B8E">
        <w:t xml:space="preserve">, </w:t>
      </w:r>
      <w:r w:rsidRPr="00A57B8E">
        <w:rPr>
          <w:i/>
        </w:rPr>
        <w:t>Standard Met,</w:t>
      </w:r>
      <w:r w:rsidRPr="00A57B8E">
        <w:t xml:space="preserve"> and </w:t>
      </w:r>
      <w:r w:rsidRPr="00A57B8E">
        <w:rPr>
          <w:i/>
        </w:rPr>
        <w:t>Standard Exceeded</w:t>
      </w:r>
      <w:r w:rsidRPr="00A57B8E">
        <w:t>—with three threshold cuts for each grade and content area.</w:t>
      </w:r>
    </w:p>
    <w:p w14:paraId="3B82DDAA" w14:textId="77777777" w:rsidR="00167E22" w:rsidRPr="00A57B8E" w:rsidRDefault="00167E22" w:rsidP="00167E22">
      <w:r w:rsidRPr="00A57B8E">
        <w:t xml:space="preserve">In coordination with its member states, the Smarter Balanced Assessment Consortium implemented an extensive achievement-level-setting process involving software development, item mapping, review panels, committees, workshops, and extensive validity research to set the final thresholds and achievement level descriptors. For detailed information regarding this process, refer to Chapter 10 of the </w:t>
      </w:r>
      <w:r w:rsidRPr="00A57B8E">
        <w:rPr>
          <w:i/>
        </w:rPr>
        <w:t>2013–14 Smarter Balanced Technical Report</w:t>
      </w:r>
      <w:r w:rsidRPr="00A57B8E">
        <w:t xml:space="preserve"> (Smarter Balanced, 2016).</w:t>
      </w:r>
    </w:p>
    <w:p w14:paraId="77E28F1E" w14:textId="1F75793B" w:rsidR="00F214BC" w:rsidRPr="00A57B8E" w:rsidRDefault="00F214BC" w:rsidP="00863F3D">
      <w:pPr>
        <w:pStyle w:val="Heading3"/>
        <w:pageBreakBefore/>
        <w:numPr>
          <w:ilvl w:val="0"/>
          <w:numId w:val="0"/>
        </w:numPr>
        <w:ind w:left="446" w:hanging="446"/>
      </w:pPr>
      <w:bookmarkStart w:id="512" w:name="_Toc115814853"/>
      <w:r w:rsidRPr="00A57B8E">
        <w:lastRenderedPageBreak/>
        <w:t>Reference</w:t>
      </w:r>
      <w:bookmarkEnd w:id="512"/>
    </w:p>
    <w:p w14:paraId="78B8891F" w14:textId="26E30A7A" w:rsidR="00A134D0" w:rsidRPr="00A57B8E" w:rsidRDefault="00D92F97" w:rsidP="007C439F">
      <w:pPr>
        <w:pStyle w:val="References"/>
      </w:pPr>
      <w:r w:rsidRPr="00A57B8E">
        <w:t xml:space="preserve">Smarter Balanced Assessment Consortium. (2016). </w:t>
      </w:r>
      <w:r w:rsidRPr="00A57B8E">
        <w:rPr>
          <w:i/>
        </w:rPr>
        <w:t>Smarter Balanced Assessment Consortium: 2013–14 technical report.</w:t>
      </w:r>
      <w:r w:rsidRPr="00A57B8E">
        <w:t xml:space="preserve"> Los Angeles, CA: Smarter Balanced Assessment Consortium.</w:t>
      </w:r>
    </w:p>
    <w:p w14:paraId="757263A3" w14:textId="1819548C" w:rsidR="00B45A4C" w:rsidRPr="00A57B8E" w:rsidRDefault="00F214BC" w:rsidP="00A47F9F">
      <w:pPr>
        <w:pStyle w:val="Heading2"/>
      </w:pPr>
      <w:bookmarkStart w:id="513" w:name="_Scoring_and_Reporting_1"/>
      <w:bookmarkStart w:id="514" w:name="_Toc54076104"/>
      <w:bookmarkStart w:id="515" w:name="_Toc115814854"/>
      <w:bookmarkEnd w:id="513"/>
      <w:r w:rsidRPr="00A57B8E">
        <w:lastRenderedPageBreak/>
        <w:t>Scoring and Reporting</w:t>
      </w:r>
      <w:bookmarkEnd w:id="514"/>
      <w:bookmarkEnd w:id="515"/>
    </w:p>
    <w:p w14:paraId="401BDC06" w14:textId="345AD44F" w:rsidR="003E164A" w:rsidRPr="00A57B8E" w:rsidRDefault="003E164A" w:rsidP="003E164A">
      <w:r w:rsidRPr="00A57B8E">
        <w:t>To determine individual students’ scores for the California Assessment of Student Performance and Progress (CAASPP) Smarter Balanced Summative Assessments, student item responses were scored</w:t>
      </w:r>
      <w:r w:rsidR="000A786E" w:rsidRPr="00A57B8E">
        <w:t>,</w:t>
      </w:r>
      <w:r w:rsidRPr="00A57B8E">
        <w:t xml:space="preserve"> and individual student scores were calculated based on the item responses. In addition, student test scores were aggregated to produce information for schools and local educational agencies (LEAs).</w:t>
      </w:r>
    </w:p>
    <w:p w14:paraId="07D4B371" w14:textId="0D69ABA6" w:rsidR="003E164A" w:rsidRPr="00A57B8E" w:rsidRDefault="003E164A" w:rsidP="00A26954">
      <w:pPr>
        <w:rPr>
          <w:rFonts w:eastAsia="Times New Roman"/>
          <w:color w:val="auto"/>
          <w:sz w:val="22"/>
          <w:szCs w:val="22"/>
        </w:rPr>
      </w:pPr>
      <w:r w:rsidRPr="00A57B8E">
        <w:t xml:space="preserve">This chapter </w:t>
      </w:r>
      <w:r w:rsidR="00EB08C2" w:rsidRPr="00A26954">
        <w:t>describes how various types of student responses were scored, as well as the various</w:t>
      </w:r>
      <w:r w:rsidRPr="00A57B8E">
        <w:t xml:space="preserve"> types of scores and score reports that </w:t>
      </w:r>
      <w:r w:rsidR="00C575C0" w:rsidRPr="00A57B8E">
        <w:t xml:space="preserve">were </w:t>
      </w:r>
      <w:r w:rsidRPr="00A57B8E">
        <w:t>produced at the end of administration of the Smarter Balanced Summative Assessments for English language arts/literacy (ELA) and mathematics.</w:t>
      </w:r>
    </w:p>
    <w:p w14:paraId="1DACED5A" w14:textId="100D154B" w:rsidR="00F214BC" w:rsidRPr="00A57B8E" w:rsidRDefault="00F214BC" w:rsidP="00261695">
      <w:pPr>
        <w:pStyle w:val="Heading3"/>
      </w:pPr>
      <w:bookmarkStart w:id="516" w:name="_Approach_to_Scoring"/>
      <w:bookmarkStart w:id="517" w:name="_Toc115814855"/>
      <w:bookmarkEnd w:id="516"/>
      <w:r w:rsidRPr="00A57B8E">
        <w:t>Approach to Scoring Item Responses</w:t>
      </w:r>
      <w:bookmarkEnd w:id="517"/>
    </w:p>
    <w:p w14:paraId="0E1A5371" w14:textId="44E8B531" w:rsidR="00F214BC" w:rsidRPr="00A57B8E" w:rsidRDefault="00F214BC" w:rsidP="00863F3D">
      <w:pPr>
        <w:pStyle w:val="Heading4"/>
      </w:pPr>
      <w:bookmarkStart w:id="518" w:name="_Structure_of_the"/>
      <w:bookmarkStart w:id="519" w:name="_Toc115814856"/>
      <w:bookmarkEnd w:id="518"/>
      <w:r w:rsidRPr="00A57B8E">
        <w:t>Structure of the Assessments</w:t>
      </w:r>
      <w:bookmarkEnd w:id="519"/>
    </w:p>
    <w:p w14:paraId="1540045A" w14:textId="22A5AA8F" w:rsidR="003E164A" w:rsidRPr="00A57B8E" w:rsidRDefault="003E164A" w:rsidP="003E164A">
      <w:r w:rsidRPr="00A57B8E">
        <w:t xml:space="preserve">To understand the basis of the scoring approach, an understanding of the structure of the CAASPP Smarter Balanced </w:t>
      </w:r>
      <w:r w:rsidR="009A19CE">
        <w:rPr>
          <w:rStyle w:val="Hyperlink"/>
          <w:color w:val="auto"/>
          <w:u w:val="none"/>
        </w:rPr>
        <w:t>computer-based</w:t>
      </w:r>
      <w:r w:rsidRPr="00A57B8E">
        <w:t xml:space="preserve"> summative assessments is necessary. These assessments are designed to gather evidence that can be used to make inferences about student mastery of the Common Core State Standards (CCSS). The assessments are based on claims and targets.</w:t>
      </w:r>
    </w:p>
    <w:p w14:paraId="53F3B926" w14:textId="77777777" w:rsidR="003E164A" w:rsidRPr="00A57B8E" w:rsidRDefault="003E164A" w:rsidP="003E164A">
      <w:r w:rsidRPr="00A57B8E">
        <w:t>Claims are inferences made about a student based on the student’s test score. They are broad statements about learning outcomes. These statements require evidence that articulates the types of data and observations that support interpretations of progress toward the achievement of the claim. Claims identify the set of knowledge and skills being measured. The following is an example of a mathematics claim:</w:t>
      </w:r>
    </w:p>
    <w:p w14:paraId="4812D972" w14:textId="77777777" w:rsidR="003E164A" w:rsidRPr="00A57B8E" w:rsidRDefault="003E164A" w:rsidP="00EC611E">
      <w:pPr>
        <w:pStyle w:val="NormalIndent0"/>
      </w:pPr>
      <w:r w:rsidRPr="00A57B8E">
        <w:rPr>
          <w:b/>
        </w:rPr>
        <w:t>Claim 1: Concepts and Procedures—</w:t>
      </w:r>
      <w:r w:rsidRPr="00A57B8E">
        <w:t>Students can explain and apply mathematical concepts and carry out mathematical procedures with precision and fluency.</w:t>
      </w:r>
    </w:p>
    <w:p w14:paraId="162CC0CF" w14:textId="77777777" w:rsidR="003E164A" w:rsidRPr="00A57B8E" w:rsidRDefault="003E164A" w:rsidP="003E164A">
      <w:r w:rsidRPr="00A57B8E">
        <w:t>Targets describe the evidence that can be used to support a claim about a student. Targets are specific to claims. The following is a target associated with the previous claim:</w:t>
      </w:r>
    </w:p>
    <w:p w14:paraId="4DED893C" w14:textId="77777777" w:rsidR="003E164A" w:rsidRPr="00A57B8E" w:rsidRDefault="003E164A" w:rsidP="00EC611E">
      <w:pPr>
        <w:pStyle w:val="NormalIndent0"/>
      </w:pPr>
      <w:r w:rsidRPr="00A57B8E">
        <w:rPr>
          <w:b/>
        </w:rPr>
        <w:t>Target C—</w:t>
      </w:r>
      <w:r w:rsidRPr="00A57B8E">
        <w:t>Understand the connections between proportional relationships, lines, and linear equations.</w:t>
      </w:r>
    </w:p>
    <w:p w14:paraId="2CB699F1" w14:textId="61A52E48" w:rsidR="003E164A" w:rsidRPr="00A57B8E" w:rsidRDefault="003E164A" w:rsidP="003E164A">
      <w:r w:rsidRPr="00A57B8E">
        <w:t>The items are designed based on a variety of task models that define item characteristics such as item type, allowable stimuli, prompt feature, and item interactions.</w:t>
      </w:r>
    </w:p>
    <w:p w14:paraId="18ED6204" w14:textId="00C1F759" w:rsidR="0075169C" w:rsidRPr="00A57B8E" w:rsidRDefault="0075169C" w:rsidP="003E164A">
      <w:r w:rsidRPr="00A57B8E">
        <w:t xml:space="preserve">For the 2020–2021 CAASPP Smarter Balanced administration, neither assessment targets </w:t>
      </w:r>
      <w:r w:rsidR="0086512D" w:rsidRPr="00A57B8E">
        <w:t xml:space="preserve">at the aggregated levels </w:t>
      </w:r>
      <w:r w:rsidRPr="00A57B8E">
        <w:t xml:space="preserve">nor individual claim results were reported. </w:t>
      </w:r>
    </w:p>
    <w:p w14:paraId="22FFBCF1" w14:textId="7D3E9C47" w:rsidR="00F214BC" w:rsidRPr="00A57B8E" w:rsidRDefault="00F214BC" w:rsidP="00863F3D">
      <w:pPr>
        <w:pStyle w:val="Heading4"/>
      </w:pPr>
      <w:bookmarkStart w:id="520" w:name="_Toc115814857"/>
      <w:r w:rsidRPr="00A57B8E">
        <w:t>Certification of the Scoring System</w:t>
      </w:r>
      <w:bookmarkEnd w:id="520"/>
    </w:p>
    <w:p w14:paraId="5E28E11B" w14:textId="77777777" w:rsidR="003E164A" w:rsidRPr="00A57B8E" w:rsidRDefault="003E164A" w:rsidP="003E164A">
      <w:pPr>
        <w:pStyle w:val="NormalWeb"/>
      </w:pPr>
      <w:r w:rsidRPr="00A57B8E">
        <w:t xml:space="preserve">ETS staff from the Assessment and Learning Technology Research &amp; Development, Enterprise Score Key Management (eSKM), Psychometric Analysis &amp; Research (PAR), Constructed Response Scoring, Systems &amp; Capabilities, and Information Technology divisions participated in the certification of the scoring system. Each team followed procedures required by the ETS Office of Quality for operational readiness and Standard 7.8 of the </w:t>
      </w:r>
      <w:r w:rsidRPr="00A57B8E">
        <w:rPr>
          <w:i/>
        </w:rPr>
        <w:t>Standards</w:t>
      </w:r>
      <w:r w:rsidRPr="00A57B8E">
        <w:rPr>
          <w:i/>
          <w:iCs/>
        </w:rPr>
        <w:t xml:space="preserve"> for Educational and Psychological Testing</w:t>
      </w:r>
      <w:r w:rsidRPr="00A57B8E">
        <w:t xml:space="preserve"> (American </w:t>
      </w:r>
      <w:r w:rsidRPr="00A57B8E">
        <w:lastRenderedPageBreak/>
        <w:t>Educational Research Association, American Psychological Association, &amp; National Council on Measurement in Education, 2014).</w:t>
      </w:r>
    </w:p>
    <w:p w14:paraId="6150AABD" w14:textId="4A6B7636" w:rsidR="003E164A" w:rsidRPr="00A57B8E" w:rsidRDefault="003E164A" w:rsidP="003E164A">
      <w:bookmarkStart w:id="521" w:name="_Toc432504856"/>
      <w:bookmarkStart w:id="522" w:name="_Toc432434217"/>
      <w:bookmarkStart w:id="523" w:name="_Toc430787015"/>
      <w:bookmarkStart w:id="524" w:name="_Toc430770963"/>
      <w:r w:rsidRPr="00A57B8E">
        <w:t xml:space="preserve">ETS staff reviewed operational answer keys and scoring rubrics provided by </w:t>
      </w:r>
      <w:r w:rsidR="0075169C" w:rsidRPr="00A57B8E">
        <w:t xml:space="preserve">the </w:t>
      </w:r>
      <w:r w:rsidRPr="00A57B8E">
        <w:t xml:space="preserve">Smarter Balanced </w:t>
      </w:r>
      <w:r w:rsidR="00D8004C" w:rsidRPr="00A57B8E">
        <w:t>Assessment</w:t>
      </w:r>
      <w:r w:rsidRPr="00A57B8E">
        <w:t xml:space="preserve"> </w:t>
      </w:r>
      <w:r w:rsidR="00D8004C" w:rsidRPr="00A57B8E">
        <w:t>C</w:t>
      </w:r>
      <w:r w:rsidR="0009619F" w:rsidRPr="00A57B8E">
        <w:t>onsortium</w:t>
      </w:r>
      <w:r w:rsidRPr="00A57B8E">
        <w:t xml:space="preserve">. In addition, item parameter estimates for items were loaded into the ETS operational scoring system. Central aspects of the validity of the CAASPP </w:t>
      </w:r>
      <w:r w:rsidR="009A19CE">
        <w:rPr>
          <w:rStyle w:val="Hyperlink"/>
          <w:color w:val="auto"/>
          <w:u w:val="none"/>
        </w:rPr>
        <w:t>computer-based</w:t>
      </w:r>
      <w:r w:rsidRPr="00A57B8E">
        <w:t xml:space="preserve"> summative test scores are the degree to which scoring rubrics are related to the appropriate assessment targets and claims based on Smarter Balanced assessments. A key facet of validity is the degree to which scoring rules are applied accurately throughout the scoring sessions.</w:t>
      </w:r>
    </w:p>
    <w:p w14:paraId="48002771" w14:textId="350A4D1A" w:rsidR="00F214BC" w:rsidRPr="00A57B8E" w:rsidRDefault="00F214BC" w:rsidP="00863F3D">
      <w:pPr>
        <w:pStyle w:val="Heading4"/>
      </w:pPr>
      <w:bookmarkStart w:id="525" w:name="_Types_of_Item"/>
      <w:bookmarkStart w:id="526" w:name="_Toc115814858"/>
      <w:bookmarkEnd w:id="521"/>
      <w:bookmarkEnd w:id="522"/>
      <w:bookmarkEnd w:id="523"/>
      <w:bookmarkEnd w:id="524"/>
      <w:bookmarkEnd w:id="525"/>
      <w:r w:rsidRPr="00A57B8E">
        <w:t>Types of Item Responses</w:t>
      </w:r>
      <w:bookmarkEnd w:id="526"/>
    </w:p>
    <w:p w14:paraId="67CEF570" w14:textId="7224B944" w:rsidR="005C5CA2" w:rsidRPr="00A57B8E" w:rsidRDefault="00911F79" w:rsidP="00911F79">
      <w:r w:rsidRPr="00A57B8E">
        <w:t xml:space="preserve">In accordance with the Smarter Balanced Online Summative Assessment specifications, students </w:t>
      </w:r>
      <w:r w:rsidR="001A007F" w:rsidRPr="00A57B8E">
        <w:t xml:space="preserve">were </w:t>
      </w:r>
      <w:r w:rsidRPr="00A57B8E">
        <w:t xml:space="preserve">administered a computer adaptive test (CAT) component and a </w:t>
      </w:r>
      <w:r w:rsidR="00D91B53" w:rsidRPr="00A57B8E">
        <w:t xml:space="preserve">randomly </w:t>
      </w:r>
      <w:r w:rsidRPr="00A57B8E">
        <w:t xml:space="preserve">selected performance task (PT) (Smarter Balanced, 2017a through 2017i [ELA]; and 2018a through 2018k [mathematics]). </w:t>
      </w:r>
      <w:r w:rsidR="005C5CA2" w:rsidRPr="00A57B8E">
        <w:t xml:space="preserve">Because of its random selection at </w:t>
      </w:r>
      <w:r w:rsidR="007B4BE8" w:rsidRPr="00A57B8E">
        <w:t xml:space="preserve">the </w:t>
      </w:r>
      <w:r w:rsidR="005C5CA2" w:rsidRPr="00A57B8E">
        <w:t xml:space="preserve">student level, the impact of the PT </w:t>
      </w:r>
      <w:r w:rsidR="00FE0F38" w:rsidRPr="00A57B8E">
        <w:t>on the student’s results</w:t>
      </w:r>
      <w:r w:rsidR="005C5CA2" w:rsidRPr="00A57B8E">
        <w:t xml:space="preserve"> varies, based on the difficulty of the PT when factoring in the CAT results.</w:t>
      </w:r>
    </w:p>
    <w:p w14:paraId="3D8397A7" w14:textId="0ECC9F22" w:rsidR="00911F79" w:rsidRPr="00A57B8E" w:rsidRDefault="00911F79" w:rsidP="00911F79">
      <w:r w:rsidRPr="00A57B8E">
        <w:t>The combination of the CAT and the PT components fulfill</w:t>
      </w:r>
      <w:r w:rsidR="001A007F" w:rsidRPr="00A57B8E">
        <w:t>ed</w:t>
      </w:r>
      <w:r w:rsidRPr="00A57B8E">
        <w:t xml:space="preserve"> the content requirements for the test blueprint (refer to </w:t>
      </w:r>
      <w:r w:rsidRPr="00CE3A4A">
        <w:t>appendix 2.A</w:t>
      </w:r>
      <w:r w:rsidRPr="00A57B8E">
        <w:t>).</w:t>
      </w:r>
    </w:p>
    <w:p w14:paraId="7C5DB429" w14:textId="20C92F51" w:rsidR="00911F79" w:rsidRPr="00A57B8E" w:rsidRDefault="00911F79" w:rsidP="00911F79">
      <w:r w:rsidRPr="00A57B8E">
        <w:t xml:space="preserve">CAASPP Smarter Balanced </w:t>
      </w:r>
      <w:r w:rsidR="009A19CE">
        <w:rPr>
          <w:rStyle w:val="Hyperlink"/>
          <w:color w:val="auto"/>
          <w:u w:val="none"/>
        </w:rPr>
        <w:t>computer-based</w:t>
      </w:r>
      <w:r w:rsidRPr="00A57B8E">
        <w:t xml:space="preserve"> summative assessments include</w:t>
      </w:r>
      <w:r w:rsidR="001A007F" w:rsidRPr="00A57B8E">
        <w:t>d</w:t>
      </w:r>
      <w:r w:rsidRPr="00A57B8E">
        <w:t xml:space="preserve"> traditional selected response items, short constructed-response (CR) items, writing extended</w:t>
      </w:r>
      <w:r w:rsidR="00D672D0" w:rsidRPr="00A57B8E">
        <w:t>-</w:t>
      </w:r>
      <w:r w:rsidRPr="00A57B8E">
        <w:t>response (WER) items, and technology-enhanced items.</w:t>
      </w:r>
      <w:r w:rsidRPr="00A57B8E">
        <w:rPr>
          <w:color w:val="C00000"/>
        </w:rPr>
        <w:t xml:space="preserve"> </w:t>
      </w:r>
      <w:r w:rsidRPr="00A57B8E">
        <w:t xml:space="preserve">Some items </w:t>
      </w:r>
      <w:r w:rsidR="001A007F" w:rsidRPr="00A57B8E">
        <w:t xml:space="preserve">were </w:t>
      </w:r>
      <w:r w:rsidRPr="00A57B8E">
        <w:t xml:space="preserve">machine-scored, which means that they </w:t>
      </w:r>
      <w:r w:rsidR="001A007F" w:rsidRPr="00A57B8E">
        <w:t xml:space="preserve">could </w:t>
      </w:r>
      <w:r w:rsidRPr="00A57B8E">
        <w:t xml:space="preserve">be scored by the test delivery system (TDS). Other items </w:t>
      </w:r>
      <w:r w:rsidR="001A007F" w:rsidRPr="00A57B8E">
        <w:t xml:space="preserve">were </w:t>
      </w:r>
      <w:r w:rsidRPr="00A57B8E">
        <w:t xml:space="preserve">scored with the artificial intelligence (AI) scoring engine; still others </w:t>
      </w:r>
      <w:r w:rsidR="001A007F" w:rsidRPr="00A57B8E">
        <w:t xml:space="preserve">were </w:t>
      </w:r>
      <w:r w:rsidRPr="00A57B8E">
        <w:t>human scored by a trained rater. The scoring approach used depend</w:t>
      </w:r>
      <w:r w:rsidR="001A007F" w:rsidRPr="00A57B8E">
        <w:t>ed</w:t>
      </w:r>
      <w:r w:rsidRPr="00A57B8E">
        <w:t xml:space="preserve"> on the item type and scoring requirements provided by the Smarter Balanced item specifications. </w:t>
      </w:r>
      <w:r w:rsidR="00140E1E" w:rsidRPr="00A57B8E">
        <w:rPr>
          <w:rStyle w:val="Cross-Reference"/>
        </w:rPr>
        <w:fldChar w:fldCharType="begin"/>
      </w:r>
      <w:r w:rsidR="00140E1E" w:rsidRPr="00A57B8E">
        <w:rPr>
          <w:rStyle w:val="Cross-Reference"/>
        </w:rPr>
        <w:instrText xml:space="preserve"> REF _Ref33513747 \h  \* MERGEFORMAT </w:instrText>
      </w:r>
      <w:r w:rsidR="00140E1E" w:rsidRPr="00A57B8E">
        <w:rPr>
          <w:rStyle w:val="Cross-Reference"/>
        </w:rPr>
      </w:r>
      <w:r w:rsidR="00140E1E" w:rsidRPr="00A57B8E">
        <w:rPr>
          <w:rStyle w:val="Cross-Reference"/>
        </w:rPr>
        <w:fldChar w:fldCharType="separate"/>
      </w:r>
      <w:r w:rsidR="004E6402" w:rsidRPr="004E6402">
        <w:rPr>
          <w:rStyle w:val="Cross-Reference"/>
        </w:rPr>
        <w:t>Table 7.1</w:t>
      </w:r>
      <w:r w:rsidR="00140E1E" w:rsidRPr="00A57B8E">
        <w:rPr>
          <w:rStyle w:val="Cross-Reference"/>
        </w:rPr>
        <w:fldChar w:fldCharType="end"/>
      </w:r>
      <w:r w:rsidRPr="00A57B8E">
        <w:t xml:space="preserve"> lists the types of items that </w:t>
      </w:r>
      <w:r w:rsidR="001A007F" w:rsidRPr="00A57B8E">
        <w:t xml:space="preserve">were </w:t>
      </w:r>
      <w:r w:rsidRPr="00A57B8E">
        <w:t>machine-scored.</w:t>
      </w:r>
    </w:p>
    <w:p w14:paraId="7A5367B9" w14:textId="50543650" w:rsidR="00DF1256" w:rsidRPr="009053D5" w:rsidRDefault="00DF1256" w:rsidP="009053D5">
      <w:pPr>
        <w:pStyle w:val="Caption"/>
      </w:pPr>
      <w:bookmarkStart w:id="527" w:name="_Ref33513747"/>
      <w:bookmarkStart w:id="528" w:name="_Ref33448500"/>
      <w:bookmarkStart w:id="529" w:name="_Toc38541924"/>
      <w:bookmarkStart w:id="530" w:name="_Toc134514558"/>
      <w:r w:rsidRPr="009053D5">
        <w:t xml:space="preserve">Table </w:t>
      </w:r>
      <w:r w:rsidRPr="009053D5">
        <w:fldChar w:fldCharType="begin"/>
      </w:r>
      <w:r w:rsidRPr="009053D5">
        <w:instrText>STYLEREF 2 \s</w:instrText>
      </w:r>
      <w:r w:rsidRPr="009053D5">
        <w:fldChar w:fldCharType="separate"/>
      </w:r>
      <w:r w:rsidR="00E10177" w:rsidRPr="009053D5">
        <w:t>7</w:t>
      </w:r>
      <w:r w:rsidRPr="009053D5">
        <w:fldChar w:fldCharType="end"/>
      </w:r>
      <w:r w:rsidR="00E10177" w:rsidRPr="009053D5">
        <w:t>.</w:t>
      </w:r>
      <w:r w:rsidRPr="009053D5">
        <w:fldChar w:fldCharType="begin"/>
      </w:r>
      <w:r w:rsidRPr="009053D5">
        <w:instrText>SEQ Table \* ARABIC \s 2</w:instrText>
      </w:r>
      <w:r w:rsidRPr="009053D5">
        <w:fldChar w:fldCharType="separate"/>
      </w:r>
      <w:r w:rsidR="00E10177" w:rsidRPr="009053D5">
        <w:t>1</w:t>
      </w:r>
      <w:r w:rsidRPr="009053D5">
        <w:fldChar w:fldCharType="end"/>
      </w:r>
      <w:bookmarkEnd w:id="527"/>
      <w:bookmarkEnd w:id="528"/>
      <w:r w:rsidRPr="009053D5">
        <w:t xml:space="preserve">  Machine-Scored </w:t>
      </w:r>
      <w:r w:rsidR="008D7C54" w:rsidRPr="009053D5">
        <w:t>Computer-based</w:t>
      </w:r>
      <w:r w:rsidRPr="009053D5">
        <w:t xml:space="preserve"> Item Types</w:t>
      </w:r>
      <w:bookmarkEnd w:id="529"/>
      <w:bookmarkEnd w:id="530"/>
    </w:p>
    <w:tbl>
      <w:tblPr>
        <w:tblStyle w:val="TRsBorders"/>
        <w:tblW w:w="10062" w:type="dxa"/>
        <w:tblLook w:val="04A0" w:firstRow="1" w:lastRow="0" w:firstColumn="1" w:lastColumn="0" w:noHBand="0" w:noVBand="1"/>
        <w:tblDescription w:val="Machine-Scored Computer-based Item Types"/>
      </w:tblPr>
      <w:tblGrid>
        <w:gridCol w:w="2277"/>
        <w:gridCol w:w="5472"/>
        <w:gridCol w:w="2313"/>
      </w:tblGrid>
      <w:tr w:rsidR="00125DB8" w:rsidRPr="00A57B8E" w14:paraId="5807BE9F" w14:textId="77777777" w:rsidTr="00262068">
        <w:trPr>
          <w:cnfStyle w:val="100000000000" w:firstRow="1" w:lastRow="0" w:firstColumn="0" w:lastColumn="0" w:oddVBand="0" w:evenVBand="0" w:oddHBand="0" w:evenHBand="0" w:firstRowFirstColumn="0" w:firstRowLastColumn="0" w:lastRowFirstColumn="0" w:lastRowLastColumn="0"/>
        </w:trPr>
        <w:tc>
          <w:tcPr>
            <w:tcW w:w="2277" w:type="dxa"/>
          </w:tcPr>
          <w:p w14:paraId="6CBF229C" w14:textId="77777777" w:rsidR="00DF1256" w:rsidRPr="00A57B8E" w:rsidRDefault="00DF1256" w:rsidP="003D7BB6">
            <w:pPr>
              <w:pStyle w:val="TableHead"/>
              <w:rPr>
                <w:b/>
                <w:bCs w:val="0"/>
                <w:noProof w:val="0"/>
              </w:rPr>
            </w:pPr>
            <w:r w:rsidRPr="00A57B8E">
              <w:rPr>
                <w:b/>
                <w:bCs w:val="0"/>
                <w:noProof w:val="0"/>
              </w:rPr>
              <w:t>Item Type</w:t>
            </w:r>
          </w:p>
        </w:tc>
        <w:tc>
          <w:tcPr>
            <w:tcW w:w="5472" w:type="dxa"/>
          </w:tcPr>
          <w:p w14:paraId="7B9FA4FE" w14:textId="77777777" w:rsidR="00DF1256" w:rsidRPr="00A57B8E" w:rsidRDefault="00DF1256" w:rsidP="003D7BB6">
            <w:pPr>
              <w:pStyle w:val="TableHead"/>
              <w:rPr>
                <w:b/>
                <w:bCs w:val="0"/>
                <w:noProof w:val="0"/>
              </w:rPr>
            </w:pPr>
            <w:r w:rsidRPr="00A57B8E">
              <w:rPr>
                <w:b/>
                <w:bCs w:val="0"/>
                <w:noProof w:val="0"/>
              </w:rPr>
              <w:t>Description</w:t>
            </w:r>
          </w:p>
        </w:tc>
        <w:tc>
          <w:tcPr>
            <w:tcW w:w="2313" w:type="dxa"/>
          </w:tcPr>
          <w:p w14:paraId="36899AE3" w14:textId="77777777" w:rsidR="00DF1256" w:rsidRPr="00A57B8E" w:rsidRDefault="00DF1256" w:rsidP="003D7BB6">
            <w:pPr>
              <w:pStyle w:val="TableHead"/>
              <w:rPr>
                <w:b/>
                <w:bCs w:val="0"/>
                <w:noProof w:val="0"/>
              </w:rPr>
            </w:pPr>
            <w:r w:rsidRPr="00A57B8E">
              <w:rPr>
                <w:b/>
                <w:bCs w:val="0"/>
                <w:noProof w:val="0"/>
              </w:rPr>
              <w:t>Content Area</w:t>
            </w:r>
          </w:p>
        </w:tc>
      </w:tr>
      <w:tr w:rsidR="00DF1256" w:rsidRPr="00A57B8E" w14:paraId="07FE354D" w14:textId="77777777" w:rsidTr="00262068">
        <w:tc>
          <w:tcPr>
            <w:tcW w:w="2277" w:type="dxa"/>
          </w:tcPr>
          <w:p w14:paraId="3C28B087" w14:textId="77777777" w:rsidR="00DF1256" w:rsidRPr="00A57B8E" w:rsidRDefault="00DF1256" w:rsidP="003D7BB6">
            <w:pPr>
              <w:pStyle w:val="TableText"/>
              <w:jc w:val="left"/>
              <w:rPr>
                <w:noProof w:val="0"/>
              </w:rPr>
            </w:pPr>
            <w:r w:rsidRPr="00A57B8E">
              <w:rPr>
                <w:noProof w:val="0"/>
              </w:rPr>
              <w:t>Equation</w:t>
            </w:r>
          </w:p>
        </w:tc>
        <w:tc>
          <w:tcPr>
            <w:tcW w:w="5472" w:type="dxa"/>
          </w:tcPr>
          <w:p w14:paraId="000911EC" w14:textId="5C033DD3" w:rsidR="00DF1256" w:rsidRPr="00A57B8E" w:rsidRDefault="000644C9" w:rsidP="003D7BB6">
            <w:pPr>
              <w:pStyle w:val="TableText"/>
              <w:jc w:val="left"/>
              <w:rPr>
                <w:noProof w:val="0"/>
              </w:rPr>
            </w:pPr>
            <w:r w:rsidRPr="00A57B8E">
              <w:rPr>
                <w:noProof w:val="0"/>
              </w:rPr>
              <w:t>The s</w:t>
            </w:r>
            <w:r w:rsidR="00DF1256" w:rsidRPr="00A57B8E">
              <w:rPr>
                <w:noProof w:val="0"/>
              </w:rPr>
              <w:t>tudent enter</w:t>
            </w:r>
            <w:r w:rsidRPr="00A57B8E">
              <w:rPr>
                <w:noProof w:val="0"/>
              </w:rPr>
              <w:t>s</w:t>
            </w:r>
            <w:r w:rsidR="00DF1256" w:rsidRPr="00A57B8E">
              <w:rPr>
                <w:noProof w:val="0"/>
              </w:rPr>
              <w:t xml:space="preserve"> an equation or numeric response using an on-screen panel containing mathematical characters.</w:t>
            </w:r>
          </w:p>
        </w:tc>
        <w:tc>
          <w:tcPr>
            <w:tcW w:w="2313" w:type="dxa"/>
          </w:tcPr>
          <w:p w14:paraId="77014D45" w14:textId="77777777" w:rsidR="00DF1256" w:rsidRPr="00A57B8E" w:rsidRDefault="00DF1256" w:rsidP="003D7BB6">
            <w:pPr>
              <w:pStyle w:val="TableText"/>
              <w:jc w:val="left"/>
              <w:rPr>
                <w:noProof w:val="0"/>
              </w:rPr>
            </w:pPr>
            <w:r w:rsidRPr="00A57B8E">
              <w:rPr>
                <w:noProof w:val="0"/>
              </w:rPr>
              <w:t>Mathematics only</w:t>
            </w:r>
          </w:p>
        </w:tc>
      </w:tr>
      <w:tr w:rsidR="00DF1256" w:rsidRPr="00A57B8E" w14:paraId="25BE124D" w14:textId="77777777" w:rsidTr="00262068">
        <w:tc>
          <w:tcPr>
            <w:tcW w:w="2277" w:type="dxa"/>
          </w:tcPr>
          <w:p w14:paraId="3E4F7502" w14:textId="77777777" w:rsidR="00DF1256" w:rsidRPr="00A57B8E" w:rsidRDefault="00DF1256" w:rsidP="003D7BB6">
            <w:pPr>
              <w:pStyle w:val="TableText"/>
              <w:jc w:val="left"/>
              <w:rPr>
                <w:noProof w:val="0"/>
              </w:rPr>
            </w:pPr>
            <w:r w:rsidRPr="00A57B8E">
              <w:rPr>
                <w:bCs/>
                <w:noProof w:val="0"/>
              </w:rPr>
              <w:t>Evidence-based selected response</w:t>
            </w:r>
          </w:p>
        </w:tc>
        <w:tc>
          <w:tcPr>
            <w:tcW w:w="5472" w:type="dxa"/>
          </w:tcPr>
          <w:p w14:paraId="0948A3BF" w14:textId="38E7B93D" w:rsidR="00DF1256" w:rsidRPr="00A57B8E" w:rsidRDefault="00DF1256" w:rsidP="003D7BB6">
            <w:pPr>
              <w:pStyle w:val="TableText"/>
              <w:jc w:val="left"/>
              <w:rPr>
                <w:noProof w:val="0"/>
              </w:rPr>
            </w:pPr>
            <w:r w:rsidRPr="00A57B8E">
              <w:rPr>
                <w:noProof w:val="0"/>
              </w:rPr>
              <w:t>This is a two-part item</w:t>
            </w:r>
            <w:r w:rsidR="000644C9" w:rsidRPr="00A57B8E">
              <w:rPr>
                <w:noProof w:val="0"/>
              </w:rPr>
              <w:t>.</w:t>
            </w:r>
            <w:r w:rsidRPr="00A57B8E">
              <w:rPr>
                <w:noProof w:val="0"/>
              </w:rPr>
              <w:t xml:space="preserve"> </w:t>
            </w:r>
            <w:r w:rsidR="000644C9" w:rsidRPr="00A57B8E">
              <w:rPr>
                <w:noProof w:val="0"/>
              </w:rPr>
              <w:t>T</w:t>
            </w:r>
            <w:r w:rsidRPr="00A57B8E">
              <w:rPr>
                <w:noProof w:val="0"/>
              </w:rPr>
              <w:t>he student responds to a multiple-choice item and then responds to a multiple-select item.</w:t>
            </w:r>
          </w:p>
        </w:tc>
        <w:tc>
          <w:tcPr>
            <w:tcW w:w="2313" w:type="dxa"/>
          </w:tcPr>
          <w:p w14:paraId="42BE9DF2" w14:textId="77777777" w:rsidR="00DF1256" w:rsidRPr="00A57B8E" w:rsidRDefault="00DF1256" w:rsidP="003D7BB6">
            <w:pPr>
              <w:pStyle w:val="TableText"/>
              <w:jc w:val="left"/>
              <w:rPr>
                <w:bCs/>
                <w:noProof w:val="0"/>
              </w:rPr>
            </w:pPr>
            <w:r w:rsidRPr="00A57B8E">
              <w:rPr>
                <w:noProof w:val="0"/>
              </w:rPr>
              <w:t>ELA only</w:t>
            </w:r>
          </w:p>
        </w:tc>
      </w:tr>
      <w:tr w:rsidR="00DF1256" w:rsidRPr="00A57B8E" w14:paraId="3143ED9B" w14:textId="77777777" w:rsidTr="00262068">
        <w:tc>
          <w:tcPr>
            <w:tcW w:w="2277" w:type="dxa"/>
          </w:tcPr>
          <w:p w14:paraId="07D0CF18" w14:textId="77777777" w:rsidR="00DF1256" w:rsidRPr="00A57B8E" w:rsidRDefault="00DF1256" w:rsidP="003D7BB6">
            <w:pPr>
              <w:pStyle w:val="TableText"/>
              <w:jc w:val="left"/>
              <w:rPr>
                <w:noProof w:val="0"/>
              </w:rPr>
            </w:pPr>
            <w:r w:rsidRPr="00A57B8E">
              <w:rPr>
                <w:noProof w:val="0"/>
              </w:rPr>
              <w:t>Grid item—Drag and drop</w:t>
            </w:r>
          </w:p>
        </w:tc>
        <w:tc>
          <w:tcPr>
            <w:tcW w:w="5472" w:type="dxa"/>
          </w:tcPr>
          <w:p w14:paraId="70A58B41" w14:textId="7FF28545" w:rsidR="00DF1256" w:rsidRPr="00A57B8E" w:rsidRDefault="000644C9" w:rsidP="003D7BB6">
            <w:pPr>
              <w:pStyle w:val="TableText"/>
              <w:jc w:val="left"/>
              <w:rPr>
                <w:noProof w:val="0"/>
              </w:rPr>
            </w:pPr>
            <w:r w:rsidRPr="00A57B8E">
              <w:rPr>
                <w:noProof w:val="0"/>
              </w:rPr>
              <w:t>The s</w:t>
            </w:r>
            <w:r w:rsidR="00DF1256" w:rsidRPr="00A57B8E">
              <w:rPr>
                <w:noProof w:val="0"/>
              </w:rPr>
              <w:t>tudent respond</w:t>
            </w:r>
            <w:r w:rsidRPr="00A57B8E">
              <w:rPr>
                <w:noProof w:val="0"/>
              </w:rPr>
              <w:t>s</w:t>
            </w:r>
            <w:r w:rsidR="00DF1256" w:rsidRPr="00A57B8E">
              <w:rPr>
                <w:noProof w:val="0"/>
              </w:rPr>
              <w:t xml:space="preserve"> by dragging and dropping a single choice (“source”) into the appropriate location (“target”). The scoring key is a set of numeric identifiers that specifies which source needs to be placed in which target to answer the item correctly.</w:t>
            </w:r>
          </w:p>
        </w:tc>
        <w:tc>
          <w:tcPr>
            <w:tcW w:w="2313" w:type="dxa"/>
          </w:tcPr>
          <w:p w14:paraId="19DC3E04" w14:textId="77777777" w:rsidR="00DF1256" w:rsidRPr="00A57B8E" w:rsidRDefault="00DF1256" w:rsidP="003D7BB6">
            <w:pPr>
              <w:pStyle w:val="TableText"/>
              <w:jc w:val="left"/>
              <w:rPr>
                <w:noProof w:val="0"/>
              </w:rPr>
            </w:pPr>
            <w:r w:rsidRPr="00A57B8E">
              <w:rPr>
                <w:noProof w:val="0"/>
              </w:rPr>
              <w:t>Mathematics only</w:t>
            </w:r>
          </w:p>
        </w:tc>
      </w:tr>
    </w:tbl>
    <w:p w14:paraId="1B464109" w14:textId="2D1C1B85" w:rsidR="00BD0054" w:rsidRPr="00A57B8E" w:rsidRDefault="00BD0054" w:rsidP="00BD0054">
      <w:pPr>
        <w:pStyle w:val="NormalContinuation"/>
        <w:rPr>
          <w:i/>
          <w:iCs/>
        </w:rPr>
      </w:pPr>
      <w:r w:rsidRPr="00A57B8E">
        <w:lastRenderedPageBreak/>
        <w:fldChar w:fldCharType="begin"/>
      </w:r>
      <w:r w:rsidRPr="00A57B8E">
        <w:instrText xml:space="preserve"> REF _Ref33513747 \h </w:instrText>
      </w:r>
      <w:r w:rsidRPr="00A57B8E">
        <w:fldChar w:fldCharType="separate"/>
      </w:r>
      <w:r w:rsidRPr="00A57B8E">
        <w:t>Table 7.1</w:t>
      </w:r>
      <w:r w:rsidRPr="00A57B8E">
        <w:fldChar w:fldCharType="end"/>
      </w:r>
      <w:r w:rsidRPr="00A57B8E">
        <w:t xml:space="preserve"> </w:t>
      </w:r>
      <w:r w:rsidRPr="00A57B8E">
        <w:rPr>
          <w:i/>
          <w:iCs/>
        </w:rPr>
        <w:t>(continuation)</w:t>
      </w:r>
    </w:p>
    <w:tbl>
      <w:tblPr>
        <w:tblStyle w:val="TRsBorders"/>
        <w:tblW w:w="10062" w:type="dxa"/>
        <w:tblLook w:val="04A0" w:firstRow="1" w:lastRow="0" w:firstColumn="1" w:lastColumn="0" w:noHBand="0" w:noVBand="1"/>
        <w:tblDescription w:val="Machine-Scored Computer-based Item Types, continuation"/>
      </w:tblPr>
      <w:tblGrid>
        <w:gridCol w:w="2277"/>
        <w:gridCol w:w="5472"/>
        <w:gridCol w:w="2313"/>
      </w:tblGrid>
      <w:tr w:rsidR="00BD0054" w:rsidRPr="00A57B8E" w14:paraId="48FF7311" w14:textId="77777777" w:rsidTr="00262068">
        <w:trPr>
          <w:cnfStyle w:val="100000000000" w:firstRow="1" w:lastRow="0" w:firstColumn="0" w:lastColumn="0" w:oddVBand="0" w:evenVBand="0" w:oddHBand="0" w:evenHBand="0" w:firstRowFirstColumn="0" w:firstRowLastColumn="0" w:lastRowFirstColumn="0" w:lastRowLastColumn="0"/>
        </w:trPr>
        <w:tc>
          <w:tcPr>
            <w:tcW w:w="2277" w:type="dxa"/>
          </w:tcPr>
          <w:p w14:paraId="3BBD7CC4" w14:textId="77777777" w:rsidR="00BD0054" w:rsidRPr="00A57B8E" w:rsidRDefault="00BD0054" w:rsidP="00262068">
            <w:pPr>
              <w:pStyle w:val="TableHead"/>
              <w:keepNext/>
              <w:rPr>
                <w:b/>
                <w:bCs w:val="0"/>
                <w:noProof w:val="0"/>
              </w:rPr>
            </w:pPr>
            <w:r w:rsidRPr="00A57B8E">
              <w:rPr>
                <w:b/>
                <w:bCs w:val="0"/>
                <w:noProof w:val="0"/>
              </w:rPr>
              <w:t>Item Type</w:t>
            </w:r>
          </w:p>
        </w:tc>
        <w:tc>
          <w:tcPr>
            <w:tcW w:w="5472" w:type="dxa"/>
          </w:tcPr>
          <w:p w14:paraId="6F683D2C" w14:textId="77777777" w:rsidR="00BD0054" w:rsidRPr="00A57B8E" w:rsidRDefault="00BD0054" w:rsidP="007025C7">
            <w:pPr>
              <w:pStyle w:val="TableHead"/>
              <w:rPr>
                <w:b/>
                <w:bCs w:val="0"/>
                <w:noProof w:val="0"/>
              </w:rPr>
            </w:pPr>
            <w:r w:rsidRPr="00A57B8E">
              <w:rPr>
                <w:b/>
                <w:bCs w:val="0"/>
                <w:noProof w:val="0"/>
              </w:rPr>
              <w:t>Description</w:t>
            </w:r>
          </w:p>
        </w:tc>
        <w:tc>
          <w:tcPr>
            <w:tcW w:w="2313" w:type="dxa"/>
          </w:tcPr>
          <w:p w14:paraId="0CFFB640" w14:textId="77777777" w:rsidR="00BD0054" w:rsidRPr="00A57B8E" w:rsidRDefault="00BD0054" w:rsidP="007025C7">
            <w:pPr>
              <w:pStyle w:val="TableHead"/>
              <w:rPr>
                <w:b/>
                <w:bCs w:val="0"/>
                <w:noProof w:val="0"/>
              </w:rPr>
            </w:pPr>
            <w:r w:rsidRPr="00A57B8E">
              <w:rPr>
                <w:b/>
                <w:bCs w:val="0"/>
                <w:noProof w:val="0"/>
              </w:rPr>
              <w:t>Content Area</w:t>
            </w:r>
          </w:p>
        </w:tc>
      </w:tr>
      <w:tr w:rsidR="000B6D52" w:rsidRPr="00A57B8E" w14:paraId="17EF5310" w14:textId="77777777" w:rsidTr="00262068">
        <w:tc>
          <w:tcPr>
            <w:tcW w:w="2277" w:type="dxa"/>
          </w:tcPr>
          <w:p w14:paraId="1D662123" w14:textId="77777777" w:rsidR="000B6D52" w:rsidRPr="00A57B8E" w:rsidRDefault="000B6D52" w:rsidP="000B6D52">
            <w:pPr>
              <w:pStyle w:val="TableText"/>
              <w:jc w:val="left"/>
              <w:rPr>
                <w:noProof w:val="0"/>
              </w:rPr>
            </w:pPr>
            <w:r w:rsidRPr="00A57B8E">
              <w:rPr>
                <w:noProof w:val="0"/>
              </w:rPr>
              <w:t>Grid item—Graphing</w:t>
            </w:r>
          </w:p>
        </w:tc>
        <w:tc>
          <w:tcPr>
            <w:tcW w:w="5472" w:type="dxa"/>
          </w:tcPr>
          <w:p w14:paraId="7211EE10" w14:textId="77777777" w:rsidR="000B6D52" w:rsidRPr="00A57B8E" w:rsidRDefault="000B6D52" w:rsidP="000B6D52">
            <w:pPr>
              <w:pStyle w:val="TableText"/>
              <w:jc w:val="left"/>
              <w:rPr>
                <w:noProof w:val="0"/>
              </w:rPr>
            </w:pPr>
            <w:r w:rsidRPr="00A57B8E">
              <w:rPr>
                <w:noProof w:val="0"/>
              </w:rPr>
              <w:t>The student plots points, lines, and multisegmented lines on a graph. Items can be answered by looking at a graph. For some items, students must manipulate the elements in the graph to respond.</w:t>
            </w:r>
          </w:p>
        </w:tc>
        <w:tc>
          <w:tcPr>
            <w:tcW w:w="2313" w:type="dxa"/>
          </w:tcPr>
          <w:p w14:paraId="34E6DE6A" w14:textId="77777777" w:rsidR="000B6D52" w:rsidRPr="00A57B8E" w:rsidRDefault="000B6D52" w:rsidP="000B6D52">
            <w:pPr>
              <w:pStyle w:val="TableText"/>
              <w:jc w:val="left"/>
              <w:rPr>
                <w:noProof w:val="0"/>
              </w:rPr>
            </w:pPr>
            <w:r w:rsidRPr="00A57B8E">
              <w:rPr>
                <w:noProof w:val="0"/>
              </w:rPr>
              <w:t>Mathematics only</w:t>
            </w:r>
          </w:p>
        </w:tc>
      </w:tr>
      <w:tr w:rsidR="001A007F" w:rsidRPr="00A57B8E" w14:paraId="182D9632" w14:textId="77777777" w:rsidTr="00262068">
        <w:tc>
          <w:tcPr>
            <w:tcW w:w="2277" w:type="dxa"/>
          </w:tcPr>
          <w:p w14:paraId="0374EAEE" w14:textId="77777777" w:rsidR="001A007F" w:rsidRPr="00A57B8E" w:rsidRDefault="001A007F" w:rsidP="001E507D">
            <w:pPr>
              <w:pStyle w:val="TableText"/>
              <w:jc w:val="left"/>
              <w:rPr>
                <w:noProof w:val="0"/>
              </w:rPr>
            </w:pPr>
            <w:r w:rsidRPr="00A57B8E">
              <w:rPr>
                <w:noProof w:val="0"/>
              </w:rPr>
              <w:t>Hot text</w:t>
            </w:r>
          </w:p>
        </w:tc>
        <w:tc>
          <w:tcPr>
            <w:tcW w:w="5472" w:type="dxa"/>
          </w:tcPr>
          <w:p w14:paraId="37654CD5" w14:textId="7CC3863D" w:rsidR="001A007F" w:rsidRPr="00A57B8E" w:rsidRDefault="000644C9" w:rsidP="001E507D">
            <w:pPr>
              <w:pStyle w:val="TableText"/>
              <w:jc w:val="left"/>
              <w:rPr>
                <w:noProof w:val="0"/>
              </w:rPr>
            </w:pPr>
            <w:r w:rsidRPr="00A57B8E">
              <w:rPr>
                <w:noProof w:val="0"/>
              </w:rPr>
              <w:t>The s</w:t>
            </w:r>
            <w:r w:rsidR="001A007F" w:rsidRPr="00A57B8E">
              <w:rPr>
                <w:noProof w:val="0"/>
              </w:rPr>
              <w:t>tudent</w:t>
            </w:r>
            <w:r w:rsidRPr="00A57B8E">
              <w:rPr>
                <w:noProof w:val="0"/>
              </w:rPr>
              <w:t xml:space="preserve"> is</w:t>
            </w:r>
            <w:r w:rsidR="001A007F" w:rsidRPr="00A57B8E">
              <w:rPr>
                <w:noProof w:val="0"/>
              </w:rPr>
              <w:t xml:space="preserve"> presented with a stem that contains multiple underlined words or phrases from which </w:t>
            </w:r>
            <w:r w:rsidRPr="00A57B8E">
              <w:rPr>
                <w:noProof w:val="0"/>
              </w:rPr>
              <w:t xml:space="preserve">the </w:t>
            </w:r>
            <w:r w:rsidR="001A007F" w:rsidRPr="00A57B8E">
              <w:rPr>
                <w:noProof w:val="0"/>
              </w:rPr>
              <w:t>student select</w:t>
            </w:r>
            <w:r w:rsidRPr="00A57B8E">
              <w:rPr>
                <w:noProof w:val="0"/>
              </w:rPr>
              <w:t>s</w:t>
            </w:r>
            <w:r w:rsidR="001A007F" w:rsidRPr="00A57B8E">
              <w:rPr>
                <w:noProof w:val="0"/>
              </w:rPr>
              <w:t xml:space="preserve"> sections of text or drag-and-drop sections of text.</w:t>
            </w:r>
          </w:p>
        </w:tc>
        <w:tc>
          <w:tcPr>
            <w:tcW w:w="2313" w:type="dxa"/>
          </w:tcPr>
          <w:p w14:paraId="44414CD6" w14:textId="77777777" w:rsidR="001A007F" w:rsidRPr="00A57B8E" w:rsidRDefault="001A007F" w:rsidP="001E507D">
            <w:pPr>
              <w:pStyle w:val="TableText"/>
              <w:jc w:val="left"/>
              <w:rPr>
                <w:noProof w:val="0"/>
              </w:rPr>
            </w:pPr>
            <w:r w:rsidRPr="00A57B8E">
              <w:rPr>
                <w:noProof w:val="0"/>
              </w:rPr>
              <w:t>ELA only</w:t>
            </w:r>
          </w:p>
        </w:tc>
      </w:tr>
      <w:tr w:rsidR="001A007F" w:rsidRPr="00A57B8E" w14:paraId="70B0FF5E" w14:textId="77777777" w:rsidTr="00262068">
        <w:tc>
          <w:tcPr>
            <w:tcW w:w="2277" w:type="dxa"/>
          </w:tcPr>
          <w:p w14:paraId="27E7B796" w14:textId="77777777" w:rsidR="001A007F" w:rsidRPr="00A57B8E" w:rsidRDefault="001A007F" w:rsidP="001E507D">
            <w:pPr>
              <w:pStyle w:val="TableText"/>
              <w:jc w:val="left"/>
              <w:rPr>
                <w:noProof w:val="0"/>
              </w:rPr>
            </w:pPr>
            <w:r w:rsidRPr="00A57B8E">
              <w:rPr>
                <w:noProof w:val="0"/>
              </w:rPr>
              <w:t>Multiple choice</w:t>
            </w:r>
          </w:p>
        </w:tc>
        <w:tc>
          <w:tcPr>
            <w:tcW w:w="5472" w:type="dxa"/>
          </w:tcPr>
          <w:p w14:paraId="7F7AAA8A" w14:textId="7401C014" w:rsidR="001A007F" w:rsidRPr="00A57B8E" w:rsidRDefault="001A007F" w:rsidP="001E507D">
            <w:pPr>
              <w:pStyle w:val="TableText"/>
              <w:jc w:val="left"/>
              <w:rPr>
                <w:noProof w:val="0"/>
              </w:rPr>
            </w:pPr>
            <w:r w:rsidRPr="00A57B8E">
              <w:rPr>
                <w:noProof w:val="0"/>
              </w:rPr>
              <w:t xml:space="preserve">Three to five answer choices are provided, and </w:t>
            </w:r>
            <w:r w:rsidR="000644C9" w:rsidRPr="00A57B8E">
              <w:rPr>
                <w:noProof w:val="0"/>
              </w:rPr>
              <w:t xml:space="preserve">the </w:t>
            </w:r>
            <w:r w:rsidRPr="00A57B8E">
              <w:rPr>
                <w:noProof w:val="0"/>
              </w:rPr>
              <w:t>student can select only one choice to respond.</w:t>
            </w:r>
          </w:p>
        </w:tc>
        <w:tc>
          <w:tcPr>
            <w:tcW w:w="2313" w:type="dxa"/>
          </w:tcPr>
          <w:p w14:paraId="1FED610D" w14:textId="77777777" w:rsidR="001A007F" w:rsidRPr="00A57B8E" w:rsidRDefault="001A007F" w:rsidP="001E507D">
            <w:pPr>
              <w:pStyle w:val="TableText"/>
              <w:jc w:val="left"/>
              <w:rPr>
                <w:noProof w:val="0"/>
              </w:rPr>
            </w:pPr>
            <w:r w:rsidRPr="00A57B8E">
              <w:rPr>
                <w:noProof w:val="0"/>
              </w:rPr>
              <w:t>ELA and mathematics</w:t>
            </w:r>
          </w:p>
        </w:tc>
      </w:tr>
      <w:tr w:rsidR="00DF1256" w:rsidRPr="00A57B8E" w14:paraId="263D2991" w14:textId="77777777" w:rsidTr="00262068">
        <w:tc>
          <w:tcPr>
            <w:tcW w:w="2277" w:type="dxa"/>
          </w:tcPr>
          <w:p w14:paraId="0CD2BB70" w14:textId="77777777" w:rsidR="00DF1256" w:rsidRPr="00A57B8E" w:rsidRDefault="00DF1256" w:rsidP="003D7BB6">
            <w:pPr>
              <w:pStyle w:val="TableText"/>
              <w:jc w:val="left"/>
              <w:rPr>
                <w:noProof w:val="0"/>
              </w:rPr>
            </w:pPr>
            <w:r w:rsidRPr="00A57B8E">
              <w:rPr>
                <w:noProof w:val="0"/>
              </w:rPr>
              <w:t>Multiple select</w:t>
            </w:r>
          </w:p>
        </w:tc>
        <w:tc>
          <w:tcPr>
            <w:tcW w:w="5472" w:type="dxa"/>
          </w:tcPr>
          <w:p w14:paraId="0B6D63D3" w14:textId="0EC2D7B5" w:rsidR="00DF1256" w:rsidRPr="00A57B8E" w:rsidRDefault="00DF1256" w:rsidP="003D7BB6">
            <w:pPr>
              <w:pStyle w:val="TableText"/>
              <w:jc w:val="left"/>
              <w:rPr>
                <w:noProof w:val="0"/>
              </w:rPr>
            </w:pPr>
            <w:r w:rsidRPr="00A57B8E">
              <w:rPr>
                <w:noProof w:val="0"/>
              </w:rPr>
              <w:t xml:space="preserve">Five to eight answer choices are provided, and </w:t>
            </w:r>
            <w:r w:rsidR="000644C9" w:rsidRPr="00A57B8E">
              <w:rPr>
                <w:noProof w:val="0"/>
              </w:rPr>
              <w:t xml:space="preserve">the </w:t>
            </w:r>
            <w:r w:rsidRPr="00A57B8E">
              <w:rPr>
                <w:noProof w:val="0"/>
              </w:rPr>
              <w:t xml:space="preserve">student </w:t>
            </w:r>
            <w:r w:rsidR="000644C9" w:rsidRPr="00A57B8E">
              <w:rPr>
                <w:noProof w:val="0"/>
              </w:rPr>
              <w:t xml:space="preserve">is </w:t>
            </w:r>
            <w:r w:rsidRPr="00A57B8E">
              <w:rPr>
                <w:noProof w:val="0"/>
              </w:rPr>
              <w:t xml:space="preserve">instructed to select one or more choices to respond. These item types can have multiple keys; </w:t>
            </w:r>
            <w:r w:rsidR="000644C9" w:rsidRPr="00A57B8E">
              <w:rPr>
                <w:noProof w:val="0"/>
              </w:rPr>
              <w:t xml:space="preserve">the </w:t>
            </w:r>
            <w:r w:rsidRPr="00A57B8E">
              <w:rPr>
                <w:noProof w:val="0"/>
              </w:rPr>
              <w:t>student may be awarded partial credit for partially correct answers or may need to select all correct answers to receive credit.</w:t>
            </w:r>
          </w:p>
        </w:tc>
        <w:tc>
          <w:tcPr>
            <w:tcW w:w="2313" w:type="dxa"/>
          </w:tcPr>
          <w:p w14:paraId="7E9B489A" w14:textId="77777777" w:rsidR="00DF1256" w:rsidRPr="00A57B8E" w:rsidRDefault="00DF1256" w:rsidP="003D7BB6">
            <w:pPr>
              <w:pStyle w:val="TableText"/>
              <w:jc w:val="left"/>
              <w:rPr>
                <w:noProof w:val="0"/>
              </w:rPr>
            </w:pPr>
            <w:r w:rsidRPr="00A57B8E">
              <w:rPr>
                <w:noProof w:val="0"/>
              </w:rPr>
              <w:t>ELA and mathematics</w:t>
            </w:r>
          </w:p>
        </w:tc>
      </w:tr>
      <w:tr w:rsidR="00DF1256" w:rsidRPr="00A57B8E" w14:paraId="3AC1606A" w14:textId="77777777" w:rsidTr="00262068">
        <w:tc>
          <w:tcPr>
            <w:tcW w:w="2277" w:type="dxa"/>
          </w:tcPr>
          <w:p w14:paraId="13706FA1" w14:textId="77777777" w:rsidR="00DF1256" w:rsidRPr="00A57B8E" w:rsidRDefault="00DF1256" w:rsidP="003D7BB6">
            <w:pPr>
              <w:pStyle w:val="TableText"/>
              <w:jc w:val="left"/>
              <w:rPr>
                <w:noProof w:val="0"/>
              </w:rPr>
            </w:pPr>
            <w:r w:rsidRPr="00A57B8E">
              <w:rPr>
                <w:noProof w:val="0"/>
              </w:rPr>
              <w:t>Table interaction</w:t>
            </w:r>
          </w:p>
        </w:tc>
        <w:tc>
          <w:tcPr>
            <w:tcW w:w="5472" w:type="dxa"/>
          </w:tcPr>
          <w:p w14:paraId="5B771FB2" w14:textId="66E91D10" w:rsidR="00DF1256" w:rsidRPr="00A57B8E" w:rsidRDefault="000644C9" w:rsidP="003D7BB6">
            <w:pPr>
              <w:pStyle w:val="TableText"/>
              <w:jc w:val="left"/>
              <w:rPr>
                <w:noProof w:val="0"/>
              </w:rPr>
            </w:pPr>
            <w:r w:rsidRPr="00A57B8E">
              <w:rPr>
                <w:noProof w:val="0"/>
              </w:rPr>
              <w:t>The s</w:t>
            </w:r>
            <w:r w:rsidR="00DF1256" w:rsidRPr="00A57B8E">
              <w:rPr>
                <w:noProof w:val="0"/>
              </w:rPr>
              <w:t>tudent</w:t>
            </w:r>
            <w:r w:rsidRPr="00A57B8E">
              <w:rPr>
                <w:noProof w:val="0"/>
              </w:rPr>
              <w:t xml:space="preserve"> is</w:t>
            </w:r>
            <w:r w:rsidR="00DF1256" w:rsidRPr="00A57B8E">
              <w:rPr>
                <w:noProof w:val="0"/>
              </w:rPr>
              <w:t xml:space="preserve"> required to respond by making a keyboard entry into one or more cells in a table grid. The response can be restricted to one selection of row, column, or table, or no restrictions.</w:t>
            </w:r>
          </w:p>
        </w:tc>
        <w:tc>
          <w:tcPr>
            <w:tcW w:w="2313" w:type="dxa"/>
          </w:tcPr>
          <w:p w14:paraId="0407CFF3" w14:textId="77777777" w:rsidR="00DF1256" w:rsidRPr="00A57B8E" w:rsidRDefault="00DF1256" w:rsidP="003D7BB6">
            <w:pPr>
              <w:pStyle w:val="TableText"/>
              <w:jc w:val="left"/>
              <w:rPr>
                <w:noProof w:val="0"/>
              </w:rPr>
            </w:pPr>
            <w:r w:rsidRPr="00A57B8E">
              <w:rPr>
                <w:noProof w:val="0"/>
              </w:rPr>
              <w:t>Mathematics only</w:t>
            </w:r>
          </w:p>
        </w:tc>
      </w:tr>
    </w:tbl>
    <w:p w14:paraId="63A1080B" w14:textId="59200CF8" w:rsidR="00911F79" w:rsidRPr="00A57B8E" w:rsidRDefault="00911F79" w:rsidP="00911F79">
      <w:pPr>
        <w:spacing w:before="240"/>
      </w:pPr>
      <w:r w:rsidRPr="00A57B8E">
        <w:t>Item types that require</w:t>
      </w:r>
      <w:r w:rsidR="001A007F" w:rsidRPr="00A57B8E">
        <w:t>d</w:t>
      </w:r>
      <w:r w:rsidRPr="00A57B8E">
        <w:t xml:space="preserve"> </w:t>
      </w:r>
      <w:r w:rsidR="000644C9" w:rsidRPr="00A57B8E">
        <w:t xml:space="preserve">a </w:t>
      </w:r>
      <w:r w:rsidRPr="00A57B8E">
        <w:t>student to provide a response by writing words or numbers are called “constructed-response” items. Both the CAT and the PT include</w:t>
      </w:r>
      <w:r w:rsidR="003147A9" w:rsidRPr="00A57B8E">
        <w:t>d</w:t>
      </w:r>
      <w:r w:rsidRPr="00A57B8E">
        <w:t xml:space="preserve"> CR items. The CAT section contain</w:t>
      </w:r>
      <w:r w:rsidR="003147A9" w:rsidRPr="00A57B8E">
        <w:t>ed</w:t>
      </w:r>
      <w:r w:rsidRPr="00A57B8E">
        <w:t xml:space="preserve"> both machine-scored items worth 0–1 or 0–2 points, as well as short-text items worth 0–2 points. The PT section contain</w:t>
      </w:r>
      <w:r w:rsidR="003147A9" w:rsidRPr="00A57B8E">
        <w:t>ed</w:t>
      </w:r>
      <w:r w:rsidRPr="00A57B8E">
        <w:t xml:space="preserve"> machine-scored items, short-text items worth 0–2 points, and WER items worth 0–6 points.</w:t>
      </w:r>
      <w:r w:rsidRPr="00A57B8E">
        <w:rPr>
          <w:rStyle w:val="FootnoteReference"/>
        </w:rPr>
        <w:footnoteReference w:id="7"/>
      </w:r>
      <w:r w:rsidRPr="00A57B8E">
        <w:t xml:space="preserve"> A small number of mathematics PTs include</w:t>
      </w:r>
      <w:r w:rsidR="003147A9" w:rsidRPr="00A57B8E">
        <w:t>d</w:t>
      </w:r>
      <w:r w:rsidRPr="00A57B8E">
        <w:t xml:space="preserve"> CR items with a 0–4 point range. CR items for CAASPP Smarter Balanced assessments include</w:t>
      </w:r>
      <w:r w:rsidR="003147A9" w:rsidRPr="00A57B8E">
        <w:t>d</w:t>
      </w:r>
      <w:r w:rsidRPr="00A57B8E">
        <w:t xml:space="preserve"> the following item types:</w:t>
      </w:r>
    </w:p>
    <w:p w14:paraId="33BE82CF" w14:textId="329C022D" w:rsidR="00911F79" w:rsidRPr="00A57B8E" w:rsidRDefault="00911F79" w:rsidP="00911F79">
      <w:pPr>
        <w:pStyle w:val="bullets"/>
      </w:pPr>
      <w:r w:rsidRPr="00A57B8E">
        <w:rPr>
          <w:b/>
          <w:i/>
        </w:rPr>
        <w:t>Short-answer text response items</w:t>
      </w:r>
      <w:r w:rsidRPr="00A57B8E">
        <w:t xml:space="preserve"> require</w:t>
      </w:r>
      <w:r w:rsidR="001E507D" w:rsidRPr="00A57B8E">
        <w:t>d</w:t>
      </w:r>
      <w:r w:rsidRPr="00A57B8E">
        <w:t xml:space="preserve"> students to respond with words, phrases, short sentences, or mathematical expressions. These items have a value of 0–2 points, with a small number of mathematics short-answer items having values ranging from 0–4 points. These items </w:t>
      </w:r>
      <w:r w:rsidR="001E507D" w:rsidRPr="00A57B8E">
        <w:t xml:space="preserve">were </w:t>
      </w:r>
      <w:r w:rsidRPr="00A57B8E">
        <w:t>scored holistically based on a rubric. Holistic scoring g</w:t>
      </w:r>
      <w:r w:rsidR="001E507D" w:rsidRPr="00A57B8E">
        <w:t>a</w:t>
      </w:r>
      <w:r w:rsidRPr="00A57B8E">
        <w:t>ve students a single, overall assessment score for the response as a whole.</w:t>
      </w:r>
    </w:p>
    <w:p w14:paraId="2EAD1FDC" w14:textId="260C5424" w:rsidR="00911F79" w:rsidRPr="00A57B8E" w:rsidRDefault="00911F79" w:rsidP="00911F79">
      <w:pPr>
        <w:pStyle w:val="bullets"/>
      </w:pPr>
      <w:r w:rsidRPr="00A57B8E">
        <w:rPr>
          <w:b/>
          <w:i/>
        </w:rPr>
        <w:lastRenderedPageBreak/>
        <w:t>WER items (full-write response)</w:t>
      </w:r>
      <w:r w:rsidRPr="00A57B8E">
        <w:t xml:space="preserve"> require</w:t>
      </w:r>
      <w:r w:rsidR="001E507D" w:rsidRPr="00A57B8E">
        <w:t>d</w:t>
      </w:r>
      <w:r w:rsidRPr="00A57B8E">
        <w:t xml:space="preserve"> students to write one or more paragraphs. The WER is scored for three dimensions of writing (purpose, focus, and organization; evidence and elaboration; and conventions). These items </w:t>
      </w:r>
      <w:r w:rsidR="001E507D" w:rsidRPr="00A57B8E">
        <w:t xml:space="preserve">were </w:t>
      </w:r>
      <w:r w:rsidRPr="00A57B8E">
        <w:t>scored analytically based on rubrics; readers assign</w:t>
      </w:r>
      <w:r w:rsidR="001E507D" w:rsidRPr="00A57B8E">
        <w:t>ed</w:t>
      </w:r>
      <w:r w:rsidRPr="00A57B8E">
        <w:t xml:space="preserve"> a score based on each dimension.</w:t>
      </w:r>
    </w:p>
    <w:p w14:paraId="48F5F53D" w14:textId="2DA949FC" w:rsidR="00F214BC" w:rsidRPr="00A57B8E" w:rsidRDefault="00F214BC" w:rsidP="00863F3D">
      <w:pPr>
        <w:pStyle w:val="Heading4"/>
      </w:pPr>
      <w:bookmarkStart w:id="531" w:name="_Toc115814859"/>
      <w:r w:rsidRPr="00A57B8E">
        <w:t>Scoring the Item Types</w:t>
      </w:r>
      <w:bookmarkEnd w:id="531"/>
    </w:p>
    <w:p w14:paraId="19A29E50" w14:textId="4204A0C0" w:rsidR="00911F79" w:rsidRPr="00A57B8E" w:rsidRDefault="00911F79" w:rsidP="00911F79">
      <w:r w:rsidRPr="00A57B8E">
        <w:t xml:space="preserve">The specifications regarding which CR items </w:t>
      </w:r>
      <w:r w:rsidR="005E7D84" w:rsidRPr="00A57B8E">
        <w:t xml:space="preserve">were </w:t>
      </w:r>
      <w:r w:rsidRPr="00A57B8E">
        <w:t>eligible for machine scoring are described in an ETS memorandum (ETS, 2015a).</w:t>
      </w:r>
    </w:p>
    <w:p w14:paraId="5F77A8CD" w14:textId="77777777" w:rsidR="00B04177" w:rsidRPr="00A57B8E" w:rsidRDefault="00911F79" w:rsidP="00911F79">
      <w:r w:rsidRPr="00A57B8E">
        <w:t>ETS staff review</w:t>
      </w:r>
      <w:r w:rsidR="00B04177" w:rsidRPr="00A57B8E">
        <w:t>ed</w:t>
      </w:r>
      <w:r w:rsidRPr="00A57B8E">
        <w:t xml:space="preserve"> operational answer keys and scoring rubrics provided by the Smarter Balanced Assessment Consortium and follow</w:t>
      </w:r>
      <w:r w:rsidR="00B04177" w:rsidRPr="00A57B8E">
        <w:t>ed</w:t>
      </w:r>
      <w:r w:rsidRPr="00A57B8E">
        <w:t xml:space="preserve"> scoring specifications to enter scores into the ETS operational scoring system. The target of the scoring specifications is to optimize the validity, reliability, and efficiency of scoring. </w:t>
      </w:r>
    </w:p>
    <w:p w14:paraId="0EA016C4" w14:textId="07313F00" w:rsidR="00911F79" w:rsidRPr="00A57B8E" w:rsidRDefault="00911F79" w:rsidP="00911F79">
      <w:r w:rsidRPr="00A57B8E">
        <w:t xml:space="preserve">A central aspect of the validity of the test scores is the degree to which scoring rubrics are related to the appropriate assessment targets, depth of knowledge, and claims based on Smarter Balanced assessments. A key facet of validity is whether the scoring rules </w:t>
      </w:r>
      <w:r w:rsidR="005E7D84" w:rsidRPr="00A57B8E">
        <w:t xml:space="preserve">were </w:t>
      </w:r>
      <w:r w:rsidRPr="00A57B8E">
        <w:t xml:space="preserve">applied accurately during the scoring sessions. The validity and reliability of the scoring of CR items are evaluated in </w:t>
      </w:r>
      <w:hyperlink w:anchor="_Analyses" w:history="1">
        <w:r w:rsidRPr="00A57B8E">
          <w:rPr>
            <w:rStyle w:val="Hyperlink"/>
            <w:i/>
          </w:rPr>
          <w:t xml:space="preserve">Chapter 8: </w:t>
        </w:r>
        <w:r w:rsidR="00B4592C" w:rsidRPr="00A57B8E">
          <w:rPr>
            <w:rStyle w:val="Hyperlink"/>
            <w:i/>
          </w:rPr>
          <w:t xml:space="preserve">Psychometric </w:t>
        </w:r>
        <w:r w:rsidRPr="00A57B8E">
          <w:rPr>
            <w:rStyle w:val="Hyperlink"/>
            <w:i/>
          </w:rPr>
          <w:t>Analyses</w:t>
        </w:r>
      </w:hyperlink>
      <w:r w:rsidRPr="00A57B8E">
        <w:t>.</w:t>
      </w:r>
    </w:p>
    <w:p w14:paraId="2E961D6B" w14:textId="77777777" w:rsidR="00911F79" w:rsidRPr="00A57B8E" w:rsidRDefault="00911F79" w:rsidP="00911F79">
      <w:r w:rsidRPr="00A57B8E">
        <w:t xml:space="preserve">The scoring specifications include details on the type of training provided to raters, the rater screening and qualification process, and the metrics used to evaluate rater accuracy that apply to the human scoring of CR items. ETS’ subcontractor, </w:t>
      </w:r>
      <w:bookmarkStart w:id="532" w:name="_Hlk33433749"/>
      <w:r w:rsidRPr="00A57B8E">
        <w:t>Measurement Incorporated</w:t>
      </w:r>
      <w:bookmarkEnd w:id="532"/>
      <w:r w:rsidRPr="00A57B8E">
        <w:t xml:space="preserve"> (MI), scores the machine-scorable CR items utilizing AI scoring engines.</w:t>
      </w:r>
    </w:p>
    <w:p w14:paraId="4FF35EE6" w14:textId="244EC5BB" w:rsidR="00911F79" w:rsidRPr="00A57B8E" w:rsidRDefault="00911F79" w:rsidP="00911F79">
      <w:pPr>
        <w:keepLines/>
      </w:pPr>
      <w:r w:rsidRPr="00A57B8E">
        <w:t xml:space="preserve">The scoring rubrics for the short-answer items </w:t>
      </w:r>
      <w:r w:rsidR="005E7D84" w:rsidRPr="00A57B8E">
        <w:t xml:space="preserve">were </w:t>
      </w:r>
      <w:r w:rsidRPr="00A57B8E">
        <w:t xml:space="preserve">holistic, with the exception of the rubrics used to score the ELA PT full-write response, which </w:t>
      </w:r>
      <w:r w:rsidR="005E7D84" w:rsidRPr="00A57B8E">
        <w:t xml:space="preserve">were </w:t>
      </w:r>
      <w:r w:rsidRPr="00A57B8E">
        <w:t xml:space="preserve">analytic. The full-write response item is also referred to as a WER item. An example of scoring rubrics of the WER items is available in the </w:t>
      </w:r>
      <w:r w:rsidRPr="00A57B8E">
        <w:rPr>
          <w:i/>
        </w:rPr>
        <w:t>Smarter Balanced Hand-scoring Rules</w:t>
      </w:r>
      <w:r w:rsidRPr="00A57B8E">
        <w:t xml:space="preserve"> (Smarter Balanced, 2014c)</w:t>
      </w:r>
      <w:r w:rsidRPr="00A57B8E">
        <w:rPr>
          <w:i/>
        </w:rPr>
        <w:t>.</w:t>
      </w:r>
    </w:p>
    <w:p w14:paraId="1ECE012D" w14:textId="78FC5C16" w:rsidR="00F214BC" w:rsidRPr="00A57B8E" w:rsidRDefault="00F214BC" w:rsidP="00261695">
      <w:pPr>
        <w:pStyle w:val="Heading3"/>
      </w:pPr>
      <w:bookmarkStart w:id="533" w:name="_Quality_Control_of_2"/>
      <w:bookmarkStart w:id="534" w:name="_Toc115814860"/>
      <w:bookmarkEnd w:id="533"/>
      <w:r w:rsidRPr="00A57B8E">
        <w:t>Quality Control of Scoring</w:t>
      </w:r>
      <w:bookmarkEnd w:id="534"/>
    </w:p>
    <w:p w14:paraId="600FD0EB" w14:textId="7D4D9287" w:rsidR="00F214BC" w:rsidRPr="00A57B8E" w:rsidRDefault="00F214BC" w:rsidP="00863F3D">
      <w:pPr>
        <w:pStyle w:val="Heading4"/>
      </w:pPr>
      <w:bookmarkStart w:id="535" w:name="_Toc115814861"/>
      <w:r w:rsidRPr="00A57B8E">
        <w:t>Human Scoring</w:t>
      </w:r>
      <w:bookmarkEnd w:id="535"/>
    </w:p>
    <w:p w14:paraId="4CA3621E" w14:textId="77777777" w:rsidR="004E0D01" w:rsidRPr="00A57B8E" w:rsidRDefault="004E0D01" w:rsidP="004E0D01">
      <w:pPr>
        <w:pStyle w:val="Heading5"/>
        <w:ind w:left="864" w:hanging="720"/>
      </w:pPr>
      <w:bookmarkStart w:id="536" w:name="_Toc445909622"/>
      <w:bookmarkStart w:id="537" w:name="_Toc445914964"/>
      <w:bookmarkStart w:id="538" w:name="_Toc459039215"/>
      <w:bookmarkStart w:id="539" w:name="_Toc520202732"/>
      <w:bookmarkStart w:id="540" w:name="_Toc445909615"/>
      <w:r w:rsidRPr="00A57B8E">
        <w:t>Quality Control in the Scoring Process</w:t>
      </w:r>
      <w:bookmarkEnd w:id="536"/>
      <w:bookmarkEnd w:id="537"/>
      <w:bookmarkEnd w:id="538"/>
      <w:bookmarkEnd w:id="539"/>
    </w:p>
    <w:p w14:paraId="32F7E57A" w14:textId="27462231" w:rsidR="004E0D01" w:rsidRPr="00A57B8E" w:rsidRDefault="004E0D01" w:rsidP="004E0D01">
      <w:r w:rsidRPr="00A57B8E">
        <w:t>In general, the scoring model is based on scoring one item at a time (i.e., raters score</w:t>
      </w:r>
      <w:r w:rsidR="00F2057D" w:rsidRPr="00A57B8E">
        <w:t>d</w:t>
      </w:r>
      <w:r w:rsidRPr="00A57B8E">
        <w:t xml:space="preserve"> responses to a single prompt until there </w:t>
      </w:r>
      <w:r w:rsidR="00F2057D" w:rsidRPr="00A57B8E">
        <w:t xml:space="preserve">were </w:t>
      </w:r>
      <w:r w:rsidRPr="00A57B8E">
        <w:t xml:space="preserve">no more responses to that prompt during the shift). However, some mathematics PT items </w:t>
      </w:r>
      <w:r w:rsidR="005E7D84" w:rsidRPr="00A57B8E">
        <w:t xml:space="preserve">had </w:t>
      </w:r>
      <w:r w:rsidRPr="00A57B8E">
        <w:t>scoring dependencies, which means that students base</w:t>
      </w:r>
      <w:r w:rsidR="005E7D84" w:rsidRPr="00A57B8E">
        <w:t>d</w:t>
      </w:r>
      <w:r w:rsidRPr="00A57B8E">
        <w:t xml:space="preserve"> their calculations and responses on the answers to previous items associated with the PT. When these items </w:t>
      </w:r>
      <w:r w:rsidR="00765A12" w:rsidRPr="00A57B8E">
        <w:t xml:space="preserve">were </w:t>
      </w:r>
      <w:r w:rsidRPr="00A57B8E">
        <w:t xml:space="preserve">human scored, all the items in the PT, along with the student responses, </w:t>
      </w:r>
      <w:r w:rsidR="00765A12" w:rsidRPr="00A57B8E">
        <w:t xml:space="preserve">were </w:t>
      </w:r>
      <w:r w:rsidRPr="00A57B8E">
        <w:t>provided to the rater. This allow</w:t>
      </w:r>
      <w:r w:rsidR="00765A12" w:rsidRPr="00A57B8E">
        <w:t>ed</w:t>
      </w:r>
      <w:r w:rsidRPr="00A57B8E">
        <w:t xml:space="preserve"> the rater to evaluate dependent items based on the previous items that serve</w:t>
      </w:r>
      <w:r w:rsidR="00765A12" w:rsidRPr="00A57B8E">
        <w:t>d</w:t>
      </w:r>
      <w:r w:rsidRPr="00A57B8E">
        <w:t xml:space="preserve"> as the basis for the dependent item.</w:t>
      </w:r>
    </w:p>
    <w:p w14:paraId="6B2B4538" w14:textId="67EF7229" w:rsidR="004E0D01" w:rsidRPr="00A57B8E" w:rsidRDefault="004E0D01" w:rsidP="004E0D01">
      <w:r w:rsidRPr="00A57B8E">
        <w:t>The three traits measured by the extended writing tasks (full-write responses)—Organization and Purpose, Evidence and Elaboration or Development and Elaboration, and Conventions—</w:t>
      </w:r>
      <w:r w:rsidR="00765A12" w:rsidRPr="00A57B8E">
        <w:t xml:space="preserve">were </w:t>
      </w:r>
      <w:r w:rsidRPr="00A57B8E">
        <w:t>evaluated together by a single rater. The rater assign</w:t>
      </w:r>
      <w:r w:rsidR="00765A12" w:rsidRPr="00A57B8E">
        <w:t>ed</w:t>
      </w:r>
      <w:r w:rsidRPr="00A57B8E">
        <w:t xml:space="preserve"> a separate trait score for each of the three traits.</w:t>
      </w:r>
    </w:p>
    <w:p w14:paraId="760B759E" w14:textId="69BD56FB" w:rsidR="004E0D01" w:rsidRPr="00A57B8E" w:rsidRDefault="004E0D01" w:rsidP="004E0D01">
      <w:r w:rsidRPr="00A57B8E">
        <w:t xml:space="preserve">Items </w:t>
      </w:r>
      <w:r w:rsidR="00765A12" w:rsidRPr="00A57B8E">
        <w:t xml:space="preserve">were </w:t>
      </w:r>
      <w:r w:rsidRPr="00A57B8E">
        <w:t xml:space="preserve">scored by a team of 5 to 10 raters under the direction of a scoring leader. Scoring leaders </w:t>
      </w:r>
      <w:r w:rsidR="00765A12" w:rsidRPr="00A57B8E">
        <w:t xml:space="preserve">were </w:t>
      </w:r>
      <w:r w:rsidRPr="00A57B8E">
        <w:t xml:space="preserve">supervised by chief scoring leaders. Each chief scoring leader </w:t>
      </w:r>
      <w:r w:rsidR="00765A12" w:rsidRPr="00A57B8E">
        <w:t xml:space="preserve">was </w:t>
      </w:r>
      <w:r w:rsidRPr="00A57B8E">
        <w:t xml:space="preserve">responsible for multiple teams in a specific content area and grade band. Responses to individual prompts </w:t>
      </w:r>
      <w:r w:rsidR="00765A12" w:rsidRPr="00A57B8E">
        <w:t xml:space="preserve">were </w:t>
      </w:r>
      <w:r w:rsidRPr="00A57B8E">
        <w:t xml:space="preserve">assigned to teams of no fewer than three raters. If there </w:t>
      </w:r>
      <w:r w:rsidR="00765A12" w:rsidRPr="00A57B8E">
        <w:t xml:space="preserve">was </w:t>
      </w:r>
      <w:r w:rsidRPr="00A57B8E">
        <w:t xml:space="preserve">not a </w:t>
      </w:r>
      <w:r w:rsidRPr="00A57B8E">
        <w:lastRenderedPageBreak/>
        <w:t xml:space="preserve">sufficient number of responses during a shift to occupy at least three raters, the responses </w:t>
      </w:r>
      <w:r w:rsidR="00765A12" w:rsidRPr="00A57B8E">
        <w:t xml:space="preserve">were </w:t>
      </w:r>
      <w:r w:rsidRPr="00A57B8E">
        <w:t xml:space="preserve">held until a sufficient number to occupy at least three raters </w:t>
      </w:r>
      <w:r w:rsidR="00765A12" w:rsidRPr="00A57B8E">
        <w:t xml:space="preserve">was </w:t>
      </w:r>
      <w:r w:rsidRPr="00A57B8E">
        <w:t>reached. Each rater work</w:t>
      </w:r>
      <w:r w:rsidR="00765A12" w:rsidRPr="00A57B8E">
        <w:t>ed</w:t>
      </w:r>
      <w:r w:rsidRPr="00A57B8E">
        <w:t xml:space="preserve"> individually on the rater’s own device to read each student response and enter a score for each item.</w:t>
      </w:r>
    </w:p>
    <w:p w14:paraId="30AC2D67" w14:textId="77777777" w:rsidR="004E0D01" w:rsidRPr="00A57B8E" w:rsidRDefault="004E0D01" w:rsidP="004E0D01">
      <w:pPr>
        <w:pStyle w:val="Heading5"/>
        <w:ind w:left="864" w:hanging="720"/>
      </w:pPr>
      <w:bookmarkStart w:id="541" w:name="_Quality_Control_Related"/>
      <w:bookmarkStart w:id="542" w:name="_Toc445914965"/>
      <w:bookmarkStart w:id="543" w:name="_Toc459039216"/>
      <w:bookmarkStart w:id="544" w:name="_Toc520202733"/>
      <w:bookmarkEnd w:id="541"/>
      <w:r w:rsidRPr="00A57B8E">
        <w:t>Quality Control Related to Raters</w:t>
      </w:r>
      <w:bookmarkEnd w:id="540"/>
      <w:bookmarkEnd w:id="542"/>
      <w:bookmarkEnd w:id="543"/>
      <w:bookmarkEnd w:id="544"/>
    </w:p>
    <w:p w14:paraId="58569DC3" w14:textId="763B6A6C" w:rsidR="004E0D01" w:rsidRPr="00A57B8E" w:rsidRDefault="004E0D01" w:rsidP="004E0D01">
      <w:pPr>
        <w:keepLines/>
      </w:pPr>
      <w:bookmarkStart w:id="545" w:name="_Toc432504884"/>
      <w:bookmarkStart w:id="546" w:name="_Toc432434245"/>
      <w:bookmarkStart w:id="547" w:name="_Toc430787043"/>
      <w:bookmarkStart w:id="548" w:name="_Toc430770991"/>
      <w:r w:rsidRPr="00A57B8E">
        <w:t xml:space="preserve">ETS has developed a variety of procedures to control the quality of ratings and monitor the consistency of scores provided by raters. These procedures specify rater qualifications and procedures for rater certification and daily rater calibration. Raters </w:t>
      </w:r>
      <w:r w:rsidR="00F2057D" w:rsidRPr="00A57B8E">
        <w:t xml:space="preserve">were </w:t>
      </w:r>
      <w:r w:rsidRPr="00A57B8E">
        <w:t>required to demonstrate their accuracy by passing a certification test before ETS assign</w:t>
      </w:r>
      <w:r w:rsidR="00F2057D" w:rsidRPr="00A57B8E">
        <w:t>ed</w:t>
      </w:r>
      <w:r w:rsidRPr="00A57B8E">
        <w:t xml:space="preserve"> them to score a specific assessment and by passing a shorter, more focused calibration test before each scheduled scoring session. Rater certification and calibration are key components in maintaining quality and consistency.</w:t>
      </w:r>
    </w:p>
    <w:p w14:paraId="0DEF1769" w14:textId="0E49ED84" w:rsidR="004E0D01" w:rsidRPr="00A57B8E" w:rsidRDefault="004E0D01" w:rsidP="004E0D01">
      <w:r w:rsidRPr="00A57B8E">
        <w:t>Scoring leaders monitor</w:t>
      </w:r>
      <w:r w:rsidR="007C079A" w:rsidRPr="00A57B8E">
        <w:t>ed</w:t>
      </w:r>
      <w:r w:rsidRPr="00A57B8E">
        <w:t xml:space="preserve"> raters’ performance by reading their scored responses to determine whether the rater assigned the correct rating. Some scoring leaders chose to read the response before finding out what score the rater has assigned; others chose to know what score the rater has assigned before reading the response.</w:t>
      </w:r>
      <w:bookmarkEnd w:id="545"/>
      <w:bookmarkEnd w:id="546"/>
      <w:bookmarkEnd w:id="547"/>
      <w:bookmarkEnd w:id="548"/>
      <w:r w:rsidRPr="00A57B8E">
        <w:t xml:space="preserve"> Refer to the </w:t>
      </w:r>
      <w:hyperlink w:anchor="_Monitoring_Raters" w:history="1">
        <w:r w:rsidRPr="00A57B8E">
          <w:rPr>
            <w:rStyle w:val="Hyperlink"/>
            <w:i/>
          </w:rPr>
          <w:t>Monitoring Raters</w:t>
        </w:r>
      </w:hyperlink>
      <w:r w:rsidRPr="00A57B8E">
        <w:t xml:space="preserve"> subsection for more information on this process.</w:t>
      </w:r>
    </w:p>
    <w:p w14:paraId="2861DB42" w14:textId="77777777" w:rsidR="004E0D01" w:rsidRPr="00A57B8E" w:rsidRDefault="004E0D01" w:rsidP="00014883">
      <w:pPr>
        <w:pStyle w:val="Heading6"/>
      </w:pPr>
      <w:bookmarkStart w:id="549" w:name="_Rater_Qualification"/>
      <w:bookmarkStart w:id="550" w:name="_Toc445909616"/>
      <w:bookmarkStart w:id="551" w:name="_Toc445914966"/>
      <w:bookmarkEnd w:id="549"/>
      <w:r w:rsidRPr="00A57B8E">
        <w:t>Rater Qualification</w:t>
      </w:r>
      <w:bookmarkEnd w:id="550"/>
      <w:bookmarkEnd w:id="551"/>
    </w:p>
    <w:p w14:paraId="4D252AB9" w14:textId="45298811" w:rsidR="004E0D01" w:rsidRPr="00A57B8E" w:rsidRDefault="004E0D01" w:rsidP="004E0D01">
      <w:r w:rsidRPr="00A57B8E">
        <w:t>Raters should</w:t>
      </w:r>
      <w:r w:rsidR="00F2057D" w:rsidRPr="00A57B8E">
        <w:t xml:space="preserve"> have</w:t>
      </w:r>
      <w:r w:rsidRPr="00A57B8E">
        <w:t xml:space="preserve"> met the following requirements prior to being hired:</w:t>
      </w:r>
    </w:p>
    <w:p w14:paraId="25E4DA71" w14:textId="77777777" w:rsidR="004E0D01" w:rsidRPr="00A57B8E" w:rsidRDefault="004E0D01" w:rsidP="004E0D01">
      <w:pPr>
        <w:pStyle w:val="bullets"/>
      </w:pPr>
      <w:r w:rsidRPr="00A57B8E">
        <w:t>All candidates must have a bachelor’s degree and be eligible to work in the United States (and are e-verified prior to hire).</w:t>
      </w:r>
    </w:p>
    <w:p w14:paraId="579CF5B8" w14:textId="77777777" w:rsidR="004E0D01" w:rsidRPr="00A57B8E" w:rsidRDefault="004E0D01" w:rsidP="004E0D01">
      <w:pPr>
        <w:pStyle w:val="bullets"/>
      </w:pPr>
      <w:r w:rsidRPr="00A57B8E">
        <w:t>Teaching experience is strongly preferred.</w:t>
      </w:r>
    </w:p>
    <w:p w14:paraId="3B8B776D" w14:textId="77777777" w:rsidR="004E0D01" w:rsidRPr="00A57B8E" w:rsidRDefault="004E0D01" w:rsidP="004E0D01">
      <w:pPr>
        <w:pStyle w:val="bullets"/>
      </w:pPr>
      <w:r w:rsidRPr="00A57B8E">
        <w:t>Graduate students and substitute teachers are encouraged to apply.</w:t>
      </w:r>
    </w:p>
    <w:p w14:paraId="7071536E" w14:textId="77777777" w:rsidR="004E0D01" w:rsidRPr="00A57B8E" w:rsidRDefault="004E0D01" w:rsidP="004E0D01">
      <w:pPr>
        <w:pStyle w:val="bullets"/>
      </w:pPr>
      <w:r w:rsidRPr="00A57B8E">
        <w:t>Bilingual English and Spanish speakers are encouraged to apply.</w:t>
      </w:r>
    </w:p>
    <w:p w14:paraId="469AA410" w14:textId="77777777" w:rsidR="004E0D01" w:rsidRPr="00A57B8E" w:rsidRDefault="004E0D01" w:rsidP="004E0D01">
      <w:pPr>
        <w:pStyle w:val="bullets"/>
      </w:pPr>
      <w:r w:rsidRPr="00A57B8E">
        <w:t>Candidates must complete training and achieve qualifications through the certification process.</w:t>
      </w:r>
    </w:p>
    <w:p w14:paraId="3594D274" w14:textId="6DD13BFE" w:rsidR="004E0D01" w:rsidRPr="00A57B8E" w:rsidRDefault="0043524E" w:rsidP="004E0D01">
      <w:r w:rsidRPr="00A57B8E">
        <w:rPr>
          <w:rStyle w:val="Cross-Reference"/>
        </w:rPr>
        <w:fldChar w:fldCharType="begin"/>
      </w:r>
      <w:r w:rsidRPr="00A57B8E">
        <w:rPr>
          <w:rStyle w:val="Cross-Reference"/>
        </w:rPr>
        <w:instrText xml:space="preserve"> REF _Ref83194380 \h  \* MERGEFORMAT </w:instrText>
      </w:r>
      <w:r w:rsidRPr="00A57B8E">
        <w:rPr>
          <w:rStyle w:val="Cross-Reference"/>
        </w:rPr>
      </w:r>
      <w:r w:rsidRPr="00A57B8E">
        <w:rPr>
          <w:rStyle w:val="Cross-Reference"/>
        </w:rPr>
        <w:fldChar w:fldCharType="separate"/>
      </w:r>
      <w:r w:rsidR="004E6402" w:rsidRPr="004E6402">
        <w:rPr>
          <w:rStyle w:val="Cross-Reference"/>
        </w:rPr>
        <w:t>Table 7.2</w:t>
      </w:r>
      <w:r w:rsidRPr="00A57B8E">
        <w:rPr>
          <w:rStyle w:val="Cross-Reference"/>
        </w:rPr>
        <w:fldChar w:fldCharType="end"/>
      </w:r>
      <w:r w:rsidR="004E0D01" w:rsidRPr="00A57B8E">
        <w:t xml:space="preserve"> through </w:t>
      </w:r>
      <w:r w:rsidRPr="004E6402">
        <w:rPr>
          <w:rStyle w:val="Cross-Reference"/>
        </w:rPr>
        <w:fldChar w:fldCharType="begin"/>
      </w:r>
      <w:r w:rsidRPr="004E6402">
        <w:rPr>
          <w:rStyle w:val="Cross-Reference"/>
        </w:rPr>
        <w:instrText xml:space="preserve"> REF  _Ref83194391 \* Lower \h </w:instrText>
      </w:r>
      <w:r w:rsidR="004E6402">
        <w:rPr>
          <w:rStyle w:val="Cross-Reference"/>
        </w:rPr>
        <w:instrText xml:space="preserve"> \* MERGEFORMAT </w:instrText>
      </w:r>
      <w:r w:rsidRPr="004E6402">
        <w:rPr>
          <w:rStyle w:val="Cross-Reference"/>
        </w:rPr>
      </w:r>
      <w:r w:rsidRPr="004E6402">
        <w:rPr>
          <w:rStyle w:val="Cross-Reference"/>
        </w:rPr>
        <w:fldChar w:fldCharType="separate"/>
      </w:r>
      <w:r w:rsidR="004E6402" w:rsidRPr="004E6402">
        <w:rPr>
          <w:rStyle w:val="Cross-Reference"/>
        </w:rPr>
        <w:t>table 7.4</w:t>
      </w:r>
      <w:r w:rsidRPr="004E6402">
        <w:rPr>
          <w:rStyle w:val="Cross-Reference"/>
        </w:rPr>
        <w:fldChar w:fldCharType="end"/>
      </w:r>
      <w:r w:rsidR="004E0D01" w:rsidRPr="00A57B8E">
        <w:t xml:space="preserve"> summarize the overall active human raters who were trained and prepared for the 20</w:t>
      </w:r>
      <w:r w:rsidR="00CF304D" w:rsidRPr="00A57B8E">
        <w:t>20</w:t>
      </w:r>
      <w:r w:rsidR="004E0D01" w:rsidRPr="00A57B8E">
        <w:t>–202</w:t>
      </w:r>
      <w:r w:rsidR="00CF304D" w:rsidRPr="00A57B8E">
        <w:t>1</w:t>
      </w:r>
      <w:r w:rsidR="004E0D01" w:rsidRPr="00A57B8E">
        <w:t xml:space="preserve"> scoring for ETS (</w:t>
      </w:r>
      <w:r w:rsidRPr="004E6402">
        <w:rPr>
          <w:rStyle w:val="Cross-Reference"/>
        </w:rPr>
        <w:fldChar w:fldCharType="begin"/>
      </w:r>
      <w:r w:rsidRPr="004E6402">
        <w:rPr>
          <w:rStyle w:val="Cross-Reference"/>
        </w:rPr>
        <w:instrText xml:space="preserve"> REF  _Ref83194380 \* Lower \h </w:instrText>
      </w:r>
      <w:r w:rsidR="004E6402">
        <w:rPr>
          <w:rStyle w:val="Cross-Reference"/>
        </w:rPr>
        <w:instrText xml:space="preserve"> \* MERGEFORMAT </w:instrText>
      </w:r>
      <w:r w:rsidRPr="004E6402">
        <w:rPr>
          <w:rStyle w:val="Cross-Reference"/>
        </w:rPr>
      </w:r>
      <w:r w:rsidRPr="004E6402">
        <w:rPr>
          <w:rStyle w:val="Cross-Reference"/>
        </w:rPr>
        <w:fldChar w:fldCharType="separate"/>
      </w:r>
      <w:r w:rsidR="00B57D8B" w:rsidRPr="00B57D8B">
        <w:rPr>
          <w:rStyle w:val="Cross-Reference"/>
        </w:rPr>
        <w:t>table 7.2</w:t>
      </w:r>
      <w:r w:rsidRPr="004E6402">
        <w:rPr>
          <w:rStyle w:val="Cross-Reference"/>
        </w:rPr>
        <w:fldChar w:fldCharType="end"/>
      </w:r>
      <w:r w:rsidR="004E0D01" w:rsidRPr="00A57B8E">
        <w:t>), MI (</w:t>
      </w:r>
      <w:r w:rsidRPr="004E6402">
        <w:rPr>
          <w:rStyle w:val="Cross-Reference"/>
        </w:rPr>
        <w:fldChar w:fldCharType="begin"/>
      </w:r>
      <w:r w:rsidRPr="004E6402">
        <w:rPr>
          <w:rStyle w:val="Cross-Reference"/>
        </w:rPr>
        <w:instrText xml:space="preserve"> REF  _Ref83194409 \* Lower \h </w:instrText>
      </w:r>
      <w:r w:rsidR="004E6402">
        <w:rPr>
          <w:rStyle w:val="Cross-Reference"/>
        </w:rPr>
        <w:instrText xml:space="preserve"> \* MERGEFORMAT </w:instrText>
      </w:r>
      <w:r w:rsidRPr="004E6402">
        <w:rPr>
          <w:rStyle w:val="Cross-Reference"/>
        </w:rPr>
      </w:r>
      <w:r w:rsidRPr="004E6402">
        <w:rPr>
          <w:rStyle w:val="Cross-Reference"/>
        </w:rPr>
        <w:fldChar w:fldCharType="separate"/>
      </w:r>
      <w:r w:rsidR="00B57D8B" w:rsidRPr="00B57D8B">
        <w:rPr>
          <w:rStyle w:val="Cross-Reference"/>
        </w:rPr>
        <w:t>table 7.3</w:t>
      </w:r>
      <w:r w:rsidRPr="004E6402">
        <w:rPr>
          <w:rStyle w:val="Cross-Reference"/>
        </w:rPr>
        <w:fldChar w:fldCharType="end"/>
      </w:r>
      <w:r w:rsidR="004E0D01" w:rsidRPr="00A57B8E">
        <w:t>), and combined (</w:t>
      </w:r>
      <w:r w:rsidRPr="004E6402">
        <w:rPr>
          <w:rStyle w:val="Cross-Reference"/>
        </w:rPr>
        <w:fldChar w:fldCharType="begin"/>
      </w:r>
      <w:r w:rsidRPr="004E6402">
        <w:rPr>
          <w:rStyle w:val="Cross-Reference"/>
        </w:rPr>
        <w:instrText xml:space="preserve"> REF  _Ref83194391 \* Lower \h </w:instrText>
      </w:r>
      <w:r w:rsidR="004E6402">
        <w:rPr>
          <w:rStyle w:val="Cross-Reference"/>
        </w:rPr>
        <w:instrText xml:space="preserve"> \* MERGEFORMAT </w:instrText>
      </w:r>
      <w:r w:rsidRPr="004E6402">
        <w:rPr>
          <w:rStyle w:val="Cross-Reference"/>
        </w:rPr>
      </w:r>
      <w:r w:rsidRPr="004E6402">
        <w:rPr>
          <w:rStyle w:val="Cross-Reference"/>
        </w:rPr>
        <w:fldChar w:fldCharType="separate"/>
      </w:r>
      <w:r w:rsidR="00B57D8B" w:rsidRPr="00B57D8B">
        <w:rPr>
          <w:rStyle w:val="Cross-Reference"/>
        </w:rPr>
        <w:t>table 7.4</w:t>
      </w:r>
      <w:r w:rsidRPr="004E6402">
        <w:rPr>
          <w:rStyle w:val="Cross-Reference"/>
        </w:rPr>
        <w:fldChar w:fldCharType="end"/>
      </w:r>
      <w:r w:rsidR="004E0D01" w:rsidRPr="00A57B8E">
        <w:t>) across both organizations.</w:t>
      </w:r>
    </w:p>
    <w:p w14:paraId="4DA89DB9" w14:textId="6A5BCCE6" w:rsidR="00140E1E" w:rsidRPr="00A57B8E" w:rsidRDefault="00140E1E" w:rsidP="00140E1E">
      <w:pPr>
        <w:pStyle w:val="Caption"/>
      </w:pPr>
      <w:bookmarkStart w:id="552" w:name="_Ref83194380"/>
      <w:bookmarkStart w:id="553" w:name="_Toc134514559"/>
      <w:bookmarkStart w:id="554" w:name="_Ref57013022"/>
      <w:bookmarkStart w:id="555" w:name="_Toc38541927"/>
      <w:bookmarkStart w:id="556" w:name="_Toc71723519"/>
      <w:bookmarkStart w:id="557" w:name="_Toc71876024"/>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2</w:t>
      </w:r>
      <w:r w:rsidRPr="00A57B8E">
        <w:fldChar w:fldCharType="end"/>
      </w:r>
      <w:bookmarkEnd w:id="552"/>
      <w:r w:rsidRPr="00A57B8E">
        <w:t xml:space="preserve">  Summary of Characteristics of ETS Human Raters Scoring CAASPP Smarter Balanced Assessments</w:t>
      </w:r>
      <w:bookmarkEnd w:id="553"/>
    </w:p>
    <w:tbl>
      <w:tblPr>
        <w:tblStyle w:val="TRs"/>
        <w:tblW w:w="9593" w:type="dxa"/>
        <w:tblLook w:val="04A0" w:firstRow="1" w:lastRow="0" w:firstColumn="1" w:lastColumn="0" w:noHBand="0" w:noVBand="1"/>
        <w:tblDescription w:val="Summary of Characteristics of ETS Human Raters Scoring CAASPP Smarter Balanced Assessments"/>
      </w:tblPr>
      <w:tblGrid>
        <w:gridCol w:w="7632"/>
        <w:gridCol w:w="864"/>
        <w:gridCol w:w="1097"/>
      </w:tblGrid>
      <w:tr w:rsidR="00125DB8" w:rsidRPr="00404A94" w14:paraId="7CD18B39" w14:textId="77777777" w:rsidTr="00262068">
        <w:trPr>
          <w:cnfStyle w:val="100000000000" w:firstRow="1" w:lastRow="0" w:firstColumn="0" w:lastColumn="0" w:oddVBand="0" w:evenVBand="0" w:oddHBand="0" w:evenHBand="0" w:firstRowFirstColumn="0" w:firstRowLastColumn="0" w:lastRowFirstColumn="0" w:lastRowLastColumn="0"/>
          <w:trHeight w:val="315"/>
        </w:trPr>
        <w:tc>
          <w:tcPr>
            <w:tcW w:w="7632" w:type="dxa"/>
            <w:noWrap/>
            <w:hideMark/>
          </w:tcPr>
          <w:p w14:paraId="045353C5" w14:textId="77777777" w:rsidR="00F50884" w:rsidRPr="00404A94" w:rsidRDefault="00F50884" w:rsidP="003D7BB6">
            <w:pPr>
              <w:pStyle w:val="TableHead"/>
              <w:keepNext/>
              <w:keepLines/>
              <w:rPr>
                <w:b/>
                <w:bCs w:val="0"/>
                <w:noProof w:val="0"/>
              </w:rPr>
            </w:pPr>
            <w:r w:rsidRPr="00404A94">
              <w:rPr>
                <w:b/>
                <w:bCs w:val="0"/>
                <w:noProof w:val="0"/>
              </w:rPr>
              <w:t>Characteristic</w:t>
            </w:r>
          </w:p>
        </w:tc>
        <w:tc>
          <w:tcPr>
            <w:tcW w:w="864" w:type="dxa"/>
            <w:noWrap/>
            <w:hideMark/>
          </w:tcPr>
          <w:p w14:paraId="0BC158B4" w14:textId="77777777" w:rsidR="00F50884" w:rsidRPr="00404A94" w:rsidRDefault="00F50884" w:rsidP="003D7BB6">
            <w:pPr>
              <w:pStyle w:val="TableHead"/>
              <w:keepNext/>
              <w:keepLines/>
              <w:rPr>
                <w:b/>
                <w:bCs w:val="0"/>
                <w:noProof w:val="0"/>
              </w:rPr>
            </w:pPr>
            <w:r w:rsidRPr="00404A94">
              <w:rPr>
                <w:b/>
                <w:bCs w:val="0"/>
                <w:noProof w:val="0"/>
              </w:rPr>
              <w:t>N</w:t>
            </w:r>
          </w:p>
        </w:tc>
        <w:tc>
          <w:tcPr>
            <w:tcW w:w="1097" w:type="dxa"/>
            <w:noWrap/>
            <w:hideMark/>
          </w:tcPr>
          <w:p w14:paraId="1374A458" w14:textId="77777777" w:rsidR="00F50884" w:rsidRPr="00404A94" w:rsidRDefault="00F50884" w:rsidP="003D7BB6">
            <w:pPr>
              <w:pStyle w:val="TableHead"/>
              <w:keepNext/>
              <w:keepLines/>
              <w:rPr>
                <w:b/>
                <w:bCs w:val="0"/>
                <w:noProof w:val="0"/>
              </w:rPr>
            </w:pPr>
            <w:r w:rsidRPr="00404A94">
              <w:rPr>
                <w:b/>
                <w:bCs w:val="0"/>
                <w:noProof w:val="0"/>
              </w:rPr>
              <w:t>Percent</w:t>
            </w:r>
          </w:p>
        </w:tc>
      </w:tr>
      <w:tr w:rsidR="00F50884" w:rsidRPr="00A57B8E" w14:paraId="15278E35" w14:textId="77777777" w:rsidTr="00262068">
        <w:trPr>
          <w:trHeight w:val="300"/>
        </w:trPr>
        <w:tc>
          <w:tcPr>
            <w:tcW w:w="7632" w:type="dxa"/>
            <w:noWrap/>
            <w:hideMark/>
          </w:tcPr>
          <w:p w14:paraId="1088E141" w14:textId="77777777" w:rsidR="00F50884" w:rsidRPr="00A57B8E" w:rsidRDefault="00F50884" w:rsidP="003D7BB6">
            <w:pPr>
              <w:pStyle w:val="TableText"/>
              <w:keepNext/>
              <w:keepLines/>
              <w:jc w:val="left"/>
              <w:rPr>
                <w:noProof w:val="0"/>
              </w:rPr>
            </w:pPr>
            <w:r w:rsidRPr="00A57B8E">
              <w:rPr>
                <w:noProof w:val="0"/>
              </w:rPr>
              <w:t>Fluent in Spanish and expressed interest in scoring assessments in Spanish</w:t>
            </w:r>
          </w:p>
        </w:tc>
        <w:tc>
          <w:tcPr>
            <w:tcW w:w="864" w:type="dxa"/>
            <w:noWrap/>
            <w:hideMark/>
          </w:tcPr>
          <w:p w14:paraId="6E3629E4" w14:textId="07E238D6" w:rsidR="00F50884" w:rsidRPr="00A57B8E" w:rsidRDefault="005D2DBF" w:rsidP="003D7BB6">
            <w:pPr>
              <w:pStyle w:val="TableText"/>
              <w:keepNext/>
              <w:keepLines/>
              <w:rPr>
                <w:noProof w:val="0"/>
              </w:rPr>
            </w:pPr>
            <w:r w:rsidRPr="00A57B8E">
              <w:rPr>
                <w:noProof w:val="0"/>
              </w:rPr>
              <w:t>6</w:t>
            </w:r>
          </w:p>
        </w:tc>
        <w:tc>
          <w:tcPr>
            <w:tcW w:w="1097" w:type="dxa"/>
            <w:noWrap/>
            <w:hideMark/>
          </w:tcPr>
          <w:p w14:paraId="2EF20145" w14:textId="2D405457" w:rsidR="00F50884" w:rsidRPr="00A57B8E" w:rsidRDefault="005D2DBF" w:rsidP="003D7BB6">
            <w:pPr>
              <w:pStyle w:val="TableText"/>
              <w:keepNext/>
              <w:keepLines/>
              <w:rPr>
                <w:noProof w:val="0"/>
              </w:rPr>
            </w:pPr>
            <w:r w:rsidRPr="00A57B8E">
              <w:rPr>
                <w:noProof w:val="0"/>
              </w:rPr>
              <w:t>&lt;</w:t>
            </w:r>
            <w:r w:rsidR="00930EA5" w:rsidRPr="00A57B8E">
              <w:rPr>
                <w:noProof w:val="0"/>
              </w:rPr>
              <w:t xml:space="preserve"> </w:t>
            </w:r>
            <w:r w:rsidRPr="00A57B8E">
              <w:rPr>
                <w:noProof w:val="0"/>
              </w:rPr>
              <w:t>1%</w:t>
            </w:r>
            <w:r w:rsidR="00F50884" w:rsidRPr="00A57B8E">
              <w:rPr>
                <w:noProof w:val="0"/>
              </w:rPr>
              <w:t>%</w:t>
            </w:r>
          </w:p>
        </w:tc>
      </w:tr>
      <w:tr w:rsidR="00F50884" w:rsidRPr="00A57B8E" w14:paraId="5B3ADE94" w14:textId="77777777" w:rsidTr="00262068">
        <w:trPr>
          <w:trHeight w:val="300"/>
        </w:trPr>
        <w:tc>
          <w:tcPr>
            <w:tcW w:w="7632" w:type="dxa"/>
            <w:noWrap/>
            <w:hideMark/>
          </w:tcPr>
          <w:p w14:paraId="29874E70" w14:textId="77777777" w:rsidR="00F50884" w:rsidRPr="00A57B8E" w:rsidRDefault="00F50884" w:rsidP="003D7BB6">
            <w:pPr>
              <w:pStyle w:val="TableText"/>
              <w:jc w:val="left"/>
              <w:rPr>
                <w:noProof w:val="0"/>
              </w:rPr>
            </w:pPr>
            <w:r w:rsidRPr="00A57B8E">
              <w:rPr>
                <w:noProof w:val="0"/>
              </w:rPr>
              <w:t>Experience teaching in a kindergarten through grade twelve (K–12) school</w:t>
            </w:r>
          </w:p>
        </w:tc>
        <w:tc>
          <w:tcPr>
            <w:tcW w:w="864" w:type="dxa"/>
            <w:noWrap/>
            <w:hideMark/>
          </w:tcPr>
          <w:p w14:paraId="46D8E798" w14:textId="1CA45215" w:rsidR="00F50884" w:rsidRPr="00A57B8E" w:rsidRDefault="005D2DBF" w:rsidP="003D7BB6">
            <w:pPr>
              <w:pStyle w:val="TableText"/>
              <w:rPr>
                <w:noProof w:val="0"/>
              </w:rPr>
            </w:pPr>
            <w:r w:rsidRPr="00A57B8E">
              <w:rPr>
                <w:noProof w:val="0"/>
              </w:rPr>
              <w:t>381</w:t>
            </w:r>
          </w:p>
        </w:tc>
        <w:tc>
          <w:tcPr>
            <w:tcW w:w="1097" w:type="dxa"/>
            <w:noWrap/>
            <w:hideMark/>
          </w:tcPr>
          <w:p w14:paraId="0A3981F2" w14:textId="6B1F3786" w:rsidR="00F50884" w:rsidRPr="00A57B8E" w:rsidRDefault="005D2DBF" w:rsidP="003D7BB6">
            <w:pPr>
              <w:pStyle w:val="TableText"/>
              <w:rPr>
                <w:noProof w:val="0"/>
              </w:rPr>
            </w:pPr>
            <w:r w:rsidRPr="00A57B8E">
              <w:rPr>
                <w:noProof w:val="0"/>
              </w:rPr>
              <w:t>24</w:t>
            </w:r>
            <w:r w:rsidR="00F50884" w:rsidRPr="00A57B8E">
              <w:rPr>
                <w:noProof w:val="0"/>
              </w:rPr>
              <w:t>%</w:t>
            </w:r>
          </w:p>
        </w:tc>
      </w:tr>
      <w:tr w:rsidR="00F50884" w:rsidRPr="00A57B8E" w14:paraId="6AC53A64" w14:textId="77777777" w:rsidTr="00262068">
        <w:trPr>
          <w:trHeight w:val="300"/>
        </w:trPr>
        <w:tc>
          <w:tcPr>
            <w:tcW w:w="7632" w:type="dxa"/>
            <w:noWrap/>
            <w:hideMark/>
          </w:tcPr>
          <w:p w14:paraId="7C79C069" w14:textId="77777777" w:rsidR="00F50884" w:rsidRPr="00A57B8E" w:rsidRDefault="00F50884" w:rsidP="003D7BB6">
            <w:pPr>
              <w:pStyle w:val="TableText"/>
              <w:jc w:val="left"/>
              <w:rPr>
                <w:noProof w:val="0"/>
              </w:rPr>
            </w:pPr>
            <w:r w:rsidRPr="00A57B8E">
              <w:rPr>
                <w:noProof w:val="0"/>
              </w:rPr>
              <w:t>Currently works in a K–12 school in California</w:t>
            </w:r>
          </w:p>
        </w:tc>
        <w:tc>
          <w:tcPr>
            <w:tcW w:w="864" w:type="dxa"/>
            <w:noWrap/>
            <w:hideMark/>
          </w:tcPr>
          <w:p w14:paraId="65D76485" w14:textId="27A210B5" w:rsidR="00F50884" w:rsidRPr="00A57B8E" w:rsidRDefault="005D2DBF" w:rsidP="003D7BB6">
            <w:pPr>
              <w:pStyle w:val="TableText"/>
              <w:rPr>
                <w:noProof w:val="0"/>
              </w:rPr>
            </w:pPr>
            <w:r w:rsidRPr="00A57B8E">
              <w:rPr>
                <w:noProof w:val="0"/>
              </w:rPr>
              <w:t>317</w:t>
            </w:r>
          </w:p>
        </w:tc>
        <w:tc>
          <w:tcPr>
            <w:tcW w:w="1097" w:type="dxa"/>
            <w:noWrap/>
            <w:hideMark/>
          </w:tcPr>
          <w:p w14:paraId="13381D35" w14:textId="4DAA3A09" w:rsidR="00F50884" w:rsidRPr="00A57B8E" w:rsidRDefault="005D2DBF" w:rsidP="003D7BB6">
            <w:pPr>
              <w:pStyle w:val="TableText"/>
              <w:rPr>
                <w:noProof w:val="0"/>
              </w:rPr>
            </w:pPr>
            <w:r w:rsidRPr="00A57B8E">
              <w:rPr>
                <w:noProof w:val="0"/>
              </w:rPr>
              <w:t>20</w:t>
            </w:r>
            <w:r w:rsidR="00F50884" w:rsidRPr="00A57B8E">
              <w:rPr>
                <w:noProof w:val="0"/>
              </w:rPr>
              <w:t>%</w:t>
            </w:r>
          </w:p>
        </w:tc>
      </w:tr>
      <w:tr w:rsidR="00F50884" w:rsidRPr="00A57B8E" w14:paraId="0C09789F" w14:textId="77777777" w:rsidTr="00262068">
        <w:trPr>
          <w:trHeight w:val="300"/>
        </w:trPr>
        <w:tc>
          <w:tcPr>
            <w:tcW w:w="7632" w:type="dxa"/>
            <w:noWrap/>
          </w:tcPr>
          <w:p w14:paraId="2B5DFAC0" w14:textId="77777777" w:rsidR="00F50884" w:rsidRPr="00A57B8E" w:rsidRDefault="00F50884" w:rsidP="003D7BB6">
            <w:pPr>
              <w:pStyle w:val="TableText"/>
              <w:jc w:val="left"/>
              <w:rPr>
                <w:noProof w:val="0"/>
              </w:rPr>
            </w:pPr>
            <w:r w:rsidRPr="00A57B8E">
              <w:rPr>
                <w:noProof w:val="0"/>
              </w:rPr>
              <w:t>Others—Not meeting any of the previous criteria</w:t>
            </w:r>
          </w:p>
        </w:tc>
        <w:tc>
          <w:tcPr>
            <w:tcW w:w="864" w:type="dxa"/>
            <w:noWrap/>
          </w:tcPr>
          <w:p w14:paraId="4F696B4B" w14:textId="16CF9D47" w:rsidR="00F50884" w:rsidRPr="00A57B8E" w:rsidRDefault="005D2DBF" w:rsidP="003D7BB6">
            <w:pPr>
              <w:pStyle w:val="TableText"/>
              <w:rPr>
                <w:noProof w:val="0"/>
              </w:rPr>
            </w:pPr>
            <w:r w:rsidRPr="00A57B8E">
              <w:rPr>
                <w:noProof w:val="0"/>
              </w:rPr>
              <w:t>912</w:t>
            </w:r>
          </w:p>
        </w:tc>
        <w:tc>
          <w:tcPr>
            <w:tcW w:w="1097" w:type="dxa"/>
            <w:noWrap/>
          </w:tcPr>
          <w:p w14:paraId="1A460A65" w14:textId="068E72C8" w:rsidR="00F50884" w:rsidRPr="00A57B8E" w:rsidRDefault="005D2DBF" w:rsidP="003D7BB6">
            <w:pPr>
              <w:pStyle w:val="TableText"/>
              <w:rPr>
                <w:noProof w:val="0"/>
              </w:rPr>
            </w:pPr>
            <w:r w:rsidRPr="00A57B8E">
              <w:rPr>
                <w:noProof w:val="0"/>
              </w:rPr>
              <w:t>56</w:t>
            </w:r>
            <w:r w:rsidR="00F50884" w:rsidRPr="00A57B8E">
              <w:rPr>
                <w:noProof w:val="0"/>
              </w:rPr>
              <w:t>%</w:t>
            </w:r>
          </w:p>
        </w:tc>
      </w:tr>
      <w:tr w:rsidR="00075EB3" w:rsidRPr="00A57B8E" w14:paraId="1B36D737" w14:textId="77777777" w:rsidTr="00262068">
        <w:trPr>
          <w:trHeight w:val="300"/>
        </w:trPr>
        <w:tc>
          <w:tcPr>
            <w:tcW w:w="7632" w:type="dxa"/>
            <w:noWrap/>
            <w:hideMark/>
          </w:tcPr>
          <w:p w14:paraId="7569CA96" w14:textId="77777777" w:rsidR="00075EB3" w:rsidRPr="00A57B8E" w:rsidRDefault="00075EB3" w:rsidP="00F273DF">
            <w:pPr>
              <w:pStyle w:val="TableText"/>
              <w:keepLines/>
              <w:jc w:val="left"/>
              <w:rPr>
                <w:noProof w:val="0"/>
              </w:rPr>
            </w:pPr>
            <w:r w:rsidRPr="00A57B8E">
              <w:rPr>
                <w:noProof w:val="0"/>
              </w:rPr>
              <w:t>Total raters scoring in 2020–2021</w:t>
            </w:r>
          </w:p>
        </w:tc>
        <w:tc>
          <w:tcPr>
            <w:tcW w:w="864" w:type="dxa"/>
            <w:noWrap/>
            <w:hideMark/>
          </w:tcPr>
          <w:p w14:paraId="768DC7C9" w14:textId="0CF2C1AC" w:rsidR="00075EB3" w:rsidRPr="00A57B8E" w:rsidRDefault="00075EB3" w:rsidP="00F273DF">
            <w:pPr>
              <w:pStyle w:val="TableText"/>
              <w:keepLines/>
              <w:rPr>
                <w:noProof w:val="0"/>
              </w:rPr>
            </w:pPr>
            <w:r w:rsidRPr="00A57B8E">
              <w:rPr>
                <w:noProof w:val="0"/>
              </w:rPr>
              <w:t>1</w:t>
            </w:r>
            <w:r w:rsidR="00F2057D" w:rsidRPr="00A57B8E">
              <w:rPr>
                <w:noProof w:val="0"/>
              </w:rPr>
              <w:t>,</w:t>
            </w:r>
            <w:r w:rsidRPr="00A57B8E">
              <w:rPr>
                <w:noProof w:val="0"/>
              </w:rPr>
              <w:t>616</w:t>
            </w:r>
          </w:p>
        </w:tc>
        <w:tc>
          <w:tcPr>
            <w:tcW w:w="1097" w:type="dxa"/>
            <w:noWrap/>
            <w:hideMark/>
          </w:tcPr>
          <w:p w14:paraId="38366E6B" w14:textId="77777777" w:rsidR="00075EB3" w:rsidRPr="00A57B8E" w:rsidRDefault="00075EB3" w:rsidP="00F273DF">
            <w:pPr>
              <w:pStyle w:val="TableText"/>
              <w:keepLines/>
              <w:rPr>
                <w:noProof w:val="0"/>
              </w:rPr>
            </w:pPr>
            <w:r w:rsidRPr="00A57B8E">
              <w:rPr>
                <w:noProof w:val="0"/>
              </w:rPr>
              <w:t>N/A</w:t>
            </w:r>
          </w:p>
        </w:tc>
      </w:tr>
    </w:tbl>
    <w:p w14:paraId="36DDD09C" w14:textId="2FB07FE6" w:rsidR="0043524E" w:rsidRPr="00A57B8E" w:rsidRDefault="0043524E" w:rsidP="0043524E">
      <w:pPr>
        <w:pStyle w:val="Caption"/>
      </w:pPr>
      <w:bookmarkStart w:id="558" w:name="_Ref83194409"/>
      <w:bookmarkStart w:id="559" w:name="_Toc134514560"/>
      <w:r w:rsidRPr="00A57B8E">
        <w:lastRenderedPageBreak/>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3</w:t>
      </w:r>
      <w:r w:rsidRPr="00A57B8E">
        <w:fldChar w:fldCharType="end"/>
      </w:r>
      <w:bookmarkEnd w:id="558"/>
      <w:r w:rsidRPr="00A57B8E">
        <w:t xml:space="preserve">  Summary of Characteristics of MI Human Raters Scoring CAASPP Smarter Balanced Assessments</w:t>
      </w:r>
      <w:bookmarkEnd w:id="559"/>
    </w:p>
    <w:tbl>
      <w:tblPr>
        <w:tblStyle w:val="TRs"/>
        <w:tblW w:w="9593" w:type="dxa"/>
        <w:tblLook w:val="04A0" w:firstRow="1" w:lastRow="0" w:firstColumn="1" w:lastColumn="0" w:noHBand="0" w:noVBand="1"/>
        <w:tblDescription w:val="Summary of Characteristics of MI Human Raters Scoring CAASPP Smarter Balanced Assessments"/>
      </w:tblPr>
      <w:tblGrid>
        <w:gridCol w:w="7632"/>
        <w:gridCol w:w="864"/>
        <w:gridCol w:w="1097"/>
      </w:tblGrid>
      <w:tr w:rsidR="00125DB8" w:rsidRPr="00404A94" w14:paraId="40FF5A41" w14:textId="77777777" w:rsidTr="00262068">
        <w:trPr>
          <w:cnfStyle w:val="100000000000" w:firstRow="1" w:lastRow="0" w:firstColumn="0" w:lastColumn="0" w:oddVBand="0" w:evenVBand="0" w:oddHBand="0" w:evenHBand="0" w:firstRowFirstColumn="0" w:firstRowLastColumn="0" w:lastRowFirstColumn="0" w:lastRowLastColumn="0"/>
          <w:trHeight w:val="300"/>
        </w:trPr>
        <w:tc>
          <w:tcPr>
            <w:tcW w:w="7632" w:type="dxa"/>
            <w:noWrap/>
          </w:tcPr>
          <w:p w14:paraId="5BB720FA" w14:textId="77777777" w:rsidR="00F50884" w:rsidRPr="00404A94" w:rsidRDefault="00F50884" w:rsidP="003D7BB6">
            <w:pPr>
              <w:pStyle w:val="TableHead"/>
              <w:keepNext/>
              <w:keepLines/>
              <w:rPr>
                <w:b/>
                <w:bCs w:val="0"/>
                <w:noProof w:val="0"/>
              </w:rPr>
            </w:pPr>
            <w:r w:rsidRPr="00404A94">
              <w:rPr>
                <w:b/>
                <w:bCs w:val="0"/>
                <w:noProof w:val="0"/>
              </w:rPr>
              <w:t>Characteristic</w:t>
            </w:r>
          </w:p>
        </w:tc>
        <w:tc>
          <w:tcPr>
            <w:tcW w:w="864" w:type="dxa"/>
            <w:noWrap/>
          </w:tcPr>
          <w:p w14:paraId="1B790DA9" w14:textId="77777777" w:rsidR="00F50884" w:rsidRPr="00404A94" w:rsidRDefault="00F50884" w:rsidP="003D7BB6">
            <w:pPr>
              <w:pStyle w:val="TableHead"/>
              <w:keepNext/>
              <w:keepLines/>
              <w:rPr>
                <w:b/>
                <w:bCs w:val="0"/>
                <w:noProof w:val="0"/>
              </w:rPr>
            </w:pPr>
            <w:r w:rsidRPr="00404A94">
              <w:rPr>
                <w:b/>
                <w:bCs w:val="0"/>
                <w:noProof w:val="0"/>
              </w:rPr>
              <w:t>N</w:t>
            </w:r>
          </w:p>
        </w:tc>
        <w:tc>
          <w:tcPr>
            <w:tcW w:w="1097" w:type="dxa"/>
            <w:noWrap/>
          </w:tcPr>
          <w:p w14:paraId="0E0DC305" w14:textId="77777777" w:rsidR="00F50884" w:rsidRPr="00404A94" w:rsidRDefault="00F50884" w:rsidP="003D7BB6">
            <w:pPr>
              <w:pStyle w:val="TableHead"/>
              <w:keepNext/>
              <w:keepLines/>
              <w:rPr>
                <w:b/>
                <w:bCs w:val="0"/>
                <w:noProof w:val="0"/>
              </w:rPr>
            </w:pPr>
            <w:r w:rsidRPr="00404A94">
              <w:rPr>
                <w:b/>
                <w:bCs w:val="0"/>
                <w:noProof w:val="0"/>
              </w:rPr>
              <w:t>Percent</w:t>
            </w:r>
          </w:p>
        </w:tc>
      </w:tr>
      <w:tr w:rsidR="00F50884" w:rsidRPr="00A57B8E" w14:paraId="6A46CFE6" w14:textId="77777777" w:rsidTr="00262068">
        <w:trPr>
          <w:trHeight w:val="300"/>
        </w:trPr>
        <w:tc>
          <w:tcPr>
            <w:tcW w:w="7632" w:type="dxa"/>
            <w:noWrap/>
          </w:tcPr>
          <w:p w14:paraId="4B555B61" w14:textId="77777777" w:rsidR="00F50884" w:rsidRPr="00A57B8E" w:rsidRDefault="00F50884" w:rsidP="00F273DF">
            <w:pPr>
              <w:pStyle w:val="TableText"/>
              <w:keepNext/>
              <w:jc w:val="left"/>
              <w:rPr>
                <w:noProof w:val="0"/>
              </w:rPr>
            </w:pPr>
            <w:r w:rsidRPr="00A57B8E">
              <w:rPr>
                <w:noProof w:val="0"/>
              </w:rPr>
              <w:t>Fluent in Spanish and expressed interest in scoring assessments in Spanish</w:t>
            </w:r>
          </w:p>
        </w:tc>
        <w:tc>
          <w:tcPr>
            <w:tcW w:w="864" w:type="dxa"/>
            <w:noWrap/>
            <w:hideMark/>
          </w:tcPr>
          <w:p w14:paraId="249F845D" w14:textId="2DCF7F69" w:rsidR="00F50884" w:rsidRPr="00A57B8E" w:rsidRDefault="005D2DBF" w:rsidP="003D7BB6">
            <w:pPr>
              <w:pStyle w:val="TableText"/>
              <w:rPr>
                <w:noProof w:val="0"/>
              </w:rPr>
            </w:pPr>
            <w:r w:rsidRPr="00A57B8E">
              <w:rPr>
                <w:noProof w:val="0"/>
              </w:rPr>
              <w:t>N/A</w:t>
            </w:r>
          </w:p>
        </w:tc>
        <w:tc>
          <w:tcPr>
            <w:tcW w:w="1097" w:type="dxa"/>
            <w:noWrap/>
            <w:hideMark/>
          </w:tcPr>
          <w:p w14:paraId="16A59B63" w14:textId="15591002" w:rsidR="00F50884" w:rsidRPr="00A57B8E" w:rsidRDefault="005D2DBF" w:rsidP="003D7BB6">
            <w:pPr>
              <w:pStyle w:val="TableText"/>
              <w:rPr>
                <w:noProof w:val="0"/>
              </w:rPr>
            </w:pPr>
            <w:r w:rsidRPr="00A57B8E">
              <w:rPr>
                <w:noProof w:val="0"/>
              </w:rPr>
              <w:t>N/A</w:t>
            </w:r>
            <w:r w:rsidR="00F50884" w:rsidRPr="00A57B8E">
              <w:rPr>
                <w:noProof w:val="0"/>
              </w:rPr>
              <w:t>%</w:t>
            </w:r>
          </w:p>
        </w:tc>
      </w:tr>
      <w:tr w:rsidR="00F50884" w:rsidRPr="00A57B8E" w14:paraId="504091E3" w14:textId="77777777" w:rsidTr="00262068">
        <w:trPr>
          <w:trHeight w:val="300"/>
        </w:trPr>
        <w:tc>
          <w:tcPr>
            <w:tcW w:w="7632" w:type="dxa"/>
            <w:noWrap/>
          </w:tcPr>
          <w:p w14:paraId="39A28777" w14:textId="77777777" w:rsidR="00F50884" w:rsidRPr="00A57B8E" w:rsidRDefault="00F50884" w:rsidP="003D7BB6">
            <w:pPr>
              <w:pStyle w:val="TableText"/>
              <w:jc w:val="left"/>
              <w:rPr>
                <w:noProof w:val="0"/>
              </w:rPr>
            </w:pPr>
            <w:r w:rsidRPr="00A57B8E">
              <w:rPr>
                <w:noProof w:val="0"/>
              </w:rPr>
              <w:t>Experience teaching in a K–12 school</w:t>
            </w:r>
          </w:p>
        </w:tc>
        <w:tc>
          <w:tcPr>
            <w:tcW w:w="864" w:type="dxa"/>
            <w:noWrap/>
            <w:hideMark/>
          </w:tcPr>
          <w:p w14:paraId="2B33C310" w14:textId="72945F9B" w:rsidR="00F50884" w:rsidRPr="00A57B8E" w:rsidRDefault="005D2DBF" w:rsidP="003D7BB6">
            <w:pPr>
              <w:pStyle w:val="TableText"/>
              <w:rPr>
                <w:noProof w:val="0"/>
              </w:rPr>
            </w:pPr>
            <w:r w:rsidRPr="00A57B8E">
              <w:rPr>
                <w:noProof w:val="0"/>
              </w:rPr>
              <w:t>123</w:t>
            </w:r>
          </w:p>
        </w:tc>
        <w:tc>
          <w:tcPr>
            <w:tcW w:w="1097" w:type="dxa"/>
            <w:noWrap/>
            <w:hideMark/>
          </w:tcPr>
          <w:p w14:paraId="7BCF06B0" w14:textId="395A1792" w:rsidR="00F50884" w:rsidRPr="00A57B8E" w:rsidRDefault="005D2DBF" w:rsidP="003D7BB6">
            <w:pPr>
              <w:pStyle w:val="TableText"/>
              <w:rPr>
                <w:noProof w:val="0"/>
              </w:rPr>
            </w:pPr>
            <w:r w:rsidRPr="00A57B8E">
              <w:rPr>
                <w:noProof w:val="0"/>
              </w:rPr>
              <w:t>12</w:t>
            </w:r>
            <w:r w:rsidR="00F50884" w:rsidRPr="00A57B8E">
              <w:rPr>
                <w:noProof w:val="0"/>
              </w:rPr>
              <w:t>%</w:t>
            </w:r>
          </w:p>
        </w:tc>
      </w:tr>
      <w:tr w:rsidR="00F50884" w:rsidRPr="00A57B8E" w14:paraId="236F36BE" w14:textId="77777777" w:rsidTr="00262068">
        <w:trPr>
          <w:trHeight w:val="300"/>
        </w:trPr>
        <w:tc>
          <w:tcPr>
            <w:tcW w:w="7632" w:type="dxa"/>
            <w:noWrap/>
          </w:tcPr>
          <w:p w14:paraId="5829865C" w14:textId="77777777" w:rsidR="00F50884" w:rsidRPr="00A57B8E" w:rsidRDefault="00F50884" w:rsidP="003D7BB6">
            <w:pPr>
              <w:pStyle w:val="TableText"/>
              <w:jc w:val="left"/>
              <w:rPr>
                <w:noProof w:val="0"/>
              </w:rPr>
            </w:pPr>
            <w:r w:rsidRPr="00A57B8E">
              <w:rPr>
                <w:noProof w:val="0"/>
              </w:rPr>
              <w:t>Currently works in a K–12 school in California</w:t>
            </w:r>
          </w:p>
        </w:tc>
        <w:tc>
          <w:tcPr>
            <w:tcW w:w="864" w:type="dxa"/>
            <w:noWrap/>
            <w:hideMark/>
          </w:tcPr>
          <w:p w14:paraId="4C14498B" w14:textId="504715E1" w:rsidR="00F50884" w:rsidRPr="00A57B8E" w:rsidRDefault="005D2DBF" w:rsidP="003D7BB6">
            <w:pPr>
              <w:pStyle w:val="TableText"/>
              <w:rPr>
                <w:noProof w:val="0"/>
              </w:rPr>
            </w:pPr>
            <w:r w:rsidRPr="00A57B8E">
              <w:rPr>
                <w:noProof w:val="0"/>
              </w:rPr>
              <w:t>26</w:t>
            </w:r>
          </w:p>
        </w:tc>
        <w:tc>
          <w:tcPr>
            <w:tcW w:w="1097" w:type="dxa"/>
            <w:noWrap/>
            <w:hideMark/>
          </w:tcPr>
          <w:p w14:paraId="41563655" w14:textId="521F2A69" w:rsidR="00F50884" w:rsidRPr="00A57B8E" w:rsidRDefault="005D2DBF" w:rsidP="003D7BB6">
            <w:pPr>
              <w:pStyle w:val="TableText"/>
              <w:rPr>
                <w:noProof w:val="0"/>
              </w:rPr>
            </w:pPr>
            <w:r w:rsidRPr="00A57B8E">
              <w:rPr>
                <w:noProof w:val="0"/>
              </w:rPr>
              <w:t>2</w:t>
            </w:r>
            <w:r w:rsidR="00F50884" w:rsidRPr="00A57B8E">
              <w:rPr>
                <w:noProof w:val="0"/>
              </w:rPr>
              <w:t>%</w:t>
            </w:r>
          </w:p>
        </w:tc>
      </w:tr>
      <w:tr w:rsidR="00F50884" w:rsidRPr="00A57B8E" w14:paraId="324B17E1" w14:textId="77777777" w:rsidTr="00262068">
        <w:trPr>
          <w:trHeight w:val="300"/>
        </w:trPr>
        <w:tc>
          <w:tcPr>
            <w:tcW w:w="7632" w:type="dxa"/>
            <w:noWrap/>
          </w:tcPr>
          <w:p w14:paraId="7C93E505" w14:textId="77777777" w:rsidR="00F50884" w:rsidRPr="00A57B8E" w:rsidRDefault="00F50884" w:rsidP="003D7BB6">
            <w:pPr>
              <w:pStyle w:val="TableText"/>
              <w:jc w:val="left"/>
              <w:rPr>
                <w:noProof w:val="0"/>
              </w:rPr>
            </w:pPr>
            <w:r w:rsidRPr="00A57B8E">
              <w:rPr>
                <w:noProof w:val="0"/>
              </w:rPr>
              <w:t>Others—Not meeting any of the previous criteria</w:t>
            </w:r>
          </w:p>
        </w:tc>
        <w:tc>
          <w:tcPr>
            <w:tcW w:w="864" w:type="dxa"/>
            <w:noWrap/>
          </w:tcPr>
          <w:p w14:paraId="50C5F464" w14:textId="6FB24814" w:rsidR="00F50884" w:rsidRPr="00A57B8E" w:rsidRDefault="005D2DBF" w:rsidP="003D7BB6">
            <w:pPr>
              <w:pStyle w:val="TableText"/>
              <w:rPr>
                <w:noProof w:val="0"/>
              </w:rPr>
            </w:pPr>
            <w:r w:rsidRPr="00A57B8E">
              <w:rPr>
                <w:noProof w:val="0"/>
              </w:rPr>
              <w:t>900</w:t>
            </w:r>
          </w:p>
        </w:tc>
        <w:tc>
          <w:tcPr>
            <w:tcW w:w="1097" w:type="dxa"/>
            <w:noWrap/>
          </w:tcPr>
          <w:p w14:paraId="553D78AB" w14:textId="6771CB50" w:rsidR="00F50884" w:rsidRPr="00A57B8E" w:rsidRDefault="005D2DBF" w:rsidP="003D7BB6">
            <w:pPr>
              <w:pStyle w:val="TableText"/>
              <w:rPr>
                <w:noProof w:val="0"/>
              </w:rPr>
            </w:pPr>
            <w:r w:rsidRPr="00A57B8E">
              <w:rPr>
                <w:noProof w:val="0"/>
              </w:rPr>
              <w:t>86</w:t>
            </w:r>
            <w:r w:rsidR="00F50884" w:rsidRPr="00A57B8E">
              <w:rPr>
                <w:noProof w:val="0"/>
              </w:rPr>
              <w:t>%</w:t>
            </w:r>
          </w:p>
        </w:tc>
      </w:tr>
      <w:tr w:rsidR="00075EB3" w:rsidRPr="00A57B8E" w14:paraId="7684F8A9" w14:textId="77777777" w:rsidTr="00262068">
        <w:trPr>
          <w:trHeight w:val="300"/>
        </w:trPr>
        <w:tc>
          <w:tcPr>
            <w:tcW w:w="7632" w:type="dxa"/>
            <w:noWrap/>
            <w:hideMark/>
          </w:tcPr>
          <w:p w14:paraId="7A1BF05D" w14:textId="77777777" w:rsidR="00075EB3" w:rsidRPr="00A57B8E" w:rsidRDefault="00075EB3" w:rsidP="007025C7">
            <w:pPr>
              <w:pStyle w:val="TableText"/>
              <w:jc w:val="left"/>
              <w:rPr>
                <w:noProof w:val="0"/>
              </w:rPr>
            </w:pPr>
            <w:r w:rsidRPr="00A57B8E">
              <w:rPr>
                <w:noProof w:val="0"/>
              </w:rPr>
              <w:t>Total raters scoring in 2020–2021</w:t>
            </w:r>
          </w:p>
        </w:tc>
        <w:tc>
          <w:tcPr>
            <w:tcW w:w="864" w:type="dxa"/>
            <w:noWrap/>
            <w:hideMark/>
          </w:tcPr>
          <w:p w14:paraId="1CE11427" w14:textId="0BCE728E" w:rsidR="00075EB3" w:rsidRPr="00A57B8E" w:rsidRDefault="00075EB3" w:rsidP="007025C7">
            <w:pPr>
              <w:pStyle w:val="TableText"/>
              <w:rPr>
                <w:noProof w:val="0"/>
              </w:rPr>
            </w:pPr>
            <w:r w:rsidRPr="00A57B8E">
              <w:rPr>
                <w:noProof w:val="0"/>
              </w:rPr>
              <w:t>1</w:t>
            </w:r>
            <w:r w:rsidR="00F2057D" w:rsidRPr="00A57B8E">
              <w:rPr>
                <w:noProof w:val="0"/>
              </w:rPr>
              <w:t>,</w:t>
            </w:r>
            <w:r w:rsidRPr="00A57B8E">
              <w:rPr>
                <w:noProof w:val="0"/>
              </w:rPr>
              <w:t>052</w:t>
            </w:r>
          </w:p>
        </w:tc>
        <w:tc>
          <w:tcPr>
            <w:tcW w:w="1097" w:type="dxa"/>
            <w:noWrap/>
            <w:hideMark/>
          </w:tcPr>
          <w:p w14:paraId="01CED318" w14:textId="77777777" w:rsidR="00075EB3" w:rsidRPr="00A57B8E" w:rsidRDefault="00075EB3" w:rsidP="007025C7">
            <w:pPr>
              <w:pStyle w:val="TableText"/>
              <w:rPr>
                <w:noProof w:val="0"/>
              </w:rPr>
            </w:pPr>
            <w:r w:rsidRPr="00A57B8E">
              <w:rPr>
                <w:noProof w:val="0"/>
              </w:rPr>
              <w:t>N/A</w:t>
            </w:r>
          </w:p>
        </w:tc>
      </w:tr>
    </w:tbl>
    <w:p w14:paraId="6C3A2C1C" w14:textId="121AED9D" w:rsidR="0043524E" w:rsidRPr="00A57B8E" w:rsidRDefault="0043524E" w:rsidP="00930EA5">
      <w:pPr>
        <w:pStyle w:val="Caption"/>
        <w:keepLines/>
      </w:pPr>
      <w:bookmarkStart w:id="560" w:name="_Ref83194391"/>
      <w:bookmarkStart w:id="561" w:name="_Toc134514561"/>
      <w:bookmarkEnd w:id="554"/>
      <w:bookmarkEnd w:id="555"/>
      <w:bookmarkEnd w:id="556"/>
      <w:bookmarkEnd w:id="557"/>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4</w:t>
      </w:r>
      <w:r w:rsidRPr="00A57B8E">
        <w:fldChar w:fldCharType="end"/>
      </w:r>
      <w:bookmarkEnd w:id="560"/>
      <w:r w:rsidRPr="00A57B8E">
        <w:t xml:space="preserve">  Summary of Characteristics of ETS and MI Human Raters Scoring CAASPP Smarter Balanced Assessments</w:t>
      </w:r>
      <w:bookmarkEnd w:id="561"/>
    </w:p>
    <w:tbl>
      <w:tblPr>
        <w:tblStyle w:val="TRs"/>
        <w:tblW w:w="9593" w:type="dxa"/>
        <w:tblLook w:val="04A0" w:firstRow="1" w:lastRow="0" w:firstColumn="1" w:lastColumn="0" w:noHBand="0" w:noVBand="1"/>
        <w:tblDescription w:val="Summary of Characteristics of ETS and MI Human Raters Scoring CAASPP Smarter Balanced Assessments"/>
      </w:tblPr>
      <w:tblGrid>
        <w:gridCol w:w="7632"/>
        <w:gridCol w:w="864"/>
        <w:gridCol w:w="1097"/>
      </w:tblGrid>
      <w:tr w:rsidR="00125DB8" w:rsidRPr="00975170" w14:paraId="24929FAA" w14:textId="77777777" w:rsidTr="00262068">
        <w:trPr>
          <w:cnfStyle w:val="100000000000" w:firstRow="1" w:lastRow="0" w:firstColumn="0" w:lastColumn="0" w:oddVBand="0" w:evenVBand="0" w:oddHBand="0" w:evenHBand="0" w:firstRowFirstColumn="0" w:firstRowLastColumn="0" w:lastRowFirstColumn="0" w:lastRowLastColumn="0"/>
          <w:trHeight w:val="300"/>
        </w:trPr>
        <w:tc>
          <w:tcPr>
            <w:tcW w:w="7632" w:type="dxa"/>
            <w:noWrap/>
            <w:hideMark/>
          </w:tcPr>
          <w:p w14:paraId="3B54AE3E" w14:textId="77777777" w:rsidR="00F50884" w:rsidRPr="00975170" w:rsidRDefault="00F50884" w:rsidP="00930EA5">
            <w:pPr>
              <w:pStyle w:val="TableHead"/>
              <w:keepNext/>
              <w:keepLines/>
              <w:rPr>
                <w:b/>
                <w:bCs w:val="0"/>
                <w:noProof w:val="0"/>
              </w:rPr>
            </w:pPr>
            <w:r w:rsidRPr="00975170">
              <w:rPr>
                <w:b/>
                <w:bCs w:val="0"/>
                <w:noProof w:val="0"/>
              </w:rPr>
              <w:t>Characteristic</w:t>
            </w:r>
          </w:p>
        </w:tc>
        <w:tc>
          <w:tcPr>
            <w:tcW w:w="864" w:type="dxa"/>
            <w:noWrap/>
            <w:hideMark/>
          </w:tcPr>
          <w:p w14:paraId="3AAD4289" w14:textId="77777777" w:rsidR="00F50884" w:rsidRPr="00975170" w:rsidRDefault="00F50884" w:rsidP="00930EA5">
            <w:pPr>
              <w:pStyle w:val="TableHead"/>
              <w:keepNext/>
              <w:keepLines/>
              <w:rPr>
                <w:b/>
                <w:bCs w:val="0"/>
                <w:noProof w:val="0"/>
              </w:rPr>
            </w:pPr>
            <w:r w:rsidRPr="00975170">
              <w:rPr>
                <w:b/>
                <w:bCs w:val="0"/>
                <w:noProof w:val="0"/>
              </w:rPr>
              <w:t>N</w:t>
            </w:r>
          </w:p>
        </w:tc>
        <w:tc>
          <w:tcPr>
            <w:tcW w:w="1097" w:type="dxa"/>
            <w:noWrap/>
            <w:hideMark/>
          </w:tcPr>
          <w:p w14:paraId="23DE5C96" w14:textId="77777777" w:rsidR="00F50884" w:rsidRPr="00975170" w:rsidRDefault="00F50884" w:rsidP="00930EA5">
            <w:pPr>
              <w:pStyle w:val="TableHead"/>
              <w:keepNext/>
              <w:keepLines/>
              <w:rPr>
                <w:b/>
                <w:bCs w:val="0"/>
                <w:noProof w:val="0"/>
              </w:rPr>
            </w:pPr>
            <w:r w:rsidRPr="00975170">
              <w:rPr>
                <w:b/>
                <w:bCs w:val="0"/>
                <w:noProof w:val="0"/>
              </w:rPr>
              <w:t>Percent</w:t>
            </w:r>
          </w:p>
        </w:tc>
      </w:tr>
      <w:tr w:rsidR="00F50884" w:rsidRPr="00A57B8E" w14:paraId="6AF5F1E6" w14:textId="77777777" w:rsidTr="00262068">
        <w:trPr>
          <w:trHeight w:val="300"/>
        </w:trPr>
        <w:tc>
          <w:tcPr>
            <w:tcW w:w="7632" w:type="dxa"/>
            <w:noWrap/>
          </w:tcPr>
          <w:p w14:paraId="7F127C7C" w14:textId="77777777" w:rsidR="00F50884" w:rsidRPr="00A57B8E" w:rsidRDefault="00F50884" w:rsidP="00930EA5">
            <w:pPr>
              <w:pStyle w:val="TableText"/>
              <w:keepNext/>
              <w:keepLines/>
              <w:jc w:val="left"/>
              <w:rPr>
                <w:noProof w:val="0"/>
              </w:rPr>
            </w:pPr>
            <w:r w:rsidRPr="00A57B8E">
              <w:rPr>
                <w:noProof w:val="0"/>
              </w:rPr>
              <w:t>Fluent in Spanish and expressed interest in scoring assessments in Spanish</w:t>
            </w:r>
          </w:p>
        </w:tc>
        <w:tc>
          <w:tcPr>
            <w:tcW w:w="864" w:type="dxa"/>
            <w:noWrap/>
            <w:hideMark/>
          </w:tcPr>
          <w:p w14:paraId="033E9D35" w14:textId="5AE96C4B" w:rsidR="00F50884" w:rsidRPr="00A57B8E" w:rsidRDefault="005D2DBF" w:rsidP="00930EA5">
            <w:pPr>
              <w:pStyle w:val="TableText"/>
              <w:keepNext/>
              <w:keepLines/>
              <w:rPr>
                <w:noProof w:val="0"/>
              </w:rPr>
            </w:pPr>
            <w:r w:rsidRPr="00A57B8E">
              <w:rPr>
                <w:noProof w:val="0"/>
              </w:rPr>
              <w:t>6</w:t>
            </w:r>
          </w:p>
        </w:tc>
        <w:tc>
          <w:tcPr>
            <w:tcW w:w="1097" w:type="dxa"/>
            <w:noWrap/>
            <w:hideMark/>
          </w:tcPr>
          <w:p w14:paraId="1421ACFC" w14:textId="2C3517F3" w:rsidR="00F50884" w:rsidRPr="00A57B8E" w:rsidRDefault="005D2DBF" w:rsidP="00930EA5">
            <w:pPr>
              <w:pStyle w:val="TableText"/>
              <w:keepNext/>
              <w:keepLines/>
              <w:rPr>
                <w:noProof w:val="0"/>
              </w:rPr>
            </w:pPr>
            <w:r w:rsidRPr="00A57B8E">
              <w:rPr>
                <w:noProof w:val="0"/>
              </w:rPr>
              <w:t>&lt;</w:t>
            </w:r>
            <w:r w:rsidR="00930EA5" w:rsidRPr="00A57B8E">
              <w:rPr>
                <w:noProof w:val="0"/>
              </w:rPr>
              <w:t xml:space="preserve"> </w:t>
            </w:r>
            <w:r w:rsidRPr="00A57B8E">
              <w:rPr>
                <w:noProof w:val="0"/>
              </w:rPr>
              <w:t>1</w:t>
            </w:r>
            <w:r w:rsidR="00F50884" w:rsidRPr="00A57B8E">
              <w:rPr>
                <w:noProof w:val="0"/>
              </w:rPr>
              <w:t>%</w:t>
            </w:r>
          </w:p>
        </w:tc>
      </w:tr>
      <w:tr w:rsidR="00F50884" w:rsidRPr="00A57B8E" w14:paraId="494E63F6" w14:textId="77777777" w:rsidTr="00262068">
        <w:trPr>
          <w:trHeight w:val="300"/>
        </w:trPr>
        <w:tc>
          <w:tcPr>
            <w:tcW w:w="7632" w:type="dxa"/>
            <w:noWrap/>
          </w:tcPr>
          <w:p w14:paraId="784DF7CB" w14:textId="77777777" w:rsidR="00F50884" w:rsidRPr="00A57B8E" w:rsidRDefault="00F50884" w:rsidP="00930EA5">
            <w:pPr>
              <w:pStyle w:val="TableText"/>
              <w:keepNext/>
              <w:keepLines/>
              <w:jc w:val="left"/>
              <w:rPr>
                <w:noProof w:val="0"/>
              </w:rPr>
            </w:pPr>
            <w:r w:rsidRPr="00A57B8E">
              <w:rPr>
                <w:noProof w:val="0"/>
              </w:rPr>
              <w:t>Experience teaching in a K–12 school</w:t>
            </w:r>
          </w:p>
        </w:tc>
        <w:tc>
          <w:tcPr>
            <w:tcW w:w="864" w:type="dxa"/>
            <w:noWrap/>
            <w:hideMark/>
          </w:tcPr>
          <w:p w14:paraId="62280EAB" w14:textId="48FD4822" w:rsidR="00F50884" w:rsidRPr="00A57B8E" w:rsidRDefault="005D2DBF" w:rsidP="00930EA5">
            <w:pPr>
              <w:pStyle w:val="TableText"/>
              <w:keepNext/>
              <w:keepLines/>
              <w:rPr>
                <w:noProof w:val="0"/>
              </w:rPr>
            </w:pPr>
            <w:r w:rsidRPr="00A57B8E">
              <w:rPr>
                <w:noProof w:val="0"/>
              </w:rPr>
              <w:t>504</w:t>
            </w:r>
          </w:p>
        </w:tc>
        <w:tc>
          <w:tcPr>
            <w:tcW w:w="1097" w:type="dxa"/>
            <w:noWrap/>
            <w:hideMark/>
          </w:tcPr>
          <w:p w14:paraId="35C7B3ED" w14:textId="52A2AC02" w:rsidR="00F50884" w:rsidRPr="00A57B8E" w:rsidRDefault="005D2DBF" w:rsidP="00930EA5">
            <w:pPr>
              <w:pStyle w:val="TableText"/>
              <w:keepNext/>
              <w:keepLines/>
              <w:rPr>
                <w:noProof w:val="0"/>
              </w:rPr>
            </w:pPr>
            <w:r w:rsidRPr="00A57B8E">
              <w:rPr>
                <w:noProof w:val="0"/>
              </w:rPr>
              <w:t>1</w:t>
            </w:r>
            <w:r w:rsidR="00464CF8" w:rsidRPr="00A57B8E">
              <w:rPr>
                <w:noProof w:val="0"/>
              </w:rPr>
              <w:t>9</w:t>
            </w:r>
            <w:r w:rsidR="00F50884" w:rsidRPr="00A57B8E">
              <w:rPr>
                <w:noProof w:val="0"/>
              </w:rPr>
              <w:t>%</w:t>
            </w:r>
          </w:p>
        </w:tc>
      </w:tr>
      <w:tr w:rsidR="00F50884" w:rsidRPr="00A57B8E" w14:paraId="43C656D7" w14:textId="77777777" w:rsidTr="00262068">
        <w:trPr>
          <w:trHeight w:val="300"/>
        </w:trPr>
        <w:tc>
          <w:tcPr>
            <w:tcW w:w="7632" w:type="dxa"/>
            <w:noWrap/>
          </w:tcPr>
          <w:p w14:paraId="5F5DBE8A" w14:textId="77777777" w:rsidR="00F50884" w:rsidRPr="00A57B8E" w:rsidRDefault="00F50884" w:rsidP="00930EA5">
            <w:pPr>
              <w:pStyle w:val="TableText"/>
              <w:keepNext/>
              <w:keepLines/>
              <w:jc w:val="left"/>
              <w:rPr>
                <w:noProof w:val="0"/>
              </w:rPr>
            </w:pPr>
            <w:r w:rsidRPr="00A57B8E">
              <w:rPr>
                <w:noProof w:val="0"/>
              </w:rPr>
              <w:t>Currently works in a K–12 school in California</w:t>
            </w:r>
          </w:p>
        </w:tc>
        <w:tc>
          <w:tcPr>
            <w:tcW w:w="864" w:type="dxa"/>
            <w:noWrap/>
            <w:hideMark/>
          </w:tcPr>
          <w:p w14:paraId="2A639CBC" w14:textId="6400B455" w:rsidR="00F50884" w:rsidRPr="00A57B8E" w:rsidRDefault="005D2DBF" w:rsidP="00930EA5">
            <w:pPr>
              <w:pStyle w:val="TableText"/>
              <w:keepNext/>
              <w:keepLines/>
              <w:rPr>
                <w:noProof w:val="0"/>
              </w:rPr>
            </w:pPr>
            <w:r w:rsidRPr="00A57B8E">
              <w:rPr>
                <w:noProof w:val="0"/>
              </w:rPr>
              <w:t>343</w:t>
            </w:r>
          </w:p>
        </w:tc>
        <w:tc>
          <w:tcPr>
            <w:tcW w:w="1097" w:type="dxa"/>
            <w:noWrap/>
            <w:hideMark/>
          </w:tcPr>
          <w:p w14:paraId="4A80A1A7" w14:textId="4A7BEC52" w:rsidR="00F50884" w:rsidRPr="00A57B8E" w:rsidRDefault="005D2DBF" w:rsidP="00930EA5">
            <w:pPr>
              <w:pStyle w:val="TableText"/>
              <w:keepNext/>
              <w:keepLines/>
              <w:rPr>
                <w:noProof w:val="0"/>
              </w:rPr>
            </w:pPr>
            <w:r w:rsidRPr="00A57B8E">
              <w:rPr>
                <w:noProof w:val="0"/>
              </w:rPr>
              <w:t>13</w:t>
            </w:r>
            <w:r w:rsidR="00F50884" w:rsidRPr="00A57B8E">
              <w:rPr>
                <w:noProof w:val="0"/>
              </w:rPr>
              <w:t>%</w:t>
            </w:r>
          </w:p>
        </w:tc>
      </w:tr>
      <w:tr w:rsidR="00F50884" w:rsidRPr="00A57B8E" w14:paraId="183B1411" w14:textId="77777777" w:rsidTr="00262068">
        <w:trPr>
          <w:trHeight w:val="300"/>
        </w:trPr>
        <w:tc>
          <w:tcPr>
            <w:tcW w:w="7632" w:type="dxa"/>
            <w:noWrap/>
          </w:tcPr>
          <w:p w14:paraId="2AFE4169" w14:textId="77777777" w:rsidR="00F50884" w:rsidRPr="00A57B8E" w:rsidRDefault="00F50884" w:rsidP="00930EA5">
            <w:pPr>
              <w:pStyle w:val="TableText"/>
              <w:keepNext/>
              <w:keepLines/>
              <w:jc w:val="left"/>
              <w:rPr>
                <w:noProof w:val="0"/>
              </w:rPr>
            </w:pPr>
            <w:r w:rsidRPr="00A57B8E">
              <w:rPr>
                <w:noProof w:val="0"/>
              </w:rPr>
              <w:t>Others—Not meeting any of the previous criteria</w:t>
            </w:r>
          </w:p>
        </w:tc>
        <w:tc>
          <w:tcPr>
            <w:tcW w:w="864" w:type="dxa"/>
            <w:noWrap/>
          </w:tcPr>
          <w:p w14:paraId="772021AC" w14:textId="0FFFD6A2" w:rsidR="00F50884" w:rsidRPr="00A57B8E" w:rsidRDefault="005D2DBF" w:rsidP="00930EA5">
            <w:pPr>
              <w:pStyle w:val="TableText"/>
              <w:keepNext/>
              <w:keepLines/>
              <w:rPr>
                <w:noProof w:val="0"/>
              </w:rPr>
            </w:pPr>
            <w:r w:rsidRPr="00A57B8E">
              <w:rPr>
                <w:noProof w:val="0"/>
              </w:rPr>
              <w:t>1</w:t>
            </w:r>
            <w:r w:rsidR="00F2057D" w:rsidRPr="00A57B8E">
              <w:rPr>
                <w:noProof w:val="0"/>
              </w:rPr>
              <w:t>,</w:t>
            </w:r>
            <w:r w:rsidRPr="00A57B8E">
              <w:rPr>
                <w:noProof w:val="0"/>
              </w:rPr>
              <w:t>812</w:t>
            </w:r>
          </w:p>
        </w:tc>
        <w:tc>
          <w:tcPr>
            <w:tcW w:w="1097" w:type="dxa"/>
            <w:noWrap/>
          </w:tcPr>
          <w:p w14:paraId="26B8BD18" w14:textId="4FF260E2" w:rsidR="00F50884" w:rsidRPr="00A57B8E" w:rsidRDefault="005D2DBF" w:rsidP="00930EA5">
            <w:pPr>
              <w:pStyle w:val="TableText"/>
              <w:keepNext/>
              <w:keepLines/>
              <w:rPr>
                <w:noProof w:val="0"/>
              </w:rPr>
            </w:pPr>
            <w:r w:rsidRPr="00A57B8E">
              <w:rPr>
                <w:noProof w:val="0"/>
              </w:rPr>
              <w:t>68</w:t>
            </w:r>
            <w:r w:rsidR="00F50884" w:rsidRPr="00A57B8E">
              <w:rPr>
                <w:noProof w:val="0"/>
              </w:rPr>
              <w:t>%</w:t>
            </w:r>
          </w:p>
        </w:tc>
      </w:tr>
      <w:tr w:rsidR="00075EB3" w:rsidRPr="00A57B8E" w14:paraId="68AC77BE" w14:textId="77777777" w:rsidTr="00262068">
        <w:trPr>
          <w:trHeight w:val="300"/>
        </w:trPr>
        <w:tc>
          <w:tcPr>
            <w:tcW w:w="7632" w:type="dxa"/>
            <w:noWrap/>
            <w:hideMark/>
          </w:tcPr>
          <w:p w14:paraId="01787A0E" w14:textId="77777777" w:rsidR="00075EB3" w:rsidRPr="00A57B8E" w:rsidRDefault="00075EB3" w:rsidP="007025C7">
            <w:pPr>
              <w:pStyle w:val="TableText"/>
              <w:jc w:val="left"/>
              <w:rPr>
                <w:noProof w:val="0"/>
              </w:rPr>
            </w:pPr>
            <w:r w:rsidRPr="00A57B8E">
              <w:rPr>
                <w:noProof w:val="0"/>
              </w:rPr>
              <w:t>Total raters scoring in 2020–2021</w:t>
            </w:r>
          </w:p>
        </w:tc>
        <w:tc>
          <w:tcPr>
            <w:tcW w:w="864" w:type="dxa"/>
            <w:noWrap/>
            <w:hideMark/>
          </w:tcPr>
          <w:p w14:paraId="05EF18DF" w14:textId="189382F2" w:rsidR="00075EB3" w:rsidRPr="00A57B8E" w:rsidRDefault="00075EB3" w:rsidP="007025C7">
            <w:pPr>
              <w:pStyle w:val="TableText"/>
              <w:rPr>
                <w:noProof w:val="0"/>
              </w:rPr>
            </w:pPr>
            <w:r w:rsidRPr="00A57B8E">
              <w:rPr>
                <w:noProof w:val="0"/>
              </w:rPr>
              <w:t>2</w:t>
            </w:r>
            <w:r w:rsidR="00F2057D" w:rsidRPr="00A57B8E">
              <w:rPr>
                <w:noProof w:val="0"/>
              </w:rPr>
              <w:t>,</w:t>
            </w:r>
            <w:r w:rsidRPr="00A57B8E">
              <w:rPr>
                <w:noProof w:val="0"/>
              </w:rPr>
              <w:t>668</w:t>
            </w:r>
          </w:p>
        </w:tc>
        <w:tc>
          <w:tcPr>
            <w:tcW w:w="1097" w:type="dxa"/>
            <w:noWrap/>
            <w:hideMark/>
          </w:tcPr>
          <w:p w14:paraId="4099D5D1" w14:textId="77777777" w:rsidR="00075EB3" w:rsidRPr="00A57B8E" w:rsidRDefault="00075EB3" w:rsidP="007025C7">
            <w:pPr>
              <w:pStyle w:val="TableText"/>
              <w:rPr>
                <w:noProof w:val="0"/>
              </w:rPr>
            </w:pPr>
            <w:r w:rsidRPr="00A57B8E">
              <w:rPr>
                <w:noProof w:val="0"/>
              </w:rPr>
              <w:t>N/A</w:t>
            </w:r>
          </w:p>
        </w:tc>
      </w:tr>
    </w:tbl>
    <w:p w14:paraId="27BCFBDE" w14:textId="3ACBD0F6" w:rsidR="004E0D01" w:rsidRPr="00A57B8E" w:rsidRDefault="004E0D01" w:rsidP="004E0D01">
      <w:pPr>
        <w:spacing w:before="120"/>
      </w:pPr>
      <w:r w:rsidRPr="00A57B8E">
        <w:t xml:space="preserve">California educators should </w:t>
      </w:r>
      <w:r w:rsidR="00F2057D" w:rsidRPr="00A57B8E">
        <w:t xml:space="preserve">have </w:t>
      </w:r>
      <w:r w:rsidRPr="00A57B8E">
        <w:t>met the following qualifications:</w:t>
      </w:r>
    </w:p>
    <w:p w14:paraId="18174BFE" w14:textId="77777777" w:rsidR="004E0D01" w:rsidRPr="00A57B8E" w:rsidRDefault="004E0D01" w:rsidP="004E0D01">
      <w:pPr>
        <w:pStyle w:val="bullets"/>
      </w:pPr>
      <w:r w:rsidRPr="00A57B8E">
        <w:t>Must have a current California teaching credential (although California charter school teachers may or may not have a teaching credential for the scoring participation requirement)</w:t>
      </w:r>
    </w:p>
    <w:p w14:paraId="50CB08AB" w14:textId="77777777" w:rsidR="004E0D01" w:rsidRPr="00A57B8E" w:rsidRDefault="004E0D01" w:rsidP="004E0D01">
      <w:pPr>
        <w:pStyle w:val="bullets"/>
      </w:pPr>
      <w:r w:rsidRPr="00A57B8E">
        <w:t>May be retired educators and other administrative staff with a teaching credential who are not current classroom teachers</w:t>
      </w:r>
    </w:p>
    <w:p w14:paraId="18186735" w14:textId="77777777" w:rsidR="004E0D01" w:rsidRPr="00A57B8E" w:rsidRDefault="004E0D01" w:rsidP="004E0D01">
      <w:pPr>
        <w:pStyle w:val="bullets"/>
      </w:pPr>
      <w:r w:rsidRPr="00A57B8E">
        <w:t>Must have achieved, at minimum, a bachelor’s degree</w:t>
      </w:r>
    </w:p>
    <w:p w14:paraId="7B3C22FC" w14:textId="28E7E7E7" w:rsidR="004E0D01" w:rsidRPr="00A57B8E" w:rsidRDefault="004E0D01" w:rsidP="004E0D01">
      <w:r w:rsidRPr="00A57B8E">
        <w:t xml:space="preserve">All team leaders and raters </w:t>
      </w:r>
      <w:r w:rsidR="004B236D" w:rsidRPr="00A57B8E">
        <w:t xml:space="preserve">were </w:t>
      </w:r>
      <w:r w:rsidRPr="00A57B8E">
        <w:t xml:space="preserve">required to qualify before scoring and </w:t>
      </w:r>
      <w:r w:rsidR="004B236D" w:rsidRPr="00A57B8E">
        <w:t xml:space="preserve">were </w:t>
      </w:r>
      <w:r w:rsidRPr="00A57B8E">
        <w:t xml:space="preserve">informed of what they </w:t>
      </w:r>
      <w:r w:rsidR="004B236D" w:rsidRPr="00A57B8E">
        <w:t xml:space="preserve">were </w:t>
      </w:r>
      <w:r w:rsidRPr="00A57B8E">
        <w:t xml:space="preserve">expected to achieve to qualify. Refer to </w:t>
      </w:r>
      <w:hyperlink w:anchor="_Rater_Training" w:history="1">
        <w:r w:rsidRPr="00A57B8E">
          <w:rPr>
            <w:rStyle w:val="Hyperlink"/>
            <w:i/>
          </w:rPr>
          <w:t>7.3 Rater Training</w:t>
        </w:r>
      </w:hyperlink>
      <w:r w:rsidRPr="00A57B8E">
        <w:t xml:space="preserve"> for a more complete description of this training.</w:t>
      </w:r>
    </w:p>
    <w:p w14:paraId="4D17095E" w14:textId="77777777" w:rsidR="004E0D01" w:rsidRPr="00A57B8E" w:rsidRDefault="004E0D01" w:rsidP="004E0D01">
      <w:r w:rsidRPr="00A57B8E">
        <w:t>ETS makes a distinction between training sets and calibration (qualification) sets. Training sets are nonconsequential, as the sets provide the raters the opportunity to score sample papers and receive feedback, including the correct score point and rationale associated with that score point and the sample paper. Training sets are a learning tool that the raters are required to complete. Nonadjacent scores may occur in the training sets, as minimum agreement standards are not part of training sets.</w:t>
      </w:r>
    </w:p>
    <w:p w14:paraId="07CF43AD" w14:textId="02C33B2C" w:rsidR="004E0D01" w:rsidRPr="00A57B8E" w:rsidRDefault="004E0D01" w:rsidP="004E0D01">
      <w:r w:rsidRPr="00A57B8E">
        <w:t>Upon completion of the required training sets, raters move</w:t>
      </w:r>
      <w:r w:rsidR="004B236D" w:rsidRPr="00A57B8E">
        <w:t>d</w:t>
      </w:r>
      <w:r w:rsidRPr="00A57B8E">
        <w:t xml:space="preserve"> on to a consequential calibration set that determine</w:t>
      </w:r>
      <w:r w:rsidR="004B236D" w:rsidRPr="00A57B8E">
        <w:t>d</w:t>
      </w:r>
      <w:r w:rsidRPr="00A57B8E">
        <w:t xml:space="preserve"> rater eligibility for operational scoring of a particular item type. Calibration (qualification) sets have minimum agreement levels that </w:t>
      </w:r>
      <w:r w:rsidR="004B236D" w:rsidRPr="00A57B8E">
        <w:t xml:space="preserve">were </w:t>
      </w:r>
      <w:r w:rsidRPr="00A57B8E">
        <w:t xml:space="preserve">enforced, and nonadjacent scores </w:t>
      </w:r>
      <w:r w:rsidR="004B236D" w:rsidRPr="00A57B8E">
        <w:t xml:space="preserve">were </w:t>
      </w:r>
      <w:r w:rsidRPr="00A57B8E">
        <w:t>not allowed. All 0–4 and 0–3 point items adhere</w:t>
      </w:r>
      <w:r w:rsidR="004B236D" w:rsidRPr="00A57B8E">
        <w:t>d</w:t>
      </w:r>
      <w:r w:rsidRPr="00A57B8E">
        <w:t xml:space="preserve"> to the Smarter Balanced recommendation of a 70 percent exact and 0 percent discrepant (nonadjacent) agreement rate to score.</w:t>
      </w:r>
    </w:p>
    <w:p w14:paraId="3564063C" w14:textId="364391B2" w:rsidR="004E0D01" w:rsidRPr="00A57B8E" w:rsidRDefault="004E0D01" w:rsidP="00930EA5">
      <w:pPr>
        <w:keepNext/>
        <w:keepLines/>
      </w:pPr>
      <w:r w:rsidRPr="00A57B8E">
        <w:lastRenderedPageBreak/>
        <w:t xml:space="preserve">The standards, provided in </w:t>
      </w:r>
      <w:r w:rsidR="00C752F9" w:rsidRPr="00A57B8E">
        <w:rPr>
          <w:rStyle w:val="Cross-Reference"/>
        </w:rPr>
        <w:fldChar w:fldCharType="begin"/>
      </w:r>
      <w:r w:rsidR="00C752F9" w:rsidRPr="00A57B8E">
        <w:rPr>
          <w:rStyle w:val="Cross-Reference"/>
        </w:rPr>
        <w:instrText xml:space="preserve"> REF  _Ref33448734 \* Lower \h  \* MERGEFORMAT </w:instrText>
      </w:r>
      <w:r w:rsidR="00C752F9" w:rsidRPr="00A57B8E">
        <w:rPr>
          <w:rStyle w:val="Cross-Reference"/>
        </w:rPr>
      </w:r>
      <w:r w:rsidR="00C752F9" w:rsidRPr="00A57B8E">
        <w:rPr>
          <w:rStyle w:val="Cross-Reference"/>
        </w:rPr>
        <w:fldChar w:fldCharType="separate"/>
      </w:r>
      <w:r w:rsidR="000321C9" w:rsidRPr="000321C9">
        <w:rPr>
          <w:rStyle w:val="Cross-Reference"/>
        </w:rPr>
        <w:t>table 7.5</w:t>
      </w:r>
      <w:r w:rsidR="00C752F9" w:rsidRPr="00A57B8E">
        <w:rPr>
          <w:rStyle w:val="Cross-Reference"/>
        </w:rPr>
        <w:fldChar w:fldCharType="end"/>
      </w:r>
      <w:r w:rsidRPr="00A57B8E">
        <w:t>, are minimum qualification expectations for the various score point ranges and the qualification standard in terms of the percent of exact agreement. This qualification set, like the validity papers discussed in the next subsection (</w:t>
      </w:r>
      <w:hyperlink w:anchor="_Monitoring_Raters" w:history="1">
        <w:r w:rsidRPr="00A57B8E">
          <w:rPr>
            <w:rStyle w:val="Hyperlink"/>
            <w:i/>
          </w:rPr>
          <w:t>Monitoring Raters</w:t>
        </w:r>
      </w:hyperlink>
      <w:r w:rsidRPr="00A57B8E">
        <w:rPr>
          <w:i/>
        </w:rPr>
        <w:t>)</w:t>
      </w:r>
      <w:r w:rsidRPr="00A57B8E">
        <w:t>, ha</w:t>
      </w:r>
      <w:r w:rsidR="004B236D" w:rsidRPr="00A57B8E">
        <w:t>d</w:t>
      </w:r>
      <w:r w:rsidRPr="00A57B8E">
        <w:t xml:space="preserve"> been scored</w:t>
      </w:r>
      <w:r w:rsidR="00BE552D" w:rsidRPr="00A57B8E">
        <w:t xml:space="preserve"> previously</w:t>
      </w:r>
      <w:r w:rsidRPr="00A57B8E">
        <w:t xml:space="preserve"> by scoring experts. Raters </w:t>
      </w:r>
      <w:r w:rsidR="00F52074" w:rsidRPr="00A57B8E">
        <w:t xml:space="preserve">needed to </w:t>
      </w:r>
      <w:r w:rsidRPr="00A57B8E">
        <w:t xml:space="preserve">score the papers in the same manner according to the percentage of agreements listed in </w:t>
      </w:r>
      <w:r w:rsidR="00C752F9" w:rsidRPr="00A57B8E">
        <w:rPr>
          <w:rStyle w:val="Cross-Reference"/>
        </w:rPr>
        <w:fldChar w:fldCharType="begin"/>
      </w:r>
      <w:r w:rsidR="00C752F9" w:rsidRPr="00A57B8E">
        <w:rPr>
          <w:rStyle w:val="Cross-Reference"/>
        </w:rPr>
        <w:instrText xml:space="preserve"> REF  _Ref33448734 \* Lower \h  \* MERGEFORMAT </w:instrText>
      </w:r>
      <w:r w:rsidR="00C752F9" w:rsidRPr="00A57B8E">
        <w:rPr>
          <w:rStyle w:val="Cross-Reference"/>
        </w:rPr>
      </w:r>
      <w:r w:rsidR="00C752F9" w:rsidRPr="00A57B8E">
        <w:rPr>
          <w:rStyle w:val="Cross-Reference"/>
        </w:rPr>
        <w:fldChar w:fldCharType="separate"/>
      </w:r>
      <w:r w:rsidR="000321C9" w:rsidRPr="000321C9">
        <w:rPr>
          <w:rStyle w:val="Cross-Reference"/>
        </w:rPr>
        <w:t>table 7.5</w:t>
      </w:r>
      <w:r w:rsidR="00C752F9" w:rsidRPr="00A57B8E">
        <w:rPr>
          <w:rStyle w:val="Cross-Reference"/>
        </w:rPr>
        <w:fldChar w:fldCharType="end"/>
      </w:r>
      <w:r w:rsidRPr="00A57B8E">
        <w:t>.</w:t>
      </w:r>
    </w:p>
    <w:p w14:paraId="63D854CE" w14:textId="77003FD5" w:rsidR="002A370F" w:rsidRPr="00A57B8E" w:rsidRDefault="002A370F" w:rsidP="00930EA5">
      <w:pPr>
        <w:pStyle w:val="Caption"/>
        <w:keepLines/>
      </w:pPr>
      <w:bookmarkStart w:id="562" w:name="_Ref33448734"/>
      <w:bookmarkStart w:id="563" w:name="_Toc134514562"/>
      <w:r w:rsidRPr="00A57B8E">
        <w:t>Table</w:t>
      </w:r>
      <w:r w:rsidR="00F52074" w:rsidRPr="00A57B8E">
        <w:t>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5</w:t>
      </w:r>
      <w:r w:rsidRPr="00A57B8E">
        <w:fldChar w:fldCharType="end"/>
      </w:r>
      <w:bookmarkEnd w:id="562"/>
      <w:r w:rsidRPr="00A57B8E">
        <w:t xml:space="preserve">  Rater Qualification Standard for Agreement with Correct Scores</w:t>
      </w:r>
      <w:bookmarkEnd w:id="563"/>
    </w:p>
    <w:tbl>
      <w:tblPr>
        <w:tblStyle w:val="TRs"/>
        <w:tblW w:w="0" w:type="auto"/>
        <w:tblLook w:val="04A0" w:firstRow="1" w:lastRow="0" w:firstColumn="1" w:lastColumn="0" w:noHBand="0" w:noVBand="1"/>
        <w:tblDescription w:val="Rater Qualification Standard for Agreement with Correct Scores"/>
      </w:tblPr>
      <w:tblGrid>
        <w:gridCol w:w="1584"/>
        <w:gridCol w:w="2880"/>
      </w:tblGrid>
      <w:tr w:rsidR="002A370F" w:rsidRPr="00975170" w14:paraId="06293A07" w14:textId="77777777" w:rsidTr="00262068">
        <w:trPr>
          <w:cnfStyle w:val="100000000000" w:firstRow="1" w:lastRow="0" w:firstColumn="0" w:lastColumn="0" w:oddVBand="0" w:evenVBand="0" w:oddHBand="0" w:evenHBand="0" w:firstRowFirstColumn="0" w:firstRowLastColumn="0" w:lastRowFirstColumn="0" w:lastRowLastColumn="0"/>
        </w:trPr>
        <w:tc>
          <w:tcPr>
            <w:tcW w:w="0" w:type="dxa"/>
          </w:tcPr>
          <w:p w14:paraId="7D3A4B95" w14:textId="77777777" w:rsidR="002A370F" w:rsidRPr="00975170" w:rsidRDefault="002A370F" w:rsidP="00930EA5">
            <w:pPr>
              <w:pStyle w:val="TableHead"/>
              <w:keepNext/>
              <w:keepLines/>
              <w:rPr>
                <w:b/>
                <w:bCs w:val="0"/>
                <w:noProof w:val="0"/>
              </w:rPr>
            </w:pPr>
            <w:r w:rsidRPr="00975170">
              <w:rPr>
                <w:b/>
                <w:bCs w:val="0"/>
                <w:noProof w:val="0"/>
              </w:rPr>
              <w:t>Score Point Range</w:t>
            </w:r>
          </w:p>
        </w:tc>
        <w:tc>
          <w:tcPr>
            <w:tcW w:w="0" w:type="dxa"/>
          </w:tcPr>
          <w:p w14:paraId="407290C9" w14:textId="77777777" w:rsidR="002A370F" w:rsidRPr="00975170" w:rsidRDefault="002A370F" w:rsidP="00930EA5">
            <w:pPr>
              <w:pStyle w:val="TableHead"/>
              <w:keepNext/>
              <w:keepLines/>
              <w:rPr>
                <w:b/>
                <w:bCs w:val="0"/>
                <w:noProof w:val="0"/>
              </w:rPr>
            </w:pPr>
            <w:r w:rsidRPr="00975170">
              <w:rPr>
                <w:b/>
                <w:bCs w:val="0"/>
                <w:noProof w:val="0"/>
              </w:rPr>
              <w:t>Qualification Standard (Exact Agreement)</w:t>
            </w:r>
          </w:p>
        </w:tc>
      </w:tr>
      <w:tr w:rsidR="002A370F" w:rsidRPr="00A57B8E" w14:paraId="06357FD4" w14:textId="77777777" w:rsidTr="0046330A">
        <w:tc>
          <w:tcPr>
            <w:tcW w:w="1584" w:type="dxa"/>
            <w:tcBorders>
              <w:top w:val="single" w:sz="4" w:space="0" w:color="auto"/>
            </w:tcBorders>
          </w:tcPr>
          <w:p w14:paraId="76A3CB32" w14:textId="77777777" w:rsidR="002A370F" w:rsidRPr="00A57B8E" w:rsidRDefault="002A370F" w:rsidP="00930EA5">
            <w:pPr>
              <w:pStyle w:val="TableText"/>
              <w:keepNext/>
              <w:keepLines/>
              <w:ind w:right="432"/>
              <w:rPr>
                <w:noProof w:val="0"/>
              </w:rPr>
            </w:pPr>
            <w:r w:rsidRPr="00A57B8E">
              <w:rPr>
                <w:noProof w:val="0"/>
              </w:rPr>
              <w:t>0–1</w:t>
            </w:r>
          </w:p>
        </w:tc>
        <w:tc>
          <w:tcPr>
            <w:tcW w:w="2880" w:type="dxa"/>
            <w:tcBorders>
              <w:top w:val="single" w:sz="4" w:space="0" w:color="auto"/>
            </w:tcBorders>
          </w:tcPr>
          <w:p w14:paraId="04B74743" w14:textId="77777777" w:rsidR="002A370F" w:rsidRPr="00A57B8E" w:rsidRDefault="002A370F" w:rsidP="00930EA5">
            <w:pPr>
              <w:pStyle w:val="TableText"/>
              <w:keepNext/>
              <w:keepLines/>
              <w:ind w:right="1008"/>
              <w:rPr>
                <w:noProof w:val="0"/>
              </w:rPr>
            </w:pPr>
            <w:r w:rsidRPr="00A57B8E">
              <w:rPr>
                <w:noProof w:val="0"/>
              </w:rPr>
              <w:t>90%</w:t>
            </w:r>
          </w:p>
        </w:tc>
      </w:tr>
      <w:tr w:rsidR="002A370F" w:rsidRPr="00A57B8E" w14:paraId="4C99975A" w14:textId="77777777" w:rsidTr="003D7BB6">
        <w:tc>
          <w:tcPr>
            <w:tcW w:w="1584" w:type="dxa"/>
          </w:tcPr>
          <w:p w14:paraId="4D759B1E" w14:textId="77777777" w:rsidR="002A370F" w:rsidRPr="00A57B8E" w:rsidRDefault="002A370F" w:rsidP="003D7BB6">
            <w:pPr>
              <w:pStyle w:val="TableText"/>
              <w:keepNext/>
              <w:ind w:right="432"/>
              <w:rPr>
                <w:noProof w:val="0"/>
              </w:rPr>
            </w:pPr>
            <w:r w:rsidRPr="00A57B8E">
              <w:rPr>
                <w:noProof w:val="0"/>
              </w:rPr>
              <w:t>0–2</w:t>
            </w:r>
          </w:p>
        </w:tc>
        <w:tc>
          <w:tcPr>
            <w:tcW w:w="2880" w:type="dxa"/>
          </w:tcPr>
          <w:p w14:paraId="33CCA318" w14:textId="77777777" w:rsidR="002A370F" w:rsidRPr="00A57B8E" w:rsidRDefault="002A370F" w:rsidP="003D7BB6">
            <w:pPr>
              <w:pStyle w:val="TableText"/>
              <w:ind w:right="1008"/>
              <w:rPr>
                <w:noProof w:val="0"/>
              </w:rPr>
            </w:pPr>
            <w:r w:rsidRPr="00A57B8E">
              <w:rPr>
                <w:noProof w:val="0"/>
              </w:rPr>
              <w:t>80%</w:t>
            </w:r>
          </w:p>
        </w:tc>
      </w:tr>
      <w:tr w:rsidR="002A370F" w:rsidRPr="00A57B8E" w14:paraId="3512221F" w14:textId="77777777" w:rsidTr="003D7BB6">
        <w:tc>
          <w:tcPr>
            <w:tcW w:w="1584" w:type="dxa"/>
          </w:tcPr>
          <w:p w14:paraId="3B50240C" w14:textId="77777777" w:rsidR="002A370F" w:rsidRPr="00A57B8E" w:rsidRDefault="002A370F" w:rsidP="003D7BB6">
            <w:pPr>
              <w:pStyle w:val="TableText"/>
              <w:keepNext/>
              <w:ind w:right="432"/>
              <w:rPr>
                <w:noProof w:val="0"/>
              </w:rPr>
            </w:pPr>
            <w:r w:rsidRPr="00A57B8E">
              <w:rPr>
                <w:noProof w:val="0"/>
              </w:rPr>
              <w:t>0–3</w:t>
            </w:r>
          </w:p>
        </w:tc>
        <w:tc>
          <w:tcPr>
            <w:tcW w:w="2880" w:type="dxa"/>
          </w:tcPr>
          <w:p w14:paraId="0C83BDB9" w14:textId="77777777" w:rsidR="002A370F" w:rsidRPr="00A57B8E" w:rsidRDefault="002A370F" w:rsidP="003D7BB6">
            <w:pPr>
              <w:pStyle w:val="TableText"/>
              <w:ind w:right="1008"/>
              <w:rPr>
                <w:noProof w:val="0"/>
              </w:rPr>
            </w:pPr>
            <w:r w:rsidRPr="00A57B8E">
              <w:rPr>
                <w:noProof w:val="0"/>
              </w:rPr>
              <w:t>70%</w:t>
            </w:r>
          </w:p>
        </w:tc>
      </w:tr>
      <w:tr w:rsidR="002A370F" w:rsidRPr="00A57B8E" w14:paraId="373161AE" w14:textId="77777777" w:rsidTr="003D7BB6">
        <w:tc>
          <w:tcPr>
            <w:tcW w:w="1584" w:type="dxa"/>
          </w:tcPr>
          <w:p w14:paraId="13B3D6C8" w14:textId="77777777" w:rsidR="002A370F" w:rsidRPr="00A57B8E" w:rsidRDefault="002A370F" w:rsidP="003D7BB6">
            <w:pPr>
              <w:pStyle w:val="TableText"/>
              <w:ind w:right="432"/>
              <w:rPr>
                <w:noProof w:val="0"/>
              </w:rPr>
            </w:pPr>
            <w:r w:rsidRPr="00A57B8E">
              <w:rPr>
                <w:noProof w:val="0"/>
              </w:rPr>
              <w:t>0–4</w:t>
            </w:r>
          </w:p>
        </w:tc>
        <w:tc>
          <w:tcPr>
            <w:tcW w:w="2880" w:type="dxa"/>
          </w:tcPr>
          <w:p w14:paraId="75437020" w14:textId="77777777" w:rsidR="002A370F" w:rsidRPr="00A57B8E" w:rsidRDefault="002A370F" w:rsidP="003D7BB6">
            <w:pPr>
              <w:pStyle w:val="TableText"/>
              <w:ind w:right="1008"/>
              <w:rPr>
                <w:noProof w:val="0"/>
              </w:rPr>
            </w:pPr>
            <w:r w:rsidRPr="00A57B8E">
              <w:rPr>
                <w:noProof w:val="0"/>
              </w:rPr>
              <w:t>60%</w:t>
            </w:r>
          </w:p>
        </w:tc>
      </w:tr>
    </w:tbl>
    <w:p w14:paraId="28734CEE" w14:textId="28D5E621" w:rsidR="004E0D01" w:rsidRPr="00A57B8E" w:rsidRDefault="004E0D01" w:rsidP="004E0D01">
      <w:pPr>
        <w:spacing w:before="240"/>
      </w:pPr>
      <w:r w:rsidRPr="00A57B8E">
        <w:t xml:space="preserve">The qualification process </w:t>
      </w:r>
      <w:r w:rsidR="00F52074" w:rsidRPr="00A57B8E">
        <w:t xml:space="preserve">was </w:t>
      </w:r>
      <w:r w:rsidRPr="00A57B8E">
        <w:t>conducted through an online system that capture</w:t>
      </w:r>
      <w:r w:rsidR="00F52074" w:rsidRPr="00A57B8E">
        <w:t>d</w:t>
      </w:r>
      <w:r w:rsidRPr="00A57B8E">
        <w:t xml:space="preserve"> the results electronically for each individual trainee.</w:t>
      </w:r>
    </w:p>
    <w:p w14:paraId="6A5B01A7" w14:textId="77777777" w:rsidR="004E0D01" w:rsidRPr="00A57B8E" w:rsidRDefault="004E0D01" w:rsidP="004E0D01">
      <w:pPr>
        <w:pStyle w:val="Heading6"/>
      </w:pPr>
      <w:bookmarkStart w:id="564" w:name="_Monitoring_Raters"/>
      <w:bookmarkStart w:id="565" w:name="_Ref445910714"/>
      <w:bookmarkStart w:id="566" w:name="_Toc445914967"/>
      <w:bookmarkStart w:id="567" w:name="_Toc432504883"/>
      <w:bookmarkStart w:id="568" w:name="_Toc432434244"/>
      <w:bookmarkStart w:id="569" w:name="_Toc430787042"/>
      <w:bookmarkStart w:id="570" w:name="_Toc430770990"/>
      <w:bookmarkEnd w:id="564"/>
      <w:r w:rsidRPr="00A57B8E">
        <w:t>Monitoring Raters</w:t>
      </w:r>
      <w:bookmarkEnd w:id="565"/>
      <w:bookmarkEnd w:id="566"/>
    </w:p>
    <w:p w14:paraId="405B508A" w14:textId="3AF2EFAD" w:rsidR="004E0D01" w:rsidRPr="00A57B8E" w:rsidRDefault="004E0D01" w:rsidP="004E0D01">
      <w:r w:rsidRPr="00A57B8E">
        <w:t xml:space="preserve">ETS staff created performance scoring reports so that scoring leaders </w:t>
      </w:r>
      <w:r w:rsidR="00052DB5" w:rsidRPr="00A57B8E">
        <w:t xml:space="preserve">could </w:t>
      </w:r>
      <w:r w:rsidRPr="00A57B8E">
        <w:t xml:space="preserve">monitor the daily human-scoring process and plan any retraining activities, if needed. For monitoring interrater reliability, 10 percent of the student responses that </w:t>
      </w:r>
      <w:r w:rsidR="004440AD" w:rsidRPr="00A57B8E">
        <w:t xml:space="preserve">already </w:t>
      </w:r>
      <w:r w:rsidR="00052DB5" w:rsidRPr="00A57B8E">
        <w:t xml:space="preserve">were </w:t>
      </w:r>
      <w:r w:rsidRPr="00A57B8E">
        <w:t xml:space="preserve">scored by the raters </w:t>
      </w:r>
      <w:r w:rsidR="00052DB5" w:rsidRPr="00A57B8E">
        <w:t xml:space="preserve">were </w:t>
      </w:r>
      <w:r w:rsidRPr="00A57B8E">
        <w:t xml:space="preserve">randomly selected for a second scoring and assigned to raters by the scoring system; this process is referred to as back-reading. The second rater </w:t>
      </w:r>
      <w:r w:rsidR="00052DB5" w:rsidRPr="00A57B8E">
        <w:t xml:space="preserve">was </w:t>
      </w:r>
      <w:r w:rsidRPr="00A57B8E">
        <w:t xml:space="preserve">unaware of the first rater’s score. The evaluation of the response from the second rater </w:t>
      </w:r>
      <w:r w:rsidR="00052DB5" w:rsidRPr="00A57B8E">
        <w:t xml:space="preserve">was </w:t>
      </w:r>
      <w:r w:rsidRPr="00A57B8E">
        <w:t>compared to that of the first rater. Scoring leaders and chief scoring leaders provide</w:t>
      </w:r>
      <w:r w:rsidR="00052DB5" w:rsidRPr="00A57B8E">
        <w:t>d</w:t>
      </w:r>
      <w:r w:rsidRPr="00A57B8E">
        <w:t xml:space="preserve"> second reads during their shifts for additional quality review.</w:t>
      </w:r>
    </w:p>
    <w:p w14:paraId="0A2D950E" w14:textId="2CCC3261" w:rsidR="004E0D01" w:rsidRPr="00A57B8E" w:rsidRDefault="004E0D01" w:rsidP="004E0D01">
      <w:r w:rsidRPr="00A57B8E">
        <w:t xml:space="preserve">Validity papers, carefully selected and prescored by scoring experts, also </w:t>
      </w:r>
      <w:r w:rsidR="00052DB5" w:rsidRPr="00A57B8E">
        <w:t xml:space="preserve">were </w:t>
      </w:r>
      <w:r w:rsidRPr="00A57B8E">
        <w:t xml:space="preserve">used to monitor rater performance. They </w:t>
      </w:r>
      <w:r w:rsidR="00052DB5" w:rsidRPr="00A57B8E">
        <w:t xml:space="preserve">were </w:t>
      </w:r>
      <w:r w:rsidRPr="00A57B8E">
        <w:t>inserted randomly into each rater’s scoring queue at a rate of 9 percent of the total papers scored by a rater during a rater’s shift. Validity papers serve</w:t>
      </w:r>
      <w:r w:rsidR="00052DB5" w:rsidRPr="00A57B8E">
        <w:t>d</w:t>
      </w:r>
      <w:r w:rsidRPr="00A57B8E">
        <w:t xml:space="preserve"> as another real-time evaluation of rater accuracy.</w:t>
      </w:r>
    </w:p>
    <w:p w14:paraId="11BBE22D" w14:textId="75626D87" w:rsidR="004E0D01" w:rsidRPr="00A57B8E" w:rsidRDefault="004E0D01" w:rsidP="004E0D01">
      <w:r w:rsidRPr="00A57B8E">
        <w:t>Real-time management tools allow</w:t>
      </w:r>
      <w:r w:rsidR="00C20C5D" w:rsidRPr="00A57B8E">
        <w:t>ed</w:t>
      </w:r>
      <w:r w:rsidRPr="00A57B8E">
        <w:t xml:space="preserve"> everyone, from scoring leaders to content specialists, access to</w:t>
      </w:r>
      <w:bookmarkEnd w:id="567"/>
      <w:bookmarkEnd w:id="568"/>
      <w:bookmarkEnd w:id="569"/>
      <w:bookmarkEnd w:id="570"/>
    </w:p>
    <w:p w14:paraId="6FE092A4" w14:textId="3E963996" w:rsidR="004E0D01" w:rsidRPr="00A57B8E" w:rsidRDefault="004E0D01" w:rsidP="004E0D01">
      <w:pPr>
        <w:pStyle w:val="bullets"/>
      </w:pPr>
      <w:r w:rsidRPr="00A57B8E">
        <w:t>the overall interrater reliability rate, which measure</w:t>
      </w:r>
      <w:r w:rsidR="00C20C5D" w:rsidRPr="00A57B8E">
        <w:t>d</w:t>
      </w:r>
      <w:r w:rsidRPr="00A57B8E">
        <w:t xml:space="preserve"> the percentage of agreement when the scores assigned by raters </w:t>
      </w:r>
      <w:r w:rsidR="00C20C5D" w:rsidRPr="00A57B8E">
        <w:t xml:space="preserve">were </w:t>
      </w:r>
      <w:r w:rsidRPr="00A57B8E">
        <w:t>compared to the scores assigned by other raters, including scoring managers;</w:t>
      </w:r>
    </w:p>
    <w:p w14:paraId="1566838F" w14:textId="77777777" w:rsidR="004E0D01" w:rsidRPr="00A57B8E" w:rsidRDefault="004E0D01" w:rsidP="004E0D01">
      <w:pPr>
        <w:pStyle w:val="bullets"/>
      </w:pPr>
      <w:r w:rsidRPr="00A57B8E">
        <w:t>the read rate, which is defined as the number of responses read per hour;</w:t>
      </w:r>
    </w:p>
    <w:p w14:paraId="18D1C0AB" w14:textId="77777777" w:rsidR="004E0D01" w:rsidRPr="00A57B8E" w:rsidRDefault="004E0D01" w:rsidP="004E0D01">
      <w:pPr>
        <w:pStyle w:val="bullets"/>
      </w:pPr>
      <w:r w:rsidRPr="00A57B8E">
        <w:t>the individual and overall percentage of agreement for validity paper ratings; and</w:t>
      </w:r>
    </w:p>
    <w:p w14:paraId="41D9310B" w14:textId="77777777" w:rsidR="004E0D01" w:rsidRPr="00A57B8E" w:rsidRDefault="004E0D01" w:rsidP="004E0D01">
      <w:pPr>
        <w:pStyle w:val="bullets"/>
      </w:pPr>
      <w:r w:rsidRPr="00A57B8E">
        <w:t>the projected date for completion of the scoring for a specific prompt or task.</w:t>
      </w:r>
    </w:p>
    <w:p w14:paraId="59CEC2B4" w14:textId="6E7D1213" w:rsidR="00F214BC" w:rsidRPr="00A57B8E" w:rsidRDefault="00F214BC" w:rsidP="00863F3D">
      <w:pPr>
        <w:pStyle w:val="Heading4"/>
      </w:pPr>
      <w:bookmarkStart w:id="571" w:name="_Quality_Control_of_1"/>
      <w:bookmarkStart w:id="572" w:name="_Toc115814862"/>
      <w:bookmarkEnd w:id="571"/>
      <w:r w:rsidRPr="00A57B8E">
        <w:lastRenderedPageBreak/>
        <w:t xml:space="preserve">Quality Control of </w:t>
      </w:r>
      <w:r w:rsidR="004E0D01" w:rsidRPr="00A57B8E">
        <w:t>Artificial Intelligence</w:t>
      </w:r>
      <w:r w:rsidRPr="00A57B8E">
        <w:t xml:space="preserve"> Scoring</w:t>
      </w:r>
      <w:bookmarkEnd w:id="572"/>
    </w:p>
    <w:p w14:paraId="7245ED3C" w14:textId="58DA140E" w:rsidR="0069090B" w:rsidRPr="00A57B8E" w:rsidRDefault="0069090B" w:rsidP="0069090B">
      <w:pPr>
        <w:keepLines/>
      </w:pPr>
      <w:r w:rsidRPr="00A57B8E">
        <w:t xml:space="preserve">The responses to some of the short-answer items on the CAASPP Smarter Balanced Online Summative Assessments </w:t>
      </w:r>
      <w:r w:rsidR="00986D2A" w:rsidRPr="00A57B8E">
        <w:t xml:space="preserve">were </w:t>
      </w:r>
      <w:r w:rsidRPr="00A57B8E">
        <w:t>scored by MI’s AI scoring engine. MI’s AI scoring engine analyze</w:t>
      </w:r>
      <w:r w:rsidR="00986D2A" w:rsidRPr="00A57B8E">
        <w:t>d</w:t>
      </w:r>
      <w:r w:rsidRPr="00A57B8E">
        <w:t xml:space="preserve"> a training set of papers and calculate</w:t>
      </w:r>
      <w:r w:rsidR="00986D2A" w:rsidRPr="00A57B8E">
        <w:t>d</w:t>
      </w:r>
      <w:r w:rsidRPr="00A57B8E">
        <w:t xml:space="preserve"> features that pertain</w:t>
      </w:r>
      <w:r w:rsidR="00A27EC3" w:rsidRPr="00A57B8E">
        <w:t>ed</w:t>
      </w:r>
      <w:r w:rsidRPr="00A57B8E">
        <w:t xml:space="preserve"> to the content in question for each individual item. The scoring engine sen</w:t>
      </w:r>
      <w:r w:rsidR="00986D2A" w:rsidRPr="00A57B8E">
        <w:t>t</w:t>
      </w:r>
      <w:r w:rsidRPr="00A57B8E">
        <w:t xml:space="preserve"> the features to dozens of different models that compete</w:t>
      </w:r>
      <w:r w:rsidR="00986D2A" w:rsidRPr="00A57B8E">
        <w:t>d</w:t>
      </w:r>
      <w:r w:rsidRPr="00A57B8E">
        <w:t xml:space="preserve"> to determine which ones </w:t>
      </w:r>
      <w:r w:rsidR="00986D2A" w:rsidRPr="00A57B8E">
        <w:t xml:space="preserve">could </w:t>
      </w:r>
      <w:r w:rsidRPr="00A57B8E">
        <w:t xml:space="preserve">best associate the features with the corresponding human-assigned scores. The strongest models then </w:t>
      </w:r>
      <w:r w:rsidR="00986D2A" w:rsidRPr="00A57B8E">
        <w:t xml:space="preserve">were </w:t>
      </w:r>
      <w:r w:rsidRPr="00A57B8E">
        <w:t>blended automatically to create a final model that retain</w:t>
      </w:r>
      <w:r w:rsidR="00986D2A" w:rsidRPr="00A57B8E">
        <w:t>ed</w:t>
      </w:r>
      <w:r w:rsidRPr="00A57B8E">
        <w:t xml:space="preserve"> the best elements from the various algorithms. After the model </w:t>
      </w:r>
      <w:r w:rsidR="00986D2A" w:rsidRPr="00A57B8E">
        <w:t xml:space="preserve">was </w:t>
      </w:r>
      <w:r w:rsidRPr="00A57B8E">
        <w:t xml:space="preserve">built, the model elements </w:t>
      </w:r>
      <w:r w:rsidR="00986D2A" w:rsidRPr="00A57B8E">
        <w:t xml:space="preserve">were </w:t>
      </w:r>
      <w:r w:rsidRPr="00A57B8E">
        <w:t>selected to maximize scoring accuracy for the response data.</w:t>
      </w:r>
    </w:p>
    <w:p w14:paraId="7FAB1A25" w14:textId="0C2FAB7A" w:rsidR="0069090B" w:rsidRPr="00A57B8E" w:rsidRDefault="0069090B" w:rsidP="0069090B">
      <w:pPr>
        <w:rPr>
          <w:sz w:val="22"/>
          <w:szCs w:val="22"/>
        </w:rPr>
      </w:pPr>
      <w:r w:rsidRPr="00A57B8E">
        <w:t xml:space="preserve">The goal of MI’s AI scoring </w:t>
      </w:r>
      <w:r w:rsidR="00986D2A" w:rsidRPr="00A57B8E">
        <w:t xml:space="preserve">was </w:t>
      </w:r>
      <w:r w:rsidRPr="00A57B8E">
        <w:t xml:space="preserve">to provide scores that </w:t>
      </w:r>
      <w:r w:rsidR="00986D2A" w:rsidRPr="00A57B8E">
        <w:t xml:space="preserve">were </w:t>
      </w:r>
      <w:r w:rsidRPr="00A57B8E">
        <w:t>statistically comparable to those obtained from human raters. To ensure this continue</w:t>
      </w:r>
      <w:r w:rsidR="00986D2A" w:rsidRPr="00A57B8E">
        <w:t>d</w:t>
      </w:r>
      <w:r w:rsidRPr="00A57B8E">
        <w:t xml:space="preserve"> to be true after the initial model development, MI conduct</w:t>
      </w:r>
      <w:r w:rsidR="00986D2A" w:rsidRPr="00A57B8E">
        <w:t>ed</w:t>
      </w:r>
      <w:r w:rsidRPr="00A57B8E">
        <w:t xml:space="preserve"> ongoing quality checks to </w:t>
      </w:r>
      <w:r w:rsidR="00775E28" w:rsidRPr="00A57B8E">
        <w:t xml:space="preserve">verify </w:t>
      </w:r>
      <w:r w:rsidRPr="00A57B8E">
        <w:t>that the scoring models consistently perform</w:t>
      </w:r>
      <w:r w:rsidR="00986D2A" w:rsidRPr="00A57B8E">
        <w:t>ed</w:t>
      </w:r>
      <w:r w:rsidRPr="00A57B8E">
        <w:t xml:space="preserve"> as expected. Statistics such as perfect or adjacent agreement, the Pearson product-moment correction coefficient, or the quadratic weighted kappa (QWK) </w:t>
      </w:r>
      <w:r w:rsidR="00986D2A" w:rsidRPr="00A57B8E">
        <w:t xml:space="preserve">were </w:t>
      </w:r>
      <w:r w:rsidRPr="00A57B8E">
        <w:t>used for comparing the agreement between AI scoring and human scoring. MI met with the California Department of Education (CDE) to specify the evaluation metric and expected level of accuracy for AI scoring. If an analysis of the human and AI agreement for an item indicate</w:t>
      </w:r>
      <w:r w:rsidR="00986D2A" w:rsidRPr="00A57B8E">
        <w:t>d</w:t>
      </w:r>
      <w:r w:rsidRPr="00A57B8E">
        <w:t xml:space="preserve"> that the scoring engine need</w:t>
      </w:r>
      <w:r w:rsidR="00986D2A" w:rsidRPr="00A57B8E">
        <w:t>ed</w:t>
      </w:r>
      <w:r w:rsidRPr="00A57B8E">
        <w:t xml:space="preserve"> to be adjusted, MI recalibrate</w:t>
      </w:r>
      <w:r w:rsidR="00986D2A" w:rsidRPr="00A57B8E">
        <w:t>d</w:t>
      </w:r>
      <w:r w:rsidRPr="00A57B8E">
        <w:t xml:space="preserve"> the scoring model for that item. Using a new set of training papers (500–1,000, depending on the item type and complexity), MI retrain</w:t>
      </w:r>
      <w:r w:rsidR="00986D2A" w:rsidRPr="00A57B8E">
        <w:t>ed</w:t>
      </w:r>
      <w:r w:rsidRPr="00A57B8E">
        <w:t xml:space="preserve"> and recalibrate</w:t>
      </w:r>
      <w:r w:rsidR="00986D2A" w:rsidRPr="00A57B8E">
        <w:t>d</w:t>
      </w:r>
      <w:r w:rsidRPr="00A57B8E">
        <w:t xml:space="preserve"> the scoring model until it met or exceed</w:t>
      </w:r>
      <w:r w:rsidR="00986D2A" w:rsidRPr="00A57B8E">
        <w:t>ed</w:t>
      </w:r>
      <w:r w:rsidRPr="00A57B8E">
        <w:t xml:space="preserve"> the agreement level established by the CDE, using agreed-upon evaluation metrics.</w:t>
      </w:r>
    </w:p>
    <w:p w14:paraId="6216E750" w14:textId="1BD216FA" w:rsidR="0069090B" w:rsidRPr="00A57B8E" w:rsidRDefault="0069090B" w:rsidP="0069090B">
      <w:r w:rsidRPr="00A57B8E">
        <w:t>ETS and MI developed and documented a proprietary standardized system for addressing the complexities inherent in monitoring and maintaining quality throughout largescale, human-scoring projects. ETS processes ensure</w:t>
      </w:r>
      <w:r w:rsidR="00986D2A" w:rsidRPr="00A57B8E">
        <w:t>d</w:t>
      </w:r>
      <w:r w:rsidRPr="00A57B8E">
        <w:t xml:space="preserve"> that both organizations maintain</w:t>
      </w:r>
      <w:r w:rsidR="00986D2A" w:rsidRPr="00A57B8E">
        <w:t>ed</w:t>
      </w:r>
      <w:r w:rsidRPr="00A57B8E">
        <w:t xml:space="preserve"> a quality assurance system through 10 percent of AI-scored items being scored by a human rater and used for agreement sample analysis.</w:t>
      </w:r>
    </w:p>
    <w:p w14:paraId="6C104C7A" w14:textId="5B22F01A" w:rsidR="00F214BC" w:rsidRPr="00A57B8E" w:rsidRDefault="00F214BC" w:rsidP="00863F3D">
      <w:pPr>
        <w:pStyle w:val="Heading4"/>
      </w:pPr>
      <w:bookmarkStart w:id="573" w:name="_Toc115814863"/>
      <w:r w:rsidRPr="00A57B8E">
        <w:t>Score Verification Process</w:t>
      </w:r>
      <w:bookmarkEnd w:id="573"/>
    </w:p>
    <w:p w14:paraId="03FC581F" w14:textId="14EACF43" w:rsidR="0069090B" w:rsidRPr="00A57B8E" w:rsidRDefault="0069090B" w:rsidP="0069090B">
      <w:r w:rsidRPr="00A57B8E">
        <w:t xml:space="preserve">Various measures </w:t>
      </w:r>
      <w:r w:rsidR="00986D2A" w:rsidRPr="00A57B8E">
        <w:t xml:space="preserve">were </w:t>
      </w:r>
      <w:r w:rsidRPr="00A57B8E">
        <w:t xml:space="preserve">taken to ascertain that the scoring keys </w:t>
      </w:r>
      <w:r w:rsidR="00986D2A" w:rsidRPr="00A57B8E">
        <w:t xml:space="preserve">were </w:t>
      </w:r>
      <w:r w:rsidRPr="00A57B8E">
        <w:t xml:space="preserve">applied to the student responses as intended and the student overall and claim scores </w:t>
      </w:r>
      <w:r w:rsidR="00986D2A" w:rsidRPr="00A57B8E">
        <w:t xml:space="preserve">were </w:t>
      </w:r>
      <w:r w:rsidRPr="00A57B8E">
        <w:t>computed accurately. ETS’ eSKM system use</w:t>
      </w:r>
      <w:r w:rsidR="00986D2A" w:rsidRPr="00A57B8E">
        <w:t>d</w:t>
      </w:r>
      <w:r w:rsidRPr="00A57B8E">
        <w:t xml:space="preserve"> scoring specifications provided by psychometricians to derive all types of scores, such as theta scores, overall scale scores, claim scale scores, achievement levels, etc., from individual item scores. A series of quality control checks </w:t>
      </w:r>
      <w:r w:rsidR="00986D2A" w:rsidRPr="00A57B8E">
        <w:t xml:space="preserve">were </w:t>
      </w:r>
      <w:r w:rsidRPr="00A57B8E">
        <w:t xml:space="preserve">carried out by ETS psychometricians to ensure the accuracy of each score. The details are described in </w:t>
      </w:r>
      <w:hyperlink w:anchor="_Quality_Control_of_3" w:history="1">
        <w:r w:rsidRPr="00A57B8E">
          <w:rPr>
            <w:rStyle w:val="Hyperlink"/>
            <w:i/>
          </w:rPr>
          <w:t>9.</w:t>
        </w:r>
        <w:r w:rsidR="00606FBF">
          <w:rPr>
            <w:rStyle w:val="Hyperlink"/>
            <w:i/>
          </w:rPr>
          <w:t>5</w:t>
        </w:r>
        <w:r w:rsidRPr="00A57B8E">
          <w:rPr>
            <w:rStyle w:val="Hyperlink"/>
            <w:i/>
          </w:rPr>
          <w:t xml:space="preserve"> Quality Control of Psychometric Processes</w:t>
        </w:r>
      </w:hyperlink>
      <w:r w:rsidRPr="00A57B8E">
        <w:t>.</w:t>
      </w:r>
    </w:p>
    <w:p w14:paraId="4852E366" w14:textId="10447148" w:rsidR="00F214BC" w:rsidRPr="00A57B8E" w:rsidRDefault="00F214BC" w:rsidP="00863F3D">
      <w:pPr>
        <w:pStyle w:val="Heading4"/>
      </w:pPr>
      <w:bookmarkStart w:id="574" w:name="_Interrater_Reliability_Results"/>
      <w:bookmarkStart w:id="575" w:name="_Toc115814864"/>
      <w:bookmarkEnd w:id="574"/>
      <w:r w:rsidRPr="00A57B8E">
        <w:t>Interrater Reliability Results</w:t>
      </w:r>
      <w:bookmarkEnd w:id="575"/>
    </w:p>
    <w:p w14:paraId="70F31967" w14:textId="4D04C9E5" w:rsidR="0069090B" w:rsidRPr="00A57B8E" w:rsidRDefault="0069090B" w:rsidP="0069090B">
      <w:r w:rsidRPr="00A57B8E">
        <w:t xml:space="preserve">At least 10 percent of the test responses of CR items in ELA and mathematics were scored independently by a second reader. </w:t>
      </w:r>
      <w:r w:rsidRPr="00A57B8E">
        <w:rPr>
          <w:bCs/>
          <w:iCs/>
        </w:rPr>
        <w:t>ETS and MI used at least 30 validity papers that covered the full range of scores. Validity sets were monitored throughout the administration and post</w:t>
      </w:r>
      <w:r w:rsidR="00893F7A" w:rsidRPr="00A57B8E">
        <w:rPr>
          <w:bCs/>
          <w:iCs/>
        </w:rPr>
        <w:t xml:space="preserve"> </w:t>
      </w:r>
      <w:r w:rsidRPr="00A57B8E">
        <w:rPr>
          <w:bCs/>
          <w:iCs/>
        </w:rPr>
        <w:t xml:space="preserve">administration periods for performance. Supplemental samples were added as needed. </w:t>
      </w:r>
      <w:r w:rsidR="00361EBF" w:rsidRPr="00A57B8E">
        <w:t>The statistics for interrater reliability for all items at all grade</w:t>
      </w:r>
      <w:r w:rsidR="00775E28" w:rsidRPr="00A57B8E">
        <w:t xml:space="preserve"> level</w:t>
      </w:r>
      <w:r w:rsidR="00361EBF" w:rsidRPr="00A57B8E">
        <w:t xml:space="preserve">s are presented in </w:t>
      </w:r>
      <w:r w:rsidR="00361EBF" w:rsidRPr="00EA6E3A">
        <w:t>appendix 8.G</w:t>
      </w:r>
      <w:r w:rsidR="00361EBF" w:rsidRPr="00A57B8E">
        <w:t xml:space="preserve">. </w:t>
      </w:r>
      <w:r w:rsidRPr="00A57B8E">
        <w:t xml:space="preserve">These statistics include the percentage of perfect agreement and adjacent agreement between the two readers and the QWK statistic. QWK is a statistic used to measure the degree of association between two ratings with values ranging from 0.0 </w:t>
      </w:r>
      <w:r w:rsidRPr="00A57B8E">
        <w:lastRenderedPageBreak/>
        <w:t xml:space="preserve">(indicating no agreement) to 1.0 (indicating perfect agreement). Refer to subsection </w:t>
      </w:r>
      <w:hyperlink w:anchor="_Quadratic-Weighted_Kappa_(QWK)" w:history="1">
        <w:r w:rsidRPr="00A57B8E">
          <w:rPr>
            <w:rStyle w:val="Hyperlink"/>
            <w:i/>
            <w:iCs/>
          </w:rPr>
          <w:t>8.5.</w:t>
        </w:r>
        <w:r w:rsidR="00600BDD" w:rsidRPr="00A57B8E">
          <w:rPr>
            <w:rStyle w:val="Hyperlink"/>
            <w:i/>
            <w:iCs/>
          </w:rPr>
          <w:t>8</w:t>
        </w:r>
        <w:r w:rsidRPr="00A57B8E">
          <w:rPr>
            <w:rStyle w:val="Hyperlink"/>
            <w:i/>
            <w:iCs/>
          </w:rPr>
          <w:t>.3 Quadratic Weighted Kappa</w:t>
        </w:r>
      </w:hyperlink>
      <w:r w:rsidRPr="00A57B8E">
        <w:t xml:space="preserve"> for detailed information on QWK.</w:t>
      </w:r>
    </w:p>
    <w:p w14:paraId="3922849F" w14:textId="1654C0F0" w:rsidR="0069090B" w:rsidRPr="00A57B8E" w:rsidRDefault="0069090B" w:rsidP="0069090B">
      <w:r w:rsidRPr="00A57B8E">
        <w:t xml:space="preserve">Smarter Balanced provided flagging criteria (Smarter Balanced, 2016a) based on the statistics that follow for identifying items to be reviewed for potential elimination after scoring was completed. Polytomous items </w:t>
      </w:r>
      <w:r w:rsidR="00190AA4" w:rsidRPr="00A57B8E">
        <w:t xml:space="preserve">were </w:t>
      </w:r>
      <w:r w:rsidRPr="00A57B8E">
        <w:t>flagged if any of the following conditions occur</w:t>
      </w:r>
      <w:r w:rsidR="00190AA4" w:rsidRPr="00A57B8E">
        <w:t>red</w:t>
      </w:r>
      <w:r w:rsidRPr="00A57B8E">
        <w:t>:</w:t>
      </w:r>
    </w:p>
    <w:p w14:paraId="7C469981" w14:textId="77777777" w:rsidR="0069090B" w:rsidRPr="00A57B8E" w:rsidRDefault="0069090B" w:rsidP="0069090B">
      <w:pPr>
        <w:pStyle w:val="bullets-one"/>
      </w:pPr>
      <w:r w:rsidRPr="00A57B8E">
        <w:t>Adjacent plus exact agreement &lt; 0.80</w:t>
      </w:r>
    </w:p>
    <w:p w14:paraId="3B7BF096" w14:textId="77777777" w:rsidR="0069090B" w:rsidRPr="00A57B8E" w:rsidRDefault="0069090B" w:rsidP="0069090B">
      <w:pPr>
        <w:pStyle w:val="bullets-one"/>
      </w:pPr>
      <w:r w:rsidRPr="00A57B8E">
        <w:t>Exact agreement &lt; 0.60</w:t>
      </w:r>
    </w:p>
    <w:p w14:paraId="1CC974C0" w14:textId="77777777" w:rsidR="0069090B" w:rsidRPr="00A57B8E" w:rsidRDefault="0069090B" w:rsidP="0069090B">
      <w:pPr>
        <w:pStyle w:val="bullets-one"/>
      </w:pPr>
      <w:r w:rsidRPr="00A57B8E">
        <w:t>QWK &lt; 0.20</w:t>
      </w:r>
    </w:p>
    <w:p w14:paraId="77909D73" w14:textId="4C7A6C6C" w:rsidR="0069090B" w:rsidRPr="00A57B8E" w:rsidRDefault="0069090B" w:rsidP="0069090B">
      <w:pPr>
        <w:keepNext/>
      </w:pPr>
      <w:r w:rsidRPr="00A57B8E">
        <w:t xml:space="preserve">Dichotomous items </w:t>
      </w:r>
      <w:r w:rsidR="00190AA4" w:rsidRPr="00A57B8E">
        <w:t xml:space="preserve">were </w:t>
      </w:r>
      <w:r w:rsidRPr="00A57B8E">
        <w:t>flagged if either of the following conditions occur</w:t>
      </w:r>
      <w:r w:rsidR="000A43E8" w:rsidRPr="00A57B8E">
        <w:t>red</w:t>
      </w:r>
      <w:r w:rsidRPr="00A57B8E">
        <w:t>:</w:t>
      </w:r>
    </w:p>
    <w:p w14:paraId="01F52B5C" w14:textId="77777777" w:rsidR="0069090B" w:rsidRPr="00A57B8E" w:rsidRDefault="0069090B" w:rsidP="0069090B">
      <w:pPr>
        <w:pStyle w:val="bullets-one"/>
      </w:pPr>
      <w:r w:rsidRPr="00A57B8E">
        <w:t>Exact agreement &lt; 0.80</w:t>
      </w:r>
    </w:p>
    <w:p w14:paraId="358D0F29" w14:textId="77777777" w:rsidR="0069090B" w:rsidRPr="00A57B8E" w:rsidRDefault="0069090B" w:rsidP="0069090B">
      <w:pPr>
        <w:pStyle w:val="bullets-one"/>
      </w:pPr>
      <w:r w:rsidRPr="00A57B8E">
        <w:t>QWK &lt; 0.20</w:t>
      </w:r>
    </w:p>
    <w:p w14:paraId="7F8B6E36" w14:textId="501059B6" w:rsidR="0069090B" w:rsidRPr="00A57B8E" w:rsidRDefault="0069090B" w:rsidP="0069090B">
      <w:r w:rsidRPr="00A57B8E">
        <w:t>ETS follow</w:t>
      </w:r>
      <w:r w:rsidR="00190AA4" w:rsidRPr="00A57B8E">
        <w:t>ed</w:t>
      </w:r>
      <w:r w:rsidRPr="00A57B8E">
        <w:t xml:space="preserve"> the Smarter Balanced recommended exact and adjacent agreement rates criteria. However, ETS use</w:t>
      </w:r>
      <w:r w:rsidR="00190AA4" w:rsidRPr="00A57B8E">
        <w:t>d</w:t>
      </w:r>
      <w:r w:rsidRPr="00A57B8E">
        <w:t xml:space="preserve"> a more stringent agreement criterion for QWK; that is, dichotomous and polytomous items </w:t>
      </w:r>
      <w:r w:rsidR="00190AA4" w:rsidRPr="00A57B8E">
        <w:t xml:space="preserve">were </w:t>
      </w:r>
      <w:r w:rsidRPr="00A57B8E">
        <w:t xml:space="preserve">flagged if their QWK </w:t>
      </w:r>
      <w:r w:rsidR="00190AA4" w:rsidRPr="00A57B8E">
        <w:t xml:space="preserve">was </w:t>
      </w:r>
      <w:r w:rsidRPr="00A57B8E">
        <w:t>below 0.70.</w:t>
      </w:r>
    </w:p>
    <w:p w14:paraId="72009AD2" w14:textId="6F66BBED" w:rsidR="002A370F" w:rsidRPr="00A57B8E" w:rsidRDefault="0098746E" w:rsidP="002A370F">
      <w:r w:rsidRPr="00A57B8E">
        <w:rPr>
          <w:rStyle w:val="Cross-Reference"/>
        </w:rPr>
        <w:fldChar w:fldCharType="begin"/>
      </w:r>
      <w:r w:rsidRPr="00A57B8E">
        <w:rPr>
          <w:rStyle w:val="Cross-Reference"/>
        </w:rPr>
        <w:instrText xml:space="preserve"> REF _Ref76461852 \h  \* MERGEFORMAT </w:instrText>
      </w:r>
      <w:r w:rsidRPr="00A57B8E">
        <w:rPr>
          <w:rStyle w:val="Cross-Reference"/>
        </w:rPr>
      </w:r>
      <w:r w:rsidRPr="00A57B8E">
        <w:rPr>
          <w:rStyle w:val="Cross-Reference"/>
        </w:rPr>
        <w:fldChar w:fldCharType="separate"/>
      </w:r>
      <w:r w:rsidR="000321C9" w:rsidRPr="000321C9">
        <w:rPr>
          <w:rStyle w:val="Cross-Reference"/>
        </w:rPr>
        <w:t>Table 7.6</w:t>
      </w:r>
      <w:r w:rsidRPr="00A57B8E">
        <w:rPr>
          <w:rStyle w:val="Cross-Reference"/>
        </w:rPr>
        <w:fldChar w:fldCharType="end"/>
      </w:r>
      <w:r w:rsidR="002A370F" w:rsidRPr="00A57B8E">
        <w:t xml:space="preserve"> shows the number of items flagged by content area, grade, and scoring method. There were </w:t>
      </w:r>
      <w:r w:rsidR="00BD52D1" w:rsidRPr="00A57B8E">
        <w:t>425</w:t>
      </w:r>
      <w:r w:rsidR="002A370F" w:rsidRPr="00A57B8E">
        <w:t xml:space="preserve"> items flagged among </w:t>
      </w:r>
      <w:r w:rsidR="003257CF" w:rsidRPr="00A57B8E">
        <w:t>1,051</w:t>
      </w:r>
      <w:r w:rsidR="002A370F" w:rsidRPr="00A57B8E">
        <w:t xml:space="preserve"> scored items across all grades in ELA and mathematics. The summary results show that </w:t>
      </w:r>
      <w:r w:rsidR="00BD52D1" w:rsidRPr="00A57B8E">
        <w:t>60</w:t>
      </w:r>
      <w:r w:rsidR="002A370F" w:rsidRPr="00A57B8E">
        <w:t xml:space="preserve"> percent of all CR scored items had interrater reliabilities that met or exceed</w:t>
      </w:r>
      <w:r w:rsidR="007A11B4" w:rsidRPr="00A57B8E">
        <w:t>ed</w:t>
      </w:r>
      <w:r w:rsidR="002A370F" w:rsidRPr="00A57B8E">
        <w:t xml:space="preserve"> the minimum agreement rate thresholds. Of the </w:t>
      </w:r>
      <w:r w:rsidR="00F97F2F" w:rsidRPr="00A57B8E">
        <w:t>2</w:t>
      </w:r>
      <w:r w:rsidR="00900B1A" w:rsidRPr="00A57B8E">
        <w:t>4</w:t>
      </w:r>
      <w:r w:rsidR="002A370F" w:rsidRPr="00A57B8E">
        <w:t xml:space="preserve"> flagged dichotomous items, only three items (or </w:t>
      </w:r>
      <w:r w:rsidR="00900B1A" w:rsidRPr="00A57B8E">
        <w:t xml:space="preserve">12.5 </w:t>
      </w:r>
      <w:r w:rsidR="002A370F" w:rsidRPr="00A57B8E">
        <w:t xml:space="preserve">percent) were </w:t>
      </w:r>
      <w:r w:rsidR="002438A7" w:rsidRPr="00A57B8E">
        <w:t>because of</w:t>
      </w:r>
      <w:r w:rsidR="002A370F" w:rsidRPr="00A57B8E">
        <w:t xml:space="preserve"> exact agreement rates that were too low. Of the </w:t>
      </w:r>
      <w:r w:rsidR="00BD52D1" w:rsidRPr="00A57B8E">
        <w:t>401</w:t>
      </w:r>
      <w:r w:rsidR="009572F0" w:rsidRPr="00A57B8E">
        <w:t xml:space="preserve"> </w:t>
      </w:r>
      <w:r w:rsidR="002A370F" w:rsidRPr="00A57B8E">
        <w:t xml:space="preserve">flagged polytomous items, </w:t>
      </w:r>
      <w:r w:rsidR="009572F0" w:rsidRPr="00A57B8E">
        <w:t>81</w:t>
      </w:r>
      <w:r w:rsidR="00900B1A" w:rsidRPr="00A57B8E">
        <w:t xml:space="preserve"> </w:t>
      </w:r>
      <w:r w:rsidR="002A370F" w:rsidRPr="00A57B8E">
        <w:t xml:space="preserve">items (or </w:t>
      </w:r>
      <w:r w:rsidR="009572F0" w:rsidRPr="00A57B8E">
        <w:t>20</w:t>
      </w:r>
      <w:r w:rsidR="003257CF" w:rsidRPr="00A57B8E">
        <w:t>.</w:t>
      </w:r>
      <w:r w:rsidR="009572F0" w:rsidRPr="00A57B8E">
        <w:t>2</w:t>
      </w:r>
      <w:r w:rsidR="00900B1A" w:rsidRPr="00A57B8E">
        <w:t xml:space="preserve"> </w:t>
      </w:r>
      <w:r w:rsidR="002A370F" w:rsidRPr="00A57B8E">
        <w:t xml:space="preserve">percent) were </w:t>
      </w:r>
      <w:r w:rsidR="002438A7" w:rsidRPr="00A57B8E">
        <w:t>because of</w:t>
      </w:r>
      <w:r w:rsidR="002A370F" w:rsidRPr="00A57B8E">
        <w:t xml:space="preserve"> exact agreement rates that were too low. No polytomous item was flagged by combined exact and adjacent agreement being too low. </w:t>
      </w:r>
    </w:p>
    <w:p w14:paraId="296D3C2A" w14:textId="18DA30DF" w:rsidR="002A370F" w:rsidRPr="00A57B8E" w:rsidRDefault="002A370F" w:rsidP="002A370F">
      <w:pPr>
        <w:pStyle w:val="Caption"/>
      </w:pPr>
      <w:bookmarkStart w:id="576" w:name="_Ref76461852"/>
      <w:bookmarkStart w:id="577" w:name="_Toc134514563"/>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6</w:t>
      </w:r>
      <w:r w:rsidRPr="00A57B8E">
        <w:fldChar w:fldCharType="end"/>
      </w:r>
      <w:bookmarkEnd w:id="576"/>
      <w:r w:rsidRPr="00A57B8E">
        <w:rPr>
          <w:rFonts w:eastAsia="SimSun"/>
        </w:rPr>
        <w:t xml:space="preserve">  </w:t>
      </w:r>
      <w:r w:rsidRPr="00A57B8E">
        <w:t>Number of CR Items Flagged, by Content Area and Grade, 2020–2021</w:t>
      </w:r>
      <w:bookmarkEnd w:id="577"/>
    </w:p>
    <w:tbl>
      <w:tblPr>
        <w:tblStyle w:val="TRs"/>
        <w:tblW w:w="4744" w:type="pct"/>
        <w:tblLayout w:type="fixed"/>
        <w:tblLook w:val="04A0" w:firstRow="1" w:lastRow="0" w:firstColumn="1" w:lastColumn="0" w:noHBand="0" w:noVBand="1"/>
        <w:tblDescription w:val="Number of CR Items Flagged, by Content Area and Grade, 2020–2021"/>
      </w:tblPr>
      <w:tblGrid>
        <w:gridCol w:w="3171"/>
        <w:gridCol w:w="1586"/>
        <w:gridCol w:w="937"/>
        <w:gridCol w:w="720"/>
        <w:gridCol w:w="720"/>
        <w:gridCol w:w="720"/>
        <w:gridCol w:w="864"/>
        <w:gridCol w:w="709"/>
      </w:tblGrid>
      <w:tr w:rsidR="00014883" w:rsidRPr="00975170" w14:paraId="02148A8B" w14:textId="77777777" w:rsidTr="00D12D52">
        <w:trPr>
          <w:cnfStyle w:val="100000000000" w:firstRow="1" w:lastRow="0" w:firstColumn="0" w:lastColumn="0" w:oddVBand="0" w:evenVBand="0" w:oddHBand="0" w:evenHBand="0" w:firstRowFirstColumn="0" w:firstRowLastColumn="0" w:lastRowFirstColumn="0" w:lastRowLastColumn="0"/>
          <w:trHeight w:val="2592"/>
        </w:trPr>
        <w:tc>
          <w:tcPr>
            <w:tcW w:w="1682" w:type="pct"/>
            <w:hideMark/>
          </w:tcPr>
          <w:p w14:paraId="5EA9E64E" w14:textId="77777777" w:rsidR="002A370F" w:rsidRPr="00975170" w:rsidRDefault="002A370F" w:rsidP="00B70328">
            <w:pPr>
              <w:pStyle w:val="TableHead"/>
              <w:rPr>
                <w:b/>
                <w:bCs w:val="0"/>
                <w:noProof w:val="0"/>
              </w:rPr>
            </w:pPr>
            <w:bookmarkStart w:id="578" w:name="_Hlk33186700"/>
            <w:r w:rsidRPr="00975170">
              <w:rPr>
                <w:b/>
                <w:bCs w:val="0"/>
                <w:noProof w:val="0"/>
              </w:rPr>
              <w:t>Scoring Method</w:t>
            </w:r>
          </w:p>
        </w:tc>
        <w:tc>
          <w:tcPr>
            <w:tcW w:w="841" w:type="pct"/>
            <w:hideMark/>
          </w:tcPr>
          <w:p w14:paraId="36F53061" w14:textId="77777777" w:rsidR="002A370F" w:rsidRPr="00975170" w:rsidRDefault="002A370F" w:rsidP="00B70328">
            <w:pPr>
              <w:pStyle w:val="TableHead"/>
              <w:rPr>
                <w:b/>
                <w:bCs w:val="0"/>
                <w:noProof w:val="0"/>
              </w:rPr>
            </w:pPr>
            <w:r w:rsidRPr="00975170">
              <w:rPr>
                <w:b/>
                <w:bCs w:val="0"/>
                <w:noProof w:val="0"/>
              </w:rPr>
              <w:t>Content Area</w:t>
            </w:r>
          </w:p>
        </w:tc>
        <w:tc>
          <w:tcPr>
            <w:tcW w:w="497" w:type="pct"/>
            <w:hideMark/>
          </w:tcPr>
          <w:p w14:paraId="774DBE3F" w14:textId="62EF4513" w:rsidR="002A370F" w:rsidRPr="00975170" w:rsidRDefault="002A370F" w:rsidP="00B70328">
            <w:pPr>
              <w:pStyle w:val="TableHead"/>
              <w:rPr>
                <w:b/>
                <w:bCs w:val="0"/>
                <w:noProof w:val="0"/>
              </w:rPr>
            </w:pPr>
            <w:r w:rsidRPr="00975170">
              <w:rPr>
                <w:b/>
                <w:bCs w:val="0"/>
                <w:noProof w:val="0"/>
              </w:rPr>
              <w:t>Grade</w:t>
            </w:r>
          </w:p>
        </w:tc>
        <w:tc>
          <w:tcPr>
            <w:tcW w:w="382" w:type="pct"/>
            <w:textDirection w:val="btLr"/>
            <w:vAlign w:val="center"/>
            <w:hideMark/>
          </w:tcPr>
          <w:p w14:paraId="7C885BE3" w14:textId="77777777" w:rsidR="002A370F" w:rsidRPr="00975170" w:rsidRDefault="002A370F" w:rsidP="00D12D52">
            <w:pPr>
              <w:pStyle w:val="TableHead"/>
              <w:spacing w:before="0" w:after="0"/>
              <w:ind w:left="72"/>
              <w:jc w:val="left"/>
              <w:rPr>
                <w:b/>
                <w:bCs w:val="0"/>
                <w:noProof w:val="0"/>
              </w:rPr>
            </w:pPr>
            <w:r w:rsidRPr="00975170">
              <w:rPr>
                <w:b/>
                <w:bCs w:val="0"/>
                <w:noProof w:val="0"/>
              </w:rPr>
              <w:t>Flagged Polytomous Items</w:t>
            </w:r>
          </w:p>
        </w:tc>
        <w:tc>
          <w:tcPr>
            <w:tcW w:w="382" w:type="pct"/>
            <w:textDirection w:val="btLr"/>
            <w:vAlign w:val="center"/>
            <w:hideMark/>
          </w:tcPr>
          <w:p w14:paraId="163A0DFA" w14:textId="77777777" w:rsidR="002A370F" w:rsidRPr="00975170" w:rsidRDefault="002A370F" w:rsidP="00D12D52">
            <w:pPr>
              <w:pStyle w:val="TableHead"/>
              <w:spacing w:before="0" w:after="0"/>
              <w:ind w:left="72"/>
              <w:jc w:val="left"/>
              <w:rPr>
                <w:b/>
                <w:bCs w:val="0"/>
                <w:noProof w:val="0"/>
              </w:rPr>
            </w:pPr>
            <w:r w:rsidRPr="00975170">
              <w:rPr>
                <w:b/>
                <w:bCs w:val="0"/>
                <w:noProof w:val="0"/>
              </w:rPr>
              <w:t>Flagged Dichotomous Items</w:t>
            </w:r>
          </w:p>
        </w:tc>
        <w:tc>
          <w:tcPr>
            <w:tcW w:w="382" w:type="pct"/>
            <w:textDirection w:val="btLr"/>
            <w:vAlign w:val="center"/>
            <w:hideMark/>
          </w:tcPr>
          <w:p w14:paraId="4C36E2B2" w14:textId="77777777" w:rsidR="002A370F" w:rsidRPr="00975170" w:rsidRDefault="002A370F" w:rsidP="00D12D52">
            <w:pPr>
              <w:pStyle w:val="TableHead"/>
              <w:spacing w:before="0" w:after="0"/>
              <w:ind w:left="72"/>
              <w:jc w:val="left"/>
              <w:rPr>
                <w:b/>
                <w:bCs w:val="0"/>
                <w:noProof w:val="0"/>
              </w:rPr>
            </w:pPr>
            <w:r w:rsidRPr="00975170">
              <w:rPr>
                <w:b/>
                <w:bCs w:val="0"/>
                <w:noProof w:val="0"/>
              </w:rPr>
              <w:t>Total Flagged Items</w:t>
            </w:r>
          </w:p>
        </w:tc>
        <w:tc>
          <w:tcPr>
            <w:tcW w:w="458" w:type="pct"/>
            <w:textDirection w:val="btLr"/>
            <w:vAlign w:val="center"/>
            <w:hideMark/>
          </w:tcPr>
          <w:p w14:paraId="70A3AD50" w14:textId="77777777" w:rsidR="002A370F" w:rsidRPr="00975170" w:rsidRDefault="002A370F" w:rsidP="00D12D52">
            <w:pPr>
              <w:pStyle w:val="TableHead"/>
              <w:spacing w:before="0" w:after="0"/>
              <w:ind w:left="72"/>
              <w:jc w:val="left"/>
              <w:rPr>
                <w:b/>
                <w:bCs w:val="0"/>
                <w:noProof w:val="0"/>
              </w:rPr>
            </w:pPr>
            <w:r w:rsidRPr="00975170">
              <w:rPr>
                <w:b/>
                <w:bCs w:val="0"/>
                <w:noProof w:val="0"/>
              </w:rPr>
              <w:t>Total Number of Scored Items</w:t>
            </w:r>
          </w:p>
        </w:tc>
        <w:tc>
          <w:tcPr>
            <w:tcW w:w="376" w:type="pct"/>
            <w:textDirection w:val="btLr"/>
            <w:vAlign w:val="center"/>
            <w:hideMark/>
          </w:tcPr>
          <w:p w14:paraId="523CD06B" w14:textId="77777777" w:rsidR="002A370F" w:rsidRPr="00975170" w:rsidRDefault="002A370F" w:rsidP="00D12D52">
            <w:pPr>
              <w:pStyle w:val="TableHead"/>
              <w:spacing w:before="0" w:after="0"/>
              <w:ind w:left="72"/>
              <w:jc w:val="left"/>
              <w:rPr>
                <w:b/>
                <w:bCs w:val="0"/>
                <w:noProof w:val="0"/>
              </w:rPr>
            </w:pPr>
            <w:r w:rsidRPr="00975170">
              <w:rPr>
                <w:b/>
                <w:bCs w:val="0"/>
                <w:noProof w:val="0"/>
              </w:rPr>
              <w:t>Percentage Flagged</w:t>
            </w:r>
          </w:p>
        </w:tc>
      </w:tr>
      <w:tr w:rsidR="00B046E1" w:rsidRPr="00A57B8E" w14:paraId="7775B602" w14:textId="77777777" w:rsidTr="00D12D52">
        <w:trPr>
          <w:trHeight w:val="312"/>
        </w:trPr>
        <w:tc>
          <w:tcPr>
            <w:tcW w:w="1682" w:type="pct"/>
            <w:noWrap/>
            <w:hideMark/>
          </w:tcPr>
          <w:p w14:paraId="691398A9" w14:textId="2A47977F" w:rsidR="00B046E1" w:rsidRPr="00A57B8E" w:rsidRDefault="09E18B10" w:rsidP="00B046E1">
            <w:pPr>
              <w:pStyle w:val="TableText"/>
              <w:jc w:val="left"/>
              <w:rPr>
                <w:noProof w:val="0"/>
              </w:rPr>
            </w:pPr>
            <w:r w:rsidRPr="00A57B8E">
              <w:rPr>
                <w:noProof w:val="0"/>
              </w:rPr>
              <w:t>Human-to-Human Short Answer (SA)</w:t>
            </w:r>
          </w:p>
        </w:tc>
        <w:tc>
          <w:tcPr>
            <w:tcW w:w="841" w:type="pct"/>
            <w:noWrap/>
            <w:hideMark/>
          </w:tcPr>
          <w:p w14:paraId="2FD48502" w14:textId="77777777" w:rsidR="00B046E1" w:rsidRPr="00A57B8E" w:rsidRDefault="00B046E1" w:rsidP="00B046E1">
            <w:pPr>
              <w:pStyle w:val="TableText"/>
              <w:rPr>
                <w:noProof w:val="0"/>
              </w:rPr>
            </w:pPr>
            <w:r w:rsidRPr="00A57B8E">
              <w:rPr>
                <w:noProof w:val="0"/>
              </w:rPr>
              <w:t>ELA</w:t>
            </w:r>
          </w:p>
        </w:tc>
        <w:tc>
          <w:tcPr>
            <w:tcW w:w="497" w:type="pct"/>
            <w:noWrap/>
            <w:hideMark/>
          </w:tcPr>
          <w:p w14:paraId="06FF60A4" w14:textId="77777777" w:rsidR="00B046E1" w:rsidRPr="00A57B8E" w:rsidRDefault="00B046E1" w:rsidP="00B046E1">
            <w:pPr>
              <w:pStyle w:val="TableText"/>
              <w:rPr>
                <w:noProof w:val="0"/>
              </w:rPr>
            </w:pPr>
            <w:r w:rsidRPr="00A57B8E">
              <w:rPr>
                <w:noProof w:val="0"/>
              </w:rPr>
              <w:t>3</w:t>
            </w:r>
          </w:p>
        </w:tc>
        <w:tc>
          <w:tcPr>
            <w:tcW w:w="382" w:type="pct"/>
            <w:noWrap/>
            <w:hideMark/>
          </w:tcPr>
          <w:p w14:paraId="0E2B2EED" w14:textId="25448A19" w:rsidR="00B046E1" w:rsidRPr="00A57B8E" w:rsidRDefault="00B046E1" w:rsidP="00B046E1">
            <w:pPr>
              <w:pStyle w:val="TableText"/>
              <w:rPr>
                <w:noProof w:val="0"/>
                <w:szCs w:val="24"/>
              </w:rPr>
            </w:pPr>
            <w:r w:rsidRPr="00A57B8E">
              <w:rPr>
                <w:noProof w:val="0"/>
                <w:color w:val="000000"/>
              </w:rPr>
              <w:t>1</w:t>
            </w:r>
          </w:p>
        </w:tc>
        <w:tc>
          <w:tcPr>
            <w:tcW w:w="382" w:type="pct"/>
            <w:noWrap/>
            <w:hideMark/>
          </w:tcPr>
          <w:p w14:paraId="29B3E82E" w14:textId="38EA07E0"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75DEFB62" w14:textId="0B0F9813" w:rsidR="00B046E1" w:rsidRPr="00A57B8E" w:rsidRDefault="00B046E1" w:rsidP="00B046E1">
            <w:pPr>
              <w:pStyle w:val="TableText"/>
              <w:rPr>
                <w:noProof w:val="0"/>
                <w:szCs w:val="24"/>
              </w:rPr>
            </w:pPr>
            <w:r w:rsidRPr="00A57B8E">
              <w:rPr>
                <w:noProof w:val="0"/>
                <w:color w:val="000000"/>
              </w:rPr>
              <w:t>1</w:t>
            </w:r>
          </w:p>
        </w:tc>
        <w:tc>
          <w:tcPr>
            <w:tcW w:w="458" w:type="pct"/>
            <w:noWrap/>
            <w:hideMark/>
          </w:tcPr>
          <w:p w14:paraId="065ED42B" w14:textId="5A47402A" w:rsidR="00B046E1" w:rsidRPr="00A57B8E" w:rsidRDefault="00B046E1" w:rsidP="00B046E1">
            <w:pPr>
              <w:pStyle w:val="TableText"/>
              <w:rPr>
                <w:noProof w:val="0"/>
                <w:szCs w:val="24"/>
              </w:rPr>
            </w:pPr>
            <w:r w:rsidRPr="00A57B8E">
              <w:rPr>
                <w:noProof w:val="0"/>
                <w:color w:val="000000"/>
              </w:rPr>
              <w:t>1</w:t>
            </w:r>
          </w:p>
        </w:tc>
        <w:tc>
          <w:tcPr>
            <w:tcW w:w="376" w:type="pct"/>
            <w:noWrap/>
            <w:hideMark/>
          </w:tcPr>
          <w:p w14:paraId="7EFE28F2" w14:textId="08F8909D" w:rsidR="00B046E1" w:rsidRPr="00A57B8E" w:rsidRDefault="00B046E1" w:rsidP="00B046E1">
            <w:pPr>
              <w:pStyle w:val="TableText"/>
              <w:rPr>
                <w:noProof w:val="0"/>
                <w:szCs w:val="24"/>
              </w:rPr>
            </w:pPr>
            <w:r w:rsidRPr="00A57B8E">
              <w:rPr>
                <w:noProof w:val="0"/>
                <w:color w:val="000000"/>
              </w:rPr>
              <w:t>100</w:t>
            </w:r>
          </w:p>
        </w:tc>
      </w:tr>
      <w:tr w:rsidR="00B046E1" w:rsidRPr="00A57B8E" w14:paraId="717A9C27" w14:textId="77777777" w:rsidTr="00D12D52">
        <w:trPr>
          <w:trHeight w:val="312"/>
        </w:trPr>
        <w:tc>
          <w:tcPr>
            <w:tcW w:w="1682" w:type="pct"/>
            <w:noWrap/>
            <w:hideMark/>
          </w:tcPr>
          <w:p w14:paraId="79D472B8"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6641F0C1" w14:textId="77777777" w:rsidR="00B046E1" w:rsidRPr="00A57B8E" w:rsidRDefault="00B046E1" w:rsidP="00B046E1">
            <w:pPr>
              <w:pStyle w:val="TableText"/>
              <w:rPr>
                <w:noProof w:val="0"/>
              </w:rPr>
            </w:pPr>
            <w:r w:rsidRPr="00A57B8E">
              <w:rPr>
                <w:noProof w:val="0"/>
              </w:rPr>
              <w:t>ELA</w:t>
            </w:r>
          </w:p>
        </w:tc>
        <w:tc>
          <w:tcPr>
            <w:tcW w:w="497" w:type="pct"/>
            <w:noWrap/>
            <w:hideMark/>
          </w:tcPr>
          <w:p w14:paraId="0ABE1C52" w14:textId="77777777" w:rsidR="00B046E1" w:rsidRPr="00A57B8E" w:rsidRDefault="00B046E1" w:rsidP="00B046E1">
            <w:pPr>
              <w:pStyle w:val="TableText"/>
              <w:rPr>
                <w:noProof w:val="0"/>
              </w:rPr>
            </w:pPr>
            <w:r w:rsidRPr="00A57B8E">
              <w:rPr>
                <w:noProof w:val="0"/>
              </w:rPr>
              <w:t>4</w:t>
            </w:r>
          </w:p>
        </w:tc>
        <w:tc>
          <w:tcPr>
            <w:tcW w:w="382" w:type="pct"/>
            <w:noWrap/>
            <w:hideMark/>
          </w:tcPr>
          <w:p w14:paraId="3A512119" w14:textId="565B89E1" w:rsidR="00B046E1" w:rsidRPr="00A57B8E" w:rsidRDefault="00B046E1" w:rsidP="00B046E1">
            <w:pPr>
              <w:pStyle w:val="TableText"/>
              <w:rPr>
                <w:noProof w:val="0"/>
                <w:szCs w:val="24"/>
              </w:rPr>
            </w:pPr>
            <w:r w:rsidRPr="00A57B8E">
              <w:rPr>
                <w:noProof w:val="0"/>
                <w:color w:val="000000"/>
              </w:rPr>
              <w:t>1</w:t>
            </w:r>
          </w:p>
        </w:tc>
        <w:tc>
          <w:tcPr>
            <w:tcW w:w="382" w:type="pct"/>
            <w:noWrap/>
            <w:hideMark/>
          </w:tcPr>
          <w:p w14:paraId="556F9578" w14:textId="00AADA02"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34C6112F" w14:textId="2955640D" w:rsidR="00B046E1" w:rsidRPr="00A57B8E" w:rsidRDefault="00B046E1" w:rsidP="00B046E1">
            <w:pPr>
              <w:pStyle w:val="TableText"/>
              <w:rPr>
                <w:noProof w:val="0"/>
                <w:szCs w:val="24"/>
              </w:rPr>
            </w:pPr>
            <w:r w:rsidRPr="00A57B8E">
              <w:rPr>
                <w:noProof w:val="0"/>
                <w:color w:val="000000"/>
              </w:rPr>
              <w:t>1</w:t>
            </w:r>
          </w:p>
        </w:tc>
        <w:tc>
          <w:tcPr>
            <w:tcW w:w="458" w:type="pct"/>
            <w:noWrap/>
            <w:hideMark/>
          </w:tcPr>
          <w:p w14:paraId="2D8E03D4" w14:textId="3B653499" w:rsidR="00B046E1" w:rsidRPr="00A57B8E" w:rsidRDefault="00B046E1" w:rsidP="00B046E1">
            <w:pPr>
              <w:pStyle w:val="TableText"/>
              <w:rPr>
                <w:noProof w:val="0"/>
                <w:szCs w:val="24"/>
              </w:rPr>
            </w:pPr>
            <w:r w:rsidRPr="00A57B8E">
              <w:rPr>
                <w:noProof w:val="0"/>
                <w:color w:val="000000"/>
              </w:rPr>
              <w:t>2</w:t>
            </w:r>
          </w:p>
        </w:tc>
        <w:tc>
          <w:tcPr>
            <w:tcW w:w="376" w:type="pct"/>
            <w:noWrap/>
            <w:hideMark/>
          </w:tcPr>
          <w:p w14:paraId="3C35A7FE" w14:textId="6D3AF77F" w:rsidR="00B046E1" w:rsidRPr="00A57B8E" w:rsidRDefault="00B046E1" w:rsidP="00B046E1">
            <w:pPr>
              <w:pStyle w:val="TableText"/>
              <w:rPr>
                <w:noProof w:val="0"/>
                <w:szCs w:val="24"/>
              </w:rPr>
            </w:pPr>
            <w:r w:rsidRPr="00A57B8E">
              <w:rPr>
                <w:noProof w:val="0"/>
                <w:color w:val="000000"/>
              </w:rPr>
              <w:t>50</w:t>
            </w:r>
          </w:p>
        </w:tc>
      </w:tr>
      <w:tr w:rsidR="00B046E1" w:rsidRPr="00A57B8E" w14:paraId="3D367086" w14:textId="77777777" w:rsidTr="00D12D52">
        <w:trPr>
          <w:trHeight w:val="312"/>
        </w:trPr>
        <w:tc>
          <w:tcPr>
            <w:tcW w:w="1682" w:type="pct"/>
            <w:noWrap/>
            <w:hideMark/>
          </w:tcPr>
          <w:p w14:paraId="07C57F0E"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3EA7EB5E" w14:textId="77777777" w:rsidR="00B046E1" w:rsidRPr="00A57B8E" w:rsidRDefault="00B046E1" w:rsidP="00B046E1">
            <w:pPr>
              <w:pStyle w:val="TableText"/>
              <w:rPr>
                <w:noProof w:val="0"/>
              </w:rPr>
            </w:pPr>
            <w:r w:rsidRPr="00A57B8E">
              <w:rPr>
                <w:noProof w:val="0"/>
              </w:rPr>
              <w:t>ELA</w:t>
            </w:r>
          </w:p>
        </w:tc>
        <w:tc>
          <w:tcPr>
            <w:tcW w:w="497" w:type="pct"/>
            <w:noWrap/>
            <w:hideMark/>
          </w:tcPr>
          <w:p w14:paraId="4AFD403A" w14:textId="77777777" w:rsidR="00B046E1" w:rsidRPr="00A57B8E" w:rsidRDefault="00B046E1" w:rsidP="00B046E1">
            <w:pPr>
              <w:pStyle w:val="TableText"/>
              <w:rPr>
                <w:noProof w:val="0"/>
              </w:rPr>
            </w:pPr>
            <w:r w:rsidRPr="00A57B8E">
              <w:rPr>
                <w:noProof w:val="0"/>
              </w:rPr>
              <w:t>5</w:t>
            </w:r>
          </w:p>
        </w:tc>
        <w:tc>
          <w:tcPr>
            <w:tcW w:w="382" w:type="pct"/>
            <w:noWrap/>
            <w:hideMark/>
          </w:tcPr>
          <w:p w14:paraId="7095CB0E" w14:textId="4B9C520A" w:rsidR="00B046E1" w:rsidRPr="00A57B8E" w:rsidRDefault="00B046E1" w:rsidP="00B046E1">
            <w:pPr>
              <w:pStyle w:val="TableText"/>
              <w:rPr>
                <w:noProof w:val="0"/>
                <w:szCs w:val="24"/>
              </w:rPr>
            </w:pPr>
            <w:r w:rsidRPr="00A57B8E">
              <w:rPr>
                <w:noProof w:val="0"/>
                <w:color w:val="000000"/>
              </w:rPr>
              <w:t>2</w:t>
            </w:r>
          </w:p>
        </w:tc>
        <w:tc>
          <w:tcPr>
            <w:tcW w:w="382" w:type="pct"/>
            <w:noWrap/>
            <w:hideMark/>
          </w:tcPr>
          <w:p w14:paraId="3D9BDE0F" w14:textId="04FCC8B1"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1FA2B699" w14:textId="0F2C2802" w:rsidR="00B046E1" w:rsidRPr="00A57B8E" w:rsidRDefault="00B046E1" w:rsidP="00B046E1">
            <w:pPr>
              <w:pStyle w:val="TableText"/>
              <w:rPr>
                <w:noProof w:val="0"/>
                <w:szCs w:val="24"/>
              </w:rPr>
            </w:pPr>
            <w:r w:rsidRPr="00A57B8E">
              <w:rPr>
                <w:noProof w:val="0"/>
                <w:color w:val="000000"/>
              </w:rPr>
              <w:t>2</w:t>
            </w:r>
          </w:p>
        </w:tc>
        <w:tc>
          <w:tcPr>
            <w:tcW w:w="458" w:type="pct"/>
            <w:noWrap/>
            <w:hideMark/>
          </w:tcPr>
          <w:p w14:paraId="4043DA8F" w14:textId="397C737E" w:rsidR="00B046E1" w:rsidRPr="00A57B8E" w:rsidRDefault="00B046E1" w:rsidP="00B046E1">
            <w:pPr>
              <w:pStyle w:val="TableText"/>
              <w:rPr>
                <w:noProof w:val="0"/>
                <w:szCs w:val="24"/>
              </w:rPr>
            </w:pPr>
            <w:r w:rsidRPr="00A57B8E">
              <w:rPr>
                <w:noProof w:val="0"/>
                <w:color w:val="000000"/>
              </w:rPr>
              <w:t>2</w:t>
            </w:r>
          </w:p>
        </w:tc>
        <w:tc>
          <w:tcPr>
            <w:tcW w:w="376" w:type="pct"/>
            <w:noWrap/>
            <w:hideMark/>
          </w:tcPr>
          <w:p w14:paraId="062464AA" w14:textId="7AF0DF61" w:rsidR="00B046E1" w:rsidRPr="00A57B8E" w:rsidRDefault="00B046E1" w:rsidP="00B046E1">
            <w:pPr>
              <w:pStyle w:val="TableText"/>
              <w:rPr>
                <w:noProof w:val="0"/>
                <w:szCs w:val="24"/>
              </w:rPr>
            </w:pPr>
            <w:r w:rsidRPr="00A57B8E">
              <w:rPr>
                <w:noProof w:val="0"/>
                <w:color w:val="000000"/>
              </w:rPr>
              <w:t>100</w:t>
            </w:r>
          </w:p>
        </w:tc>
      </w:tr>
      <w:tr w:rsidR="00B046E1" w:rsidRPr="00A57B8E" w14:paraId="7EBD7143" w14:textId="77777777" w:rsidTr="00D12D52">
        <w:trPr>
          <w:trHeight w:val="312"/>
        </w:trPr>
        <w:tc>
          <w:tcPr>
            <w:tcW w:w="1682" w:type="pct"/>
            <w:noWrap/>
            <w:hideMark/>
          </w:tcPr>
          <w:p w14:paraId="6C87A94E"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2B77135E" w14:textId="77777777" w:rsidR="00B046E1" w:rsidRPr="00A57B8E" w:rsidRDefault="00B046E1" w:rsidP="00B046E1">
            <w:pPr>
              <w:pStyle w:val="TableText"/>
              <w:rPr>
                <w:noProof w:val="0"/>
              </w:rPr>
            </w:pPr>
            <w:r w:rsidRPr="00A57B8E">
              <w:rPr>
                <w:noProof w:val="0"/>
              </w:rPr>
              <w:t>ELA</w:t>
            </w:r>
          </w:p>
        </w:tc>
        <w:tc>
          <w:tcPr>
            <w:tcW w:w="497" w:type="pct"/>
            <w:noWrap/>
            <w:hideMark/>
          </w:tcPr>
          <w:p w14:paraId="122EC4B5" w14:textId="77777777" w:rsidR="00B046E1" w:rsidRPr="00A57B8E" w:rsidRDefault="00B046E1" w:rsidP="00B046E1">
            <w:pPr>
              <w:pStyle w:val="TableText"/>
              <w:rPr>
                <w:noProof w:val="0"/>
              </w:rPr>
            </w:pPr>
            <w:r w:rsidRPr="00A57B8E">
              <w:rPr>
                <w:noProof w:val="0"/>
              </w:rPr>
              <w:t>6</w:t>
            </w:r>
          </w:p>
        </w:tc>
        <w:tc>
          <w:tcPr>
            <w:tcW w:w="382" w:type="pct"/>
            <w:noWrap/>
            <w:hideMark/>
          </w:tcPr>
          <w:p w14:paraId="273D1924" w14:textId="446DBCDF" w:rsidR="00B046E1" w:rsidRPr="00A57B8E" w:rsidRDefault="00B046E1" w:rsidP="00B046E1">
            <w:pPr>
              <w:pStyle w:val="TableText"/>
              <w:rPr>
                <w:noProof w:val="0"/>
                <w:szCs w:val="24"/>
              </w:rPr>
            </w:pPr>
            <w:r w:rsidRPr="00A57B8E">
              <w:rPr>
                <w:noProof w:val="0"/>
                <w:color w:val="000000"/>
              </w:rPr>
              <w:t>8</w:t>
            </w:r>
          </w:p>
        </w:tc>
        <w:tc>
          <w:tcPr>
            <w:tcW w:w="382" w:type="pct"/>
            <w:noWrap/>
            <w:hideMark/>
          </w:tcPr>
          <w:p w14:paraId="6DFA3532" w14:textId="59F1F969"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32D7A511" w14:textId="3FDCFC31" w:rsidR="00B046E1" w:rsidRPr="00A57B8E" w:rsidRDefault="00B046E1" w:rsidP="00B046E1">
            <w:pPr>
              <w:pStyle w:val="TableText"/>
              <w:rPr>
                <w:noProof w:val="0"/>
                <w:szCs w:val="24"/>
              </w:rPr>
            </w:pPr>
            <w:r w:rsidRPr="00A57B8E">
              <w:rPr>
                <w:noProof w:val="0"/>
                <w:color w:val="000000"/>
              </w:rPr>
              <w:t>8</w:t>
            </w:r>
          </w:p>
        </w:tc>
        <w:tc>
          <w:tcPr>
            <w:tcW w:w="458" w:type="pct"/>
            <w:noWrap/>
            <w:hideMark/>
          </w:tcPr>
          <w:p w14:paraId="15E45837" w14:textId="3CA5CCE7" w:rsidR="00B046E1" w:rsidRPr="00A57B8E" w:rsidRDefault="00B046E1" w:rsidP="00B046E1">
            <w:pPr>
              <w:pStyle w:val="TableText"/>
              <w:rPr>
                <w:noProof w:val="0"/>
                <w:szCs w:val="24"/>
              </w:rPr>
            </w:pPr>
            <w:r w:rsidRPr="00A57B8E">
              <w:rPr>
                <w:noProof w:val="0"/>
                <w:color w:val="000000"/>
              </w:rPr>
              <w:t>10</w:t>
            </w:r>
          </w:p>
        </w:tc>
        <w:tc>
          <w:tcPr>
            <w:tcW w:w="376" w:type="pct"/>
            <w:noWrap/>
            <w:hideMark/>
          </w:tcPr>
          <w:p w14:paraId="7419040E" w14:textId="3DADCFC0" w:rsidR="00B046E1" w:rsidRPr="00A57B8E" w:rsidRDefault="00B046E1" w:rsidP="00B046E1">
            <w:pPr>
              <w:pStyle w:val="TableText"/>
              <w:rPr>
                <w:noProof w:val="0"/>
                <w:szCs w:val="24"/>
              </w:rPr>
            </w:pPr>
            <w:r w:rsidRPr="00A57B8E">
              <w:rPr>
                <w:noProof w:val="0"/>
                <w:color w:val="000000"/>
              </w:rPr>
              <w:t>80</w:t>
            </w:r>
          </w:p>
        </w:tc>
      </w:tr>
      <w:tr w:rsidR="00B046E1" w:rsidRPr="00A57B8E" w14:paraId="03BEA5C0" w14:textId="77777777" w:rsidTr="00D12D52">
        <w:trPr>
          <w:trHeight w:val="312"/>
        </w:trPr>
        <w:tc>
          <w:tcPr>
            <w:tcW w:w="1682" w:type="pct"/>
            <w:noWrap/>
            <w:hideMark/>
          </w:tcPr>
          <w:p w14:paraId="44AF11FF"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0B524AD1" w14:textId="77777777" w:rsidR="00B046E1" w:rsidRPr="00A57B8E" w:rsidRDefault="00B046E1" w:rsidP="00B046E1">
            <w:pPr>
              <w:pStyle w:val="TableText"/>
              <w:rPr>
                <w:noProof w:val="0"/>
              </w:rPr>
            </w:pPr>
            <w:r w:rsidRPr="00A57B8E">
              <w:rPr>
                <w:noProof w:val="0"/>
              </w:rPr>
              <w:t>ELA</w:t>
            </w:r>
          </w:p>
        </w:tc>
        <w:tc>
          <w:tcPr>
            <w:tcW w:w="497" w:type="pct"/>
            <w:noWrap/>
            <w:hideMark/>
          </w:tcPr>
          <w:p w14:paraId="6F0CEBF8" w14:textId="77777777" w:rsidR="00B046E1" w:rsidRPr="00A57B8E" w:rsidRDefault="00B046E1" w:rsidP="00B046E1">
            <w:pPr>
              <w:pStyle w:val="TableText"/>
              <w:rPr>
                <w:noProof w:val="0"/>
              </w:rPr>
            </w:pPr>
            <w:r w:rsidRPr="00A57B8E">
              <w:rPr>
                <w:noProof w:val="0"/>
              </w:rPr>
              <w:t>7</w:t>
            </w:r>
          </w:p>
        </w:tc>
        <w:tc>
          <w:tcPr>
            <w:tcW w:w="382" w:type="pct"/>
            <w:noWrap/>
            <w:hideMark/>
          </w:tcPr>
          <w:p w14:paraId="5DC58433" w14:textId="53A30501" w:rsidR="00B046E1" w:rsidRPr="00A57B8E" w:rsidRDefault="00B046E1" w:rsidP="00B046E1">
            <w:pPr>
              <w:pStyle w:val="TableText"/>
              <w:rPr>
                <w:noProof w:val="0"/>
                <w:szCs w:val="24"/>
              </w:rPr>
            </w:pPr>
            <w:r w:rsidRPr="00A57B8E">
              <w:rPr>
                <w:noProof w:val="0"/>
                <w:color w:val="000000"/>
              </w:rPr>
              <w:t>9</w:t>
            </w:r>
          </w:p>
        </w:tc>
        <w:tc>
          <w:tcPr>
            <w:tcW w:w="382" w:type="pct"/>
            <w:noWrap/>
            <w:hideMark/>
          </w:tcPr>
          <w:p w14:paraId="7D6D8326" w14:textId="21014116"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6D4D34D9" w14:textId="27DB0115" w:rsidR="00B046E1" w:rsidRPr="00A57B8E" w:rsidRDefault="00B046E1" w:rsidP="00B046E1">
            <w:pPr>
              <w:pStyle w:val="TableText"/>
              <w:rPr>
                <w:noProof w:val="0"/>
                <w:szCs w:val="24"/>
              </w:rPr>
            </w:pPr>
            <w:r w:rsidRPr="00A57B8E">
              <w:rPr>
                <w:noProof w:val="0"/>
                <w:color w:val="000000"/>
              </w:rPr>
              <w:t>9</w:t>
            </w:r>
          </w:p>
        </w:tc>
        <w:tc>
          <w:tcPr>
            <w:tcW w:w="458" w:type="pct"/>
            <w:noWrap/>
            <w:hideMark/>
          </w:tcPr>
          <w:p w14:paraId="45F16656" w14:textId="08E69FDD" w:rsidR="00B046E1" w:rsidRPr="00A57B8E" w:rsidRDefault="00B046E1" w:rsidP="00B046E1">
            <w:pPr>
              <w:pStyle w:val="TableText"/>
              <w:rPr>
                <w:noProof w:val="0"/>
                <w:szCs w:val="24"/>
              </w:rPr>
            </w:pPr>
            <w:r w:rsidRPr="00A57B8E">
              <w:rPr>
                <w:noProof w:val="0"/>
                <w:color w:val="000000"/>
              </w:rPr>
              <w:t>12</w:t>
            </w:r>
          </w:p>
        </w:tc>
        <w:tc>
          <w:tcPr>
            <w:tcW w:w="376" w:type="pct"/>
            <w:noWrap/>
            <w:hideMark/>
          </w:tcPr>
          <w:p w14:paraId="58EFD4AC" w14:textId="2BF9CF9B" w:rsidR="00B046E1" w:rsidRPr="00A57B8E" w:rsidRDefault="00B046E1" w:rsidP="00B046E1">
            <w:pPr>
              <w:pStyle w:val="TableText"/>
              <w:rPr>
                <w:noProof w:val="0"/>
                <w:szCs w:val="24"/>
              </w:rPr>
            </w:pPr>
            <w:r w:rsidRPr="00A57B8E">
              <w:rPr>
                <w:noProof w:val="0"/>
                <w:color w:val="000000"/>
              </w:rPr>
              <w:t>75</w:t>
            </w:r>
          </w:p>
        </w:tc>
      </w:tr>
      <w:tr w:rsidR="00B046E1" w:rsidRPr="00A57B8E" w14:paraId="517B0B5F" w14:textId="77777777" w:rsidTr="00D12D52">
        <w:trPr>
          <w:trHeight w:val="312"/>
        </w:trPr>
        <w:tc>
          <w:tcPr>
            <w:tcW w:w="1682" w:type="pct"/>
            <w:noWrap/>
            <w:hideMark/>
          </w:tcPr>
          <w:p w14:paraId="43E9735E"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6DFBB4F6" w14:textId="77777777" w:rsidR="00B046E1" w:rsidRPr="00A57B8E" w:rsidRDefault="00B046E1" w:rsidP="00B046E1">
            <w:pPr>
              <w:pStyle w:val="TableText"/>
              <w:rPr>
                <w:noProof w:val="0"/>
              </w:rPr>
            </w:pPr>
            <w:r w:rsidRPr="00A57B8E">
              <w:rPr>
                <w:noProof w:val="0"/>
              </w:rPr>
              <w:t>ELA</w:t>
            </w:r>
          </w:p>
        </w:tc>
        <w:tc>
          <w:tcPr>
            <w:tcW w:w="497" w:type="pct"/>
            <w:noWrap/>
            <w:hideMark/>
          </w:tcPr>
          <w:p w14:paraId="6C5A3D12" w14:textId="77777777" w:rsidR="00B046E1" w:rsidRPr="00A57B8E" w:rsidRDefault="00B046E1" w:rsidP="00B046E1">
            <w:pPr>
              <w:pStyle w:val="TableText"/>
              <w:rPr>
                <w:noProof w:val="0"/>
              </w:rPr>
            </w:pPr>
            <w:r w:rsidRPr="00A57B8E">
              <w:rPr>
                <w:noProof w:val="0"/>
              </w:rPr>
              <w:t>8</w:t>
            </w:r>
          </w:p>
        </w:tc>
        <w:tc>
          <w:tcPr>
            <w:tcW w:w="382" w:type="pct"/>
            <w:noWrap/>
            <w:hideMark/>
          </w:tcPr>
          <w:p w14:paraId="5CE5D78B" w14:textId="342B5BDF" w:rsidR="00B046E1" w:rsidRPr="00A57B8E" w:rsidRDefault="00B046E1" w:rsidP="00B046E1">
            <w:pPr>
              <w:pStyle w:val="TableText"/>
              <w:rPr>
                <w:noProof w:val="0"/>
                <w:szCs w:val="24"/>
              </w:rPr>
            </w:pPr>
            <w:r w:rsidRPr="00A57B8E">
              <w:rPr>
                <w:noProof w:val="0"/>
                <w:color w:val="000000"/>
              </w:rPr>
              <w:t>10</w:t>
            </w:r>
          </w:p>
        </w:tc>
        <w:tc>
          <w:tcPr>
            <w:tcW w:w="382" w:type="pct"/>
            <w:noWrap/>
            <w:hideMark/>
          </w:tcPr>
          <w:p w14:paraId="788AE102" w14:textId="348A582C"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02E7110D" w14:textId="5EC4DEE5" w:rsidR="00B046E1" w:rsidRPr="00A57B8E" w:rsidRDefault="00B046E1" w:rsidP="00B046E1">
            <w:pPr>
              <w:pStyle w:val="TableText"/>
              <w:rPr>
                <w:noProof w:val="0"/>
                <w:szCs w:val="24"/>
              </w:rPr>
            </w:pPr>
            <w:r w:rsidRPr="00A57B8E">
              <w:rPr>
                <w:noProof w:val="0"/>
                <w:color w:val="000000"/>
              </w:rPr>
              <w:t>10</w:t>
            </w:r>
          </w:p>
        </w:tc>
        <w:tc>
          <w:tcPr>
            <w:tcW w:w="458" w:type="pct"/>
            <w:noWrap/>
            <w:hideMark/>
          </w:tcPr>
          <w:p w14:paraId="7585D4FE" w14:textId="5DAEF5B7" w:rsidR="00B046E1" w:rsidRPr="00A57B8E" w:rsidRDefault="00B046E1" w:rsidP="00B046E1">
            <w:pPr>
              <w:pStyle w:val="TableText"/>
              <w:rPr>
                <w:noProof w:val="0"/>
                <w:szCs w:val="24"/>
              </w:rPr>
            </w:pPr>
            <w:r w:rsidRPr="00A57B8E">
              <w:rPr>
                <w:noProof w:val="0"/>
                <w:color w:val="000000"/>
              </w:rPr>
              <w:t>13</w:t>
            </w:r>
          </w:p>
        </w:tc>
        <w:tc>
          <w:tcPr>
            <w:tcW w:w="376" w:type="pct"/>
            <w:noWrap/>
            <w:hideMark/>
          </w:tcPr>
          <w:p w14:paraId="2A491A19" w14:textId="79D08A44" w:rsidR="00B046E1" w:rsidRPr="00A57B8E" w:rsidRDefault="00B046E1" w:rsidP="00B046E1">
            <w:pPr>
              <w:pStyle w:val="TableText"/>
              <w:rPr>
                <w:noProof w:val="0"/>
                <w:szCs w:val="24"/>
              </w:rPr>
            </w:pPr>
            <w:r w:rsidRPr="00A57B8E">
              <w:rPr>
                <w:noProof w:val="0"/>
                <w:color w:val="000000"/>
              </w:rPr>
              <w:t>77</w:t>
            </w:r>
          </w:p>
        </w:tc>
      </w:tr>
      <w:tr w:rsidR="00B046E1" w:rsidRPr="00A57B8E" w14:paraId="557497D3" w14:textId="77777777" w:rsidTr="00D12D52">
        <w:trPr>
          <w:trHeight w:val="312"/>
        </w:trPr>
        <w:tc>
          <w:tcPr>
            <w:tcW w:w="1682" w:type="pct"/>
            <w:noWrap/>
            <w:hideMark/>
          </w:tcPr>
          <w:p w14:paraId="787010A1"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7E3AD783" w14:textId="77777777" w:rsidR="00B046E1" w:rsidRPr="00A57B8E" w:rsidRDefault="00B046E1" w:rsidP="00B046E1">
            <w:pPr>
              <w:pStyle w:val="TableText"/>
              <w:rPr>
                <w:noProof w:val="0"/>
              </w:rPr>
            </w:pPr>
            <w:r w:rsidRPr="00A57B8E">
              <w:rPr>
                <w:noProof w:val="0"/>
              </w:rPr>
              <w:t>ELA</w:t>
            </w:r>
          </w:p>
        </w:tc>
        <w:tc>
          <w:tcPr>
            <w:tcW w:w="497" w:type="pct"/>
            <w:noWrap/>
            <w:hideMark/>
          </w:tcPr>
          <w:p w14:paraId="326AB381" w14:textId="77777777" w:rsidR="00B046E1" w:rsidRPr="00A57B8E" w:rsidRDefault="00B046E1" w:rsidP="00B046E1">
            <w:pPr>
              <w:pStyle w:val="TableText"/>
              <w:rPr>
                <w:noProof w:val="0"/>
              </w:rPr>
            </w:pPr>
            <w:r w:rsidRPr="00A57B8E">
              <w:rPr>
                <w:noProof w:val="0"/>
              </w:rPr>
              <w:t>11</w:t>
            </w:r>
          </w:p>
        </w:tc>
        <w:tc>
          <w:tcPr>
            <w:tcW w:w="382" w:type="pct"/>
            <w:noWrap/>
            <w:hideMark/>
          </w:tcPr>
          <w:p w14:paraId="42751988" w14:textId="71E1FC7A" w:rsidR="00B046E1" w:rsidRPr="00A57B8E" w:rsidRDefault="00B046E1" w:rsidP="00B046E1">
            <w:pPr>
              <w:pStyle w:val="TableText"/>
              <w:rPr>
                <w:noProof w:val="0"/>
                <w:szCs w:val="24"/>
              </w:rPr>
            </w:pPr>
            <w:r w:rsidRPr="00A57B8E">
              <w:rPr>
                <w:noProof w:val="0"/>
                <w:color w:val="000000"/>
              </w:rPr>
              <w:t>15</w:t>
            </w:r>
          </w:p>
        </w:tc>
        <w:tc>
          <w:tcPr>
            <w:tcW w:w="382" w:type="pct"/>
            <w:noWrap/>
            <w:hideMark/>
          </w:tcPr>
          <w:p w14:paraId="21613CB1" w14:textId="5E869790"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2A621450" w14:textId="52384185" w:rsidR="00B046E1" w:rsidRPr="00A57B8E" w:rsidRDefault="00B046E1" w:rsidP="00B046E1">
            <w:pPr>
              <w:pStyle w:val="TableText"/>
              <w:rPr>
                <w:noProof w:val="0"/>
                <w:szCs w:val="24"/>
              </w:rPr>
            </w:pPr>
            <w:r w:rsidRPr="00A57B8E">
              <w:rPr>
                <w:noProof w:val="0"/>
                <w:color w:val="000000"/>
              </w:rPr>
              <w:t>15</w:t>
            </w:r>
          </w:p>
        </w:tc>
        <w:tc>
          <w:tcPr>
            <w:tcW w:w="458" w:type="pct"/>
            <w:noWrap/>
            <w:hideMark/>
          </w:tcPr>
          <w:p w14:paraId="0FB21BE1" w14:textId="6866461E" w:rsidR="00B046E1" w:rsidRPr="00A57B8E" w:rsidRDefault="00B046E1" w:rsidP="00B046E1">
            <w:pPr>
              <w:pStyle w:val="TableText"/>
              <w:rPr>
                <w:noProof w:val="0"/>
                <w:szCs w:val="24"/>
              </w:rPr>
            </w:pPr>
            <w:r w:rsidRPr="00A57B8E">
              <w:rPr>
                <w:noProof w:val="0"/>
                <w:color w:val="000000"/>
              </w:rPr>
              <w:t>33</w:t>
            </w:r>
          </w:p>
        </w:tc>
        <w:tc>
          <w:tcPr>
            <w:tcW w:w="376" w:type="pct"/>
            <w:noWrap/>
            <w:hideMark/>
          </w:tcPr>
          <w:p w14:paraId="3EE43FE9" w14:textId="37E88DAD" w:rsidR="00B046E1" w:rsidRPr="00A57B8E" w:rsidRDefault="00B046E1" w:rsidP="00B046E1">
            <w:pPr>
              <w:pStyle w:val="TableText"/>
              <w:rPr>
                <w:noProof w:val="0"/>
                <w:szCs w:val="24"/>
              </w:rPr>
            </w:pPr>
            <w:r w:rsidRPr="00A57B8E">
              <w:rPr>
                <w:noProof w:val="0"/>
                <w:color w:val="000000"/>
              </w:rPr>
              <w:t>45</w:t>
            </w:r>
          </w:p>
        </w:tc>
      </w:tr>
    </w:tbl>
    <w:p w14:paraId="249D4690" w14:textId="731C84E7" w:rsidR="00600BDD" w:rsidRPr="00A57B8E" w:rsidRDefault="00600BDD" w:rsidP="00600BDD">
      <w:pPr>
        <w:pStyle w:val="NormalContinuation"/>
        <w:rPr>
          <w:i/>
          <w:iCs/>
        </w:rPr>
      </w:pPr>
      <w:r w:rsidRPr="00A57B8E">
        <w:lastRenderedPageBreak/>
        <w:fldChar w:fldCharType="begin"/>
      </w:r>
      <w:r w:rsidRPr="00A57B8E">
        <w:instrText xml:space="preserve"> REF _Ref76461852 \h </w:instrText>
      </w:r>
      <w:r w:rsidRPr="00A57B8E">
        <w:fldChar w:fldCharType="separate"/>
      </w:r>
      <w:r w:rsidRPr="00A57B8E">
        <w:t>Table 7.6</w:t>
      </w:r>
      <w:r w:rsidRPr="00A57B8E">
        <w:fldChar w:fldCharType="end"/>
      </w:r>
      <w:r w:rsidRPr="00A57B8E">
        <w:t xml:space="preserve"> </w:t>
      </w:r>
      <w:r w:rsidRPr="00A57B8E">
        <w:rPr>
          <w:i/>
          <w:iCs/>
        </w:rPr>
        <w:t>(continuation)</w:t>
      </w:r>
    </w:p>
    <w:tbl>
      <w:tblPr>
        <w:tblStyle w:val="TRs"/>
        <w:tblW w:w="4744" w:type="pct"/>
        <w:tblLayout w:type="fixed"/>
        <w:tblLook w:val="04A0" w:firstRow="1" w:lastRow="0" w:firstColumn="1" w:lastColumn="0" w:noHBand="0" w:noVBand="1"/>
        <w:tblDescription w:val="Number of CR Items Flagged, by Content Area and Grade, 2020–2021, continuation"/>
      </w:tblPr>
      <w:tblGrid>
        <w:gridCol w:w="3171"/>
        <w:gridCol w:w="1586"/>
        <w:gridCol w:w="937"/>
        <w:gridCol w:w="720"/>
        <w:gridCol w:w="720"/>
        <w:gridCol w:w="720"/>
        <w:gridCol w:w="864"/>
        <w:gridCol w:w="709"/>
      </w:tblGrid>
      <w:tr w:rsidR="00014883" w:rsidRPr="00975170" w14:paraId="647E8811" w14:textId="77777777" w:rsidTr="00D12D52">
        <w:trPr>
          <w:cnfStyle w:val="100000000000" w:firstRow="1" w:lastRow="0" w:firstColumn="0" w:lastColumn="0" w:oddVBand="0" w:evenVBand="0" w:oddHBand="0" w:evenHBand="0" w:firstRowFirstColumn="0" w:firstRowLastColumn="0" w:lastRowFirstColumn="0" w:lastRowLastColumn="0"/>
          <w:trHeight w:val="2592"/>
        </w:trPr>
        <w:tc>
          <w:tcPr>
            <w:tcW w:w="1682" w:type="pct"/>
            <w:hideMark/>
          </w:tcPr>
          <w:p w14:paraId="61B88AA4" w14:textId="77777777" w:rsidR="00600BDD" w:rsidRPr="00975170" w:rsidRDefault="00600BDD" w:rsidP="00D12D52">
            <w:pPr>
              <w:pStyle w:val="TableHead"/>
              <w:rPr>
                <w:b/>
                <w:bCs w:val="0"/>
                <w:noProof w:val="0"/>
              </w:rPr>
            </w:pPr>
            <w:r w:rsidRPr="00975170">
              <w:rPr>
                <w:b/>
                <w:bCs w:val="0"/>
                <w:noProof w:val="0"/>
              </w:rPr>
              <w:t>Scoring Method</w:t>
            </w:r>
          </w:p>
        </w:tc>
        <w:tc>
          <w:tcPr>
            <w:tcW w:w="841" w:type="pct"/>
            <w:hideMark/>
          </w:tcPr>
          <w:p w14:paraId="7FABAC69" w14:textId="77777777" w:rsidR="00600BDD" w:rsidRPr="00975170" w:rsidRDefault="00600BDD" w:rsidP="00D12D52">
            <w:pPr>
              <w:pStyle w:val="TableHead"/>
              <w:rPr>
                <w:b/>
                <w:bCs w:val="0"/>
                <w:noProof w:val="0"/>
              </w:rPr>
            </w:pPr>
            <w:r w:rsidRPr="00975170">
              <w:rPr>
                <w:b/>
                <w:bCs w:val="0"/>
                <w:noProof w:val="0"/>
              </w:rPr>
              <w:t>Content Area</w:t>
            </w:r>
          </w:p>
        </w:tc>
        <w:tc>
          <w:tcPr>
            <w:tcW w:w="497" w:type="pct"/>
            <w:hideMark/>
          </w:tcPr>
          <w:p w14:paraId="78023B7E" w14:textId="0806B606" w:rsidR="00600BDD" w:rsidRPr="00975170" w:rsidRDefault="00600BDD" w:rsidP="00D12D52">
            <w:pPr>
              <w:pStyle w:val="TableHead"/>
              <w:rPr>
                <w:b/>
                <w:bCs w:val="0"/>
                <w:noProof w:val="0"/>
              </w:rPr>
            </w:pPr>
            <w:r w:rsidRPr="00975170">
              <w:rPr>
                <w:b/>
                <w:bCs w:val="0"/>
                <w:noProof w:val="0"/>
              </w:rPr>
              <w:t>Grade</w:t>
            </w:r>
          </w:p>
        </w:tc>
        <w:tc>
          <w:tcPr>
            <w:tcW w:w="382" w:type="pct"/>
            <w:textDirection w:val="btLr"/>
            <w:vAlign w:val="center"/>
            <w:hideMark/>
          </w:tcPr>
          <w:p w14:paraId="08B13AA7" w14:textId="77777777" w:rsidR="00600BDD" w:rsidRPr="00975170" w:rsidRDefault="00600BDD" w:rsidP="00D12D52">
            <w:pPr>
              <w:pStyle w:val="TableHead"/>
              <w:spacing w:before="0" w:after="0"/>
              <w:ind w:left="72" w:right="113"/>
              <w:jc w:val="left"/>
              <w:rPr>
                <w:b/>
                <w:bCs w:val="0"/>
                <w:noProof w:val="0"/>
              </w:rPr>
            </w:pPr>
            <w:r w:rsidRPr="00975170">
              <w:rPr>
                <w:b/>
                <w:bCs w:val="0"/>
                <w:noProof w:val="0"/>
              </w:rPr>
              <w:t>Flagged Polytomous Items</w:t>
            </w:r>
          </w:p>
        </w:tc>
        <w:tc>
          <w:tcPr>
            <w:tcW w:w="382" w:type="pct"/>
            <w:textDirection w:val="btLr"/>
            <w:vAlign w:val="center"/>
            <w:hideMark/>
          </w:tcPr>
          <w:p w14:paraId="1223BF1C" w14:textId="77777777" w:rsidR="00600BDD" w:rsidRPr="00975170" w:rsidRDefault="00600BDD" w:rsidP="00D12D52">
            <w:pPr>
              <w:pStyle w:val="TableHead"/>
              <w:spacing w:before="0" w:after="0"/>
              <w:ind w:left="72" w:right="113"/>
              <w:jc w:val="left"/>
              <w:rPr>
                <w:b/>
                <w:bCs w:val="0"/>
                <w:noProof w:val="0"/>
              </w:rPr>
            </w:pPr>
            <w:r w:rsidRPr="00975170">
              <w:rPr>
                <w:b/>
                <w:bCs w:val="0"/>
                <w:noProof w:val="0"/>
              </w:rPr>
              <w:t>Flagged Dichotomous Items</w:t>
            </w:r>
          </w:p>
        </w:tc>
        <w:tc>
          <w:tcPr>
            <w:tcW w:w="382" w:type="pct"/>
            <w:textDirection w:val="btLr"/>
            <w:vAlign w:val="center"/>
            <w:hideMark/>
          </w:tcPr>
          <w:p w14:paraId="00674F9F" w14:textId="77777777" w:rsidR="00600BDD" w:rsidRPr="00975170" w:rsidRDefault="00600BDD" w:rsidP="00D12D52">
            <w:pPr>
              <w:pStyle w:val="TableHead"/>
              <w:spacing w:before="0" w:after="0"/>
              <w:ind w:left="72" w:right="113"/>
              <w:jc w:val="left"/>
              <w:rPr>
                <w:b/>
                <w:bCs w:val="0"/>
                <w:noProof w:val="0"/>
              </w:rPr>
            </w:pPr>
            <w:r w:rsidRPr="00975170">
              <w:rPr>
                <w:b/>
                <w:bCs w:val="0"/>
                <w:noProof w:val="0"/>
              </w:rPr>
              <w:t>Total Flagged Items</w:t>
            </w:r>
          </w:p>
        </w:tc>
        <w:tc>
          <w:tcPr>
            <w:tcW w:w="458" w:type="pct"/>
            <w:textDirection w:val="btLr"/>
            <w:vAlign w:val="center"/>
            <w:hideMark/>
          </w:tcPr>
          <w:p w14:paraId="16662DF4" w14:textId="77777777" w:rsidR="00600BDD" w:rsidRPr="00975170" w:rsidRDefault="00600BDD" w:rsidP="00D12D52">
            <w:pPr>
              <w:pStyle w:val="TableHead"/>
              <w:spacing w:before="0" w:after="0"/>
              <w:ind w:left="72" w:right="113"/>
              <w:jc w:val="left"/>
              <w:rPr>
                <w:b/>
                <w:bCs w:val="0"/>
                <w:noProof w:val="0"/>
              </w:rPr>
            </w:pPr>
            <w:r w:rsidRPr="00975170">
              <w:rPr>
                <w:b/>
                <w:bCs w:val="0"/>
                <w:noProof w:val="0"/>
              </w:rPr>
              <w:t>Total Number of Scored Items</w:t>
            </w:r>
          </w:p>
        </w:tc>
        <w:tc>
          <w:tcPr>
            <w:tcW w:w="376" w:type="pct"/>
            <w:textDirection w:val="btLr"/>
            <w:vAlign w:val="center"/>
            <w:hideMark/>
          </w:tcPr>
          <w:p w14:paraId="68FD9D0A" w14:textId="77777777" w:rsidR="00600BDD" w:rsidRPr="00975170" w:rsidRDefault="00600BDD" w:rsidP="00D12D52">
            <w:pPr>
              <w:pStyle w:val="TableHead"/>
              <w:spacing w:before="0" w:after="0"/>
              <w:ind w:left="72" w:right="113"/>
              <w:jc w:val="left"/>
              <w:rPr>
                <w:b/>
                <w:bCs w:val="0"/>
                <w:noProof w:val="0"/>
              </w:rPr>
            </w:pPr>
            <w:r w:rsidRPr="00975170">
              <w:rPr>
                <w:b/>
                <w:bCs w:val="0"/>
                <w:noProof w:val="0"/>
              </w:rPr>
              <w:t>Percentage Flagged</w:t>
            </w:r>
          </w:p>
        </w:tc>
      </w:tr>
      <w:tr w:rsidR="00B046E1" w:rsidRPr="00A57B8E" w14:paraId="5067CCDC" w14:textId="77777777" w:rsidTr="00D12D52">
        <w:trPr>
          <w:trHeight w:val="312"/>
        </w:trPr>
        <w:tc>
          <w:tcPr>
            <w:tcW w:w="1682" w:type="pct"/>
            <w:tcBorders>
              <w:top w:val="single" w:sz="4" w:space="0" w:color="auto"/>
            </w:tcBorders>
            <w:noWrap/>
            <w:hideMark/>
          </w:tcPr>
          <w:p w14:paraId="74F14CBF" w14:textId="77777777" w:rsidR="00B046E1" w:rsidRPr="00A57B8E" w:rsidRDefault="00B046E1" w:rsidP="00B046E1">
            <w:pPr>
              <w:pStyle w:val="TableText"/>
              <w:jc w:val="left"/>
              <w:rPr>
                <w:noProof w:val="0"/>
              </w:rPr>
            </w:pPr>
            <w:r w:rsidRPr="00A57B8E">
              <w:rPr>
                <w:noProof w:val="0"/>
              </w:rPr>
              <w:t>Human-to-Human SA</w:t>
            </w:r>
          </w:p>
        </w:tc>
        <w:tc>
          <w:tcPr>
            <w:tcW w:w="841" w:type="pct"/>
            <w:tcBorders>
              <w:top w:val="single" w:sz="4" w:space="0" w:color="auto"/>
            </w:tcBorders>
            <w:noWrap/>
            <w:hideMark/>
          </w:tcPr>
          <w:p w14:paraId="681A2615" w14:textId="77777777" w:rsidR="00B046E1" w:rsidRPr="00A57B8E" w:rsidRDefault="00B046E1" w:rsidP="00B046E1">
            <w:pPr>
              <w:pStyle w:val="TableText"/>
              <w:rPr>
                <w:noProof w:val="0"/>
              </w:rPr>
            </w:pPr>
            <w:r w:rsidRPr="00A57B8E">
              <w:rPr>
                <w:noProof w:val="0"/>
              </w:rPr>
              <w:t>Mathematics</w:t>
            </w:r>
          </w:p>
        </w:tc>
        <w:tc>
          <w:tcPr>
            <w:tcW w:w="497" w:type="pct"/>
            <w:tcBorders>
              <w:top w:val="single" w:sz="4" w:space="0" w:color="auto"/>
            </w:tcBorders>
            <w:noWrap/>
            <w:hideMark/>
          </w:tcPr>
          <w:p w14:paraId="4E33E6A5" w14:textId="77777777" w:rsidR="00B046E1" w:rsidRPr="00A57B8E" w:rsidRDefault="00B046E1" w:rsidP="00B046E1">
            <w:pPr>
              <w:pStyle w:val="TableText"/>
              <w:rPr>
                <w:noProof w:val="0"/>
              </w:rPr>
            </w:pPr>
            <w:r w:rsidRPr="00A57B8E">
              <w:rPr>
                <w:noProof w:val="0"/>
              </w:rPr>
              <w:t>3</w:t>
            </w:r>
          </w:p>
        </w:tc>
        <w:tc>
          <w:tcPr>
            <w:tcW w:w="382" w:type="pct"/>
            <w:tcBorders>
              <w:top w:val="single" w:sz="4" w:space="0" w:color="auto"/>
            </w:tcBorders>
            <w:noWrap/>
            <w:hideMark/>
          </w:tcPr>
          <w:p w14:paraId="38241AD0" w14:textId="03030C98" w:rsidR="00B046E1" w:rsidRPr="00A57B8E" w:rsidRDefault="00B046E1" w:rsidP="00B046E1">
            <w:pPr>
              <w:pStyle w:val="TableText"/>
              <w:rPr>
                <w:noProof w:val="0"/>
                <w:szCs w:val="24"/>
              </w:rPr>
            </w:pPr>
            <w:r w:rsidRPr="00A57B8E">
              <w:rPr>
                <w:noProof w:val="0"/>
                <w:color w:val="000000"/>
              </w:rPr>
              <w:t>0</w:t>
            </w:r>
          </w:p>
        </w:tc>
        <w:tc>
          <w:tcPr>
            <w:tcW w:w="382" w:type="pct"/>
            <w:tcBorders>
              <w:top w:val="single" w:sz="4" w:space="0" w:color="auto"/>
            </w:tcBorders>
            <w:noWrap/>
            <w:hideMark/>
          </w:tcPr>
          <w:p w14:paraId="5C25735B" w14:textId="4E4A269C" w:rsidR="00B046E1" w:rsidRPr="00A57B8E" w:rsidRDefault="00B046E1" w:rsidP="00B046E1">
            <w:pPr>
              <w:pStyle w:val="TableText"/>
              <w:rPr>
                <w:noProof w:val="0"/>
                <w:szCs w:val="24"/>
              </w:rPr>
            </w:pPr>
            <w:r w:rsidRPr="00A57B8E">
              <w:rPr>
                <w:noProof w:val="0"/>
                <w:color w:val="000000"/>
              </w:rPr>
              <w:t>0</w:t>
            </w:r>
          </w:p>
        </w:tc>
        <w:tc>
          <w:tcPr>
            <w:tcW w:w="382" w:type="pct"/>
            <w:tcBorders>
              <w:top w:val="single" w:sz="4" w:space="0" w:color="auto"/>
            </w:tcBorders>
            <w:noWrap/>
            <w:hideMark/>
          </w:tcPr>
          <w:p w14:paraId="23C74313" w14:textId="6B479770" w:rsidR="00B046E1" w:rsidRPr="00A57B8E" w:rsidRDefault="00B046E1" w:rsidP="00B046E1">
            <w:pPr>
              <w:pStyle w:val="TableText"/>
              <w:rPr>
                <w:noProof w:val="0"/>
                <w:szCs w:val="24"/>
              </w:rPr>
            </w:pPr>
            <w:r w:rsidRPr="00A57B8E">
              <w:rPr>
                <w:noProof w:val="0"/>
                <w:color w:val="000000"/>
              </w:rPr>
              <w:t>0</w:t>
            </w:r>
          </w:p>
        </w:tc>
        <w:tc>
          <w:tcPr>
            <w:tcW w:w="458" w:type="pct"/>
            <w:tcBorders>
              <w:top w:val="single" w:sz="4" w:space="0" w:color="auto"/>
            </w:tcBorders>
            <w:noWrap/>
            <w:hideMark/>
          </w:tcPr>
          <w:p w14:paraId="2E6501A7" w14:textId="1AF7867A" w:rsidR="00B046E1" w:rsidRPr="00A57B8E" w:rsidRDefault="00B046E1" w:rsidP="00B046E1">
            <w:pPr>
              <w:pStyle w:val="TableText"/>
              <w:rPr>
                <w:noProof w:val="0"/>
                <w:szCs w:val="24"/>
              </w:rPr>
            </w:pPr>
            <w:r w:rsidRPr="00A57B8E">
              <w:rPr>
                <w:noProof w:val="0"/>
                <w:color w:val="000000"/>
              </w:rPr>
              <w:t>15</w:t>
            </w:r>
          </w:p>
        </w:tc>
        <w:tc>
          <w:tcPr>
            <w:tcW w:w="376" w:type="pct"/>
            <w:tcBorders>
              <w:top w:val="single" w:sz="4" w:space="0" w:color="auto"/>
            </w:tcBorders>
            <w:noWrap/>
            <w:hideMark/>
          </w:tcPr>
          <w:p w14:paraId="73FD1DA9" w14:textId="76394325" w:rsidR="00B046E1" w:rsidRPr="00A57B8E" w:rsidRDefault="00B046E1" w:rsidP="00B046E1">
            <w:pPr>
              <w:pStyle w:val="TableText"/>
              <w:rPr>
                <w:noProof w:val="0"/>
                <w:szCs w:val="24"/>
              </w:rPr>
            </w:pPr>
            <w:r w:rsidRPr="00A57B8E">
              <w:rPr>
                <w:noProof w:val="0"/>
                <w:color w:val="000000"/>
              </w:rPr>
              <w:t>0</w:t>
            </w:r>
          </w:p>
        </w:tc>
      </w:tr>
      <w:tr w:rsidR="00B046E1" w:rsidRPr="00A57B8E" w14:paraId="48320D58" w14:textId="77777777" w:rsidTr="19D65A49">
        <w:trPr>
          <w:trHeight w:val="312"/>
        </w:trPr>
        <w:tc>
          <w:tcPr>
            <w:tcW w:w="1682" w:type="pct"/>
            <w:noWrap/>
            <w:hideMark/>
          </w:tcPr>
          <w:p w14:paraId="392B067D"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42A4B8D6"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4453B1E6" w14:textId="77777777" w:rsidR="00B046E1" w:rsidRPr="00A57B8E" w:rsidRDefault="00B046E1" w:rsidP="00B046E1">
            <w:pPr>
              <w:pStyle w:val="TableText"/>
              <w:rPr>
                <w:noProof w:val="0"/>
              </w:rPr>
            </w:pPr>
            <w:r w:rsidRPr="00A57B8E">
              <w:rPr>
                <w:noProof w:val="0"/>
              </w:rPr>
              <w:t>4</w:t>
            </w:r>
          </w:p>
        </w:tc>
        <w:tc>
          <w:tcPr>
            <w:tcW w:w="382" w:type="pct"/>
            <w:noWrap/>
            <w:hideMark/>
          </w:tcPr>
          <w:p w14:paraId="59DC9B52" w14:textId="46611797"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7F3F7FA9" w14:textId="53E704A3" w:rsidR="00B046E1" w:rsidRPr="00A57B8E" w:rsidRDefault="00B046E1" w:rsidP="00B046E1">
            <w:pPr>
              <w:pStyle w:val="TableText"/>
              <w:rPr>
                <w:noProof w:val="0"/>
                <w:szCs w:val="24"/>
              </w:rPr>
            </w:pPr>
            <w:r w:rsidRPr="00A57B8E">
              <w:rPr>
                <w:noProof w:val="0"/>
                <w:color w:val="000000"/>
              </w:rPr>
              <w:t>6</w:t>
            </w:r>
          </w:p>
        </w:tc>
        <w:tc>
          <w:tcPr>
            <w:tcW w:w="382" w:type="pct"/>
            <w:noWrap/>
            <w:hideMark/>
          </w:tcPr>
          <w:p w14:paraId="421185A8" w14:textId="6CBB9FC3" w:rsidR="00B046E1" w:rsidRPr="00A57B8E" w:rsidRDefault="00B046E1" w:rsidP="00B046E1">
            <w:pPr>
              <w:pStyle w:val="TableText"/>
              <w:rPr>
                <w:noProof w:val="0"/>
                <w:szCs w:val="24"/>
              </w:rPr>
            </w:pPr>
            <w:r w:rsidRPr="00A57B8E">
              <w:rPr>
                <w:noProof w:val="0"/>
                <w:color w:val="000000"/>
              </w:rPr>
              <w:t>6</w:t>
            </w:r>
          </w:p>
        </w:tc>
        <w:tc>
          <w:tcPr>
            <w:tcW w:w="458" w:type="pct"/>
            <w:noWrap/>
            <w:hideMark/>
          </w:tcPr>
          <w:p w14:paraId="35416343" w14:textId="3F15CBC8" w:rsidR="00B046E1" w:rsidRPr="00A57B8E" w:rsidRDefault="00B046E1" w:rsidP="00B046E1">
            <w:pPr>
              <w:pStyle w:val="TableText"/>
              <w:rPr>
                <w:noProof w:val="0"/>
                <w:szCs w:val="24"/>
              </w:rPr>
            </w:pPr>
            <w:r w:rsidRPr="00A57B8E">
              <w:rPr>
                <w:noProof w:val="0"/>
                <w:color w:val="000000"/>
              </w:rPr>
              <w:t>34</w:t>
            </w:r>
          </w:p>
        </w:tc>
        <w:tc>
          <w:tcPr>
            <w:tcW w:w="376" w:type="pct"/>
            <w:noWrap/>
            <w:hideMark/>
          </w:tcPr>
          <w:p w14:paraId="2889C407" w14:textId="663AA4CF" w:rsidR="00B046E1" w:rsidRPr="00A57B8E" w:rsidRDefault="00B046E1" w:rsidP="00B046E1">
            <w:pPr>
              <w:pStyle w:val="TableText"/>
              <w:rPr>
                <w:noProof w:val="0"/>
                <w:szCs w:val="24"/>
              </w:rPr>
            </w:pPr>
            <w:r w:rsidRPr="00A57B8E">
              <w:rPr>
                <w:noProof w:val="0"/>
                <w:color w:val="000000"/>
              </w:rPr>
              <w:t>18</w:t>
            </w:r>
          </w:p>
        </w:tc>
      </w:tr>
      <w:tr w:rsidR="00B046E1" w:rsidRPr="00A57B8E" w14:paraId="1331432E" w14:textId="77777777" w:rsidTr="19D65A49">
        <w:trPr>
          <w:trHeight w:val="312"/>
        </w:trPr>
        <w:tc>
          <w:tcPr>
            <w:tcW w:w="1682" w:type="pct"/>
            <w:noWrap/>
            <w:hideMark/>
          </w:tcPr>
          <w:p w14:paraId="4336C9C7"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27E7A4D8"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7CABCC3B" w14:textId="77777777" w:rsidR="00B046E1" w:rsidRPr="00A57B8E" w:rsidRDefault="00B046E1" w:rsidP="00B046E1">
            <w:pPr>
              <w:pStyle w:val="TableText"/>
              <w:rPr>
                <w:noProof w:val="0"/>
              </w:rPr>
            </w:pPr>
            <w:r w:rsidRPr="00A57B8E">
              <w:rPr>
                <w:noProof w:val="0"/>
              </w:rPr>
              <w:t>5</w:t>
            </w:r>
          </w:p>
        </w:tc>
        <w:tc>
          <w:tcPr>
            <w:tcW w:w="382" w:type="pct"/>
            <w:noWrap/>
            <w:hideMark/>
          </w:tcPr>
          <w:p w14:paraId="65C6E480" w14:textId="6D729C09" w:rsidR="00B046E1" w:rsidRPr="00A57B8E" w:rsidRDefault="00B046E1" w:rsidP="00B046E1">
            <w:pPr>
              <w:pStyle w:val="TableText"/>
              <w:rPr>
                <w:noProof w:val="0"/>
                <w:szCs w:val="24"/>
              </w:rPr>
            </w:pPr>
            <w:r w:rsidRPr="00A57B8E">
              <w:rPr>
                <w:noProof w:val="0"/>
                <w:color w:val="000000"/>
              </w:rPr>
              <w:t>3</w:t>
            </w:r>
          </w:p>
        </w:tc>
        <w:tc>
          <w:tcPr>
            <w:tcW w:w="382" w:type="pct"/>
            <w:noWrap/>
            <w:hideMark/>
          </w:tcPr>
          <w:p w14:paraId="1A38E017" w14:textId="004C495D"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12F980D0" w14:textId="6CF7018E" w:rsidR="00B046E1" w:rsidRPr="00A57B8E" w:rsidRDefault="00B046E1" w:rsidP="00B046E1">
            <w:pPr>
              <w:pStyle w:val="TableText"/>
              <w:rPr>
                <w:noProof w:val="0"/>
                <w:szCs w:val="24"/>
              </w:rPr>
            </w:pPr>
            <w:r w:rsidRPr="00A57B8E">
              <w:rPr>
                <w:noProof w:val="0"/>
                <w:color w:val="000000"/>
              </w:rPr>
              <w:t>3</w:t>
            </w:r>
          </w:p>
        </w:tc>
        <w:tc>
          <w:tcPr>
            <w:tcW w:w="458" w:type="pct"/>
            <w:noWrap/>
            <w:hideMark/>
          </w:tcPr>
          <w:p w14:paraId="08CF76B8" w14:textId="31EFDC12" w:rsidR="00B046E1" w:rsidRPr="00A57B8E" w:rsidRDefault="00B046E1" w:rsidP="00B046E1">
            <w:pPr>
              <w:pStyle w:val="TableText"/>
              <w:rPr>
                <w:noProof w:val="0"/>
                <w:szCs w:val="24"/>
              </w:rPr>
            </w:pPr>
            <w:r w:rsidRPr="00A57B8E">
              <w:rPr>
                <w:noProof w:val="0"/>
                <w:color w:val="000000"/>
              </w:rPr>
              <w:t>19</w:t>
            </w:r>
          </w:p>
        </w:tc>
        <w:tc>
          <w:tcPr>
            <w:tcW w:w="376" w:type="pct"/>
            <w:noWrap/>
            <w:hideMark/>
          </w:tcPr>
          <w:p w14:paraId="1A0A2B71" w14:textId="2AD36F3C" w:rsidR="00B046E1" w:rsidRPr="00A57B8E" w:rsidRDefault="00B046E1" w:rsidP="00B046E1">
            <w:pPr>
              <w:pStyle w:val="TableText"/>
              <w:rPr>
                <w:noProof w:val="0"/>
                <w:szCs w:val="24"/>
              </w:rPr>
            </w:pPr>
            <w:r w:rsidRPr="00A57B8E">
              <w:rPr>
                <w:noProof w:val="0"/>
                <w:color w:val="000000"/>
              </w:rPr>
              <w:t>16</w:t>
            </w:r>
          </w:p>
        </w:tc>
      </w:tr>
      <w:tr w:rsidR="00B046E1" w:rsidRPr="00A57B8E" w14:paraId="66040E20" w14:textId="77777777" w:rsidTr="19D65A49">
        <w:trPr>
          <w:trHeight w:val="312"/>
        </w:trPr>
        <w:tc>
          <w:tcPr>
            <w:tcW w:w="1682" w:type="pct"/>
            <w:noWrap/>
            <w:hideMark/>
          </w:tcPr>
          <w:p w14:paraId="63EAE6DE"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45A7C477"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5028DFB2" w14:textId="77777777" w:rsidR="00B046E1" w:rsidRPr="00A57B8E" w:rsidRDefault="00B046E1" w:rsidP="00B046E1">
            <w:pPr>
              <w:pStyle w:val="TableText"/>
              <w:rPr>
                <w:noProof w:val="0"/>
              </w:rPr>
            </w:pPr>
            <w:r w:rsidRPr="00A57B8E">
              <w:rPr>
                <w:noProof w:val="0"/>
              </w:rPr>
              <w:t>6</w:t>
            </w:r>
          </w:p>
        </w:tc>
        <w:tc>
          <w:tcPr>
            <w:tcW w:w="382" w:type="pct"/>
            <w:noWrap/>
            <w:hideMark/>
          </w:tcPr>
          <w:p w14:paraId="4B1AA108" w14:textId="3727C117" w:rsidR="00B046E1" w:rsidRPr="00A57B8E" w:rsidRDefault="00B046E1" w:rsidP="00B046E1">
            <w:pPr>
              <w:pStyle w:val="TableText"/>
              <w:rPr>
                <w:noProof w:val="0"/>
                <w:szCs w:val="24"/>
              </w:rPr>
            </w:pPr>
            <w:r w:rsidRPr="00A57B8E">
              <w:rPr>
                <w:noProof w:val="0"/>
                <w:color w:val="000000"/>
              </w:rPr>
              <w:t>6</w:t>
            </w:r>
          </w:p>
        </w:tc>
        <w:tc>
          <w:tcPr>
            <w:tcW w:w="382" w:type="pct"/>
            <w:noWrap/>
            <w:hideMark/>
          </w:tcPr>
          <w:p w14:paraId="57A082ED" w14:textId="0077664D"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43CBA1D4" w14:textId="27190E35" w:rsidR="00B046E1" w:rsidRPr="00A57B8E" w:rsidRDefault="00B046E1" w:rsidP="00B046E1">
            <w:pPr>
              <w:pStyle w:val="TableText"/>
              <w:rPr>
                <w:noProof w:val="0"/>
                <w:szCs w:val="24"/>
              </w:rPr>
            </w:pPr>
            <w:r w:rsidRPr="00A57B8E">
              <w:rPr>
                <w:noProof w:val="0"/>
                <w:color w:val="000000"/>
              </w:rPr>
              <w:t>6</w:t>
            </w:r>
          </w:p>
        </w:tc>
        <w:tc>
          <w:tcPr>
            <w:tcW w:w="458" w:type="pct"/>
            <w:noWrap/>
            <w:hideMark/>
          </w:tcPr>
          <w:p w14:paraId="760C12C9" w14:textId="27E553E1" w:rsidR="00B046E1" w:rsidRPr="00A57B8E" w:rsidRDefault="00B046E1" w:rsidP="00B046E1">
            <w:pPr>
              <w:pStyle w:val="TableText"/>
              <w:rPr>
                <w:noProof w:val="0"/>
                <w:szCs w:val="24"/>
              </w:rPr>
            </w:pPr>
            <w:r w:rsidRPr="00A57B8E">
              <w:rPr>
                <w:noProof w:val="0"/>
                <w:color w:val="000000"/>
              </w:rPr>
              <w:t>11</w:t>
            </w:r>
          </w:p>
        </w:tc>
        <w:tc>
          <w:tcPr>
            <w:tcW w:w="376" w:type="pct"/>
            <w:noWrap/>
            <w:hideMark/>
          </w:tcPr>
          <w:p w14:paraId="4839A1E1" w14:textId="72929B51" w:rsidR="00B046E1" w:rsidRPr="00A57B8E" w:rsidRDefault="00B046E1" w:rsidP="00B046E1">
            <w:pPr>
              <w:pStyle w:val="TableText"/>
              <w:rPr>
                <w:noProof w:val="0"/>
                <w:szCs w:val="24"/>
              </w:rPr>
            </w:pPr>
            <w:r w:rsidRPr="00A57B8E">
              <w:rPr>
                <w:noProof w:val="0"/>
                <w:color w:val="000000"/>
              </w:rPr>
              <w:t>55</w:t>
            </w:r>
          </w:p>
        </w:tc>
      </w:tr>
      <w:tr w:rsidR="00B046E1" w:rsidRPr="00A57B8E" w14:paraId="12F68818" w14:textId="77777777" w:rsidTr="19D65A49">
        <w:trPr>
          <w:trHeight w:val="312"/>
        </w:trPr>
        <w:tc>
          <w:tcPr>
            <w:tcW w:w="1682" w:type="pct"/>
            <w:noWrap/>
            <w:hideMark/>
          </w:tcPr>
          <w:p w14:paraId="449ED637"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1C8CC7BC"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5FD74346" w14:textId="77777777" w:rsidR="00B046E1" w:rsidRPr="00A57B8E" w:rsidRDefault="00B046E1" w:rsidP="00B046E1">
            <w:pPr>
              <w:pStyle w:val="TableText"/>
              <w:rPr>
                <w:noProof w:val="0"/>
              </w:rPr>
            </w:pPr>
            <w:r w:rsidRPr="00A57B8E">
              <w:rPr>
                <w:noProof w:val="0"/>
              </w:rPr>
              <w:t>7</w:t>
            </w:r>
          </w:p>
        </w:tc>
        <w:tc>
          <w:tcPr>
            <w:tcW w:w="382" w:type="pct"/>
            <w:noWrap/>
            <w:hideMark/>
          </w:tcPr>
          <w:p w14:paraId="603CB54F" w14:textId="007A107D" w:rsidR="00B046E1" w:rsidRPr="00A57B8E" w:rsidRDefault="00B046E1" w:rsidP="00B046E1">
            <w:pPr>
              <w:pStyle w:val="TableText"/>
              <w:rPr>
                <w:noProof w:val="0"/>
                <w:szCs w:val="24"/>
              </w:rPr>
            </w:pPr>
            <w:r w:rsidRPr="00A57B8E">
              <w:rPr>
                <w:noProof w:val="0"/>
                <w:color w:val="000000"/>
              </w:rPr>
              <w:t>3</w:t>
            </w:r>
          </w:p>
        </w:tc>
        <w:tc>
          <w:tcPr>
            <w:tcW w:w="382" w:type="pct"/>
            <w:noWrap/>
            <w:hideMark/>
          </w:tcPr>
          <w:p w14:paraId="14049296" w14:textId="0B1BF898"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0E7833C6" w14:textId="21BEADA4" w:rsidR="00B046E1" w:rsidRPr="00A57B8E" w:rsidRDefault="00B046E1" w:rsidP="00B046E1">
            <w:pPr>
              <w:pStyle w:val="TableText"/>
              <w:rPr>
                <w:noProof w:val="0"/>
                <w:szCs w:val="24"/>
              </w:rPr>
            </w:pPr>
            <w:r w:rsidRPr="00A57B8E">
              <w:rPr>
                <w:noProof w:val="0"/>
                <w:color w:val="000000"/>
              </w:rPr>
              <w:t>3</w:t>
            </w:r>
          </w:p>
        </w:tc>
        <w:tc>
          <w:tcPr>
            <w:tcW w:w="458" w:type="pct"/>
            <w:noWrap/>
            <w:hideMark/>
          </w:tcPr>
          <w:p w14:paraId="3466FE02" w14:textId="59D450C3" w:rsidR="00B046E1" w:rsidRPr="00A57B8E" w:rsidRDefault="00B046E1" w:rsidP="00B046E1">
            <w:pPr>
              <w:pStyle w:val="TableText"/>
              <w:rPr>
                <w:noProof w:val="0"/>
                <w:szCs w:val="24"/>
              </w:rPr>
            </w:pPr>
            <w:r w:rsidRPr="00A57B8E">
              <w:rPr>
                <w:noProof w:val="0"/>
                <w:color w:val="000000"/>
              </w:rPr>
              <w:t>7</w:t>
            </w:r>
          </w:p>
        </w:tc>
        <w:tc>
          <w:tcPr>
            <w:tcW w:w="376" w:type="pct"/>
            <w:noWrap/>
            <w:hideMark/>
          </w:tcPr>
          <w:p w14:paraId="6E2B6CB7" w14:textId="3125C4A1" w:rsidR="00B046E1" w:rsidRPr="00A57B8E" w:rsidRDefault="00B046E1" w:rsidP="00B046E1">
            <w:pPr>
              <w:pStyle w:val="TableText"/>
              <w:rPr>
                <w:noProof w:val="0"/>
                <w:szCs w:val="24"/>
              </w:rPr>
            </w:pPr>
            <w:r w:rsidRPr="00A57B8E">
              <w:rPr>
                <w:noProof w:val="0"/>
                <w:color w:val="000000"/>
              </w:rPr>
              <w:t>43</w:t>
            </w:r>
          </w:p>
        </w:tc>
      </w:tr>
      <w:tr w:rsidR="00B046E1" w:rsidRPr="00A57B8E" w14:paraId="334B7786" w14:textId="77777777" w:rsidTr="19D65A49">
        <w:trPr>
          <w:trHeight w:val="312"/>
        </w:trPr>
        <w:tc>
          <w:tcPr>
            <w:tcW w:w="1682" w:type="pct"/>
            <w:noWrap/>
            <w:hideMark/>
          </w:tcPr>
          <w:p w14:paraId="16CFAB81" w14:textId="77777777" w:rsidR="00B046E1" w:rsidRPr="00A57B8E" w:rsidRDefault="00B046E1" w:rsidP="00B046E1">
            <w:pPr>
              <w:pStyle w:val="TableText"/>
              <w:jc w:val="left"/>
              <w:rPr>
                <w:noProof w:val="0"/>
              </w:rPr>
            </w:pPr>
            <w:r w:rsidRPr="00A57B8E">
              <w:rPr>
                <w:noProof w:val="0"/>
              </w:rPr>
              <w:t>Human-to-Human SA</w:t>
            </w:r>
          </w:p>
        </w:tc>
        <w:tc>
          <w:tcPr>
            <w:tcW w:w="841" w:type="pct"/>
            <w:noWrap/>
            <w:hideMark/>
          </w:tcPr>
          <w:p w14:paraId="37F342D7"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0A57F6D1" w14:textId="77777777" w:rsidR="00B046E1" w:rsidRPr="00A57B8E" w:rsidRDefault="00B046E1" w:rsidP="00B046E1">
            <w:pPr>
              <w:pStyle w:val="TableText"/>
              <w:rPr>
                <w:noProof w:val="0"/>
              </w:rPr>
            </w:pPr>
            <w:r w:rsidRPr="00A57B8E">
              <w:rPr>
                <w:noProof w:val="0"/>
              </w:rPr>
              <w:t>8</w:t>
            </w:r>
          </w:p>
        </w:tc>
        <w:tc>
          <w:tcPr>
            <w:tcW w:w="382" w:type="pct"/>
            <w:noWrap/>
            <w:hideMark/>
          </w:tcPr>
          <w:p w14:paraId="6BA4790E" w14:textId="2A0A7229" w:rsidR="00B046E1" w:rsidRPr="00A57B8E" w:rsidRDefault="00B046E1" w:rsidP="00B046E1">
            <w:pPr>
              <w:pStyle w:val="TableText"/>
              <w:rPr>
                <w:noProof w:val="0"/>
                <w:szCs w:val="24"/>
              </w:rPr>
            </w:pPr>
            <w:r w:rsidRPr="00A57B8E">
              <w:rPr>
                <w:noProof w:val="0"/>
                <w:color w:val="000000"/>
              </w:rPr>
              <w:t>1</w:t>
            </w:r>
          </w:p>
        </w:tc>
        <w:tc>
          <w:tcPr>
            <w:tcW w:w="382" w:type="pct"/>
            <w:noWrap/>
            <w:hideMark/>
          </w:tcPr>
          <w:p w14:paraId="1FC4F2B8" w14:textId="091DE61A" w:rsidR="00B046E1" w:rsidRPr="00A57B8E" w:rsidRDefault="00B046E1" w:rsidP="00B046E1">
            <w:pPr>
              <w:pStyle w:val="TableText"/>
              <w:rPr>
                <w:noProof w:val="0"/>
                <w:szCs w:val="24"/>
              </w:rPr>
            </w:pPr>
            <w:r w:rsidRPr="00A57B8E">
              <w:rPr>
                <w:noProof w:val="0"/>
                <w:color w:val="000000"/>
              </w:rPr>
              <w:t>6</w:t>
            </w:r>
          </w:p>
        </w:tc>
        <w:tc>
          <w:tcPr>
            <w:tcW w:w="382" w:type="pct"/>
            <w:noWrap/>
            <w:hideMark/>
          </w:tcPr>
          <w:p w14:paraId="61A02E38" w14:textId="3C9EB6F1" w:rsidR="00B046E1" w:rsidRPr="00A57B8E" w:rsidRDefault="00B046E1" w:rsidP="00B046E1">
            <w:pPr>
              <w:pStyle w:val="TableText"/>
              <w:rPr>
                <w:noProof w:val="0"/>
                <w:szCs w:val="24"/>
              </w:rPr>
            </w:pPr>
            <w:r w:rsidRPr="00A57B8E">
              <w:rPr>
                <w:noProof w:val="0"/>
                <w:color w:val="000000"/>
              </w:rPr>
              <w:t>7</w:t>
            </w:r>
          </w:p>
        </w:tc>
        <w:tc>
          <w:tcPr>
            <w:tcW w:w="458" w:type="pct"/>
            <w:noWrap/>
            <w:hideMark/>
          </w:tcPr>
          <w:p w14:paraId="591A0F15" w14:textId="4D570859" w:rsidR="00B046E1" w:rsidRPr="00A57B8E" w:rsidRDefault="00B046E1" w:rsidP="00B046E1">
            <w:pPr>
              <w:pStyle w:val="TableText"/>
              <w:rPr>
                <w:noProof w:val="0"/>
                <w:szCs w:val="24"/>
              </w:rPr>
            </w:pPr>
            <w:r w:rsidRPr="00A57B8E">
              <w:rPr>
                <w:noProof w:val="0"/>
                <w:color w:val="000000"/>
              </w:rPr>
              <w:t>13</w:t>
            </w:r>
          </w:p>
        </w:tc>
        <w:tc>
          <w:tcPr>
            <w:tcW w:w="376" w:type="pct"/>
            <w:noWrap/>
            <w:hideMark/>
          </w:tcPr>
          <w:p w14:paraId="57C17251" w14:textId="49335ED0" w:rsidR="00B046E1" w:rsidRPr="00A57B8E" w:rsidRDefault="00B046E1" w:rsidP="00B046E1">
            <w:pPr>
              <w:pStyle w:val="TableText"/>
              <w:rPr>
                <w:noProof w:val="0"/>
                <w:szCs w:val="24"/>
              </w:rPr>
            </w:pPr>
            <w:r w:rsidRPr="00A57B8E">
              <w:rPr>
                <w:noProof w:val="0"/>
                <w:color w:val="000000"/>
              </w:rPr>
              <w:t>54</w:t>
            </w:r>
          </w:p>
        </w:tc>
      </w:tr>
      <w:tr w:rsidR="00B046E1" w:rsidRPr="00A57B8E" w14:paraId="61A5F45A" w14:textId="77777777" w:rsidTr="00E27C2B">
        <w:trPr>
          <w:trHeight w:val="312"/>
        </w:trPr>
        <w:tc>
          <w:tcPr>
            <w:tcW w:w="1682" w:type="pct"/>
            <w:tcBorders>
              <w:bottom w:val="single" w:sz="4" w:space="0" w:color="auto"/>
            </w:tcBorders>
            <w:noWrap/>
            <w:hideMark/>
          </w:tcPr>
          <w:p w14:paraId="7135314F" w14:textId="77777777" w:rsidR="00B046E1" w:rsidRPr="00A57B8E" w:rsidRDefault="00B046E1" w:rsidP="00B046E1">
            <w:pPr>
              <w:pStyle w:val="TableText"/>
              <w:jc w:val="left"/>
              <w:rPr>
                <w:noProof w:val="0"/>
              </w:rPr>
            </w:pPr>
            <w:r w:rsidRPr="00A57B8E">
              <w:rPr>
                <w:noProof w:val="0"/>
              </w:rPr>
              <w:t>Human-to-Human SA</w:t>
            </w:r>
          </w:p>
        </w:tc>
        <w:tc>
          <w:tcPr>
            <w:tcW w:w="841" w:type="pct"/>
            <w:tcBorders>
              <w:bottom w:val="single" w:sz="4" w:space="0" w:color="auto"/>
            </w:tcBorders>
            <w:noWrap/>
            <w:hideMark/>
          </w:tcPr>
          <w:p w14:paraId="20B1978A" w14:textId="77777777" w:rsidR="00B046E1" w:rsidRPr="00A57B8E" w:rsidRDefault="00B046E1" w:rsidP="00B046E1">
            <w:pPr>
              <w:pStyle w:val="TableText"/>
              <w:rPr>
                <w:noProof w:val="0"/>
              </w:rPr>
            </w:pPr>
            <w:r w:rsidRPr="00A57B8E">
              <w:rPr>
                <w:noProof w:val="0"/>
              </w:rPr>
              <w:t>Mathematics</w:t>
            </w:r>
          </w:p>
        </w:tc>
        <w:tc>
          <w:tcPr>
            <w:tcW w:w="497" w:type="pct"/>
            <w:tcBorders>
              <w:bottom w:val="single" w:sz="4" w:space="0" w:color="auto"/>
            </w:tcBorders>
            <w:noWrap/>
            <w:hideMark/>
          </w:tcPr>
          <w:p w14:paraId="580F5C14" w14:textId="77777777" w:rsidR="00B046E1" w:rsidRPr="00A57B8E" w:rsidRDefault="00B046E1" w:rsidP="00B046E1">
            <w:pPr>
              <w:pStyle w:val="TableText"/>
              <w:rPr>
                <w:noProof w:val="0"/>
              </w:rPr>
            </w:pPr>
            <w:r w:rsidRPr="00A57B8E">
              <w:rPr>
                <w:noProof w:val="0"/>
              </w:rPr>
              <w:t>11</w:t>
            </w:r>
          </w:p>
        </w:tc>
        <w:tc>
          <w:tcPr>
            <w:tcW w:w="382" w:type="pct"/>
            <w:tcBorders>
              <w:bottom w:val="single" w:sz="4" w:space="0" w:color="auto"/>
            </w:tcBorders>
            <w:noWrap/>
            <w:hideMark/>
          </w:tcPr>
          <w:p w14:paraId="604C4806" w14:textId="086AF8ED" w:rsidR="00B046E1" w:rsidRPr="00A57B8E" w:rsidRDefault="00B046E1" w:rsidP="00B046E1">
            <w:pPr>
              <w:pStyle w:val="TableText"/>
              <w:rPr>
                <w:noProof w:val="0"/>
                <w:szCs w:val="24"/>
              </w:rPr>
            </w:pPr>
            <w:r w:rsidRPr="00A57B8E">
              <w:rPr>
                <w:noProof w:val="0"/>
                <w:color w:val="000000"/>
              </w:rPr>
              <w:t>0</w:t>
            </w:r>
          </w:p>
        </w:tc>
        <w:tc>
          <w:tcPr>
            <w:tcW w:w="382" w:type="pct"/>
            <w:tcBorders>
              <w:bottom w:val="single" w:sz="4" w:space="0" w:color="auto"/>
            </w:tcBorders>
            <w:noWrap/>
            <w:hideMark/>
          </w:tcPr>
          <w:p w14:paraId="6974096F" w14:textId="3EAC65AE" w:rsidR="00B046E1" w:rsidRPr="00A57B8E" w:rsidRDefault="00B046E1" w:rsidP="00B046E1">
            <w:pPr>
              <w:pStyle w:val="TableText"/>
              <w:rPr>
                <w:noProof w:val="0"/>
                <w:szCs w:val="24"/>
              </w:rPr>
            </w:pPr>
            <w:r w:rsidRPr="00A57B8E">
              <w:rPr>
                <w:noProof w:val="0"/>
                <w:color w:val="000000"/>
              </w:rPr>
              <w:t>0</w:t>
            </w:r>
          </w:p>
        </w:tc>
        <w:tc>
          <w:tcPr>
            <w:tcW w:w="382" w:type="pct"/>
            <w:tcBorders>
              <w:bottom w:val="single" w:sz="4" w:space="0" w:color="auto"/>
            </w:tcBorders>
            <w:noWrap/>
            <w:hideMark/>
          </w:tcPr>
          <w:p w14:paraId="239ADFD0" w14:textId="17C89954" w:rsidR="00B046E1" w:rsidRPr="00A57B8E" w:rsidRDefault="00B046E1" w:rsidP="00B046E1">
            <w:pPr>
              <w:pStyle w:val="TableText"/>
              <w:rPr>
                <w:noProof w:val="0"/>
                <w:szCs w:val="24"/>
              </w:rPr>
            </w:pPr>
            <w:r w:rsidRPr="00A57B8E">
              <w:rPr>
                <w:noProof w:val="0"/>
                <w:color w:val="000000"/>
              </w:rPr>
              <w:t>0</w:t>
            </w:r>
          </w:p>
        </w:tc>
        <w:tc>
          <w:tcPr>
            <w:tcW w:w="458" w:type="pct"/>
            <w:tcBorders>
              <w:bottom w:val="single" w:sz="4" w:space="0" w:color="auto"/>
            </w:tcBorders>
            <w:noWrap/>
            <w:hideMark/>
          </w:tcPr>
          <w:p w14:paraId="0788E50A" w14:textId="1F99945D" w:rsidR="00B046E1" w:rsidRPr="00A57B8E" w:rsidRDefault="00B046E1" w:rsidP="00B046E1">
            <w:pPr>
              <w:pStyle w:val="TableText"/>
              <w:rPr>
                <w:noProof w:val="0"/>
                <w:szCs w:val="24"/>
              </w:rPr>
            </w:pPr>
            <w:r w:rsidRPr="00A57B8E">
              <w:rPr>
                <w:noProof w:val="0"/>
                <w:color w:val="000000"/>
              </w:rPr>
              <w:t>2</w:t>
            </w:r>
          </w:p>
        </w:tc>
        <w:tc>
          <w:tcPr>
            <w:tcW w:w="376" w:type="pct"/>
            <w:tcBorders>
              <w:bottom w:val="single" w:sz="4" w:space="0" w:color="auto"/>
            </w:tcBorders>
            <w:noWrap/>
            <w:hideMark/>
          </w:tcPr>
          <w:p w14:paraId="29C76622" w14:textId="0789F319" w:rsidR="00B046E1" w:rsidRPr="00A57B8E" w:rsidRDefault="00B046E1" w:rsidP="00B046E1">
            <w:pPr>
              <w:pStyle w:val="TableText"/>
              <w:rPr>
                <w:noProof w:val="0"/>
                <w:szCs w:val="24"/>
              </w:rPr>
            </w:pPr>
            <w:r w:rsidRPr="00A57B8E">
              <w:rPr>
                <w:noProof w:val="0"/>
                <w:color w:val="000000"/>
              </w:rPr>
              <w:t>0</w:t>
            </w:r>
          </w:p>
        </w:tc>
      </w:tr>
      <w:tr w:rsidR="00B046E1" w:rsidRPr="00A57B8E" w14:paraId="5A7C517C" w14:textId="77777777" w:rsidTr="00E27C2B">
        <w:trPr>
          <w:trHeight w:val="312"/>
        </w:trPr>
        <w:tc>
          <w:tcPr>
            <w:tcW w:w="1682" w:type="pct"/>
            <w:tcBorders>
              <w:top w:val="single" w:sz="4" w:space="0" w:color="auto"/>
              <w:bottom w:val="nil"/>
            </w:tcBorders>
            <w:noWrap/>
            <w:hideMark/>
          </w:tcPr>
          <w:p w14:paraId="369BFDE8" w14:textId="77777777" w:rsidR="00B046E1" w:rsidRPr="00A57B8E" w:rsidRDefault="00B046E1" w:rsidP="00B046E1">
            <w:pPr>
              <w:pStyle w:val="TableText"/>
              <w:jc w:val="left"/>
              <w:rPr>
                <w:noProof w:val="0"/>
              </w:rPr>
            </w:pPr>
            <w:r w:rsidRPr="00A57B8E">
              <w:rPr>
                <w:noProof w:val="0"/>
              </w:rPr>
              <w:t>Human-to-AI SA</w:t>
            </w:r>
          </w:p>
        </w:tc>
        <w:tc>
          <w:tcPr>
            <w:tcW w:w="841" w:type="pct"/>
            <w:tcBorders>
              <w:top w:val="single" w:sz="4" w:space="0" w:color="auto"/>
              <w:bottom w:val="nil"/>
            </w:tcBorders>
            <w:noWrap/>
            <w:hideMark/>
          </w:tcPr>
          <w:p w14:paraId="196885A0" w14:textId="77777777" w:rsidR="00B046E1" w:rsidRPr="00A57B8E" w:rsidRDefault="00B046E1" w:rsidP="00B046E1">
            <w:pPr>
              <w:pStyle w:val="TableText"/>
              <w:rPr>
                <w:noProof w:val="0"/>
              </w:rPr>
            </w:pPr>
            <w:r w:rsidRPr="00A57B8E">
              <w:rPr>
                <w:noProof w:val="0"/>
              </w:rPr>
              <w:t>ELA</w:t>
            </w:r>
          </w:p>
        </w:tc>
        <w:tc>
          <w:tcPr>
            <w:tcW w:w="497" w:type="pct"/>
            <w:tcBorders>
              <w:top w:val="single" w:sz="4" w:space="0" w:color="auto"/>
              <w:bottom w:val="nil"/>
            </w:tcBorders>
            <w:noWrap/>
            <w:hideMark/>
          </w:tcPr>
          <w:p w14:paraId="59DB0485" w14:textId="77777777" w:rsidR="00B046E1" w:rsidRPr="00A57B8E" w:rsidRDefault="00B046E1" w:rsidP="00B046E1">
            <w:pPr>
              <w:pStyle w:val="TableText"/>
              <w:rPr>
                <w:noProof w:val="0"/>
              </w:rPr>
            </w:pPr>
            <w:r w:rsidRPr="00A57B8E">
              <w:rPr>
                <w:noProof w:val="0"/>
              </w:rPr>
              <w:t>3</w:t>
            </w:r>
          </w:p>
        </w:tc>
        <w:tc>
          <w:tcPr>
            <w:tcW w:w="382" w:type="pct"/>
            <w:tcBorders>
              <w:top w:val="single" w:sz="4" w:space="0" w:color="auto"/>
              <w:bottom w:val="nil"/>
            </w:tcBorders>
            <w:noWrap/>
            <w:hideMark/>
          </w:tcPr>
          <w:p w14:paraId="42494167" w14:textId="744DD722" w:rsidR="00B046E1" w:rsidRPr="00A57B8E" w:rsidRDefault="00B046E1" w:rsidP="00B046E1">
            <w:pPr>
              <w:pStyle w:val="TableText"/>
              <w:rPr>
                <w:noProof w:val="0"/>
                <w:szCs w:val="24"/>
              </w:rPr>
            </w:pPr>
            <w:r w:rsidRPr="00A57B8E">
              <w:rPr>
                <w:noProof w:val="0"/>
                <w:color w:val="000000"/>
              </w:rPr>
              <w:t>9</w:t>
            </w:r>
          </w:p>
        </w:tc>
        <w:tc>
          <w:tcPr>
            <w:tcW w:w="382" w:type="pct"/>
            <w:tcBorders>
              <w:top w:val="single" w:sz="4" w:space="0" w:color="auto"/>
              <w:bottom w:val="nil"/>
            </w:tcBorders>
            <w:noWrap/>
            <w:hideMark/>
          </w:tcPr>
          <w:p w14:paraId="0F5ED327" w14:textId="4F3801B3" w:rsidR="00B046E1" w:rsidRPr="00A57B8E" w:rsidRDefault="00B046E1" w:rsidP="00B046E1">
            <w:pPr>
              <w:pStyle w:val="TableText"/>
              <w:rPr>
                <w:noProof w:val="0"/>
                <w:szCs w:val="24"/>
              </w:rPr>
            </w:pPr>
            <w:r w:rsidRPr="00A57B8E">
              <w:rPr>
                <w:noProof w:val="0"/>
                <w:color w:val="000000"/>
              </w:rPr>
              <w:t>0</w:t>
            </w:r>
          </w:p>
        </w:tc>
        <w:tc>
          <w:tcPr>
            <w:tcW w:w="382" w:type="pct"/>
            <w:tcBorders>
              <w:top w:val="single" w:sz="4" w:space="0" w:color="auto"/>
              <w:bottom w:val="nil"/>
            </w:tcBorders>
            <w:noWrap/>
            <w:hideMark/>
          </w:tcPr>
          <w:p w14:paraId="43D744A0" w14:textId="262BC2F4" w:rsidR="00B046E1" w:rsidRPr="00A57B8E" w:rsidRDefault="00B046E1" w:rsidP="00B046E1">
            <w:pPr>
              <w:pStyle w:val="TableText"/>
              <w:rPr>
                <w:noProof w:val="0"/>
                <w:szCs w:val="24"/>
              </w:rPr>
            </w:pPr>
            <w:r w:rsidRPr="00A57B8E">
              <w:rPr>
                <w:noProof w:val="0"/>
                <w:color w:val="000000"/>
              </w:rPr>
              <w:t>9</w:t>
            </w:r>
          </w:p>
        </w:tc>
        <w:tc>
          <w:tcPr>
            <w:tcW w:w="458" w:type="pct"/>
            <w:tcBorders>
              <w:top w:val="single" w:sz="4" w:space="0" w:color="auto"/>
              <w:bottom w:val="nil"/>
            </w:tcBorders>
            <w:noWrap/>
            <w:hideMark/>
          </w:tcPr>
          <w:p w14:paraId="34709693" w14:textId="528460F9" w:rsidR="00B046E1" w:rsidRPr="00A57B8E" w:rsidRDefault="00B046E1" w:rsidP="00B046E1">
            <w:pPr>
              <w:pStyle w:val="TableText"/>
              <w:rPr>
                <w:noProof w:val="0"/>
                <w:szCs w:val="24"/>
              </w:rPr>
            </w:pPr>
            <w:r w:rsidRPr="00A57B8E">
              <w:rPr>
                <w:noProof w:val="0"/>
                <w:color w:val="000000"/>
              </w:rPr>
              <w:t>10</w:t>
            </w:r>
          </w:p>
        </w:tc>
        <w:tc>
          <w:tcPr>
            <w:tcW w:w="376" w:type="pct"/>
            <w:tcBorders>
              <w:top w:val="single" w:sz="4" w:space="0" w:color="auto"/>
              <w:bottom w:val="nil"/>
            </w:tcBorders>
            <w:noWrap/>
            <w:hideMark/>
          </w:tcPr>
          <w:p w14:paraId="5E4D672F" w14:textId="13A793EC" w:rsidR="00B046E1" w:rsidRPr="00A57B8E" w:rsidRDefault="00B046E1" w:rsidP="00B046E1">
            <w:pPr>
              <w:pStyle w:val="TableText"/>
              <w:rPr>
                <w:noProof w:val="0"/>
                <w:szCs w:val="24"/>
              </w:rPr>
            </w:pPr>
            <w:r w:rsidRPr="00A57B8E">
              <w:rPr>
                <w:noProof w:val="0"/>
                <w:color w:val="000000"/>
              </w:rPr>
              <w:t>90</w:t>
            </w:r>
          </w:p>
        </w:tc>
      </w:tr>
      <w:tr w:rsidR="00B046E1" w:rsidRPr="00A57B8E" w14:paraId="7D964A51" w14:textId="77777777" w:rsidTr="00E27C2B">
        <w:trPr>
          <w:trHeight w:val="312"/>
        </w:trPr>
        <w:tc>
          <w:tcPr>
            <w:tcW w:w="1682" w:type="pct"/>
            <w:tcBorders>
              <w:top w:val="nil"/>
            </w:tcBorders>
            <w:noWrap/>
            <w:hideMark/>
          </w:tcPr>
          <w:p w14:paraId="6E4EF2F6" w14:textId="77777777" w:rsidR="00B046E1" w:rsidRPr="00A57B8E" w:rsidRDefault="00B046E1" w:rsidP="00B046E1">
            <w:pPr>
              <w:pStyle w:val="TableText"/>
              <w:jc w:val="left"/>
              <w:rPr>
                <w:noProof w:val="0"/>
              </w:rPr>
            </w:pPr>
            <w:r w:rsidRPr="00A57B8E">
              <w:rPr>
                <w:noProof w:val="0"/>
              </w:rPr>
              <w:t>Human-to-AI SA</w:t>
            </w:r>
          </w:p>
        </w:tc>
        <w:tc>
          <w:tcPr>
            <w:tcW w:w="841" w:type="pct"/>
            <w:tcBorders>
              <w:top w:val="nil"/>
            </w:tcBorders>
            <w:noWrap/>
            <w:hideMark/>
          </w:tcPr>
          <w:p w14:paraId="65CBBD4D" w14:textId="77777777" w:rsidR="00B046E1" w:rsidRPr="00A57B8E" w:rsidRDefault="00B046E1" w:rsidP="00B046E1">
            <w:pPr>
              <w:pStyle w:val="TableText"/>
              <w:rPr>
                <w:noProof w:val="0"/>
              </w:rPr>
            </w:pPr>
            <w:r w:rsidRPr="00A57B8E">
              <w:rPr>
                <w:noProof w:val="0"/>
              </w:rPr>
              <w:t>ELA</w:t>
            </w:r>
          </w:p>
        </w:tc>
        <w:tc>
          <w:tcPr>
            <w:tcW w:w="497" w:type="pct"/>
            <w:tcBorders>
              <w:top w:val="nil"/>
            </w:tcBorders>
            <w:noWrap/>
            <w:hideMark/>
          </w:tcPr>
          <w:p w14:paraId="542A2F94" w14:textId="77777777" w:rsidR="00B046E1" w:rsidRPr="00A57B8E" w:rsidRDefault="00B046E1" w:rsidP="00B046E1">
            <w:pPr>
              <w:pStyle w:val="TableText"/>
              <w:rPr>
                <w:noProof w:val="0"/>
              </w:rPr>
            </w:pPr>
            <w:r w:rsidRPr="00A57B8E">
              <w:rPr>
                <w:noProof w:val="0"/>
              </w:rPr>
              <w:t>4</w:t>
            </w:r>
          </w:p>
        </w:tc>
        <w:tc>
          <w:tcPr>
            <w:tcW w:w="382" w:type="pct"/>
            <w:tcBorders>
              <w:top w:val="nil"/>
            </w:tcBorders>
            <w:noWrap/>
            <w:hideMark/>
          </w:tcPr>
          <w:p w14:paraId="71701D39" w14:textId="7249F45B" w:rsidR="00B046E1" w:rsidRPr="00A57B8E" w:rsidRDefault="00B046E1" w:rsidP="00B046E1">
            <w:pPr>
              <w:pStyle w:val="TableText"/>
              <w:rPr>
                <w:noProof w:val="0"/>
                <w:szCs w:val="24"/>
              </w:rPr>
            </w:pPr>
            <w:r w:rsidRPr="00A57B8E">
              <w:rPr>
                <w:noProof w:val="0"/>
                <w:color w:val="000000"/>
              </w:rPr>
              <w:t>10</w:t>
            </w:r>
          </w:p>
        </w:tc>
        <w:tc>
          <w:tcPr>
            <w:tcW w:w="382" w:type="pct"/>
            <w:tcBorders>
              <w:top w:val="nil"/>
            </w:tcBorders>
            <w:noWrap/>
            <w:hideMark/>
          </w:tcPr>
          <w:p w14:paraId="751E1973" w14:textId="44D51902" w:rsidR="00B046E1" w:rsidRPr="00A57B8E" w:rsidRDefault="00B046E1" w:rsidP="00B046E1">
            <w:pPr>
              <w:pStyle w:val="TableText"/>
              <w:rPr>
                <w:noProof w:val="0"/>
                <w:szCs w:val="24"/>
              </w:rPr>
            </w:pPr>
            <w:r w:rsidRPr="00A57B8E">
              <w:rPr>
                <w:noProof w:val="0"/>
                <w:color w:val="000000"/>
              </w:rPr>
              <w:t>0</w:t>
            </w:r>
          </w:p>
        </w:tc>
        <w:tc>
          <w:tcPr>
            <w:tcW w:w="382" w:type="pct"/>
            <w:tcBorders>
              <w:top w:val="nil"/>
            </w:tcBorders>
            <w:noWrap/>
            <w:hideMark/>
          </w:tcPr>
          <w:p w14:paraId="1EC359D3" w14:textId="66397388" w:rsidR="00B046E1" w:rsidRPr="00A57B8E" w:rsidRDefault="00B046E1" w:rsidP="00B046E1">
            <w:pPr>
              <w:pStyle w:val="TableText"/>
              <w:rPr>
                <w:noProof w:val="0"/>
                <w:szCs w:val="24"/>
              </w:rPr>
            </w:pPr>
            <w:r w:rsidRPr="00A57B8E">
              <w:rPr>
                <w:noProof w:val="0"/>
                <w:color w:val="000000"/>
              </w:rPr>
              <w:t>10</w:t>
            </w:r>
          </w:p>
        </w:tc>
        <w:tc>
          <w:tcPr>
            <w:tcW w:w="458" w:type="pct"/>
            <w:tcBorders>
              <w:top w:val="nil"/>
            </w:tcBorders>
            <w:noWrap/>
            <w:hideMark/>
          </w:tcPr>
          <w:p w14:paraId="4759AFAB" w14:textId="5F5D1783" w:rsidR="00B046E1" w:rsidRPr="00A57B8E" w:rsidRDefault="00B046E1" w:rsidP="00B046E1">
            <w:pPr>
              <w:pStyle w:val="TableText"/>
              <w:rPr>
                <w:noProof w:val="0"/>
                <w:szCs w:val="24"/>
              </w:rPr>
            </w:pPr>
            <w:r w:rsidRPr="00A57B8E">
              <w:rPr>
                <w:noProof w:val="0"/>
                <w:color w:val="000000"/>
              </w:rPr>
              <w:t>12</w:t>
            </w:r>
          </w:p>
        </w:tc>
        <w:tc>
          <w:tcPr>
            <w:tcW w:w="376" w:type="pct"/>
            <w:tcBorders>
              <w:top w:val="nil"/>
            </w:tcBorders>
            <w:noWrap/>
            <w:hideMark/>
          </w:tcPr>
          <w:p w14:paraId="56B51FEA" w14:textId="0FD5B6BE" w:rsidR="00B046E1" w:rsidRPr="00A57B8E" w:rsidRDefault="00B046E1" w:rsidP="00B046E1">
            <w:pPr>
              <w:pStyle w:val="TableText"/>
              <w:rPr>
                <w:noProof w:val="0"/>
                <w:szCs w:val="24"/>
              </w:rPr>
            </w:pPr>
            <w:r w:rsidRPr="00A57B8E">
              <w:rPr>
                <w:noProof w:val="0"/>
                <w:color w:val="000000"/>
              </w:rPr>
              <w:t>83</w:t>
            </w:r>
          </w:p>
        </w:tc>
      </w:tr>
      <w:tr w:rsidR="00B046E1" w:rsidRPr="00A57B8E" w14:paraId="3F8ECB51" w14:textId="77777777" w:rsidTr="19D65A49">
        <w:trPr>
          <w:trHeight w:val="312"/>
        </w:trPr>
        <w:tc>
          <w:tcPr>
            <w:tcW w:w="1682" w:type="pct"/>
            <w:noWrap/>
            <w:hideMark/>
          </w:tcPr>
          <w:p w14:paraId="09ADFE5D"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7303EFDA" w14:textId="77777777" w:rsidR="00B046E1" w:rsidRPr="00A57B8E" w:rsidRDefault="00B046E1" w:rsidP="00B046E1">
            <w:pPr>
              <w:pStyle w:val="TableText"/>
              <w:rPr>
                <w:noProof w:val="0"/>
              </w:rPr>
            </w:pPr>
            <w:r w:rsidRPr="00A57B8E">
              <w:rPr>
                <w:noProof w:val="0"/>
              </w:rPr>
              <w:t>ELA</w:t>
            </w:r>
          </w:p>
        </w:tc>
        <w:tc>
          <w:tcPr>
            <w:tcW w:w="497" w:type="pct"/>
            <w:noWrap/>
            <w:hideMark/>
          </w:tcPr>
          <w:p w14:paraId="791575A1" w14:textId="77777777" w:rsidR="00B046E1" w:rsidRPr="00A57B8E" w:rsidRDefault="00B046E1" w:rsidP="00B046E1">
            <w:pPr>
              <w:pStyle w:val="TableText"/>
              <w:rPr>
                <w:noProof w:val="0"/>
              </w:rPr>
            </w:pPr>
            <w:r w:rsidRPr="00A57B8E">
              <w:rPr>
                <w:noProof w:val="0"/>
              </w:rPr>
              <w:t>5</w:t>
            </w:r>
          </w:p>
        </w:tc>
        <w:tc>
          <w:tcPr>
            <w:tcW w:w="382" w:type="pct"/>
            <w:noWrap/>
            <w:hideMark/>
          </w:tcPr>
          <w:p w14:paraId="474E9002" w14:textId="16147EAF" w:rsidR="00B046E1" w:rsidRPr="00A57B8E" w:rsidRDefault="00B046E1" w:rsidP="00B046E1">
            <w:pPr>
              <w:pStyle w:val="TableText"/>
              <w:rPr>
                <w:noProof w:val="0"/>
                <w:szCs w:val="24"/>
              </w:rPr>
            </w:pPr>
            <w:r w:rsidRPr="00A57B8E">
              <w:rPr>
                <w:noProof w:val="0"/>
                <w:color w:val="000000"/>
              </w:rPr>
              <w:t>10</w:t>
            </w:r>
          </w:p>
        </w:tc>
        <w:tc>
          <w:tcPr>
            <w:tcW w:w="382" w:type="pct"/>
            <w:noWrap/>
            <w:hideMark/>
          </w:tcPr>
          <w:p w14:paraId="2BF77392" w14:textId="38FF2593"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4F196F85" w14:textId="5EAFFBFA" w:rsidR="00B046E1" w:rsidRPr="00A57B8E" w:rsidRDefault="00B046E1" w:rsidP="00B046E1">
            <w:pPr>
              <w:pStyle w:val="TableText"/>
              <w:rPr>
                <w:noProof w:val="0"/>
                <w:szCs w:val="24"/>
              </w:rPr>
            </w:pPr>
            <w:r w:rsidRPr="00A57B8E">
              <w:rPr>
                <w:noProof w:val="0"/>
                <w:color w:val="000000"/>
              </w:rPr>
              <w:t>10</w:t>
            </w:r>
          </w:p>
        </w:tc>
        <w:tc>
          <w:tcPr>
            <w:tcW w:w="458" w:type="pct"/>
            <w:noWrap/>
            <w:hideMark/>
          </w:tcPr>
          <w:p w14:paraId="1DD82619" w14:textId="00AB06D5" w:rsidR="00B046E1" w:rsidRPr="00A57B8E" w:rsidRDefault="00B046E1" w:rsidP="00B046E1">
            <w:pPr>
              <w:pStyle w:val="TableText"/>
              <w:rPr>
                <w:noProof w:val="0"/>
                <w:szCs w:val="24"/>
              </w:rPr>
            </w:pPr>
            <w:r w:rsidRPr="00A57B8E">
              <w:rPr>
                <w:noProof w:val="0"/>
                <w:color w:val="000000"/>
              </w:rPr>
              <w:t>13</w:t>
            </w:r>
          </w:p>
        </w:tc>
        <w:tc>
          <w:tcPr>
            <w:tcW w:w="376" w:type="pct"/>
            <w:noWrap/>
            <w:hideMark/>
          </w:tcPr>
          <w:p w14:paraId="083A4C53" w14:textId="5FBD4603" w:rsidR="00B046E1" w:rsidRPr="00A57B8E" w:rsidRDefault="00B046E1" w:rsidP="00B046E1">
            <w:pPr>
              <w:pStyle w:val="TableText"/>
              <w:rPr>
                <w:noProof w:val="0"/>
                <w:szCs w:val="24"/>
              </w:rPr>
            </w:pPr>
            <w:r w:rsidRPr="00A57B8E">
              <w:rPr>
                <w:noProof w:val="0"/>
                <w:color w:val="000000"/>
              </w:rPr>
              <w:t>77</w:t>
            </w:r>
          </w:p>
        </w:tc>
      </w:tr>
      <w:tr w:rsidR="00B046E1" w:rsidRPr="00A57B8E" w14:paraId="20351888" w14:textId="77777777" w:rsidTr="19D65A49">
        <w:trPr>
          <w:trHeight w:val="312"/>
        </w:trPr>
        <w:tc>
          <w:tcPr>
            <w:tcW w:w="1682" w:type="pct"/>
            <w:noWrap/>
            <w:hideMark/>
          </w:tcPr>
          <w:p w14:paraId="641AC0FC"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716A663A" w14:textId="77777777" w:rsidR="00B046E1" w:rsidRPr="00A57B8E" w:rsidRDefault="00B046E1" w:rsidP="00B046E1">
            <w:pPr>
              <w:pStyle w:val="TableText"/>
              <w:rPr>
                <w:noProof w:val="0"/>
              </w:rPr>
            </w:pPr>
            <w:r w:rsidRPr="00A57B8E">
              <w:rPr>
                <w:noProof w:val="0"/>
              </w:rPr>
              <w:t>ELA</w:t>
            </w:r>
          </w:p>
        </w:tc>
        <w:tc>
          <w:tcPr>
            <w:tcW w:w="497" w:type="pct"/>
            <w:noWrap/>
            <w:hideMark/>
          </w:tcPr>
          <w:p w14:paraId="19E0A161" w14:textId="77777777" w:rsidR="00B046E1" w:rsidRPr="00A57B8E" w:rsidRDefault="00B046E1" w:rsidP="00B046E1">
            <w:pPr>
              <w:pStyle w:val="TableText"/>
              <w:rPr>
                <w:noProof w:val="0"/>
              </w:rPr>
            </w:pPr>
            <w:r w:rsidRPr="00A57B8E">
              <w:rPr>
                <w:noProof w:val="0"/>
              </w:rPr>
              <w:t>6</w:t>
            </w:r>
          </w:p>
        </w:tc>
        <w:tc>
          <w:tcPr>
            <w:tcW w:w="382" w:type="pct"/>
            <w:noWrap/>
            <w:hideMark/>
          </w:tcPr>
          <w:p w14:paraId="599BC5B4" w14:textId="0C8B37A2" w:rsidR="00B046E1" w:rsidRPr="00A57B8E" w:rsidRDefault="00B046E1" w:rsidP="00B046E1">
            <w:pPr>
              <w:pStyle w:val="TableText"/>
              <w:rPr>
                <w:noProof w:val="0"/>
                <w:szCs w:val="24"/>
              </w:rPr>
            </w:pPr>
            <w:r w:rsidRPr="00A57B8E">
              <w:rPr>
                <w:noProof w:val="0"/>
                <w:color w:val="000000"/>
              </w:rPr>
              <w:t>12</w:t>
            </w:r>
          </w:p>
        </w:tc>
        <w:tc>
          <w:tcPr>
            <w:tcW w:w="382" w:type="pct"/>
            <w:noWrap/>
            <w:hideMark/>
          </w:tcPr>
          <w:p w14:paraId="47FC5E76" w14:textId="20425588"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37C0A710" w14:textId="1ACC4510" w:rsidR="00B046E1" w:rsidRPr="00A57B8E" w:rsidRDefault="00B046E1" w:rsidP="00B046E1">
            <w:pPr>
              <w:pStyle w:val="TableText"/>
              <w:rPr>
                <w:noProof w:val="0"/>
                <w:szCs w:val="24"/>
              </w:rPr>
            </w:pPr>
            <w:r w:rsidRPr="00A57B8E">
              <w:rPr>
                <w:noProof w:val="0"/>
                <w:color w:val="000000"/>
              </w:rPr>
              <w:t>12</w:t>
            </w:r>
          </w:p>
        </w:tc>
        <w:tc>
          <w:tcPr>
            <w:tcW w:w="458" w:type="pct"/>
            <w:noWrap/>
            <w:hideMark/>
          </w:tcPr>
          <w:p w14:paraId="74D5F49D" w14:textId="05857D8E" w:rsidR="00B046E1" w:rsidRPr="00A57B8E" w:rsidRDefault="00B046E1" w:rsidP="00B046E1">
            <w:pPr>
              <w:pStyle w:val="TableText"/>
              <w:rPr>
                <w:noProof w:val="0"/>
                <w:szCs w:val="24"/>
              </w:rPr>
            </w:pPr>
            <w:r w:rsidRPr="00A57B8E">
              <w:rPr>
                <w:noProof w:val="0"/>
                <w:color w:val="000000"/>
              </w:rPr>
              <w:t>26</w:t>
            </w:r>
          </w:p>
        </w:tc>
        <w:tc>
          <w:tcPr>
            <w:tcW w:w="376" w:type="pct"/>
            <w:noWrap/>
            <w:hideMark/>
          </w:tcPr>
          <w:p w14:paraId="4F162924" w14:textId="257CE59C" w:rsidR="00B046E1" w:rsidRPr="00A57B8E" w:rsidRDefault="00B046E1" w:rsidP="00B046E1">
            <w:pPr>
              <w:pStyle w:val="TableText"/>
              <w:rPr>
                <w:noProof w:val="0"/>
                <w:szCs w:val="24"/>
              </w:rPr>
            </w:pPr>
            <w:r w:rsidRPr="00A57B8E">
              <w:rPr>
                <w:noProof w:val="0"/>
                <w:color w:val="000000"/>
              </w:rPr>
              <w:t>46</w:t>
            </w:r>
          </w:p>
        </w:tc>
      </w:tr>
      <w:tr w:rsidR="00B046E1" w:rsidRPr="00A57B8E" w14:paraId="793BFE3B" w14:textId="77777777" w:rsidTr="19D65A49">
        <w:trPr>
          <w:trHeight w:val="312"/>
        </w:trPr>
        <w:tc>
          <w:tcPr>
            <w:tcW w:w="1682" w:type="pct"/>
            <w:noWrap/>
            <w:hideMark/>
          </w:tcPr>
          <w:p w14:paraId="2FFAD3B4"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44986001" w14:textId="77777777" w:rsidR="00B046E1" w:rsidRPr="00A57B8E" w:rsidRDefault="00B046E1" w:rsidP="00B046E1">
            <w:pPr>
              <w:pStyle w:val="TableText"/>
              <w:rPr>
                <w:noProof w:val="0"/>
              </w:rPr>
            </w:pPr>
            <w:r w:rsidRPr="00A57B8E">
              <w:rPr>
                <w:noProof w:val="0"/>
              </w:rPr>
              <w:t>ELA</w:t>
            </w:r>
          </w:p>
        </w:tc>
        <w:tc>
          <w:tcPr>
            <w:tcW w:w="497" w:type="pct"/>
            <w:noWrap/>
            <w:hideMark/>
          </w:tcPr>
          <w:p w14:paraId="24A7E85F" w14:textId="77777777" w:rsidR="00B046E1" w:rsidRPr="00A57B8E" w:rsidRDefault="00B046E1" w:rsidP="00B046E1">
            <w:pPr>
              <w:pStyle w:val="TableText"/>
              <w:rPr>
                <w:noProof w:val="0"/>
              </w:rPr>
            </w:pPr>
            <w:r w:rsidRPr="00A57B8E">
              <w:rPr>
                <w:noProof w:val="0"/>
              </w:rPr>
              <w:t>7</w:t>
            </w:r>
          </w:p>
        </w:tc>
        <w:tc>
          <w:tcPr>
            <w:tcW w:w="382" w:type="pct"/>
            <w:noWrap/>
            <w:hideMark/>
          </w:tcPr>
          <w:p w14:paraId="588A4E77" w14:textId="553A66F4" w:rsidR="00B046E1" w:rsidRPr="00A57B8E" w:rsidRDefault="00B046E1" w:rsidP="00B046E1">
            <w:pPr>
              <w:pStyle w:val="TableText"/>
              <w:rPr>
                <w:noProof w:val="0"/>
                <w:szCs w:val="24"/>
              </w:rPr>
            </w:pPr>
            <w:r w:rsidRPr="00A57B8E">
              <w:rPr>
                <w:noProof w:val="0"/>
                <w:color w:val="000000"/>
              </w:rPr>
              <w:t>15</w:t>
            </w:r>
          </w:p>
        </w:tc>
        <w:tc>
          <w:tcPr>
            <w:tcW w:w="382" w:type="pct"/>
            <w:noWrap/>
            <w:hideMark/>
          </w:tcPr>
          <w:p w14:paraId="4CF10FC9" w14:textId="74F98CB7"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56F762B7" w14:textId="7D40E053" w:rsidR="00B046E1" w:rsidRPr="00A57B8E" w:rsidRDefault="00B046E1" w:rsidP="00B046E1">
            <w:pPr>
              <w:pStyle w:val="TableText"/>
              <w:rPr>
                <w:noProof w:val="0"/>
                <w:szCs w:val="24"/>
              </w:rPr>
            </w:pPr>
            <w:r w:rsidRPr="00A57B8E">
              <w:rPr>
                <w:noProof w:val="0"/>
                <w:color w:val="000000"/>
              </w:rPr>
              <w:t>15</w:t>
            </w:r>
          </w:p>
        </w:tc>
        <w:tc>
          <w:tcPr>
            <w:tcW w:w="458" w:type="pct"/>
            <w:noWrap/>
            <w:hideMark/>
          </w:tcPr>
          <w:p w14:paraId="6B92F85E" w14:textId="14B5C280" w:rsidR="00B046E1" w:rsidRPr="00A57B8E" w:rsidRDefault="00B046E1" w:rsidP="00B046E1">
            <w:pPr>
              <w:pStyle w:val="TableText"/>
              <w:rPr>
                <w:noProof w:val="0"/>
                <w:szCs w:val="24"/>
              </w:rPr>
            </w:pPr>
            <w:r w:rsidRPr="00A57B8E">
              <w:rPr>
                <w:noProof w:val="0"/>
                <w:color w:val="000000"/>
              </w:rPr>
              <w:t>33</w:t>
            </w:r>
          </w:p>
        </w:tc>
        <w:tc>
          <w:tcPr>
            <w:tcW w:w="376" w:type="pct"/>
            <w:noWrap/>
            <w:hideMark/>
          </w:tcPr>
          <w:p w14:paraId="004F31F4" w14:textId="61D47AB9" w:rsidR="00B046E1" w:rsidRPr="00A57B8E" w:rsidRDefault="00B046E1" w:rsidP="00B046E1">
            <w:pPr>
              <w:pStyle w:val="TableText"/>
              <w:rPr>
                <w:noProof w:val="0"/>
                <w:szCs w:val="24"/>
              </w:rPr>
            </w:pPr>
            <w:r w:rsidRPr="00A57B8E">
              <w:rPr>
                <w:noProof w:val="0"/>
                <w:color w:val="000000"/>
              </w:rPr>
              <w:t>45</w:t>
            </w:r>
          </w:p>
        </w:tc>
      </w:tr>
      <w:tr w:rsidR="00B046E1" w:rsidRPr="00A57B8E" w14:paraId="516949E7" w14:textId="77777777" w:rsidTr="19D65A49">
        <w:trPr>
          <w:trHeight w:val="312"/>
        </w:trPr>
        <w:tc>
          <w:tcPr>
            <w:tcW w:w="1682" w:type="pct"/>
            <w:noWrap/>
            <w:hideMark/>
          </w:tcPr>
          <w:p w14:paraId="0D951E2A"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2CB2F55E" w14:textId="77777777" w:rsidR="00B046E1" w:rsidRPr="00A57B8E" w:rsidRDefault="00B046E1" w:rsidP="00B046E1">
            <w:pPr>
              <w:pStyle w:val="TableText"/>
              <w:rPr>
                <w:noProof w:val="0"/>
              </w:rPr>
            </w:pPr>
            <w:r w:rsidRPr="00A57B8E">
              <w:rPr>
                <w:noProof w:val="0"/>
              </w:rPr>
              <w:t>ELA</w:t>
            </w:r>
          </w:p>
        </w:tc>
        <w:tc>
          <w:tcPr>
            <w:tcW w:w="497" w:type="pct"/>
            <w:noWrap/>
            <w:hideMark/>
          </w:tcPr>
          <w:p w14:paraId="687BF542" w14:textId="77777777" w:rsidR="00B046E1" w:rsidRPr="00A57B8E" w:rsidRDefault="00B046E1" w:rsidP="00B046E1">
            <w:pPr>
              <w:pStyle w:val="TableText"/>
              <w:rPr>
                <w:noProof w:val="0"/>
              </w:rPr>
            </w:pPr>
            <w:r w:rsidRPr="00A57B8E">
              <w:rPr>
                <w:noProof w:val="0"/>
              </w:rPr>
              <w:t>8</w:t>
            </w:r>
          </w:p>
        </w:tc>
        <w:tc>
          <w:tcPr>
            <w:tcW w:w="382" w:type="pct"/>
            <w:noWrap/>
            <w:hideMark/>
          </w:tcPr>
          <w:p w14:paraId="767CC435" w14:textId="3663826A" w:rsidR="00B046E1" w:rsidRPr="00A57B8E" w:rsidRDefault="00B046E1" w:rsidP="00B046E1">
            <w:pPr>
              <w:pStyle w:val="TableText"/>
              <w:rPr>
                <w:noProof w:val="0"/>
                <w:szCs w:val="24"/>
              </w:rPr>
            </w:pPr>
            <w:r w:rsidRPr="00A57B8E">
              <w:rPr>
                <w:noProof w:val="0"/>
                <w:color w:val="000000"/>
              </w:rPr>
              <w:t>12</w:t>
            </w:r>
          </w:p>
        </w:tc>
        <w:tc>
          <w:tcPr>
            <w:tcW w:w="382" w:type="pct"/>
            <w:noWrap/>
            <w:hideMark/>
          </w:tcPr>
          <w:p w14:paraId="2B80204A" w14:textId="61232ACA"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6D63743F" w14:textId="70C0FBD5" w:rsidR="00B046E1" w:rsidRPr="00A57B8E" w:rsidRDefault="00B046E1" w:rsidP="00B046E1">
            <w:pPr>
              <w:pStyle w:val="TableText"/>
              <w:rPr>
                <w:noProof w:val="0"/>
                <w:szCs w:val="24"/>
              </w:rPr>
            </w:pPr>
            <w:r w:rsidRPr="00A57B8E">
              <w:rPr>
                <w:noProof w:val="0"/>
                <w:color w:val="000000"/>
              </w:rPr>
              <w:t>12</w:t>
            </w:r>
          </w:p>
        </w:tc>
        <w:tc>
          <w:tcPr>
            <w:tcW w:w="458" w:type="pct"/>
            <w:noWrap/>
            <w:hideMark/>
          </w:tcPr>
          <w:p w14:paraId="1B6F8C06" w14:textId="6B55B602" w:rsidR="00B046E1" w:rsidRPr="00A57B8E" w:rsidRDefault="00B046E1" w:rsidP="00B046E1">
            <w:pPr>
              <w:pStyle w:val="TableText"/>
              <w:rPr>
                <w:noProof w:val="0"/>
                <w:szCs w:val="24"/>
              </w:rPr>
            </w:pPr>
            <w:r w:rsidRPr="00A57B8E">
              <w:rPr>
                <w:noProof w:val="0"/>
                <w:color w:val="000000"/>
              </w:rPr>
              <w:t>37</w:t>
            </w:r>
          </w:p>
        </w:tc>
        <w:tc>
          <w:tcPr>
            <w:tcW w:w="376" w:type="pct"/>
            <w:noWrap/>
            <w:hideMark/>
          </w:tcPr>
          <w:p w14:paraId="215B94D4" w14:textId="3E78AF7C" w:rsidR="00B046E1" w:rsidRPr="00A57B8E" w:rsidRDefault="00B046E1" w:rsidP="00B046E1">
            <w:pPr>
              <w:pStyle w:val="TableText"/>
              <w:rPr>
                <w:noProof w:val="0"/>
                <w:szCs w:val="24"/>
              </w:rPr>
            </w:pPr>
            <w:r w:rsidRPr="00A57B8E">
              <w:rPr>
                <w:noProof w:val="0"/>
                <w:color w:val="000000"/>
              </w:rPr>
              <w:t>32</w:t>
            </w:r>
          </w:p>
        </w:tc>
      </w:tr>
      <w:tr w:rsidR="00B046E1" w:rsidRPr="00A57B8E" w14:paraId="0305A74D" w14:textId="77777777" w:rsidTr="001C250C">
        <w:trPr>
          <w:trHeight w:val="312"/>
        </w:trPr>
        <w:tc>
          <w:tcPr>
            <w:tcW w:w="1682" w:type="pct"/>
            <w:tcBorders>
              <w:bottom w:val="single" w:sz="4" w:space="0" w:color="auto"/>
            </w:tcBorders>
            <w:noWrap/>
            <w:hideMark/>
          </w:tcPr>
          <w:p w14:paraId="4F45084C" w14:textId="77777777" w:rsidR="00B046E1" w:rsidRPr="00A57B8E" w:rsidRDefault="00B046E1" w:rsidP="00B046E1">
            <w:pPr>
              <w:pStyle w:val="TableText"/>
              <w:jc w:val="left"/>
              <w:rPr>
                <w:noProof w:val="0"/>
              </w:rPr>
            </w:pPr>
            <w:r w:rsidRPr="00A57B8E">
              <w:rPr>
                <w:noProof w:val="0"/>
              </w:rPr>
              <w:t>Human-to-AI SA</w:t>
            </w:r>
          </w:p>
        </w:tc>
        <w:tc>
          <w:tcPr>
            <w:tcW w:w="841" w:type="pct"/>
            <w:tcBorders>
              <w:bottom w:val="single" w:sz="4" w:space="0" w:color="auto"/>
            </w:tcBorders>
            <w:noWrap/>
            <w:hideMark/>
          </w:tcPr>
          <w:p w14:paraId="265C1C3C" w14:textId="77777777" w:rsidR="00B046E1" w:rsidRPr="00A57B8E" w:rsidRDefault="00B046E1" w:rsidP="00B046E1">
            <w:pPr>
              <w:pStyle w:val="TableText"/>
              <w:rPr>
                <w:noProof w:val="0"/>
              </w:rPr>
            </w:pPr>
            <w:r w:rsidRPr="00A57B8E">
              <w:rPr>
                <w:noProof w:val="0"/>
              </w:rPr>
              <w:t>ELA</w:t>
            </w:r>
          </w:p>
        </w:tc>
        <w:tc>
          <w:tcPr>
            <w:tcW w:w="497" w:type="pct"/>
            <w:tcBorders>
              <w:bottom w:val="single" w:sz="4" w:space="0" w:color="auto"/>
            </w:tcBorders>
            <w:noWrap/>
            <w:hideMark/>
          </w:tcPr>
          <w:p w14:paraId="36B3EE5B" w14:textId="77777777" w:rsidR="00B046E1" w:rsidRPr="00A57B8E" w:rsidRDefault="00B046E1" w:rsidP="00B046E1">
            <w:pPr>
              <w:pStyle w:val="TableText"/>
              <w:rPr>
                <w:noProof w:val="0"/>
              </w:rPr>
            </w:pPr>
            <w:r w:rsidRPr="00A57B8E">
              <w:rPr>
                <w:noProof w:val="0"/>
              </w:rPr>
              <w:t>11</w:t>
            </w:r>
          </w:p>
        </w:tc>
        <w:tc>
          <w:tcPr>
            <w:tcW w:w="382" w:type="pct"/>
            <w:tcBorders>
              <w:bottom w:val="single" w:sz="4" w:space="0" w:color="auto"/>
            </w:tcBorders>
            <w:noWrap/>
            <w:hideMark/>
          </w:tcPr>
          <w:p w14:paraId="2FCBFA9E" w14:textId="54CE6B10" w:rsidR="00B046E1" w:rsidRPr="00A57B8E" w:rsidRDefault="00B046E1" w:rsidP="00B046E1">
            <w:pPr>
              <w:pStyle w:val="TableText"/>
              <w:rPr>
                <w:noProof w:val="0"/>
                <w:szCs w:val="24"/>
              </w:rPr>
            </w:pPr>
            <w:r w:rsidRPr="00A57B8E">
              <w:rPr>
                <w:noProof w:val="0"/>
                <w:color w:val="000000"/>
              </w:rPr>
              <w:t>28</w:t>
            </w:r>
          </w:p>
        </w:tc>
        <w:tc>
          <w:tcPr>
            <w:tcW w:w="382" w:type="pct"/>
            <w:tcBorders>
              <w:bottom w:val="single" w:sz="4" w:space="0" w:color="auto"/>
            </w:tcBorders>
            <w:noWrap/>
            <w:hideMark/>
          </w:tcPr>
          <w:p w14:paraId="3F5A45E8" w14:textId="024EA787" w:rsidR="00B046E1" w:rsidRPr="00A57B8E" w:rsidRDefault="00B046E1" w:rsidP="00B046E1">
            <w:pPr>
              <w:pStyle w:val="TableText"/>
              <w:rPr>
                <w:noProof w:val="0"/>
                <w:szCs w:val="24"/>
              </w:rPr>
            </w:pPr>
            <w:r w:rsidRPr="00A57B8E">
              <w:rPr>
                <w:noProof w:val="0"/>
                <w:color w:val="000000"/>
              </w:rPr>
              <w:t>0</w:t>
            </w:r>
          </w:p>
        </w:tc>
        <w:tc>
          <w:tcPr>
            <w:tcW w:w="382" w:type="pct"/>
            <w:tcBorders>
              <w:bottom w:val="single" w:sz="4" w:space="0" w:color="auto"/>
            </w:tcBorders>
            <w:noWrap/>
            <w:hideMark/>
          </w:tcPr>
          <w:p w14:paraId="0538AC34" w14:textId="51410E78" w:rsidR="00B046E1" w:rsidRPr="00A57B8E" w:rsidRDefault="00B046E1" w:rsidP="00B046E1">
            <w:pPr>
              <w:pStyle w:val="TableText"/>
              <w:rPr>
                <w:noProof w:val="0"/>
                <w:szCs w:val="24"/>
              </w:rPr>
            </w:pPr>
            <w:r w:rsidRPr="00A57B8E">
              <w:rPr>
                <w:noProof w:val="0"/>
                <w:color w:val="000000"/>
              </w:rPr>
              <w:t>28</w:t>
            </w:r>
          </w:p>
        </w:tc>
        <w:tc>
          <w:tcPr>
            <w:tcW w:w="458" w:type="pct"/>
            <w:tcBorders>
              <w:bottom w:val="single" w:sz="4" w:space="0" w:color="auto"/>
            </w:tcBorders>
            <w:noWrap/>
            <w:hideMark/>
          </w:tcPr>
          <w:p w14:paraId="6A32EEFA" w14:textId="4CE8E38D" w:rsidR="00B046E1" w:rsidRPr="00A57B8E" w:rsidRDefault="00B046E1" w:rsidP="00B046E1">
            <w:pPr>
              <w:pStyle w:val="TableText"/>
              <w:rPr>
                <w:noProof w:val="0"/>
                <w:szCs w:val="24"/>
              </w:rPr>
            </w:pPr>
            <w:r w:rsidRPr="00A57B8E">
              <w:rPr>
                <w:noProof w:val="0"/>
                <w:color w:val="000000"/>
              </w:rPr>
              <w:t>66</w:t>
            </w:r>
          </w:p>
        </w:tc>
        <w:tc>
          <w:tcPr>
            <w:tcW w:w="376" w:type="pct"/>
            <w:tcBorders>
              <w:bottom w:val="single" w:sz="4" w:space="0" w:color="auto"/>
            </w:tcBorders>
            <w:noWrap/>
            <w:hideMark/>
          </w:tcPr>
          <w:p w14:paraId="3F06CD7A" w14:textId="2F9972D1" w:rsidR="00B046E1" w:rsidRPr="00A57B8E" w:rsidRDefault="00B046E1" w:rsidP="00B046E1">
            <w:pPr>
              <w:pStyle w:val="TableText"/>
              <w:rPr>
                <w:noProof w:val="0"/>
                <w:szCs w:val="24"/>
              </w:rPr>
            </w:pPr>
            <w:r w:rsidRPr="00A57B8E">
              <w:rPr>
                <w:noProof w:val="0"/>
                <w:color w:val="000000"/>
              </w:rPr>
              <w:t>42</w:t>
            </w:r>
          </w:p>
        </w:tc>
      </w:tr>
      <w:tr w:rsidR="00B046E1" w:rsidRPr="00A57B8E" w14:paraId="097C4C60" w14:textId="77777777" w:rsidTr="001C250C">
        <w:trPr>
          <w:trHeight w:val="312"/>
        </w:trPr>
        <w:tc>
          <w:tcPr>
            <w:tcW w:w="1682" w:type="pct"/>
            <w:tcBorders>
              <w:top w:val="single" w:sz="4" w:space="0" w:color="auto"/>
              <w:bottom w:val="nil"/>
            </w:tcBorders>
            <w:noWrap/>
            <w:hideMark/>
          </w:tcPr>
          <w:p w14:paraId="0AEFF09F" w14:textId="77777777" w:rsidR="00B046E1" w:rsidRPr="00A57B8E" w:rsidRDefault="00B046E1" w:rsidP="00B046E1">
            <w:pPr>
              <w:pStyle w:val="TableText"/>
              <w:jc w:val="left"/>
              <w:rPr>
                <w:noProof w:val="0"/>
              </w:rPr>
            </w:pPr>
            <w:r w:rsidRPr="00A57B8E">
              <w:rPr>
                <w:noProof w:val="0"/>
              </w:rPr>
              <w:t>Human-to-AI SA</w:t>
            </w:r>
          </w:p>
        </w:tc>
        <w:tc>
          <w:tcPr>
            <w:tcW w:w="841" w:type="pct"/>
            <w:tcBorders>
              <w:top w:val="single" w:sz="4" w:space="0" w:color="auto"/>
              <w:bottom w:val="nil"/>
            </w:tcBorders>
            <w:noWrap/>
            <w:hideMark/>
          </w:tcPr>
          <w:p w14:paraId="31EEA75B" w14:textId="77777777" w:rsidR="00B046E1" w:rsidRPr="00A57B8E" w:rsidRDefault="00B046E1" w:rsidP="00B046E1">
            <w:pPr>
              <w:pStyle w:val="TableText"/>
              <w:rPr>
                <w:noProof w:val="0"/>
              </w:rPr>
            </w:pPr>
            <w:r w:rsidRPr="00A57B8E">
              <w:rPr>
                <w:noProof w:val="0"/>
              </w:rPr>
              <w:t>Mathematics</w:t>
            </w:r>
          </w:p>
        </w:tc>
        <w:tc>
          <w:tcPr>
            <w:tcW w:w="497" w:type="pct"/>
            <w:tcBorders>
              <w:top w:val="single" w:sz="4" w:space="0" w:color="auto"/>
              <w:bottom w:val="nil"/>
            </w:tcBorders>
            <w:noWrap/>
            <w:hideMark/>
          </w:tcPr>
          <w:p w14:paraId="2B97233F" w14:textId="77777777" w:rsidR="00B046E1" w:rsidRPr="00A57B8E" w:rsidRDefault="00B046E1" w:rsidP="00B046E1">
            <w:pPr>
              <w:pStyle w:val="TableText"/>
              <w:rPr>
                <w:noProof w:val="0"/>
              </w:rPr>
            </w:pPr>
            <w:r w:rsidRPr="00A57B8E">
              <w:rPr>
                <w:noProof w:val="0"/>
              </w:rPr>
              <w:t>3</w:t>
            </w:r>
          </w:p>
        </w:tc>
        <w:tc>
          <w:tcPr>
            <w:tcW w:w="382" w:type="pct"/>
            <w:tcBorders>
              <w:top w:val="single" w:sz="4" w:space="0" w:color="auto"/>
              <w:bottom w:val="nil"/>
            </w:tcBorders>
            <w:noWrap/>
            <w:hideMark/>
          </w:tcPr>
          <w:p w14:paraId="602FE045" w14:textId="3BAFFABE" w:rsidR="00B046E1" w:rsidRPr="00A57B8E" w:rsidRDefault="00B046E1" w:rsidP="00B046E1">
            <w:pPr>
              <w:pStyle w:val="TableText"/>
              <w:rPr>
                <w:noProof w:val="0"/>
                <w:szCs w:val="24"/>
              </w:rPr>
            </w:pPr>
            <w:r w:rsidRPr="00A57B8E">
              <w:rPr>
                <w:noProof w:val="0"/>
                <w:color w:val="000000"/>
              </w:rPr>
              <w:t>0</w:t>
            </w:r>
          </w:p>
        </w:tc>
        <w:tc>
          <w:tcPr>
            <w:tcW w:w="382" w:type="pct"/>
            <w:tcBorders>
              <w:top w:val="single" w:sz="4" w:space="0" w:color="auto"/>
              <w:bottom w:val="nil"/>
            </w:tcBorders>
            <w:noWrap/>
            <w:hideMark/>
          </w:tcPr>
          <w:p w14:paraId="27BB97FD" w14:textId="69B8485A" w:rsidR="00B046E1" w:rsidRPr="00A57B8E" w:rsidRDefault="00B046E1" w:rsidP="00B046E1">
            <w:pPr>
              <w:pStyle w:val="TableText"/>
              <w:rPr>
                <w:noProof w:val="0"/>
                <w:szCs w:val="24"/>
              </w:rPr>
            </w:pPr>
            <w:r w:rsidRPr="00A57B8E">
              <w:rPr>
                <w:noProof w:val="0"/>
                <w:color w:val="000000"/>
              </w:rPr>
              <w:t>0</w:t>
            </w:r>
          </w:p>
        </w:tc>
        <w:tc>
          <w:tcPr>
            <w:tcW w:w="382" w:type="pct"/>
            <w:tcBorders>
              <w:top w:val="single" w:sz="4" w:space="0" w:color="auto"/>
              <w:bottom w:val="nil"/>
            </w:tcBorders>
            <w:noWrap/>
            <w:hideMark/>
          </w:tcPr>
          <w:p w14:paraId="62C289B1" w14:textId="26FDF506" w:rsidR="00B046E1" w:rsidRPr="00A57B8E" w:rsidRDefault="00B046E1" w:rsidP="00B046E1">
            <w:pPr>
              <w:pStyle w:val="TableText"/>
              <w:rPr>
                <w:noProof w:val="0"/>
                <w:szCs w:val="24"/>
              </w:rPr>
            </w:pPr>
            <w:r w:rsidRPr="00A57B8E">
              <w:rPr>
                <w:noProof w:val="0"/>
                <w:color w:val="000000"/>
              </w:rPr>
              <w:t>0</w:t>
            </w:r>
          </w:p>
        </w:tc>
        <w:tc>
          <w:tcPr>
            <w:tcW w:w="458" w:type="pct"/>
            <w:tcBorders>
              <w:top w:val="single" w:sz="4" w:space="0" w:color="auto"/>
              <w:bottom w:val="nil"/>
            </w:tcBorders>
            <w:noWrap/>
            <w:hideMark/>
          </w:tcPr>
          <w:p w14:paraId="5C2941C3" w14:textId="5E687EC8" w:rsidR="00B046E1" w:rsidRPr="00A57B8E" w:rsidRDefault="00B046E1" w:rsidP="00B046E1">
            <w:pPr>
              <w:pStyle w:val="TableText"/>
              <w:rPr>
                <w:noProof w:val="0"/>
                <w:szCs w:val="24"/>
              </w:rPr>
            </w:pPr>
            <w:r w:rsidRPr="00A57B8E">
              <w:rPr>
                <w:noProof w:val="0"/>
                <w:color w:val="000000"/>
              </w:rPr>
              <w:t>29</w:t>
            </w:r>
          </w:p>
        </w:tc>
        <w:tc>
          <w:tcPr>
            <w:tcW w:w="376" w:type="pct"/>
            <w:tcBorders>
              <w:top w:val="single" w:sz="4" w:space="0" w:color="auto"/>
              <w:bottom w:val="nil"/>
            </w:tcBorders>
            <w:noWrap/>
            <w:hideMark/>
          </w:tcPr>
          <w:p w14:paraId="35CCB659" w14:textId="1EED6F27" w:rsidR="00B046E1" w:rsidRPr="00A57B8E" w:rsidRDefault="00B046E1" w:rsidP="00B046E1">
            <w:pPr>
              <w:pStyle w:val="TableText"/>
              <w:rPr>
                <w:noProof w:val="0"/>
                <w:szCs w:val="24"/>
              </w:rPr>
            </w:pPr>
            <w:r w:rsidRPr="00A57B8E">
              <w:rPr>
                <w:noProof w:val="0"/>
                <w:color w:val="000000"/>
              </w:rPr>
              <w:t>0</w:t>
            </w:r>
          </w:p>
        </w:tc>
      </w:tr>
      <w:tr w:rsidR="00B046E1" w:rsidRPr="00A57B8E" w14:paraId="2C2E4538" w14:textId="77777777" w:rsidTr="001C250C">
        <w:trPr>
          <w:trHeight w:val="312"/>
        </w:trPr>
        <w:tc>
          <w:tcPr>
            <w:tcW w:w="1682" w:type="pct"/>
            <w:tcBorders>
              <w:top w:val="nil"/>
            </w:tcBorders>
            <w:noWrap/>
            <w:hideMark/>
          </w:tcPr>
          <w:p w14:paraId="008AC2C4" w14:textId="77777777" w:rsidR="00B046E1" w:rsidRPr="00A57B8E" w:rsidRDefault="00B046E1" w:rsidP="00B046E1">
            <w:pPr>
              <w:pStyle w:val="TableText"/>
              <w:jc w:val="left"/>
              <w:rPr>
                <w:noProof w:val="0"/>
              </w:rPr>
            </w:pPr>
            <w:r w:rsidRPr="00A57B8E">
              <w:rPr>
                <w:noProof w:val="0"/>
              </w:rPr>
              <w:t>Human-to-AI SA</w:t>
            </w:r>
          </w:p>
        </w:tc>
        <w:tc>
          <w:tcPr>
            <w:tcW w:w="841" w:type="pct"/>
            <w:tcBorders>
              <w:top w:val="nil"/>
            </w:tcBorders>
            <w:noWrap/>
            <w:hideMark/>
          </w:tcPr>
          <w:p w14:paraId="665E7C0B" w14:textId="77777777" w:rsidR="00B046E1" w:rsidRPr="00A57B8E" w:rsidRDefault="00B046E1" w:rsidP="00B046E1">
            <w:pPr>
              <w:pStyle w:val="TableText"/>
              <w:rPr>
                <w:noProof w:val="0"/>
              </w:rPr>
            </w:pPr>
            <w:r w:rsidRPr="00A57B8E">
              <w:rPr>
                <w:noProof w:val="0"/>
              </w:rPr>
              <w:t>Mathematics</w:t>
            </w:r>
          </w:p>
        </w:tc>
        <w:tc>
          <w:tcPr>
            <w:tcW w:w="497" w:type="pct"/>
            <w:tcBorders>
              <w:top w:val="nil"/>
            </w:tcBorders>
            <w:noWrap/>
            <w:hideMark/>
          </w:tcPr>
          <w:p w14:paraId="51C99D98" w14:textId="77777777" w:rsidR="00B046E1" w:rsidRPr="00A57B8E" w:rsidRDefault="00B046E1" w:rsidP="00B046E1">
            <w:pPr>
              <w:pStyle w:val="TableText"/>
              <w:rPr>
                <w:noProof w:val="0"/>
              </w:rPr>
            </w:pPr>
            <w:r w:rsidRPr="00A57B8E">
              <w:rPr>
                <w:noProof w:val="0"/>
              </w:rPr>
              <w:t>4</w:t>
            </w:r>
          </w:p>
        </w:tc>
        <w:tc>
          <w:tcPr>
            <w:tcW w:w="382" w:type="pct"/>
            <w:tcBorders>
              <w:top w:val="nil"/>
            </w:tcBorders>
            <w:noWrap/>
            <w:hideMark/>
          </w:tcPr>
          <w:p w14:paraId="3EAFAF3A" w14:textId="1708646D" w:rsidR="00B046E1" w:rsidRPr="00A57B8E" w:rsidRDefault="00B046E1" w:rsidP="00B046E1">
            <w:pPr>
              <w:pStyle w:val="TableText"/>
              <w:rPr>
                <w:noProof w:val="0"/>
                <w:szCs w:val="24"/>
              </w:rPr>
            </w:pPr>
            <w:r w:rsidRPr="00A57B8E">
              <w:rPr>
                <w:noProof w:val="0"/>
                <w:color w:val="000000"/>
              </w:rPr>
              <w:t>0</w:t>
            </w:r>
          </w:p>
        </w:tc>
        <w:tc>
          <w:tcPr>
            <w:tcW w:w="382" w:type="pct"/>
            <w:tcBorders>
              <w:top w:val="nil"/>
            </w:tcBorders>
            <w:noWrap/>
            <w:hideMark/>
          </w:tcPr>
          <w:p w14:paraId="74E22A32" w14:textId="278A7182" w:rsidR="00B046E1" w:rsidRPr="00A57B8E" w:rsidRDefault="00B046E1" w:rsidP="00B046E1">
            <w:pPr>
              <w:pStyle w:val="TableText"/>
              <w:rPr>
                <w:noProof w:val="0"/>
                <w:szCs w:val="24"/>
              </w:rPr>
            </w:pPr>
            <w:r w:rsidRPr="00A57B8E">
              <w:rPr>
                <w:noProof w:val="0"/>
                <w:color w:val="000000"/>
              </w:rPr>
              <w:t>0</w:t>
            </w:r>
          </w:p>
        </w:tc>
        <w:tc>
          <w:tcPr>
            <w:tcW w:w="382" w:type="pct"/>
            <w:tcBorders>
              <w:top w:val="nil"/>
            </w:tcBorders>
            <w:noWrap/>
            <w:hideMark/>
          </w:tcPr>
          <w:p w14:paraId="2379B01C" w14:textId="4E58E837" w:rsidR="00B046E1" w:rsidRPr="00A57B8E" w:rsidRDefault="00B046E1" w:rsidP="00B046E1">
            <w:pPr>
              <w:pStyle w:val="TableText"/>
              <w:rPr>
                <w:noProof w:val="0"/>
                <w:szCs w:val="24"/>
              </w:rPr>
            </w:pPr>
            <w:r w:rsidRPr="00A57B8E">
              <w:rPr>
                <w:noProof w:val="0"/>
                <w:color w:val="000000"/>
              </w:rPr>
              <w:t>0</w:t>
            </w:r>
          </w:p>
        </w:tc>
        <w:tc>
          <w:tcPr>
            <w:tcW w:w="458" w:type="pct"/>
            <w:tcBorders>
              <w:top w:val="nil"/>
            </w:tcBorders>
            <w:noWrap/>
            <w:hideMark/>
          </w:tcPr>
          <w:p w14:paraId="0E65E40A" w14:textId="53474219" w:rsidR="00B046E1" w:rsidRPr="00A57B8E" w:rsidRDefault="00B046E1" w:rsidP="00B046E1">
            <w:pPr>
              <w:pStyle w:val="TableText"/>
              <w:rPr>
                <w:noProof w:val="0"/>
                <w:szCs w:val="24"/>
              </w:rPr>
            </w:pPr>
            <w:r w:rsidRPr="00A57B8E">
              <w:rPr>
                <w:noProof w:val="0"/>
                <w:color w:val="000000"/>
              </w:rPr>
              <w:t>18</w:t>
            </w:r>
          </w:p>
        </w:tc>
        <w:tc>
          <w:tcPr>
            <w:tcW w:w="376" w:type="pct"/>
            <w:tcBorders>
              <w:top w:val="nil"/>
            </w:tcBorders>
            <w:noWrap/>
            <w:hideMark/>
          </w:tcPr>
          <w:p w14:paraId="75E9FA25" w14:textId="23407BBC" w:rsidR="00B046E1" w:rsidRPr="00A57B8E" w:rsidRDefault="00B046E1" w:rsidP="00B046E1">
            <w:pPr>
              <w:pStyle w:val="TableText"/>
              <w:rPr>
                <w:noProof w:val="0"/>
                <w:szCs w:val="24"/>
              </w:rPr>
            </w:pPr>
            <w:r w:rsidRPr="00A57B8E">
              <w:rPr>
                <w:noProof w:val="0"/>
                <w:color w:val="000000"/>
              </w:rPr>
              <w:t>0</w:t>
            </w:r>
          </w:p>
        </w:tc>
      </w:tr>
      <w:tr w:rsidR="00B046E1" w:rsidRPr="00A57B8E" w14:paraId="04A86C72" w14:textId="77777777" w:rsidTr="19D65A49">
        <w:trPr>
          <w:trHeight w:val="312"/>
        </w:trPr>
        <w:tc>
          <w:tcPr>
            <w:tcW w:w="1682" w:type="pct"/>
            <w:noWrap/>
            <w:hideMark/>
          </w:tcPr>
          <w:p w14:paraId="06223EDA"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6AD1EBF0"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12553F9D" w14:textId="77777777" w:rsidR="00B046E1" w:rsidRPr="00A57B8E" w:rsidRDefault="00B046E1" w:rsidP="00B046E1">
            <w:pPr>
              <w:pStyle w:val="TableText"/>
              <w:rPr>
                <w:noProof w:val="0"/>
              </w:rPr>
            </w:pPr>
            <w:r w:rsidRPr="00A57B8E">
              <w:rPr>
                <w:noProof w:val="0"/>
              </w:rPr>
              <w:t>5</w:t>
            </w:r>
          </w:p>
        </w:tc>
        <w:tc>
          <w:tcPr>
            <w:tcW w:w="382" w:type="pct"/>
            <w:noWrap/>
            <w:hideMark/>
          </w:tcPr>
          <w:p w14:paraId="6B763363" w14:textId="1CD9D690" w:rsidR="00B046E1" w:rsidRPr="00A57B8E" w:rsidRDefault="00B046E1" w:rsidP="00B046E1">
            <w:pPr>
              <w:pStyle w:val="TableText"/>
              <w:rPr>
                <w:noProof w:val="0"/>
                <w:szCs w:val="24"/>
              </w:rPr>
            </w:pPr>
            <w:r w:rsidRPr="00A57B8E">
              <w:rPr>
                <w:noProof w:val="0"/>
                <w:color w:val="000000"/>
              </w:rPr>
              <w:t>7</w:t>
            </w:r>
          </w:p>
        </w:tc>
        <w:tc>
          <w:tcPr>
            <w:tcW w:w="382" w:type="pct"/>
            <w:noWrap/>
            <w:hideMark/>
          </w:tcPr>
          <w:p w14:paraId="309E5680" w14:textId="32D954EA" w:rsidR="00B046E1" w:rsidRPr="00A57B8E" w:rsidRDefault="00B046E1" w:rsidP="00B046E1">
            <w:pPr>
              <w:pStyle w:val="TableText"/>
              <w:rPr>
                <w:noProof w:val="0"/>
                <w:szCs w:val="24"/>
              </w:rPr>
            </w:pPr>
            <w:r w:rsidRPr="00A57B8E">
              <w:rPr>
                <w:noProof w:val="0"/>
                <w:color w:val="000000"/>
              </w:rPr>
              <w:t>0</w:t>
            </w:r>
          </w:p>
        </w:tc>
        <w:tc>
          <w:tcPr>
            <w:tcW w:w="382" w:type="pct"/>
            <w:noWrap/>
            <w:hideMark/>
          </w:tcPr>
          <w:p w14:paraId="456937F4" w14:textId="2482464C" w:rsidR="00B046E1" w:rsidRPr="00A57B8E" w:rsidRDefault="00B046E1" w:rsidP="00B046E1">
            <w:pPr>
              <w:pStyle w:val="TableText"/>
              <w:rPr>
                <w:noProof w:val="0"/>
                <w:szCs w:val="24"/>
              </w:rPr>
            </w:pPr>
            <w:r w:rsidRPr="00A57B8E">
              <w:rPr>
                <w:noProof w:val="0"/>
                <w:color w:val="000000"/>
              </w:rPr>
              <w:t>7</w:t>
            </w:r>
          </w:p>
        </w:tc>
        <w:tc>
          <w:tcPr>
            <w:tcW w:w="458" w:type="pct"/>
            <w:noWrap/>
            <w:hideMark/>
          </w:tcPr>
          <w:p w14:paraId="7094621B" w14:textId="1CF9F793" w:rsidR="00B046E1" w:rsidRPr="00A57B8E" w:rsidRDefault="00B046E1" w:rsidP="00B046E1">
            <w:pPr>
              <w:pStyle w:val="TableText"/>
              <w:rPr>
                <w:noProof w:val="0"/>
                <w:szCs w:val="24"/>
              </w:rPr>
            </w:pPr>
            <w:r w:rsidRPr="00A57B8E">
              <w:rPr>
                <w:noProof w:val="0"/>
                <w:color w:val="000000"/>
              </w:rPr>
              <w:t>45</w:t>
            </w:r>
          </w:p>
        </w:tc>
        <w:tc>
          <w:tcPr>
            <w:tcW w:w="376" w:type="pct"/>
            <w:noWrap/>
            <w:hideMark/>
          </w:tcPr>
          <w:p w14:paraId="0784972E" w14:textId="34537B69" w:rsidR="00B046E1" w:rsidRPr="00A57B8E" w:rsidRDefault="00B046E1" w:rsidP="00B046E1">
            <w:pPr>
              <w:pStyle w:val="TableText"/>
              <w:rPr>
                <w:noProof w:val="0"/>
                <w:szCs w:val="24"/>
              </w:rPr>
            </w:pPr>
            <w:r w:rsidRPr="00A57B8E">
              <w:rPr>
                <w:noProof w:val="0"/>
                <w:color w:val="000000"/>
              </w:rPr>
              <w:t>16</w:t>
            </w:r>
          </w:p>
        </w:tc>
      </w:tr>
      <w:tr w:rsidR="00B046E1" w:rsidRPr="00A57B8E" w14:paraId="7559B623" w14:textId="77777777" w:rsidTr="19D65A49">
        <w:trPr>
          <w:trHeight w:val="312"/>
        </w:trPr>
        <w:tc>
          <w:tcPr>
            <w:tcW w:w="1682" w:type="pct"/>
            <w:noWrap/>
            <w:hideMark/>
          </w:tcPr>
          <w:p w14:paraId="4C5515C0"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77303366"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0F30C94B" w14:textId="77777777" w:rsidR="00B046E1" w:rsidRPr="00A57B8E" w:rsidRDefault="00B046E1" w:rsidP="00B046E1">
            <w:pPr>
              <w:pStyle w:val="TableText"/>
              <w:rPr>
                <w:noProof w:val="0"/>
              </w:rPr>
            </w:pPr>
            <w:r w:rsidRPr="00A57B8E">
              <w:rPr>
                <w:noProof w:val="0"/>
              </w:rPr>
              <w:t>6</w:t>
            </w:r>
          </w:p>
        </w:tc>
        <w:tc>
          <w:tcPr>
            <w:tcW w:w="382" w:type="pct"/>
            <w:noWrap/>
            <w:hideMark/>
          </w:tcPr>
          <w:p w14:paraId="5DA6F1D3" w14:textId="2C55A884" w:rsidR="00B046E1" w:rsidRPr="00A57B8E" w:rsidRDefault="00B046E1" w:rsidP="00B046E1">
            <w:pPr>
              <w:pStyle w:val="TableText"/>
              <w:rPr>
                <w:noProof w:val="0"/>
                <w:szCs w:val="24"/>
              </w:rPr>
            </w:pPr>
            <w:r w:rsidRPr="00A57B8E">
              <w:rPr>
                <w:noProof w:val="0"/>
                <w:color w:val="000000"/>
              </w:rPr>
              <w:t>6</w:t>
            </w:r>
          </w:p>
        </w:tc>
        <w:tc>
          <w:tcPr>
            <w:tcW w:w="382" w:type="pct"/>
            <w:noWrap/>
            <w:hideMark/>
          </w:tcPr>
          <w:p w14:paraId="6898129A" w14:textId="321DBA75" w:rsidR="00B046E1" w:rsidRPr="00A57B8E" w:rsidRDefault="00B046E1" w:rsidP="00B046E1">
            <w:pPr>
              <w:pStyle w:val="TableText"/>
              <w:rPr>
                <w:noProof w:val="0"/>
                <w:szCs w:val="24"/>
              </w:rPr>
            </w:pPr>
            <w:r w:rsidRPr="00A57B8E">
              <w:rPr>
                <w:noProof w:val="0"/>
                <w:color w:val="000000"/>
              </w:rPr>
              <w:t>1</w:t>
            </w:r>
          </w:p>
        </w:tc>
        <w:tc>
          <w:tcPr>
            <w:tcW w:w="382" w:type="pct"/>
            <w:noWrap/>
            <w:hideMark/>
          </w:tcPr>
          <w:p w14:paraId="2D0E8DD1" w14:textId="071F7F40" w:rsidR="00B046E1" w:rsidRPr="00A57B8E" w:rsidRDefault="00B046E1" w:rsidP="00B046E1">
            <w:pPr>
              <w:pStyle w:val="TableText"/>
              <w:rPr>
                <w:noProof w:val="0"/>
                <w:szCs w:val="24"/>
              </w:rPr>
            </w:pPr>
            <w:r w:rsidRPr="00A57B8E">
              <w:rPr>
                <w:noProof w:val="0"/>
                <w:color w:val="000000"/>
              </w:rPr>
              <w:t>7</w:t>
            </w:r>
          </w:p>
        </w:tc>
        <w:tc>
          <w:tcPr>
            <w:tcW w:w="458" w:type="pct"/>
            <w:noWrap/>
            <w:hideMark/>
          </w:tcPr>
          <w:p w14:paraId="226345AC" w14:textId="5C36B92B" w:rsidR="00B046E1" w:rsidRPr="00A57B8E" w:rsidRDefault="00B046E1" w:rsidP="00B046E1">
            <w:pPr>
              <w:pStyle w:val="TableText"/>
              <w:rPr>
                <w:noProof w:val="0"/>
                <w:szCs w:val="24"/>
              </w:rPr>
            </w:pPr>
            <w:r w:rsidRPr="00A57B8E">
              <w:rPr>
                <w:noProof w:val="0"/>
                <w:color w:val="000000"/>
              </w:rPr>
              <w:t>42</w:t>
            </w:r>
          </w:p>
        </w:tc>
        <w:tc>
          <w:tcPr>
            <w:tcW w:w="376" w:type="pct"/>
            <w:noWrap/>
            <w:hideMark/>
          </w:tcPr>
          <w:p w14:paraId="55749A8B" w14:textId="27750B00" w:rsidR="00B046E1" w:rsidRPr="00A57B8E" w:rsidRDefault="00B046E1" w:rsidP="00B046E1">
            <w:pPr>
              <w:pStyle w:val="TableText"/>
              <w:rPr>
                <w:noProof w:val="0"/>
                <w:szCs w:val="24"/>
              </w:rPr>
            </w:pPr>
            <w:r w:rsidRPr="00A57B8E">
              <w:rPr>
                <w:noProof w:val="0"/>
                <w:color w:val="000000"/>
              </w:rPr>
              <w:t>17</w:t>
            </w:r>
          </w:p>
        </w:tc>
      </w:tr>
      <w:tr w:rsidR="00B046E1" w:rsidRPr="00A57B8E" w14:paraId="787633D3" w14:textId="77777777" w:rsidTr="19D65A49">
        <w:trPr>
          <w:trHeight w:val="312"/>
        </w:trPr>
        <w:tc>
          <w:tcPr>
            <w:tcW w:w="1682" w:type="pct"/>
            <w:noWrap/>
            <w:hideMark/>
          </w:tcPr>
          <w:p w14:paraId="0DAD4F49"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4CC74CA8"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14D49829" w14:textId="77777777" w:rsidR="00B046E1" w:rsidRPr="00A57B8E" w:rsidRDefault="00B046E1" w:rsidP="00B046E1">
            <w:pPr>
              <w:pStyle w:val="TableText"/>
              <w:rPr>
                <w:noProof w:val="0"/>
              </w:rPr>
            </w:pPr>
            <w:r w:rsidRPr="00A57B8E">
              <w:rPr>
                <w:noProof w:val="0"/>
              </w:rPr>
              <w:t>7</w:t>
            </w:r>
          </w:p>
        </w:tc>
        <w:tc>
          <w:tcPr>
            <w:tcW w:w="382" w:type="pct"/>
            <w:noWrap/>
            <w:hideMark/>
          </w:tcPr>
          <w:p w14:paraId="3ADE092E" w14:textId="6D49A1D9" w:rsidR="00B046E1" w:rsidRPr="00A57B8E" w:rsidRDefault="00B046E1" w:rsidP="00B046E1">
            <w:pPr>
              <w:pStyle w:val="TableText"/>
              <w:rPr>
                <w:noProof w:val="0"/>
                <w:szCs w:val="24"/>
              </w:rPr>
            </w:pPr>
            <w:r w:rsidRPr="00A57B8E">
              <w:rPr>
                <w:noProof w:val="0"/>
                <w:color w:val="000000"/>
              </w:rPr>
              <w:t>3</w:t>
            </w:r>
          </w:p>
        </w:tc>
        <w:tc>
          <w:tcPr>
            <w:tcW w:w="382" w:type="pct"/>
            <w:noWrap/>
            <w:hideMark/>
          </w:tcPr>
          <w:p w14:paraId="7312EA99" w14:textId="03DFBD98" w:rsidR="00B046E1" w:rsidRPr="00A57B8E" w:rsidRDefault="00B046E1" w:rsidP="00B046E1">
            <w:pPr>
              <w:pStyle w:val="TableText"/>
              <w:rPr>
                <w:noProof w:val="0"/>
                <w:szCs w:val="24"/>
              </w:rPr>
            </w:pPr>
            <w:r w:rsidRPr="00A57B8E">
              <w:rPr>
                <w:noProof w:val="0"/>
                <w:color w:val="000000"/>
              </w:rPr>
              <w:t>2</w:t>
            </w:r>
          </w:p>
        </w:tc>
        <w:tc>
          <w:tcPr>
            <w:tcW w:w="382" w:type="pct"/>
            <w:noWrap/>
            <w:hideMark/>
          </w:tcPr>
          <w:p w14:paraId="37BED4F6" w14:textId="74F13123" w:rsidR="00B046E1" w:rsidRPr="00A57B8E" w:rsidRDefault="00B046E1" w:rsidP="00B046E1">
            <w:pPr>
              <w:pStyle w:val="TableText"/>
              <w:rPr>
                <w:noProof w:val="0"/>
                <w:szCs w:val="24"/>
              </w:rPr>
            </w:pPr>
            <w:r w:rsidRPr="00A57B8E">
              <w:rPr>
                <w:noProof w:val="0"/>
                <w:color w:val="000000"/>
              </w:rPr>
              <w:t>5</w:t>
            </w:r>
          </w:p>
        </w:tc>
        <w:tc>
          <w:tcPr>
            <w:tcW w:w="458" w:type="pct"/>
            <w:noWrap/>
            <w:hideMark/>
          </w:tcPr>
          <w:p w14:paraId="2EFCB211" w14:textId="180CA2A2" w:rsidR="00B046E1" w:rsidRPr="00A57B8E" w:rsidRDefault="00B046E1" w:rsidP="00B046E1">
            <w:pPr>
              <w:pStyle w:val="TableText"/>
              <w:rPr>
                <w:noProof w:val="0"/>
                <w:szCs w:val="24"/>
              </w:rPr>
            </w:pPr>
            <w:r w:rsidRPr="00A57B8E">
              <w:rPr>
                <w:noProof w:val="0"/>
                <w:color w:val="000000"/>
              </w:rPr>
              <w:t>25</w:t>
            </w:r>
          </w:p>
        </w:tc>
        <w:tc>
          <w:tcPr>
            <w:tcW w:w="376" w:type="pct"/>
            <w:noWrap/>
            <w:hideMark/>
          </w:tcPr>
          <w:p w14:paraId="2F4801B4" w14:textId="0C5F5BB2" w:rsidR="00B046E1" w:rsidRPr="00A57B8E" w:rsidRDefault="00B046E1" w:rsidP="00B046E1">
            <w:pPr>
              <w:pStyle w:val="TableText"/>
              <w:rPr>
                <w:noProof w:val="0"/>
                <w:szCs w:val="24"/>
              </w:rPr>
            </w:pPr>
            <w:r w:rsidRPr="00A57B8E">
              <w:rPr>
                <w:noProof w:val="0"/>
                <w:color w:val="000000"/>
              </w:rPr>
              <w:t>20</w:t>
            </w:r>
          </w:p>
        </w:tc>
      </w:tr>
      <w:tr w:rsidR="00B046E1" w:rsidRPr="00A57B8E" w14:paraId="6E622009" w14:textId="77777777" w:rsidTr="19D65A49">
        <w:trPr>
          <w:trHeight w:val="312"/>
        </w:trPr>
        <w:tc>
          <w:tcPr>
            <w:tcW w:w="1682" w:type="pct"/>
            <w:noWrap/>
            <w:hideMark/>
          </w:tcPr>
          <w:p w14:paraId="69AF12E5" w14:textId="77777777" w:rsidR="00B046E1" w:rsidRPr="00A57B8E" w:rsidRDefault="00B046E1" w:rsidP="00B046E1">
            <w:pPr>
              <w:pStyle w:val="TableText"/>
              <w:jc w:val="left"/>
              <w:rPr>
                <w:noProof w:val="0"/>
              </w:rPr>
            </w:pPr>
            <w:r w:rsidRPr="00A57B8E">
              <w:rPr>
                <w:noProof w:val="0"/>
              </w:rPr>
              <w:t>Human-to-AI SA</w:t>
            </w:r>
          </w:p>
        </w:tc>
        <w:tc>
          <w:tcPr>
            <w:tcW w:w="841" w:type="pct"/>
            <w:noWrap/>
            <w:hideMark/>
          </w:tcPr>
          <w:p w14:paraId="7C74D519" w14:textId="77777777" w:rsidR="00B046E1" w:rsidRPr="00A57B8E" w:rsidRDefault="00B046E1" w:rsidP="00B046E1">
            <w:pPr>
              <w:pStyle w:val="TableText"/>
              <w:rPr>
                <w:noProof w:val="0"/>
              </w:rPr>
            </w:pPr>
            <w:r w:rsidRPr="00A57B8E">
              <w:rPr>
                <w:noProof w:val="0"/>
              </w:rPr>
              <w:t>Mathematics</w:t>
            </w:r>
          </w:p>
        </w:tc>
        <w:tc>
          <w:tcPr>
            <w:tcW w:w="497" w:type="pct"/>
            <w:noWrap/>
            <w:hideMark/>
          </w:tcPr>
          <w:p w14:paraId="29200E3A" w14:textId="77777777" w:rsidR="00B046E1" w:rsidRPr="00A57B8E" w:rsidRDefault="00B046E1" w:rsidP="00B046E1">
            <w:pPr>
              <w:pStyle w:val="TableText"/>
              <w:rPr>
                <w:noProof w:val="0"/>
              </w:rPr>
            </w:pPr>
            <w:r w:rsidRPr="00A57B8E">
              <w:rPr>
                <w:noProof w:val="0"/>
              </w:rPr>
              <w:t>8</w:t>
            </w:r>
          </w:p>
        </w:tc>
        <w:tc>
          <w:tcPr>
            <w:tcW w:w="382" w:type="pct"/>
            <w:noWrap/>
            <w:hideMark/>
          </w:tcPr>
          <w:p w14:paraId="4DCEA182" w14:textId="50FB7D47" w:rsidR="00B046E1" w:rsidRPr="00A57B8E" w:rsidRDefault="00B046E1" w:rsidP="00B046E1">
            <w:pPr>
              <w:pStyle w:val="TableText"/>
              <w:rPr>
                <w:noProof w:val="0"/>
                <w:szCs w:val="24"/>
              </w:rPr>
            </w:pPr>
            <w:r w:rsidRPr="00A57B8E">
              <w:rPr>
                <w:noProof w:val="0"/>
                <w:color w:val="000000"/>
              </w:rPr>
              <w:t>3</w:t>
            </w:r>
          </w:p>
        </w:tc>
        <w:tc>
          <w:tcPr>
            <w:tcW w:w="382" w:type="pct"/>
            <w:noWrap/>
            <w:hideMark/>
          </w:tcPr>
          <w:p w14:paraId="0B16DB49" w14:textId="742D38AF" w:rsidR="00B046E1" w:rsidRPr="00A57B8E" w:rsidRDefault="00B046E1" w:rsidP="00B046E1">
            <w:pPr>
              <w:pStyle w:val="TableText"/>
              <w:rPr>
                <w:noProof w:val="0"/>
                <w:szCs w:val="24"/>
              </w:rPr>
            </w:pPr>
            <w:r w:rsidRPr="00A57B8E">
              <w:rPr>
                <w:noProof w:val="0"/>
                <w:color w:val="000000"/>
              </w:rPr>
              <w:t>3</w:t>
            </w:r>
          </w:p>
        </w:tc>
        <w:tc>
          <w:tcPr>
            <w:tcW w:w="382" w:type="pct"/>
            <w:noWrap/>
            <w:hideMark/>
          </w:tcPr>
          <w:p w14:paraId="06E737F2" w14:textId="29D0D276" w:rsidR="00B046E1" w:rsidRPr="00A57B8E" w:rsidRDefault="00B046E1" w:rsidP="00B046E1">
            <w:pPr>
              <w:pStyle w:val="TableText"/>
              <w:rPr>
                <w:noProof w:val="0"/>
                <w:szCs w:val="24"/>
              </w:rPr>
            </w:pPr>
            <w:r w:rsidRPr="00A57B8E">
              <w:rPr>
                <w:noProof w:val="0"/>
                <w:color w:val="000000"/>
              </w:rPr>
              <w:t>6</w:t>
            </w:r>
          </w:p>
        </w:tc>
        <w:tc>
          <w:tcPr>
            <w:tcW w:w="458" w:type="pct"/>
            <w:noWrap/>
            <w:hideMark/>
          </w:tcPr>
          <w:p w14:paraId="6F59E9C5" w14:textId="2A5767F9" w:rsidR="00B046E1" w:rsidRPr="00A57B8E" w:rsidRDefault="00B046E1" w:rsidP="00B046E1">
            <w:pPr>
              <w:pStyle w:val="TableText"/>
              <w:rPr>
                <w:noProof w:val="0"/>
                <w:szCs w:val="24"/>
              </w:rPr>
            </w:pPr>
            <w:r w:rsidRPr="00A57B8E">
              <w:rPr>
                <w:noProof w:val="0"/>
                <w:color w:val="000000"/>
              </w:rPr>
              <w:t>28</w:t>
            </w:r>
          </w:p>
        </w:tc>
        <w:tc>
          <w:tcPr>
            <w:tcW w:w="376" w:type="pct"/>
            <w:noWrap/>
            <w:hideMark/>
          </w:tcPr>
          <w:p w14:paraId="676A26DF" w14:textId="09D15D78" w:rsidR="00B046E1" w:rsidRPr="00A57B8E" w:rsidRDefault="00B046E1" w:rsidP="00B046E1">
            <w:pPr>
              <w:pStyle w:val="TableText"/>
              <w:rPr>
                <w:noProof w:val="0"/>
                <w:szCs w:val="24"/>
              </w:rPr>
            </w:pPr>
            <w:r w:rsidRPr="00A57B8E">
              <w:rPr>
                <w:noProof w:val="0"/>
                <w:color w:val="000000"/>
              </w:rPr>
              <w:t>21</w:t>
            </w:r>
          </w:p>
        </w:tc>
      </w:tr>
      <w:tr w:rsidR="00B046E1" w:rsidRPr="00A57B8E" w14:paraId="094CE6A5" w14:textId="77777777" w:rsidTr="00E27C2B">
        <w:trPr>
          <w:trHeight w:val="312"/>
        </w:trPr>
        <w:tc>
          <w:tcPr>
            <w:tcW w:w="1682" w:type="pct"/>
            <w:tcBorders>
              <w:bottom w:val="single" w:sz="4" w:space="0" w:color="auto"/>
            </w:tcBorders>
            <w:noWrap/>
            <w:hideMark/>
          </w:tcPr>
          <w:p w14:paraId="4573F01B" w14:textId="77777777" w:rsidR="00B046E1" w:rsidRPr="00A57B8E" w:rsidRDefault="00B046E1" w:rsidP="00B046E1">
            <w:pPr>
              <w:pStyle w:val="TableText"/>
              <w:jc w:val="left"/>
              <w:rPr>
                <w:noProof w:val="0"/>
              </w:rPr>
            </w:pPr>
            <w:r w:rsidRPr="00A57B8E">
              <w:rPr>
                <w:noProof w:val="0"/>
              </w:rPr>
              <w:t>Human-to-AI SA</w:t>
            </w:r>
          </w:p>
        </w:tc>
        <w:tc>
          <w:tcPr>
            <w:tcW w:w="841" w:type="pct"/>
            <w:tcBorders>
              <w:bottom w:val="single" w:sz="4" w:space="0" w:color="auto"/>
            </w:tcBorders>
            <w:noWrap/>
            <w:hideMark/>
          </w:tcPr>
          <w:p w14:paraId="0BCF18F3" w14:textId="77777777" w:rsidR="00B046E1" w:rsidRPr="00A57B8E" w:rsidRDefault="00B046E1" w:rsidP="00B046E1">
            <w:pPr>
              <w:pStyle w:val="TableText"/>
              <w:rPr>
                <w:noProof w:val="0"/>
              </w:rPr>
            </w:pPr>
            <w:r w:rsidRPr="00A57B8E">
              <w:rPr>
                <w:noProof w:val="0"/>
              </w:rPr>
              <w:t>Mathematics</w:t>
            </w:r>
          </w:p>
        </w:tc>
        <w:tc>
          <w:tcPr>
            <w:tcW w:w="497" w:type="pct"/>
            <w:tcBorders>
              <w:bottom w:val="single" w:sz="4" w:space="0" w:color="auto"/>
            </w:tcBorders>
            <w:noWrap/>
            <w:hideMark/>
          </w:tcPr>
          <w:p w14:paraId="22FCCD4A" w14:textId="77777777" w:rsidR="00B046E1" w:rsidRPr="00A57B8E" w:rsidRDefault="00B046E1" w:rsidP="00B046E1">
            <w:pPr>
              <w:pStyle w:val="TableText"/>
              <w:rPr>
                <w:noProof w:val="0"/>
              </w:rPr>
            </w:pPr>
            <w:r w:rsidRPr="00A57B8E">
              <w:rPr>
                <w:noProof w:val="0"/>
              </w:rPr>
              <w:t>11</w:t>
            </w:r>
          </w:p>
        </w:tc>
        <w:tc>
          <w:tcPr>
            <w:tcW w:w="382" w:type="pct"/>
            <w:tcBorders>
              <w:bottom w:val="single" w:sz="4" w:space="0" w:color="auto"/>
            </w:tcBorders>
            <w:noWrap/>
            <w:hideMark/>
          </w:tcPr>
          <w:p w14:paraId="575C4D66" w14:textId="30537885" w:rsidR="00B046E1" w:rsidRPr="00A57B8E" w:rsidRDefault="00B046E1" w:rsidP="00B046E1">
            <w:pPr>
              <w:pStyle w:val="TableText"/>
              <w:rPr>
                <w:noProof w:val="0"/>
                <w:szCs w:val="24"/>
              </w:rPr>
            </w:pPr>
            <w:r w:rsidRPr="00A57B8E">
              <w:rPr>
                <w:noProof w:val="0"/>
                <w:color w:val="000000"/>
              </w:rPr>
              <w:t>5</w:t>
            </w:r>
          </w:p>
        </w:tc>
        <w:tc>
          <w:tcPr>
            <w:tcW w:w="382" w:type="pct"/>
            <w:tcBorders>
              <w:bottom w:val="single" w:sz="4" w:space="0" w:color="auto"/>
            </w:tcBorders>
            <w:noWrap/>
            <w:hideMark/>
          </w:tcPr>
          <w:p w14:paraId="0B1220C5" w14:textId="69011BEA" w:rsidR="00B046E1" w:rsidRPr="00A57B8E" w:rsidRDefault="00B046E1" w:rsidP="00B046E1">
            <w:pPr>
              <w:pStyle w:val="TableText"/>
              <w:rPr>
                <w:noProof w:val="0"/>
                <w:szCs w:val="24"/>
              </w:rPr>
            </w:pPr>
            <w:r w:rsidRPr="00A57B8E">
              <w:rPr>
                <w:noProof w:val="0"/>
                <w:color w:val="000000"/>
              </w:rPr>
              <w:t>6</w:t>
            </w:r>
          </w:p>
        </w:tc>
        <w:tc>
          <w:tcPr>
            <w:tcW w:w="382" w:type="pct"/>
            <w:tcBorders>
              <w:bottom w:val="single" w:sz="4" w:space="0" w:color="auto"/>
            </w:tcBorders>
            <w:noWrap/>
            <w:hideMark/>
          </w:tcPr>
          <w:p w14:paraId="517FC975" w14:textId="01D377DA" w:rsidR="00B046E1" w:rsidRPr="00A57B8E" w:rsidRDefault="00B046E1" w:rsidP="00B046E1">
            <w:pPr>
              <w:pStyle w:val="TableText"/>
              <w:rPr>
                <w:noProof w:val="0"/>
                <w:szCs w:val="24"/>
              </w:rPr>
            </w:pPr>
            <w:r w:rsidRPr="00A57B8E">
              <w:rPr>
                <w:noProof w:val="0"/>
                <w:color w:val="000000"/>
              </w:rPr>
              <w:t>11</w:t>
            </w:r>
          </w:p>
        </w:tc>
        <w:tc>
          <w:tcPr>
            <w:tcW w:w="458" w:type="pct"/>
            <w:tcBorders>
              <w:bottom w:val="single" w:sz="4" w:space="0" w:color="auto"/>
            </w:tcBorders>
            <w:noWrap/>
            <w:hideMark/>
          </w:tcPr>
          <w:p w14:paraId="2E606792" w14:textId="0B8503AA" w:rsidR="00B046E1" w:rsidRPr="00A57B8E" w:rsidRDefault="00B046E1" w:rsidP="00B046E1">
            <w:pPr>
              <w:pStyle w:val="TableText"/>
              <w:rPr>
                <w:noProof w:val="0"/>
                <w:szCs w:val="24"/>
              </w:rPr>
            </w:pPr>
            <w:r w:rsidRPr="00A57B8E">
              <w:rPr>
                <w:noProof w:val="0"/>
                <w:color w:val="000000"/>
              </w:rPr>
              <w:t>40</w:t>
            </w:r>
          </w:p>
        </w:tc>
        <w:tc>
          <w:tcPr>
            <w:tcW w:w="376" w:type="pct"/>
            <w:tcBorders>
              <w:bottom w:val="single" w:sz="4" w:space="0" w:color="auto"/>
            </w:tcBorders>
            <w:noWrap/>
            <w:hideMark/>
          </w:tcPr>
          <w:p w14:paraId="43720C41" w14:textId="1FE390FA" w:rsidR="00B046E1" w:rsidRPr="00A57B8E" w:rsidRDefault="00B046E1" w:rsidP="00B046E1">
            <w:pPr>
              <w:pStyle w:val="TableText"/>
              <w:rPr>
                <w:noProof w:val="0"/>
                <w:szCs w:val="24"/>
              </w:rPr>
            </w:pPr>
            <w:r w:rsidRPr="00A57B8E">
              <w:rPr>
                <w:noProof w:val="0"/>
                <w:color w:val="000000"/>
              </w:rPr>
              <w:t>28</w:t>
            </w:r>
          </w:p>
        </w:tc>
      </w:tr>
      <w:tr w:rsidR="00B046E1" w:rsidRPr="00A57B8E" w14:paraId="16F8C038" w14:textId="77777777" w:rsidTr="00E27C2B">
        <w:trPr>
          <w:trHeight w:val="312"/>
        </w:trPr>
        <w:tc>
          <w:tcPr>
            <w:tcW w:w="1682" w:type="pct"/>
            <w:tcBorders>
              <w:top w:val="single" w:sz="4" w:space="0" w:color="auto"/>
              <w:bottom w:val="nil"/>
            </w:tcBorders>
            <w:noWrap/>
            <w:hideMark/>
          </w:tcPr>
          <w:p w14:paraId="351C4DDD" w14:textId="356AAD26" w:rsidR="00B046E1" w:rsidRPr="00A57B8E" w:rsidRDefault="00B046E1" w:rsidP="00B046E1">
            <w:pPr>
              <w:pStyle w:val="TableText"/>
              <w:jc w:val="left"/>
              <w:rPr>
                <w:noProof w:val="0"/>
              </w:rPr>
            </w:pPr>
            <w:r w:rsidRPr="00A57B8E">
              <w:rPr>
                <w:noProof w:val="0"/>
              </w:rPr>
              <w:t>Human-to-Human WER</w:t>
            </w:r>
          </w:p>
        </w:tc>
        <w:tc>
          <w:tcPr>
            <w:tcW w:w="841" w:type="pct"/>
            <w:tcBorders>
              <w:top w:val="single" w:sz="4" w:space="0" w:color="auto"/>
              <w:bottom w:val="nil"/>
            </w:tcBorders>
            <w:noWrap/>
            <w:hideMark/>
          </w:tcPr>
          <w:p w14:paraId="19E3F267" w14:textId="77777777" w:rsidR="00B046E1" w:rsidRPr="00A57B8E" w:rsidRDefault="00B046E1" w:rsidP="00B046E1">
            <w:pPr>
              <w:pStyle w:val="TableText"/>
              <w:rPr>
                <w:noProof w:val="0"/>
              </w:rPr>
            </w:pPr>
            <w:r w:rsidRPr="00A57B8E">
              <w:rPr>
                <w:noProof w:val="0"/>
              </w:rPr>
              <w:t>ELA</w:t>
            </w:r>
          </w:p>
        </w:tc>
        <w:tc>
          <w:tcPr>
            <w:tcW w:w="497" w:type="pct"/>
            <w:tcBorders>
              <w:top w:val="single" w:sz="4" w:space="0" w:color="auto"/>
              <w:bottom w:val="nil"/>
            </w:tcBorders>
            <w:noWrap/>
            <w:hideMark/>
          </w:tcPr>
          <w:p w14:paraId="58D71F1A" w14:textId="77777777" w:rsidR="00B046E1" w:rsidRPr="00A57B8E" w:rsidRDefault="00B046E1" w:rsidP="00B046E1">
            <w:pPr>
              <w:pStyle w:val="TableText"/>
              <w:rPr>
                <w:noProof w:val="0"/>
              </w:rPr>
            </w:pPr>
            <w:r w:rsidRPr="00A57B8E">
              <w:rPr>
                <w:noProof w:val="0"/>
              </w:rPr>
              <w:t>3</w:t>
            </w:r>
          </w:p>
        </w:tc>
        <w:tc>
          <w:tcPr>
            <w:tcW w:w="382" w:type="pct"/>
            <w:tcBorders>
              <w:top w:val="single" w:sz="4" w:space="0" w:color="auto"/>
              <w:bottom w:val="nil"/>
            </w:tcBorders>
            <w:noWrap/>
            <w:hideMark/>
          </w:tcPr>
          <w:p w14:paraId="4FD0FF70" w14:textId="6D243DC4" w:rsidR="00B046E1" w:rsidRPr="00A57B8E" w:rsidRDefault="00B046E1" w:rsidP="00B046E1">
            <w:pPr>
              <w:pStyle w:val="TableText"/>
              <w:rPr>
                <w:noProof w:val="0"/>
                <w:szCs w:val="24"/>
              </w:rPr>
            </w:pPr>
            <w:r w:rsidRPr="00A57B8E">
              <w:rPr>
                <w:noProof w:val="0"/>
                <w:color w:val="000000"/>
              </w:rPr>
              <w:t>20</w:t>
            </w:r>
          </w:p>
        </w:tc>
        <w:tc>
          <w:tcPr>
            <w:tcW w:w="382" w:type="pct"/>
            <w:tcBorders>
              <w:top w:val="single" w:sz="4" w:space="0" w:color="auto"/>
              <w:bottom w:val="nil"/>
            </w:tcBorders>
            <w:noWrap/>
            <w:hideMark/>
          </w:tcPr>
          <w:p w14:paraId="1FE4411C" w14:textId="3643701E" w:rsidR="00B046E1" w:rsidRPr="00A57B8E" w:rsidRDefault="00B046E1" w:rsidP="00B046E1">
            <w:pPr>
              <w:pStyle w:val="TableText"/>
              <w:rPr>
                <w:noProof w:val="0"/>
                <w:szCs w:val="24"/>
              </w:rPr>
            </w:pPr>
            <w:r w:rsidRPr="00A57B8E">
              <w:rPr>
                <w:noProof w:val="0"/>
                <w:color w:val="000000"/>
              </w:rPr>
              <w:t>N/A</w:t>
            </w:r>
          </w:p>
        </w:tc>
        <w:tc>
          <w:tcPr>
            <w:tcW w:w="382" w:type="pct"/>
            <w:tcBorders>
              <w:top w:val="single" w:sz="4" w:space="0" w:color="auto"/>
              <w:bottom w:val="nil"/>
            </w:tcBorders>
            <w:noWrap/>
            <w:hideMark/>
          </w:tcPr>
          <w:p w14:paraId="12A28559" w14:textId="798A9C6C" w:rsidR="00B046E1" w:rsidRPr="00A57B8E" w:rsidRDefault="00B046E1" w:rsidP="00B046E1">
            <w:pPr>
              <w:pStyle w:val="TableText"/>
              <w:rPr>
                <w:noProof w:val="0"/>
                <w:szCs w:val="24"/>
              </w:rPr>
            </w:pPr>
            <w:r w:rsidRPr="00A57B8E">
              <w:rPr>
                <w:noProof w:val="0"/>
                <w:color w:val="000000"/>
              </w:rPr>
              <w:t>20</w:t>
            </w:r>
          </w:p>
        </w:tc>
        <w:tc>
          <w:tcPr>
            <w:tcW w:w="458" w:type="pct"/>
            <w:tcBorders>
              <w:top w:val="single" w:sz="4" w:space="0" w:color="auto"/>
              <w:bottom w:val="nil"/>
            </w:tcBorders>
            <w:noWrap/>
            <w:hideMark/>
          </w:tcPr>
          <w:p w14:paraId="7FE26751" w14:textId="6F67983B" w:rsidR="00B046E1" w:rsidRPr="00A57B8E" w:rsidRDefault="00B046E1" w:rsidP="00B046E1">
            <w:pPr>
              <w:pStyle w:val="TableText"/>
              <w:rPr>
                <w:noProof w:val="0"/>
                <w:szCs w:val="24"/>
              </w:rPr>
            </w:pPr>
            <w:r w:rsidRPr="00A57B8E">
              <w:rPr>
                <w:noProof w:val="0"/>
                <w:color w:val="000000"/>
              </w:rPr>
              <w:t>36</w:t>
            </w:r>
          </w:p>
        </w:tc>
        <w:tc>
          <w:tcPr>
            <w:tcW w:w="376" w:type="pct"/>
            <w:tcBorders>
              <w:top w:val="single" w:sz="4" w:space="0" w:color="auto"/>
              <w:bottom w:val="nil"/>
            </w:tcBorders>
            <w:noWrap/>
            <w:hideMark/>
          </w:tcPr>
          <w:p w14:paraId="2BA29346" w14:textId="07C3FDA0" w:rsidR="00B046E1" w:rsidRPr="00A57B8E" w:rsidRDefault="00B046E1" w:rsidP="00B046E1">
            <w:pPr>
              <w:pStyle w:val="TableText"/>
              <w:rPr>
                <w:noProof w:val="0"/>
                <w:szCs w:val="24"/>
              </w:rPr>
            </w:pPr>
            <w:r w:rsidRPr="00A57B8E">
              <w:rPr>
                <w:noProof w:val="0"/>
                <w:color w:val="000000"/>
              </w:rPr>
              <w:t>56</w:t>
            </w:r>
          </w:p>
        </w:tc>
      </w:tr>
      <w:tr w:rsidR="00B046E1" w:rsidRPr="00A57B8E" w14:paraId="4FE30906" w14:textId="77777777" w:rsidTr="00E27C2B">
        <w:trPr>
          <w:trHeight w:val="312"/>
        </w:trPr>
        <w:tc>
          <w:tcPr>
            <w:tcW w:w="1682" w:type="pct"/>
            <w:tcBorders>
              <w:top w:val="nil"/>
            </w:tcBorders>
            <w:noWrap/>
            <w:hideMark/>
          </w:tcPr>
          <w:p w14:paraId="5FF2EB60" w14:textId="77777777" w:rsidR="00B046E1" w:rsidRPr="00A57B8E" w:rsidRDefault="00B046E1" w:rsidP="00B046E1">
            <w:pPr>
              <w:pStyle w:val="TableText"/>
              <w:jc w:val="left"/>
              <w:rPr>
                <w:noProof w:val="0"/>
              </w:rPr>
            </w:pPr>
            <w:r w:rsidRPr="00A57B8E">
              <w:rPr>
                <w:noProof w:val="0"/>
              </w:rPr>
              <w:t>Human-to-Human WER</w:t>
            </w:r>
          </w:p>
        </w:tc>
        <w:tc>
          <w:tcPr>
            <w:tcW w:w="841" w:type="pct"/>
            <w:tcBorders>
              <w:top w:val="nil"/>
            </w:tcBorders>
            <w:noWrap/>
            <w:hideMark/>
          </w:tcPr>
          <w:p w14:paraId="053CA336" w14:textId="77777777" w:rsidR="00B046E1" w:rsidRPr="00A57B8E" w:rsidRDefault="00B046E1" w:rsidP="00B046E1">
            <w:pPr>
              <w:pStyle w:val="TableText"/>
              <w:rPr>
                <w:noProof w:val="0"/>
              </w:rPr>
            </w:pPr>
            <w:r w:rsidRPr="00A57B8E">
              <w:rPr>
                <w:noProof w:val="0"/>
              </w:rPr>
              <w:t>ELA</w:t>
            </w:r>
          </w:p>
        </w:tc>
        <w:tc>
          <w:tcPr>
            <w:tcW w:w="497" w:type="pct"/>
            <w:tcBorders>
              <w:top w:val="nil"/>
            </w:tcBorders>
            <w:noWrap/>
            <w:hideMark/>
          </w:tcPr>
          <w:p w14:paraId="024E0039" w14:textId="77777777" w:rsidR="00B046E1" w:rsidRPr="00A57B8E" w:rsidRDefault="00B046E1" w:rsidP="00B046E1">
            <w:pPr>
              <w:pStyle w:val="TableText"/>
              <w:rPr>
                <w:noProof w:val="0"/>
              </w:rPr>
            </w:pPr>
            <w:r w:rsidRPr="00A57B8E">
              <w:rPr>
                <w:noProof w:val="0"/>
              </w:rPr>
              <w:t>4</w:t>
            </w:r>
          </w:p>
        </w:tc>
        <w:tc>
          <w:tcPr>
            <w:tcW w:w="382" w:type="pct"/>
            <w:tcBorders>
              <w:top w:val="nil"/>
            </w:tcBorders>
            <w:noWrap/>
            <w:hideMark/>
          </w:tcPr>
          <w:p w14:paraId="056B47A1" w14:textId="7440011A" w:rsidR="00B046E1" w:rsidRPr="00A57B8E" w:rsidRDefault="00B046E1" w:rsidP="00B046E1">
            <w:pPr>
              <w:pStyle w:val="TableText"/>
              <w:rPr>
                <w:noProof w:val="0"/>
                <w:szCs w:val="24"/>
              </w:rPr>
            </w:pPr>
            <w:r w:rsidRPr="00A57B8E">
              <w:rPr>
                <w:noProof w:val="0"/>
                <w:color w:val="000000"/>
              </w:rPr>
              <w:t>30</w:t>
            </w:r>
          </w:p>
        </w:tc>
        <w:tc>
          <w:tcPr>
            <w:tcW w:w="382" w:type="pct"/>
            <w:tcBorders>
              <w:top w:val="nil"/>
            </w:tcBorders>
            <w:noWrap/>
            <w:hideMark/>
          </w:tcPr>
          <w:p w14:paraId="7FA79273" w14:textId="35480E74" w:rsidR="00B046E1" w:rsidRPr="00A57B8E" w:rsidRDefault="00B046E1" w:rsidP="00B046E1">
            <w:pPr>
              <w:pStyle w:val="TableText"/>
              <w:rPr>
                <w:noProof w:val="0"/>
                <w:szCs w:val="24"/>
              </w:rPr>
            </w:pPr>
            <w:r w:rsidRPr="00A57B8E">
              <w:rPr>
                <w:noProof w:val="0"/>
                <w:color w:val="000000"/>
              </w:rPr>
              <w:t>N/A</w:t>
            </w:r>
          </w:p>
        </w:tc>
        <w:tc>
          <w:tcPr>
            <w:tcW w:w="382" w:type="pct"/>
            <w:tcBorders>
              <w:top w:val="nil"/>
            </w:tcBorders>
            <w:noWrap/>
            <w:hideMark/>
          </w:tcPr>
          <w:p w14:paraId="5AAA47FE" w14:textId="6A604CCB" w:rsidR="00B046E1" w:rsidRPr="00A57B8E" w:rsidRDefault="00B046E1" w:rsidP="00B046E1">
            <w:pPr>
              <w:pStyle w:val="TableText"/>
              <w:rPr>
                <w:noProof w:val="0"/>
                <w:szCs w:val="24"/>
              </w:rPr>
            </w:pPr>
            <w:r w:rsidRPr="00A57B8E">
              <w:rPr>
                <w:noProof w:val="0"/>
                <w:color w:val="000000"/>
              </w:rPr>
              <w:t>30</w:t>
            </w:r>
          </w:p>
        </w:tc>
        <w:tc>
          <w:tcPr>
            <w:tcW w:w="458" w:type="pct"/>
            <w:tcBorders>
              <w:top w:val="nil"/>
            </w:tcBorders>
            <w:noWrap/>
            <w:hideMark/>
          </w:tcPr>
          <w:p w14:paraId="5198C080" w14:textId="3DE9E2F1" w:rsidR="00B046E1" w:rsidRPr="00A57B8E" w:rsidRDefault="00B046E1" w:rsidP="00B046E1">
            <w:pPr>
              <w:pStyle w:val="TableText"/>
              <w:rPr>
                <w:noProof w:val="0"/>
                <w:szCs w:val="24"/>
              </w:rPr>
            </w:pPr>
            <w:r w:rsidRPr="00A57B8E">
              <w:rPr>
                <w:noProof w:val="0"/>
                <w:color w:val="000000"/>
              </w:rPr>
              <w:t>63</w:t>
            </w:r>
          </w:p>
        </w:tc>
        <w:tc>
          <w:tcPr>
            <w:tcW w:w="376" w:type="pct"/>
            <w:tcBorders>
              <w:top w:val="nil"/>
            </w:tcBorders>
            <w:noWrap/>
            <w:hideMark/>
          </w:tcPr>
          <w:p w14:paraId="6C1DD78C" w14:textId="2514F1A2" w:rsidR="00B046E1" w:rsidRPr="00A57B8E" w:rsidRDefault="00B046E1" w:rsidP="00B046E1">
            <w:pPr>
              <w:pStyle w:val="TableText"/>
              <w:rPr>
                <w:noProof w:val="0"/>
                <w:szCs w:val="24"/>
              </w:rPr>
            </w:pPr>
            <w:r w:rsidRPr="00A57B8E">
              <w:rPr>
                <w:noProof w:val="0"/>
                <w:color w:val="000000"/>
              </w:rPr>
              <w:t>48</w:t>
            </w:r>
          </w:p>
        </w:tc>
      </w:tr>
      <w:tr w:rsidR="00B046E1" w:rsidRPr="00A57B8E" w14:paraId="06BA9AA1" w14:textId="77777777" w:rsidTr="19D65A49">
        <w:trPr>
          <w:trHeight w:val="312"/>
        </w:trPr>
        <w:tc>
          <w:tcPr>
            <w:tcW w:w="1682" w:type="pct"/>
            <w:noWrap/>
            <w:hideMark/>
          </w:tcPr>
          <w:p w14:paraId="53DE0C10" w14:textId="77777777" w:rsidR="00B046E1" w:rsidRPr="00A57B8E" w:rsidRDefault="00B046E1" w:rsidP="00B046E1">
            <w:pPr>
              <w:pStyle w:val="TableText"/>
              <w:jc w:val="left"/>
              <w:rPr>
                <w:noProof w:val="0"/>
              </w:rPr>
            </w:pPr>
            <w:r w:rsidRPr="00A57B8E">
              <w:rPr>
                <w:noProof w:val="0"/>
              </w:rPr>
              <w:t>Human-to-Human WER</w:t>
            </w:r>
          </w:p>
        </w:tc>
        <w:tc>
          <w:tcPr>
            <w:tcW w:w="841" w:type="pct"/>
            <w:noWrap/>
            <w:hideMark/>
          </w:tcPr>
          <w:p w14:paraId="08819656" w14:textId="77777777" w:rsidR="00B046E1" w:rsidRPr="00A57B8E" w:rsidRDefault="00B046E1" w:rsidP="00B046E1">
            <w:pPr>
              <w:pStyle w:val="TableText"/>
              <w:rPr>
                <w:noProof w:val="0"/>
              </w:rPr>
            </w:pPr>
            <w:r w:rsidRPr="00A57B8E">
              <w:rPr>
                <w:noProof w:val="0"/>
              </w:rPr>
              <w:t>ELA</w:t>
            </w:r>
          </w:p>
        </w:tc>
        <w:tc>
          <w:tcPr>
            <w:tcW w:w="497" w:type="pct"/>
            <w:noWrap/>
            <w:hideMark/>
          </w:tcPr>
          <w:p w14:paraId="6E711085" w14:textId="77777777" w:rsidR="00B046E1" w:rsidRPr="00A57B8E" w:rsidRDefault="00B046E1" w:rsidP="00B046E1">
            <w:pPr>
              <w:pStyle w:val="TableText"/>
              <w:rPr>
                <w:noProof w:val="0"/>
              </w:rPr>
            </w:pPr>
            <w:r w:rsidRPr="00A57B8E">
              <w:rPr>
                <w:noProof w:val="0"/>
              </w:rPr>
              <w:t>5</w:t>
            </w:r>
          </w:p>
        </w:tc>
        <w:tc>
          <w:tcPr>
            <w:tcW w:w="382" w:type="pct"/>
            <w:noWrap/>
            <w:hideMark/>
          </w:tcPr>
          <w:p w14:paraId="0293AFC3" w14:textId="5B88DF11" w:rsidR="00B046E1" w:rsidRPr="00A57B8E" w:rsidRDefault="00B046E1" w:rsidP="00B046E1">
            <w:pPr>
              <w:pStyle w:val="TableText"/>
              <w:rPr>
                <w:noProof w:val="0"/>
                <w:szCs w:val="24"/>
              </w:rPr>
            </w:pPr>
            <w:r w:rsidRPr="00A57B8E">
              <w:rPr>
                <w:noProof w:val="0"/>
                <w:color w:val="000000"/>
              </w:rPr>
              <w:t>25</w:t>
            </w:r>
          </w:p>
        </w:tc>
        <w:tc>
          <w:tcPr>
            <w:tcW w:w="382" w:type="pct"/>
            <w:noWrap/>
            <w:hideMark/>
          </w:tcPr>
          <w:p w14:paraId="76CA7F9D" w14:textId="08E5C1F6"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518E9795" w14:textId="705C4110" w:rsidR="00B046E1" w:rsidRPr="00A57B8E" w:rsidRDefault="00B046E1" w:rsidP="00B046E1">
            <w:pPr>
              <w:pStyle w:val="TableText"/>
              <w:rPr>
                <w:noProof w:val="0"/>
                <w:szCs w:val="24"/>
              </w:rPr>
            </w:pPr>
            <w:r w:rsidRPr="00A57B8E">
              <w:rPr>
                <w:noProof w:val="0"/>
                <w:color w:val="000000"/>
              </w:rPr>
              <w:t>25</w:t>
            </w:r>
          </w:p>
        </w:tc>
        <w:tc>
          <w:tcPr>
            <w:tcW w:w="458" w:type="pct"/>
            <w:noWrap/>
            <w:hideMark/>
          </w:tcPr>
          <w:p w14:paraId="665A0F1C" w14:textId="0B6C4B42" w:rsidR="00B046E1" w:rsidRPr="00A57B8E" w:rsidRDefault="00B046E1" w:rsidP="00B046E1">
            <w:pPr>
              <w:pStyle w:val="TableText"/>
              <w:rPr>
                <w:noProof w:val="0"/>
                <w:szCs w:val="24"/>
              </w:rPr>
            </w:pPr>
            <w:r w:rsidRPr="00A57B8E">
              <w:rPr>
                <w:noProof w:val="0"/>
                <w:color w:val="000000"/>
              </w:rPr>
              <w:t>72</w:t>
            </w:r>
          </w:p>
        </w:tc>
        <w:tc>
          <w:tcPr>
            <w:tcW w:w="376" w:type="pct"/>
            <w:noWrap/>
            <w:hideMark/>
          </w:tcPr>
          <w:p w14:paraId="2802992A" w14:textId="2B59E660" w:rsidR="00B046E1" w:rsidRPr="00A57B8E" w:rsidRDefault="00B046E1" w:rsidP="00B046E1">
            <w:pPr>
              <w:pStyle w:val="TableText"/>
              <w:rPr>
                <w:noProof w:val="0"/>
                <w:szCs w:val="24"/>
              </w:rPr>
            </w:pPr>
            <w:r w:rsidRPr="00A57B8E">
              <w:rPr>
                <w:noProof w:val="0"/>
                <w:color w:val="000000"/>
              </w:rPr>
              <w:t>35</w:t>
            </w:r>
          </w:p>
        </w:tc>
      </w:tr>
      <w:tr w:rsidR="00B046E1" w:rsidRPr="00A57B8E" w14:paraId="2AA26A95" w14:textId="77777777" w:rsidTr="19D65A49">
        <w:trPr>
          <w:trHeight w:val="312"/>
        </w:trPr>
        <w:tc>
          <w:tcPr>
            <w:tcW w:w="1682" w:type="pct"/>
            <w:noWrap/>
            <w:hideMark/>
          </w:tcPr>
          <w:p w14:paraId="3FCAD912" w14:textId="77777777" w:rsidR="00B046E1" w:rsidRPr="00A57B8E" w:rsidRDefault="00B046E1" w:rsidP="00B046E1">
            <w:pPr>
              <w:pStyle w:val="TableText"/>
              <w:jc w:val="left"/>
              <w:rPr>
                <w:noProof w:val="0"/>
              </w:rPr>
            </w:pPr>
            <w:r w:rsidRPr="00A57B8E">
              <w:rPr>
                <w:noProof w:val="0"/>
              </w:rPr>
              <w:t>Human-to-Human WER</w:t>
            </w:r>
          </w:p>
        </w:tc>
        <w:tc>
          <w:tcPr>
            <w:tcW w:w="841" w:type="pct"/>
            <w:noWrap/>
            <w:hideMark/>
          </w:tcPr>
          <w:p w14:paraId="63F6656C" w14:textId="77777777" w:rsidR="00B046E1" w:rsidRPr="00A57B8E" w:rsidRDefault="00B046E1" w:rsidP="00B046E1">
            <w:pPr>
              <w:pStyle w:val="TableText"/>
              <w:rPr>
                <w:noProof w:val="0"/>
              </w:rPr>
            </w:pPr>
            <w:r w:rsidRPr="00A57B8E">
              <w:rPr>
                <w:noProof w:val="0"/>
              </w:rPr>
              <w:t>ELA</w:t>
            </w:r>
          </w:p>
        </w:tc>
        <w:tc>
          <w:tcPr>
            <w:tcW w:w="497" w:type="pct"/>
            <w:noWrap/>
            <w:hideMark/>
          </w:tcPr>
          <w:p w14:paraId="7E9DD0EC" w14:textId="77777777" w:rsidR="00B046E1" w:rsidRPr="00A57B8E" w:rsidRDefault="00B046E1" w:rsidP="00B046E1">
            <w:pPr>
              <w:pStyle w:val="TableText"/>
              <w:rPr>
                <w:noProof w:val="0"/>
              </w:rPr>
            </w:pPr>
            <w:r w:rsidRPr="00A57B8E">
              <w:rPr>
                <w:noProof w:val="0"/>
              </w:rPr>
              <w:t>6</w:t>
            </w:r>
          </w:p>
        </w:tc>
        <w:tc>
          <w:tcPr>
            <w:tcW w:w="382" w:type="pct"/>
            <w:noWrap/>
            <w:hideMark/>
          </w:tcPr>
          <w:p w14:paraId="0764F522" w14:textId="01BD3BA1" w:rsidR="00B046E1" w:rsidRPr="00A57B8E" w:rsidRDefault="00B046E1" w:rsidP="00B046E1">
            <w:pPr>
              <w:pStyle w:val="TableText"/>
              <w:rPr>
                <w:noProof w:val="0"/>
                <w:szCs w:val="24"/>
              </w:rPr>
            </w:pPr>
            <w:r w:rsidRPr="00A57B8E">
              <w:rPr>
                <w:noProof w:val="0"/>
                <w:color w:val="000000"/>
              </w:rPr>
              <w:t>24</w:t>
            </w:r>
          </w:p>
        </w:tc>
        <w:tc>
          <w:tcPr>
            <w:tcW w:w="382" w:type="pct"/>
            <w:noWrap/>
            <w:hideMark/>
          </w:tcPr>
          <w:p w14:paraId="471CD585" w14:textId="07572047"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383823B0" w14:textId="5FA0A272" w:rsidR="00B046E1" w:rsidRPr="00A57B8E" w:rsidRDefault="00B046E1" w:rsidP="00B046E1">
            <w:pPr>
              <w:pStyle w:val="TableText"/>
              <w:rPr>
                <w:noProof w:val="0"/>
                <w:szCs w:val="24"/>
              </w:rPr>
            </w:pPr>
            <w:r w:rsidRPr="00A57B8E">
              <w:rPr>
                <w:noProof w:val="0"/>
                <w:color w:val="000000"/>
              </w:rPr>
              <w:t>24</w:t>
            </w:r>
          </w:p>
        </w:tc>
        <w:tc>
          <w:tcPr>
            <w:tcW w:w="458" w:type="pct"/>
            <w:noWrap/>
            <w:hideMark/>
          </w:tcPr>
          <w:p w14:paraId="5CBDDEA4" w14:textId="70AB19F9" w:rsidR="00B046E1" w:rsidRPr="00A57B8E" w:rsidRDefault="00B046E1" w:rsidP="00B046E1">
            <w:pPr>
              <w:pStyle w:val="TableText"/>
              <w:rPr>
                <w:noProof w:val="0"/>
                <w:szCs w:val="24"/>
              </w:rPr>
            </w:pPr>
            <w:r w:rsidRPr="00A57B8E">
              <w:rPr>
                <w:noProof w:val="0"/>
                <w:color w:val="000000"/>
              </w:rPr>
              <w:t>39</w:t>
            </w:r>
          </w:p>
        </w:tc>
        <w:tc>
          <w:tcPr>
            <w:tcW w:w="376" w:type="pct"/>
            <w:noWrap/>
            <w:hideMark/>
          </w:tcPr>
          <w:p w14:paraId="7B133342" w14:textId="61752905" w:rsidR="00B046E1" w:rsidRPr="00A57B8E" w:rsidRDefault="00B046E1" w:rsidP="00B046E1">
            <w:pPr>
              <w:pStyle w:val="TableText"/>
              <w:rPr>
                <w:noProof w:val="0"/>
                <w:szCs w:val="24"/>
              </w:rPr>
            </w:pPr>
            <w:r w:rsidRPr="00A57B8E">
              <w:rPr>
                <w:noProof w:val="0"/>
                <w:color w:val="000000"/>
              </w:rPr>
              <w:t>62</w:t>
            </w:r>
          </w:p>
        </w:tc>
      </w:tr>
      <w:tr w:rsidR="00B046E1" w:rsidRPr="00A57B8E" w14:paraId="24087C22" w14:textId="77777777" w:rsidTr="19D65A49">
        <w:trPr>
          <w:trHeight w:val="312"/>
        </w:trPr>
        <w:tc>
          <w:tcPr>
            <w:tcW w:w="1682" w:type="pct"/>
            <w:noWrap/>
            <w:hideMark/>
          </w:tcPr>
          <w:p w14:paraId="33DF967E" w14:textId="77777777" w:rsidR="00B046E1" w:rsidRPr="00A57B8E" w:rsidRDefault="00B046E1" w:rsidP="00B046E1">
            <w:pPr>
              <w:pStyle w:val="TableText"/>
              <w:jc w:val="left"/>
              <w:rPr>
                <w:noProof w:val="0"/>
              </w:rPr>
            </w:pPr>
            <w:r w:rsidRPr="00A57B8E">
              <w:rPr>
                <w:noProof w:val="0"/>
              </w:rPr>
              <w:t>Human-to-Human WER</w:t>
            </w:r>
          </w:p>
        </w:tc>
        <w:tc>
          <w:tcPr>
            <w:tcW w:w="841" w:type="pct"/>
            <w:noWrap/>
            <w:hideMark/>
          </w:tcPr>
          <w:p w14:paraId="239D3ABD" w14:textId="77777777" w:rsidR="00B046E1" w:rsidRPr="00A57B8E" w:rsidRDefault="00B046E1" w:rsidP="00B046E1">
            <w:pPr>
              <w:pStyle w:val="TableText"/>
              <w:rPr>
                <w:noProof w:val="0"/>
              </w:rPr>
            </w:pPr>
            <w:r w:rsidRPr="00A57B8E">
              <w:rPr>
                <w:noProof w:val="0"/>
              </w:rPr>
              <w:t>ELA</w:t>
            </w:r>
          </w:p>
        </w:tc>
        <w:tc>
          <w:tcPr>
            <w:tcW w:w="497" w:type="pct"/>
            <w:noWrap/>
            <w:hideMark/>
          </w:tcPr>
          <w:p w14:paraId="61E32BC4" w14:textId="77777777" w:rsidR="00B046E1" w:rsidRPr="00A57B8E" w:rsidRDefault="00B046E1" w:rsidP="00B046E1">
            <w:pPr>
              <w:pStyle w:val="TableText"/>
              <w:rPr>
                <w:noProof w:val="0"/>
              </w:rPr>
            </w:pPr>
            <w:r w:rsidRPr="00A57B8E">
              <w:rPr>
                <w:noProof w:val="0"/>
              </w:rPr>
              <w:t>7</w:t>
            </w:r>
          </w:p>
        </w:tc>
        <w:tc>
          <w:tcPr>
            <w:tcW w:w="382" w:type="pct"/>
            <w:noWrap/>
            <w:hideMark/>
          </w:tcPr>
          <w:p w14:paraId="6312E680" w14:textId="13F9CC10" w:rsidR="00B046E1" w:rsidRPr="00A57B8E" w:rsidRDefault="00B046E1" w:rsidP="00B046E1">
            <w:pPr>
              <w:pStyle w:val="TableText"/>
              <w:rPr>
                <w:noProof w:val="0"/>
                <w:szCs w:val="24"/>
              </w:rPr>
            </w:pPr>
            <w:r w:rsidRPr="00A57B8E">
              <w:rPr>
                <w:noProof w:val="0"/>
                <w:color w:val="000000"/>
              </w:rPr>
              <w:t>29</w:t>
            </w:r>
          </w:p>
        </w:tc>
        <w:tc>
          <w:tcPr>
            <w:tcW w:w="382" w:type="pct"/>
            <w:noWrap/>
            <w:hideMark/>
          </w:tcPr>
          <w:p w14:paraId="6721B6B5" w14:textId="7BAB2DB1"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136B2169" w14:textId="5FB7CF5F" w:rsidR="00B046E1" w:rsidRPr="00A57B8E" w:rsidRDefault="00B046E1" w:rsidP="00B046E1">
            <w:pPr>
              <w:pStyle w:val="TableText"/>
              <w:rPr>
                <w:noProof w:val="0"/>
                <w:szCs w:val="24"/>
              </w:rPr>
            </w:pPr>
            <w:r w:rsidRPr="00A57B8E">
              <w:rPr>
                <w:noProof w:val="0"/>
                <w:color w:val="000000"/>
              </w:rPr>
              <w:t>29</w:t>
            </w:r>
          </w:p>
        </w:tc>
        <w:tc>
          <w:tcPr>
            <w:tcW w:w="458" w:type="pct"/>
            <w:noWrap/>
            <w:hideMark/>
          </w:tcPr>
          <w:p w14:paraId="0FED82F4" w14:textId="48732FAC" w:rsidR="00B046E1" w:rsidRPr="00A57B8E" w:rsidRDefault="00B046E1" w:rsidP="00B046E1">
            <w:pPr>
              <w:pStyle w:val="TableText"/>
              <w:rPr>
                <w:noProof w:val="0"/>
                <w:szCs w:val="24"/>
              </w:rPr>
            </w:pPr>
            <w:r w:rsidRPr="00A57B8E">
              <w:rPr>
                <w:noProof w:val="0"/>
                <w:color w:val="000000"/>
              </w:rPr>
              <w:t>66</w:t>
            </w:r>
          </w:p>
        </w:tc>
        <w:tc>
          <w:tcPr>
            <w:tcW w:w="376" w:type="pct"/>
            <w:noWrap/>
            <w:hideMark/>
          </w:tcPr>
          <w:p w14:paraId="25C57AE5" w14:textId="32F87253" w:rsidR="00B046E1" w:rsidRPr="00A57B8E" w:rsidRDefault="00B046E1" w:rsidP="00B046E1">
            <w:pPr>
              <w:pStyle w:val="TableText"/>
              <w:rPr>
                <w:noProof w:val="0"/>
                <w:szCs w:val="24"/>
              </w:rPr>
            </w:pPr>
            <w:r w:rsidRPr="00A57B8E">
              <w:rPr>
                <w:noProof w:val="0"/>
                <w:color w:val="000000"/>
              </w:rPr>
              <w:t>44</w:t>
            </w:r>
          </w:p>
        </w:tc>
      </w:tr>
      <w:tr w:rsidR="00B046E1" w:rsidRPr="00A57B8E" w14:paraId="0E11C455" w14:textId="77777777" w:rsidTr="19D65A49">
        <w:trPr>
          <w:trHeight w:val="312"/>
        </w:trPr>
        <w:tc>
          <w:tcPr>
            <w:tcW w:w="1682" w:type="pct"/>
            <w:noWrap/>
          </w:tcPr>
          <w:p w14:paraId="748EEF21" w14:textId="77777777" w:rsidR="00B046E1" w:rsidRPr="00A57B8E" w:rsidRDefault="00B046E1" w:rsidP="00B046E1">
            <w:pPr>
              <w:pStyle w:val="TableText"/>
              <w:jc w:val="left"/>
              <w:rPr>
                <w:noProof w:val="0"/>
              </w:rPr>
            </w:pPr>
            <w:r w:rsidRPr="00A57B8E">
              <w:rPr>
                <w:noProof w:val="0"/>
              </w:rPr>
              <w:t>Human-to-Human WER</w:t>
            </w:r>
          </w:p>
        </w:tc>
        <w:tc>
          <w:tcPr>
            <w:tcW w:w="841" w:type="pct"/>
            <w:noWrap/>
          </w:tcPr>
          <w:p w14:paraId="2A78A978" w14:textId="77777777" w:rsidR="00B046E1" w:rsidRPr="00A57B8E" w:rsidRDefault="00B046E1" w:rsidP="00B046E1">
            <w:pPr>
              <w:pStyle w:val="TableText"/>
              <w:rPr>
                <w:noProof w:val="0"/>
              </w:rPr>
            </w:pPr>
            <w:r w:rsidRPr="00A57B8E">
              <w:rPr>
                <w:noProof w:val="0"/>
              </w:rPr>
              <w:t>ELA</w:t>
            </w:r>
          </w:p>
        </w:tc>
        <w:tc>
          <w:tcPr>
            <w:tcW w:w="497" w:type="pct"/>
            <w:noWrap/>
          </w:tcPr>
          <w:p w14:paraId="720A2A65" w14:textId="77777777" w:rsidR="00B046E1" w:rsidRPr="00A57B8E" w:rsidRDefault="00B046E1" w:rsidP="00B046E1">
            <w:pPr>
              <w:pStyle w:val="TableText"/>
              <w:rPr>
                <w:noProof w:val="0"/>
              </w:rPr>
            </w:pPr>
            <w:r w:rsidRPr="00A57B8E">
              <w:rPr>
                <w:noProof w:val="0"/>
              </w:rPr>
              <w:t>8</w:t>
            </w:r>
          </w:p>
        </w:tc>
        <w:tc>
          <w:tcPr>
            <w:tcW w:w="382" w:type="pct"/>
            <w:noWrap/>
          </w:tcPr>
          <w:p w14:paraId="0B0961AD" w14:textId="2F691781" w:rsidR="00B046E1" w:rsidRPr="00A57B8E" w:rsidRDefault="00B046E1" w:rsidP="00B046E1">
            <w:pPr>
              <w:pStyle w:val="TableText"/>
              <w:rPr>
                <w:noProof w:val="0"/>
                <w:szCs w:val="24"/>
              </w:rPr>
            </w:pPr>
            <w:r w:rsidRPr="00A57B8E">
              <w:rPr>
                <w:noProof w:val="0"/>
                <w:color w:val="000000"/>
              </w:rPr>
              <w:t>26</w:t>
            </w:r>
          </w:p>
        </w:tc>
        <w:tc>
          <w:tcPr>
            <w:tcW w:w="382" w:type="pct"/>
            <w:noWrap/>
          </w:tcPr>
          <w:p w14:paraId="01F4DC6E" w14:textId="333674F4" w:rsidR="00B046E1" w:rsidRPr="00A57B8E" w:rsidRDefault="00B046E1" w:rsidP="00B046E1">
            <w:pPr>
              <w:pStyle w:val="TableText"/>
              <w:rPr>
                <w:noProof w:val="0"/>
                <w:szCs w:val="24"/>
              </w:rPr>
            </w:pPr>
            <w:r w:rsidRPr="00A57B8E">
              <w:rPr>
                <w:noProof w:val="0"/>
                <w:color w:val="000000"/>
              </w:rPr>
              <w:t>N/A</w:t>
            </w:r>
          </w:p>
        </w:tc>
        <w:tc>
          <w:tcPr>
            <w:tcW w:w="382" w:type="pct"/>
            <w:noWrap/>
          </w:tcPr>
          <w:p w14:paraId="29B90C61" w14:textId="44A473D7" w:rsidR="00B046E1" w:rsidRPr="00A57B8E" w:rsidRDefault="00B046E1" w:rsidP="00B046E1">
            <w:pPr>
              <w:pStyle w:val="TableText"/>
              <w:rPr>
                <w:noProof w:val="0"/>
                <w:szCs w:val="24"/>
              </w:rPr>
            </w:pPr>
            <w:r w:rsidRPr="00A57B8E">
              <w:rPr>
                <w:noProof w:val="0"/>
                <w:color w:val="000000"/>
              </w:rPr>
              <w:t>26</w:t>
            </w:r>
          </w:p>
        </w:tc>
        <w:tc>
          <w:tcPr>
            <w:tcW w:w="458" w:type="pct"/>
            <w:noWrap/>
          </w:tcPr>
          <w:p w14:paraId="3B1CA35B" w14:textId="48DEADC6" w:rsidR="00B046E1" w:rsidRPr="00A57B8E" w:rsidRDefault="00B046E1" w:rsidP="00B046E1">
            <w:pPr>
              <w:pStyle w:val="TableText"/>
              <w:rPr>
                <w:noProof w:val="0"/>
                <w:szCs w:val="24"/>
              </w:rPr>
            </w:pPr>
            <w:r w:rsidRPr="00A57B8E">
              <w:rPr>
                <w:noProof w:val="0"/>
                <w:color w:val="000000"/>
              </w:rPr>
              <w:t>72</w:t>
            </w:r>
          </w:p>
        </w:tc>
        <w:tc>
          <w:tcPr>
            <w:tcW w:w="376" w:type="pct"/>
            <w:noWrap/>
          </w:tcPr>
          <w:p w14:paraId="54B3BACA" w14:textId="76659A34" w:rsidR="00B046E1" w:rsidRPr="00A57B8E" w:rsidRDefault="00B046E1" w:rsidP="00B046E1">
            <w:pPr>
              <w:pStyle w:val="TableText"/>
              <w:rPr>
                <w:noProof w:val="0"/>
                <w:szCs w:val="24"/>
              </w:rPr>
            </w:pPr>
            <w:r w:rsidRPr="00A57B8E">
              <w:rPr>
                <w:noProof w:val="0"/>
                <w:color w:val="000000"/>
              </w:rPr>
              <w:t>36</w:t>
            </w:r>
          </w:p>
        </w:tc>
      </w:tr>
      <w:tr w:rsidR="00B046E1" w:rsidRPr="00A57B8E" w14:paraId="7DF3CB91" w14:textId="77777777" w:rsidTr="19D65A49">
        <w:trPr>
          <w:trHeight w:val="312"/>
        </w:trPr>
        <w:tc>
          <w:tcPr>
            <w:tcW w:w="1682" w:type="pct"/>
            <w:noWrap/>
            <w:hideMark/>
          </w:tcPr>
          <w:p w14:paraId="5AA5A866" w14:textId="77777777" w:rsidR="00B046E1" w:rsidRPr="00A57B8E" w:rsidRDefault="00B046E1" w:rsidP="00B046E1">
            <w:pPr>
              <w:pStyle w:val="TableText"/>
              <w:jc w:val="left"/>
              <w:rPr>
                <w:noProof w:val="0"/>
              </w:rPr>
            </w:pPr>
            <w:r w:rsidRPr="00A57B8E">
              <w:rPr>
                <w:noProof w:val="0"/>
              </w:rPr>
              <w:t>Human-to-Human WER</w:t>
            </w:r>
          </w:p>
        </w:tc>
        <w:tc>
          <w:tcPr>
            <w:tcW w:w="841" w:type="pct"/>
            <w:noWrap/>
            <w:hideMark/>
          </w:tcPr>
          <w:p w14:paraId="203A41C0" w14:textId="77777777" w:rsidR="00B046E1" w:rsidRPr="00A57B8E" w:rsidRDefault="00B046E1" w:rsidP="00B046E1">
            <w:pPr>
              <w:pStyle w:val="TableText"/>
              <w:rPr>
                <w:noProof w:val="0"/>
              </w:rPr>
            </w:pPr>
            <w:r w:rsidRPr="00A57B8E">
              <w:rPr>
                <w:noProof w:val="0"/>
              </w:rPr>
              <w:t>ELA</w:t>
            </w:r>
          </w:p>
        </w:tc>
        <w:tc>
          <w:tcPr>
            <w:tcW w:w="497" w:type="pct"/>
            <w:noWrap/>
            <w:hideMark/>
          </w:tcPr>
          <w:p w14:paraId="75F91D6A" w14:textId="77777777" w:rsidR="00B046E1" w:rsidRPr="00A57B8E" w:rsidRDefault="00B046E1" w:rsidP="00B046E1">
            <w:pPr>
              <w:pStyle w:val="TableText"/>
              <w:rPr>
                <w:noProof w:val="0"/>
              </w:rPr>
            </w:pPr>
            <w:r w:rsidRPr="00A57B8E">
              <w:rPr>
                <w:noProof w:val="0"/>
              </w:rPr>
              <w:t>11</w:t>
            </w:r>
          </w:p>
        </w:tc>
        <w:tc>
          <w:tcPr>
            <w:tcW w:w="382" w:type="pct"/>
            <w:noWrap/>
            <w:hideMark/>
          </w:tcPr>
          <w:p w14:paraId="70EA7453" w14:textId="6682D01A" w:rsidR="00B046E1" w:rsidRPr="00A57B8E" w:rsidRDefault="00B046E1" w:rsidP="00B046E1">
            <w:pPr>
              <w:pStyle w:val="TableText"/>
              <w:rPr>
                <w:noProof w:val="0"/>
                <w:szCs w:val="24"/>
              </w:rPr>
            </w:pPr>
            <w:r w:rsidRPr="00A57B8E">
              <w:rPr>
                <w:noProof w:val="0"/>
                <w:color w:val="000000"/>
              </w:rPr>
              <w:t>4</w:t>
            </w:r>
          </w:p>
        </w:tc>
        <w:tc>
          <w:tcPr>
            <w:tcW w:w="382" w:type="pct"/>
            <w:noWrap/>
            <w:hideMark/>
          </w:tcPr>
          <w:p w14:paraId="6D7D8810" w14:textId="2EF73C3C"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03D9CE05" w14:textId="57214729" w:rsidR="00B046E1" w:rsidRPr="00A57B8E" w:rsidRDefault="00B046E1" w:rsidP="00B046E1">
            <w:pPr>
              <w:pStyle w:val="TableText"/>
              <w:rPr>
                <w:noProof w:val="0"/>
                <w:szCs w:val="24"/>
              </w:rPr>
            </w:pPr>
            <w:r w:rsidRPr="00A57B8E">
              <w:rPr>
                <w:noProof w:val="0"/>
                <w:color w:val="000000"/>
              </w:rPr>
              <w:t>4</w:t>
            </w:r>
          </w:p>
        </w:tc>
        <w:tc>
          <w:tcPr>
            <w:tcW w:w="458" w:type="pct"/>
            <w:noWrap/>
            <w:hideMark/>
          </w:tcPr>
          <w:p w14:paraId="55C14133" w14:textId="35D36888" w:rsidR="00B046E1" w:rsidRPr="00A57B8E" w:rsidRDefault="00B046E1" w:rsidP="00B046E1">
            <w:pPr>
              <w:pStyle w:val="TableText"/>
              <w:rPr>
                <w:noProof w:val="0"/>
                <w:szCs w:val="24"/>
              </w:rPr>
            </w:pPr>
            <w:r w:rsidRPr="00A57B8E">
              <w:rPr>
                <w:noProof w:val="0"/>
                <w:color w:val="000000"/>
              </w:rPr>
              <w:t>15</w:t>
            </w:r>
          </w:p>
        </w:tc>
        <w:tc>
          <w:tcPr>
            <w:tcW w:w="376" w:type="pct"/>
            <w:noWrap/>
            <w:hideMark/>
          </w:tcPr>
          <w:p w14:paraId="71EF21E2" w14:textId="516D938D" w:rsidR="00B046E1" w:rsidRPr="00A57B8E" w:rsidRDefault="00B046E1" w:rsidP="00B046E1">
            <w:pPr>
              <w:pStyle w:val="TableText"/>
              <w:rPr>
                <w:noProof w:val="0"/>
                <w:szCs w:val="24"/>
              </w:rPr>
            </w:pPr>
            <w:r w:rsidRPr="00A57B8E">
              <w:rPr>
                <w:noProof w:val="0"/>
                <w:color w:val="000000"/>
              </w:rPr>
              <w:t>27</w:t>
            </w:r>
          </w:p>
        </w:tc>
      </w:tr>
      <w:tr w:rsidR="00B046E1" w:rsidRPr="00A57B8E" w14:paraId="404CB838" w14:textId="77777777" w:rsidTr="19D65A49">
        <w:trPr>
          <w:trHeight w:val="312"/>
        </w:trPr>
        <w:tc>
          <w:tcPr>
            <w:tcW w:w="1682" w:type="pct"/>
            <w:noWrap/>
            <w:hideMark/>
          </w:tcPr>
          <w:p w14:paraId="0CD56C3F" w14:textId="77777777" w:rsidR="00B046E1" w:rsidRPr="00A57B8E" w:rsidRDefault="00B046E1" w:rsidP="00B046E1">
            <w:pPr>
              <w:pStyle w:val="TableText"/>
              <w:jc w:val="left"/>
              <w:rPr>
                <w:noProof w:val="0"/>
              </w:rPr>
            </w:pPr>
            <w:r w:rsidRPr="00A57B8E">
              <w:rPr>
                <w:noProof w:val="0"/>
              </w:rPr>
              <w:t>Human-to-AI WER</w:t>
            </w:r>
          </w:p>
        </w:tc>
        <w:tc>
          <w:tcPr>
            <w:tcW w:w="841" w:type="pct"/>
            <w:noWrap/>
            <w:hideMark/>
          </w:tcPr>
          <w:p w14:paraId="72A65605" w14:textId="77777777" w:rsidR="00B046E1" w:rsidRPr="00A57B8E" w:rsidRDefault="00B046E1" w:rsidP="00B046E1">
            <w:pPr>
              <w:pStyle w:val="TableText"/>
              <w:rPr>
                <w:noProof w:val="0"/>
              </w:rPr>
            </w:pPr>
            <w:r w:rsidRPr="00A57B8E">
              <w:rPr>
                <w:noProof w:val="0"/>
              </w:rPr>
              <w:t>ELA</w:t>
            </w:r>
          </w:p>
        </w:tc>
        <w:tc>
          <w:tcPr>
            <w:tcW w:w="497" w:type="pct"/>
            <w:noWrap/>
            <w:hideMark/>
          </w:tcPr>
          <w:p w14:paraId="723EF34D" w14:textId="77777777" w:rsidR="00B046E1" w:rsidRPr="00A57B8E" w:rsidRDefault="00B046E1" w:rsidP="00B046E1">
            <w:pPr>
              <w:pStyle w:val="TableText"/>
              <w:rPr>
                <w:noProof w:val="0"/>
              </w:rPr>
            </w:pPr>
            <w:r w:rsidRPr="00A57B8E">
              <w:rPr>
                <w:noProof w:val="0"/>
              </w:rPr>
              <w:t>3</w:t>
            </w:r>
          </w:p>
        </w:tc>
        <w:tc>
          <w:tcPr>
            <w:tcW w:w="382" w:type="pct"/>
            <w:noWrap/>
            <w:hideMark/>
          </w:tcPr>
          <w:p w14:paraId="7408C9FB" w14:textId="068E8B14" w:rsidR="00B046E1" w:rsidRPr="00A57B8E" w:rsidRDefault="00B046E1" w:rsidP="00B046E1">
            <w:pPr>
              <w:pStyle w:val="TableText"/>
              <w:rPr>
                <w:noProof w:val="0"/>
                <w:szCs w:val="24"/>
              </w:rPr>
            </w:pPr>
            <w:r w:rsidRPr="00A57B8E">
              <w:rPr>
                <w:noProof w:val="0"/>
                <w:color w:val="000000"/>
              </w:rPr>
              <w:t>18</w:t>
            </w:r>
          </w:p>
        </w:tc>
        <w:tc>
          <w:tcPr>
            <w:tcW w:w="382" w:type="pct"/>
            <w:noWrap/>
            <w:hideMark/>
          </w:tcPr>
          <w:p w14:paraId="10398983" w14:textId="5C519201"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0A5D2CA7" w14:textId="01246D3D" w:rsidR="00B046E1" w:rsidRPr="00A57B8E" w:rsidRDefault="00B046E1" w:rsidP="00B046E1">
            <w:pPr>
              <w:pStyle w:val="TableText"/>
              <w:rPr>
                <w:noProof w:val="0"/>
                <w:szCs w:val="24"/>
              </w:rPr>
            </w:pPr>
            <w:r w:rsidRPr="00A57B8E">
              <w:rPr>
                <w:noProof w:val="0"/>
                <w:color w:val="000000"/>
              </w:rPr>
              <w:t>18</w:t>
            </w:r>
          </w:p>
        </w:tc>
        <w:tc>
          <w:tcPr>
            <w:tcW w:w="458" w:type="pct"/>
            <w:noWrap/>
            <w:hideMark/>
          </w:tcPr>
          <w:p w14:paraId="3386AFC7" w14:textId="4ABB09CA" w:rsidR="00B046E1" w:rsidRPr="00A57B8E" w:rsidRDefault="00B046E1" w:rsidP="00B046E1">
            <w:pPr>
              <w:pStyle w:val="TableText"/>
              <w:rPr>
                <w:noProof w:val="0"/>
                <w:szCs w:val="24"/>
              </w:rPr>
            </w:pPr>
            <w:r w:rsidRPr="00A57B8E">
              <w:rPr>
                <w:noProof w:val="0"/>
                <w:color w:val="000000"/>
              </w:rPr>
              <w:t>18</w:t>
            </w:r>
          </w:p>
        </w:tc>
        <w:tc>
          <w:tcPr>
            <w:tcW w:w="376" w:type="pct"/>
            <w:noWrap/>
            <w:hideMark/>
          </w:tcPr>
          <w:p w14:paraId="5112261B" w14:textId="3A9427BF" w:rsidR="00B046E1" w:rsidRPr="00A57B8E" w:rsidRDefault="09E18B10" w:rsidP="19D65A49">
            <w:pPr>
              <w:pStyle w:val="TableText"/>
              <w:rPr>
                <w:noProof w:val="0"/>
              </w:rPr>
            </w:pPr>
            <w:r w:rsidRPr="00A57B8E">
              <w:rPr>
                <w:noProof w:val="0"/>
                <w:color w:val="000000" w:themeColor="text1"/>
              </w:rPr>
              <w:t>100</w:t>
            </w:r>
          </w:p>
        </w:tc>
      </w:tr>
      <w:tr w:rsidR="00B046E1" w:rsidRPr="00A57B8E" w14:paraId="0CDFDC95" w14:textId="77777777" w:rsidTr="19D65A49">
        <w:trPr>
          <w:trHeight w:val="312"/>
        </w:trPr>
        <w:tc>
          <w:tcPr>
            <w:tcW w:w="1682" w:type="pct"/>
            <w:noWrap/>
            <w:hideMark/>
          </w:tcPr>
          <w:p w14:paraId="5A441116" w14:textId="77777777" w:rsidR="00B046E1" w:rsidRPr="00A57B8E" w:rsidRDefault="00B046E1" w:rsidP="00B046E1">
            <w:pPr>
              <w:pStyle w:val="TableText"/>
              <w:jc w:val="left"/>
              <w:rPr>
                <w:noProof w:val="0"/>
              </w:rPr>
            </w:pPr>
            <w:r w:rsidRPr="00A57B8E">
              <w:rPr>
                <w:noProof w:val="0"/>
              </w:rPr>
              <w:t>Human-to-AI WER</w:t>
            </w:r>
          </w:p>
        </w:tc>
        <w:tc>
          <w:tcPr>
            <w:tcW w:w="841" w:type="pct"/>
            <w:noWrap/>
            <w:hideMark/>
          </w:tcPr>
          <w:p w14:paraId="0050638B" w14:textId="77777777" w:rsidR="00B046E1" w:rsidRPr="00A57B8E" w:rsidRDefault="00B046E1" w:rsidP="00B046E1">
            <w:pPr>
              <w:pStyle w:val="TableText"/>
              <w:rPr>
                <w:noProof w:val="0"/>
              </w:rPr>
            </w:pPr>
            <w:r w:rsidRPr="00A57B8E">
              <w:rPr>
                <w:noProof w:val="0"/>
              </w:rPr>
              <w:t>ELA</w:t>
            </w:r>
          </w:p>
        </w:tc>
        <w:tc>
          <w:tcPr>
            <w:tcW w:w="497" w:type="pct"/>
            <w:noWrap/>
            <w:hideMark/>
          </w:tcPr>
          <w:p w14:paraId="27078A37" w14:textId="77777777" w:rsidR="00B046E1" w:rsidRPr="00A57B8E" w:rsidRDefault="00B046E1" w:rsidP="00B046E1">
            <w:pPr>
              <w:pStyle w:val="TableText"/>
              <w:rPr>
                <w:noProof w:val="0"/>
              </w:rPr>
            </w:pPr>
            <w:r w:rsidRPr="00A57B8E">
              <w:rPr>
                <w:noProof w:val="0"/>
              </w:rPr>
              <w:t>6</w:t>
            </w:r>
          </w:p>
        </w:tc>
        <w:tc>
          <w:tcPr>
            <w:tcW w:w="382" w:type="pct"/>
            <w:noWrap/>
            <w:hideMark/>
          </w:tcPr>
          <w:p w14:paraId="674E14BB" w14:textId="6DAAD297" w:rsidR="00B046E1" w:rsidRPr="00A57B8E" w:rsidRDefault="00B046E1" w:rsidP="00B046E1">
            <w:pPr>
              <w:pStyle w:val="TableText"/>
              <w:rPr>
                <w:noProof w:val="0"/>
                <w:szCs w:val="24"/>
              </w:rPr>
            </w:pPr>
            <w:r w:rsidRPr="00A57B8E">
              <w:rPr>
                <w:noProof w:val="0"/>
                <w:color w:val="000000"/>
              </w:rPr>
              <w:t>11</w:t>
            </w:r>
          </w:p>
        </w:tc>
        <w:tc>
          <w:tcPr>
            <w:tcW w:w="382" w:type="pct"/>
            <w:noWrap/>
            <w:hideMark/>
          </w:tcPr>
          <w:p w14:paraId="397E2D5D" w14:textId="266E7771" w:rsidR="00B046E1" w:rsidRPr="00A57B8E" w:rsidRDefault="00B046E1" w:rsidP="00B046E1">
            <w:pPr>
              <w:pStyle w:val="TableText"/>
              <w:rPr>
                <w:noProof w:val="0"/>
                <w:szCs w:val="24"/>
              </w:rPr>
            </w:pPr>
            <w:r w:rsidRPr="00A57B8E">
              <w:rPr>
                <w:noProof w:val="0"/>
                <w:color w:val="000000"/>
              </w:rPr>
              <w:t>N/A</w:t>
            </w:r>
          </w:p>
        </w:tc>
        <w:tc>
          <w:tcPr>
            <w:tcW w:w="382" w:type="pct"/>
            <w:noWrap/>
            <w:hideMark/>
          </w:tcPr>
          <w:p w14:paraId="389F240C" w14:textId="5F98696D" w:rsidR="00B046E1" w:rsidRPr="00A57B8E" w:rsidRDefault="00B046E1" w:rsidP="00B046E1">
            <w:pPr>
              <w:pStyle w:val="TableText"/>
              <w:rPr>
                <w:noProof w:val="0"/>
                <w:szCs w:val="24"/>
              </w:rPr>
            </w:pPr>
            <w:r w:rsidRPr="00A57B8E">
              <w:rPr>
                <w:noProof w:val="0"/>
                <w:color w:val="000000"/>
              </w:rPr>
              <w:t>11</w:t>
            </w:r>
          </w:p>
        </w:tc>
        <w:tc>
          <w:tcPr>
            <w:tcW w:w="458" w:type="pct"/>
            <w:noWrap/>
            <w:hideMark/>
          </w:tcPr>
          <w:p w14:paraId="4C36C357" w14:textId="3964AA5F" w:rsidR="00B046E1" w:rsidRPr="00A57B8E" w:rsidRDefault="00B046E1" w:rsidP="00B046E1">
            <w:pPr>
              <w:pStyle w:val="TableText"/>
              <w:rPr>
                <w:noProof w:val="0"/>
                <w:szCs w:val="24"/>
              </w:rPr>
            </w:pPr>
            <w:r w:rsidRPr="00A57B8E">
              <w:rPr>
                <w:noProof w:val="0"/>
                <w:color w:val="000000"/>
              </w:rPr>
              <w:t>15</w:t>
            </w:r>
          </w:p>
        </w:tc>
        <w:tc>
          <w:tcPr>
            <w:tcW w:w="376" w:type="pct"/>
            <w:noWrap/>
            <w:hideMark/>
          </w:tcPr>
          <w:p w14:paraId="6BF0B86B" w14:textId="2FA1534D" w:rsidR="00B046E1" w:rsidRPr="00A57B8E" w:rsidRDefault="00B046E1" w:rsidP="00B046E1">
            <w:pPr>
              <w:pStyle w:val="TableText"/>
              <w:rPr>
                <w:noProof w:val="0"/>
                <w:szCs w:val="24"/>
              </w:rPr>
            </w:pPr>
            <w:r w:rsidRPr="00A57B8E">
              <w:rPr>
                <w:noProof w:val="0"/>
                <w:color w:val="000000"/>
              </w:rPr>
              <w:t>73</w:t>
            </w:r>
          </w:p>
        </w:tc>
      </w:tr>
      <w:tr w:rsidR="00B046E1" w:rsidRPr="00A57B8E" w14:paraId="1C52E317" w14:textId="77777777" w:rsidTr="19D65A49">
        <w:trPr>
          <w:trHeight w:val="312"/>
        </w:trPr>
        <w:tc>
          <w:tcPr>
            <w:tcW w:w="1682" w:type="pct"/>
            <w:noWrap/>
          </w:tcPr>
          <w:p w14:paraId="5DFC1B2B" w14:textId="210C07D1" w:rsidR="00B046E1" w:rsidRPr="00A57B8E" w:rsidRDefault="00B046E1" w:rsidP="00B046E1">
            <w:pPr>
              <w:pStyle w:val="TableText"/>
              <w:jc w:val="left"/>
              <w:rPr>
                <w:noProof w:val="0"/>
              </w:rPr>
            </w:pPr>
            <w:r w:rsidRPr="00A57B8E">
              <w:rPr>
                <w:noProof w:val="0"/>
              </w:rPr>
              <w:t>Human-to-AI WER</w:t>
            </w:r>
          </w:p>
        </w:tc>
        <w:tc>
          <w:tcPr>
            <w:tcW w:w="841" w:type="pct"/>
            <w:noWrap/>
          </w:tcPr>
          <w:p w14:paraId="2BAB1E5C" w14:textId="65949BF0" w:rsidR="00B046E1" w:rsidRPr="00A57B8E" w:rsidRDefault="00B046E1" w:rsidP="00B046E1">
            <w:pPr>
              <w:pStyle w:val="TableText"/>
              <w:rPr>
                <w:noProof w:val="0"/>
              </w:rPr>
            </w:pPr>
            <w:r w:rsidRPr="00A57B8E">
              <w:rPr>
                <w:noProof w:val="0"/>
              </w:rPr>
              <w:t>ELA</w:t>
            </w:r>
          </w:p>
        </w:tc>
        <w:tc>
          <w:tcPr>
            <w:tcW w:w="497" w:type="pct"/>
            <w:noWrap/>
          </w:tcPr>
          <w:p w14:paraId="5EB86BD0" w14:textId="73D6A867" w:rsidR="00B046E1" w:rsidRPr="00A57B8E" w:rsidRDefault="00B046E1" w:rsidP="00B046E1">
            <w:pPr>
              <w:pStyle w:val="TableText"/>
              <w:rPr>
                <w:noProof w:val="0"/>
              </w:rPr>
            </w:pPr>
            <w:r w:rsidRPr="00A57B8E">
              <w:rPr>
                <w:noProof w:val="0"/>
              </w:rPr>
              <w:t>7</w:t>
            </w:r>
          </w:p>
        </w:tc>
        <w:tc>
          <w:tcPr>
            <w:tcW w:w="382" w:type="pct"/>
            <w:noWrap/>
          </w:tcPr>
          <w:p w14:paraId="640CF3D6" w14:textId="7D1E7114" w:rsidR="00B046E1" w:rsidRPr="00A57B8E" w:rsidRDefault="00B046E1" w:rsidP="00B046E1">
            <w:pPr>
              <w:pStyle w:val="TableText"/>
              <w:rPr>
                <w:noProof w:val="0"/>
                <w:color w:val="000000"/>
                <w:szCs w:val="24"/>
              </w:rPr>
            </w:pPr>
            <w:r w:rsidRPr="00A57B8E">
              <w:rPr>
                <w:noProof w:val="0"/>
                <w:color w:val="000000"/>
              </w:rPr>
              <w:t>1</w:t>
            </w:r>
          </w:p>
        </w:tc>
        <w:tc>
          <w:tcPr>
            <w:tcW w:w="382" w:type="pct"/>
            <w:noWrap/>
          </w:tcPr>
          <w:p w14:paraId="5FF33A72" w14:textId="540835C1" w:rsidR="00B046E1" w:rsidRPr="00A57B8E" w:rsidRDefault="00B046E1" w:rsidP="00B046E1">
            <w:pPr>
              <w:pStyle w:val="TableText"/>
              <w:rPr>
                <w:noProof w:val="0"/>
                <w:color w:val="000000"/>
                <w:szCs w:val="24"/>
              </w:rPr>
            </w:pPr>
            <w:r w:rsidRPr="00A57B8E">
              <w:rPr>
                <w:noProof w:val="0"/>
                <w:color w:val="000000"/>
              </w:rPr>
              <w:t>N/A</w:t>
            </w:r>
          </w:p>
        </w:tc>
        <w:tc>
          <w:tcPr>
            <w:tcW w:w="382" w:type="pct"/>
            <w:noWrap/>
          </w:tcPr>
          <w:p w14:paraId="1116223A" w14:textId="43F4905E" w:rsidR="00B046E1" w:rsidRPr="00A57B8E" w:rsidRDefault="00B046E1" w:rsidP="00B046E1">
            <w:pPr>
              <w:pStyle w:val="TableText"/>
              <w:rPr>
                <w:noProof w:val="0"/>
                <w:color w:val="000000"/>
                <w:szCs w:val="24"/>
              </w:rPr>
            </w:pPr>
            <w:r w:rsidRPr="00A57B8E">
              <w:rPr>
                <w:noProof w:val="0"/>
                <w:color w:val="000000"/>
              </w:rPr>
              <w:t>1</w:t>
            </w:r>
          </w:p>
        </w:tc>
        <w:tc>
          <w:tcPr>
            <w:tcW w:w="458" w:type="pct"/>
            <w:noWrap/>
          </w:tcPr>
          <w:p w14:paraId="192BB362" w14:textId="4F686073" w:rsidR="00B046E1" w:rsidRPr="00A57B8E" w:rsidRDefault="00B046E1" w:rsidP="00B046E1">
            <w:pPr>
              <w:pStyle w:val="TableText"/>
              <w:rPr>
                <w:noProof w:val="0"/>
                <w:color w:val="000000"/>
                <w:szCs w:val="24"/>
              </w:rPr>
            </w:pPr>
            <w:r w:rsidRPr="00A57B8E">
              <w:rPr>
                <w:noProof w:val="0"/>
                <w:color w:val="000000"/>
              </w:rPr>
              <w:t>3</w:t>
            </w:r>
          </w:p>
        </w:tc>
        <w:tc>
          <w:tcPr>
            <w:tcW w:w="376" w:type="pct"/>
            <w:noWrap/>
          </w:tcPr>
          <w:p w14:paraId="3C8D85CD" w14:textId="73C722C9" w:rsidR="00B046E1" w:rsidRPr="00A57B8E" w:rsidRDefault="00B046E1" w:rsidP="00B046E1">
            <w:pPr>
              <w:pStyle w:val="TableText"/>
              <w:rPr>
                <w:noProof w:val="0"/>
                <w:color w:val="000000"/>
                <w:szCs w:val="24"/>
              </w:rPr>
            </w:pPr>
            <w:r w:rsidRPr="00A57B8E">
              <w:rPr>
                <w:noProof w:val="0"/>
                <w:color w:val="000000"/>
              </w:rPr>
              <w:t>33</w:t>
            </w:r>
          </w:p>
        </w:tc>
      </w:tr>
      <w:tr w:rsidR="00B046E1" w:rsidRPr="00A57B8E" w14:paraId="1D9EB895" w14:textId="77777777" w:rsidTr="001B785A">
        <w:trPr>
          <w:trHeight w:val="312"/>
        </w:trPr>
        <w:tc>
          <w:tcPr>
            <w:tcW w:w="1682" w:type="pct"/>
            <w:tcBorders>
              <w:bottom w:val="single" w:sz="4" w:space="0" w:color="auto"/>
            </w:tcBorders>
            <w:noWrap/>
            <w:hideMark/>
          </w:tcPr>
          <w:p w14:paraId="031DEF6A" w14:textId="77777777" w:rsidR="00B046E1" w:rsidRPr="00A57B8E" w:rsidRDefault="00B046E1" w:rsidP="00B046E1">
            <w:pPr>
              <w:pStyle w:val="TableText"/>
              <w:jc w:val="left"/>
              <w:rPr>
                <w:noProof w:val="0"/>
              </w:rPr>
            </w:pPr>
            <w:r w:rsidRPr="00A57B8E">
              <w:rPr>
                <w:noProof w:val="0"/>
              </w:rPr>
              <w:t>Human-to-AI WER</w:t>
            </w:r>
          </w:p>
        </w:tc>
        <w:tc>
          <w:tcPr>
            <w:tcW w:w="841" w:type="pct"/>
            <w:tcBorders>
              <w:bottom w:val="single" w:sz="4" w:space="0" w:color="auto"/>
            </w:tcBorders>
            <w:noWrap/>
            <w:hideMark/>
          </w:tcPr>
          <w:p w14:paraId="2E765A39" w14:textId="77777777" w:rsidR="00B046E1" w:rsidRPr="00A57B8E" w:rsidRDefault="00B046E1" w:rsidP="00B046E1">
            <w:pPr>
              <w:pStyle w:val="TableText"/>
              <w:rPr>
                <w:noProof w:val="0"/>
              </w:rPr>
            </w:pPr>
            <w:r w:rsidRPr="00A57B8E">
              <w:rPr>
                <w:noProof w:val="0"/>
              </w:rPr>
              <w:t>ELA</w:t>
            </w:r>
          </w:p>
        </w:tc>
        <w:tc>
          <w:tcPr>
            <w:tcW w:w="497" w:type="pct"/>
            <w:tcBorders>
              <w:bottom w:val="single" w:sz="4" w:space="0" w:color="auto"/>
            </w:tcBorders>
            <w:noWrap/>
            <w:hideMark/>
          </w:tcPr>
          <w:p w14:paraId="0D7016B4" w14:textId="77777777" w:rsidR="00B046E1" w:rsidRPr="00A57B8E" w:rsidRDefault="00B046E1" w:rsidP="00B046E1">
            <w:pPr>
              <w:pStyle w:val="TableText"/>
              <w:rPr>
                <w:noProof w:val="0"/>
              </w:rPr>
            </w:pPr>
            <w:r w:rsidRPr="00A57B8E">
              <w:rPr>
                <w:noProof w:val="0"/>
              </w:rPr>
              <w:t>11</w:t>
            </w:r>
          </w:p>
        </w:tc>
        <w:tc>
          <w:tcPr>
            <w:tcW w:w="382" w:type="pct"/>
            <w:tcBorders>
              <w:bottom w:val="single" w:sz="4" w:space="0" w:color="auto"/>
            </w:tcBorders>
            <w:noWrap/>
            <w:hideMark/>
          </w:tcPr>
          <w:p w14:paraId="2023A147" w14:textId="2577C360" w:rsidR="00B046E1" w:rsidRPr="00A57B8E" w:rsidRDefault="00B046E1" w:rsidP="00B046E1">
            <w:pPr>
              <w:pStyle w:val="TableText"/>
              <w:rPr>
                <w:noProof w:val="0"/>
                <w:szCs w:val="24"/>
              </w:rPr>
            </w:pPr>
            <w:r w:rsidRPr="00A57B8E">
              <w:rPr>
                <w:noProof w:val="0"/>
                <w:color w:val="000000"/>
              </w:rPr>
              <w:t>34</w:t>
            </w:r>
          </w:p>
        </w:tc>
        <w:tc>
          <w:tcPr>
            <w:tcW w:w="382" w:type="pct"/>
            <w:tcBorders>
              <w:bottom w:val="single" w:sz="4" w:space="0" w:color="auto"/>
            </w:tcBorders>
            <w:noWrap/>
            <w:hideMark/>
          </w:tcPr>
          <w:p w14:paraId="11EEE8E1" w14:textId="4FDA9D56" w:rsidR="00B046E1" w:rsidRPr="00A57B8E" w:rsidRDefault="00B046E1" w:rsidP="00B046E1">
            <w:pPr>
              <w:pStyle w:val="TableText"/>
              <w:rPr>
                <w:noProof w:val="0"/>
                <w:szCs w:val="24"/>
              </w:rPr>
            </w:pPr>
            <w:r w:rsidRPr="00A57B8E">
              <w:rPr>
                <w:noProof w:val="0"/>
                <w:color w:val="000000"/>
              </w:rPr>
              <w:t>N/A</w:t>
            </w:r>
          </w:p>
        </w:tc>
        <w:tc>
          <w:tcPr>
            <w:tcW w:w="382" w:type="pct"/>
            <w:tcBorders>
              <w:bottom w:val="single" w:sz="4" w:space="0" w:color="auto"/>
            </w:tcBorders>
            <w:noWrap/>
            <w:hideMark/>
          </w:tcPr>
          <w:p w14:paraId="1568A92D" w14:textId="0178E022" w:rsidR="00B046E1" w:rsidRPr="00A57B8E" w:rsidRDefault="00B046E1" w:rsidP="00B046E1">
            <w:pPr>
              <w:pStyle w:val="TableText"/>
              <w:rPr>
                <w:noProof w:val="0"/>
                <w:szCs w:val="24"/>
              </w:rPr>
            </w:pPr>
            <w:r w:rsidRPr="00A57B8E">
              <w:rPr>
                <w:noProof w:val="0"/>
                <w:color w:val="000000"/>
              </w:rPr>
              <w:t>34</w:t>
            </w:r>
          </w:p>
        </w:tc>
        <w:tc>
          <w:tcPr>
            <w:tcW w:w="458" w:type="pct"/>
            <w:tcBorders>
              <w:bottom w:val="single" w:sz="4" w:space="0" w:color="auto"/>
            </w:tcBorders>
            <w:noWrap/>
            <w:hideMark/>
          </w:tcPr>
          <w:p w14:paraId="6B2EE7FB" w14:textId="18470A20" w:rsidR="00B046E1" w:rsidRPr="00A57B8E" w:rsidRDefault="00B046E1" w:rsidP="00B046E1">
            <w:pPr>
              <w:pStyle w:val="TableText"/>
              <w:rPr>
                <w:noProof w:val="0"/>
                <w:szCs w:val="24"/>
              </w:rPr>
            </w:pPr>
            <w:r w:rsidRPr="00A57B8E">
              <w:rPr>
                <w:noProof w:val="0"/>
                <w:color w:val="000000"/>
              </w:rPr>
              <w:t>54</w:t>
            </w:r>
          </w:p>
        </w:tc>
        <w:tc>
          <w:tcPr>
            <w:tcW w:w="376" w:type="pct"/>
            <w:tcBorders>
              <w:bottom w:val="single" w:sz="4" w:space="0" w:color="auto"/>
            </w:tcBorders>
            <w:noWrap/>
            <w:hideMark/>
          </w:tcPr>
          <w:p w14:paraId="018670B6" w14:textId="02EE72DB" w:rsidR="00B046E1" w:rsidRPr="00A57B8E" w:rsidRDefault="00B046E1" w:rsidP="00B046E1">
            <w:pPr>
              <w:pStyle w:val="TableText"/>
              <w:rPr>
                <w:noProof w:val="0"/>
                <w:szCs w:val="24"/>
              </w:rPr>
            </w:pPr>
            <w:r w:rsidRPr="00A57B8E">
              <w:rPr>
                <w:noProof w:val="0"/>
                <w:color w:val="000000"/>
              </w:rPr>
              <w:t>63</w:t>
            </w:r>
          </w:p>
        </w:tc>
      </w:tr>
      <w:tr w:rsidR="00B046E1" w:rsidRPr="00975170" w14:paraId="2B0E72E8" w14:textId="77777777" w:rsidTr="001B785A">
        <w:trPr>
          <w:trHeight w:val="312"/>
        </w:trPr>
        <w:tc>
          <w:tcPr>
            <w:tcW w:w="1682" w:type="pct"/>
            <w:tcBorders>
              <w:top w:val="single" w:sz="4" w:space="0" w:color="auto"/>
              <w:bottom w:val="single" w:sz="12" w:space="0" w:color="auto"/>
            </w:tcBorders>
            <w:noWrap/>
            <w:hideMark/>
          </w:tcPr>
          <w:p w14:paraId="6D1BE406" w14:textId="77777777" w:rsidR="00B046E1" w:rsidRPr="00975170" w:rsidRDefault="00B046E1" w:rsidP="00B046E1">
            <w:pPr>
              <w:pStyle w:val="TableText"/>
              <w:rPr>
                <w:b/>
                <w:bCs/>
                <w:noProof w:val="0"/>
              </w:rPr>
            </w:pPr>
            <w:r w:rsidRPr="00975170">
              <w:rPr>
                <w:b/>
                <w:bCs/>
                <w:noProof w:val="0"/>
              </w:rPr>
              <w:t>Overall</w:t>
            </w:r>
          </w:p>
        </w:tc>
        <w:tc>
          <w:tcPr>
            <w:tcW w:w="841" w:type="pct"/>
            <w:tcBorders>
              <w:top w:val="single" w:sz="4" w:space="0" w:color="auto"/>
              <w:bottom w:val="single" w:sz="12" w:space="0" w:color="auto"/>
            </w:tcBorders>
            <w:noWrap/>
            <w:hideMark/>
          </w:tcPr>
          <w:p w14:paraId="6207B2DA" w14:textId="77777777" w:rsidR="00B046E1" w:rsidRPr="00975170" w:rsidRDefault="00B046E1" w:rsidP="00B046E1">
            <w:pPr>
              <w:pStyle w:val="TableText"/>
              <w:rPr>
                <w:b/>
                <w:bCs/>
                <w:noProof w:val="0"/>
              </w:rPr>
            </w:pPr>
            <w:r w:rsidRPr="00975170">
              <w:rPr>
                <w:b/>
                <w:bCs/>
                <w:noProof w:val="0"/>
              </w:rPr>
              <w:t>N/A</w:t>
            </w:r>
          </w:p>
        </w:tc>
        <w:tc>
          <w:tcPr>
            <w:tcW w:w="497" w:type="pct"/>
            <w:tcBorders>
              <w:top w:val="single" w:sz="4" w:space="0" w:color="auto"/>
              <w:bottom w:val="single" w:sz="12" w:space="0" w:color="auto"/>
            </w:tcBorders>
            <w:noWrap/>
            <w:hideMark/>
          </w:tcPr>
          <w:p w14:paraId="5C653062" w14:textId="77777777" w:rsidR="00B046E1" w:rsidRPr="00975170" w:rsidRDefault="00B046E1" w:rsidP="00B046E1">
            <w:pPr>
              <w:pStyle w:val="TableText"/>
              <w:rPr>
                <w:b/>
                <w:bCs/>
                <w:noProof w:val="0"/>
              </w:rPr>
            </w:pPr>
            <w:r w:rsidRPr="00975170">
              <w:rPr>
                <w:b/>
                <w:bCs/>
                <w:noProof w:val="0"/>
              </w:rPr>
              <w:t>N/A</w:t>
            </w:r>
          </w:p>
        </w:tc>
        <w:tc>
          <w:tcPr>
            <w:tcW w:w="382" w:type="pct"/>
            <w:tcBorders>
              <w:top w:val="single" w:sz="4" w:space="0" w:color="auto"/>
              <w:bottom w:val="single" w:sz="12" w:space="0" w:color="auto"/>
            </w:tcBorders>
            <w:noWrap/>
            <w:hideMark/>
          </w:tcPr>
          <w:p w14:paraId="30FDFB9D" w14:textId="2291741E" w:rsidR="00B046E1" w:rsidRPr="00975170" w:rsidRDefault="00B046E1" w:rsidP="00B046E1">
            <w:pPr>
              <w:pStyle w:val="TableText"/>
              <w:rPr>
                <w:b/>
                <w:bCs/>
                <w:noProof w:val="0"/>
                <w:szCs w:val="24"/>
              </w:rPr>
            </w:pPr>
            <w:r w:rsidRPr="00975170">
              <w:rPr>
                <w:b/>
                <w:bCs/>
                <w:noProof w:val="0"/>
                <w:color w:val="000000"/>
              </w:rPr>
              <w:t>401</w:t>
            </w:r>
          </w:p>
        </w:tc>
        <w:tc>
          <w:tcPr>
            <w:tcW w:w="382" w:type="pct"/>
            <w:tcBorders>
              <w:top w:val="single" w:sz="4" w:space="0" w:color="auto"/>
              <w:bottom w:val="single" w:sz="12" w:space="0" w:color="auto"/>
            </w:tcBorders>
            <w:noWrap/>
            <w:hideMark/>
          </w:tcPr>
          <w:p w14:paraId="1AAA91FA" w14:textId="130E367C" w:rsidR="00B046E1" w:rsidRPr="00975170" w:rsidRDefault="00B046E1" w:rsidP="00B046E1">
            <w:pPr>
              <w:pStyle w:val="TableText"/>
              <w:rPr>
                <w:b/>
                <w:bCs/>
                <w:noProof w:val="0"/>
                <w:szCs w:val="24"/>
              </w:rPr>
            </w:pPr>
            <w:r w:rsidRPr="00975170">
              <w:rPr>
                <w:b/>
                <w:bCs/>
                <w:noProof w:val="0"/>
                <w:color w:val="000000"/>
              </w:rPr>
              <w:t>24</w:t>
            </w:r>
          </w:p>
        </w:tc>
        <w:tc>
          <w:tcPr>
            <w:tcW w:w="382" w:type="pct"/>
            <w:tcBorders>
              <w:top w:val="single" w:sz="4" w:space="0" w:color="auto"/>
              <w:bottom w:val="single" w:sz="12" w:space="0" w:color="auto"/>
            </w:tcBorders>
            <w:noWrap/>
            <w:hideMark/>
          </w:tcPr>
          <w:p w14:paraId="1CAED26E" w14:textId="5C19E779" w:rsidR="00B046E1" w:rsidRPr="00975170" w:rsidRDefault="00B046E1" w:rsidP="00B046E1">
            <w:pPr>
              <w:pStyle w:val="TableText"/>
              <w:rPr>
                <w:b/>
                <w:bCs/>
                <w:noProof w:val="0"/>
                <w:szCs w:val="24"/>
              </w:rPr>
            </w:pPr>
            <w:r w:rsidRPr="00975170">
              <w:rPr>
                <w:b/>
                <w:bCs/>
                <w:noProof w:val="0"/>
                <w:color w:val="000000"/>
              </w:rPr>
              <w:t>425</w:t>
            </w:r>
          </w:p>
        </w:tc>
        <w:tc>
          <w:tcPr>
            <w:tcW w:w="458" w:type="pct"/>
            <w:tcBorders>
              <w:top w:val="single" w:sz="4" w:space="0" w:color="auto"/>
              <w:bottom w:val="single" w:sz="12" w:space="0" w:color="auto"/>
            </w:tcBorders>
            <w:noWrap/>
            <w:hideMark/>
          </w:tcPr>
          <w:p w14:paraId="79CB78AF" w14:textId="5BA92293" w:rsidR="00B046E1" w:rsidRPr="00975170" w:rsidRDefault="00B046E1" w:rsidP="00B046E1">
            <w:pPr>
              <w:pStyle w:val="TableText"/>
              <w:rPr>
                <w:b/>
                <w:bCs/>
                <w:noProof w:val="0"/>
                <w:szCs w:val="24"/>
              </w:rPr>
            </w:pPr>
            <w:r w:rsidRPr="00975170">
              <w:rPr>
                <w:b/>
                <w:bCs/>
                <w:noProof w:val="0"/>
                <w:color w:val="000000"/>
              </w:rPr>
              <w:t>1,051</w:t>
            </w:r>
          </w:p>
        </w:tc>
        <w:tc>
          <w:tcPr>
            <w:tcW w:w="376" w:type="pct"/>
            <w:tcBorders>
              <w:top w:val="single" w:sz="4" w:space="0" w:color="auto"/>
              <w:bottom w:val="single" w:sz="12" w:space="0" w:color="auto"/>
            </w:tcBorders>
            <w:noWrap/>
            <w:hideMark/>
          </w:tcPr>
          <w:p w14:paraId="0DE1D0A8" w14:textId="5C887798" w:rsidR="00B046E1" w:rsidRPr="00975170" w:rsidRDefault="00B046E1" w:rsidP="00B046E1">
            <w:pPr>
              <w:pStyle w:val="TableText"/>
              <w:rPr>
                <w:b/>
                <w:bCs/>
                <w:noProof w:val="0"/>
                <w:szCs w:val="24"/>
              </w:rPr>
            </w:pPr>
            <w:r w:rsidRPr="00975170">
              <w:rPr>
                <w:b/>
                <w:bCs/>
                <w:noProof w:val="0"/>
                <w:color w:val="000000"/>
              </w:rPr>
              <w:t>40</w:t>
            </w:r>
          </w:p>
        </w:tc>
      </w:tr>
    </w:tbl>
    <w:p w14:paraId="2EEA9C4B" w14:textId="0450479A" w:rsidR="00F214BC" w:rsidRPr="00A57B8E" w:rsidRDefault="00F214BC" w:rsidP="00261695">
      <w:pPr>
        <w:pStyle w:val="Heading3"/>
      </w:pPr>
      <w:bookmarkStart w:id="579" w:name="_Rater_Training"/>
      <w:bookmarkStart w:id="580" w:name="_Toc115814865"/>
      <w:bookmarkEnd w:id="578"/>
      <w:bookmarkEnd w:id="579"/>
      <w:r w:rsidRPr="00A57B8E">
        <w:lastRenderedPageBreak/>
        <w:t>Rater Training</w:t>
      </w:r>
      <w:bookmarkEnd w:id="580"/>
    </w:p>
    <w:p w14:paraId="797AB3B9" w14:textId="037B2E73" w:rsidR="00F214BC" w:rsidRPr="00A57B8E" w:rsidRDefault="00F214BC" w:rsidP="00863F3D">
      <w:pPr>
        <w:pStyle w:val="Heading4"/>
      </w:pPr>
      <w:bookmarkStart w:id="581" w:name="_Toc115814866"/>
      <w:r w:rsidRPr="00A57B8E">
        <w:t>Training Overview</w:t>
      </w:r>
      <w:bookmarkEnd w:id="581"/>
    </w:p>
    <w:p w14:paraId="00D49EC3" w14:textId="77777777" w:rsidR="0069090B" w:rsidRPr="00A57B8E" w:rsidRDefault="0069090B" w:rsidP="0069090B">
      <w:pPr>
        <w:pStyle w:val="Heading5"/>
        <w:ind w:left="864" w:hanging="720"/>
      </w:pPr>
      <w:bookmarkStart w:id="582" w:name="_Toc459039221"/>
      <w:bookmarkStart w:id="583" w:name="_Toc520202738"/>
      <w:r w:rsidRPr="00A57B8E">
        <w:t>English Language A</w:t>
      </w:r>
      <w:bookmarkEnd w:id="582"/>
      <w:bookmarkEnd w:id="583"/>
      <w:r w:rsidRPr="00A57B8E">
        <w:t>rts/Literacy</w:t>
      </w:r>
    </w:p>
    <w:p w14:paraId="77DB5CF4" w14:textId="5131603B" w:rsidR="0069090B" w:rsidRPr="00A57B8E" w:rsidRDefault="0069090B" w:rsidP="0069090B">
      <w:pPr>
        <w:keepLines/>
      </w:pPr>
      <w:r w:rsidRPr="00A57B8E">
        <w:t>To score ELA items, raters received training based on the task model used to design a group of items with similar characteristics. Raters were first trained by grade band, claim, and target</w:t>
      </w:r>
      <w:r w:rsidR="00166768" w:rsidRPr="00A57B8E">
        <w:t>,</w:t>
      </w:r>
      <w:r w:rsidRPr="00A57B8E">
        <w:t xml:space="preserve"> and then applied generic rubrics to score the responses. For example, raters were trained to score Claim 1 Target 5 responses for grade band three through five. The training was further focused based on the item type—short answer or WER—as well as the grade band (grades three through five, six through eight, or grade eleven).</w:t>
      </w:r>
    </w:p>
    <w:p w14:paraId="3589ECBC" w14:textId="58816CE2" w:rsidR="0069090B" w:rsidRPr="00A57B8E" w:rsidRDefault="0069090B" w:rsidP="0069090B">
      <w:r w:rsidRPr="00A57B8E">
        <w:t>“Baseline” training sets of papers, also called anchors, as well as scoring rubrics, were provided to raters based on writing purpose (e.g., informational or explanatory writing) for the WER items. Baseline anchor and training sets of papers consisted of student responses that ha</w:t>
      </w:r>
      <w:r w:rsidR="00600BDD" w:rsidRPr="00A57B8E">
        <w:t>d</w:t>
      </w:r>
      <w:r w:rsidRPr="00A57B8E">
        <w:t xml:space="preserve"> been scored, reviewed by scoring experts, and selected to be exemplars of each score point. Often, these were annotated to provide a specific explanation of how the paper exemplified a response that should earn that particular score. Raters could refer to these sets to increase their understanding of how to accurately apply the scoring rubric.</w:t>
      </w:r>
    </w:p>
    <w:p w14:paraId="074BC37D" w14:textId="783B1162" w:rsidR="0069090B" w:rsidRPr="00A57B8E" w:rsidRDefault="0069090B" w:rsidP="0069090B">
      <w:r w:rsidRPr="00A57B8E">
        <w:t>Additional anchor and training sets were created for periodic qualification, a process in which raters engaged in a brief training and then scored a prescored set of papers</w:t>
      </w:r>
      <w:r w:rsidR="00E36343" w:rsidRPr="00A57B8E">
        <w:t xml:space="preserve"> before their shift began,</w:t>
      </w:r>
      <w:r w:rsidRPr="00A57B8E">
        <w:t xml:space="preserve"> to ensure they were scoring accurately.</w:t>
      </w:r>
    </w:p>
    <w:p w14:paraId="00974810" w14:textId="77777777" w:rsidR="0069090B" w:rsidRPr="00A57B8E" w:rsidRDefault="0069090B" w:rsidP="0069090B">
      <w:r w:rsidRPr="00A57B8E">
        <w:t>Qualification and validity sets were provided for each WER essay type. Anchor and training sets were also provided for the task models associated with the ELA short-answer items in the CAT and PT sections. For the ELA short-answer items in the CAT and the PT sections, raters received training for a grade band—grades three through five, six through eight, or grade eleven—instead of a grade level.</w:t>
      </w:r>
    </w:p>
    <w:p w14:paraId="46B44363" w14:textId="0D16E367" w:rsidR="0069090B" w:rsidRPr="00A57B8E" w:rsidRDefault="0069090B" w:rsidP="0069090B">
      <w:r w:rsidRPr="00A57B8E">
        <w:t>Although training was provided at the task-model level, rater qualification occurred on an item</w:t>
      </w:r>
      <w:r w:rsidR="00600BDD" w:rsidRPr="00A57B8E">
        <w:t>-</w:t>
      </w:r>
      <w:r w:rsidRPr="00A57B8E">
        <w:t>type and grade-span basis for all ELA human-scored items. Qualification and validity papers were provided for each ELA CR item. Raters qualified for each item type within a specific grade band before being assigned to score that item type (American Institutes for Research [AIR], 2015).</w:t>
      </w:r>
    </w:p>
    <w:p w14:paraId="0C8A01F0" w14:textId="77777777" w:rsidR="0069090B" w:rsidRPr="00A57B8E" w:rsidRDefault="0069090B" w:rsidP="0069090B">
      <w:pPr>
        <w:pStyle w:val="Heading5"/>
        <w:ind w:left="864" w:hanging="720"/>
      </w:pPr>
      <w:bookmarkStart w:id="584" w:name="_Toc459039222"/>
      <w:bookmarkStart w:id="585" w:name="_Toc520202739"/>
      <w:r w:rsidRPr="00A57B8E">
        <w:t>Mathematics</w:t>
      </w:r>
      <w:bookmarkEnd w:id="584"/>
      <w:bookmarkEnd w:id="585"/>
    </w:p>
    <w:p w14:paraId="25791261" w14:textId="2A6C775C" w:rsidR="0069090B" w:rsidRPr="00A57B8E" w:rsidRDefault="0069090B" w:rsidP="0069090B">
      <w:r w:rsidRPr="00A57B8E">
        <w:t>To score mathematics items, raters receive</w:t>
      </w:r>
      <w:r w:rsidR="000458E2" w:rsidRPr="00A57B8E">
        <w:t>d</w:t>
      </w:r>
      <w:r w:rsidRPr="00A57B8E">
        <w:t xml:space="preserve"> training and </w:t>
      </w:r>
      <w:r w:rsidR="000458E2" w:rsidRPr="00A57B8E">
        <w:t xml:space="preserve">needed to </w:t>
      </w:r>
      <w:r w:rsidRPr="00A57B8E">
        <w:t>qualify on all task models before scoring items on any task model. Similar to the training procedures for ELA, for mathematics, the Smarter Balanced Assessment Consortium provide</w:t>
      </w:r>
      <w:r w:rsidR="000458E2" w:rsidRPr="00A57B8E">
        <w:t>d</w:t>
      </w:r>
      <w:r w:rsidRPr="00A57B8E">
        <w:t xml:space="preserve"> anchor papers, the baseline paper, and training sets for the task models. The </w:t>
      </w:r>
      <w:r w:rsidR="009E18C3" w:rsidRPr="00A57B8E">
        <w:t>C</w:t>
      </w:r>
      <w:r w:rsidRPr="00A57B8E">
        <w:t>onsortium also provide</w:t>
      </w:r>
      <w:r w:rsidR="000458E2" w:rsidRPr="00A57B8E">
        <w:t>d</w:t>
      </w:r>
      <w:r w:rsidRPr="00A57B8E">
        <w:t xml:space="preserve"> item-specific rubrics and item-specific validation sets for all mathematics items (AIR, 2015).</w:t>
      </w:r>
    </w:p>
    <w:p w14:paraId="734DAF2C" w14:textId="21A5FBE7" w:rsidR="00F214BC" w:rsidRPr="00A57B8E" w:rsidRDefault="00F214BC" w:rsidP="00863F3D">
      <w:pPr>
        <w:pStyle w:val="Heading4"/>
      </w:pPr>
      <w:bookmarkStart w:id="586" w:name="_Toc115814867"/>
      <w:r w:rsidRPr="00A57B8E">
        <w:t xml:space="preserve">Training Process: </w:t>
      </w:r>
      <w:r w:rsidR="000B02BB" w:rsidRPr="00A57B8E">
        <w:t>English Language Arts/Literacy Performance Task Extended</w:t>
      </w:r>
      <w:r w:rsidR="005E1ABE">
        <w:t> </w:t>
      </w:r>
      <w:r w:rsidR="000B02BB" w:rsidRPr="00A57B8E">
        <w:t>Writing Tasks</w:t>
      </w:r>
      <w:bookmarkEnd w:id="586"/>
    </w:p>
    <w:p w14:paraId="3946B616" w14:textId="77777777" w:rsidR="000B02BB" w:rsidRPr="00A57B8E" w:rsidRDefault="000B02BB" w:rsidP="000B02BB">
      <w:r w:rsidRPr="00A57B8E">
        <w:t>Baseline anchor sets for each writing purpose (e.g., informational writing or explanatory writing) were used to train raters on each of the writing traits―Organization and Purpose, Evidence and Elaboration or Development and Elaboration, and Conventions—within a particular grade band. The writing purposes are narrative, informational, and opinion at grades three through five; narrative, informational, and argumentative at grades six through eight; and explanatory and argumentative at grade eleven.</w:t>
      </w:r>
    </w:p>
    <w:p w14:paraId="68C43D76" w14:textId="77777777" w:rsidR="000B02BB" w:rsidRPr="00A57B8E" w:rsidRDefault="000B02BB" w:rsidP="000B02BB">
      <w:r w:rsidRPr="00A57B8E">
        <w:lastRenderedPageBreak/>
        <w:t>For all writing purposes, Organization and Purpose is the first trait and Conventions is the third trait. Evidence and Elaboration is the second trait for the opinion, argumentative, informational, and explanatory writing purposes. Development and Elaboration is the second trait for the narrative writing purpose.</w:t>
      </w:r>
    </w:p>
    <w:p w14:paraId="4B76BF0B" w14:textId="642D364F" w:rsidR="000B02BB" w:rsidRPr="00A57B8E" w:rsidRDefault="00AC1317" w:rsidP="000B02BB">
      <w:r>
        <w:t>What follows are w</w:t>
      </w:r>
      <w:r w:rsidR="000B02BB" w:rsidRPr="00A57B8E">
        <w:t>riting traits for opinion, argumentative, informational, or explanatory writing</w:t>
      </w:r>
      <w:r>
        <w:t>:</w:t>
      </w:r>
    </w:p>
    <w:p w14:paraId="258BE768" w14:textId="00511EE0" w:rsidR="000B02BB" w:rsidRDefault="000B02BB" w:rsidP="000B02BB">
      <w:pPr>
        <w:pStyle w:val="bullets-one"/>
      </w:pPr>
      <w:r w:rsidRPr="00A57B8E">
        <w:t>Organization and Purpose</w:t>
      </w:r>
    </w:p>
    <w:p w14:paraId="2F815FF8" w14:textId="48945A0E" w:rsidR="00AC1317" w:rsidRPr="0052156E" w:rsidRDefault="00AC1317" w:rsidP="00AB364A">
      <w:pPr>
        <w:pStyle w:val="bullets2-one"/>
        <w:rPr>
          <w:rFonts w:eastAsia="Times New Roman"/>
        </w:rPr>
      </w:pPr>
      <w:r w:rsidRPr="0052156E">
        <w:t xml:space="preserve">Opinion (grades </w:t>
      </w:r>
      <w:r>
        <w:t>three through five</w:t>
      </w:r>
      <w:r w:rsidRPr="0052156E">
        <w:t>)</w:t>
      </w:r>
    </w:p>
    <w:p w14:paraId="114B72DB" w14:textId="36F91ADA" w:rsidR="00AC1317" w:rsidRPr="0052156E" w:rsidRDefault="00AC1317" w:rsidP="00AB364A">
      <w:pPr>
        <w:pStyle w:val="bullets2-one"/>
        <w:rPr>
          <w:rFonts w:eastAsia="Times New Roman"/>
        </w:rPr>
      </w:pPr>
      <w:r w:rsidRPr="0052156E">
        <w:t xml:space="preserve">Argumentative (grades </w:t>
      </w:r>
      <w:r>
        <w:t>six through eight and</w:t>
      </w:r>
      <w:r w:rsidRPr="0052156E">
        <w:t xml:space="preserve"> grade</w:t>
      </w:r>
      <w:r>
        <w:t xml:space="preserve"> eleven</w:t>
      </w:r>
      <w:r w:rsidRPr="0052156E">
        <w:t>)</w:t>
      </w:r>
    </w:p>
    <w:p w14:paraId="1681F329" w14:textId="4F7301F0" w:rsidR="00AC1317" w:rsidRPr="0052156E" w:rsidRDefault="00AC1317" w:rsidP="00AB364A">
      <w:pPr>
        <w:pStyle w:val="bullets2-one"/>
        <w:rPr>
          <w:rFonts w:eastAsia="Times New Roman"/>
        </w:rPr>
      </w:pPr>
      <w:r w:rsidRPr="0052156E">
        <w:t xml:space="preserve">Informational (grades </w:t>
      </w:r>
      <w:r>
        <w:t>three through eight</w:t>
      </w:r>
      <w:r w:rsidRPr="0052156E">
        <w:t xml:space="preserve">) </w:t>
      </w:r>
    </w:p>
    <w:p w14:paraId="125A16D5" w14:textId="293B4F70" w:rsidR="00AC1317" w:rsidRPr="0052156E" w:rsidRDefault="00AC1317" w:rsidP="00AB364A">
      <w:pPr>
        <w:pStyle w:val="bullets2-one"/>
        <w:rPr>
          <w:rFonts w:eastAsia="Times New Roman"/>
        </w:rPr>
      </w:pPr>
      <w:r w:rsidRPr="0052156E">
        <w:t xml:space="preserve">Explanatory (grade </w:t>
      </w:r>
      <w:r>
        <w:t>eleven</w:t>
      </w:r>
      <w:r w:rsidRPr="0052156E">
        <w:t>)</w:t>
      </w:r>
    </w:p>
    <w:p w14:paraId="5EAD36FE" w14:textId="73E2B28F" w:rsidR="00AC1317" w:rsidRPr="00A57B8E" w:rsidRDefault="00AC1317" w:rsidP="00AB364A">
      <w:pPr>
        <w:pStyle w:val="bullets2-one"/>
      </w:pPr>
      <w:r w:rsidRPr="0052156E">
        <w:t xml:space="preserve">Narrative (grades </w:t>
      </w:r>
      <w:r>
        <w:t>three through eight</w:t>
      </w:r>
      <w:r w:rsidRPr="0052156E">
        <w:t>)</w:t>
      </w:r>
    </w:p>
    <w:p w14:paraId="03395587" w14:textId="247A9586" w:rsidR="000B02BB" w:rsidRDefault="000B02BB" w:rsidP="000B02BB">
      <w:pPr>
        <w:pStyle w:val="bullets-one"/>
      </w:pPr>
      <w:r w:rsidRPr="00A57B8E">
        <w:t>Evidence and Elaboration</w:t>
      </w:r>
    </w:p>
    <w:p w14:paraId="2D4246DF" w14:textId="5BAF0F76" w:rsidR="00AC1317" w:rsidRPr="00B06A46" w:rsidRDefault="00AC1317" w:rsidP="00AB364A">
      <w:pPr>
        <w:pStyle w:val="bullets2-one"/>
      </w:pPr>
      <w:r>
        <w:t>Opinion (grades three through five)</w:t>
      </w:r>
    </w:p>
    <w:p w14:paraId="62A5B1E0" w14:textId="5FE05159" w:rsidR="00AC1317" w:rsidRPr="00B06A46" w:rsidRDefault="00AC1317" w:rsidP="00AB364A">
      <w:pPr>
        <w:pStyle w:val="bullets2-one"/>
      </w:pPr>
      <w:r>
        <w:t>Argumentative (grades six through eight and grade eleven)</w:t>
      </w:r>
    </w:p>
    <w:p w14:paraId="09A5C88D" w14:textId="273DDAD1" w:rsidR="00AC1317" w:rsidRPr="00B06A46" w:rsidRDefault="00AC1317" w:rsidP="00AB364A">
      <w:pPr>
        <w:pStyle w:val="bullets2-one"/>
      </w:pPr>
      <w:r>
        <w:t>Informational (grades three through eight)</w:t>
      </w:r>
    </w:p>
    <w:p w14:paraId="517CF63D" w14:textId="1867F19F" w:rsidR="00AC1317" w:rsidRPr="00A57B8E" w:rsidRDefault="00AC1317" w:rsidP="00AB364A">
      <w:pPr>
        <w:pStyle w:val="bullets2-one"/>
      </w:pPr>
      <w:r>
        <w:t>Explanatory (grade eleven)</w:t>
      </w:r>
    </w:p>
    <w:p w14:paraId="4992E03A" w14:textId="083E99F1" w:rsidR="000B02BB" w:rsidRPr="00A57B8E" w:rsidRDefault="000B02BB" w:rsidP="000B02BB">
      <w:pPr>
        <w:pStyle w:val="bullets-one"/>
      </w:pPr>
      <w:r w:rsidRPr="00A57B8E">
        <w:t>Conventions</w:t>
      </w:r>
    </w:p>
    <w:p w14:paraId="29FDBE89" w14:textId="77777777" w:rsidR="00AC1317" w:rsidRPr="0052156E" w:rsidRDefault="00AC1317" w:rsidP="00AC1317">
      <w:pPr>
        <w:pStyle w:val="bullets2-one"/>
        <w:rPr>
          <w:rFonts w:eastAsia="Times New Roman"/>
        </w:rPr>
      </w:pPr>
      <w:r w:rsidRPr="0052156E">
        <w:t xml:space="preserve">Opinion (grades </w:t>
      </w:r>
      <w:r>
        <w:t>three through five</w:t>
      </w:r>
      <w:r w:rsidRPr="0052156E">
        <w:t>)</w:t>
      </w:r>
    </w:p>
    <w:p w14:paraId="068364D7" w14:textId="77777777" w:rsidR="00AC1317" w:rsidRPr="0052156E" w:rsidRDefault="00AC1317" w:rsidP="00AC1317">
      <w:pPr>
        <w:pStyle w:val="bullets2-one"/>
        <w:rPr>
          <w:rFonts w:eastAsia="Times New Roman"/>
        </w:rPr>
      </w:pPr>
      <w:r w:rsidRPr="0052156E">
        <w:t xml:space="preserve">Argumentative (grades </w:t>
      </w:r>
      <w:r>
        <w:t>six through eight and</w:t>
      </w:r>
      <w:r w:rsidRPr="0052156E">
        <w:t xml:space="preserve"> grade</w:t>
      </w:r>
      <w:r>
        <w:t xml:space="preserve"> eleven</w:t>
      </w:r>
      <w:r w:rsidRPr="0052156E">
        <w:t>)</w:t>
      </w:r>
    </w:p>
    <w:p w14:paraId="79C04220" w14:textId="77777777" w:rsidR="00AC1317" w:rsidRPr="0052156E" w:rsidRDefault="00AC1317" w:rsidP="00AC1317">
      <w:pPr>
        <w:pStyle w:val="bullets2-one"/>
        <w:rPr>
          <w:rFonts w:eastAsia="Times New Roman"/>
        </w:rPr>
      </w:pPr>
      <w:r w:rsidRPr="0052156E">
        <w:t xml:space="preserve">Informational (grades </w:t>
      </w:r>
      <w:r>
        <w:t>three through eight</w:t>
      </w:r>
      <w:r w:rsidRPr="0052156E">
        <w:t xml:space="preserve">) </w:t>
      </w:r>
    </w:p>
    <w:p w14:paraId="5FB5C467" w14:textId="77777777" w:rsidR="00AC1317" w:rsidRPr="0052156E" w:rsidRDefault="00AC1317" w:rsidP="00AC1317">
      <w:pPr>
        <w:pStyle w:val="bullets2-one"/>
        <w:rPr>
          <w:rFonts w:eastAsia="Times New Roman"/>
        </w:rPr>
      </w:pPr>
      <w:r w:rsidRPr="0052156E">
        <w:t xml:space="preserve">Explanatory (grade </w:t>
      </w:r>
      <w:r>
        <w:t>eleven</w:t>
      </w:r>
      <w:r w:rsidRPr="0052156E">
        <w:t>)</w:t>
      </w:r>
    </w:p>
    <w:p w14:paraId="5B3C8A25" w14:textId="77777777" w:rsidR="00AC1317" w:rsidRPr="00A57B8E" w:rsidRDefault="00AC1317" w:rsidP="00AC1317">
      <w:pPr>
        <w:pStyle w:val="bullets2-one"/>
      </w:pPr>
      <w:r w:rsidRPr="0052156E">
        <w:t xml:space="preserve">Narrative (grades </w:t>
      </w:r>
      <w:r>
        <w:t>three through eight</w:t>
      </w:r>
      <w:r w:rsidRPr="0052156E">
        <w:t>)</w:t>
      </w:r>
    </w:p>
    <w:p w14:paraId="22B0F627" w14:textId="2ABD6024" w:rsidR="000B02BB" w:rsidRPr="00A57B8E" w:rsidRDefault="00AC1317" w:rsidP="000B02BB">
      <w:r>
        <w:t>What follows are w</w:t>
      </w:r>
      <w:r w:rsidR="000B02BB" w:rsidRPr="00A57B8E">
        <w:t>riting traits for narrative writing</w:t>
      </w:r>
      <w:r>
        <w:t>:</w:t>
      </w:r>
    </w:p>
    <w:p w14:paraId="79E001EB" w14:textId="77777777" w:rsidR="000B02BB" w:rsidRPr="00A57B8E" w:rsidRDefault="000B02BB" w:rsidP="000B02BB">
      <w:pPr>
        <w:pStyle w:val="bullets-one"/>
      </w:pPr>
      <w:r w:rsidRPr="00A57B8E">
        <w:t>Organization and Purpose,</w:t>
      </w:r>
    </w:p>
    <w:p w14:paraId="0CEE79F2" w14:textId="77777777" w:rsidR="00AC1317" w:rsidRPr="0052156E" w:rsidRDefault="00AC1317" w:rsidP="00AC1317">
      <w:pPr>
        <w:pStyle w:val="bullets2-one"/>
        <w:rPr>
          <w:rFonts w:eastAsia="Times New Roman"/>
        </w:rPr>
      </w:pPr>
      <w:r w:rsidRPr="0052156E">
        <w:t xml:space="preserve">Opinion (grades </w:t>
      </w:r>
      <w:r>
        <w:t>three through five</w:t>
      </w:r>
      <w:r w:rsidRPr="0052156E">
        <w:t>)</w:t>
      </w:r>
    </w:p>
    <w:p w14:paraId="33C8EEB7" w14:textId="77777777" w:rsidR="00AC1317" w:rsidRPr="0052156E" w:rsidRDefault="00AC1317" w:rsidP="00AC1317">
      <w:pPr>
        <w:pStyle w:val="bullets2-one"/>
        <w:rPr>
          <w:rFonts w:eastAsia="Times New Roman"/>
        </w:rPr>
      </w:pPr>
      <w:r w:rsidRPr="0052156E">
        <w:t xml:space="preserve">Argumentative (grades </w:t>
      </w:r>
      <w:r>
        <w:t>six through eight and</w:t>
      </w:r>
      <w:r w:rsidRPr="0052156E">
        <w:t xml:space="preserve"> grade</w:t>
      </w:r>
      <w:r>
        <w:t xml:space="preserve"> eleven</w:t>
      </w:r>
      <w:r w:rsidRPr="0052156E">
        <w:t>)</w:t>
      </w:r>
    </w:p>
    <w:p w14:paraId="3E7AA5FE" w14:textId="77777777" w:rsidR="00AC1317" w:rsidRPr="0052156E" w:rsidRDefault="00AC1317" w:rsidP="00AC1317">
      <w:pPr>
        <w:pStyle w:val="bullets2-one"/>
        <w:rPr>
          <w:rFonts w:eastAsia="Times New Roman"/>
        </w:rPr>
      </w:pPr>
      <w:r w:rsidRPr="0052156E">
        <w:t xml:space="preserve">Informational (grades </w:t>
      </w:r>
      <w:r>
        <w:t>three through eight</w:t>
      </w:r>
      <w:r w:rsidRPr="0052156E">
        <w:t xml:space="preserve">) </w:t>
      </w:r>
    </w:p>
    <w:p w14:paraId="023ECE01" w14:textId="77777777" w:rsidR="00AC1317" w:rsidRPr="0052156E" w:rsidRDefault="00AC1317" w:rsidP="00AC1317">
      <w:pPr>
        <w:pStyle w:val="bullets2-one"/>
        <w:rPr>
          <w:rFonts w:eastAsia="Times New Roman"/>
        </w:rPr>
      </w:pPr>
      <w:r w:rsidRPr="0052156E">
        <w:t xml:space="preserve">Explanatory (grade </w:t>
      </w:r>
      <w:r>
        <w:t>eleven</w:t>
      </w:r>
      <w:r w:rsidRPr="0052156E">
        <w:t>)</w:t>
      </w:r>
    </w:p>
    <w:p w14:paraId="3E71AFD7" w14:textId="77777777" w:rsidR="00AC1317" w:rsidRPr="00A57B8E" w:rsidRDefault="00AC1317" w:rsidP="00AC1317">
      <w:pPr>
        <w:pStyle w:val="bullets2-one"/>
      </w:pPr>
      <w:r w:rsidRPr="0052156E">
        <w:t xml:space="preserve">Narrative (grades </w:t>
      </w:r>
      <w:r>
        <w:t>three through eight</w:t>
      </w:r>
      <w:r w:rsidRPr="0052156E">
        <w:t>)</w:t>
      </w:r>
    </w:p>
    <w:p w14:paraId="21B686B7" w14:textId="7D259E94" w:rsidR="000B02BB" w:rsidRPr="00A57B8E" w:rsidRDefault="000B02BB" w:rsidP="000B02BB">
      <w:pPr>
        <w:pStyle w:val="bullets-one"/>
      </w:pPr>
      <w:r w:rsidRPr="00A57B8E">
        <w:t>Development and Elaboration</w:t>
      </w:r>
    </w:p>
    <w:p w14:paraId="30D3E21A" w14:textId="77777777" w:rsidR="00AC1317" w:rsidRPr="00A57B8E" w:rsidRDefault="00AC1317" w:rsidP="00AC1317">
      <w:pPr>
        <w:pStyle w:val="bullets2-one"/>
      </w:pPr>
      <w:r w:rsidRPr="0052156E">
        <w:t xml:space="preserve">Narrative (grades </w:t>
      </w:r>
      <w:r>
        <w:t>three through eight</w:t>
      </w:r>
      <w:r w:rsidRPr="0052156E">
        <w:t>)</w:t>
      </w:r>
    </w:p>
    <w:p w14:paraId="725AD526" w14:textId="2DCF130A" w:rsidR="000B02BB" w:rsidRPr="00A57B8E" w:rsidRDefault="000B02BB" w:rsidP="000B02BB">
      <w:pPr>
        <w:pStyle w:val="bullets-one"/>
      </w:pPr>
      <w:r w:rsidRPr="00A57B8E">
        <w:t>Conventions</w:t>
      </w:r>
    </w:p>
    <w:p w14:paraId="47F77D41" w14:textId="77777777" w:rsidR="00AC1317" w:rsidRPr="0052156E" w:rsidRDefault="00AC1317" w:rsidP="00AC1317">
      <w:pPr>
        <w:pStyle w:val="bullets2-one"/>
        <w:rPr>
          <w:rFonts w:eastAsia="Times New Roman"/>
        </w:rPr>
      </w:pPr>
      <w:r w:rsidRPr="0052156E">
        <w:t xml:space="preserve">Opinion (grades </w:t>
      </w:r>
      <w:r>
        <w:t>three through five</w:t>
      </w:r>
      <w:r w:rsidRPr="0052156E">
        <w:t>)</w:t>
      </w:r>
    </w:p>
    <w:p w14:paraId="7C8D0F49" w14:textId="77777777" w:rsidR="00AC1317" w:rsidRPr="0052156E" w:rsidRDefault="00AC1317" w:rsidP="00AC1317">
      <w:pPr>
        <w:pStyle w:val="bullets2-one"/>
        <w:rPr>
          <w:rFonts w:eastAsia="Times New Roman"/>
        </w:rPr>
      </w:pPr>
      <w:r w:rsidRPr="0052156E">
        <w:t xml:space="preserve">Argumentative (grades </w:t>
      </w:r>
      <w:r>
        <w:t>six through eight and</w:t>
      </w:r>
      <w:r w:rsidRPr="0052156E">
        <w:t xml:space="preserve"> grade</w:t>
      </w:r>
      <w:r>
        <w:t xml:space="preserve"> eleven</w:t>
      </w:r>
      <w:r w:rsidRPr="0052156E">
        <w:t>)</w:t>
      </w:r>
    </w:p>
    <w:p w14:paraId="4A905A35" w14:textId="77777777" w:rsidR="00AC1317" w:rsidRPr="0052156E" w:rsidRDefault="00AC1317" w:rsidP="00AC1317">
      <w:pPr>
        <w:pStyle w:val="bullets2-one"/>
        <w:rPr>
          <w:rFonts w:eastAsia="Times New Roman"/>
        </w:rPr>
      </w:pPr>
      <w:r w:rsidRPr="0052156E">
        <w:t xml:space="preserve">Informational (grades </w:t>
      </w:r>
      <w:r>
        <w:t>three through eight</w:t>
      </w:r>
      <w:r w:rsidRPr="0052156E">
        <w:t xml:space="preserve">) </w:t>
      </w:r>
    </w:p>
    <w:p w14:paraId="1EE1724E" w14:textId="77777777" w:rsidR="00AC1317" w:rsidRPr="0052156E" w:rsidRDefault="00AC1317" w:rsidP="00AC1317">
      <w:pPr>
        <w:pStyle w:val="bullets2-one"/>
        <w:rPr>
          <w:rFonts w:eastAsia="Times New Roman"/>
        </w:rPr>
      </w:pPr>
      <w:r w:rsidRPr="0052156E">
        <w:t xml:space="preserve">Explanatory (grade </w:t>
      </w:r>
      <w:r>
        <w:t>eleven</w:t>
      </w:r>
      <w:r w:rsidRPr="0052156E">
        <w:t>)</w:t>
      </w:r>
    </w:p>
    <w:p w14:paraId="49EAE603" w14:textId="77777777" w:rsidR="00AC1317" w:rsidRPr="00A57B8E" w:rsidRDefault="00AC1317" w:rsidP="00AC1317">
      <w:pPr>
        <w:pStyle w:val="bullets2-one"/>
      </w:pPr>
      <w:r w:rsidRPr="0052156E">
        <w:t xml:space="preserve">Narrative (grades </w:t>
      </w:r>
      <w:r>
        <w:t>three through eight</w:t>
      </w:r>
      <w:r w:rsidRPr="0052156E">
        <w:t>)</w:t>
      </w:r>
    </w:p>
    <w:p w14:paraId="21AFF543" w14:textId="361B799C" w:rsidR="000B02BB" w:rsidRPr="00A57B8E" w:rsidRDefault="000B02BB" w:rsidP="000B02BB">
      <w:pPr>
        <w:keepNext/>
      </w:pPr>
      <w:r w:rsidRPr="00A57B8E">
        <w:lastRenderedPageBreak/>
        <w:t xml:space="preserve">A chart that presents the traits to their purposes is shown in </w:t>
      </w:r>
      <w:r w:rsidRPr="00A57B8E">
        <w:rPr>
          <w:rStyle w:val="Cross-Reference"/>
        </w:rPr>
        <w:fldChar w:fldCharType="begin"/>
      </w:r>
      <w:r w:rsidRPr="00A57B8E">
        <w:rPr>
          <w:rStyle w:val="Cross-Reference"/>
        </w:rPr>
        <w:instrText xml:space="preserve"> REF  _Ref62460028 \* Lower \h  \* MERGEFORMAT </w:instrText>
      </w:r>
      <w:r w:rsidRPr="00A57B8E">
        <w:rPr>
          <w:rStyle w:val="Cross-Reference"/>
        </w:rPr>
      </w:r>
      <w:r w:rsidRPr="00A57B8E">
        <w:rPr>
          <w:rStyle w:val="Cross-Reference"/>
        </w:rPr>
        <w:fldChar w:fldCharType="separate"/>
      </w:r>
      <w:r w:rsidR="000321C9" w:rsidRPr="000321C9">
        <w:rPr>
          <w:rStyle w:val="Cross-Reference"/>
        </w:rPr>
        <w:t>figure 7.1</w:t>
      </w:r>
      <w:r w:rsidRPr="00A57B8E">
        <w:rPr>
          <w:rStyle w:val="Cross-Reference"/>
        </w:rPr>
        <w:fldChar w:fldCharType="end"/>
      </w:r>
      <w:r w:rsidRPr="00A57B8E">
        <w:t>.</w:t>
      </w:r>
    </w:p>
    <w:p w14:paraId="7660D8E3" w14:textId="77777777" w:rsidR="000B02BB" w:rsidRPr="00A57B8E" w:rsidRDefault="000B02BB" w:rsidP="000B02BB">
      <w:pPr>
        <w:pStyle w:val="Image"/>
      </w:pPr>
      <w:r w:rsidRPr="00A57B8E">
        <w:rPr>
          <w:noProof/>
          <w:lang w:eastAsia="zh-CN"/>
        </w:rPr>
        <mc:AlternateContent>
          <mc:Choice Requires="wpg">
            <w:drawing>
              <wp:inline distT="0" distB="0" distL="0" distR="0" wp14:anchorId="757F8FA8" wp14:editId="39B7228F">
                <wp:extent cx="6420642" cy="4660265"/>
                <wp:effectExtent l="0" t="0" r="18415" b="0"/>
                <wp:docPr id="16" name="Group 19" descr="Writing Traits chart that depicts the purposes of the previously described traits and purposes"/>
                <wp:cNvGraphicFramePr/>
                <a:graphic xmlns:a="http://schemas.openxmlformats.org/drawingml/2006/main">
                  <a:graphicData uri="http://schemas.microsoft.com/office/word/2010/wordprocessingGroup">
                    <wpg:wgp>
                      <wpg:cNvGrpSpPr/>
                      <wpg:grpSpPr>
                        <a:xfrm>
                          <a:off x="0" y="0"/>
                          <a:ext cx="6420642" cy="4660265"/>
                          <a:chOff x="-57150" y="0"/>
                          <a:chExt cx="6420642" cy="4660265"/>
                        </a:xfrm>
                      </wpg:grpSpPr>
                      <wpg:grpSp>
                        <wpg:cNvPr id="17" name="Canvas 54" descr="Writing Traits chart that depicts the purposes of the previously described traits and purposes&#10;"/>
                        <wpg:cNvGrpSpPr/>
                        <wpg:grpSpPr>
                          <a:xfrm>
                            <a:off x="15842" y="0"/>
                            <a:ext cx="5816600" cy="4660265"/>
                            <a:chOff x="15842" y="0"/>
                            <a:chExt cx="5816600" cy="4660265"/>
                          </a:xfrm>
                        </wpg:grpSpPr>
                        <wps:wsp>
                          <wps:cNvPr id="18" name="Rectangle 18"/>
                          <wps:cNvSpPr/>
                          <wps:spPr>
                            <a:xfrm>
                              <a:off x="15842" y="0"/>
                              <a:ext cx="5816600" cy="4660265"/>
                            </a:xfrm>
                            <a:prstGeom prst="rect">
                              <a:avLst/>
                            </a:prstGeom>
                          </wps:spPr>
                          <wps:bodyPr/>
                        </wps:wsp>
                        <wpg:grpSp>
                          <wpg:cNvPr id="19" name="Group 19"/>
                          <wpg:cNvGrpSpPr/>
                          <wpg:grpSpPr>
                            <a:xfrm>
                              <a:off x="15843" y="86259"/>
                              <a:ext cx="5727621" cy="4404929"/>
                              <a:chOff x="15843" y="86259"/>
                              <a:chExt cx="5727621" cy="4404929"/>
                            </a:xfrm>
                          </wpg:grpSpPr>
                          <wps:wsp>
                            <wps:cNvPr id="20" name="Right Arrow 80"/>
                            <wps:cNvSpPr/>
                            <wps:spPr>
                              <a:xfrm rot="10800000">
                                <a:off x="1930906" y="3080060"/>
                                <a:ext cx="863971"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ight Arrow 16"/>
                            <wps:cNvSpPr/>
                            <wps:spPr>
                              <a:xfrm>
                                <a:off x="2565499" y="2206202"/>
                                <a:ext cx="643058"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ight Arrow 15"/>
                            <wps:cNvSpPr/>
                            <wps:spPr>
                              <a:xfrm>
                                <a:off x="2121730" y="1228802"/>
                                <a:ext cx="304332" cy="45719"/>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Text Box 43" descr="Writing Traits title"/>
                            <wps:cNvSpPr txBox="1"/>
                            <wps:spPr>
                              <a:xfrm>
                                <a:off x="283260" y="86259"/>
                                <a:ext cx="5072333" cy="508964"/>
                              </a:xfrm>
                              <a:prstGeom prst="bevel">
                                <a:avLst/>
                              </a:prstGeom>
                              <a:solidFill>
                                <a:schemeClr val="lt1"/>
                              </a:solidFill>
                              <a:ln w="158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B344E6" w14:textId="77777777" w:rsidR="00621898" w:rsidRDefault="00621898" w:rsidP="000B02BB">
                                  <w:pPr>
                                    <w:pStyle w:val="NormalWeb"/>
                                    <w:jc w:val="center"/>
                                  </w:pPr>
                                  <w:r>
                                    <w:rPr>
                                      <w:rFonts w:ascii="Cambria" w:hAnsi="Cambria" w:cstheme="minorBidi"/>
                                      <w:b/>
                                      <w:bCs/>
                                      <w:kern w:val="24"/>
                                      <w:sz w:val="34"/>
                                      <w:szCs w:val="34"/>
                                    </w:rPr>
                                    <w:t>Writing Traits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Rounded Rectangle 11" descr="1. Organization/Purpose"/>
                            <wps:cNvSpPr/>
                            <wps:spPr>
                              <a:xfrm>
                                <a:off x="15843" y="1056434"/>
                                <a:ext cx="2213973" cy="379404"/>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D44D11" w14:textId="525DEBF7" w:rsidR="00621898" w:rsidRDefault="00621898" w:rsidP="000B02BB">
                                  <w:pPr>
                                    <w:pStyle w:val="NormalWeb"/>
                                    <w:spacing w:before="20" w:after="20"/>
                                    <w:ind w:left="0"/>
                                  </w:pPr>
                                  <w:r>
                                    <w:rPr>
                                      <w:rFonts w:cstheme="minorBidi"/>
                                      <w:b/>
                                      <w:bCs/>
                                      <w:kern w:val="24"/>
                                    </w:rPr>
                                    <w:t>1.</w:t>
                                  </w:r>
                                  <w:r w:rsidR="00317C69">
                                    <w:rPr>
                                      <w:rFonts w:cstheme="minorBidi"/>
                                      <w:b/>
                                      <w:bCs/>
                                      <w:kern w:val="24"/>
                                    </w:rPr>
                                    <w:t xml:space="preserve"> </w:t>
                                  </w:r>
                                  <w:r>
                                    <w:rPr>
                                      <w:rFonts w:cstheme="minorBidi"/>
                                      <w:kern w:val="24"/>
                                    </w:rPr>
                                    <w:t>Organization and Purpose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Rounded Rectangle 12" descr="2. Evidence/Elaboration"/>
                            <wps:cNvSpPr/>
                            <wps:spPr>
                              <a:xfrm>
                                <a:off x="593682" y="2027206"/>
                                <a:ext cx="2409868" cy="360881"/>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1221054" w14:textId="77777777" w:rsidR="00621898" w:rsidRDefault="00621898" w:rsidP="000B02BB">
                                  <w:pPr>
                                    <w:pStyle w:val="NormalWeb"/>
                                    <w:spacing w:before="20" w:after="20"/>
                                    <w:ind w:left="0"/>
                                  </w:pPr>
                                  <w:r>
                                    <w:rPr>
                                      <w:rFonts w:cstheme="minorBidi"/>
                                      <w:b/>
                                      <w:bCs/>
                                      <w:kern w:val="24"/>
                                    </w:rPr>
                                    <w:t>2.</w:t>
                                  </w:r>
                                  <w:r>
                                    <w:rPr>
                                      <w:rFonts w:cstheme="minorBidi"/>
                                      <w:kern w:val="24"/>
                                    </w:rPr>
                                    <w:t xml:space="preserve"> Evidence and Elaboration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descr="bulleted list:&#10;Opinion (grades 3–5)&#10;Argumentative (grades 6–8, grade 11)&#10;Informational (grades 3–8) &#10;Explanatory (grade 11)&#10;Narrative (grades 3–8)&#10;"/>
                            <wps:cNvSpPr/>
                            <wps:spPr>
                              <a:xfrm>
                                <a:off x="2485607" y="731170"/>
                                <a:ext cx="3257857" cy="1078107"/>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B5E33C" w14:textId="77777777" w:rsidR="00621898" w:rsidRPr="0052156E" w:rsidRDefault="00621898" w:rsidP="000B02BB">
                                  <w:pPr>
                                    <w:pStyle w:val="bullets"/>
                                    <w:spacing w:after="0"/>
                                    <w:ind w:left="288"/>
                                    <w:rPr>
                                      <w:rFonts w:eastAsia="Times New Roman"/>
                                    </w:rPr>
                                  </w:pPr>
                                  <w:r w:rsidRPr="0052156E">
                                    <w:t>Opinion (grades 3–5)</w:t>
                                  </w:r>
                                </w:p>
                                <w:p w14:paraId="58DB3B31" w14:textId="77777777" w:rsidR="00621898" w:rsidRPr="0052156E" w:rsidRDefault="00621898" w:rsidP="000B02BB">
                                  <w:pPr>
                                    <w:pStyle w:val="bullets"/>
                                    <w:spacing w:after="0"/>
                                    <w:ind w:left="288"/>
                                    <w:rPr>
                                      <w:rFonts w:eastAsia="Times New Roman"/>
                                    </w:rPr>
                                  </w:pPr>
                                  <w:r w:rsidRPr="0052156E">
                                    <w:t>Argumentative (grades 6–8, grade 11)</w:t>
                                  </w:r>
                                </w:p>
                                <w:p w14:paraId="6D7AA672" w14:textId="77777777" w:rsidR="00621898" w:rsidRPr="0052156E" w:rsidRDefault="00621898" w:rsidP="000B02BB">
                                  <w:pPr>
                                    <w:pStyle w:val="bullets"/>
                                    <w:spacing w:after="0"/>
                                    <w:ind w:left="288"/>
                                    <w:rPr>
                                      <w:rFonts w:eastAsia="Times New Roman"/>
                                    </w:rPr>
                                  </w:pPr>
                                  <w:r w:rsidRPr="0052156E">
                                    <w:t xml:space="preserve">Informational (grades 3–8) </w:t>
                                  </w:r>
                                </w:p>
                                <w:p w14:paraId="15504B45" w14:textId="77777777" w:rsidR="00621898" w:rsidRPr="0052156E" w:rsidRDefault="00621898" w:rsidP="000B02BB">
                                  <w:pPr>
                                    <w:pStyle w:val="bullets"/>
                                    <w:spacing w:after="0"/>
                                    <w:ind w:left="288"/>
                                    <w:rPr>
                                      <w:rFonts w:eastAsia="Times New Roman"/>
                                    </w:rPr>
                                  </w:pPr>
                                  <w:r w:rsidRPr="0052156E">
                                    <w:t>Explanatory (grade 11)</w:t>
                                  </w:r>
                                </w:p>
                                <w:p w14:paraId="44644040" w14:textId="77777777" w:rsidR="00621898" w:rsidRPr="0052156E" w:rsidRDefault="00621898" w:rsidP="000B02BB">
                                  <w:pPr>
                                    <w:pStyle w:val="bullets"/>
                                    <w:spacing w:after="0"/>
                                    <w:ind w:left="288"/>
                                    <w:rPr>
                                      <w:rFonts w:eastAsia="Times New Roman"/>
                                    </w:rPr>
                                  </w:pPr>
                                  <w:r w:rsidRPr="0052156E">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ight Arrow 18"/>
                            <wps:cNvSpPr/>
                            <wps:spPr>
                              <a:xfrm rot="10800000">
                                <a:off x="3275999" y="3923541"/>
                                <a:ext cx="301752" cy="45720"/>
                              </a:xfrm>
                              <a:prstGeom prst="rightArrow">
                                <a:avLst/>
                              </a:prstGeom>
                              <a:solidFill>
                                <a:schemeClr val="bg2">
                                  <a:lumMod val="25000"/>
                                </a:schemeClr>
                              </a:solid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descr="bulleted list:&#10;Opinion (grades 3–5)&#10;Argumentative (grades 6–8, grade 11)&#10;Informational (grades 3–8)&#10;Explanatory (grade 11)&#10;Narrative (grades 3–8)&#10;"/>
                            <wps:cNvSpPr/>
                            <wps:spPr>
                              <a:xfrm>
                                <a:off x="65681" y="3398262"/>
                                <a:ext cx="3165365" cy="1092926"/>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779F92" w14:textId="77777777" w:rsidR="00621898" w:rsidRPr="004A0AE9" w:rsidRDefault="00621898" w:rsidP="000B02BB">
                                  <w:pPr>
                                    <w:pStyle w:val="bullets"/>
                                    <w:spacing w:after="0"/>
                                    <w:ind w:left="288"/>
                                  </w:pPr>
                                  <w:r w:rsidRPr="004A0AE9">
                                    <w:t>Opinion (grades 3–5)</w:t>
                                  </w:r>
                                </w:p>
                                <w:p w14:paraId="0E316A2D" w14:textId="77777777" w:rsidR="00621898" w:rsidRPr="004A0AE9" w:rsidRDefault="00621898" w:rsidP="000B02BB">
                                  <w:pPr>
                                    <w:pStyle w:val="bullets"/>
                                    <w:spacing w:after="0"/>
                                    <w:ind w:left="288"/>
                                  </w:pPr>
                                  <w:r w:rsidRPr="004A0AE9">
                                    <w:t>Argumentative (grades 6–8, grade 11)</w:t>
                                  </w:r>
                                </w:p>
                                <w:p w14:paraId="18C2F46D" w14:textId="77777777" w:rsidR="00621898" w:rsidRPr="004A0AE9" w:rsidRDefault="00621898" w:rsidP="000B02BB">
                                  <w:pPr>
                                    <w:pStyle w:val="bullets"/>
                                    <w:spacing w:after="0"/>
                                    <w:ind w:left="288"/>
                                  </w:pPr>
                                  <w:r w:rsidRPr="004A0AE9">
                                    <w:t>Informational (grades 3–8)</w:t>
                                  </w:r>
                                </w:p>
                                <w:p w14:paraId="0A27B64B" w14:textId="77777777" w:rsidR="00621898" w:rsidRPr="004A0AE9" w:rsidRDefault="00621898" w:rsidP="000B02BB">
                                  <w:pPr>
                                    <w:pStyle w:val="bullets"/>
                                    <w:spacing w:after="0"/>
                                    <w:ind w:left="288"/>
                                  </w:pPr>
                                  <w:r w:rsidRPr="004A0AE9">
                                    <w:t>Explanatory (grade 11)</w:t>
                                  </w:r>
                                </w:p>
                                <w:p w14:paraId="308913AB" w14:textId="77777777" w:rsidR="00621898" w:rsidRPr="004A0AE9" w:rsidRDefault="00621898" w:rsidP="000B02BB">
                                  <w:pPr>
                                    <w:pStyle w:val="bullets"/>
                                    <w:spacing w:after="0"/>
                                    <w:ind w:left="288"/>
                                  </w:pPr>
                                  <w:r w:rsidRPr="004A0AE9">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13" descr="2. Development/Elaboration"/>
                            <wps:cNvSpPr/>
                            <wps:spPr>
                              <a:xfrm>
                                <a:off x="2486265" y="2900391"/>
                                <a:ext cx="2542935" cy="384093"/>
                              </a:xfrm>
                              <a:prstGeom prst="roundRect">
                                <a:avLst/>
                              </a:prstGeom>
                              <a:solidFill>
                                <a:schemeClr val="bg1"/>
                              </a:solid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7DFDEA" w14:textId="77777777" w:rsidR="00621898" w:rsidRDefault="00621898" w:rsidP="000B02BB">
                                  <w:pPr>
                                    <w:pStyle w:val="NormalWeb"/>
                                    <w:spacing w:before="20" w:after="20"/>
                                  </w:pPr>
                                  <w:r>
                                    <w:rPr>
                                      <w:rFonts w:cstheme="minorBidi"/>
                                      <w:b/>
                                      <w:bCs/>
                                      <w:kern w:val="24"/>
                                    </w:rPr>
                                    <w:t>2.</w:t>
                                  </w:r>
                                  <w:r>
                                    <w:rPr>
                                      <w:rFonts w:cstheme="minorBidi"/>
                                      <w:kern w:val="24"/>
                                    </w:rPr>
                                    <w:t xml:space="preserve"> Development and Elaboration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31" name="Rounded Rectangle 82" descr="3. Conventions"/>
                        <wps:cNvSpPr/>
                        <wps:spPr>
                          <a:xfrm>
                            <a:off x="3615936" y="3777876"/>
                            <a:ext cx="2029460" cy="370840"/>
                          </a:xfrm>
                          <a:prstGeom prst="round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63D4917" w14:textId="77777777" w:rsidR="00621898" w:rsidRDefault="00621898" w:rsidP="000B02BB">
                              <w:pPr>
                                <w:pStyle w:val="NormalWeb"/>
                                <w:spacing w:before="20" w:after="20"/>
                              </w:pPr>
                              <w:r>
                                <w:rPr>
                                  <w:rFonts w:cstheme="minorBidi"/>
                                  <w:b/>
                                  <w:bCs/>
                                  <w:kern w:val="24"/>
                                </w:rPr>
                                <w:t>3.</w:t>
                              </w:r>
                              <w:r>
                                <w:rPr>
                                  <w:rFonts w:cstheme="minorBidi"/>
                                  <w:kern w:val="24"/>
                                </w:rPr>
                                <w:t xml:space="preserve"> Conventions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descr="bulleted list:&#10;Narrative (grades 3–8)"/>
                        <wps:cNvSpPr/>
                        <wps:spPr>
                          <a:xfrm>
                            <a:off x="-57150" y="2873793"/>
                            <a:ext cx="1956388" cy="358775"/>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2A25282" w14:textId="77777777" w:rsidR="00621898" w:rsidRPr="004A0AE9" w:rsidRDefault="00621898" w:rsidP="000B02BB">
                              <w:pPr>
                                <w:pStyle w:val="bullets"/>
                                <w:spacing w:after="0"/>
                                <w:ind w:left="288"/>
                              </w:pPr>
                              <w:r w:rsidRPr="004A0AE9">
                                <w:t>Narrative (grades 3–8)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descr="bulleted list:&#10;Opinion (grades 3–5)&#10;Argumentative (grades 6–8, grade 11) &#10;Informational (grades 3–8)&#10;Explanatory (grade 11)&#10;"/>
                        <wps:cNvSpPr/>
                        <wps:spPr>
                          <a:xfrm>
                            <a:off x="3239292" y="1924711"/>
                            <a:ext cx="3124200" cy="891540"/>
                          </a:xfrm>
                          <a:prstGeom prst="rect">
                            <a:avLst/>
                          </a:prstGeom>
                          <a:noFill/>
                          <a:ln w="254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5ED5D6D" w14:textId="77777777" w:rsidR="00621898" w:rsidRPr="00B06A46" w:rsidRDefault="00621898" w:rsidP="000B02BB">
                              <w:pPr>
                                <w:pStyle w:val="bullets"/>
                                <w:spacing w:after="0"/>
                                <w:ind w:left="288"/>
                              </w:pPr>
                              <w:r>
                                <w:t>Opinion (grades 3–5)</w:t>
                              </w:r>
                            </w:p>
                            <w:p w14:paraId="5E261475" w14:textId="77777777" w:rsidR="00621898" w:rsidRPr="00B06A46" w:rsidRDefault="00621898" w:rsidP="000B02BB">
                              <w:pPr>
                                <w:pStyle w:val="bullets"/>
                                <w:spacing w:after="0"/>
                                <w:ind w:left="288"/>
                              </w:pPr>
                              <w:r>
                                <w:t>Argumentative (grades 6–8, grade 11)</w:t>
                              </w:r>
                            </w:p>
                            <w:p w14:paraId="75EBC1FD" w14:textId="77777777" w:rsidR="00621898" w:rsidRPr="00B06A46" w:rsidRDefault="00621898" w:rsidP="000B02BB">
                              <w:pPr>
                                <w:pStyle w:val="bullets"/>
                                <w:spacing w:after="0"/>
                                <w:ind w:left="288"/>
                              </w:pPr>
                              <w:r>
                                <w:t>Informational (grades 3–8)</w:t>
                              </w:r>
                            </w:p>
                            <w:p w14:paraId="707DFFEB" w14:textId="77777777" w:rsidR="00621898" w:rsidRPr="004A0AE9" w:rsidRDefault="00621898" w:rsidP="000B02BB">
                              <w:pPr>
                                <w:pStyle w:val="bullets"/>
                                <w:spacing w:after="0"/>
                                <w:ind w:left="288"/>
                              </w:pPr>
                              <w:r>
                                <w:t>Explanatory (grade 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57F8FA8" id="Group 19" o:spid="_x0000_s1041" alt="Writing Traits chart that depicts the purposes of the previously described traits and purposes" style="width:505.55pt;height:366.95pt;mso-position-horizontal-relative:char;mso-position-vertical-relative:line" coordorigin="-571" coordsize="64206,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">
                <v:group id="Canvas 54" o:spid="_x0000_s1042" alt="Writing Traits chart that depicts the purposes of the previously described traits and purposes&#10;" style="position:absolute;left:158;width:58166;height:46602" coordorigin="158" coordsize="58166,4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43" style="position:absolute;left:158;width:58166;height:4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group id="_x0000_s1044" style="position:absolute;left:158;top:862;width:57276;height:44049" coordorigin="158,862" coordsize="57276,4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0" o:spid="_x0000_s1045" type="#_x0000_t13" style="position:absolute;left:19309;top:30800;width:8639;height:4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" adj="21028" fillcolor="#393737 [814]" strokecolor="black [3213]" strokeweight="3.5pt"/>
                    <v:shape id="Right Arrow 16" o:spid="_x0000_s1046" type="#_x0000_t13" style="position:absolute;left:25654;top:22062;width:643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" adj="20832" fillcolor="#393737 [814]" strokecolor="black [3213]" strokeweight="3.5pt"/>
                    <v:shape id="Right Arrow 15" o:spid="_x0000_s1047" type="#_x0000_t13" style="position:absolute;left:21217;top:12288;width:304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" adj="19978" fillcolor="#393737 [814]" strokecolor="black [3213]" strokeweight="3.5p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xt Box 43" o:spid="_x0000_s1048" type="#_x0000_t84" alt="Writing Traits title" style="position:absolute;left:2832;top:862;width:50723;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" fillcolor="white [3201]" strokeweight="1.25pt">
                      <v:textbox>
                        <w:txbxContent>
                          <w:p w14:paraId="2BB344E6" w14:textId="77777777" w:rsidR="00621898" w:rsidRDefault="00621898" w:rsidP="000B02BB">
                            <w:pPr>
                              <w:pStyle w:val="NormalWeb"/>
                              <w:jc w:val="center"/>
                            </w:pPr>
                            <w:r>
                              <w:rPr>
                                <w:rFonts w:ascii="Cambria" w:hAnsi="Cambria" w:cstheme="minorBidi"/>
                                <w:b/>
                                <w:bCs/>
                                <w:kern w:val="24"/>
                                <w:sz w:val="34"/>
                                <w:szCs w:val="34"/>
                              </w:rPr>
                              <w:t>Writing Traits</w:t>
                            </w:r>
                          </w:p>
                        </w:txbxContent>
                      </v:textbox>
                    </v:shape>
                    <v:roundrect id="Rounded Rectangle 11" o:spid="_x0000_s1049" alt="1. Organization/Purpose" style="position:absolute;left:158;top:10564;width:22140;height:3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" fillcolor="white [3212]" strokecolor="black [3213]" strokeweight="2pt">
                      <v:stroke joinstyle="miter"/>
                      <v:textbox>
                        <w:txbxContent>
                          <w:p w14:paraId="62D44D11" w14:textId="525DEBF7" w:rsidR="00621898" w:rsidRDefault="00621898" w:rsidP="000B02BB">
                            <w:pPr>
                              <w:pStyle w:val="NormalWeb"/>
                              <w:spacing w:before="20" w:after="20"/>
                              <w:ind w:left="0"/>
                            </w:pPr>
                            <w:r>
                              <w:rPr>
                                <w:rFonts w:cstheme="minorBidi"/>
                                <w:b/>
                                <w:bCs/>
                                <w:kern w:val="24"/>
                              </w:rPr>
                              <w:t>1.</w:t>
                            </w:r>
                            <w:r w:rsidR="00317C69">
                              <w:rPr>
                                <w:rFonts w:cstheme="minorBidi"/>
                                <w:b/>
                                <w:bCs/>
                                <w:kern w:val="24"/>
                              </w:rPr>
                              <w:t xml:space="preserve"> </w:t>
                            </w:r>
                            <w:r>
                              <w:rPr>
                                <w:rFonts w:cstheme="minorBidi"/>
                                <w:kern w:val="24"/>
                              </w:rPr>
                              <w:t>Organization and Purpose</w:t>
                            </w:r>
                          </w:p>
                        </w:txbxContent>
                      </v:textbox>
                    </v:roundrect>
                    <v:roundrect id="Rounded Rectangle 12" o:spid="_x0000_s1050" alt="2. Evidence/Elaboration" style="position:absolute;left:5936;top:20272;width:24099;height:36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" fillcolor="white [3212]" strokecolor="black [3213]" strokeweight="2pt">
                      <v:stroke joinstyle="miter"/>
                      <v:textbox>
                        <w:txbxContent>
                          <w:p w14:paraId="01221054" w14:textId="77777777" w:rsidR="00621898" w:rsidRDefault="00621898" w:rsidP="000B02BB">
                            <w:pPr>
                              <w:pStyle w:val="NormalWeb"/>
                              <w:spacing w:before="20" w:after="20"/>
                              <w:ind w:left="0"/>
                            </w:pPr>
                            <w:r>
                              <w:rPr>
                                <w:rFonts w:cstheme="minorBidi"/>
                                <w:b/>
                                <w:bCs/>
                                <w:kern w:val="24"/>
                              </w:rPr>
                              <w:t>2.</w:t>
                            </w:r>
                            <w:r>
                              <w:rPr>
                                <w:rFonts w:cstheme="minorBidi"/>
                                <w:kern w:val="24"/>
                              </w:rPr>
                              <w:t xml:space="preserve"> Evidence and Elaboration</w:t>
                            </w:r>
                          </w:p>
                        </w:txbxContent>
                      </v:textbox>
                    </v:roundrect>
                    <v:rect id="Rectangle 26" o:spid="_x0000_s1051" alt="bulleted list:&#10;Opinion (grades 3–5)&#10;Argumentative (grades 6–8, grade 11)&#10;Informational (grades 3–8) &#10;Explanatory (grade 11)&#10;Narrative (grades 3–8)&#10;" style="position:absolute;left:24856;top:7311;width:32578;height:10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" filled="f" strokecolor="black [3213]" strokeweight="2pt">
                      <v:textbox>
                        <w:txbxContent>
                          <w:p w14:paraId="2CB5E33C" w14:textId="77777777" w:rsidR="00621898" w:rsidRPr="0052156E" w:rsidRDefault="00621898" w:rsidP="000B02BB">
                            <w:pPr>
                              <w:pStyle w:val="bullets"/>
                              <w:spacing w:after="0"/>
                              <w:ind w:left="288"/>
                              <w:rPr>
                                <w:rFonts w:eastAsia="Times New Roman"/>
                              </w:rPr>
                            </w:pPr>
                            <w:r w:rsidRPr="0052156E">
                              <w:t>Opinion (grades 3–5)</w:t>
                            </w:r>
                          </w:p>
                          <w:p w14:paraId="58DB3B31" w14:textId="77777777" w:rsidR="00621898" w:rsidRPr="0052156E" w:rsidRDefault="00621898" w:rsidP="000B02BB">
                            <w:pPr>
                              <w:pStyle w:val="bullets"/>
                              <w:spacing w:after="0"/>
                              <w:ind w:left="288"/>
                              <w:rPr>
                                <w:rFonts w:eastAsia="Times New Roman"/>
                              </w:rPr>
                            </w:pPr>
                            <w:r w:rsidRPr="0052156E">
                              <w:t>Argumentative (grades 6–8, grade 11)</w:t>
                            </w:r>
                          </w:p>
                          <w:p w14:paraId="6D7AA672" w14:textId="77777777" w:rsidR="00621898" w:rsidRPr="0052156E" w:rsidRDefault="00621898" w:rsidP="000B02BB">
                            <w:pPr>
                              <w:pStyle w:val="bullets"/>
                              <w:spacing w:after="0"/>
                              <w:ind w:left="288"/>
                              <w:rPr>
                                <w:rFonts w:eastAsia="Times New Roman"/>
                              </w:rPr>
                            </w:pPr>
                            <w:r w:rsidRPr="0052156E">
                              <w:t xml:space="preserve">Informational (grades 3–8) </w:t>
                            </w:r>
                          </w:p>
                          <w:p w14:paraId="15504B45" w14:textId="77777777" w:rsidR="00621898" w:rsidRPr="0052156E" w:rsidRDefault="00621898" w:rsidP="000B02BB">
                            <w:pPr>
                              <w:pStyle w:val="bullets"/>
                              <w:spacing w:after="0"/>
                              <w:ind w:left="288"/>
                              <w:rPr>
                                <w:rFonts w:eastAsia="Times New Roman"/>
                              </w:rPr>
                            </w:pPr>
                            <w:r w:rsidRPr="0052156E">
                              <w:t>Explanatory (grade 11)</w:t>
                            </w:r>
                          </w:p>
                          <w:p w14:paraId="44644040" w14:textId="77777777" w:rsidR="00621898" w:rsidRPr="0052156E" w:rsidRDefault="00621898" w:rsidP="000B02BB">
                            <w:pPr>
                              <w:pStyle w:val="bullets"/>
                              <w:spacing w:after="0"/>
                              <w:ind w:left="288"/>
                              <w:rPr>
                                <w:rFonts w:eastAsia="Times New Roman"/>
                              </w:rPr>
                            </w:pPr>
                            <w:r w:rsidRPr="0052156E">
                              <w:t>Narrative (grades 3–8)</w:t>
                            </w:r>
                          </w:p>
                        </w:txbxContent>
                      </v:textbox>
                    </v:rect>
                    <v:shape id="Right Arrow 18" o:spid="_x0000_s1052" type="#_x0000_t13" style="position:absolute;left:32759;top:39235;width:3018;height:4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" adj="19964" fillcolor="#393737 [814]" strokecolor="black [3213]" strokeweight="3.5pt"/>
                    <v:rect id="Rectangle 29" o:spid="_x0000_s1053" alt="bulleted list:&#10;Opinion (grades 3–5)&#10;Argumentative (grades 6–8, grade 11)&#10;Informational (grades 3–8)&#10;Explanatory (grade 11)&#10;Narrative (grades 3–8)&#10;" style="position:absolute;left:656;top:33982;width:31654;height:10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" filled="f" strokecolor="black [3213]" strokeweight="2pt">
                      <v:textbox>
                        <w:txbxContent>
                          <w:p w14:paraId="3E779F92" w14:textId="77777777" w:rsidR="00621898" w:rsidRPr="004A0AE9" w:rsidRDefault="00621898" w:rsidP="000B02BB">
                            <w:pPr>
                              <w:pStyle w:val="bullets"/>
                              <w:spacing w:after="0"/>
                              <w:ind w:left="288"/>
                            </w:pPr>
                            <w:r w:rsidRPr="004A0AE9">
                              <w:t>Opinion (grades 3–5)</w:t>
                            </w:r>
                          </w:p>
                          <w:p w14:paraId="0E316A2D" w14:textId="77777777" w:rsidR="00621898" w:rsidRPr="004A0AE9" w:rsidRDefault="00621898" w:rsidP="000B02BB">
                            <w:pPr>
                              <w:pStyle w:val="bullets"/>
                              <w:spacing w:after="0"/>
                              <w:ind w:left="288"/>
                            </w:pPr>
                            <w:r w:rsidRPr="004A0AE9">
                              <w:t>Argumentative (grades 6–8, grade 11)</w:t>
                            </w:r>
                          </w:p>
                          <w:p w14:paraId="18C2F46D" w14:textId="77777777" w:rsidR="00621898" w:rsidRPr="004A0AE9" w:rsidRDefault="00621898" w:rsidP="000B02BB">
                            <w:pPr>
                              <w:pStyle w:val="bullets"/>
                              <w:spacing w:after="0"/>
                              <w:ind w:left="288"/>
                            </w:pPr>
                            <w:r w:rsidRPr="004A0AE9">
                              <w:t>Informational (grades 3–8)</w:t>
                            </w:r>
                          </w:p>
                          <w:p w14:paraId="0A27B64B" w14:textId="77777777" w:rsidR="00621898" w:rsidRPr="004A0AE9" w:rsidRDefault="00621898" w:rsidP="000B02BB">
                            <w:pPr>
                              <w:pStyle w:val="bullets"/>
                              <w:spacing w:after="0"/>
                              <w:ind w:left="288"/>
                            </w:pPr>
                            <w:r w:rsidRPr="004A0AE9">
                              <w:t>Explanatory (grade 11)</w:t>
                            </w:r>
                          </w:p>
                          <w:p w14:paraId="308913AB" w14:textId="77777777" w:rsidR="00621898" w:rsidRPr="004A0AE9" w:rsidRDefault="00621898" w:rsidP="000B02BB">
                            <w:pPr>
                              <w:pStyle w:val="bullets"/>
                              <w:spacing w:after="0"/>
                              <w:ind w:left="288"/>
                            </w:pPr>
                            <w:r w:rsidRPr="004A0AE9">
                              <w:t>Narrative (grades 3–8)</w:t>
                            </w:r>
                          </w:p>
                        </w:txbxContent>
                      </v:textbox>
                    </v:rect>
                    <v:roundrect id="Rounded Rectangle 13" o:spid="_x0000_s1054" alt="2. Development/Elaboration" style="position:absolute;left:24862;top:29003;width:25430;height:38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" fillcolor="white [3212]" strokecolor="black [3213]" strokeweight="2pt">
                      <v:stroke joinstyle="miter"/>
                      <v:textbox>
                        <w:txbxContent>
                          <w:p w14:paraId="287DFDEA" w14:textId="77777777" w:rsidR="00621898" w:rsidRDefault="00621898" w:rsidP="000B02BB">
                            <w:pPr>
                              <w:pStyle w:val="NormalWeb"/>
                              <w:spacing w:before="20" w:after="20"/>
                            </w:pPr>
                            <w:r>
                              <w:rPr>
                                <w:rFonts w:cstheme="minorBidi"/>
                                <w:b/>
                                <w:bCs/>
                                <w:kern w:val="24"/>
                              </w:rPr>
                              <w:t>2.</w:t>
                            </w:r>
                            <w:r>
                              <w:rPr>
                                <w:rFonts w:cstheme="minorBidi"/>
                                <w:kern w:val="24"/>
                              </w:rPr>
                              <w:t xml:space="preserve"> Development and Elaboration</w:t>
                            </w:r>
                          </w:p>
                        </w:txbxContent>
                      </v:textbox>
                    </v:roundrect>
                  </v:group>
                </v:group>
                <v:roundrect id="Rounded Rectangle 82" o:spid="_x0000_s1055" alt="3. Conventions" style="position:absolute;left:36159;top:37778;width:20294;height:37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" filled="f" strokecolor="black [3213]" strokeweight="2pt">
                  <v:stroke joinstyle="miter"/>
                  <v:textbox>
                    <w:txbxContent>
                      <w:p w14:paraId="263D4917" w14:textId="77777777" w:rsidR="00621898" w:rsidRDefault="00621898" w:rsidP="000B02BB">
                        <w:pPr>
                          <w:pStyle w:val="NormalWeb"/>
                          <w:spacing w:before="20" w:after="20"/>
                        </w:pPr>
                        <w:r>
                          <w:rPr>
                            <w:rFonts w:cstheme="minorBidi"/>
                            <w:b/>
                            <w:bCs/>
                            <w:kern w:val="24"/>
                          </w:rPr>
                          <w:t>3.</w:t>
                        </w:r>
                        <w:r>
                          <w:rPr>
                            <w:rFonts w:cstheme="minorBidi"/>
                            <w:kern w:val="24"/>
                          </w:rPr>
                          <w:t xml:space="preserve"> Conventions</w:t>
                        </w:r>
                      </w:p>
                    </w:txbxContent>
                  </v:textbox>
                </v:roundrect>
                <v:rect id="Rectangle 32" o:spid="_x0000_s1056" alt="bulleted list:&#10;Narrative (grades 3–8)" style="position:absolute;left:-571;top:28737;width:19563;height:3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eTN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" filled="f" strokecolor="black [3213]" strokeweight="2pt">
                  <v:textbox>
                    <w:txbxContent>
                      <w:p w14:paraId="12A25282" w14:textId="77777777" w:rsidR="00621898" w:rsidRPr="004A0AE9" w:rsidRDefault="00621898" w:rsidP="000B02BB">
                        <w:pPr>
                          <w:pStyle w:val="bullets"/>
                          <w:spacing w:after="0"/>
                          <w:ind w:left="288"/>
                        </w:pPr>
                        <w:r w:rsidRPr="004A0AE9">
                          <w:t>Narrative (grades 3–8)</w:t>
                        </w:r>
                      </w:p>
                    </w:txbxContent>
                  </v:textbox>
                </v:rect>
                <v:rect id="Rectangle 33" o:spid="_x0000_s1057" alt="bulleted list:&#10;Opinion (grades 3–5)&#10;Argumentative (grades 6–8, grade 11) &#10;Informational (grades 3–8)&#10;Explanatory (grade 11)&#10;" style="position:absolute;left:32392;top:19247;width:31242;height: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" filled="f" strokecolor="black [3213]" strokeweight="2pt">
                  <v:textbox>
                    <w:txbxContent>
                      <w:p w14:paraId="65ED5D6D" w14:textId="77777777" w:rsidR="00621898" w:rsidRPr="00B06A46" w:rsidRDefault="00621898" w:rsidP="000B02BB">
                        <w:pPr>
                          <w:pStyle w:val="bullets"/>
                          <w:spacing w:after="0"/>
                          <w:ind w:left="288"/>
                        </w:pPr>
                        <w:r>
                          <w:t>Opinion (grades 3–5)</w:t>
                        </w:r>
                      </w:p>
                      <w:p w14:paraId="5E261475" w14:textId="77777777" w:rsidR="00621898" w:rsidRPr="00B06A46" w:rsidRDefault="00621898" w:rsidP="000B02BB">
                        <w:pPr>
                          <w:pStyle w:val="bullets"/>
                          <w:spacing w:after="0"/>
                          <w:ind w:left="288"/>
                        </w:pPr>
                        <w:r>
                          <w:t>Argumentative (grades 6–8, grade 11)</w:t>
                        </w:r>
                      </w:p>
                      <w:p w14:paraId="75EBC1FD" w14:textId="77777777" w:rsidR="00621898" w:rsidRPr="00B06A46" w:rsidRDefault="00621898" w:rsidP="000B02BB">
                        <w:pPr>
                          <w:pStyle w:val="bullets"/>
                          <w:spacing w:after="0"/>
                          <w:ind w:left="288"/>
                        </w:pPr>
                        <w:r>
                          <w:t>Informational (grades 3–8)</w:t>
                        </w:r>
                      </w:p>
                      <w:p w14:paraId="707DFFEB" w14:textId="77777777" w:rsidR="00621898" w:rsidRPr="004A0AE9" w:rsidRDefault="00621898" w:rsidP="000B02BB">
                        <w:pPr>
                          <w:pStyle w:val="bullets"/>
                          <w:spacing w:after="0"/>
                          <w:ind w:left="288"/>
                        </w:pPr>
                        <w:r>
                          <w:t>Explanatory (grade 11)</w:t>
                        </w:r>
                      </w:p>
                    </w:txbxContent>
                  </v:textbox>
                </v:rect>
                <w10:anchorlock/>
              </v:group>
            </w:pict>
          </mc:Fallback>
        </mc:AlternateContent>
      </w:r>
    </w:p>
    <w:p w14:paraId="7C6D7C97" w14:textId="77777777" w:rsidR="000B02BB" w:rsidRPr="00A57B8E" w:rsidRDefault="000B02BB" w:rsidP="000B02BB">
      <w:pPr>
        <w:pStyle w:val="Captionwide"/>
      </w:pPr>
      <w:bookmarkStart w:id="587" w:name="_Ref62460028"/>
      <w:bookmarkStart w:id="588" w:name="_Toc68088365"/>
      <w:bookmarkStart w:id="589" w:name="_Toc115790502"/>
      <w:r w:rsidRPr="00A57B8E">
        <w:t xml:space="preserve">Figure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Figure \* ARABIC \s 2</w:instrText>
      </w:r>
      <w:r w:rsidRPr="00A57B8E">
        <w:fldChar w:fldCharType="separate"/>
      </w:r>
      <w:r w:rsidRPr="00A57B8E">
        <w:t>1</w:t>
      </w:r>
      <w:r w:rsidRPr="00A57B8E">
        <w:fldChar w:fldCharType="end"/>
      </w:r>
      <w:bookmarkEnd w:id="587"/>
      <w:r w:rsidRPr="00A57B8E">
        <w:t xml:space="preserve">  Writing traits</w:t>
      </w:r>
      <w:bookmarkEnd w:id="588"/>
      <w:bookmarkEnd w:id="589"/>
    </w:p>
    <w:p w14:paraId="0F519E13" w14:textId="77777777" w:rsidR="000B02BB" w:rsidRPr="00A57B8E" w:rsidRDefault="000B02BB" w:rsidP="000B02BB">
      <w:pPr>
        <w:keepNext/>
      </w:pPr>
      <w:r w:rsidRPr="00A57B8E">
        <w:t>The training process for extended writing tasks is described next. The training steps are described in the following list.</w:t>
      </w:r>
    </w:p>
    <w:p w14:paraId="492A0410" w14:textId="77777777" w:rsidR="000B02BB" w:rsidRPr="00A57B8E" w:rsidRDefault="000B02BB" w:rsidP="000B02BB">
      <w:pPr>
        <w:keepNext/>
        <w:ind w:left="14"/>
        <w:rPr>
          <w:b/>
        </w:rPr>
      </w:pPr>
      <w:r w:rsidRPr="00A57B8E">
        <w:rPr>
          <w:b/>
        </w:rPr>
        <w:t>Training steps:</w:t>
      </w:r>
    </w:p>
    <w:p w14:paraId="6BEAA663" w14:textId="77777777" w:rsidR="000B02BB" w:rsidRPr="00A57B8E" w:rsidRDefault="000B02BB" w:rsidP="001A3B2D">
      <w:pPr>
        <w:pStyle w:val="Numbered"/>
        <w:numPr>
          <w:ilvl w:val="0"/>
          <w:numId w:val="58"/>
        </w:numPr>
        <w:ind w:left="864" w:hanging="288"/>
      </w:pPr>
      <w:r w:rsidRPr="00A57B8E">
        <w:t>Trainees read the task, rubrics, and source materials for the WER items in a particular grade band and writing purpose (for example, grades three through five informational). Trainees read sample responses and annotations.</w:t>
      </w:r>
    </w:p>
    <w:p w14:paraId="23FE163C" w14:textId="7CA8817B" w:rsidR="000B02BB" w:rsidRPr="00A57B8E" w:rsidRDefault="000B02BB" w:rsidP="001A3B2D">
      <w:pPr>
        <w:pStyle w:val="Numbered"/>
        <w:numPr>
          <w:ilvl w:val="0"/>
          <w:numId w:val="58"/>
        </w:numPr>
        <w:ind w:left="864" w:hanging="288"/>
      </w:pPr>
      <w:r w:rsidRPr="00A57B8E">
        <w:t>Trainees read a training set of five responses to the same item (Essay 1) and score</w:t>
      </w:r>
      <w:r w:rsidR="00971972" w:rsidRPr="00A57B8E">
        <w:t>d</w:t>
      </w:r>
      <w:r w:rsidRPr="00A57B8E">
        <w:t xml:space="preserve"> those responses for Conventions.</w:t>
      </w:r>
    </w:p>
    <w:p w14:paraId="65A7AF6C" w14:textId="4C62174E" w:rsidR="000B02BB" w:rsidRPr="00A57B8E" w:rsidRDefault="000B02BB" w:rsidP="001A3B2D">
      <w:pPr>
        <w:pStyle w:val="Numbered"/>
        <w:numPr>
          <w:ilvl w:val="0"/>
          <w:numId w:val="58"/>
        </w:numPr>
        <w:ind w:left="864" w:hanging="288"/>
      </w:pPr>
      <w:r w:rsidRPr="00A57B8E">
        <w:t>Trainees review</w:t>
      </w:r>
      <w:r w:rsidR="00971972" w:rsidRPr="00A57B8E">
        <w:t>ed</w:t>
      </w:r>
      <w:r w:rsidRPr="00A57B8E">
        <w:t xml:space="preserve"> the correct scores and the scoring rationale for the Conventions scores for those responses.</w:t>
      </w:r>
    </w:p>
    <w:p w14:paraId="6D01A1D7" w14:textId="0E45F6C1" w:rsidR="000B02BB" w:rsidRPr="00A57B8E" w:rsidRDefault="000B02BB" w:rsidP="001A3B2D">
      <w:pPr>
        <w:pStyle w:val="Numbered"/>
        <w:numPr>
          <w:ilvl w:val="0"/>
          <w:numId w:val="58"/>
        </w:numPr>
        <w:ind w:left="864" w:hanging="288"/>
      </w:pPr>
      <w:r w:rsidRPr="00A57B8E">
        <w:t>Trainees read another training set of five responses to that item (Essay 1) and score</w:t>
      </w:r>
      <w:r w:rsidR="00971972" w:rsidRPr="00A57B8E">
        <w:t>d</w:t>
      </w:r>
      <w:r w:rsidRPr="00A57B8E">
        <w:t xml:space="preserve"> those responses for Organization and Purpose. They then review</w:t>
      </w:r>
      <w:r w:rsidR="00971972" w:rsidRPr="00A57B8E">
        <w:t>ed</w:t>
      </w:r>
      <w:r w:rsidRPr="00A57B8E">
        <w:t xml:space="preserve"> the correct scores and the scoring rationale for the Organization and Purpose scores for those responses.</w:t>
      </w:r>
    </w:p>
    <w:p w14:paraId="72AAAC9D" w14:textId="21479EAA" w:rsidR="000B02BB" w:rsidRPr="00A57B8E" w:rsidRDefault="000B02BB" w:rsidP="001A3B2D">
      <w:pPr>
        <w:pStyle w:val="Numbered"/>
        <w:numPr>
          <w:ilvl w:val="0"/>
          <w:numId w:val="58"/>
        </w:numPr>
        <w:ind w:left="864" w:hanging="288"/>
      </w:pPr>
      <w:r w:rsidRPr="00A57B8E">
        <w:lastRenderedPageBreak/>
        <w:t>Trainees read another training set of five responses to that item (Essay 1) and score</w:t>
      </w:r>
      <w:r w:rsidR="00971972" w:rsidRPr="00A57B8E">
        <w:t>d</w:t>
      </w:r>
      <w:r w:rsidRPr="00A57B8E">
        <w:t xml:space="preserve"> those responses for Evidence and Elaboration. They then review</w:t>
      </w:r>
      <w:r w:rsidR="00971972" w:rsidRPr="00A57B8E">
        <w:t>ed</w:t>
      </w:r>
      <w:r w:rsidRPr="00A57B8E">
        <w:t xml:space="preserve"> the correct scores and the scoring rationale for the Evidence and Elaboration scores for those responses.</w:t>
      </w:r>
    </w:p>
    <w:p w14:paraId="18ACF873" w14:textId="3C2800DB" w:rsidR="000B02BB" w:rsidRPr="00A57B8E" w:rsidRDefault="000B02BB" w:rsidP="001A3B2D">
      <w:pPr>
        <w:pStyle w:val="Numbered"/>
        <w:numPr>
          <w:ilvl w:val="0"/>
          <w:numId w:val="58"/>
        </w:numPr>
        <w:ind w:left="864" w:hanging="288"/>
      </w:pPr>
      <w:r w:rsidRPr="00A57B8E">
        <w:t>Trainees read another training set of five responses to that item (Essay 1) and score</w:t>
      </w:r>
      <w:r w:rsidR="00971972" w:rsidRPr="00A57B8E">
        <w:t>d</w:t>
      </w:r>
      <w:r w:rsidRPr="00A57B8E">
        <w:t xml:space="preserve"> each of those responses for all three traits.</w:t>
      </w:r>
    </w:p>
    <w:p w14:paraId="3EC41F88" w14:textId="78AF0E02" w:rsidR="000B02BB" w:rsidRPr="00A57B8E" w:rsidRDefault="000B02BB" w:rsidP="001A3B2D">
      <w:pPr>
        <w:pStyle w:val="Numbered"/>
        <w:numPr>
          <w:ilvl w:val="0"/>
          <w:numId w:val="58"/>
        </w:numPr>
        <w:ind w:left="864" w:hanging="288"/>
      </w:pPr>
      <w:r w:rsidRPr="00A57B8E">
        <w:t>Trainees review</w:t>
      </w:r>
      <w:r w:rsidR="00971972" w:rsidRPr="00A57B8E">
        <w:t>ed</w:t>
      </w:r>
      <w:r w:rsidRPr="00A57B8E">
        <w:t xml:space="preserve"> the scoring rationale for the training responses and answer</w:t>
      </w:r>
      <w:r w:rsidR="00971972" w:rsidRPr="00A57B8E">
        <w:t>ed</w:t>
      </w:r>
      <w:r w:rsidRPr="00A57B8E">
        <w:t xml:space="preserve"> training questions.</w:t>
      </w:r>
    </w:p>
    <w:p w14:paraId="04FA7063" w14:textId="58B660CC" w:rsidR="000B02BB" w:rsidRPr="00A57B8E" w:rsidRDefault="000B02BB" w:rsidP="001A3B2D">
      <w:pPr>
        <w:pStyle w:val="Numbered"/>
        <w:numPr>
          <w:ilvl w:val="0"/>
          <w:numId w:val="58"/>
        </w:numPr>
        <w:ind w:left="864" w:hanging="288"/>
      </w:pPr>
      <w:r w:rsidRPr="00A57B8E">
        <w:t>Trainees score</w:t>
      </w:r>
      <w:r w:rsidR="00971972" w:rsidRPr="00A57B8E">
        <w:t>d</w:t>
      </w:r>
      <w:r w:rsidRPr="00A57B8E">
        <w:t xml:space="preserve"> a qualification round (10 papers) for all three traits for Essay 1.</w:t>
      </w:r>
    </w:p>
    <w:p w14:paraId="16B6407D" w14:textId="11797EDB" w:rsidR="000B02BB" w:rsidRPr="00A57B8E" w:rsidRDefault="000B02BB" w:rsidP="001A3B2D">
      <w:pPr>
        <w:pStyle w:val="Numbered"/>
        <w:numPr>
          <w:ilvl w:val="0"/>
          <w:numId w:val="58"/>
        </w:numPr>
        <w:ind w:left="864" w:hanging="288"/>
      </w:pPr>
      <w:r w:rsidRPr="00A57B8E">
        <w:t>Qualified raters—those who met the standard in the qualification round—beg</w:t>
      </w:r>
      <w:r w:rsidR="00971972" w:rsidRPr="00A57B8E">
        <w:t>a</w:t>
      </w:r>
      <w:r w:rsidRPr="00A57B8E">
        <w:t>n scoring.</w:t>
      </w:r>
    </w:p>
    <w:p w14:paraId="68D4A990" w14:textId="286C0DB2" w:rsidR="000B02BB" w:rsidRPr="00A57B8E" w:rsidRDefault="000B02BB" w:rsidP="001A3B2D">
      <w:pPr>
        <w:pStyle w:val="Numbered"/>
        <w:numPr>
          <w:ilvl w:val="0"/>
          <w:numId w:val="58"/>
        </w:numPr>
        <w:ind w:left="864" w:hanging="288"/>
      </w:pPr>
      <w:r w:rsidRPr="00A57B8E">
        <w:t xml:space="preserve">Trainees who </w:t>
      </w:r>
      <w:r w:rsidR="00971972" w:rsidRPr="00A57B8E">
        <w:t xml:space="preserve">did </w:t>
      </w:r>
      <w:r w:rsidRPr="00A57B8E">
        <w:t xml:space="preserve">not meet the qualification standard on their first attempt </w:t>
      </w:r>
      <w:r w:rsidR="00971972" w:rsidRPr="00A57B8E">
        <w:t xml:space="preserve">had </w:t>
      </w:r>
      <w:r w:rsidRPr="00A57B8E">
        <w:t>an opportunity to review correct scores and the scoring rationale with a scoring leader before making a second attempt.</w:t>
      </w:r>
    </w:p>
    <w:p w14:paraId="4179F552" w14:textId="77777777" w:rsidR="000B02BB" w:rsidRPr="00A57B8E" w:rsidRDefault="000B02BB" w:rsidP="000B02BB">
      <w:r w:rsidRPr="00A57B8E">
        <w:t>The training materials are described in the following list.</w:t>
      </w:r>
    </w:p>
    <w:p w14:paraId="7EC515DD" w14:textId="77777777" w:rsidR="000B02BB" w:rsidRPr="00A57B8E" w:rsidRDefault="000B02BB" w:rsidP="000B02BB">
      <w:pPr>
        <w:keepNext/>
        <w:ind w:left="14"/>
        <w:rPr>
          <w:b/>
        </w:rPr>
      </w:pPr>
      <w:r w:rsidRPr="00A57B8E">
        <w:rPr>
          <w:b/>
        </w:rPr>
        <w:t>Materials for training raters of WER items, at each grade level:</w:t>
      </w:r>
    </w:p>
    <w:p w14:paraId="69E4BFA3" w14:textId="1A701751" w:rsidR="000B02BB" w:rsidRPr="00A57B8E" w:rsidRDefault="000B02BB" w:rsidP="001A3B2D">
      <w:pPr>
        <w:pStyle w:val="Numbered"/>
        <w:numPr>
          <w:ilvl w:val="0"/>
          <w:numId w:val="59"/>
        </w:numPr>
        <w:ind w:left="864" w:hanging="288"/>
      </w:pPr>
      <w:r w:rsidRPr="00A57B8E">
        <w:t>Baseline anchor sets approved during Smarter Balanced pre–range finding (Range finding activities include</w:t>
      </w:r>
      <w:r w:rsidR="00971972" w:rsidRPr="00A57B8E">
        <w:t>d</w:t>
      </w:r>
      <w:r w:rsidRPr="00A57B8E">
        <w:t xml:space="preserve"> the review of student responses against item rubrics, the validation of rubric effectiveness, and the selection of anchor papers used by human scoring for the larger population of responses.)</w:t>
      </w:r>
    </w:p>
    <w:p w14:paraId="0798AFE7" w14:textId="77777777" w:rsidR="000B02BB" w:rsidRPr="00A57B8E" w:rsidRDefault="000B02BB" w:rsidP="001A3B2D">
      <w:pPr>
        <w:pStyle w:val="Numbered"/>
        <w:numPr>
          <w:ilvl w:val="0"/>
          <w:numId w:val="59"/>
        </w:numPr>
        <w:ind w:left="864" w:hanging="288"/>
      </w:pPr>
      <w:r w:rsidRPr="00A57B8E">
        <w:t>Field test prompt and stimulus materials</w:t>
      </w:r>
    </w:p>
    <w:p w14:paraId="07A0E2AD" w14:textId="77777777" w:rsidR="000B02BB" w:rsidRPr="00A57B8E" w:rsidRDefault="000B02BB" w:rsidP="001A3B2D">
      <w:pPr>
        <w:pStyle w:val="Numbered"/>
        <w:numPr>
          <w:ilvl w:val="0"/>
          <w:numId w:val="59"/>
        </w:numPr>
        <w:ind w:left="864" w:hanging="288"/>
      </w:pPr>
      <w:r w:rsidRPr="00A57B8E">
        <w:t>Purpose- and task-specific rubrics</w:t>
      </w:r>
    </w:p>
    <w:p w14:paraId="4224AB57" w14:textId="77777777" w:rsidR="000B02BB" w:rsidRPr="00A57B8E" w:rsidRDefault="000B02BB" w:rsidP="001A3B2D">
      <w:pPr>
        <w:pStyle w:val="Numbered"/>
        <w:numPr>
          <w:ilvl w:val="0"/>
          <w:numId w:val="59"/>
        </w:numPr>
        <w:ind w:left="864" w:hanging="288"/>
      </w:pPr>
      <w:r w:rsidRPr="00A57B8E">
        <w:t>Conventions charts approved by the Smarter Balanced Assessment Consortium</w:t>
      </w:r>
    </w:p>
    <w:p w14:paraId="13CDEDB1" w14:textId="77777777" w:rsidR="000B02BB" w:rsidRPr="00A57B8E" w:rsidRDefault="000B02BB" w:rsidP="001A3B2D">
      <w:pPr>
        <w:pStyle w:val="Numbered"/>
        <w:numPr>
          <w:ilvl w:val="0"/>
          <w:numId w:val="59"/>
        </w:numPr>
        <w:ind w:left="864" w:hanging="288"/>
      </w:pPr>
      <w:r w:rsidRPr="00A57B8E">
        <w:t>Supplemental scoring guidelines approved by the Smarter Balanced Assessment Consortium</w:t>
      </w:r>
    </w:p>
    <w:p w14:paraId="5E2464E8" w14:textId="77777777" w:rsidR="000B02BB" w:rsidRPr="00A57B8E" w:rsidRDefault="000B02BB" w:rsidP="001A3B2D">
      <w:pPr>
        <w:pStyle w:val="Numbered"/>
        <w:keepNext/>
        <w:keepLines/>
        <w:numPr>
          <w:ilvl w:val="0"/>
          <w:numId w:val="59"/>
        </w:numPr>
        <w:ind w:left="864" w:hanging="288"/>
      </w:pPr>
      <w:r w:rsidRPr="00A57B8E">
        <w:t>Training sets specific to the first WER task for each grade and purpose</w:t>
      </w:r>
    </w:p>
    <w:p w14:paraId="35400EAB" w14:textId="77777777" w:rsidR="000B02BB" w:rsidRPr="00A57B8E" w:rsidRDefault="000B02BB" w:rsidP="001A3B2D">
      <w:pPr>
        <w:pStyle w:val="Numbered"/>
        <w:numPr>
          <w:ilvl w:val="0"/>
          <w:numId w:val="59"/>
        </w:numPr>
        <w:ind w:left="864" w:hanging="288"/>
      </w:pPr>
      <w:r w:rsidRPr="00A57B8E">
        <w:t>Qualification sets generally administered in two rounds of approximately 10 responses per WER task</w:t>
      </w:r>
    </w:p>
    <w:p w14:paraId="06462BA4" w14:textId="466586DA" w:rsidR="00F214BC" w:rsidRPr="00A57B8E" w:rsidRDefault="00F214BC" w:rsidP="00863F3D">
      <w:pPr>
        <w:pStyle w:val="Heading4"/>
      </w:pPr>
      <w:bookmarkStart w:id="590" w:name="_Toc115814868"/>
      <w:r w:rsidRPr="00A57B8E">
        <w:t xml:space="preserve">Training Process: </w:t>
      </w:r>
      <w:r w:rsidR="000B02BB" w:rsidRPr="00A57B8E">
        <w:t>English Language Arts/Literacy</w:t>
      </w:r>
      <w:r w:rsidRPr="00A57B8E">
        <w:t xml:space="preserve"> Short-Answer Items</w:t>
      </w:r>
      <w:bookmarkEnd w:id="590"/>
    </w:p>
    <w:p w14:paraId="0C0AC73F" w14:textId="54561D2F" w:rsidR="00877716" w:rsidRPr="00A57B8E" w:rsidRDefault="00877716" w:rsidP="00877716">
      <w:pPr>
        <w:keepNext/>
        <w:keepLines/>
      </w:pPr>
      <w:r w:rsidRPr="00A57B8E">
        <w:t xml:space="preserve">The process for training raters to score short-answer items </w:t>
      </w:r>
      <w:r w:rsidR="009E18C3" w:rsidRPr="00A57B8E">
        <w:t xml:space="preserve">was </w:t>
      </w:r>
      <w:r w:rsidRPr="00A57B8E">
        <w:t>also organized by grade band (grades three through five, six through eight, or eleven). These training steps are described in the following list.</w:t>
      </w:r>
    </w:p>
    <w:p w14:paraId="148A8671" w14:textId="77777777" w:rsidR="00877716" w:rsidRPr="00A57B8E" w:rsidRDefault="00877716" w:rsidP="00877716">
      <w:pPr>
        <w:keepNext/>
        <w:ind w:left="14"/>
        <w:rPr>
          <w:b/>
        </w:rPr>
      </w:pPr>
      <w:r w:rsidRPr="00A57B8E">
        <w:rPr>
          <w:b/>
        </w:rPr>
        <w:t>Training steps:</w:t>
      </w:r>
    </w:p>
    <w:p w14:paraId="21546CA0" w14:textId="77777777" w:rsidR="00877716" w:rsidRPr="00A57B8E" w:rsidRDefault="00877716" w:rsidP="001A3B2D">
      <w:pPr>
        <w:pStyle w:val="Numbered"/>
        <w:numPr>
          <w:ilvl w:val="0"/>
          <w:numId w:val="60"/>
        </w:numPr>
        <w:ind w:left="864" w:hanging="288"/>
      </w:pPr>
      <w:r w:rsidRPr="00A57B8E">
        <w:t>Trainees read the rubrics and scoring notes for the short-answer items in a particular grade band and purpose category (for example, grades three through five evidence). Trainees read sample responses to a prompt and the associated annotations.</w:t>
      </w:r>
    </w:p>
    <w:p w14:paraId="3ED80C38" w14:textId="74749147" w:rsidR="00877716" w:rsidRPr="00A57B8E" w:rsidRDefault="00877716" w:rsidP="001A3B2D">
      <w:pPr>
        <w:pStyle w:val="Numbered"/>
        <w:numPr>
          <w:ilvl w:val="0"/>
          <w:numId w:val="60"/>
        </w:numPr>
        <w:ind w:left="864" w:hanging="288"/>
      </w:pPr>
      <w:r w:rsidRPr="00A57B8E">
        <w:t>Trainees review</w:t>
      </w:r>
      <w:r w:rsidR="00971972" w:rsidRPr="00A57B8E">
        <w:t>ed</w:t>
      </w:r>
      <w:r w:rsidRPr="00A57B8E">
        <w:t xml:space="preserve"> the scoring rationale for each of the anchors (i.e., anchor sets for the claim, target, and subclaim).</w:t>
      </w:r>
    </w:p>
    <w:p w14:paraId="01598EDF" w14:textId="0E86AAC8" w:rsidR="00877716" w:rsidRPr="00A57B8E" w:rsidRDefault="00877716" w:rsidP="001A3B2D">
      <w:pPr>
        <w:pStyle w:val="Numbered"/>
        <w:numPr>
          <w:ilvl w:val="0"/>
          <w:numId w:val="60"/>
        </w:numPr>
        <w:ind w:left="864" w:hanging="288"/>
      </w:pPr>
      <w:r w:rsidRPr="00A57B8E">
        <w:lastRenderedPageBreak/>
        <w:t>Trainees score</w:t>
      </w:r>
      <w:r w:rsidR="00971972" w:rsidRPr="00A57B8E">
        <w:t>d</w:t>
      </w:r>
      <w:r w:rsidRPr="00A57B8E">
        <w:t xml:space="preserve"> the training set (5–10 papers) for the short-answer claim, target, and subclaim.</w:t>
      </w:r>
    </w:p>
    <w:p w14:paraId="63CAC246" w14:textId="4ECC9FFE" w:rsidR="00877716" w:rsidRPr="00A57B8E" w:rsidRDefault="00877716" w:rsidP="001A3B2D">
      <w:pPr>
        <w:pStyle w:val="Numbered"/>
        <w:numPr>
          <w:ilvl w:val="0"/>
          <w:numId w:val="60"/>
        </w:numPr>
        <w:ind w:left="864" w:hanging="288"/>
      </w:pPr>
      <w:r w:rsidRPr="00A57B8E">
        <w:t>Trainees review</w:t>
      </w:r>
      <w:r w:rsidR="00971972" w:rsidRPr="00A57B8E">
        <w:t>ed</w:t>
      </w:r>
      <w:r w:rsidRPr="00A57B8E">
        <w:t xml:space="preserve"> the correct scores and scoring rationale for the training set.</w:t>
      </w:r>
    </w:p>
    <w:p w14:paraId="748BD949" w14:textId="77777777" w:rsidR="00877716" w:rsidRPr="00A57B8E" w:rsidRDefault="00877716" w:rsidP="001A3B2D">
      <w:pPr>
        <w:pStyle w:val="Numbered"/>
        <w:numPr>
          <w:ilvl w:val="0"/>
          <w:numId w:val="60"/>
        </w:numPr>
        <w:ind w:left="864" w:hanging="288"/>
      </w:pPr>
      <w:r w:rsidRPr="00A57B8E">
        <w:t>Trainees read the prompt, source materials, or stimuli for the first short-answer item in the claim, target, and subclaim (e.g., Grade 6, Claim 1, Reading Item 1).</w:t>
      </w:r>
    </w:p>
    <w:p w14:paraId="341BB35E" w14:textId="2B81EE4D" w:rsidR="00877716" w:rsidRPr="00A57B8E" w:rsidRDefault="00877716" w:rsidP="001A3B2D">
      <w:pPr>
        <w:pStyle w:val="Numbered"/>
        <w:numPr>
          <w:ilvl w:val="0"/>
          <w:numId w:val="60"/>
        </w:numPr>
        <w:ind w:left="864" w:hanging="288"/>
      </w:pPr>
      <w:r w:rsidRPr="00A57B8E">
        <w:t>Trainees score</w:t>
      </w:r>
      <w:r w:rsidR="00971972" w:rsidRPr="00A57B8E">
        <w:t>d</w:t>
      </w:r>
      <w:r w:rsidRPr="00A57B8E">
        <w:t xml:space="preserve"> a qualification round.</w:t>
      </w:r>
    </w:p>
    <w:p w14:paraId="25BCDBB7" w14:textId="06AA84C5" w:rsidR="00877716" w:rsidRPr="00A57B8E" w:rsidRDefault="00877716" w:rsidP="001A3B2D">
      <w:pPr>
        <w:pStyle w:val="Numbered"/>
        <w:numPr>
          <w:ilvl w:val="0"/>
          <w:numId w:val="60"/>
        </w:numPr>
        <w:ind w:left="864" w:hanging="288"/>
      </w:pPr>
      <w:r w:rsidRPr="00A57B8E">
        <w:t>Qualified raters beg</w:t>
      </w:r>
      <w:r w:rsidR="009E18C3" w:rsidRPr="00A57B8E">
        <w:t>a</w:t>
      </w:r>
      <w:r w:rsidRPr="00A57B8E">
        <w:t>n scoring.</w:t>
      </w:r>
    </w:p>
    <w:p w14:paraId="5945C8A8" w14:textId="5A44C440" w:rsidR="00877716" w:rsidRPr="00A57B8E" w:rsidRDefault="00877716" w:rsidP="001A3B2D">
      <w:pPr>
        <w:pStyle w:val="Numbered"/>
        <w:numPr>
          <w:ilvl w:val="0"/>
          <w:numId w:val="60"/>
        </w:numPr>
        <w:ind w:left="864" w:hanging="288"/>
        <w:rPr>
          <w:rFonts w:eastAsia="Arial"/>
          <w:color w:val="000000" w:themeColor="text1"/>
        </w:rPr>
      </w:pPr>
      <w:r w:rsidRPr="00A57B8E">
        <w:t xml:space="preserve">Trainees who </w:t>
      </w:r>
      <w:r w:rsidR="00971972" w:rsidRPr="00A57B8E">
        <w:t xml:space="preserve">did </w:t>
      </w:r>
      <w:r w:rsidRPr="00A57B8E">
        <w:t xml:space="preserve">not meet the qualification standard on their first attempt </w:t>
      </w:r>
      <w:r w:rsidR="00971972" w:rsidRPr="00A57B8E">
        <w:t xml:space="preserve">had </w:t>
      </w:r>
      <w:r w:rsidRPr="00A57B8E">
        <w:t>an opportunity to review correct scores and the scoring rationale with a scoring leader before making a second attempt.</w:t>
      </w:r>
    </w:p>
    <w:p w14:paraId="652FB251" w14:textId="77777777" w:rsidR="00877716" w:rsidRPr="00A57B8E" w:rsidRDefault="00877716" w:rsidP="00877716">
      <w:r w:rsidRPr="00A57B8E">
        <w:t>The training materials are described in the following list.</w:t>
      </w:r>
    </w:p>
    <w:p w14:paraId="71D8ACBB" w14:textId="77777777" w:rsidR="00877716" w:rsidRPr="00A57B8E" w:rsidRDefault="00877716" w:rsidP="00877716">
      <w:pPr>
        <w:keepNext/>
        <w:ind w:left="14"/>
        <w:rPr>
          <w:b/>
        </w:rPr>
      </w:pPr>
      <w:r w:rsidRPr="00A57B8E">
        <w:rPr>
          <w:b/>
        </w:rPr>
        <w:t>Materials for short-answer item training:</w:t>
      </w:r>
    </w:p>
    <w:p w14:paraId="206783F0" w14:textId="77777777" w:rsidR="00877716" w:rsidRPr="00A57B8E" w:rsidRDefault="00877716" w:rsidP="001A3B2D">
      <w:pPr>
        <w:pStyle w:val="Numbered"/>
        <w:numPr>
          <w:ilvl w:val="0"/>
          <w:numId w:val="61"/>
        </w:numPr>
        <w:ind w:left="864" w:hanging="288"/>
        <w:contextualSpacing/>
      </w:pPr>
      <w:r w:rsidRPr="00A57B8E">
        <w:t>Anchors and training sets by grade band, claim, target, and subcategory</w:t>
      </w:r>
    </w:p>
    <w:p w14:paraId="3E3D475C" w14:textId="77777777" w:rsidR="00877716" w:rsidRPr="00A57B8E" w:rsidRDefault="00877716" w:rsidP="001A3B2D">
      <w:pPr>
        <w:pStyle w:val="Numbered"/>
        <w:numPr>
          <w:ilvl w:val="0"/>
          <w:numId w:val="61"/>
        </w:numPr>
        <w:ind w:left="864" w:hanging="288"/>
        <w:contextualSpacing/>
      </w:pPr>
      <w:r w:rsidRPr="00A57B8E">
        <w:t>Prompts and source materials or stimuli</w:t>
      </w:r>
    </w:p>
    <w:p w14:paraId="4FE75E9A" w14:textId="77777777" w:rsidR="00877716" w:rsidRPr="00A57B8E" w:rsidRDefault="00877716" w:rsidP="001A3B2D">
      <w:pPr>
        <w:pStyle w:val="Numbered"/>
        <w:numPr>
          <w:ilvl w:val="0"/>
          <w:numId w:val="61"/>
        </w:numPr>
        <w:ind w:left="864" w:hanging="288"/>
        <w:contextualSpacing/>
      </w:pPr>
      <w:r w:rsidRPr="00A57B8E">
        <w:t>Item-specific rubrics</w:t>
      </w:r>
    </w:p>
    <w:p w14:paraId="7A250D0A" w14:textId="77777777" w:rsidR="00877716" w:rsidRPr="00A57B8E" w:rsidRDefault="00877716" w:rsidP="001A3B2D">
      <w:pPr>
        <w:pStyle w:val="Numbered"/>
        <w:numPr>
          <w:ilvl w:val="0"/>
          <w:numId w:val="61"/>
        </w:numPr>
        <w:ind w:left="864" w:hanging="288"/>
        <w:contextualSpacing/>
        <w:rPr>
          <w:rFonts w:eastAsia="Arial"/>
          <w:color w:val="000000" w:themeColor="text1"/>
        </w:rPr>
      </w:pPr>
      <w:r w:rsidRPr="00A57B8E">
        <w:t>One qualification set with 10 responses per item</w:t>
      </w:r>
    </w:p>
    <w:p w14:paraId="4D04E168" w14:textId="57BB81EF" w:rsidR="00F214BC" w:rsidRPr="00A57B8E" w:rsidRDefault="00F214BC" w:rsidP="00863F3D">
      <w:pPr>
        <w:pStyle w:val="Heading4"/>
      </w:pPr>
      <w:bookmarkStart w:id="591" w:name="_Toc115814869"/>
      <w:r w:rsidRPr="00A57B8E">
        <w:t>Training Process: Mathematics Items</w:t>
      </w:r>
      <w:bookmarkEnd w:id="591"/>
    </w:p>
    <w:p w14:paraId="1D1D509F" w14:textId="77777777" w:rsidR="004F3927" w:rsidRPr="00A57B8E" w:rsidRDefault="004F3927" w:rsidP="004F3927">
      <w:pPr>
        <w:keepNext/>
      </w:pPr>
      <w:r w:rsidRPr="00A57B8E">
        <w:t>The training process for mathematics items is described next. The training steps for scoring mathematics items are described in the following list.</w:t>
      </w:r>
    </w:p>
    <w:p w14:paraId="08AA9FDC" w14:textId="77777777" w:rsidR="004F3927" w:rsidRPr="00A57B8E" w:rsidRDefault="004F3927" w:rsidP="004F3927">
      <w:pPr>
        <w:keepNext/>
        <w:ind w:left="14"/>
        <w:rPr>
          <w:b/>
        </w:rPr>
      </w:pPr>
      <w:r w:rsidRPr="00A57B8E">
        <w:rPr>
          <w:b/>
        </w:rPr>
        <w:t>Training steps:</w:t>
      </w:r>
    </w:p>
    <w:p w14:paraId="14C361F6" w14:textId="55C172B2" w:rsidR="004F3927" w:rsidRPr="00A57B8E" w:rsidRDefault="004F3927" w:rsidP="001A3B2D">
      <w:pPr>
        <w:pStyle w:val="Numbered"/>
        <w:numPr>
          <w:ilvl w:val="0"/>
          <w:numId w:val="62"/>
        </w:numPr>
        <w:ind w:left="864" w:hanging="288"/>
      </w:pPr>
      <w:r w:rsidRPr="00A57B8E">
        <w:t>Trainees review</w:t>
      </w:r>
      <w:r w:rsidR="00216012" w:rsidRPr="00A57B8E">
        <w:t>ed</w:t>
      </w:r>
      <w:r w:rsidRPr="00A57B8E">
        <w:t xml:space="preserve"> the items that are represented in the anchor and training sets, any associated source materials or stimuli, and the item-specific rubrics.</w:t>
      </w:r>
    </w:p>
    <w:p w14:paraId="2691E632" w14:textId="77777777" w:rsidR="004F3927" w:rsidRPr="00A57B8E" w:rsidRDefault="004F3927" w:rsidP="001A3B2D">
      <w:pPr>
        <w:pStyle w:val="Numbered"/>
        <w:numPr>
          <w:ilvl w:val="0"/>
          <w:numId w:val="62"/>
        </w:numPr>
        <w:ind w:left="864" w:hanging="288"/>
      </w:pPr>
      <w:r w:rsidRPr="00A57B8E">
        <w:t>Trainees read the associated source materials or stimuli, as appropriate.</w:t>
      </w:r>
    </w:p>
    <w:p w14:paraId="4638DF1C" w14:textId="3474AA6A" w:rsidR="004F3927" w:rsidRPr="00A57B8E" w:rsidRDefault="004F3927" w:rsidP="001A3B2D">
      <w:pPr>
        <w:pStyle w:val="Numbered"/>
        <w:numPr>
          <w:ilvl w:val="0"/>
          <w:numId w:val="62"/>
        </w:numPr>
        <w:ind w:left="864" w:hanging="288"/>
      </w:pPr>
      <w:r w:rsidRPr="00A57B8E">
        <w:t>Trainees score</w:t>
      </w:r>
      <w:r w:rsidR="00216012" w:rsidRPr="00A57B8E">
        <w:t>d</w:t>
      </w:r>
      <w:r w:rsidRPr="00A57B8E">
        <w:t xml:space="preserve"> the training set for the item category.</w:t>
      </w:r>
    </w:p>
    <w:p w14:paraId="0ED411F0" w14:textId="5D48C024" w:rsidR="004F3927" w:rsidRPr="00A57B8E" w:rsidRDefault="004F3927" w:rsidP="001A3B2D">
      <w:pPr>
        <w:pStyle w:val="Numbered"/>
        <w:numPr>
          <w:ilvl w:val="0"/>
          <w:numId w:val="62"/>
        </w:numPr>
        <w:ind w:left="864" w:hanging="288"/>
      </w:pPr>
      <w:r w:rsidRPr="00A57B8E">
        <w:t>Trainees review</w:t>
      </w:r>
      <w:r w:rsidR="00216012" w:rsidRPr="00A57B8E">
        <w:t>ed</w:t>
      </w:r>
      <w:r w:rsidRPr="00A57B8E">
        <w:t xml:space="preserve"> the correct scores and scoring rationale for the training set.</w:t>
      </w:r>
    </w:p>
    <w:p w14:paraId="78C0D2B7" w14:textId="2AD20EBC" w:rsidR="004F3927" w:rsidRPr="00A57B8E" w:rsidRDefault="004F3927" w:rsidP="001A3B2D">
      <w:pPr>
        <w:pStyle w:val="Numbered"/>
        <w:numPr>
          <w:ilvl w:val="0"/>
          <w:numId w:val="62"/>
        </w:numPr>
        <w:ind w:left="864" w:hanging="288"/>
      </w:pPr>
      <w:r w:rsidRPr="00A57B8E">
        <w:t>Trainees score</w:t>
      </w:r>
      <w:r w:rsidR="00216012" w:rsidRPr="00A57B8E">
        <w:t>d</w:t>
      </w:r>
      <w:r w:rsidRPr="00A57B8E">
        <w:t xml:space="preserve"> a qualification round.</w:t>
      </w:r>
    </w:p>
    <w:p w14:paraId="1860AEF8" w14:textId="2B91C848" w:rsidR="004F3927" w:rsidRPr="00A57B8E" w:rsidRDefault="004F3927" w:rsidP="001A3B2D">
      <w:pPr>
        <w:pStyle w:val="Numbered"/>
        <w:numPr>
          <w:ilvl w:val="0"/>
          <w:numId w:val="62"/>
        </w:numPr>
        <w:ind w:left="864" w:hanging="288"/>
      </w:pPr>
      <w:r w:rsidRPr="00A57B8E">
        <w:t xml:space="preserve">Trainees who </w:t>
      </w:r>
      <w:r w:rsidR="00216012" w:rsidRPr="00A57B8E">
        <w:t xml:space="preserve">did </w:t>
      </w:r>
      <w:r w:rsidRPr="00A57B8E">
        <w:t xml:space="preserve">not meet the qualification standard on their first attempt </w:t>
      </w:r>
      <w:r w:rsidR="009E18C3" w:rsidRPr="00A57B8E">
        <w:t xml:space="preserve">had </w:t>
      </w:r>
      <w:r w:rsidRPr="00A57B8E">
        <w:t>an opportunity to review correct scores and the scoring rationale with a scoring leader before making a second attempt.</w:t>
      </w:r>
    </w:p>
    <w:p w14:paraId="50251691" w14:textId="12BD451B" w:rsidR="004F3927" w:rsidRPr="00A57B8E" w:rsidRDefault="004F3927" w:rsidP="001A3B2D">
      <w:pPr>
        <w:pStyle w:val="Numbered"/>
        <w:numPr>
          <w:ilvl w:val="0"/>
          <w:numId w:val="62"/>
        </w:numPr>
        <w:ind w:left="864" w:hanging="288"/>
        <w:rPr>
          <w:rFonts w:eastAsia="Arial"/>
          <w:color w:val="000000" w:themeColor="text1"/>
        </w:rPr>
      </w:pPr>
      <w:r w:rsidRPr="00A57B8E">
        <w:t>Qualified raters beg</w:t>
      </w:r>
      <w:r w:rsidR="009E18C3" w:rsidRPr="00A57B8E">
        <w:t>a</w:t>
      </w:r>
      <w:r w:rsidRPr="00A57B8E">
        <w:t>n scoring.</w:t>
      </w:r>
    </w:p>
    <w:p w14:paraId="39DF948A" w14:textId="77777777" w:rsidR="004F3927" w:rsidRPr="00A57B8E" w:rsidRDefault="004F3927" w:rsidP="004F3927">
      <w:pPr>
        <w:keepNext/>
        <w:keepLines/>
      </w:pPr>
      <w:r w:rsidRPr="00A57B8E">
        <w:t>The training materials are described in the following list.</w:t>
      </w:r>
    </w:p>
    <w:p w14:paraId="51524022" w14:textId="77777777" w:rsidR="004F3927" w:rsidRPr="00A57B8E" w:rsidRDefault="004F3927" w:rsidP="004F3927">
      <w:pPr>
        <w:keepNext/>
        <w:ind w:left="14"/>
        <w:rPr>
          <w:b/>
        </w:rPr>
      </w:pPr>
      <w:r w:rsidRPr="00A57B8E">
        <w:rPr>
          <w:b/>
        </w:rPr>
        <w:t>Materials for mathematics training:</w:t>
      </w:r>
    </w:p>
    <w:p w14:paraId="5B733590" w14:textId="77777777" w:rsidR="004F3927" w:rsidRPr="00A57B8E" w:rsidRDefault="004F3927" w:rsidP="001A3B2D">
      <w:pPr>
        <w:pStyle w:val="Numbered"/>
        <w:numPr>
          <w:ilvl w:val="0"/>
          <w:numId w:val="72"/>
        </w:numPr>
        <w:ind w:left="864" w:hanging="288"/>
      </w:pPr>
      <w:r w:rsidRPr="00A57B8E">
        <w:t>Anchors and training sets by PT grade, family, and item category or by CAT item</w:t>
      </w:r>
    </w:p>
    <w:p w14:paraId="6DDAADA7" w14:textId="77777777" w:rsidR="004F3927" w:rsidRPr="00A57B8E" w:rsidRDefault="004F3927" w:rsidP="001A3B2D">
      <w:pPr>
        <w:pStyle w:val="Numbered"/>
        <w:numPr>
          <w:ilvl w:val="0"/>
          <w:numId w:val="72"/>
        </w:numPr>
        <w:ind w:left="864" w:hanging="288"/>
      </w:pPr>
      <w:r w:rsidRPr="00A57B8E">
        <w:t>Prompts and source materials or stimuli</w:t>
      </w:r>
    </w:p>
    <w:p w14:paraId="7944BF6C" w14:textId="77777777" w:rsidR="004F3927" w:rsidRPr="00A57B8E" w:rsidRDefault="004F3927" w:rsidP="001A3B2D">
      <w:pPr>
        <w:pStyle w:val="Numbered"/>
        <w:numPr>
          <w:ilvl w:val="0"/>
          <w:numId w:val="72"/>
        </w:numPr>
        <w:ind w:left="864" w:hanging="288"/>
      </w:pPr>
      <w:r w:rsidRPr="00A57B8E">
        <w:t>Item-specific rubrics</w:t>
      </w:r>
    </w:p>
    <w:p w14:paraId="5D7097D4" w14:textId="77777777" w:rsidR="004F3927" w:rsidRPr="00A57B8E" w:rsidRDefault="004F3927" w:rsidP="001A3B2D">
      <w:pPr>
        <w:pStyle w:val="Numbered"/>
        <w:numPr>
          <w:ilvl w:val="0"/>
          <w:numId w:val="72"/>
        </w:numPr>
        <w:ind w:left="864" w:hanging="288"/>
        <w:rPr>
          <w:rFonts w:eastAsia="Arial"/>
          <w:color w:val="000000" w:themeColor="text1"/>
        </w:rPr>
      </w:pPr>
      <w:r w:rsidRPr="00A57B8E">
        <w:t>One or two qualification rounds per item category, depending on item complexity, with 10 responses per round</w:t>
      </w:r>
    </w:p>
    <w:p w14:paraId="437D9B1F" w14:textId="4EBD05C0" w:rsidR="004F3927" w:rsidRPr="00A57B8E" w:rsidRDefault="004F3927" w:rsidP="004F3927">
      <w:r w:rsidRPr="00A57B8E">
        <w:lastRenderedPageBreak/>
        <w:t xml:space="preserve">Unlike ELA PTs, mathematics PTs </w:t>
      </w:r>
      <w:r w:rsidR="00216012" w:rsidRPr="00A57B8E">
        <w:t xml:space="preserve">could </w:t>
      </w:r>
      <w:r w:rsidRPr="00A57B8E">
        <w:t xml:space="preserve">contain interdependencies among the items within a task. Each mathematics PT </w:t>
      </w:r>
      <w:r w:rsidR="00216012" w:rsidRPr="00A57B8E">
        <w:t xml:space="preserve">was </w:t>
      </w:r>
      <w:r w:rsidRPr="00A57B8E">
        <w:t xml:space="preserve">made up of four to six items. Items </w:t>
      </w:r>
      <w:r w:rsidR="00216012" w:rsidRPr="00A57B8E">
        <w:t xml:space="preserve">could </w:t>
      </w:r>
      <w:r w:rsidRPr="00A57B8E">
        <w:t xml:space="preserve">be dependent on any of the previous items within the PT. For example, if item 6 </w:t>
      </w:r>
      <w:r w:rsidR="00216012" w:rsidRPr="00A57B8E">
        <w:t xml:space="preserve">was </w:t>
      </w:r>
      <w:r w:rsidRPr="00A57B8E">
        <w:t>dependent on items 3 and 5, the rubric for item 6 specifie</w:t>
      </w:r>
      <w:r w:rsidR="00216012" w:rsidRPr="00A57B8E">
        <w:t>d</w:t>
      </w:r>
      <w:r w:rsidRPr="00A57B8E">
        <w:t xml:space="preserve"> the correct response based on prior correct responses to items 3 and 5. Raters </w:t>
      </w:r>
      <w:r w:rsidR="00216012" w:rsidRPr="00A57B8E">
        <w:t xml:space="preserve">were </w:t>
      </w:r>
      <w:r w:rsidRPr="00A57B8E">
        <w:t xml:space="preserve">responsible for determining the appropriate response to item 6 and awarding credit accordingly, even when the student’s responses to items 3 and 5 </w:t>
      </w:r>
      <w:r w:rsidR="00216012" w:rsidRPr="00A57B8E">
        <w:t xml:space="preserve">were </w:t>
      </w:r>
      <w:r w:rsidRPr="00A57B8E">
        <w:t xml:space="preserve">incorrect. It </w:t>
      </w:r>
      <w:r w:rsidR="00216012" w:rsidRPr="00A57B8E">
        <w:t xml:space="preserve">also was </w:t>
      </w:r>
      <w:r w:rsidRPr="00A57B8E">
        <w:t xml:space="preserve">possible for the first two of the six items </w:t>
      </w:r>
      <w:r w:rsidR="00216012" w:rsidRPr="00A57B8E">
        <w:t xml:space="preserve">could </w:t>
      </w:r>
      <w:r w:rsidRPr="00A57B8E">
        <w:t xml:space="preserve">be AI-scored while two or more of the other four </w:t>
      </w:r>
      <w:r w:rsidR="00216012" w:rsidRPr="00A57B8E">
        <w:t xml:space="preserve">were </w:t>
      </w:r>
      <w:r w:rsidRPr="00A57B8E">
        <w:t>human scored.</w:t>
      </w:r>
    </w:p>
    <w:p w14:paraId="44B4DECF" w14:textId="5C674776" w:rsidR="004F3927" w:rsidRPr="00A57B8E" w:rsidRDefault="004F3927" w:rsidP="004F3927">
      <w:r w:rsidRPr="00A57B8E">
        <w:t xml:space="preserve">The proper handling of tasks with dependencies </w:t>
      </w:r>
      <w:r w:rsidR="00216012" w:rsidRPr="00A57B8E">
        <w:t xml:space="preserve">was </w:t>
      </w:r>
      <w:r w:rsidRPr="00A57B8E">
        <w:t xml:space="preserve">addressed in the training process. Raters </w:t>
      </w:r>
      <w:r w:rsidR="00216012" w:rsidRPr="00A57B8E">
        <w:t xml:space="preserve">had </w:t>
      </w:r>
      <w:r w:rsidRPr="00A57B8E">
        <w:t xml:space="preserve">practice working through PT responses and recognizing correct work that </w:t>
      </w:r>
      <w:r w:rsidR="00216012" w:rsidRPr="00A57B8E">
        <w:t xml:space="preserve">was </w:t>
      </w:r>
      <w:r w:rsidRPr="00A57B8E">
        <w:t xml:space="preserve">based on previous incorrect values. PTs are composed of items based on several different task models. In general, training materials </w:t>
      </w:r>
      <w:r w:rsidR="00216012" w:rsidRPr="00A57B8E">
        <w:t xml:space="preserve">were </w:t>
      </w:r>
      <w:r w:rsidRPr="00A57B8E">
        <w:t>organized so raters train</w:t>
      </w:r>
      <w:r w:rsidR="00216012" w:rsidRPr="00A57B8E">
        <w:t>ed</w:t>
      </w:r>
      <w:r w:rsidRPr="00A57B8E">
        <w:t xml:space="preserve"> on a task model rather than on a complete PT. However, when PT items that </w:t>
      </w:r>
      <w:r w:rsidR="009E18C3" w:rsidRPr="00A57B8E">
        <w:t xml:space="preserve">were </w:t>
      </w:r>
      <w:r w:rsidRPr="00A57B8E">
        <w:t xml:space="preserve">dependent on previous items in the set </w:t>
      </w:r>
      <w:r w:rsidR="00216012" w:rsidRPr="00A57B8E">
        <w:t xml:space="preserve">were </w:t>
      </w:r>
      <w:r w:rsidRPr="00A57B8E">
        <w:t xml:space="preserve">presented in training, the entire set of items and responses </w:t>
      </w:r>
      <w:r w:rsidR="00216012" w:rsidRPr="00A57B8E">
        <w:t xml:space="preserve">was </w:t>
      </w:r>
      <w:r w:rsidRPr="00A57B8E">
        <w:t>included. This allow</w:t>
      </w:r>
      <w:r w:rsidR="00216012" w:rsidRPr="00A57B8E">
        <w:t>ed</w:t>
      </w:r>
      <w:r w:rsidRPr="00A57B8E">
        <w:t xml:space="preserve"> raters to identify the previous responses that serve</w:t>
      </w:r>
      <w:r w:rsidR="00216012" w:rsidRPr="00A57B8E">
        <w:t>d</w:t>
      </w:r>
      <w:r w:rsidRPr="00A57B8E">
        <w:t xml:space="preserve"> as the basis for the item that is being scored.</w:t>
      </w:r>
    </w:p>
    <w:p w14:paraId="4F4840C6" w14:textId="2A916EB9" w:rsidR="00F214BC" w:rsidRPr="00A57B8E" w:rsidRDefault="00F214BC" w:rsidP="00863F3D">
      <w:pPr>
        <w:pStyle w:val="Heading4"/>
      </w:pPr>
      <w:bookmarkStart w:id="592" w:name="_Toc115814870"/>
      <w:r w:rsidRPr="00A57B8E">
        <w:t>Supplemental Training for Scoring Supervisors</w:t>
      </w:r>
      <w:bookmarkEnd w:id="592"/>
    </w:p>
    <w:p w14:paraId="556EB103" w14:textId="46BCACB7" w:rsidR="0016672C" w:rsidRPr="00A57B8E" w:rsidRDefault="0016672C" w:rsidP="0016672C">
      <w:pPr>
        <w:keepLines/>
      </w:pPr>
      <w:r w:rsidRPr="00A57B8E">
        <w:t>Scoring condition codes allow</w:t>
      </w:r>
      <w:r w:rsidR="009E18C3" w:rsidRPr="00A57B8E">
        <w:t>ed</w:t>
      </w:r>
      <w:r w:rsidRPr="00A57B8E">
        <w:t xml:space="preserve"> raters to categorize certain responses as unscorable. The code indicate</w:t>
      </w:r>
      <w:r w:rsidR="009E18C3" w:rsidRPr="00A57B8E">
        <w:t>d</w:t>
      </w:r>
      <w:r w:rsidRPr="00A57B8E">
        <w:t xml:space="preserve"> the reason that the response </w:t>
      </w:r>
      <w:r w:rsidR="009E18C3" w:rsidRPr="00A57B8E">
        <w:t xml:space="preserve">could not </w:t>
      </w:r>
      <w:r w:rsidRPr="00A57B8E">
        <w:t>be scored. Responses with condition codes were routed to scoring supervisors for final code assignment. Supervisors required detailed training on the Smarter Balanced condition codes and definitions (Smarter Balanced, 2014a).</w:t>
      </w:r>
    </w:p>
    <w:p w14:paraId="1289AAF1" w14:textId="7834A67E" w:rsidR="0016672C" w:rsidRPr="00A57B8E" w:rsidRDefault="00381634" w:rsidP="0016672C">
      <w:pPr>
        <w:keepNext/>
      </w:pPr>
      <w:r w:rsidRPr="00A57B8E">
        <w:rPr>
          <w:rStyle w:val="Cross-Reference"/>
        </w:rPr>
        <w:lastRenderedPageBreak/>
        <w:fldChar w:fldCharType="begin"/>
      </w:r>
      <w:r w:rsidRPr="00A57B8E">
        <w:rPr>
          <w:rStyle w:val="Cross-Reference"/>
        </w:rPr>
        <w:instrText xml:space="preserve"> REF _Ref83195112 \h  \* MERGEFORMAT </w:instrText>
      </w:r>
      <w:r w:rsidRPr="00A57B8E">
        <w:rPr>
          <w:rStyle w:val="Cross-Reference"/>
        </w:rPr>
      </w:r>
      <w:r w:rsidRPr="00A57B8E">
        <w:rPr>
          <w:rStyle w:val="Cross-Reference"/>
        </w:rPr>
        <w:fldChar w:fldCharType="separate"/>
      </w:r>
      <w:r w:rsidR="000321C9" w:rsidRPr="000321C9">
        <w:rPr>
          <w:rStyle w:val="Cross-Reference"/>
        </w:rPr>
        <w:t>Table 7.7</w:t>
      </w:r>
      <w:r w:rsidRPr="00A57B8E">
        <w:rPr>
          <w:rStyle w:val="Cross-Reference"/>
        </w:rPr>
        <w:fldChar w:fldCharType="end"/>
      </w:r>
      <w:r w:rsidR="0016672C" w:rsidRPr="00A57B8E">
        <w:t xml:space="preserve"> presents the valid condition codes used for scoring, along with descriptions of the responses that would warrant the assignment of the different codes.</w:t>
      </w:r>
    </w:p>
    <w:p w14:paraId="1CE157C8" w14:textId="431DD0DB" w:rsidR="00381634" w:rsidRPr="00A57B8E" w:rsidRDefault="00381634" w:rsidP="00381634">
      <w:pPr>
        <w:pStyle w:val="Caption"/>
      </w:pPr>
      <w:bookmarkStart w:id="593" w:name="_Ref83195112"/>
      <w:bookmarkStart w:id="594" w:name="_Toc134514564"/>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7</w:t>
      </w:r>
      <w:r w:rsidRPr="00A57B8E">
        <w:fldChar w:fldCharType="end"/>
      </w:r>
      <w:bookmarkEnd w:id="593"/>
      <w:r w:rsidRPr="00A57B8E">
        <w:rPr>
          <w:rFonts w:cs="Arial"/>
        </w:rPr>
        <w:t xml:space="preserve">  </w:t>
      </w:r>
      <w:r w:rsidRPr="00A57B8E">
        <w:t>Scoring Condition Codes</w:t>
      </w:r>
      <w:bookmarkEnd w:id="594"/>
    </w:p>
    <w:tbl>
      <w:tblPr>
        <w:tblStyle w:val="TRs"/>
        <w:tblW w:w="9818" w:type="dxa"/>
        <w:tblLook w:val="04A0" w:firstRow="1" w:lastRow="0" w:firstColumn="1" w:lastColumn="0" w:noHBand="0" w:noVBand="1"/>
        <w:tblDescription w:val="Scoring Condition Codes"/>
      </w:tblPr>
      <w:tblGrid>
        <w:gridCol w:w="1336"/>
        <w:gridCol w:w="2445"/>
        <w:gridCol w:w="6037"/>
      </w:tblGrid>
      <w:tr w:rsidR="00173B42" w:rsidRPr="00A57B8E" w14:paraId="4D96D2CE" w14:textId="77777777" w:rsidTr="00D571DD">
        <w:trPr>
          <w:cnfStyle w:val="100000000000" w:firstRow="1" w:lastRow="0" w:firstColumn="0" w:lastColumn="0" w:oddVBand="0" w:evenVBand="0" w:oddHBand="0" w:evenHBand="0" w:firstRowFirstColumn="0" w:firstRowLastColumn="0" w:lastRowFirstColumn="0" w:lastRowLastColumn="0"/>
        </w:trPr>
        <w:tc>
          <w:tcPr>
            <w:tcW w:w="1336" w:type="dxa"/>
            <w:tcBorders>
              <w:right w:val="single" w:sz="4" w:space="0" w:color="auto"/>
            </w:tcBorders>
          </w:tcPr>
          <w:p w14:paraId="1DEC5B9E" w14:textId="77777777" w:rsidR="003D7BB6" w:rsidRPr="00D571DD" w:rsidRDefault="003D7BB6" w:rsidP="00975170">
            <w:pPr>
              <w:pStyle w:val="TableHead"/>
              <w:keepNext/>
              <w:keepLines/>
              <w:rPr>
                <w:b/>
                <w:bCs w:val="0"/>
                <w:noProof w:val="0"/>
              </w:rPr>
            </w:pPr>
            <w:r w:rsidRPr="00D571DD">
              <w:rPr>
                <w:b/>
                <w:bCs w:val="0"/>
                <w:noProof w:val="0"/>
              </w:rPr>
              <w:t>Condition Code</w:t>
            </w:r>
          </w:p>
        </w:tc>
        <w:tc>
          <w:tcPr>
            <w:tcW w:w="2445" w:type="dxa"/>
            <w:tcBorders>
              <w:left w:val="single" w:sz="4" w:space="0" w:color="auto"/>
              <w:right w:val="single" w:sz="4" w:space="0" w:color="auto"/>
            </w:tcBorders>
          </w:tcPr>
          <w:p w14:paraId="0F838515" w14:textId="77777777" w:rsidR="003D7BB6" w:rsidRPr="00D571DD" w:rsidRDefault="003D7BB6" w:rsidP="00975170">
            <w:pPr>
              <w:pStyle w:val="TableHead"/>
              <w:keepNext/>
              <w:keepLines/>
              <w:rPr>
                <w:b/>
                <w:bCs w:val="0"/>
                <w:noProof w:val="0"/>
              </w:rPr>
            </w:pPr>
            <w:r w:rsidRPr="00D571DD">
              <w:rPr>
                <w:b/>
                <w:bCs w:val="0"/>
                <w:noProof w:val="0"/>
              </w:rPr>
              <w:t>Reason</w:t>
            </w:r>
          </w:p>
        </w:tc>
        <w:tc>
          <w:tcPr>
            <w:tcW w:w="6037" w:type="dxa"/>
            <w:tcBorders>
              <w:left w:val="single" w:sz="4" w:space="0" w:color="auto"/>
            </w:tcBorders>
          </w:tcPr>
          <w:p w14:paraId="43953173" w14:textId="77777777" w:rsidR="003D7BB6" w:rsidRPr="00D571DD" w:rsidRDefault="003D7BB6" w:rsidP="00975170">
            <w:pPr>
              <w:pStyle w:val="TableHead"/>
              <w:keepNext/>
              <w:keepLines/>
              <w:rPr>
                <w:b/>
                <w:bCs w:val="0"/>
                <w:noProof w:val="0"/>
              </w:rPr>
            </w:pPr>
            <w:r w:rsidRPr="00D571DD">
              <w:rPr>
                <w:b/>
                <w:bCs w:val="0"/>
                <w:noProof w:val="0"/>
              </w:rPr>
              <w:t>Use</w:t>
            </w:r>
          </w:p>
        </w:tc>
      </w:tr>
      <w:tr w:rsidR="003D7BB6" w:rsidRPr="00A57B8E" w14:paraId="29DF60E9" w14:textId="77777777" w:rsidTr="00D571DD">
        <w:tc>
          <w:tcPr>
            <w:tcW w:w="1336" w:type="dxa"/>
            <w:tcBorders>
              <w:top w:val="single" w:sz="4" w:space="0" w:color="auto"/>
              <w:bottom w:val="single" w:sz="4" w:space="0" w:color="auto"/>
              <w:right w:val="single" w:sz="4" w:space="0" w:color="auto"/>
            </w:tcBorders>
          </w:tcPr>
          <w:p w14:paraId="2E22145C" w14:textId="77777777" w:rsidR="003D7BB6" w:rsidRPr="00A57B8E" w:rsidRDefault="003D7BB6" w:rsidP="003D7BB6">
            <w:pPr>
              <w:pStyle w:val="TableText"/>
              <w:keepNext/>
              <w:keepLines/>
              <w:jc w:val="center"/>
              <w:rPr>
                <w:noProof w:val="0"/>
              </w:rPr>
            </w:pPr>
            <w:r w:rsidRPr="00A57B8E">
              <w:rPr>
                <w:noProof w:val="0"/>
              </w:rPr>
              <w:t>B</w:t>
            </w:r>
          </w:p>
        </w:tc>
        <w:tc>
          <w:tcPr>
            <w:tcW w:w="2445" w:type="dxa"/>
            <w:tcBorders>
              <w:top w:val="single" w:sz="4" w:space="0" w:color="auto"/>
              <w:left w:val="single" w:sz="4" w:space="0" w:color="auto"/>
              <w:bottom w:val="single" w:sz="4" w:space="0" w:color="auto"/>
              <w:right w:val="single" w:sz="4" w:space="0" w:color="auto"/>
            </w:tcBorders>
          </w:tcPr>
          <w:p w14:paraId="6C73D9FF" w14:textId="77777777" w:rsidR="003D7BB6" w:rsidRPr="00A57B8E" w:rsidRDefault="003D7BB6" w:rsidP="003D7BB6">
            <w:pPr>
              <w:pStyle w:val="TableText"/>
              <w:keepNext/>
              <w:keepLines/>
              <w:jc w:val="left"/>
              <w:rPr>
                <w:noProof w:val="0"/>
              </w:rPr>
            </w:pPr>
            <w:r w:rsidRPr="00A57B8E">
              <w:rPr>
                <w:noProof w:val="0"/>
              </w:rPr>
              <w:t>Blank</w:t>
            </w:r>
          </w:p>
        </w:tc>
        <w:tc>
          <w:tcPr>
            <w:tcW w:w="6037" w:type="dxa"/>
            <w:tcBorders>
              <w:top w:val="single" w:sz="4" w:space="0" w:color="auto"/>
              <w:left w:val="single" w:sz="4" w:space="0" w:color="auto"/>
              <w:bottom w:val="single" w:sz="4" w:space="0" w:color="auto"/>
            </w:tcBorders>
          </w:tcPr>
          <w:p w14:paraId="337EFDE7" w14:textId="77777777" w:rsidR="003D7BB6" w:rsidRPr="00A57B8E" w:rsidRDefault="003D7BB6" w:rsidP="003D7BB6">
            <w:pPr>
              <w:pStyle w:val="TableText"/>
              <w:keepNext/>
              <w:keepLines/>
              <w:jc w:val="left"/>
              <w:rPr>
                <w:noProof w:val="0"/>
              </w:rPr>
            </w:pPr>
            <w:r w:rsidRPr="00A57B8E">
              <w:rPr>
                <w:noProof w:val="0"/>
              </w:rPr>
              <w:t>No response</w:t>
            </w:r>
          </w:p>
        </w:tc>
      </w:tr>
      <w:tr w:rsidR="003D7BB6" w:rsidRPr="00A57B8E" w14:paraId="0ECB8419" w14:textId="77777777" w:rsidTr="00D571DD">
        <w:tc>
          <w:tcPr>
            <w:tcW w:w="1336" w:type="dxa"/>
            <w:tcBorders>
              <w:top w:val="single" w:sz="4" w:space="0" w:color="auto"/>
              <w:bottom w:val="single" w:sz="4" w:space="0" w:color="auto"/>
              <w:right w:val="single" w:sz="4" w:space="0" w:color="auto"/>
            </w:tcBorders>
          </w:tcPr>
          <w:p w14:paraId="799583E3" w14:textId="77777777" w:rsidR="003D7BB6" w:rsidRPr="00A57B8E" w:rsidRDefault="003D7BB6" w:rsidP="003D7BB6">
            <w:pPr>
              <w:pStyle w:val="TableText"/>
              <w:keepNext/>
              <w:keepLines/>
              <w:jc w:val="center"/>
              <w:rPr>
                <w:noProof w:val="0"/>
              </w:rPr>
            </w:pPr>
            <w:r w:rsidRPr="00A57B8E">
              <w:rPr>
                <w:noProof w:val="0"/>
              </w:rPr>
              <w:t>I</w:t>
            </w:r>
          </w:p>
        </w:tc>
        <w:tc>
          <w:tcPr>
            <w:tcW w:w="2445" w:type="dxa"/>
            <w:tcBorders>
              <w:top w:val="single" w:sz="4" w:space="0" w:color="auto"/>
              <w:left w:val="single" w:sz="4" w:space="0" w:color="auto"/>
              <w:bottom w:val="single" w:sz="4" w:space="0" w:color="auto"/>
              <w:right w:val="single" w:sz="4" w:space="0" w:color="auto"/>
            </w:tcBorders>
          </w:tcPr>
          <w:p w14:paraId="77F192F9" w14:textId="77777777" w:rsidR="003D7BB6" w:rsidRPr="00A57B8E" w:rsidRDefault="003D7BB6" w:rsidP="003D7BB6">
            <w:pPr>
              <w:pStyle w:val="TableText"/>
              <w:keepNext/>
              <w:keepLines/>
              <w:jc w:val="left"/>
              <w:rPr>
                <w:noProof w:val="0"/>
              </w:rPr>
            </w:pPr>
            <w:r w:rsidRPr="00A57B8E">
              <w:rPr>
                <w:noProof w:val="0"/>
              </w:rPr>
              <w:t>Insufficient</w:t>
            </w:r>
          </w:p>
        </w:tc>
        <w:tc>
          <w:tcPr>
            <w:tcW w:w="6037" w:type="dxa"/>
            <w:tcBorders>
              <w:top w:val="single" w:sz="4" w:space="0" w:color="auto"/>
              <w:left w:val="single" w:sz="4" w:space="0" w:color="auto"/>
              <w:bottom w:val="single" w:sz="4" w:space="0" w:color="auto"/>
            </w:tcBorders>
          </w:tcPr>
          <w:p w14:paraId="09A04FE0" w14:textId="77777777" w:rsidR="003D7BB6" w:rsidRPr="00A57B8E" w:rsidRDefault="003D7BB6" w:rsidP="003D7BB6">
            <w:pPr>
              <w:pStyle w:val="TableNumbered-a"/>
              <w:keepNext/>
              <w:keepLines/>
              <w:numPr>
                <w:ilvl w:val="0"/>
                <w:numId w:val="5"/>
              </w:numPr>
              <w:spacing w:before="0" w:after="120"/>
              <w:ind w:left="360"/>
              <w:jc w:val="left"/>
              <w:rPr>
                <w:noProof w:val="0"/>
              </w:rPr>
            </w:pPr>
            <w:r w:rsidRPr="00A57B8E">
              <w:rPr>
                <w:noProof w:val="0"/>
              </w:rPr>
              <w:t>Use the “I” code when a student has not provided a meaningful response; this may include the following:</w:t>
            </w:r>
          </w:p>
          <w:p w14:paraId="6624E9C3" w14:textId="77777777" w:rsidR="003D7BB6" w:rsidRPr="00255DE9" w:rsidRDefault="003D7BB6" w:rsidP="00255DE9">
            <w:pPr>
              <w:pStyle w:val="tablebullets2"/>
            </w:pPr>
            <w:r w:rsidRPr="00255DE9">
              <w:t>Random keystrokes</w:t>
            </w:r>
          </w:p>
          <w:p w14:paraId="3128D02F" w14:textId="77777777" w:rsidR="003D7BB6" w:rsidRPr="00255DE9" w:rsidRDefault="003D7BB6" w:rsidP="00255DE9">
            <w:pPr>
              <w:pStyle w:val="tablebullets2"/>
            </w:pPr>
            <w:r w:rsidRPr="00255DE9">
              <w:t>Undecipherable text</w:t>
            </w:r>
          </w:p>
          <w:p w14:paraId="05C75599" w14:textId="77777777" w:rsidR="003D7BB6" w:rsidRPr="00255DE9" w:rsidRDefault="003D7BB6" w:rsidP="00255DE9">
            <w:pPr>
              <w:pStyle w:val="tablebullets2"/>
            </w:pPr>
            <w:r w:rsidRPr="00255DE9">
              <w:t>“I hate this test”</w:t>
            </w:r>
          </w:p>
          <w:p w14:paraId="4B2B7CBD" w14:textId="77777777" w:rsidR="003D7BB6" w:rsidRPr="00255DE9" w:rsidRDefault="003D7BB6" w:rsidP="00255DE9">
            <w:pPr>
              <w:pStyle w:val="tablebullets2"/>
            </w:pPr>
            <w:r w:rsidRPr="00255DE9">
              <w:t>“I don’t know, IDK”</w:t>
            </w:r>
          </w:p>
          <w:p w14:paraId="5E5D344D" w14:textId="77777777" w:rsidR="003D7BB6" w:rsidRPr="00255DE9" w:rsidRDefault="003D7BB6" w:rsidP="00255DE9">
            <w:pPr>
              <w:pStyle w:val="tablebullets2"/>
            </w:pPr>
            <w:r w:rsidRPr="00255DE9">
              <w:t>“I don’t care”</w:t>
            </w:r>
          </w:p>
          <w:p w14:paraId="38AC5F6A" w14:textId="77777777" w:rsidR="003D7BB6" w:rsidRPr="00255DE9" w:rsidRDefault="003D7BB6" w:rsidP="00255DE9">
            <w:pPr>
              <w:pStyle w:val="tablebullets2"/>
            </w:pPr>
            <w:r w:rsidRPr="00255DE9">
              <w:t>“I like pizza!” (in response to a reading passage about helicopters)</w:t>
            </w:r>
          </w:p>
          <w:p w14:paraId="47D53F7F" w14:textId="77777777" w:rsidR="003D7BB6" w:rsidRPr="00255DE9" w:rsidRDefault="003D7BB6" w:rsidP="00255DE9">
            <w:pPr>
              <w:pStyle w:val="tablebullets2"/>
            </w:pPr>
            <w:r w:rsidRPr="00255DE9">
              <w:t>Response consisting entirely of profanity</w:t>
            </w:r>
          </w:p>
          <w:p w14:paraId="5AF1CABE" w14:textId="77777777" w:rsidR="003D7BB6" w:rsidRPr="00A57B8E" w:rsidRDefault="003D7BB6" w:rsidP="003D7BB6">
            <w:pPr>
              <w:pStyle w:val="TableNumbered-a"/>
              <w:keepNext/>
              <w:keepLines/>
              <w:numPr>
                <w:ilvl w:val="0"/>
                <w:numId w:val="5"/>
              </w:numPr>
              <w:spacing w:before="0" w:after="120"/>
              <w:ind w:left="360"/>
              <w:jc w:val="left"/>
              <w:rPr>
                <w:noProof w:val="0"/>
              </w:rPr>
            </w:pPr>
            <w:r w:rsidRPr="00A57B8E">
              <w:rPr>
                <w:noProof w:val="0"/>
              </w:rPr>
              <w:t>For ELA WER items, use the “I” code for responses described previously and also if</w:t>
            </w:r>
          </w:p>
          <w:p w14:paraId="08FBD28A" w14:textId="77777777" w:rsidR="003D7BB6" w:rsidRPr="00A57B8E" w:rsidRDefault="003D7BB6" w:rsidP="00630C23">
            <w:pPr>
              <w:pStyle w:val="tablebullets2"/>
            </w:pPr>
            <w:r w:rsidRPr="00A57B8E">
              <w:t>the student’s original work is insufficient for the rater to determine whether the student is able to organize, cite evidence and elaborate, and use conventions as defined in the rubrics; or</w:t>
            </w:r>
          </w:p>
          <w:p w14:paraId="3FC8A0BF" w14:textId="77777777" w:rsidR="003D7BB6" w:rsidRPr="00A57B8E" w:rsidRDefault="003D7BB6" w:rsidP="00630C23">
            <w:pPr>
              <w:pStyle w:val="tablebullets2"/>
            </w:pPr>
            <w:r w:rsidRPr="00A57B8E">
              <w:t>the response is too brief to make a determination regarding whether it is on purpose or on topic.</w:t>
            </w:r>
          </w:p>
        </w:tc>
      </w:tr>
      <w:tr w:rsidR="003D7BB6" w:rsidRPr="00A57B8E" w14:paraId="3325B416" w14:textId="77777777" w:rsidTr="00D571DD">
        <w:tc>
          <w:tcPr>
            <w:tcW w:w="1336" w:type="dxa"/>
            <w:tcBorders>
              <w:top w:val="single" w:sz="4" w:space="0" w:color="auto"/>
              <w:bottom w:val="single" w:sz="4" w:space="0" w:color="auto"/>
              <w:right w:val="single" w:sz="4" w:space="0" w:color="auto"/>
            </w:tcBorders>
          </w:tcPr>
          <w:p w14:paraId="30977C37" w14:textId="77777777" w:rsidR="003D7BB6" w:rsidRPr="00A57B8E" w:rsidRDefault="003D7BB6" w:rsidP="003D7BB6">
            <w:pPr>
              <w:pStyle w:val="TableText"/>
              <w:jc w:val="center"/>
              <w:rPr>
                <w:noProof w:val="0"/>
              </w:rPr>
            </w:pPr>
            <w:r w:rsidRPr="00A57B8E">
              <w:rPr>
                <w:noProof w:val="0"/>
              </w:rPr>
              <w:t>L</w:t>
            </w:r>
          </w:p>
        </w:tc>
        <w:tc>
          <w:tcPr>
            <w:tcW w:w="2445" w:type="dxa"/>
            <w:tcBorders>
              <w:top w:val="single" w:sz="4" w:space="0" w:color="auto"/>
              <w:left w:val="single" w:sz="4" w:space="0" w:color="auto"/>
              <w:bottom w:val="single" w:sz="4" w:space="0" w:color="auto"/>
              <w:right w:val="single" w:sz="4" w:space="0" w:color="auto"/>
            </w:tcBorders>
          </w:tcPr>
          <w:p w14:paraId="3E85083F" w14:textId="77777777" w:rsidR="003D7BB6" w:rsidRPr="00A57B8E" w:rsidRDefault="003D7BB6" w:rsidP="003D7BB6">
            <w:pPr>
              <w:pStyle w:val="TableText"/>
              <w:jc w:val="left"/>
              <w:rPr>
                <w:noProof w:val="0"/>
              </w:rPr>
            </w:pPr>
            <w:r w:rsidRPr="00A57B8E">
              <w:rPr>
                <w:noProof w:val="0"/>
              </w:rPr>
              <w:t>Nonscorable Language</w:t>
            </w:r>
          </w:p>
        </w:tc>
        <w:tc>
          <w:tcPr>
            <w:tcW w:w="6037" w:type="dxa"/>
            <w:tcBorders>
              <w:top w:val="single" w:sz="4" w:space="0" w:color="auto"/>
              <w:left w:val="single" w:sz="4" w:space="0" w:color="auto"/>
              <w:bottom w:val="single" w:sz="4" w:space="0" w:color="auto"/>
            </w:tcBorders>
          </w:tcPr>
          <w:p w14:paraId="109A308E" w14:textId="77777777" w:rsidR="003D7BB6" w:rsidRPr="00A57B8E" w:rsidRDefault="003D7BB6" w:rsidP="00630C23">
            <w:pPr>
              <w:pStyle w:val="tablebullets"/>
            </w:pPr>
            <w:r w:rsidRPr="00A57B8E">
              <w:t>ELA: Language other than English</w:t>
            </w:r>
          </w:p>
          <w:p w14:paraId="06457EFF" w14:textId="77777777" w:rsidR="003D7BB6" w:rsidRPr="00A57B8E" w:rsidRDefault="003D7BB6" w:rsidP="00630C23">
            <w:pPr>
              <w:pStyle w:val="tablebullets"/>
            </w:pPr>
            <w:r w:rsidRPr="00A57B8E">
              <w:t>Mathematics: Language other than English or Spanish</w:t>
            </w:r>
          </w:p>
        </w:tc>
      </w:tr>
      <w:tr w:rsidR="003D7BB6" w:rsidRPr="00A57B8E" w14:paraId="727725E4" w14:textId="77777777" w:rsidTr="00D571DD">
        <w:tc>
          <w:tcPr>
            <w:tcW w:w="1336" w:type="dxa"/>
            <w:tcBorders>
              <w:top w:val="single" w:sz="4" w:space="0" w:color="auto"/>
              <w:bottom w:val="single" w:sz="12" w:space="0" w:color="auto"/>
              <w:right w:val="single" w:sz="4" w:space="0" w:color="auto"/>
            </w:tcBorders>
          </w:tcPr>
          <w:p w14:paraId="487A735A" w14:textId="77777777" w:rsidR="003D7BB6" w:rsidRPr="00A57B8E" w:rsidRDefault="003D7BB6" w:rsidP="003D7BB6">
            <w:pPr>
              <w:pStyle w:val="TableText"/>
              <w:jc w:val="center"/>
              <w:rPr>
                <w:noProof w:val="0"/>
              </w:rPr>
            </w:pPr>
            <w:r w:rsidRPr="00A57B8E">
              <w:rPr>
                <w:noProof w:val="0"/>
              </w:rPr>
              <w:t>T</w:t>
            </w:r>
          </w:p>
        </w:tc>
        <w:tc>
          <w:tcPr>
            <w:tcW w:w="2445" w:type="dxa"/>
            <w:tcBorders>
              <w:top w:val="single" w:sz="4" w:space="0" w:color="auto"/>
              <w:left w:val="single" w:sz="4" w:space="0" w:color="auto"/>
              <w:bottom w:val="single" w:sz="12" w:space="0" w:color="auto"/>
              <w:right w:val="single" w:sz="4" w:space="0" w:color="auto"/>
            </w:tcBorders>
          </w:tcPr>
          <w:p w14:paraId="1CA828DA" w14:textId="77777777" w:rsidR="003D7BB6" w:rsidRPr="00A57B8E" w:rsidRDefault="003D7BB6" w:rsidP="003D7BB6">
            <w:pPr>
              <w:pStyle w:val="TableText"/>
              <w:jc w:val="left"/>
              <w:rPr>
                <w:noProof w:val="0"/>
              </w:rPr>
            </w:pPr>
            <w:r w:rsidRPr="00A57B8E">
              <w:rPr>
                <w:noProof w:val="0"/>
              </w:rPr>
              <w:t>Off-Topic for ELA WER Items Only</w:t>
            </w:r>
          </w:p>
        </w:tc>
        <w:tc>
          <w:tcPr>
            <w:tcW w:w="6037" w:type="dxa"/>
            <w:tcBorders>
              <w:top w:val="single" w:sz="4" w:space="0" w:color="auto"/>
              <w:left w:val="single" w:sz="4" w:space="0" w:color="auto"/>
              <w:bottom w:val="single" w:sz="12" w:space="0" w:color="auto"/>
            </w:tcBorders>
          </w:tcPr>
          <w:p w14:paraId="7A33EEE9" w14:textId="77777777" w:rsidR="003D7BB6" w:rsidRPr="00A57B8E" w:rsidRDefault="003D7BB6" w:rsidP="00630C23">
            <w:pPr>
              <w:pStyle w:val="tablebullets"/>
            </w:pPr>
            <w:r w:rsidRPr="00A57B8E">
              <w:t>The response is unrelated to the task or sources or shows no evidence that the student has read the task or the sources (especially for informational or explanatory and opinion or argumentative), or</w:t>
            </w:r>
          </w:p>
          <w:p w14:paraId="356157EE" w14:textId="77777777" w:rsidR="003D7BB6" w:rsidRPr="00A57B8E" w:rsidRDefault="003D7BB6" w:rsidP="00630C23">
            <w:pPr>
              <w:pStyle w:val="tablebullets"/>
            </w:pPr>
            <w:r w:rsidRPr="00A57B8E">
              <w:t>“Off topic” responses are generally substantial responses.</w:t>
            </w:r>
          </w:p>
        </w:tc>
      </w:tr>
    </w:tbl>
    <w:p w14:paraId="7FFF498B" w14:textId="1CBE15C7" w:rsidR="00DA7051" w:rsidRPr="00A57B8E" w:rsidRDefault="00DA7051" w:rsidP="00DA7051">
      <w:pPr>
        <w:pStyle w:val="NormalContinuation"/>
        <w:rPr>
          <w:i/>
          <w:iCs/>
        </w:rPr>
      </w:pPr>
      <w:r w:rsidRPr="00A57B8E">
        <w:lastRenderedPageBreak/>
        <w:fldChar w:fldCharType="begin"/>
      </w:r>
      <w:r w:rsidRPr="00A57B8E">
        <w:instrText xml:space="preserve"> REF _Ref83195112 \h </w:instrText>
      </w:r>
      <w:r w:rsidRPr="00A57B8E">
        <w:fldChar w:fldCharType="separate"/>
      </w:r>
      <w:r w:rsidRPr="00A57B8E">
        <w:t>Table 7.7</w:t>
      </w:r>
      <w:r w:rsidRPr="00A57B8E">
        <w:fldChar w:fldCharType="end"/>
      </w:r>
      <w:r w:rsidRPr="00A57B8E">
        <w:t xml:space="preserve"> </w:t>
      </w:r>
      <w:r w:rsidR="00337EB9" w:rsidRPr="00A57B8E">
        <w:rPr>
          <w:i/>
          <w:iCs/>
        </w:rPr>
        <w:t>(continuation)</w:t>
      </w:r>
    </w:p>
    <w:tbl>
      <w:tblPr>
        <w:tblStyle w:val="TRs"/>
        <w:tblW w:w="9818" w:type="dxa"/>
        <w:tblBorders>
          <w:insideH w:val="single" w:sz="4" w:space="0" w:color="auto"/>
          <w:insideV w:val="single" w:sz="4" w:space="0" w:color="auto"/>
        </w:tblBorders>
        <w:tblLook w:val="04A0" w:firstRow="1" w:lastRow="0" w:firstColumn="1" w:lastColumn="0" w:noHBand="0" w:noVBand="1"/>
        <w:tblDescription w:val="Scoring Condition Codes, continuation"/>
      </w:tblPr>
      <w:tblGrid>
        <w:gridCol w:w="1336"/>
        <w:gridCol w:w="2445"/>
        <w:gridCol w:w="6037"/>
      </w:tblGrid>
      <w:tr w:rsidR="00DA7051" w:rsidRPr="00D571DD" w14:paraId="74428013" w14:textId="77777777" w:rsidTr="00D571DD">
        <w:trPr>
          <w:cnfStyle w:val="100000000000" w:firstRow="1" w:lastRow="0" w:firstColumn="0" w:lastColumn="0" w:oddVBand="0" w:evenVBand="0" w:oddHBand="0" w:evenHBand="0" w:firstRowFirstColumn="0" w:firstRowLastColumn="0" w:lastRowFirstColumn="0" w:lastRowLastColumn="0"/>
        </w:trPr>
        <w:tc>
          <w:tcPr>
            <w:tcW w:w="133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6543C65" w14:textId="77777777" w:rsidR="00DA7051" w:rsidRPr="00D571DD" w:rsidRDefault="00DA7051" w:rsidP="00975170">
            <w:pPr>
              <w:pStyle w:val="TableHead"/>
              <w:keepNext/>
              <w:keepLines/>
              <w:rPr>
                <w:b/>
                <w:bCs w:val="0"/>
                <w:noProof w:val="0"/>
              </w:rPr>
            </w:pPr>
            <w:r w:rsidRPr="00D571DD">
              <w:rPr>
                <w:b/>
                <w:bCs w:val="0"/>
                <w:noProof w:val="0"/>
              </w:rPr>
              <w:t>Condition Code</w:t>
            </w:r>
          </w:p>
        </w:tc>
        <w:tc>
          <w:tcPr>
            <w:tcW w:w="24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9DCC5B" w14:textId="77777777" w:rsidR="00DA7051" w:rsidRPr="00D571DD" w:rsidRDefault="00DA7051" w:rsidP="00975170">
            <w:pPr>
              <w:pStyle w:val="TableHead"/>
              <w:keepNext/>
              <w:keepLines/>
              <w:rPr>
                <w:b/>
                <w:bCs w:val="0"/>
                <w:noProof w:val="0"/>
              </w:rPr>
            </w:pPr>
            <w:r w:rsidRPr="00D571DD">
              <w:rPr>
                <w:b/>
                <w:bCs w:val="0"/>
                <w:noProof w:val="0"/>
              </w:rPr>
              <w:t>Reason</w:t>
            </w:r>
          </w:p>
        </w:tc>
        <w:tc>
          <w:tcPr>
            <w:tcW w:w="60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B5747B" w14:textId="77777777" w:rsidR="00DA7051" w:rsidRPr="00D571DD" w:rsidRDefault="00DA7051" w:rsidP="00975170">
            <w:pPr>
              <w:pStyle w:val="TableHead"/>
              <w:keepNext/>
              <w:keepLines/>
              <w:rPr>
                <w:b/>
                <w:bCs w:val="0"/>
                <w:noProof w:val="0"/>
              </w:rPr>
            </w:pPr>
            <w:r w:rsidRPr="00D571DD">
              <w:rPr>
                <w:b/>
                <w:bCs w:val="0"/>
                <w:noProof w:val="0"/>
              </w:rPr>
              <w:t>Use</w:t>
            </w:r>
          </w:p>
        </w:tc>
      </w:tr>
      <w:tr w:rsidR="003D7BB6" w:rsidRPr="00A57B8E" w14:paraId="7DA6BB0A" w14:textId="77777777" w:rsidTr="00D571DD">
        <w:tc>
          <w:tcPr>
            <w:tcW w:w="1336" w:type="dxa"/>
          </w:tcPr>
          <w:p w14:paraId="7AD53706" w14:textId="77777777" w:rsidR="003D7BB6" w:rsidRPr="00A57B8E" w:rsidRDefault="003D7BB6" w:rsidP="003D7BB6">
            <w:pPr>
              <w:pStyle w:val="TableText"/>
              <w:jc w:val="center"/>
              <w:rPr>
                <w:noProof w:val="0"/>
              </w:rPr>
            </w:pPr>
            <w:r w:rsidRPr="00A57B8E">
              <w:rPr>
                <w:noProof w:val="0"/>
              </w:rPr>
              <w:t>M</w:t>
            </w:r>
          </w:p>
        </w:tc>
        <w:tc>
          <w:tcPr>
            <w:tcW w:w="2445" w:type="dxa"/>
          </w:tcPr>
          <w:p w14:paraId="60ACD8EA" w14:textId="77777777" w:rsidR="003D7BB6" w:rsidRPr="00A57B8E" w:rsidRDefault="003D7BB6" w:rsidP="003D7BB6">
            <w:pPr>
              <w:pStyle w:val="TableText"/>
              <w:jc w:val="left"/>
              <w:rPr>
                <w:noProof w:val="0"/>
              </w:rPr>
            </w:pPr>
            <w:r w:rsidRPr="00A57B8E">
              <w:rPr>
                <w:noProof w:val="0"/>
              </w:rPr>
              <w:t>Off-Purpose for ELA WER Items Only</w:t>
            </w:r>
          </w:p>
        </w:tc>
        <w:tc>
          <w:tcPr>
            <w:tcW w:w="6037" w:type="dxa"/>
          </w:tcPr>
          <w:p w14:paraId="620A6D09" w14:textId="77777777" w:rsidR="003D7BB6" w:rsidRPr="00A57B8E" w:rsidRDefault="003D7BB6" w:rsidP="003D7BB6">
            <w:pPr>
              <w:pStyle w:val="TableText"/>
              <w:jc w:val="left"/>
              <w:rPr>
                <w:noProof w:val="0"/>
              </w:rPr>
            </w:pPr>
            <w:r w:rsidRPr="00A57B8E">
              <w:rPr>
                <w:noProof w:val="0"/>
              </w:rPr>
              <w:t>The student has clearly not written to the purpose designated in the task</w:t>
            </w:r>
            <w:r w:rsidRPr="00A57B8E">
              <w:rPr>
                <w:iCs/>
                <w:noProof w:val="0"/>
              </w:rPr>
              <w:t>:</w:t>
            </w:r>
          </w:p>
          <w:p w14:paraId="4505DEEA" w14:textId="77777777" w:rsidR="003D7BB6" w:rsidRPr="00A57B8E" w:rsidRDefault="003D7BB6" w:rsidP="00255DE9">
            <w:pPr>
              <w:pStyle w:val="tablebullets2"/>
            </w:pPr>
            <w:r w:rsidRPr="00A57B8E">
              <w:t>An off-purpose response addresses the topic of the task but not the purpose of the task.</w:t>
            </w:r>
          </w:p>
          <w:p w14:paraId="0D459F63" w14:textId="77777777" w:rsidR="003D7BB6" w:rsidRPr="00A57B8E" w:rsidRDefault="003D7BB6" w:rsidP="00255DE9">
            <w:pPr>
              <w:pStyle w:val="tablebullets2"/>
            </w:pPr>
            <w:r w:rsidRPr="00A57B8E">
              <w:t>Students may use narrative techniques in an explanatory essay or use argumentative or persuasive techniques to explain, for example, and still be on purpose.</w:t>
            </w:r>
          </w:p>
          <w:p w14:paraId="43004D6A" w14:textId="77777777" w:rsidR="003D7BB6" w:rsidRPr="00A57B8E" w:rsidRDefault="003D7BB6" w:rsidP="00255DE9">
            <w:pPr>
              <w:pStyle w:val="tablebullets2"/>
            </w:pPr>
            <w:r w:rsidRPr="00A57B8E">
              <w:t>Off-purpose responses are generally developed responses (essays, poems, etc.) clearly not written to the designated purpose.</w:t>
            </w:r>
          </w:p>
        </w:tc>
      </w:tr>
    </w:tbl>
    <w:p w14:paraId="21E9DEA6" w14:textId="0D9A85D1" w:rsidR="00F214BC" w:rsidRPr="00A57B8E" w:rsidRDefault="00F214BC" w:rsidP="00863F3D">
      <w:pPr>
        <w:pStyle w:val="Heading4"/>
      </w:pPr>
      <w:bookmarkStart w:id="595" w:name="_Toc115814871"/>
      <w:r w:rsidRPr="00A57B8E">
        <w:t>Human-Scoring Alerts</w:t>
      </w:r>
      <w:bookmarkEnd w:id="595"/>
    </w:p>
    <w:p w14:paraId="334D120D" w14:textId="77777777" w:rsidR="0016672C" w:rsidRPr="00A57B8E" w:rsidRDefault="0016672C" w:rsidP="0016672C">
      <w:r w:rsidRPr="00A57B8E">
        <w:t>Raters were also trained to watch for indications of a “crisis paper” and cheating. Such information can require urgent attention. Any student response of a sensitive nature to any human-scored test item was assigned a score and identified as an “alert.” Raters received a process document as part of their training materials that described the steps to follow should they determine that a response should be classified as an alert response. The different types of crisis paper alerts are as follows:</w:t>
      </w:r>
    </w:p>
    <w:p w14:paraId="2EBA4508" w14:textId="77777777" w:rsidR="0016672C" w:rsidRPr="00A57B8E" w:rsidRDefault="0016672C" w:rsidP="0016672C">
      <w:pPr>
        <w:pStyle w:val="bullets-one"/>
      </w:pPr>
      <w:r w:rsidRPr="00A57B8E">
        <w:t>Suicide</w:t>
      </w:r>
    </w:p>
    <w:p w14:paraId="3AF7023F" w14:textId="77777777" w:rsidR="0016672C" w:rsidRPr="00A57B8E" w:rsidRDefault="0016672C" w:rsidP="0016672C">
      <w:pPr>
        <w:pStyle w:val="bullets-one"/>
      </w:pPr>
      <w:r w:rsidRPr="00A57B8E">
        <w:t>Criminal activity</w:t>
      </w:r>
    </w:p>
    <w:p w14:paraId="311E0986" w14:textId="77777777" w:rsidR="0016672C" w:rsidRPr="00A57B8E" w:rsidRDefault="0016672C" w:rsidP="0016672C">
      <w:pPr>
        <w:pStyle w:val="bullets-one"/>
      </w:pPr>
      <w:r w:rsidRPr="00A57B8E">
        <w:t>Alcohol or drug use</w:t>
      </w:r>
    </w:p>
    <w:p w14:paraId="68601CF7" w14:textId="77777777" w:rsidR="0016672C" w:rsidRPr="00A57B8E" w:rsidRDefault="0016672C" w:rsidP="0016672C">
      <w:pPr>
        <w:pStyle w:val="bullets-one"/>
      </w:pPr>
      <w:r w:rsidRPr="00A57B8E">
        <w:t>Extreme depression</w:t>
      </w:r>
    </w:p>
    <w:p w14:paraId="4A440DEA" w14:textId="77777777" w:rsidR="0016672C" w:rsidRPr="00A57B8E" w:rsidRDefault="0016672C" w:rsidP="0016672C">
      <w:pPr>
        <w:pStyle w:val="bullets-one"/>
      </w:pPr>
      <w:r w:rsidRPr="00A57B8E">
        <w:t>Violence</w:t>
      </w:r>
    </w:p>
    <w:p w14:paraId="2FD6B036" w14:textId="77777777" w:rsidR="0016672C" w:rsidRPr="00A57B8E" w:rsidRDefault="0016672C" w:rsidP="0016672C">
      <w:pPr>
        <w:pStyle w:val="bullets-one"/>
      </w:pPr>
      <w:r w:rsidRPr="00A57B8E">
        <w:t>Rape, sexual, or physical abuse</w:t>
      </w:r>
    </w:p>
    <w:p w14:paraId="5A32D82A" w14:textId="77777777" w:rsidR="0016672C" w:rsidRPr="00A57B8E" w:rsidRDefault="0016672C" w:rsidP="0016672C">
      <w:pPr>
        <w:pStyle w:val="bullets-one"/>
      </w:pPr>
      <w:r w:rsidRPr="00A57B8E">
        <w:t>Self-harm or intent to harm others</w:t>
      </w:r>
    </w:p>
    <w:p w14:paraId="6B9BA736" w14:textId="77777777" w:rsidR="0016672C" w:rsidRPr="00A57B8E" w:rsidRDefault="0016672C" w:rsidP="0016672C">
      <w:pPr>
        <w:pStyle w:val="bullets-one"/>
      </w:pPr>
      <w:r w:rsidRPr="00A57B8E">
        <w:t>Neglect</w:t>
      </w:r>
    </w:p>
    <w:p w14:paraId="4D6AA84B" w14:textId="1A663623" w:rsidR="0016672C" w:rsidRPr="00A57B8E" w:rsidRDefault="0016672C" w:rsidP="0016672C">
      <w:bookmarkStart w:id="596" w:name="_Toc120525413"/>
      <w:bookmarkStart w:id="597" w:name="_Toc130093661"/>
      <w:bookmarkStart w:id="598" w:name="_Toc130865955"/>
      <w:bookmarkStart w:id="599" w:name="_Toc131573620"/>
      <w:bookmarkStart w:id="600" w:name="_Toc159476099"/>
      <w:bookmarkStart w:id="601" w:name="_Toc190840222"/>
      <w:r w:rsidRPr="00A57B8E">
        <w:t>For crisis paper alerts, the LEA’s superintendent and LEA CAASPP coordinator in the LEA for the flagged student were sent a copy of the response and the student’s Statewide Student Identifier via tracked delivery.</w:t>
      </w:r>
    </w:p>
    <w:p w14:paraId="240F3D4E" w14:textId="4345D3A7" w:rsidR="00F214BC" w:rsidRPr="00A57B8E" w:rsidRDefault="00F214BC" w:rsidP="00261695">
      <w:pPr>
        <w:pStyle w:val="Heading3"/>
      </w:pPr>
      <w:bookmarkStart w:id="602" w:name="_Student_Test_Scores"/>
      <w:bookmarkStart w:id="603" w:name="_Toc115814872"/>
      <w:bookmarkEnd w:id="596"/>
      <w:bookmarkEnd w:id="597"/>
      <w:bookmarkEnd w:id="598"/>
      <w:bookmarkEnd w:id="599"/>
      <w:bookmarkEnd w:id="600"/>
      <w:bookmarkEnd w:id="601"/>
      <w:bookmarkEnd w:id="602"/>
      <w:r w:rsidRPr="00A57B8E">
        <w:t>Student Test Scores</w:t>
      </w:r>
      <w:bookmarkEnd w:id="603"/>
    </w:p>
    <w:p w14:paraId="15B324DB" w14:textId="77777777" w:rsidR="0016672C" w:rsidRPr="00A57B8E" w:rsidRDefault="0016672C" w:rsidP="0016672C">
      <w:pPr>
        <w:keepLines/>
      </w:pPr>
      <w:r w:rsidRPr="00A57B8E">
        <w:t>ETS developed two parallel scoring systems to produce students’ scores: the eSKM scoring system, which scores and delivers individual students’ scores to the ETS reporting system; and the parallel scoring system developed by ETS Technology and Information Processing Services (TIPS), which computes individual students’ scores. The two scoring systems independently applied the same scoring algorithms and specifications. ETS psychometricians verified the eSKM scoring by comparing all individual student scores from TIPS and resolving any discrepancies. This process redundancy is an internal quality control step that is in place to verify the accuracy of scoring. Students’ scores were reported only when the two parallel systems produced identical results with acceptable tolerance.</w:t>
      </w:r>
    </w:p>
    <w:p w14:paraId="14999C2F" w14:textId="77777777" w:rsidR="0016672C" w:rsidRPr="00A57B8E" w:rsidRDefault="0016672C" w:rsidP="0016672C">
      <w:r w:rsidRPr="00A57B8E">
        <w:lastRenderedPageBreak/>
        <w:t>Were scores not to match, the mismatch would be investigated by ETS’ PAR and eSKM teams and resolved. (For example, the mismatch could be a result of a Smarter Balanced and CDE decision to not score an item as a problem was identified in a particular item or rubric.) ETS would apply a problem item notification (PIN) not to score the item through the systematic process in eSKM, which might result in a mismatch if TIPS were still in the process of applying the PIN in the parallel system when the student score was being compared. This real-time scoring check is designed to detect mismatches and track remediation.</w:t>
      </w:r>
    </w:p>
    <w:p w14:paraId="64097A82" w14:textId="77777777" w:rsidR="0016672C" w:rsidRPr="00A57B8E" w:rsidRDefault="0016672C" w:rsidP="0016672C">
      <w:r w:rsidRPr="00A57B8E">
        <w:t>All scores must comply with the ETS scoring specifications and the parallel scoring process to ensure the quality and accuracy of scoring and to support the transfer of scores into the database of the student records scoring system, the Test Operations Management System (TOMS).</w:t>
      </w:r>
    </w:p>
    <w:p w14:paraId="77AF993F" w14:textId="0B2B4ABD" w:rsidR="00F214BC" w:rsidRPr="00A57B8E" w:rsidRDefault="00F214BC" w:rsidP="00863F3D">
      <w:pPr>
        <w:pStyle w:val="Heading4"/>
      </w:pPr>
      <w:bookmarkStart w:id="604" w:name="_Total_Test_Scores"/>
      <w:bookmarkStart w:id="605" w:name="_Toc115814873"/>
      <w:bookmarkEnd w:id="604"/>
      <w:r w:rsidRPr="00A57B8E">
        <w:t>Total Test Scores</w:t>
      </w:r>
      <w:bookmarkEnd w:id="605"/>
    </w:p>
    <w:p w14:paraId="4D92387B" w14:textId="77777777" w:rsidR="0016672C" w:rsidRPr="00A57B8E" w:rsidRDefault="0016672C" w:rsidP="0016672C">
      <w:pPr>
        <w:pStyle w:val="Heading5"/>
        <w:ind w:left="864" w:hanging="720"/>
      </w:pPr>
      <w:bookmarkStart w:id="606" w:name="_Theta_Scores"/>
      <w:bookmarkStart w:id="607" w:name="_Toc445909629"/>
      <w:bookmarkStart w:id="608" w:name="_Toc445914979"/>
      <w:bookmarkStart w:id="609" w:name="_Toc459039230"/>
      <w:bookmarkStart w:id="610" w:name="_Toc520202747"/>
      <w:bookmarkEnd w:id="606"/>
      <w:r w:rsidRPr="00A57B8E">
        <w:t>Theta Scores</w:t>
      </w:r>
      <w:bookmarkEnd w:id="607"/>
      <w:bookmarkEnd w:id="608"/>
      <w:bookmarkEnd w:id="609"/>
      <w:bookmarkEnd w:id="610"/>
    </w:p>
    <w:p w14:paraId="7D8DA038" w14:textId="5E379F66" w:rsidR="0016672C" w:rsidRPr="00A57B8E" w:rsidRDefault="0016672C" w:rsidP="0016672C">
      <w:r w:rsidRPr="00A57B8E">
        <w:t>For all of the tests, theta scores (item response theory [IRT] ability estimates) are obtained through maximum likelihood estimation (MLE) applied to item scores (Birnbaum, 1968). Items scored as one (correct) or zero (incorrect) are referred to as dichotomous items. Items scored from zero to some number of points greater than one are called polytomous items. The generalized partial credit model (GPCM) is applied to both types of items. The GPCM (Muraki, 1992) is</w:t>
      </w:r>
      <w:r w:rsidR="00705340" w:rsidRPr="00A57B8E">
        <w:t xml:space="preserve"> presented in equation 7.1.</w:t>
      </w:r>
      <w:r w:rsidR="00705340" w:rsidRPr="00A57B8E">
        <w:rPr>
          <w:i/>
          <w:iCs/>
        </w:rPr>
        <w:t xml:space="preserve"> Refer to the </w:t>
      </w:r>
      <w:hyperlink w:anchor="_Alternative_Text_for_7" w:history="1">
        <w:r w:rsidR="00705340" w:rsidRPr="00A57B8E">
          <w:rPr>
            <w:rStyle w:val="Hyperlink"/>
            <w:i/>
            <w:iCs/>
          </w:rPr>
          <w:t>Alternative Text for Equation 7.1</w:t>
        </w:r>
      </w:hyperlink>
      <w:r w:rsidR="00705340" w:rsidRPr="00A57B8E">
        <w:rPr>
          <w:i/>
          <w:iCs/>
        </w:rPr>
        <w:t xml:space="preserve"> for a description of this equation.</w:t>
      </w:r>
    </w:p>
    <w:p w14:paraId="3D4886DF" w14:textId="77777777" w:rsidR="0016672C" w:rsidRPr="00A57B8E" w:rsidRDefault="0016672C" w:rsidP="00EC611E">
      <w:pPr>
        <w:pStyle w:val="NormalIndent2"/>
      </w:pPr>
      <w:r w:rsidRPr="00A57B8E">
        <w:rPr>
          <w:noProof/>
        </w:rPr>
        <w:drawing>
          <wp:inline distT="0" distB="0" distL="0" distR="0" wp14:anchorId="3D9FE067" wp14:editId="242D62AF">
            <wp:extent cx="4208145" cy="2099945"/>
            <wp:effectExtent l="0" t="0" r="0" b="0"/>
            <wp:docPr id="101" name="Object 64" descr="Equation 7.1;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4" descr="Equation 7.1; the location of the alternate text is found in the next paragraph."/>
                    <pic:cNvPicPr>
                      <a:picLocks noGrp="1" noRot="1" noChangeAspect="1" noEditPoints="1" noAdjustHandles="1" noChangeArrowheads="1" noChangeShapeType="1" noCrop="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08145" cy="2099945"/>
                    </a:xfrm>
                    <a:prstGeom prst="rect">
                      <a:avLst/>
                    </a:prstGeom>
                    <a:noFill/>
                    <a:ln>
                      <a:noFill/>
                    </a:ln>
                  </pic:spPr>
                </pic:pic>
              </a:graphicData>
            </a:graphic>
          </wp:inline>
        </w:drawing>
      </w:r>
      <w:r w:rsidRPr="00A57B8E">
        <w:tab/>
        <w:t>(7.1)</w:t>
      </w:r>
      <w:bookmarkStart w:id="611" w:name="EQ71"/>
      <w:bookmarkEnd w:id="611"/>
    </w:p>
    <w:p w14:paraId="78A08D25" w14:textId="77777777" w:rsidR="0016672C" w:rsidRPr="00A57B8E" w:rsidRDefault="0016672C" w:rsidP="00EC611E">
      <w:pPr>
        <w:pStyle w:val="NormalIndent2"/>
      </w:pPr>
      <w:r w:rsidRPr="00A57B8E">
        <w:t>where,</w:t>
      </w:r>
    </w:p>
    <w:p w14:paraId="4253BC67" w14:textId="2CED67EA" w:rsidR="0016672C" w:rsidRPr="00A57B8E" w:rsidRDefault="00AF1699" w:rsidP="0016672C">
      <w:pPr>
        <w:pStyle w:val="equation"/>
        <w:keepNext/>
      </w:pPr>
      <w:r w:rsidRPr="00A57B8E">
        <w:rPr>
          <w:rFonts w:ascii="Times New Roman" w:hAnsi="Times New Roman" w:cs="Times New Roman"/>
          <w:i/>
          <w:iCs/>
          <w:sz w:val="28"/>
          <w:szCs w:val="28"/>
        </w:rPr>
        <w:t>P</w:t>
      </w:r>
      <w:r w:rsidRPr="00A57B8E">
        <w:rPr>
          <w:rFonts w:ascii="Times New Roman" w:hAnsi="Times New Roman" w:cs="Times New Roman"/>
          <w:i/>
          <w:iCs/>
          <w:sz w:val="28"/>
          <w:szCs w:val="28"/>
          <w:vertAlign w:val="subscript"/>
        </w:rPr>
        <w:t>ih</w:t>
      </w:r>
      <w:r w:rsidRPr="00A57B8E">
        <w:rPr>
          <w:rFonts w:ascii="Times New Roman" w:hAnsi="Times New Roman" w:cs="Times New Roman"/>
          <w:i/>
          <w:iCs/>
          <w:sz w:val="28"/>
          <w:szCs w:val="28"/>
        </w:rPr>
        <w:t xml:space="preserve"> (θ</w:t>
      </w:r>
      <w:r w:rsidRPr="00A57B8E">
        <w:rPr>
          <w:rFonts w:ascii="Times New Roman" w:hAnsi="Times New Roman" w:cs="Times New Roman"/>
          <w:i/>
          <w:iCs/>
          <w:sz w:val="28"/>
          <w:szCs w:val="28"/>
          <w:vertAlign w:val="subscript"/>
        </w:rPr>
        <w:t>j</w:t>
      </w:r>
      <w:r w:rsidRPr="00A57B8E">
        <w:rPr>
          <w:rFonts w:ascii="Times New Roman" w:hAnsi="Times New Roman" w:cs="Times New Roman"/>
          <w:i/>
          <w:iCs/>
          <w:sz w:val="28"/>
          <w:szCs w:val="28"/>
        </w:rPr>
        <w:t>)</w:t>
      </w:r>
      <w:r w:rsidR="0016672C" w:rsidRPr="00A57B8E">
        <w:rPr>
          <w:i/>
        </w:rPr>
        <w:t xml:space="preserve"> </w:t>
      </w:r>
      <w:r w:rsidR="0016672C" w:rsidRPr="00A57B8E">
        <w:t xml:space="preserve">is the probability of student with proficiency </w:t>
      </w:r>
      <w:r w:rsidR="0016672C" w:rsidRPr="00A57B8E">
        <w:rPr>
          <w:rFonts w:ascii="Times New Roman" w:hAnsi="Times New Roman" w:cs="Times New Roman"/>
          <w:i/>
          <w:sz w:val="28"/>
          <w:szCs w:val="28"/>
        </w:rPr>
        <w:t>θ</w:t>
      </w:r>
      <w:r w:rsidR="0016672C" w:rsidRPr="00A57B8E">
        <w:rPr>
          <w:rFonts w:ascii="Times New Roman" w:hAnsi="Times New Roman" w:cs="Times New Roman"/>
          <w:i/>
          <w:sz w:val="28"/>
          <w:szCs w:val="28"/>
          <w:vertAlign w:val="subscript"/>
        </w:rPr>
        <w:t>j</w:t>
      </w:r>
      <w:r w:rsidR="0016672C" w:rsidRPr="00A57B8E">
        <w:t xml:space="preserve"> obtaining score </w:t>
      </w:r>
      <w:r w:rsidR="0016672C" w:rsidRPr="00A57B8E">
        <w:rPr>
          <w:rFonts w:ascii="Times New Roman" w:hAnsi="Times New Roman" w:cs="Times New Roman"/>
          <w:i/>
          <w:sz w:val="28"/>
          <w:szCs w:val="28"/>
        </w:rPr>
        <w:t>h</w:t>
      </w:r>
      <w:r w:rsidR="0016672C" w:rsidRPr="00A57B8E">
        <w:t xml:space="preserve"> on item </w:t>
      </w:r>
      <w:r w:rsidR="0016672C" w:rsidRPr="00A57B8E">
        <w:rPr>
          <w:rFonts w:ascii="Times New Roman" w:hAnsi="Times New Roman" w:cs="Times New Roman"/>
          <w:i/>
          <w:sz w:val="28"/>
          <w:szCs w:val="28"/>
        </w:rPr>
        <w:t>i</w:t>
      </w:r>
      <w:r w:rsidR="0016672C" w:rsidRPr="00A57B8E">
        <w:rPr>
          <w:rFonts w:ascii="Times New Roman" w:hAnsi="Times New Roman" w:cs="Times New Roman"/>
          <w:i/>
          <w:iCs/>
          <w:sz w:val="26"/>
          <w:szCs w:val="26"/>
        </w:rPr>
        <w:t>,</w:t>
      </w:r>
    </w:p>
    <w:p w14:paraId="216F8DEB" w14:textId="4FD0EC4D" w:rsidR="0016672C" w:rsidRPr="00A57B8E" w:rsidRDefault="0016672C" w:rsidP="0016672C">
      <w:pPr>
        <w:pStyle w:val="equation"/>
      </w:pP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t xml:space="preserve"> is the maximum number of score points for item </w:t>
      </w:r>
      <w:r w:rsidRPr="00A57B8E">
        <w:rPr>
          <w:rFonts w:ascii="Times New Roman" w:hAnsi="Times New Roman" w:cs="Times New Roman"/>
          <w:i/>
          <w:sz w:val="28"/>
          <w:szCs w:val="28"/>
        </w:rPr>
        <w:t>i</w:t>
      </w:r>
      <w:r w:rsidRPr="00A57B8E">
        <w:t>,</w:t>
      </w:r>
    </w:p>
    <w:p w14:paraId="4FA42352" w14:textId="14D5BC00" w:rsidR="0016672C" w:rsidRPr="00A57B8E" w:rsidRDefault="0016672C" w:rsidP="0016672C">
      <w:pPr>
        <w:pStyle w:val="equation"/>
      </w:pPr>
      <w:r w:rsidRPr="00A57B8E">
        <w:rPr>
          <w:rFonts w:ascii="Times New Roman" w:hAnsi="Times New Roman" w:cs="Times New Roman"/>
          <w:i/>
          <w:sz w:val="28"/>
          <w:szCs w:val="28"/>
        </w:rPr>
        <w:t>a</w:t>
      </w:r>
      <w:r w:rsidRPr="00A57B8E">
        <w:rPr>
          <w:rFonts w:ascii="Times New Roman" w:hAnsi="Times New Roman" w:cs="Times New Roman"/>
          <w:i/>
          <w:sz w:val="28"/>
          <w:szCs w:val="28"/>
          <w:vertAlign w:val="subscript"/>
        </w:rPr>
        <w:t>i</w:t>
      </w:r>
      <w:r w:rsidRPr="00A57B8E">
        <w:t xml:space="preserve"> is the discrimination parameter for item </w:t>
      </w:r>
      <w:r w:rsidRPr="00A57B8E">
        <w:rPr>
          <w:rFonts w:ascii="Times New Roman" w:hAnsi="Times New Roman" w:cs="Times New Roman"/>
          <w:i/>
          <w:sz w:val="28"/>
          <w:szCs w:val="28"/>
        </w:rPr>
        <w:t>i</w:t>
      </w:r>
      <w:r w:rsidRPr="00A57B8E">
        <w:t>,</w:t>
      </w:r>
    </w:p>
    <w:p w14:paraId="66EBEE68" w14:textId="2A11961D" w:rsidR="0016672C" w:rsidRPr="00A57B8E" w:rsidRDefault="0016672C" w:rsidP="0016672C">
      <w:pPr>
        <w:pStyle w:val="equation"/>
      </w:pPr>
      <w:r w:rsidRPr="00A57B8E">
        <w:rPr>
          <w:rFonts w:ascii="Times New Roman" w:hAnsi="Times New Roman" w:cs="Times New Roman"/>
          <w:i/>
          <w:sz w:val="28"/>
          <w:szCs w:val="28"/>
        </w:rPr>
        <w:t>b</w:t>
      </w:r>
      <w:r w:rsidRPr="00A57B8E">
        <w:rPr>
          <w:rFonts w:ascii="Times New Roman" w:hAnsi="Times New Roman" w:cs="Times New Roman"/>
          <w:i/>
          <w:sz w:val="28"/>
          <w:szCs w:val="28"/>
          <w:vertAlign w:val="subscript"/>
        </w:rPr>
        <w:t>i</w:t>
      </w:r>
      <w:r w:rsidRPr="00A57B8E">
        <w:t xml:space="preserve"> is the location parameter for item </w:t>
      </w:r>
      <w:r w:rsidRPr="00A57B8E">
        <w:rPr>
          <w:rFonts w:ascii="Times New Roman" w:hAnsi="Times New Roman" w:cs="Times New Roman"/>
          <w:i/>
          <w:sz w:val="28"/>
          <w:szCs w:val="28"/>
        </w:rPr>
        <w:t>i</w:t>
      </w:r>
      <w:r w:rsidRPr="00A57B8E">
        <w:t>,</w:t>
      </w:r>
    </w:p>
    <w:p w14:paraId="04260206" w14:textId="78719FA3" w:rsidR="0016672C" w:rsidRPr="00A57B8E" w:rsidRDefault="0016672C" w:rsidP="0016672C">
      <w:pPr>
        <w:pStyle w:val="equation"/>
      </w:pPr>
      <w:r w:rsidRPr="00A57B8E">
        <w:rPr>
          <w:rFonts w:ascii="Times New Roman" w:hAnsi="Times New Roman" w:cs="Times New Roman"/>
          <w:i/>
          <w:sz w:val="28"/>
          <w:szCs w:val="28"/>
        </w:rPr>
        <w:t>d</w:t>
      </w:r>
      <w:r w:rsidRPr="00A57B8E">
        <w:rPr>
          <w:rFonts w:ascii="Times New Roman" w:hAnsi="Times New Roman" w:cs="Times New Roman"/>
          <w:i/>
          <w:sz w:val="28"/>
          <w:szCs w:val="28"/>
          <w:vertAlign w:val="subscript"/>
        </w:rPr>
        <w:t>iv</w:t>
      </w:r>
      <w:r w:rsidRPr="00A57B8E">
        <w:t xml:space="preserve"> is the category parameter for item </w:t>
      </w:r>
      <w:r w:rsidR="00BC5448" w:rsidRPr="00A57B8E">
        <w:rPr>
          <w:rFonts w:ascii="Times New Roman" w:hAnsi="Times New Roman" w:cs="Times New Roman"/>
          <w:i/>
        </w:rPr>
        <w:t>v</w:t>
      </w:r>
      <w:r w:rsidRPr="00A57B8E">
        <w:t xml:space="preserve"> on score </w:t>
      </w:r>
      <w:r w:rsidRPr="00A57B8E">
        <w:rPr>
          <w:rFonts w:ascii="Times New Roman" w:hAnsi="Times New Roman" w:cs="Times New Roman"/>
          <w:i/>
          <w:sz w:val="26"/>
          <w:szCs w:val="26"/>
        </w:rPr>
        <w:t>v</w:t>
      </w:r>
      <w:r w:rsidRPr="00A57B8E">
        <w:t>, and</w:t>
      </w:r>
    </w:p>
    <w:p w14:paraId="4128456B" w14:textId="77777777" w:rsidR="0016672C" w:rsidRPr="00A57B8E" w:rsidRDefault="0016672C" w:rsidP="0016672C">
      <w:pPr>
        <w:pStyle w:val="equation"/>
      </w:pPr>
      <w:r w:rsidRPr="00A57B8E">
        <w:rPr>
          <w:rFonts w:ascii="Times New Roman" w:hAnsi="Times New Roman" w:cs="Times New Roman"/>
          <w:i/>
          <w:sz w:val="28"/>
          <w:szCs w:val="28"/>
        </w:rPr>
        <w:t>D</w:t>
      </w:r>
      <w:r w:rsidRPr="00A57B8E">
        <w:t xml:space="preserve"> is a scaling constant of 1.7 that makes the logistic model approximate the normal ogive model.</w:t>
      </w:r>
    </w:p>
    <w:p w14:paraId="40FBFE46" w14:textId="77777777" w:rsidR="0016672C" w:rsidRPr="00A57B8E" w:rsidRDefault="0016672C" w:rsidP="0016672C">
      <w:r w:rsidRPr="00A57B8E">
        <w:t xml:space="preserve">When </w:t>
      </w: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rPr>
          <w:rFonts w:ascii="Times New Roman" w:hAnsi="Times New Roman" w:cs="Times New Roman"/>
          <w:sz w:val="26"/>
          <w:szCs w:val="26"/>
        </w:rPr>
        <w:t xml:space="preserve"> = 1</w:t>
      </w:r>
      <w:r w:rsidRPr="00A57B8E">
        <w:t>, equation 7.1 becomes an expression of the two-parameter logistic model for dichotomous items.</w:t>
      </w:r>
    </w:p>
    <w:p w14:paraId="1E56AC8E" w14:textId="5C02F91C" w:rsidR="0016672C" w:rsidRPr="00A57B8E" w:rsidRDefault="0016672C" w:rsidP="0016672C">
      <w:bookmarkStart w:id="612" w:name="_Hlk92362702"/>
      <w:r w:rsidRPr="00A57B8E">
        <w:rPr>
          <w:spacing w:val="4"/>
        </w:rPr>
        <w:lastRenderedPageBreak/>
        <w:t xml:space="preserve">The log-likelihood of a student with </w:t>
      </w:r>
      <w:r w:rsidRPr="00A57B8E">
        <w:t xml:space="preserve">proficiency </w:t>
      </w:r>
      <w:bookmarkStart w:id="613" w:name="_Hlk8378181"/>
      <w:r w:rsidRPr="00A57B8E">
        <w:rPr>
          <w:rFonts w:ascii="Times New Roman" w:hAnsi="Times New Roman" w:cs="Times New Roman"/>
          <w:i/>
          <w:sz w:val="26"/>
          <w:szCs w:val="26"/>
        </w:rPr>
        <w:t>θ</w:t>
      </w:r>
      <w:r w:rsidRPr="00A57B8E">
        <w:rPr>
          <w:rFonts w:ascii="Times New Roman" w:hAnsi="Times New Roman" w:cs="Times New Roman"/>
          <w:i/>
          <w:sz w:val="26"/>
          <w:szCs w:val="26"/>
          <w:vertAlign w:val="subscript"/>
        </w:rPr>
        <w:t>j</w:t>
      </w:r>
      <w:bookmarkEnd w:id="613"/>
      <w:r w:rsidRPr="00A57B8E">
        <w:t xml:space="preserve">, given the observed response vector </w:t>
      </w:r>
      <w:r w:rsidRPr="00A57B8E">
        <w:rPr>
          <w:rFonts w:ascii="Times New Roman" w:hAnsi="Times New Roman" w:cs="Times New Roman"/>
          <w:i/>
          <w:sz w:val="26"/>
          <w:szCs w:val="26"/>
        </w:rPr>
        <w:t>v</w:t>
      </w:r>
      <w:r w:rsidRPr="00A57B8E">
        <w:t>, is</w:t>
      </w:r>
      <w:r w:rsidR="00E97F11" w:rsidRPr="00A57B8E">
        <w:t xml:space="preserve"> presented in equation 7.2.</w:t>
      </w:r>
      <w:r w:rsidR="00E97F11" w:rsidRPr="00A57B8E">
        <w:rPr>
          <w:i/>
          <w:iCs/>
        </w:rPr>
        <w:t xml:space="preserve"> Refer to the </w:t>
      </w:r>
      <w:hyperlink w:anchor="_Alternative_Text_for_1" w:history="1">
        <w:r w:rsidR="00E97F11" w:rsidRPr="00A57B8E">
          <w:rPr>
            <w:rStyle w:val="Hyperlink"/>
            <w:i/>
            <w:iCs/>
          </w:rPr>
          <w:t>Alternative Text for Equation 7.2</w:t>
        </w:r>
      </w:hyperlink>
      <w:r w:rsidR="00E97F11" w:rsidRPr="00A57B8E">
        <w:rPr>
          <w:i/>
          <w:iCs/>
        </w:rPr>
        <w:t xml:space="preserve"> for a description of this equation.</w:t>
      </w:r>
    </w:p>
    <w:p w14:paraId="7E26975A" w14:textId="3D49EEEF" w:rsidR="0016672C" w:rsidRPr="00A57B8E" w:rsidRDefault="0016672C" w:rsidP="00EC611E">
      <w:pPr>
        <w:pStyle w:val="NormalIndent2"/>
      </w:pPr>
      <w:r w:rsidRPr="00A57B8E">
        <w:rPr>
          <w:noProof/>
        </w:rPr>
        <w:drawing>
          <wp:inline distT="0" distB="0" distL="0" distR="0" wp14:anchorId="20FECB46" wp14:editId="3D245D92">
            <wp:extent cx="2006600" cy="474345"/>
            <wp:effectExtent l="0" t="0" r="0" b="0"/>
            <wp:docPr id="99" name="Object 62" descr="Equation 7.2;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2" descr="Equation 7.2; the location of the alternate text is found in the next paragraph."/>
                    <pic:cNvPicPr>
                      <a:picLocks noGrp="1" noRot="1" noChangeAspect="1" noEditPoints="1" noAdjustHandles="1" noChangeArrowheads="1" noChangeShapeType="1" noCrop="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06600" cy="474345"/>
                    </a:xfrm>
                    <a:prstGeom prst="rect">
                      <a:avLst/>
                    </a:prstGeom>
                    <a:noFill/>
                    <a:ln>
                      <a:noFill/>
                    </a:ln>
                  </pic:spPr>
                </pic:pic>
              </a:graphicData>
            </a:graphic>
          </wp:inline>
        </w:drawing>
      </w:r>
      <w:r w:rsidRPr="00A57B8E">
        <w:tab/>
        <w:t>(7.2)</w:t>
      </w:r>
    </w:p>
    <w:p w14:paraId="499FF62D" w14:textId="77777777" w:rsidR="0016672C" w:rsidRPr="00A57B8E" w:rsidRDefault="0016672C" w:rsidP="00EC611E">
      <w:pPr>
        <w:pStyle w:val="NormalIndent2"/>
      </w:pPr>
      <w:r w:rsidRPr="00A57B8E">
        <w:t>where,</w:t>
      </w:r>
    </w:p>
    <w:p w14:paraId="18B3F4B1" w14:textId="77777777" w:rsidR="0016672C" w:rsidRPr="00A57B8E" w:rsidRDefault="0016672C" w:rsidP="0016672C">
      <w:pPr>
        <w:pStyle w:val="equation"/>
      </w:pPr>
      <w:r w:rsidRPr="00A57B8E">
        <w:rPr>
          <w:rFonts w:ascii="Times New Roman" w:hAnsi="Times New Roman"/>
          <w:i/>
          <w:sz w:val="26"/>
        </w:rPr>
        <w:t>I</w:t>
      </w:r>
      <w:r w:rsidRPr="00A57B8E">
        <w:t xml:space="preserve"> is the total number of items in the response vector,</w:t>
      </w:r>
    </w:p>
    <w:p w14:paraId="4ABEE3B2" w14:textId="2DA62508" w:rsidR="0016672C" w:rsidRPr="00A57B8E" w:rsidRDefault="0016672C" w:rsidP="0016672C">
      <w:pPr>
        <w:pStyle w:val="equation"/>
      </w:pPr>
      <w:r w:rsidRPr="00A57B8E">
        <w:rPr>
          <w:rFonts w:ascii="Times New Roman" w:hAnsi="Times New Roman" w:cs="Times New Roman"/>
          <w:i/>
          <w:sz w:val="26"/>
          <w:szCs w:val="26"/>
        </w:rPr>
        <w:t>n</w:t>
      </w:r>
      <w:r w:rsidRPr="00A57B8E">
        <w:rPr>
          <w:rFonts w:ascii="Times New Roman" w:hAnsi="Times New Roman" w:cs="Times New Roman"/>
          <w:i/>
          <w:sz w:val="26"/>
          <w:szCs w:val="26"/>
          <w:vertAlign w:val="subscript"/>
        </w:rPr>
        <w:t>i</w:t>
      </w:r>
      <w:r w:rsidRPr="00A57B8E">
        <w:t xml:space="preserve"> is the maximum number of score points for item </w:t>
      </w:r>
      <w:r w:rsidRPr="00A57B8E">
        <w:rPr>
          <w:rFonts w:ascii="Times New Roman" w:hAnsi="Times New Roman" w:cs="Times New Roman"/>
          <w:i/>
        </w:rPr>
        <w:t>i</w:t>
      </w:r>
      <w:r w:rsidRPr="00A57B8E">
        <w:t xml:space="preserve">, </w:t>
      </w:r>
    </w:p>
    <w:p w14:paraId="183202C0" w14:textId="59E76E4F" w:rsidR="0016672C" w:rsidRPr="00A57B8E" w:rsidRDefault="0016672C" w:rsidP="0016672C">
      <w:pPr>
        <w:pStyle w:val="equation"/>
      </w:pPr>
      <w:r w:rsidRPr="00A57B8E">
        <w:rPr>
          <w:rFonts w:ascii="Times New Roman" w:hAnsi="Times New Roman" w:cs="Times New Roman"/>
          <w:i/>
          <w:sz w:val="26"/>
          <w:szCs w:val="26"/>
        </w:rPr>
        <w:t>P</w:t>
      </w:r>
      <w:r w:rsidRPr="00A57B8E">
        <w:rPr>
          <w:rFonts w:ascii="Times New Roman" w:hAnsi="Times New Roman" w:cs="Times New Roman"/>
          <w:i/>
          <w:sz w:val="26"/>
          <w:szCs w:val="26"/>
          <w:vertAlign w:val="subscript"/>
        </w:rPr>
        <w:t>ih</w:t>
      </w:r>
      <w:r w:rsidRPr="00A57B8E">
        <w:t xml:space="preserve"> is the probability of the score </w:t>
      </w:r>
      <w:r w:rsidRPr="00A57B8E">
        <w:rPr>
          <w:rFonts w:ascii="Times New Roman" w:hAnsi="Times New Roman" w:cs="Times New Roman"/>
          <w:i/>
          <w:sz w:val="26"/>
          <w:szCs w:val="26"/>
        </w:rPr>
        <w:t>h</w:t>
      </w:r>
      <w:r w:rsidRPr="00A57B8E">
        <w:t xml:space="preserve"> observed on item </w:t>
      </w:r>
      <w:r w:rsidRPr="00A57B8E">
        <w:rPr>
          <w:rFonts w:ascii="Times New Roman" w:hAnsi="Times New Roman" w:cs="Times New Roman"/>
          <w:i/>
          <w:iCs/>
        </w:rPr>
        <w:t>i</w:t>
      </w:r>
      <w:r w:rsidRPr="00A57B8E">
        <w:t>, as expressed in equation 7.1</w:t>
      </w:r>
      <w:r w:rsidR="0064110A" w:rsidRPr="00A57B8E">
        <w:t>, and</w:t>
      </w:r>
    </w:p>
    <w:p w14:paraId="17F900FF" w14:textId="525803AE" w:rsidR="0064110A" w:rsidRPr="00A57B8E" w:rsidRDefault="0064110A" w:rsidP="0064110A">
      <w:pPr>
        <w:pStyle w:val="equation"/>
        <w:spacing w:after="120"/>
      </w:pPr>
      <w:r w:rsidRPr="00A57B8E">
        <w:rPr>
          <w:rFonts w:ascii="Times New Roman" w:hAnsi="Times New Roman" w:cs="Times New Roman"/>
          <w:i/>
          <w:sz w:val="26"/>
          <w:szCs w:val="26"/>
        </w:rPr>
        <w:t>u</w:t>
      </w:r>
      <w:r w:rsidRPr="00A57B8E">
        <w:rPr>
          <w:rFonts w:ascii="Times New Roman" w:hAnsi="Times New Roman" w:cs="Times New Roman"/>
          <w:i/>
          <w:sz w:val="26"/>
          <w:szCs w:val="26"/>
          <w:vertAlign w:val="subscript"/>
        </w:rPr>
        <w:t>iv</w:t>
      </w:r>
      <w:r w:rsidRPr="00A57B8E">
        <w:t xml:space="preserve"> is presented in equation 7.3. </w:t>
      </w:r>
      <w:r w:rsidRPr="00A57B8E">
        <w:rPr>
          <w:i/>
          <w:iCs/>
        </w:rPr>
        <w:t xml:space="preserve">Refer to the </w:t>
      </w:r>
      <w:hyperlink w:anchor="_Alternative_Text_for_20" w:history="1">
        <w:r w:rsidRPr="00A57B8E">
          <w:rPr>
            <w:rStyle w:val="Hyperlink"/>
            <w:i/>
            <w:iCs/>
          </w:rPr>
          <w:t>Alternative Text for Equation 7.3</w:t>
        </w:r>
      </w:hyperlink>
      <w:r w:rsidRPr="00A57B8E">
        <w:rPr>
          <w:i/>
          <w:iCs/>
        </w:rPr>
        <w:t xml:space="preserve"> for a description of this equation.</w:t>
      </w:r>
    </w:p>
    <w:bookmarkEnd w:id="612"/>
    <w:p w14:paraId="271AF96E" w14:textId="2847A5B6" w:rsidR="0064110A" w:rsidRPr="00A57B8E" w:rsidRDefault="0064110A" w:rsidP="00EC611E">
      <w:pPr>
        <w:pStyle w:val="NormalIndent2"/>
      </w:pPr>
      <w:r w:rsidRPr="00A57B8E">
        <w:rPr>
          <w:noProof/>
        </w:rPr>
        <w:drawing>
          <wp:inline distT="0" distB="0" distL="0" distR="0" wp14:anchorId="50DFAEED" wp14:editId="7143493C">
            <wp:extent cx="3573145" cy="474345"/>
            <wp:effectExtent l="0" t="0" r="0" b="0"/>
            <wp:docPr id="2" name="Object 61" descr="Equation 7.3;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1" descr="Equation 7.2; the location of the alternate text is found in the next paragraph."/>
                    <pic:cNvPicPr>
                      <a:picLocks noGrp="1" noRot="1" noChangeAspect="1" noEditPoints="1" noAdjustHandles="1" noChangeArrowheads="1" noChangeShapeType="1" noCrop="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73145" cy="474345"/>
                    </a:xfrm>
                    <a:prstGeom prst="rect">
                      <a:avLst/>
                    </a:prstGeom>
                    <a:noFill/>
                    <a:ln>
                      <a:noFill/>
                    </a:ln>
                  </pic:spPr>
                </pic:pic>
              </a:graphicData>
            </a:graphic>
          </wp:inline>
        </w:drawing>
      </w:r>
      <w:r w:rsidRPr="00A57B8E">
        <w:tab/>
        <w:t>(7.3)</w:t>
      </w:r>
    </w:p>
    <w:p w14:paraId="4FDAD8C7" w14:textId="08601732" w:rsidR="0016672C" w:rsidRPr="00A57B8E" w:rsidRDefault="0016672C" w:rsidP="0016672C">
      <w:r w:rsidRPr="00A57B8E">
        <w:t>The theta that is associated with the largest log-likelihood for a particular pattern of scores is the maximum likelihood theta estimate. The equation for the MLE cannot generally be solved explicitly as it is nonlinear in nature (Hambleton &amp; Swaminathan, 1985, p. 79). As a result, an iterative process such as the Newton-Raphson procedure is employed. At iteration </w:t>
      </w:r>
      <w:r w:rsidRPr="00A57B8E">
        <w:rPr>
          <w:rFonts w:ascii="Times New Roman" w:hAnsi="Times New Roman" w:cs="Times New Roman"/>
          <w:i/>
          <w:sz w:val="26"/>
          <w:szCs w:val="26"/>
        </w:rPr>
        <w:t>t</w:t>
      </w:r>
      <w:r w:rsidRPr="00A57B8E">
        <w:t xml:space="preserve">, a student’s estimated ability </w:t>
      </w:r>
      <w:r w:rsidRPr="00A57B8E">
        <w:rPr>
          <w:rFonts w:ascii="Times New Roman" w:hAnsi="Times New Roman" w:cs="Times New Roman"/>
          <w:i/>
          <w:sz w:val="26"/>
          <w:szCs w:val="26"/>
        </w:rPr>
        <w:t>θ</w:t>
      </w:r>
      <w:r w:rsidRPr="00A57B8E">
        <w:t xml:space="preserve"> is</w:t>
      </w:r>
      <w:r w:rsidR="004267AE" w:rsidRPr="00A57B8E">
        <w:t xml:space="preserve"> calculated using equation 7.</w:t>
      </w:r>
      <w:r w:rsidR="00A975A2" w:rsidRPr="00A57B8E">
        <w:t>4</w:t>
      </w:r>
      <w:r w:rsidR="004267AE" w:rsidRPr="00A57B8E">
        <w:t>.</w:t>
      </w:r>
      <w:r w:rsidR="004267AE" w:rsidRPr="00A57B8E">
        <w:rPr>
          <w:i/>
          <w:iCs/>
        </w:rPr>
        <w:t xml:space="preserve"> Refer to the </w:t>
      </w:r>
      <w:hyperlink w:anchor="_Alternative_Text_for_2" w:history="1">
        <w:r w:rsidR="004267AE" w:rsidRPr="00A57B8E">
          <w:rPr>
            <w:rStyle w:val="Hyperlink"/>
            <w:i/>
            <w:iCs/>
          </w:rPr>
          <w:t>Alternative Text for Equation 7.</w:t>
        </w:r>
        <w:r w:rsidR="00A975A2" w:rsidRPr="00A57B8E">
          <w:rPr>
            <w:rStyle w:val="Hyperlink"/>
            <w:i/>
            <w:iCs/>
          </w:rPr>
          <w:t>4</w:t>
        </w:r>
      </w:hyperlink>
      <w:r w:rsidR="004267AE" w:rsidRPr="00A57B8E">
        <w:rPr>
          <w:i/>
          <w:iCs/>
        </w:rPr>
        <w:t xml:space="preserve"> for a description of this equation.</w:t>
      </w:r>
    </w:p>
    <w:p w14:paraId="0CBCC882" w14:textId="69669900" w:rsidR="0016672C" w:rsidRPr="00A57B8E" w:rsidRDefault="0016672C" w:rsidP="00EC611E">
      <w:pPr>
        <w:pStyle w:val="NormalIndent2"/>
      </w:pPr>
      <w:r w:rsidRPr="00A57B8E">
        <w:rPr>
          <w:noProof/>
        </w:rPr>
        <w:drawing>
          <wp:inline distT="0" distB="0" distL="0" distR="0" wp14:anchorId="412A6E6E" wp14:editId="2059E3C7">
            <wp:extent cx="914400" cy="474345"/>
            <wp:effectExtent l="0" t="0" r="0" b="0"/>
            <wp:docPr id="97" name="Object 60" descr="Equation 7.4;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60" descr="Equation 7.3; the location of the alternate text is found in the next paragraph."/>
                    <pic:cNvPicPr>
                      <a:picLocks noGrp="1" noRot="1" noChangeAspect="1" noEditPoints="1" noAdjustHandles="1" noChangeArrowheads="1" noChangeShapeType="1" noCrop="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14400" cy="474345"/>
                    </a:xfrm>
                    <a:prstGeom prst="rect">
                      <a:avLst/>
                    </a:prstGeom>
                    <a:noFill/>
                    <a:ln>
                      <a:noFill/>
                    </a:ln>
                  </pic:spPr>
                </pic:pic>
              </a:graphicData>
            </a:graphic>
          </wp:inline>
        </w:drawing>
      </w:r>
      <w:r w:rsidRPr="00A57B8E">
        <w:tab/>
        <w:t>(7.</w:t>
      </w:r>
      <w:r w:rsidR="00A975A2" w:rsidRPr="00A57B8E">
        <w:t>4</w:t>
      </w:r>
      <w:r w:rsidRPr="00A57B8E">
        <w:t>)</w:t>
      </w:r>
    </w:p>
    <w:p w14:paraId="56BE0FD8" w14:textId="77777777" w:rsidR="0016672C" w:rsidRPr="00A57B8E" w:rsidRDefault="0016672C" w:rsidP="00EC611E">
      <w:pPr>
        <w:pStyle w:val="NormalIndent2"/>
      </w:pPr>
      <w:r w:rsidRPr="00A57B8E">
        <w:t>where,</w:t>
      </w:r>
    </w:p>
    <w:p w14:paraId="5472ACE1" w14:textId="77777777" w:rsidR="0016672C" w:rsidRPr="00A57B8E" w:rsidRDefault="0016672C" w:rsidP="0016672C">
      <w:pPr>
        <w:pStyle w:val="equation"/>
      </w:pPr>
      <w:r w:rsidRPr="00A57B8E">
        <w:rPr>
          <w:noProof/>
          <w:position w:val="-12"/>
          <w:lang w:eastAsia="zh-CN"/>
        </w:rPr>
        <w:drawing>
          <wp:inline distT="0" distB="0" distL="0" distR="0" wp14:anchorId="61508E1D" wp14:editId="6A68DCFA">
            <wp:extent cx="372524" cy="231569"/>
            <wp:effectExtent l="0" t="0" r="8890" b="0"/>
            <wp:docPr id="34" name="Picture 34" descr="L prime sub t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 prime sub t minus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4269" cy="232654"/>
                    </a:xfrm>
                    <a:prstGeom prst="rect">
                      <a:avLst/>
                    </a:prstGeom>
                    <a:noFill/>
                    <a:ln>
                      <a:noFill/>
                    </a:ln>
                  </pic:spPr>
                </pic:pic>
              </a:graphicData>
            </a:graphic>
          </wp:inline>
        </w:drawing>
      </w:r>
      <w:r w:rsidRPr="00A57B8E">
        <w:t xml:space="preserve"> is the first derivative of the log-likelihood at iteration </w:t>
      </w:r>
      <w:r w:rsidRPr="00A57B8E">
        <w:rPr>
          <w:rFonts w:ascii="Times New Roman" w:hAnsi="Times New Roman" w:cs="Times New Roman"/>
          <w:i/>
          <w:iCs/>
          <w:sz w:val="26"/>
          <w:szCs w:val="26"/>
        </w:rPr>
        <w:t>t</w:t>
      </w:r>
      <w:r w:rsidRPr="00A57B8E">
        <w:rPr>
          <w:rFonts w:ascii="Times New Roman" w:hAnsi="Times New Roman" w:cs="Times New Roman"/>
          <w:sz w:val="26"/>
          <w:szCs w:val="26"/>
        </w:rPr>
        <w:t>−</w:t>
      </w:r>
      <w:r w:rsidRPr="00A57B8E">
        <w:rPr>
          <w:rFonts w:ascii="Times New Roman" w:hAnsi="Times New Roman" w:cs="Times New Roman"/>
          <w:i/>
          <w:iCs/>
          <w:sz w:val="26"/>
          <w:szCs w:val="26"/>
        </w:rPr>
        <w:t>1</w:t>
      </w:r>
      <w:r w:rsidRPr="00A57B8E">
        <w:t>, and</w:t>
      </w:r>
    </w:p>
    <w:p w14:paraId="4E5F24A8" w14:textId="77777777" w:rsidR="0016672C" w:rsidRPr="00A57B8E" w:rsidRDefault="0016672C" w:rsidP="0016672C">
      <w:pPr>
        <w:pStyle w:val="equation"/>
      </w:pPr>
      <w:r w:rsidRPr="00A57B8E">
        <w:rPr>
          <w:noProof/>
          <w:position w:val="-12"/>
          <w:lang w:eastAsia="zh-CN"/>
        </w:rPr>
        <w:drawing>
          <wp:inline distT="0" distB="0" distL="0" distR="0" wp14:anchorId="53F258FB" wp14:editId="134C802F">
            <wp:extent cx="325755" cy="222885"/>
            <wp:effectExtent l="0" t="0" r="0" b="5715"/>
            <wp:docPr id="55" name="Picture 55" descr="L double prime sub t minu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25755" cy="222885"/>
                    </a:xfrm>
                    <a:prstGeom prst="rect">
                      <a:avLst/>
                    </a:prstGeom>
                    <a:noFill/>
                    <a:ln>
                      <a:noFill/>
                    </a:ln>
                  </pic:spPr>
                </pic:pic>
              </a:graphicData>
            </a:graphic>
          </wp:inline>
        </w:drawing>
      </w:r>
      <w:r w:rsidRPr="00A57B8E">
        <w:t xml:space="preserve"> is the second derivative.</w:t>
      </w:r>
    </w:p>
    <w:p w14:paraId="330E109B" w14:textId="2307CD7B" w:rsidR="0016672C" w:rsidRPr="00A57B8E" w:rsidRDefault="0016672C" w:rsidP="0016672C">
      <w:pPr>
        <w:tabs>
          <w:tab w:val="left" w:pos="7652"/>
        </w:tabs>
        <w:ind w:left="0"/>
      </w:pPr>
      <w:r w:rsidRPr="00A57B8E">
        <w:t xml:space="preserve">When the difference between the estimates in successive iterations becomes acceptably small (i.e., difference is less than .0001), the process is said to converge. The convergence criterion determines the level of accuracy of estimation, provided that the process converges. Theta scores are the basis for scale scores but are not reported. Scale scores and the transformation from theta scores to scale scores are described in the </w:t>
      </w:r>
      <w:hyperlink w:anchor="_7.4.1.2_Scale_Scores" w:history="1">
        <w:r w:rsidRPr="00A57B8E">
          <w:rPr>
            <w:rStyle w:val="Hyperlink"/>
            <w:i/>
          </w:rPr>
          <w:t>Scale Scores for the Total Assessment</w:t>
        </w:r>
      </w:hyperlink>
      <w:r w:rsidRPr="00A57B8E">
        <w:t xml:space="preserve"> subsection.</w:t>
      </w:r>
    </w:p>
    <w:p w14:paraId="0C1F7332" w14:textId="77777777" w:rsidR="0016672C" w:rsidRPr="00A57B8E" w:rsidRDefault="0016672C" w:rsidP="0016672C">
      <w:pPr>
        <w:pStyle w:val="Heading5"/>
        <w:ind w:left="864" w:hanging="720"/>
      </w:pPr>
      <w:bookmarkStart w:id="614" w:name="_Toc445909630"/>
      <w:bookmarkStart w:id="615" w:name="_Toc445914980"/>
      <w:r w:rsidRPr="00A57B8E">
        <w:t>Inverse Test Characteristic Curve Method</w:t>
      </w:r>
      <w:bookmarkEnd w:id="614"/>
      <w:bookmarkEnd w:id="615"/>
    </w:p>
    <w:p w14:paraId="2D92EED3" w14:textId="77777777" w:rsidR="0016672C" w:rsidRPr="00A57B8E" w:rsidRDefault="0016672C" w:rsidP="0016672C">
      <w:r w:rsidRPr="00A57B8E">
        <w:t>There are some special cases in which the score reported for a student is not based on the MLE approach:</w:t>
      </w:r>
    </w:p>
    <w:p w14:paraId="78E0EE30" w14:textId="77777777" w:rsidR="0016672C" w:rsidRPr="00A57B8E" w:rsidRDefault="0016672C" w:rsidP="0016672C">
      <w:pPr>
        <w:pStyle w:val="bullets"/>
      </w:pPr>
      <w:r w:rsidRPr="00A57B8E">
        <w:t xml:space="preserve">The student got the lowest possible score on the total test, which would lead to an MLE of </w:t>
      </w:r>
      <w:r w:rsidRPr="00A57B8E">
        <w:noBreakHyphen/>
        <w:t>∞.</w:t>
      </w:r>
    </w:p>
    <w:p w14:paraId="681EA9F6" w14:textId="77777777" w:rsidR="0016672C" w:rsidRPr="00A57B8E" w:rsidRDefault="0016672C" w:rsidP="0016672C">
      <w:pPr>
        <w:pStyle w:val="bullets"/>
      </w:pPr>
      <w:r w:rsidRPr="00A57B8E">
        <w:t>The student got the highest possible score on the total test, which would lead to an MLE of +∞.</w:t>
      </w:r>
    </w:p>
    <w:p w14:paraId="7B6B2C63" w14:textId="77777777" w:rsidR="0016672C" w:rsidRPr="00A57B8E" w:rsidRDefault="0016672C" w:rsidP="0016672C">
      <w:pPr>
        <w:pStyle w:val="bullets"/>
      </w:pPr>
      <w:r w:rsidRPr="00A57B8E">
        <w:lastRenderedPageBreak/>
        <w:t>The student’s response pattern did not lead to a single most likely MLE of the student’s ability, or the likelihood function was so flat that its maximum was not much greater than the likelihood over a wide range of theta values.</w:t>
      </w:r>
    </w:p>
    <w:p w14:paraId="5992D2FD" w14:textId="77777777" w:rsidR="0016672C" w:rsidRPr="00A57B8E" w:rsidRDefault="0016672C" w:rsidP="0016672C">
      <w:r w:rsidRPr="00A57B8E">
        <w:t>In these cases, the student’s score is computed by the inverse test characteristic curve (TCC) method (Stocking, 1996). This method transforms the sum of the student’s item scores into an ability estimate. That estimate is the ability level at which the sum of the expected scores on the items the student took is equal to the sum of the scores that the student actually earned on those items.</w:t>
      </w:r>
    </w:p>
    <w:p w14:paraId="70B52C04" w14:textId="77777777" w:rsidR="0016672C" w:rsidRPr="00A57B8E" w:rsidRDefault="0016672C" w:rsidP="0016672C">
      <w:r w:rsidRPr="00A57B8E">
        <w:t>The item characteristic curve for an item shows the probability of a correct answer to the item (in the case of dichotomous items) or the probability of responding in a score category (in the case of polytomous items) as a function of the student’s ability. The TCC for a set of items shows the expected total score on those items as a function of the student’s ability. Because information is lost by not utilizing each student’s unique pattern of responses, this method is used only when the response pattern does not lead to one clear MLE of the student’s ability or the likelihood function is so flat that although it has a maximum, there is a wide range of theta values at which the likelihood is only slightly less than the maximum.</w:t>
      </w:r>
    </w:p>
    <w:p w14:paraId="71669C2C" w14:textId="75015AA5" w:rsidR="0016672C" w:rsidRPr="00A57B8E" w:rsidRDefault="0016672C" w:rsidP="0016672C">
      <w:r w:rsidRPr="00A57B8E">
        <w:t xml:space="preserve">The lowest obtainable theta (LOT) and the highest obtainable theta (HOT) defined by the Smarter Balanced Assessment Consortium are presented in </w:t>
      </w:r>
      <w:r w:rsidR="00381634" w:rsidRPr="00A57B8E">
        <w:rPr>
          <w:rStyle w:val="Cross-Reference"/>
        </w:rPr>
        <w:fldChar w:fldCharType="begin"/>
      </w:r>
      <w:r w:rsidR="00381634" w:rsidRPr="00A57B8E">
        <w:rPr>
          <w:rStyle w:val="Cross-Reference"/>
        </w:rPr>
        <w:instrText xml:space="preserve"> REF  _Ref83195364 \* Lower \h  \* MERGEFORMAT </w:instrText>
      </w:r>
      <w:r w:rsidR="00381634" w:rsidRPr="00A57B8E">
        <w:rPr>
          <w:rStyle w:val="Cross-Reference"/>
        </w:rPr>
      </w:r>
      <w:r w:rsidR="00381634" w:rsidRPr="00A57B8E">
        <w:rPr>
          <w:rStyle w:val="Cross-Reference"/>
        </w:rPr>
        <w:fldChar w:fldCharType="separate"/>
      </w:r>
      <w:r w:rsidR="000321C9" w:rsidRPr="000321C9">
        <w:rPr>
          <w:rStyle w:val="Cross-Reference"/>
        </w:rPr>
        <w:t>table 7.8</w:t>
      </w:r>
      <w:r w:rsidR="00381634" w:rsidRPr="00A57B8E">
        <w:rPr>
          <w:rStyle w:val="Cross-Reference"/>
        </w:rPr>
        <w:fldChar w:fldCharType="end"/>
      </w:r>
      <w:r w:rsidRPr="00A57B8E">
        <w:t xml:space="preserve"> for each grade and content area (Smarter Balanced, 2016b</w:t>
      </w:r>
      <w:r w:rsidR="00DB6426" w:rsidRPr="00A57B8E">
        <w:rPr>
          <w:rStyle w:val="FootnoteReference"/>
        </w:rPr>
        <w:footnoteReference w:id="8"/>
      </w:r>
      <w:r w:rsidRPr="00A57B8E">
        <w:t>). The theta scores for grades three through eight and grade eleven are on a common vertical scale.</w:t>
      </w:r>
    </w:p>
    <w:p w14:paraId="26E87FF8" w14:textId="13466CFD" w:rsidR="00381634" w:rsidRPr="00A57B8E" w:rsidRDefault="00381634" w:rsidP="00381634">
      <w:pPr>
        <w:pStyle w:val="Caption"/>
      </w:pPr>
      <w:bookmarkStart w:id="616" w:name="_Ref83195364"/>
      <w:bookmarkStart w:id="617" w:name="_Toc134514565"/>
      <w:bookmarkStart w:id="618" w:name="_Ref33449133"/>
      <w:bookmarkStart w:id="619" w:name="_Ref33956015"/>
      <w:bookmarkStart w:id="620" w:name="_Toc445909631"/>
      <w:bookmarkStart w:id="621" w:name="_Toc445914981"/>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8</w:t>
      </w:r>
      <w:r w:rsidRPr="00A57B8E">
        <w:fldChar w:fldCharType="end"/>
      </w:r>
      <w:bookmarkEnd w:id="616"/>
      <w:r w:rsidRPr="00A57B8E">
        <w:t xml:space="preserve">  Theta of Lowest and Highest Obtainable Scores</w:t>
      </w:r>
      <w:bookmarkEnd w:id="617"/>
    </w:p>
    <w:tbl>
      <w:tblPr>
        <w:tblStyle w:val="TRs"/>
        <w:tblW w:w="0" w:type="auto"/>
        <w:tblLayout w:type="fixed"/>
        <w:tblLook w:val="04A0" w:firstRow="1" w:lastRow="0" w:firstColumn="1" w:lastColumn="0" w:noHBand="0" w:noVBand="1"/>
        <w:tblDescription w:val="Theta of Lowest and Highest Obtainable Scores"/>
      </w:tblPr>
      <w:tblGrid>
        <w:gridCol w:w="2016"/>
        <w:gridCol w:w="1152"/>
        <w:gridCol w:w="1008"/>
      </w:tblGrid>
      <w:tr w:rsidR="00125DB8" w:rsidRPr="00975170" w14:paraId="15C3D9B2" w14:textId="77777777" w:rsidTr="00F60630">
        <w:trPr>
          <w:cnfStyle w:val="100000000000" w:firstRow="1" w:lastRow="0" w:firstColumn="0" w:lastColumn="0" w:oddVBand="0" w:evenVBand="0" w:oddHBand="0" w:evenHBand="0" w:firstRowFirstColumn="0" w:firstRowLastColumn="0" w:lastRowFirstColumn="0" w:lastRowLastColumn="0"/>
          <w:trHeight w:val="288"/>
        </w:trPr>
        <w:tc>
          <w:tcPr>
            <w:tcW w:w="2016" w:type="dxa"/>
            <w:hideMark/>
          </w:tcPr>
          <w:p w14:paraId="3968726F" w14:textId="77777777" w:rsidR="00A04C48" w:rsidRPr="00975170" w:rsidRDefault="00A04C48" w:rsidP="00F60630">
            <w:pPr>
              <w:pStyle w:val="TableHead"/>
              <w:rPr>
                <w:b/>
                <w:bCs w:val="0"/>
                <w:noProof w:val="0"/>
                <w:lang w:eastAsia="ko-KR"/>
              </w:rPr>
            </w:pPr>
            <w:r w:rsidRPr="00975170">
              <w:rPr>
                <w:b/>
                <w:bCs w:val="0"/>
                <w:noProof w:val="0"/>
                <w:lang w:eastAsia="ko-KR"/>
              </w:rPr>
              <w:t>Content Area and Grade</w:t>
            </w:r>
          </w:p>
        </w:tc>
        <w:tc>
          <w:tcPr>
            <w:tcW w:w="1152" w:type="dxa"/>
            <w:noWrap/>
            <w:hideMark/>
          </w:tcPr>
          <w:p w14:paraId="76FAEA6E" w14:textId="04B1F086" w:rsidR="00A04C48" w:rsidRPr="00975170" w:rsidRDefault="00A04C48" w:rsidP="00F60630">
            <w:pPr>
              <w:pStyle w:val="TableHead"/>
              <w:rPr>
                <w:b/>
                <w:bCs w:val="0"/>
                <w:noProof w:val="0"/>
                <w:lang w:eastAsia="ko-KR"/>
              </w:rPr>
            </w:pPr>
            <w:r w:rsidRPr="00975170">
              <w:rPr>
                <w:b/>
                <w:bCs w:val="0"/>
                <w:noProof w:val="0"/>
                <w:lang w:eastAsia="ko-KR"/>
              </w:rPr>
              <w:t>L</w:t>
            </w:r>
            <w:r w:rsidR="00BE5EBE" w:rsidRPr="00975170">
              <w:rPr>
                <w:b/>
                <w:bCs w:val="0"/>
                <w:noProof w:val="0"/>
                <w:lang w:eastAsia="ko-KR"/>
              </w:rPr>
              <w:t>OT</w:t>
            </w:r>
          </w:p>
        </w:tc>
        <w:tc>
          <w:tcPr>
            <w:tcW w:w="1008" w:type="dxa"/>
            <w:noWrap/>
            <w:hideMark/>
          </w:tcPr>
          <w:p w14:paraId="13008390" w14:textId="396506B1" w:rsidR="00A04C48" w:rsidRPr="00975170" w:rsidRDefault="00A04C48" w:rsidP="00F60630">
            <w:pPr>
              <w:pStyle w:val="TableHead"/>
              <w:rPr>
                <w:b/>
                <w:bCs w:val="0"/>
                <w:noProof w:val="0"/>
                <w:lang w:eastAsia="ko-KR"/>
              </w:rPr>
            </w:pPr>
            <w:r w:rsidRPr="00975170">
              <w:rPr>
                <w:b/>
                <w:bCs w:val="0"/>
                <w:noProof w:val="0"/>
                <w:lang w:eastAsia="ko-KR"/>
              </w:rPr>
              <w:t>H</w:t>
            </w:r>
            <w:r w:rsidR="00BE5EBE" w:rsidRPr="00975170">
              <w:rPr>
                <w:b/>
                <w:bCs w:val="0"/>
                <w:noProof w:val="0"/>
                <w:lang w:eastAsia="ko-KR"/>
              </w:rPr>
              <w:t>OT</w:t>
            </w:r>
          </w:p>
        </w:tc>
      </w:tr>
      <w:tr w:rsidR="00A04C48" w:rsidRPr="00A57B8E" w14:paraId="1F674286" w14:textId="77777777" w:rsidTr="00F60630">
        <w:trPr>
          <w:trHeight w:val="288"/>
        </w:trPr>
        <w:tc>
          <w:tcPr>
            <w:tcW w:w="2016" w:type="dxa"/>
            <w:tcBorders>
              <w:top w:val="single" w:sz="4" w:space="0" w:color="auto"/>
            </w:tcBorders>
            <w:noWrap/>
            <w:hideMark/>
          </w:tcPr>
          <w:p w14:paraId="158345DA" w14:textId="77777777" w:rsidR="00A04C48" w:rsidRPr="00A57B8E" w:rsidRDefault="00A04C48" w:rsidP="00165386">
            <w:pPr>
              <w:pStyle w:val="TableText"/>
              <w:keepNext/>
              <w:rPr>
                <w:noProof w:val="0"/>
                <w:lang w:eastAsia="ko-KR"/>
              </w:rPr>
            </w:pPr>
            <w:r w:rsidRPr="00A57B8E">
              <w:rPr>
                <w:noProof w:val="0"/>
                <w:lang w:eastAsia="ko-KR"/>
              </w:rPr>
              <w:t>ELA 3</w:t>
            </w:r>
          </w:p>
        </w:tc>
        <w:tc>
          <w:tcPr>
            <w:tcW w:w="1152" w:type="dxa"/>
            <w:tcBorders>
              <w:top w:val="single" w:sz="4" w:space="0" w:color="auto"/>
            </w:tcBorders>
            <w:noWrap/>
            <w:hideMark/>
          </w:tcPr>
          <w:p w14:paraId="681B7AE8" w14:textId="6EF8A9E5" w:rsidR="00A04C48" w:rsidRPr="00A57B8E" w:rsidRDefault="00650B57" w:rsidP="00165386">
            <w:pPr>
              <w:pStyle w:val="TableText"/>
              <w:rPr>
                <w:noProof w:val="0"/>
                <w:szCs w:val="24"/>
                <w:lang w:eastAsia="ko-KR"/>
              </w:rPr>
            </w:pPr>
            <w:r w:rsidRPr="00A57B8E">
              <w:rPr>
                <w:noProof w:val="0"/>
                <w:color w:val="000000"/>
                <w:szCs w:val="24"/>
              </w:rPr>
              <w:t>-4.5828</w:t>
            </w:r>
          </w:p>
        </w:tc>
        <w:tc>
          <w:tcPr>
            <w:tcW w:w="1008" w:type="dxa"/>
            <w:tcBorders>
              <w:top w:val="single" w:sz="4" w:space="0" w:color="auto"/>
            </w:tcBorders>
            <w:noWrap/>
            <w:hideMark/>
          </w:tcPr>
          <w:p w14:paraId="014717C3" w14:textId="2C15CFB7" w:rsidR="00A04C48" w:rsidRPr="00A57B8E" w:rsidRDefault="00650B57" w:rsidP="00165386">
            <w:pPr>
              <w:pStyle w:val="TableText"/>
              <w:rPr>
                <w:noProof w:val="0"/>
                <w:szCs w:val="24"/>
                <w:lang w:eastAsia="ko-KR"/>
              </w:rPr>
            </w:pPr>
            <w:r w:rsidRPr="00A57B8E">
              <w:rPr>
                <w:noProof w:val="0"/>
                <w:color w:val="000000"/>
                <w:szCs w:val="24"/>
              </w:rPr>
              <w:t>1.6527</w:t>
            </w:r>
          </w:p>
        </w:tc>
      </w:tr>
      <w:tr w:rsidR="00A04C48" w:rsidRPr="00A57B8E" w14:paraId="72FB355C" w14:textId="77777777" w:rsidTr="00DB1785">
        <w:trPr>
          <w:trHeight w:val="288"/>
        </w:trPr>
        <w:tc>
          <w:tcPr>
            <w:tcW w:w="2016" w:type="dxa"/>
            <w:noWrap/>
            <w:hideMark/>
          </w:tcPr>
          <w:p w14:paraId="576FC860" w14:textId="77777777" w:rsidR="00A04C48" w:rsidRPr="00A57B8E" w:rsidRDefault="00A04C48" w:rsidP="00165386">
            <w:pPr>
              <w:pStyle w:val="TableText"/>
              <w:keepNext/>
              <w:rPr>
                <w:noProof w:val="0"/>
                <w:lang w:eastAsia="ko-KR"/>
              </w:rPr>
            </w:pPr>
            <w:r w:rsidRPr="00A57B8E">
              <w:rPr>
                <w:noProof w:val="0"/>
                <w:lang w:eastAsia="ko-KR"/>
              </w:rPr>
              <w:t>ELA 4</w:t>
            </w:r>
          </w:p>
        </w:tc>
        <w:tc>
          <w:tcPr>
            <w:tcW w:w="1152" w:type="dxa"/>
            <w:noWrap/>
            <w:hideMark/>
          </w:tcPr>
          <w:p w14:paraId="7666EAF8" w14:textId="7300D813" w:rsidR="00A04C48" w:rsidRPr="00A57B8E" w:rsidRDefault="00650B57" w:rsidP="00165386">
            <w:pPr>
              <w:pStyle w:val="TableText"/>
              <w:rPr>
                <w:noProof w:val="0"/>
                <w:szCs w:val="24"/>
                <w:lang w:eastAsia="ko-KR"/>
              </w:rPr>
            </w:pPr>
            <w:r w:rsidRPr="00A57B8E">
              <w:rPr>
                <w:noProof w:val="0"/>
                <w:color w:val="000000"/>
                <w:szCs w:val="24"/>
              </w:rPr>
              <w:t>-4.2914</w:t>
            </w:r>
          </w:p>
        </w:tc>
        <w:tc>
          <w:tcPr>
            <w:tcW w:w="1008" w:type="dxa"/>
            <w:noWrap/>
            <w:hideMark/>
          </w:tcPr>
          <w:p w14:paraId="65511764" w14:textId="58B7BD77" w:rsidR="00A04C48" w:rsidRPr="00A57B8E" w:rsidRDefault="00650B57" w:rsidP="00165386">
            <w:pPr>
              <w:pStyle w:val="TableText"/>
              <w:rPr>
                <w:noProof w:val="0"/>
                <w:szCs w:val="24"/>
                <w:lang w:eastAsia="ko-KR"/>
              </w:rPr>
            </w:pPr>
            <w:r w:rsidRPr="00A57B8E">
              <w:rPr>
                <w:noProof w:val="0"/>
                <w:color w:val="000000"/>
                <w:szCs w:val="24"/>
              </w:rPr>
              <w:t>2.1189</w:t>
            </w:r>
          </w:p>
        </w:tc>
      </w:tr>
      <w:tr w:rsidR="00A04C48" w:rsidRPr="00A57B8E" w14:paraId="22CBB040" w14:textId="77777777" w:rsidTr="00DB1785">
        <w:trPr>
          <w:trHeight w:val="288"/>
        </w:trPr>
        <w:tc>
          <w:tcPr>
            <w:tcW w:w="2016" w:type="dxa"/>
            <w:noWrap/>
            <w:hideMark/>
          </w:tcPr>
          <w:p w14:paraId="2A3B090D" w14:textId="77777777" w:rsidR="00A04C48" w:rsidRPr="00A57B8E" w:rsidRDefault="00A04C48" w:rsidP="00165386">
            <w:pPr>
              <w:pStyle w:val="TableText"/>
              <w:rPr>
                <w:noProof w:val="0"/>
                <w:lang w:eastAsia="ko-KR"/>
              </w:rPr>
            </w:pPr>
            <w:r w:rsidRPr="00A57B8E">
              <w:rPr>
                <w:noProof w:val="0"/>
                <w:lang w:eastAsia="ko-KR"/>
              </w:rPr>
              <w:t>ELA 5</w:t>
            </w:r>
          </w:p>
        </w:tc>
        <w:tc>
          <w:tcPr>
            <w:tcW w:w="1152" w:type="dxa"/>
            <w:noWrap/>
            <w:hideMark/>
          </w:tcPr>
          <w:p w14:paraId="35D710AA" w14:textId="6ADC8795" w:rsidR="00A04C48" w:rsidRPr="00A57B8E" w:rsidRDefault="00650B57" w:rsidP="00165386">
            <w:pPr>
              <w:pStyle w:val="TableText"/>
              <w:rPr>
                <w:noProof w:val="0"/>
                <w:szCs w:val="24"/>
                <w:lang w:eastAsia="ko-KR"/>
              </w:rPr>
            </w:pPr>
            <w:r w:rsidRPr="00A57B8E">
              <w:rPr>
                <w:noProof w:val="0"/>
                <w:color w:val="000000"/>
                <w:szCs w:val="24"/>
              </w:rPr>
              <w:t>-3.5921</w:t>
            </w:r>
          </w:p>
        </w:tc>
        <w:tc>
          <w:tcPr>
            <w:tcW w:w="1008" w:type="dxa"/>
            <w:noWrap/>
            <w:hideMark/>
          </w:tcPr>
          <w:p w14:paraId="16A7148A" w14:textId="0E25B380" w:rsidR="00A04C48" w:rsidRPr="00A57B8E" w:rsidRDefault="00650B57" w:rsidP="00165386">
            <w:pPr>
              <w:pStyle w:val="TableText"/>
              <w:rPr>
                <w:noProof w:val="0"/>
                <w:szCs w:val="24"/>
                <w:lang w:eastAsia="ko-KR"/>
              </w:rPr>
            </w:pPr>
            <w:r w:rsidRPr="00A57B8E">
              <w:rPr>
                <w:noProof w:val="0"/>
                <w:color w:val="000000"/>
                <w:szCs w:val="24"/>
              </w:rPr>
              <w:t>2.5851</w:t>
            </w:r>
          </w:p>
        </w:tc>
      </w:tr>
      <w:tr w:rsidR="00A04C48" w:rsidRPr="00A57B8E" w14:paraId="46F29D53" w14:textId="77777777" w:rsidTr="00DB1785">
        <w:trPr>
          <w:trHeight w:val="288"/>
        </w:trPr>
        <w:tc>
          <w:tcPr>
            <w:tcW w:w="2016" w:type="dxa"/>
            <w:noWrap/>
            <w:hideMark/>
          </w:tcPr>
          <w:p w14:paraId="7B3550FA" w14:textId="77777777" w:rsidR="00A04C48" w:rsidRPr="00A57B8E" w:rsidRDefault="00A04C48" w:rsidP="00165386">
            <w:pPr>
              <w:pStyle w:val="TableText"/>
              <w:rPr>
                <w:noProof w:val="0"/>
                <w:lang w:eastAsia="ko-KR"/>
              </w:rPr>
            </w:pPr>
            <w:r w:rsidRPr="00A57B8E">
              <w:rPr>
                <w:noProof w:val="0"/>
                <w:lang w:eastAsia="ko-KR"/>
              </w:rPr>
              <w:t>ELA 6</w:t>
            </w:r>
          </w:p>
        </w:tc>
        <w:tc>
          <w:tcPr>
            <w:tcW w:w="1152" w:type="dxa"/>
            <w:noWrap/>
            <w:hideMark/>
          </w:tcPr>
          <w:p w14:paraId="47707CD5" w14:textId="0E30FD9F" w:rsidR="00A04C48" w:rsidRPr="00A57B8E" w:rsidRDefault="00650B57" w:rsidP="00165386">
            <w:pPr>
              <w:pStyle w:val="TableText"/>
              <w:rPr>
                <w:noProof w:val="0"/>
                <w:szCs w:val="24"/>
                <w:lang w:eastAsia="ko-KR"/>
              </w:rPr>
            </w:pPr>
            <w:r w:rsidRPr="00A57B8E">
              <w:rPr>
                <w:noProof w:val="0"/>
                <w:color w:val="000000"/>
                <w:szCs w:val="24"/>
              </w:rPr>
              <w:t>-3.2424</w:t>
            </w:r>
          </w:p>
        </w:tc>
        <w:tc>
          <w:tcPr>
            <w:tcW w:w="1008" w:type="dxa"/>
            <w:noWrap/>
            <w:hideMark/>
          </w:tcPr>
          <w:p w14:paraId="4171D484" w14:textId="35946F12" w:rsidR="00A04C48" w:rsidRPr="00A57B8E" w:rsidRDefault="00650B57" w:rsidP="00165386">
            <w:pPr>
              <w:pStyle w:val="TableText"/>
              <w:rPr>
                <w:noProof w:val="0"/>
                <w:szCs w:val="24"/>
                <w:lang w:eastAsia="ko-KR"/>
              </w:rPr>
            </w:pPr>
            <w:r w:rsidRPr="00A57B8E">
              <w:rPr>
                <w:noProof w:val="0"/>
                <w:color w:val="000000"/>
                <w:szCs w:val="24"/>
              </w:rPr>
              <w:t>3.0513</w:t>
            </w:r>
          </w:p>
        </w:tc>
      </w:tr>
      <w:tr w:rsidR="00A04C48" w:rsidRPr="00A57B8E" w14:paraId="670345BB" w14:textId="77777777" w:rsidTr="00DB1785">
        <w:trPr>
          <w:trHeight w:val="288"/>
        </w:trPr>
        <w:tc>
          <w:tcPr>
            <w:tcW w:w="2016" w:type="dxa"/>
            <w:noWrap/>
            <w:hideMark/>
          </w:tcPr>
          <w:p w14:paraId="648A5D08" w14:textId="77777777" w:rsidR="00A04C48" w:rsidRPr="00A57B8E" w:rsidRDefault="00A04C48" w:rsidP="00165386">
            <w:pPr>
              <w:pStyle w:val="TableText"/>
              <w:rPr>
                <w:noProof w:val="0"/>
                <w:lang w:eastAsia="ko-KR"/>
              </w:rPr>
            </w:pPr>
            <w:r w:rsidRPr="00A57B8E">
              <w:rPr>
                <w:noProof w:val="0"/>
                <w:lang w:eastAsia="ko-KR"/>
              </w:rPr>
              <w:t>ELA 7</w:t>
            </w:r>
          </w:p>
        </w:tc>
        <w:tc>
          <w:tcPr>
            <w:tcW w:w="1152" w:type="dxa"/>
            <w:noWrap/>
            <w:hideMark/>
          </w:tcPr>
          <w:p w14:paraId="2B1FDA9E" w14:textId="554AE780" w:rsidR="00A04C48" w:rsidRPr="00A57B8E" w:rsidRDefault="00650B57" w:rsidP="00165386">
            <w:pPr>
              <w:pStyle w:val="TableText"/>
              <w:rPr>
                <w:noProof w:val="0"/>
                <w:szCs w:val="24"/>
                <w:lang w:eastAsia="ko-KR"/>
              </w:rPr>
            </w:pPr>
            <w:r w:rsidRPr="00A57B8E">
              <w:rPr>
                <w:noProof w:val="0"/>
                <w:color w:val="000000"/>
                <w:szCs w:val="24"/>
              </w:rPr>
              <w:t>-2.8928</w:t>
            </w:r>
          </w:p>
        </w:tc>
        <w:tc>
          <w:tcPr>
            <w:tcW w:w="1008" w:type="dxa"/>
            <w:noWrap/>
            <w:hideMark/>
          </w:tcPr>
          <w:p w14:paraId="0012A9A8" w14:textId="650F63A9" w:rsidR="00A04C48" w:rsidRPr="00A57B8E" w:rsidRDefault="00650B57" w:rsidP="00165386">
            <w:pPr>
              <w:pStyle w:val="TableText"/>
              <w:rPr>
                <w:noProof w:val="0"/>
                <w:szCs w:val="24"/>
                <w:lang w:eastAsia="ko-KR"/>
              </w:rPr>
            </w:pPr>
            <w:r w:rsidRPr="00A57B8E">
              <w:rPr>
                <w:noProof w:val="0"/>
                <w:color w:val="000000"/>
                <w:szCs w:val="24"/>
              </w:rPr>
              <w:t>3.5175</w:t>
            </w:r>
          </w:p>
        </w:tc>
      </w:tr>
      <w:tr w:rsidR="00A04C48" w:rsidRPr="00A57B8E" w14:paraId="26292A0A" w14:textId="77777777" w:rsidTr="001C3BCC">
        <w:trPr>
          <w:trHeight w:val="288"/>
        </w:trPr>
        <w:tc>
          <w:tcPr>
            <w:tcW w:w="2016" w:type="dxa"/>
            <w:tcBorders>
              <w:bottom w:val="nil"/>
            </w:tcBorders>
            <w:noWrap/>
            <w:hideMark/>
          </w:tcPr>
          <w:p w14:paraId="0396FD84" w14:textId="77777777" w:rsidR="00A04C48" w:rsidRPr="00A57B8E" w:rsidRDefault="00A04C48" w:rsidP="00165386">
            <w:pPr>
              <w:pStyle w:val="TableText"/>
              <w:rPr>
                <w:noProof w:val="0"/>
                <w:lang w:eastAsia="ko-KR"/>
              </w:rPr>
            </w:pPr>
            <w:r w:rsidRPr="00A57B8E">
              <w:rPr>
                <w:noProof w:val="0"/>
                <w:lang w:eastAsia="ko-KR"/>
              </w:rPr>
              <w:t>ELA 8</w:t>
            </w:r>
          </w:p>
        </w:tc>
        <w:tc>
          <w:tcPr>
            <w:tcW w:w="1152" w:type="dxa"/>
            <w:tcBorders>
              <w:bottom w:val="nil"/>
            </w:tcBorders>
            <w:noWrap/>
            <w:hideMark/>
          </w:tcPr>
          <w:p w14:paraId="52886541" w14:textId="645E1CDC" w:rsidR="00A04C48" w:rsidRPr="00A57B8E" w:rsidRDefault="00650B57" w:rsidP="00165386">
            <w:pPr>
              <w:pStyle w:val="TableText"/>
              <w:rPr>
                <w:noProof w:val="0"/>
                <w:szCs w:val="24"/>
                <w:lang w:eastAsia="ko-KR"/>
              </w:rPr>
            </w:pPr>
            <w:r w:rsidRPr="00A57B8E">
              <w:rPr>
                <w:noProof w:val="0"/>
                <w:color w:val="000000"/>
                <w:szCs w:val="24"/>
              </w:rPr>
              <w:t>-2.5431</w:t>
            </w:r>
          </w:p>
        </w:tc>
        <w:tc>
          <w:tcPr>
            <w:tcW w:w="1008" w:type="dxa"/>
            <w:tcBorders>
              <w:bottom w:val="nil"/>
            </w:tcBorders>
            <w:noWrap/>
            <w:hideMark/>
          </w:tcPr>
          <w:p w14:paraId="55A14036" w14:textId="7C5E5E8F" w:rsidR="00A04C48" w:rsidRPr="00A57B8E" w:rsidRDefault="00650B57" w:rsidP="00165386">
            <w:pPr>
              <w:pStyle w:val="TableText"/>
              <w:rPr>
                <w:noProof w:val="0"/>
                <w:szCs w:val="24"/>
                <w:lang w:eastAsia="ko-KR"/>
              </w:rPr>
            </w:pPr>
            <w:r w:rsidRPr="00A57B8E">
              <w:rPr>
                <w:noProof w:val="0"/>
                <w:color w:val="000000"/>
                <w:szCs w:val="24"/>
              </w:rPr>
              <w:t>3.9837</w:t>
            </w:r>
          </w:p>
        </w:tc>
      </w:tr>
      <w:tr w:rsidR="00A04C48" w:rsidRPr="00A57B8E" w14:paraId="2BC878B0" w14:textId="77777777" w:rsidTr="001C3BCC">
        <w:trPr>
          <w:trHeight w:val="288"/>
        </w:trPr>
        <w:tc>
          <w:tcPr>
            <w:tcW w:w="2016" w:type="dxa"/>
            <w:tcBorders>
              <w:top w:val="nil"/>
              <w:bottom w:val="single" w:sz="4" w:space="0" w:color="auto"/>
            </w:tcBorders>
            <w:noWrap/>
            <w:hideMark/>
          </w:tcPr>
          <w:p w14:paraId="143E93FB" w14:textId="77777777" w:rsidR="00A04C48" w:rsidRPr="00A57B8E" w:rsidRDefault="00A04C48" w:rsidP="00165386">
            <w:pPr>
              <w:pStyle w:val="TableText"/>
              <w:rPr>
                <w:noProof w:val="0"/>
                <w:lang w:eastAsia="ko-KR"/>
              </w:rPr>
            </w:pPr>
            <w:r w:rsidRPr="00A57B8E">
              <w:rPr>
                <w:noProof w:val="0"/>
                <w:lang w:eastAsia="ko-KR"/>
              </w:rPr>
              <w:t>ELA 11</w:t>
            </w:r>
          </w:p>
        </w:tc>
        <w:tc>
          <w:tcPr>
            <w:tcW w:w="1152" w:type="dxa"/>
            <w:tcBorders>
              <w:top w:val="nil"/>
              <w:bottom w:val="single" w:sz="4" w:space="0" w:color="auto"/>
            </w:tcBorders>
            <w:noWrap/>
            <w:hideMark/>
          </w:tcPr>
          <w:p w14:paraId="3FBFCF90" w14:textId="14C76C9F" w:rsidR="00A04C48" w:rsidRPr="00A57B8E" w:rsidRDefault="00650B57" w:rsidP="00165386">
            <w:pPr>
              <w:pStyle w:val="TableText"/>
              <w:rPr>
                <w:noProof w:val="0"/>
                <w:szCs w:val="24"/>
                <w:lang w:eastAsia="ko-KR"/>
              </w:rPr>
            </w:pPr>
            <w:r w:rsidRPr="00A57B8E">
              <w:rPr>
                <w:noProof w:val="0"/>
                <w:color w:val="000000"/>
                <w:szCs w:val="24"/>
              </w:rPr>
              <w:t>-2.4266</w:t>
            </w:r>
          </w:p>
        </w:tc>
        <w:tc>
          <w:tcPr>
            <w:tcW w:w="1008" w:type="dxa"/>
            <w:tcBorders>
              <w:top w:val="nil"/>
              <w:bottom w:val="single" w:sz="4" w:space="0" w:color="auto"/>
            </w:tcBorders>
            <w:noWrap/>
            <w:hideMark/>
          </w:tcPr>
          <w:p w14:paraId="3C8A96D0" w14:textId="219C9D17" w:rsidR="00A04C48" w:rsidRPr="00A57B8E" w:rsidRDefault="00650B57" w:rsidP="00165386">
            <w:pPr>
              <w:pStyle w:val="TableText"/>
              <w:rPr>
                <w:noProof w:val="0"/>
                <w:szCs w:val="24"/>
                <w:lang w:eastAsia="ko-KR"/>
              </w:rPr>
            </w:pPr>
            <w:r w:rsidRPr="00A57B8E">
              <w:rPr>
                <w:noProof w:val="0"/>
                <w:color w:val="000000"/>
                <w:szCs w:val="24"/>
              </w:rPr>
              <w:t>4.5664</w:t>
            </w:r>
          </w:p>
        </w:tc>
      </w:tr>
      <w:tr w:rsidR="00A04C48" w:rsidRPr="00A57B8E" w14:paraId="206DB906" w14:textId="77777777" w:rsidTr="001C3BCC">
        <w:trPr>
          <w:trHeight w:val="288"/>
        </w:trPr>
        <w:tc>
          <w:tcPr>
            <w:tcW w:w="2016" w:type="dxa"/>
            <w:tcBorders>
              <w:top w:val="single" w:sz="4" w:space="0" w:color="auto"/>
            </w:tcBorders>
            <w:hideMark/>
          </w:tcPr>
          <w:p w14:paraId="44CACA95" w14:textId="77777777" w:rsidR="00A04C48" w:rsidRPr="00A57B8E" w:rsidRDefault="00A04C48" w:rsidP="009543FD">
            <w:pPr>
              <w:pStyle w:val="TableText"/>
              <w:keepNext/>
              <w:rPr>
                <w:lang w:eastAsia="ko-KR"/>
              </w:rPr>
            </w:pPr>
            <w:r w:rsidRPr="00A57B8E">
              <w:rPr>
                <w:lang w:eastAsia="ko-KR"/>
              </w:rPr>
              <w:t>Mathematics 3</w:t>
            </w:r>
          </w:p>
        </w:tc>
        <w:tc>
          <w:tcPr>
            <w:tcW w:w="1152" w:type="dxa"/>
            <w:tcBorders>
              <w:top w:val="single" w:sz="4" w:space="0" w:color="auto"/>
            </w:tcBorders>
            <w:noWrap/>
            <w:hideMark/>
          </w:tcPr>
          <w:p w14:paraId="32CA9D62" w14:textId="4BCD1536" w:rsidR="00A04C48" w:rsidRPr="00A57B8E" w:rsidRDefault="00650B57" w:rsidP="009543FD">
            <w:pPr>
              <w:pStyle w:val="TableText"/>
              <w:rPr>
                <w:lang w:eastAsia="ko-KR"/>
              </w:rPr>
            </w:pPr>
            <w:r w:rsidRPr="00A57B8E">
              <w:t>-4.0971</w:t>
            </w:r>
          </w:p>
        </w:tc>
        <w:tc>
          <w:tcPr>
            <w:tcW w:w="1008" w:type="dxa"/>
            <w:tcBorders>
              <w:top w:val="single" w:sz="4" w:space="0" w:color="auto"/>
            </w:tcBorders>
            <w:noWrap/>
            <w:hideMark/>
          </w:tcPr>
          <w:p w14:paraId="2204779E" w14:textId="6E454C35" w:rsidR="00A04C48" w:rsidRPr="00A57B8E" w:rsidRDefault="00650B57" w:rsidP="009543FD">
            <w:pPr>
              <w:pStyle w:val="TableText"/>
              <w:rPr>
                <w:lang w:eastAsia="ko-KR"/>
              </w:rPr>
            </w:pPr>
            <w:r w:rsidRPr="00A57B8E">
              <w:t>1.8298</w:t>
            </w:r>
          </w:p>
        </w:tc>
      </w:tr>
      <w:tr w:rsidR="00A04C48" w:rsidRPr="00A57B8E" w14:paraId="31EEF330" w14:textId="77777777" w:rsidTr="00BF6025">
        <w:trPr>
          <w:trHeight w:val="288"/>
        </w:trPr>
        <w:tc>
          <w:tcPr>
            <w:tcW w:w="2016" w:type="dxa"/>
            <w:noWrap/>
            <w:hideMark/>
          </w:tcPr>
          <w:p w14:paraId="2C5FDFBE" w14:textId="77777777" w:rsidR="00A04C48" w:rsidRPr="00A57B8E" w:rsidRDefault="00A04C48" w:rsidP="00165386">
            <w:pPr>
              <w:pStyle w:val="TableText"/>
              <w:keepNext/>
              <w:rPr>
                <w:noProof w:val="0"/>
                <w:lang w:eastAsia="ko-KR"/>
              </w:rPr>
            </w:pPr>
            <w:r w:rsidRPr="00A57B8E">
              <w:rPr>
                <w:noProof w:val="0"/>
                <w:lang w:eastAsia="ko-KR"/>
              </w:rPr>
              <w:t>Mathematics 4</w:t>
            </w:r>
          </w:p>
        </w:tc>
        <w:tc>
          <w:tcPr>
            <w:tcW w:w="1152" w:type="dxa"/>
            <w:noWrap/>
            <w:hideMark/>
          </w:tcPr>
          <w:p w14:paraId="75173737" w14:textId="197E9A44" w:rsidR="00A04C48" w:rsidRPr="00A57B8E" w:rsidRDefault="00650B57" w:rsidP="00165386">
            <w:pPr>
              <w:pStyle w:val="TableText"/>
              <w:keepNext/>
              <w:rPr>
                <w:noProof w:val="0"/>
                <w:szCs w:val="24"/>
                <w:lang w:eastAsia="ko-KR"/>
              </w:rPr>
            </w:pPr>
            <w:r w:rsidRPr="00A57B8E">
              <w:rPr>
                <w:noProof w:val="0"/>
                <w:color w:val="000000"/>
                <w:szCs w:val="24"/>
              </w:rPr>
              <w:t>-3.9079</w:t>
            </w:r>
          </w:p>
        </w:tc>
        <w:tc>
          <w:tcPr>
            <w:tcW w:w="1008" w:type="dxa"/>
            <w:noWrap/>
            <w:hideMark/>
          </w:tcPr>
          <w:p w14:paraId="16AE25DB" w14:textId="44D712B2" w:rsidR="00A04C48" w:rsidRPr="00A57B8E" w:rsidRDefault="00650B57" w:rsidP="00165386">
            <w:pPr>
              <w:pStyle w:val="TableText"/>
              <w:keepNext/>
              <w:rPr>
                <w:noProof w:val="0"/>
                <w:szCs w:val="24"/>
                <w:lang w:eastAsia="ko-KR"/>
              </w:rPr>
            </w:pPr>
            <w:r w:rsidRPr="00A57B8E">
              <w:rPr>
                <w:noProof w:val="0"/>
                <w:color w:val="000000"/>
                <w:szCs w:val="24"/>
              </w:rPr>
              <w:t>2.3342</w:t>
            </w:r>
          </w:p>
        </w:tc>
      </w:tr>
      <w:tr w:rsidR="00A04C48" w:rsidRPr="00A57B8E" w14:paraId="2B28D306" w14:textId="77777777" w:rsidTr="00DB1785">
        <w:trPr>
          <w:trHeight w:val="288"/>
        </w:trPr>
        <w:tc>
          <w:tcPr>
            <w:tcW w:w="2016" w:type="dxa"/>
            <w:noWrap/>
            <w:hideMark/>
          </w:tcPr>
          <w:p w14:paraId="36F44DDB" w14:textId="77777777" w:rsidR="00A04C48" w:rsidRPr="00A57B8E" w:rsidRDefault="00A04C48" w:rsidP="00165386">
            <w:pPr>
              <w:pStyle w:val="TableText"/>
              <w:keepNext/>
              <w:rPr>
                <w:noProof w:val="0"/>
                <w:lang w:eastAsia="ko-KR"/>
              </w:rPr>
            </w:pPr>
            <w:r w:rsidRPr="00A57B8E">
              <w:rPr>
                <w:noProof w:val="0"/>
                <w:lang w:eastAsia="ko-KR"/>
              </w:rPr>
              <w:t>Mathematics 5</w:t>
            </w:r>
          </w:p>
        </w:tc>
        <w:tc>
          <w:tcPr>
            <w:tcW w:w="1152" w:type="dxa"/>
            <w:noWrap/>
            <w:hideMark/>
          </w:tcPr>
          <w:p w14:paraId="555BA718" w14:textId="488858C7" w:rsidR="00A04C48" w:rsidRPr="00A57B8E" w:rsidRDefault="00650B57" w:rsidP="00165386">
            <w:pPr>
              <w:pStyle w:val="TableText"/>
              <w:rPr>
                <w:noProof w:val="0"/>
                <w:szCs w:val="24"/>
                <w:lang w:eastAsia="ko-KR"/>
              </w:rPr>
            </w:pPr>
            <w:r w:rsidRPr="00A57B8E">
              <w:rPr>
                <w:noProof w:val="0"/>
                <w:color w:val="000000"/>
                <w:szCs w:val="24"/>
              </w:rPr>
              <w:t>-3.7188</w:t>
            </w:r>
          </w:p>
        </w:tc>
        <w:tc>
          <w:tcPr>
            <w:tcW w:w="1008" w:type="dxa"/>
            <w:noWrap/>
            <w:hideMark/>
          </w:tcPr>
          <w:p w14:paraId="38262A12" w14:textId="008979D9" w:rsidR="00A04C48" w:rsidRPr="00A57B8E" w:rsidRDefault="00650B57" w:rsidP="00165386">
            <w:pPr>
              <w:pStyle w:val="TableText"/>
              <w:rPr>
                <w:noProof w:val="0"/>
                <w:szCs w:val="24"/>
                <w:lang w:eastAsia="ko-KR"/>
              </w:rPr>
            </w:pPr>
            <w:r w:rsidRPr="00A57B8E">
              <w:rPr>
                <w:noProof w:val="0"/>
                <w:color w:val="000000"/>
                <w:szCs w:val="24"/>
              </w:rPr>
              <w:t>2.8386</w:t>
            </w:r>
          </w:p>
        </w:tc>
      </w:tr>
      <w:tr w:rsidR="00A04C48" w:rsidRPr="00A57B8E" w14:paraId="7741FBEA" w14:textId="77777777" w:rsidTr="00DB1785">
        <w:trPr>
          <w:trHeight w:val="288"/>
        </w:trPr>
        <w:tc>
          <w:tcPr>
            <w:tcW w:w="2016" w:type="dxa"/>
            <w:noWrap/>
            <w:hideMark/>
          </w:tcPr>
          <w:p w14:paraId="583468E4" w14:textId="77777777" w:rsidR="00A04C48" w:rsidRPr="00A57B8E" w:rsidRDefault="00A04C48" w:rsidP="00165386">
            <w:pPr>
              <w:pStyle w:val="TableText"/>
              <w:rPr>
                <w:noProof w:val="0"/>
                <w:lang w:eastAsia="ko-KR"/>
              </w:rPr>
            </w:pPr>
            <w:r w:rsidRPr="00A57B8E">
              <w:rPr>
                <w:noProof w:val="0"/>
                <w:lang w:eastAsia="ko-KR"/>
              </w:rPr>
              <w:t>Mathematics 6</w:t>
            </w:r>
          </w:p>
        </w:tc>
        <w:tc>
          <w:tcPr>
            <w:tcW w:w="1152" w:type="dxa"/>
            <w:noWrap/>
            <w:hideMark/>
          </w:tcPr>
          <w:p w14:paraId="6DA8D941" w14:textId="28B78133" w:rsidR="00A04C48" w:rsidRPr="00A57B8E" w:rsidRDefault="00650B57" w:rsidP="00165386">
            <w:pPr>
              <w:pStyle w:val="TableText"/>
              <w:rPr>
                <w:noProof w:val="0"/>
                <w:szCs w:val="24"/>
                <w:lang w:eastAsia="ko-KR"/>
              </w:rPr>
            </w:pPr>
            <w:r w:rsidRPr="00A57B8E">
              <w:rPr>
                <w:noProof w:val="0"/>
                <w:color w:val="000000"/>
                <w:szCs w:val="24"/>
              </w:rPr>
              <w:t>-3.5296</w:t>
            </w:r>
          </w:p>
        </w:tc>
        <w:tc>
          <w:tcPr>
            <w:tcW w:w="1008" w:type="dxa"/>
            <w:noWrap/>
            <w:hideMark/>
          </w:tcPr>
          <w:p w14:paraId="01A37812" w14:textId="770EB716" w:rsidR="00A04C48" w:rsidRPr="00A57B8E" w:rsidRDefault="00650B57" w:rsidP="00165386">
            <w:pPr>
              <w:pStyle w:val="TableText"/>
              <w:rPr>
                <w:noProof w:val="0"/>
                <w:szCs w:val="24"/>
                <w:lang w:eastAsia="ko-KR"/>
              </w:rPr>
            </w:pPr>
            <w:r w:rsidRPr="00A57B8E">
              <w:rPr>
                <w:noProof w:val="0"/>
                <w:color w:val="000000"/>
                <w:szCs w:val="24"/>
              </w:rPr>
              <w:t>3.343</w:t>
            </w:r>
            <w:r w:rsidR="007025C7" w:rsidRPr="00A57B8E">
              <w:rPr>
                <w:noProof w:val="0"/>
                <w:color w:val="000000"/>
                <w:szCs w:val="24"/>
              </w:rPr>
              <w:t>0</w:t>
            </w:r>
          </w:p>
        </w:tc>
      </w:tr>
      <w:tr w:rsidR="00A04C48" w:rsidRPr="00A57B8E" w14:paraId="49AC70CB" w14:textId="77777777" w:rsidTr="00DB1785">
        <w:trPr>
          <w:trHeight w:val="288"/>
        </w:trPr>
        <w:tc>
          <w:tcPr>
            <w:tcW w:w="2016" w:type="dxa"/>
            <w:noWrap/>
            <w:hideMark/>
          </w:tcPr>
          <w:p w14:paraId="396A34BF" w14:textId="77777777" w:rsidR="00A04C48" w:rsidRPr="00A57B8E" w:rsidRDefault="00A04C48" w:rsidP="00165386">
            <w:pPr>
              <w:pStyle w:val="TableText"/>
              <w:rPr>
                <w:noProof w:val="0"/>
                <w:lang w:eastAsia="ko-KR"/>
              </w:rPr>
            </w:pPr>
            <w:r w:rsidRPr="00A57B8E">
              <w:rPr>
                <w:noProof w:val="0"/>
                <w:lang w:eastAsia="ko-KR"/>
              </w:rPr>
              <w:t>Mathematics 7</w:t>
            </w:r>
          </w:p>
        </w:tc>
        <w:tc>
          <w:tcPr>
            <w:tcW w:w="1152" w:type="dxa"/>
            <w:noWrap/>
            <w:hideMark/>
          </w:tcPr>
          <w:p w14:paraId="3A76689E" w14:textId="0C0F75FE" w:rsidR="00A04C48" w:rsidRPr="00A57B8E" w:rsidRDefault="00650B57" w:rsidP="00165386">
            <w:pPr>
              <w:pStyle w:val="TableText"/>
              <w:rPr>
                <w:noProof w:val="0"/>
                <w:szCs w:val="24"/>
                <w:lang w:eastAsia="ko-KR"/>
              </w:rPr>
            </w:pPr>
            <w:r w:rsidRPr="00A57B8E">
              <w:rPr>
                <w:noProof w:val="0"/>
                <w:color w:val="000000"/>
                <w:szCs w:val="24"/>
              </w:rPr>
              <w:t>-3.3405</w:t>
            </w:r>
          </w:p>
        </w:tc>
        <w:tc>
          <w:tcPr>
            <w:tcW w:w="1008" w:type="dxa"/>
            <w:noWrap/>
            <w:hideMark/>
          </w:tcPr>
          <w:p w14:paraId="6B983815" w14:textId="0B037F95" w:rsidR="00A04C48" w:rsidRPr="00A57B8E" w:rsidRDefault="00650B57" w:rsidP="00165386">
            <w:pPr>
              <w:pStyle w:val="TableText"/>
              <w:rPr>
                <w:noProof w:val="0"/>
                <w:szCs w:val="24"/>
                <w:lang w:eastAsia="ko-KR"/>
              </w:rPr>
            </w:pPr>
            <w:r w:rsidRPr="00A57B8E">
              <w:rPr>
                <w:noProof w:val="0"/>
                <w:color w:val="000000"/>
                <w:szCs w:val="24"/>
              </w:rPr>
              <w:t>3.8474</w:t>
            </w:r>
          </w:p>
        </w:tc>
      </w:tr>
      <w:tr w:rsidR="00A04C48" w:rsidRPr="00A57B8E" w14:paraId="4BE1AA97" w14:textId="77777777" w:rsidTr="00DB1785">
        <w:trPr>
          <w:trHeight w:val="288"/>
        </w:trPr>
        <w:tc>
          <w:tcPr>
            <w:tcW w:w="2016" w:type="dxa"/>
            <w:noWrap/>
            <w:hideMark/>
          </w:tcPr>
          <w:p w14:paraId="776FFCA0" w14:textId="77777777" w:rsidR="00A04C48" w:rsidRPr="00A57B8E" w:rsidRDefault="00A04C48" w:rsidP="00165386">
            <w:pPr>
              <w:pStyle w:val="TableText"/>
              <w:rPr>
                <w:noProof w:val="0"/>
                <w:lang w:eastAsia="ko-KR"/>
              </w:rPr>
            </w:pPr>
            <w:r w:rsidRPr="00A57B8E">
              <w:rPr>
                <w:noProof w:val="0"/>
                <w:lang w:eastAsia="ko-KR"/>
              </w:rPr>
              <w:t>Mathematics 8</w:t>
            </w:r>
          </w:p>
        </w:tc>
        <w:tc>
          <w:tcPr>
            <w:tcW w:w="1152" w:type="dxa"/>
            <w:noWrap/>
            <w:hideMark/>
          </w:tcPr>
          <w:p w14:paraId="1E3B8103" w14:textId="202ADA31" w:rsidR="00A04C48" w:rsidRPr="00A57B8E" w:rsidRDefault="00650B57" w:rsidP="00165386">
            <w:pPr>
              <w:pStyle w:val="TableText"/>
              <w:rPr>
                <w:noProof w:val="0"/>
                <w:szCs w:val="24"/>
                <w:lang w:eastAsia="ko-KR"/>
              </w:rPr>
            </w:pPr>
            <w:r w:rsidRPr="00A57B8E">
              <w:rPr>
                <w:noProof w:val="0"/>
                <w:color w:val="000000"/>
                <w:szCs w:val="24"/>
              </w:rPr>
              <w:t>-3.1513</w:t>
            </w:r>
          </w:p>
        </w:tc>
        <w:tc>
          <w:tcPr>
            <w:tcW w:w="1008" w:type="dxa"/>
            <w:noWrap/>
            <w:hideMark/>
          </w:tcPr>
          <w:p w14:paraId="6BD0FF5E" w14:textId="65A20192" w:rsidR="00A04C48" w:rsidRPr="00A57B8E" w:rsidRDefault="00650B57" w:rsidP="00165386">
            <w:pPr>
              <w:pStyle w:val="TableText"/>
              <w:rPr>
                <w:noProof w:val="0"/>
                <w:szCs w:val="24"/>
                <w:lang w:eastAsia="ko-KR"/>
              </w:rPr>
            </w:pPr>
            <w:r w:rsidRPr="00A57B8E">
              <w:rPr>
                <w:noProof w:val="0"/>
                <w:color w:val="000000"/>
                <w:szCs w:val="24"/>
              </w:rPr>
              <w:t>4.3518</w:t>
            </w:r>
          </w:p>
        </w:tc>
      </w:tr>
      <w:tr w:rsidR="00A04C48" w:rsidRPr="00A57B8E" w14:paraId="1A42BBE4" w14:textId="77777777" w:rsidTr="00DB1785">
        <w:trPr>
          <w:trHeight w:val="288"/>
        </w:trPr>
        <w:tc>
          <w:tcPr>
            <w:tcW w:w="2016" w:type="dxa"/>
            <w:noWrap/>
            <w:hideMark/>
          </w:tcPr>
          <w:p w14:paraId="2B5A3CFF" w14:textId="77777777" w:rsidR="00A04C48" w:rsidRPr="00A57B8E" w:rsidRDefault="00A04C48" w:rsidP="00165386">
            <w:pPr>
              <w:pStyle w:val="TableText"/>
              <w:rPr>
                <w:noProof w:val="0"/>
                <w:lang w:eastAsia="ko-KR"/>
              </w:rPr>
            </w:pPr>
            <w:r w:rsidRPr="00A57B8E">
              <w:rPr>
                <w:noProof w:val="0"/>
                <w:lang w:eastAsia="ko-KR"/>
              </w:rPr>
              <w:t>Mathematics 11</w:t>
            </w:r>
          </w:p>
        </w:tc>
        <w:tc>
          <w:tcPr>
            <w:tcW w:w="1152" w:type="dxa"/>
            <w:noWrap/>
            <w:hideMark/>
          </w:tcPr>
          <w:p w14:paraId="3FE2C9D2" w14:textId="47281AD2" w:rsidR="00A04C48" w:rsidRPr="00A57B8E" w:rsidRDefault="00650B57" w:rsidP="00165386">
            <w:pPr>
              <w:pStyle w:val="TableText"/>
              <w:rPr>
                <w:noProof w:val="0"/>
                <w:szCs w:val="24"/>
                <w:lang w:eastAsia="ko-KR"/>
              </w:rPr>
            </w:pPr>
            <w:r w:rsidRPr="00A57B8E">
              <w:rPr>
                <w:noProof w:val="0"/>
                <w:color w:val="000000"/>
                <w:szCs w:val="24"/>
              </w:rPr>
              <w:t>-2.9622</w:t>
            </w:r>
          </w:p>
        </w:tc>
        <w:tc>
          <w:tcPr>
            <w:tcW w:w="1008" w:type="dxa"/>
            <w:noWrap/>
            <w:hideMark/>
          </w:tcPr>
          <w:p w14:paraId="7A654631" w14:textId="57ED65BF" w:rsidR="00A04C48" w:rsidRPr="00A57B8E" w:rsidRDefault="00650B57" w:rsidP="00165386">
            <w:pPr>
              <w:pStyle w:val="TableText"/>
              <w:rPr>
                <w:noProof w:val="0"/>
                <w:szCs w:val="24"/>
                <w:lang w:eastAsia="ko-KR"/>
              </w:rPr>
            </w:pPr>
            <w:r w:rsidRPr="00A57B8E">
              <w:rPr>
                <w:noProof w:val="0"/>
                <w:color w:val="000000"/>
                <w:szCs w:val="24"/>
              </w:rPr>
              <w:t>4.8562</w:t>
            </w:r>
          </w:p>
        </w:tc>
      </w:tr>
    </w:tbl>
    <w:p w14:paraId="24F40CED" w14:textId="77777777" w:rsidR="0016672C" w:rsidRPr="00A57B8E" w:rsidRDefault="0016672C" w:rsidP="0016672C">
      <w:pPr>
        <w:pStyle w:val="Heading5"/>
        <w:keepLines/>
        <w:ind w:left="864" w:hanging="720"/>
      </w:pPr>
      <w:bookmarkStart w:id="622" w:name="_Scoring_of_Incomplete"/>
      <w:bookmarkEnd w:id="618"/>
      <w:bookmarkEnd w:id="619"/>
      <w:bookmarkEnd w:id="622"/>
      <w:r w:rsidRPr="00A57B8E">
        <w:lastRenderedPageBreak/>
        <w:t>Scoring of Incomplete Cases</w:t>
      </w:r>
      <w:bookmarkEnd w:id="620"/>
      <w:bookmarkEnd w:id="621"/>
    </w:p>
    <w:p w14:paraId="41A0A2DC" w14:textId="77777777" w:rsidR="0016672C" w:rsidRPr="00A57B8E" w:rsidRDefault="0016672C" w:rsidP="0016672C">
      <w:pPr>
        <w:keepNext/>
        <w:keepLines/>
      </w:pPr>
      <w:r w:rsidRPr="00A57B8E">
        <w:t>Sometimes students fail to complete their tests. Depending on the nature of the missing data, different actions are taken. This subsection covers the following three situations:</w:t>
      </w:r>
    </w:p>
    <w:p w14:paraId="4A94A5B1" w14:textId="77777777" w:rsidR="0016672C" w:rsidRPr="00A57B8E" w:rsidRDefault="0016672C" w:rsidP="001A3B2D">
      <w:pPr>
        <w:pStyle w:val="Numbered"/>
        <w:keepNext/>
        <w:keepLines/>
        <w:numPr>
          <w:ilvl w:val="0"/>
          <w:numId w:val="73"/>
        </w:numPr>
        <w:spacing w:before="10"/>
        <w:ind w:left="864" w:hanging="288"/>
        <w:rPr>
          <w:rFonts w:eastAsia="Arial"/>
          <w:color w:val="000000" w:themeColor="text1"/>
        </w:rPr>
      </w:pPr>
      <w:r w:rsidRPr="00A57B8E">
        <w:t>Attemptedness/Test-Taking rules that describe when a test is considered attempted or participated</w:t>
      </w:r>
    </w:p>
    <w:p w14:paraId="43A553FD" w14:textId="77777777" w:rsidR="0016672C" w:rsidRPr="00A57B8E" w:rsidRDefault="0016672C" w:rsidP="001A3B2D">
      <w:pPr>
        <w:pStyle w:val="Numbered"/>
        <w:keepNext/>
        <w:keepLines/>
        <w:numPr>
          <w:ilvl w:val="0"/>
          <w:numId w:val="73"/>
        </w:numPr>
        <w:spacing w:before="10"/>
        <w:ind w:left="864" w:hanging="288"/>
      </w:pPr>
      <w:r w:rsidRPr="00A57B8E">
        <w:t>When a test is scored</w:t>
      </w:r>
    </w:p>
    <w:p w14:paraId="3893DED6" w14:textId="77777777" w:rsidR="0016672C" w:rsidRPr="00A57B8E" w:rsidRDefault="0016672C" w:rsidP="001A3B2D">
      <w:pPr>
        <w:pStyle w:val="Numbered"/>
        <w:keepNext/>
        <w:keepLines/>
        <w:numPr>
          <w:ilvl w:val="0"/>
          <w:numId w:val="73"/>
        </w:numPr>
        <w:spacing w:before="10"/>
        <w:ind w:left="864" w:hanging="288"/>
      </w:pPr>
      <w:r w:rsidRPr="00A57B8E">
        <w:t>How and when incomplete tests are scored</w:t>
      </w:r>
    </w:p>
    <w:p w14:paraId="1BD88DFD" w14:textId="74E5FAF6" w:rsidR="0016672C" w:rsidRPr="00A57B8E" w:rsidRDefault="0016672C" w:rsidP="0016672C">
      <w:r w:rsidRPr="00A57B8E">
        <w:t xml:space="preserve">As defined in the Smarter Balanced scoring specifications, tests are considered “complete” if students respond to at least the minimum number of operational items specified in the blueprint. Otherwise, the tests are “incomplete.” (Refer to </w:t>
      </w:r>
      <w:r w:rsidR="00CC6D6E" w:rsidRPr="00A57B8E">
        <w:rPr>
          <w:rStyle w:val="Cross-Reference"/>
        </w:rPr>
        <w:fldChar w:fldCharType="begin"/>
      </w:r>
      <w:r w:rsidR="00CC6D6E" w:rsidRPr="00A57B8E">
        <w:rPr>
          <w:rStyle w:val="Cross-Reference"/>
        </w:rPr>
        <w:instrText xml:space="preserve"> REF  _Ref33448886 \* Lower \h  \* MERGEFORMAT </w:instrText>
      </w:r>
      <w:r w:rsidR="00CC6D6E" w:rsidRPr="00A57B8E">
        <w:rPr>
          <w:rStyle w:val="Cross-Reference"/>
        </w:rPr>
      </w:r>
      <w:r w:rsidR="00CC6D6E" w:rsidRPr="00A57B8E">
        <w:rPr>
          <w:rStyle w:val="Cross-Reference"/>
        </w:rPr>
        <w:fldChar w:fldCharType="separate"/>
      </w:r>
      <w:r w:rsidR="000321C9" w:rsidRPr="000321C9">
        <w:rPr>
          <w:rStyle w:val="Cross-Reference"/>
        </w:rPr>
        <w:t>table 8.1</w:t>
      </w:r>
      <w:r w:rsidR="00CC6D6E" w:rsidRPr="00A57B8E">
        <w:rPr>
          <w:rStyle w:val="Cross-Reference"/>
        </w:rPr>
        <w:fldChar w:fldCharType="end"/>
      </w:r>
      <w:r w:rsidRPr="00A57B8E">
        <w:t xml:space="preserve"> and </w:t>
      </w:r>
      <w:r w:rsidR="00CC6D6E" w:rsidRPr="00A57B8E">
        <w:rPr>
          <w:rStyle w:val="Cross-Reference"/>
        </w:rPr>
        <w:fldChar w:fldCharType="begin"/>
      </w:r>
      <w:r w:rsidR="00CC6D6E" w:rsidRPr="00A57B8E">
        <w:rPr>
          <w:rStyle w:val="Cross-Reference"/>
        </w:rPr>
        <w:instrText xml:space="preserve"> REF  _Ref33449068 \* Lower \h  \* MERGEFORMAT </w:instrText>
      </w:r>
      <w:r w:rsidR="00CC6D6E" w:rsidRPr="00A57B8E">
        <w:rPr>
          <w:rStyle w:val="Cross-Reference"/>
        </w:rPr>
      </w:r>
      <w:r w:rsidR="00CC6D6E" w:rsidRPr="00A57B8E">
        <w:rPr>
          <w:rStyle w:val="Cross-Reference"/>
        </w:rPr>
        <w:fldChar w:fldCharType="separate"/>
      </w:r>
      <w:r w:rsidR="000321C9" w:rsidRPr="000321C9">
        <w:rPr>
          <w:rStyle w:val="Cross-Reference"/>
        </w:rPr>
        <w:t>table 8.2</w:t>
      </w:r>
      <w:r w:rsidR="00CC6D6E" w:rsidRPr="00A57B8E">
        <w:rPr>
          <w:rStyle w:val="Cross-Reference"/>
        </w:rPr>
        <w:fldChar w:fldCharType="end"/>
      </w:r>
      <w:r w:rsidRPr="00A57B8E">
        <w:t xml:space="preserve"> for the minimum number of items in each claim </w:t>
      </w:r>
      <w:r w:rsidR="00D67CB7" w:rsidRPr="00A57B8E">
        <w:t>in the adjusted</w:t>
      </w:r>
      <w:r w:rsidR="00A170E4" w:rsidRPr="00A57B8E">
        <w:t>,</w:t>
      </w:r>
      <w:r w:rsidR="00D67CB7" w:rsidRPr="00A57B8E">
        <w:t xml:space="preserve"> shortened</w:t>
      </w:r>
      <w:r w:rsidR="00A170E4" w:rsidRPr="00A57B8E">
        <w:t>-</w:t>
      </w:r>
      <w:r w:rsidR="00D67CB7" w:rsidRPr="00A57B8E">
        <w:t xml:space="preserve">form blueprint </w:t>
      </w:r>
      <w:r w:rsidRPr="00A57B8E">
        <w:t xml:space="preserve">and </w:t>
      </w:r>
      <w:r w:rsidR="00D67CB7" w:rsidRPr="00A57B8E">
        <w:t xml:space="preserve">in </w:t>
      </w:r>
      <w:r w:rsidR="00FD1038" w:rsidRPr="00A57B8E">
        <w:t>the full</w:t>
      </w:r>
      <w:r w:rsidR="00A170E4" w:rsidRPr="00A57B8E">
        <w:t>-</w:t>
      </w:r>
      <w:r w:rsidR="00FD1038" w:rsidRPr="00A57B8E">
        <w:t>form blueprint</w:t>
      </w:r>
      <w:r w:rsidRPr="00A57B8E">
        <w:t xml:space="preserve">, respectively.) In a fixed-form (i.e., not CAT) assessment, unanswered items are treated as incorrect. However, in a CAT environment, all but one of the specific unanswered items are unknown, because the test administration terminates when a student stops responding to items. ETS implemented several procedures that score an incomplete test in a CAT environment; these procedures are presented in </w:t>
      </w:r>
      <w:r w:rsidR="0016410F" w:rsidRPr="00A57B8E">
        <w:rPr>
          <w:rStyle w:val="Cross-Reference"/>
        </w:rPr>
        <w:fldChar w:fldCharType="begin"/>
      </w:r>
      <w:r w:rsidR="0016410F" w:rsidRPr="00A57B8E">
        <w:rPr>
          <w:rStyle w:val="Cross-Reference"/>
        </w:rPr>
        <w:instrText xml:space="preserve"> REF  _Ref83196006 \* Lower \h  \* MERGEFORMAT </w:instrText>
      </w:r>
      <w:r w:rsidR="0016410F" w:rsidRPr="00A57B8E">
        <w:rPr>
          <w:rStyle w:val="Cross-Reference"/>
        </w:rPr>
      </w:r>
      <w:r w:rsidR="0016410F" w:rsidRPr="00A57B8E">
        <w:rPr>
          <w:rStyle w:val="Cross-Reference"/>
        </w:rPr>
        <w:fldChar w:fldCharType="separate"/>
      </w:r>
      <w:r w:rsidR="000321C9" w:rsidRPr="000321C9">
        <w:rPr>
          <w:rStyle w:val="Cross-Reference"/>
        </w:rPr>
        <w:t>table 7.9</w:t>
      </w:r>
      <w:r w:rsidR="0016410F" w:rsidRPr="00A57B8E">
        <w:rPr>
          <w:rStyle w:val="Cross-Reference"/>
        </w:rPr>
        <w:fldChar w:fldCharType="end"/>
      </w:r>
      <w:r w:rsidRPr="00A57B8E">
        <w:t>.</w:t>
      </w:r>
    </w:p>
    <w:p w14:paraId="403A76DB" w14:textId="6206AA96" w:rsidR="0016410F" w:rsidRPr="00A57B8E" w:rsidRDefault="0016410F" w:rsidP="0016410F">
      <w:pPr>
        <w:pStyle w:val="Caption"/>
      </w:pPr>
      <w:bookmarkStart w:id="623" w:name="_Ref83196006"/>
      <w:bookmarkStart w:id="624" w:name="_Toc134514566"/>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9</w:t>
      </w:r>
      <w:r w:rsidRPr="00A57B8E">
        <w:fldChar w:fldCharType="end"/>
      </w:r>
      <w:bookmarkEnd w:id="623"/>
      <w:r w:rsidRPr="00A57B8E">
        <w:t xml:space="preserve">  Treatment of Incomplete Tests</w:t>
      </w:r>
      <w:bookmarkEnd w:id="624"/>
    </w:p>
    <w:tbl>
      <w:tblPr>
        <w:tblStyle w:val="TRsBorders"/>
        <w:tblW w:w="10080" w:type="dxa"/>
        <w:tblLayout w:type="fixed"/>
        <w:tblLook w:val="04A0" w:firstRow="1" w:lastRow="0" w:firstColumn="1" w:lastColumn="0" w:noHBand="0" w:noVBand="1"/>
        <w:tblDescription w:val="Treatment of Incomplete Tests"/>
      </w:tblPr>
      <w:tblGrid>
        <w:gridCol w:w="4032"/>
        <w:gridCol w:w="720"/>
        <w:gridCol w:w="720"/>
        <w:gridCol w:w="3168"/>
        <w:gridCol w:w="720"/>
        <w:gridCol w:w="720"/>
      </w:tblGrid>
      <w:tr w:rsidR="00333578" w:rsidRPr="00A57B8E" w14:paraId="4D2FDBE4" w14:textId="77777777" w:rsidTr="004A4F2F">
        <w:trPr>
          <w:cnfStyle w:val="100000000000" w:firstRow="1" w:lastRow="0" w:firstColumn="0" w:lastColumn="0" w:oddVBand="0" w:evenVBand="0" w:oddHBand="0" w:evenHBand="0" w:firstRowFirstColumn="0" w:firstRowLastColumn="0" w:lastRowFirstColumn="0" w:lastRowLastColumn="0"/>
          <w:trHeight w:val="2880"/>
        </w:trPr>
        <w:tc>
          <w:tcPr>
            <w:tcW w:w="4032" w:type="dxa"/>
          </w:tcPr>
          <w:p w14:paraId="4B9F673A" w14:textId="77777777" w:rsidR="00A04C48" w:rsidRPr="00A57B8E" w:rsidRDefault="00A04C48" w:rsidP="00B70328">
            <w:pPr>
              <w:pStyle w:val="TableHead"/>
              <w:rPr>
                <w:b/>
                <w:noProof w:val="0"/>
              </w:rPr>
            </w:pPr>
            <w:r w:rsidRPr="00A57B8E">
              <w:rPr>
                <w:b/>
                <w:noProof w:val="0"/>
              </w:rPr>
              <w:t>If the student ...</w:t>
            </w:r>
          </w:p>
        </w:tc>
        <w:tc>
          <w:tcPr>
            <w:tcW w:w="720" w:type="dxa"/>
            <w:textDirection w:val="btLr"/>
          </w:tcPr>
          <w:p w14:paraId="3D480A97" w14:textId="77777777" w:rsidR="00A04C48" w:rsidRPr="00A57B8E" w:rsidRDefault="00A04C48" w:rsidP="00165386">
            <w:pPr>
              <w:pStyle w:val="TableHead"/>
              <w:ind w:left="72" w:right="72"/>
              <w:jc w:val="left"/>
              <w:rPr>
                <w:b/>
                <w:noProof w:val="0"/>
              </w:rPr>
            </w:pPr>
            <w:r w:rsidRPr="00A57B8E">
              <w:rPr>
                <w:b/>
                <w:noProof w:val="0"/>
              </w:rPr>
              <w:t>Classify the student as participating?</w:t>
            </w:r>
          </w:p>
        </w:tc>
        <w:tc>
          <w:tcPr>
            <w:tcW w:w="720" w:type="dxa"/>
            <w:textDirection w:val="btLr"/>
          </w:tcPr>
          <w:p w14:paraId="0FCB19A0" w14:textId="77777777" w:rsidR="00A04C48" w:rsidRPr="00A57B8E" w:rsidRDefault="00A04C48" w:rsidP="00165386">
            <w:pPr>
              <w:pStyle w:val="TableHead"/>
              <w:ind w:left="72" w:right="72"/>
              <w:jc w:val="left"/>
              <w:rPr>
                <w:b/>
                <w:noProof w:val="0"/>
              </w:rPr>
            </w:pPr>
            <w:r w:rsidRPr="00A57B8E">
              <w:rPr>
                <w:b/>
                <w:noProof w:val="0"/>
              </w:rPr>
              <w:t>Include the data in the student file?</w:t>
            </w:r>
          </w:p>
        </w:tc>
        <w:tc>
          <w:tcPr>
            <w:tcW w:w="3168" w:type="dxa"/>
          </w:tcPr>
          <w:p w14:paraId="7DA2CFA3" w14:textId="77777777" w:rsidR="00A04C48" w:rsidRPr="00A57B8E" w:rsidRDefault="00A04C48" w:rsidP="00B70328">
            <w:pPr>
              <w:pStyle w:val="TableHead"/>
              <w:ind w:left="72" w:right="72"/>
              <w:rPr>
                <w:b/>
                <w:noProof w:val="0"/>
              </w:rPr>
            </w:pPr>
            <w:r w:rsidRPr="00A57B8E">
              <w:rPr>
                <w:b/>
                <w:noProof w:val="0"/>
              </w:rPr>
              <w:t>Score the responses for the student?</w:t>
            </w:r>
          </w:p>
        </w:tc>
        <w:tc>
          <w:tcPr>
            <w:tcW w:w="720" w:type="dxa"/>
            <w:textDirection w:val="btLr"/>
          </w:tcPr>
          <w:p w14:paraId="6A04891D" w14:textId="77777777" w:rsidR="00A04C48" w:rsidRPr="00A57B8E" w:rsidRDefault="00A04C48" w:rsidP="00165386">
            <w:pPr>
              <w:pStyle w:val="TableHead"/>
              <w:ind w:left="72" w:right="72"/>
              <w:jc w:val="left"/>
              <w:rPr>
                <w:b/>
                <w:noProof w:val="0"/>
              </w:rPr>
            </w:pPr>
            <w:r w:rsidRPr="00A57B8E">
              <w:rPr>
                <w:b/>
                <w:noProof w:val="0"/>
              </w:rPr>
              <w:t>Classify the student as attempting the test?</w:t>
            </w:r>
          </w:p>
        </w:tc>
        <w:tc>
          <w:tcPr>
            <w:tcW w:w="720" w:type="dxa"/>
            <w:textDirection w:val="btLr"/>
          </w:tcPr>
          <w:p w14:paraId="4B0D02C3" w14:textId="77777777" w:rsidR="00A04C48" w:rsidRPr="00A57B8E" w:rsidRDefault="00A04C48" w:rsidP="00165386">
            <w:pPr>
              <w:pStyle w:val="TableHead"/>
              <w:ind w:left="72" w:right="72"/>
              <w:jc w:val="left"/>
              <w:rPr>
                <w:b/>
                <w:noProof w:val="0"/>
              </w:rPr>
            </w:pPr>
            <w:r w:rsidRPr="00A57B8E">
              <w:rPr>
                <w:b/>
                <w:noProof w:val="0"/>
              </w:rPr>
              <w:t>Report a score for the student?</w:t>
            </w:r>
          </w:p>
        </w:tc>
      </w:tr>
      <w:tr w:rsidR="00A04C48" w:rsidRPr="00A57B8E" w14:paraId="2973C912" w14:textId="77777777" w:rsidTr="77819FF3">
        <w:tc>
          <w:tcPr>
            <w:tcW w:w="4032" w:type="dxa"/>
          </w:tcPr>
          <w:p w14:paraId="401386A1" w14:textId="77777777" w:rsidR="00A04C48" w:rsidRPr="00A57B8E" w:rsidRDefault="00A04C48" w:rsidP="00165386">
            <w:pPr>
              <w:pStyle w:val="TableText"/>
              <w:keepNext/>
              <w:jc w:val="left"/>
              <w:rPr>
                <w:noProof w:val="0"/>
                <w:szCs w:val="24"/>
              </w:rPr>
            </w:pPr>
            <w:r w:rsidRPr="00A57B8E">
              <w:rPr>
                <w:noProof w:val="0"/>
                <w:szCs w:val="24"/>
              </w:rPr>
              <w:t>Logged on to both the CAT and PT but answered no items</w:t>
            </w:r>
          </w:p>
        </w:tc>
        <w:tc>
          <w:tcPr>
            <w:tcW w:w="720" w:type="dxa"/>
          </w:tcPr>
          <w:p w14:paraId="4820AF4C"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28F1C429" w14:textId="77777777" w:rsidR="00A04C48" w:rsidRPr="00A57B8E" w:rsidRDefault="00A04C48" w:rsidP="00165386">
            <w:pPr>
              <w:pStyle w:val="TableText"/>
              <w:jc w:val="center"/>
              <w:rPr>
                <w:noProof w:val="0"/>
                <w:szCs w:val="24"/>
              </w:rPr>
            </w:pPr>
            <w:r w:rsidRPr="00A57B8E">
              <w:rPr>
                <w:noProof w:val="0"/>
                <w:szCs w:val="24"/>
              </w:rPr>
              <w:t>Yes</w:t>
            </w:r>
          </w:p>
        </w:tc>
        <w:tc>
          <w:tcPr>
            <w:tcW w:w="3168" w:type="dxa"/>
          </w:tcPr>
          <w:p w14:paraId="5DFF32A8" w14:textId="77777777" w:rsidR="00A04C48" w:rsidRPr="00A57B8E" w:rsidRDefault="00A04C48" w:rsidP="00165386">
            <w:pPr>
              <w:pStyle w:val="TableText"/>
              <w:jc w:val="left"/>
              <w:rPr>
                <w:noProof w:val="0"/>
                <w:szCs w:val="24"/>
              </w:rPr>
            </w:pPr>
            <w:r w:rsidRPr="00A57B8E">
              <w:rPr>
                <w:noProof w:val="0"/>
                <w:szCs w:val="24"/>
              </w:rPr>
              <w:t>No</w:t>
            </w:r>
          </w:p>
        </w:tc>
        <w:tc>
          <w:tcPr>
            <w:tcW w:w="720" w:type="dxa"/>
          </w:tcPr>
          <w:p w14:paraId="2247481A" w14:textId="77777777" w:rsidR="00A04C48" w:rsidRPr="00A57B8E" w:rsidRDefault="00A04C48" w:rsidP="00165386">
            <w:pPr>
              <w:pStyle w:val="TableText"/>
              <w:jc w:val="center"/>
              <w:rPr>
                <w:noProof w:val="0"/>
                <w:szCs w:val="24"/>
              </w:rPr>
            </w:pPr>
            <w:r w:rsidRPr="00A57B8E">
              <w:rPr>
                <w:noProof w:val="0"/>
                <w:szCs w:val="24"/>
              </w:rPr>
              <w:t>No</w:t>
            </w:r>
          </w:p>
        </w:tc>
        <w:tc>
          <w:tcPr>
            <w:tcW w:w="720" w:type="dxa"/>
          </w:tcPr>
          <w:p w14:paraId="23A5C498" w14:textId="77777777" w:rsidR="00A04C48" w:rsidRPr="00A57B8E" w:rsidRDefault="00A04C48" w:rsidP="00165386">
            <w:pPr>
              <w:pStyle w:val="TableText"/>
              <w:jc w:val="center"/>
              <w:rPr>
                <w:noProof w:val="0"/>
                <w:szCs w:val="24"/>
              </w:rPr>
            </w:pPr>
            <w:r w:rsidRPr="00A57B8E">
              <w:rPr>
                <w:noProof w:val="0"/>
                <w:szCs w:val="24"/>
              </w:rPr>
              <w:t>No</w:t>
            </w:r>
          </w:p>
        </w:tc>
      </w:tr>
      <w:tr w:rsidR="00A04C48" w:rsidRPr="00A57B8E" w14:paraId="03E9F4AF" w14:textId="77777777" w:rsidTr="77819FF3">
        <w:tc>
          <w:tcPr>
            <w:tcW w:w="4032" w:type="dxa"/>
          </w:tcPr>
          <w:p w14:paraId="59F586D0" w14:textId="77777777" w:rsidR="00A04C48" w:rsidRPr="00A57B8E" w:rsidRDefault="00A04C48" w:rsidP="00165386">
            <w:pPr>
              <w:pStyle w:val="TableText"/>
              <w:jc w:val="left"/>
              <w:rPr>
                <w:noProof w:val="0"/>
                <w:szCs w:val="24"/>
              </w:rPr>
            </w:pPr>
            <w:r w:rsidRPr="00A57B8E">
              <w:rPr>
                <w:noProof w:val="0"/>
                <w:szCs w:val="24"/>
              </w:rPr>
              <w:t>Logged on to both the CAT and PT and answered at least one item for only CAT or PT</w:t>
            </w:r>
          </w:p>
        </w:tc>
        <w:tc>
          <w:tcPr>
            <w:tcW w:w="720" w:type="dxa"/>
          </w:tcPr>
          <w:p w14:paraId="3B41BA25"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638EFC73" w14:textId="77777777" w:rsidR="00A04C48" w:rsidRPr="00A57B8E" w:rsidRDefault="00A04C48" w:rsidP="00165386">
            <w:pPr>
              <w:pStyle w:val="TableText"/>
              <w:jc w:val="center"/>
              <w:rPr>
                <w:noProof w:val="0"/>
                <w:szCs w:val="24"/>
              </w:rPr>
            </w:pPr>
            <w:r w:rsidRPr="00A57B8E">
              <w:rPr>
                <w:noProof w:val="0"/>
                <w:szCs w:val="24"/>
              </w:rPr>
              <w:t>Yes</w:t>
            </w:r>
          </w:p>
        </w:tc>
        <w:tc>
          <w:tcPr>
            <w:tcW w:w="3168" w:type="dxa"/>
          </w:tcPr>
          <w:p w14:paraId="7F77ADE7" w14:textId="77777777" w:rsidR="00A04C48" w:rsidRPr="00A57B8E" w:rsidRDefault="00A04C48" w:rsidP="00165386">
            <w:pPr>
              <w:pStyle w:val="TableText"/>
              <w:jc w:val="left"/>
              <w:rPr>
                <w:noProof w:val="0"/>
                <w:szCs w:val="24"/>
              </w:rPr>
            </w:pPr>
            <w:r w:rsidRPr="00A57B8E">
              <w:rPr>
                <w:noProof w:val="0"/>
                <w:szCs w:val="24"/>
              </w:rPr>
              <w:t>Lowest obtainable score for the test</w:t>
            </w:r>
          </w:p>
        </w:tc>
        <w:tc>
          <w:tcPr>
            <w:tcW w:w="720" w:type="dxa"/>
          </w:tcPr>
          <w:p w14:paraId="2D5766DD" w14:textId="77777777" w:rsidR="00A04C48" w:rsidRPr="00A57B8E" w:rsidRDefault="00A04C48" w:rsidP="00165386">
            <w:pPr>
              <w:pStyle w:val="TableText"/>
              <w:jc w:val="center"/>
              <w:rPr>
                <w:noProof w:val="0"/>
                <w:szCs w:val="24"/>
              </w:rPr>
            </w:pPr>
            <w:r w:rsidRPr="00A57B8E">
              <w:rPr>
                <w:noProof w:val="0"/>
                <w:szCs w:val="24"/>
              </w:rPr>
              <w:t>No</w:t>
            </w:r>
          </w:p>
        </w:tc>
        <w:tc>
          <w:tcPr>
            <w:tcW w:w="720" w:type="dxa"/>
          </w:tcPr>
          <w:p w14:paraId="0D11EE27" w14:textId="77777777" w:rsidR="00A04C48" w:rsidRPr="00A57B8E" w:rsidRDefault="00A04C48" w:rsidP="00165386">
            <w:pPr>
              <w:pStyle w:val="TableText"/>
              <w:jc w:val="center"/>
              <w:rPr>
                <w:noProof w:val="0"/>
                <w:szCs w:val="24"/>
              </w:rPr>
            </w:pPr>
            <w:r w:rsidRPr="00A57B8E">
              <w:rPr>
                <w:noProof w:val="0"/>
                <w:szCs w:val="24"/>
              </w:rPr>
              <w:t>No</w:t>
            </w:r>
          </w:p>
        </w:tc>
      </w:tr>
      <w:tr w:rsidR="00A04C48" w:rsidRPr="00A57B8E" w14:paraId="688F3F30" w14:textId="77777777" w:rsidTr="77819FF3">
        <w:tc>
          <w:tcPr>
            <w:tcW w:w="4032" w:type="dxa"/>
          </w:tcPr>
          <w:p w14:paraId="415C9EFD" w14:textId="77777777" w:rsidR="00A04C48" w:rsidRPr="00A57B8E" w:rsidRDefault="00A04C48" w:rsidP="00165386">
            <w:pPr>
              <w:pStyle w:val="TableText"/>
              <w:jc w:val="left"/>
              <w:rPr>
                <w:noProof w:val="0"/>
                <w:szCs w:val="24"/>
              </w:rPr>
            </w:pPr>
            <w:r w:rsidRPr="00A57B8E">
              <w:rPr>
                <w:noProof w:val="0"/>
                <w:szCs w:val="24"/>
              </w:rPr>
              <w:t>Logged on to both the CAT and PT and answered at least one PT item but fewer than 10 CAT items</w:t>
            </w:r>
          </w:p>
        </w:tc>
        <w:tc>
          <w:tcPr>
            <w:tcW w:w="720" w:type="dxa"/>
          </w:tcPr>
          <w:p w14:paraId="194C1958"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1774F8BF" w14:textId="77777777" w:rsidR="00A04C48" w:rsidRPr="00A57B8E" w:rsidRDefault="00A04C48" w:rsidP="00165386">
            <w:pPr>
              <w:pStyle w:val="TableText"/>
              <w:jc w:val="center"/>
              <w:rPr>
                <w:noProof w:val="0"/>
                <w:szCs w:val="24"/>
              </w:rPr>
            </w:pPr>
            <w:r w:rsidRPr="00A57B8E">
              <w:rPr>
                <w:noProof w:val="0"/>
                <w:szCs w:val="24"/>
              </w:rPr>
              <w:t>Yes</w:t>
            </w:r>
          </w:p>
        </w:tc>
        <w:tc>
          <w:tcPr>
            <w:tcW w:w="3168" w:type="dxa"/>
          </w:tcPr>
          <w:p w14:paraId="7D777E91" w14:textId="77777777" w:rsidR="00A04C48" w:rsidRPr="00A57B8E" w:rsidRDefault="00A04C48" w:rsidP="00165386">
            <w:pPr>
              <w:pStyle w:val="TableText"/>
              <w:jc w:val="left"/>
              <w:rPr>
                <w:noProof w:val="0"/>
                <w:szCs w:val="24"/>
              </w:rPr>
            </w:pPr>
            <w:r w:rsidRPr="00A57B8E">
              <w:rPr>
                <w:noProof w:val="0"/>
                <w:szCs w:val="24"/>
              </w:rPr>
              <w:t>Lowest obtainable score for the test</w:t>
            </w:r>
          </w:p>
        </w:tc>
        <w:tc>
          <w:tcPr>
            <w:tcW w:w="720" w:type="dxa"/>
          </w:tcPr>
          <w:p w14:paraId="6C3F6FF1"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58B666B6" w14:textId="77777777" w:rsidR="00A04C48" w:rsidRPr="00A57B8E" w:rsidRDefault="00A04C48" w:rsidP="00165386">
            <w:pPr>
              <w:pStyle w:val="TableText"/>
              <w:jc w:val="center"/>
              <w:rPr>
                <w:noProof w:val="0"/>
                <w:szCs w:val="24"/>
              </w:rPr>
            </w:pPr>
            <w:r w:rsidRPr="00A57B8E">
              <w:rPr>
                <w:noProof w:val="0"/>
                <w:szCs w:val="24"/>
              </w:rPr>
              <w:t>No</w:t>
            </w:r>
          </w:p>
        </w:tc>
      </w:tr>
      <w:tr w:rsidR="00A04C48" w:rsidRPr="00A57B8E" w14:paraId="4472E9D1" w14:textId="77777777" w:rsidTr="77819FF3">
        <w:tc>
          <w:tcPr>
            <w:tcW w:w="4032" w:type="dxa"/>
          </w:tcPr>
          <w:p w14:paraId="5A7803EE" w14:textId="77777777" w:rsidR="00A04C48" w:rsidRPr="00A57B8E" w:rsidRDefault="00A04C48" w:rsidP="00165386">
            <w:pPr>
              <w:pStyle w:val="TableText"/>
              <w:jc w:val="left"/>
              <w:rPr>
                <w:noProof w:val="0"/>
                <w:szCs w:val="24"/>
              </w:rPr>
            </w:pPr>
            <w:r w:rsidRPr="00A57B8E">
              <w:rPr>
                <w:noProof w:val="0"/>
                <w:szCs w:val="24"/>
              </w:rPr>
              <w:t>Logged on to both the CAT and PT, answered at least one PT item and at least 10 CAT items, but did not answer a specified minimum number of items for a complete test</w:t>
            </w:r>
          </w:p>
        </w:tc>
        <w:tc>
          <w:tcPr>
            <w:tcW w:w="720" w:type="dxa"/>
          </w:tcPr>
          <w:p w14:paraId="493BA617"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105F9806" w14:textId="77777777" w:rsidR="00A04C48" w:rsidRPr="00A57B8E" w:rsidRDefault="00A04C48" w:rsidP="00165386">
            <w:pPr>
              <w:pStyle w:val="TableText"/>
              <w:jc w:val="center"/>
              <w:rPr>
                <w:noProof w:val="0"/>
                <w:szCs w:val="24"/>
              </w:rPr>
            </w:pPr>
            <w:r w:rsidRPr="00A57B8E">
              <w:rPr>
                <w:noProof w:val="0"/>
                <w:szCs w:val="24"/>
              </w:rPr>
              <w:t>Yes</w:t>
            </w:r>
          </w:p>
        </w:tc>
        <w:tc>
          <w:tcPr>
            <w:tcW w:w="3168" w:type="dxa"/>
          </w:tcPr>
          <w:p w14:paraId="3E57E596" w14:textId="172C98A3" w:rsidR="00A04C48" w:rsidRPr="00A57B8E" w:rsidRDefault="00A04C48" w:rsidP="77819FF3">
            <w:pPr>
              <w:pStyle w:val="TableText"/>
              <w:jc w:val="left"/>
              <w:rPr>
                <w:noProof w:val="0"/>
              </w:rPr>
            </w:pPr>
            <w:r w:rsidRPr="00A57B8E">
              <w:rPr>
                <w:noProof w:val="0"/>
              </w:rPr>
              <w:t>M</w:t>
            </w:r>
            <w:r w:rsidR="74A18B4E" w:rsidRPr="00A57B8E">
              <w:rPr>
                <w:noProof w:val="0"/>
              </w:rPr>
              <w:t>LE</w:t>
            </w:r>
            <w:r w:rsidRPr="00A57B8E">
              <w:rPr>
                <w:noProof w:val="0"/>
              </w:rPr>
              <w:t xml:space="preserve"> (unanswered items in the middle of the test scored as incorrect), or for an incomplete test, estimate from equation 7.</w:t>
            </w:r>
            <w:r w:rsidR="00750960" w:rsidRPr="00A57B8E">
              <w:rPr>
                <w:noProof w:val="0"/>
              </w:rPr>
              <w:t>5</w:t>
            </w:r>
          </w:p>
        </w:tc>
        <w:tc>
          <w:tcPr>
            <w:tcW w:w="720" w:type="dxa"/>
          </w:tcPr>
          <w:p w14:paraId="4D0F894D" w14:textId="77777777" w:rsidR="00A04C48" w:rsidRPr="00A57B8E" w:rsidRDefault="00A04C48" w:rsidP="00165386">
            <w:pPr>
              <w:pStyle w:val="TableText"/>
              <w:jc w:val="center"/>
              <w:rPr>
                <w:noProof w:val="0"/>
                <w:szCs w:val="24"/>
              </w:rPr>
            </w:pPr>
            <w:r w:rsidRPr="00A57B8E">
              <w:rPr>
                <w:noProof w:val="0"/>
                <w:szCs w:val="24"/>
              </w:rPr>
              <w:t>Yes</w:t>
            </w:r>
          </w:p>
        </w:tc>
        <w:tc>
          <w:tcPr>
            <w:tcW w:w="720" w:type="dxa"/>
          </w:tcPr>
          <w:p w14:paraId="681338B2" w14:textId="77777777" w:rsidR="00A04C48" w:rsidRPr="00A57B8E" w:rsidRDefault="00A04C48" w:rsidP="00165386">
            <w:pPr>
              <w:pStyle w:val="TableText"/>
              <w:jc w:val="center"/>
              <w:rPr>
                <w:noProof w:val="0"/>
                <w:szCs w:val="24"/>
              </w:rPr>
            </w:pPr>
            <w:r w:rsidRPr="00A57B8E">
              <w:rPr>
                <w:noProof w:val="0"/>
                <w:szCs w:val="24"/>
              </w:rPr>
              <w:t>Yes</w:t>
            </w:r>
          </w:p>
        </w:tc>
      </w:tr>
    </w:tbl>
    <w:p w14:paraId="65FB1B54" w14:textId="75DBE6DD" w:rsidR="007448EE" w:rsidRPr="00A57B8E" w:rsidRDefault="0016672C" w:rsidP="00700DEF">
      <w:pPr>
        <w:keepLines/>
      </w:pPr>
      <w:r w:rsidRPr="00A57B8E">
        <w:lastRenderedPageBreak/>
        <w:t xml:space="preserve">The number and percent of </w:t>
      </w:r>
      <w:r w:rsidR="0040174B" w:rsidRPr="00A57B8E">
        <w:t>all</w:t>
      </w:r>
      <w:r w:rsidRPr="00A57B8E">
        <w:t xml:space="preserve"> students</w:t>
      </w:r>
      <w:r w:rsidR="0040174B" w:rsidRPr="00A57B8E">
        <w:t xml:space="preserve"> and students in </w:t>
      </w:r>
      <w:r w:rsidR="00747EE3" w:rsidRPr="00A57B8E">
        <w:t>the</w:t>
      </w:r>
      <w:r w:rsidR="0040174B" w:rsidRPr="00A57B8E">
        <w:t xml:space="preserve"> demographic student groups</w:t>
      </w:r>
      <w:r w:rsidRPr="00A57B8E">
        <w:t xml:space="preserve"> </w:t>
      </w:r>
      <w:r w:rsidR="00747EE3" w:rsidRPr="00A57B8E">
        <w:t xml:space="preserve">specified in </w:t>
      </w:r>
      <w:r w:rsidR="00747EE3" w:rsidRPr="00A57B8E">
        <w:rPr>
          <w:rStyle w:val="Cross-Reference"/>
        </w:rPr>
        <w:fldChar w:fldCharType="begin"/>
      </w:r>
      <w:r w:rsidR="00747EE3" w:rsidRPr="00A57B8E">
        <w:rPr>
          <w:rStyle w:val="Cross-Reference"/>
        </w:rPr>
        <w:instrText xml:space="preserve"> REF  _Ref83198653 \* Lower \h  \* MERGEFORMAT </w:instrText>
      </w:r>
      <w:r w:rsidR="00747EE3" w:rsidRPr="00A57B8E">
        <w:rPr>
          <w:rStyle w:val="Cross-Reference"/>
        </w:rPr>
      </w:r>
      <w:r w:rsidR="00747EE3" w:rsidRPr="00A57B8E">
        <w:rPr>
          <w:rStyle w:val="Cross-Reference"/>
        </w:rPr>
        <w:fldChar w:fldCharType="separate"/>
      </w:r>
      <w:r w:rsidR="00E60B11" w:rsidRPr="00E60B11">
        <w:rPr>
          <w:rStyle w:val="Cross-Reference"/>
        </w:rPr>
        <w:t>table 7.17</w:t>
      </w:r>
      <w:r w:rsidR="00747EE3" w:rsidRPr="00A57B8E">
        <w:rPr>
          <w:rStyle w:val="Cross-Reference"/>
        </w:rPr>
        <w:fldChar w:fldCharType="end"/>
      </w:r>
      <w:r w:rsidRPr="00A57B8E">
        <w:t xml:space="preserve"> who took the tests are presented in the tables of </w:t>
      </w:r>
      <w:r w:rsidRPr="00CE3A4A">
        <w:t>appendix 7.</w:t>
      </w:r>
      <w:r w:rsidRPr="00CE3A4A" w:rsidDel="0D3E289C">
        <w:t>A</w:t>
      </w:r>
      <w:r w:rsidR="006A231A" w:rsidRPr="006D4EF9">
        <w:t>.</w:t>
      </w:r>
      <w:r w:rsidRPr="00A57B8E">
        <w:t xml:space="preserve"> </w:t>
      </w:r>
      <w:r w:rsidR="00073CC5" w:rsidRPr="00A57B8E">
        <w:t xml:space="preserve">Results in </w:t>
      </w:r>
      <w:r w:rsidR="00073CC5" w:rsidRPr="00CE3A4A">
        <w:t>appendix</w:t>
      </w:r>
      <w:r w:rsidR="00747EE3" w:rsidRPr="00CE3A4A">
        <w:t> </w:t>
      </w:r>
      <w:r w:rsidR="00073CC5" w:rsidRPr="00CE3A4A">
        <w:t>7.A</w:t>
      </w:r>
      <w:r w:rsidR="00073CC5" w:rsidRPr="00A57B8E">
        <w:t xml:space="preserve"> show that in general, across grades</w:t>
      </w:r>
      <w:r w:rsidR="00003689" w:rsidRPr="00A57B8E">
        <w:t>, approximately</w:t>
      </w:r>
      <w:r w:rsidR="00073CC5" w:rsidRPr="00A57B8E">
        <w:t xml:space="preserve"> </w:t>
      </w:r>
      <w:r w:rsidR="00003689" w:rsidRPr="00A57B8E">
        <w:t>2</w:t>
      </w:r>
      <w:r w:rsidR="00073CC5" w:rsidRPr="00A57B8E">
        <w:t xml:space="preserve">4 percent of students took the Smarter Balanced </w:t>
      </w:r>
      <w:r w:rsidR="00A44C3F" w:rsidRPr="00A57B8E">
        <w:t>S</w:t>
      </w:r>
      <w:r w:rsidR="00B07740" w:rsidRPr="00A57B8E">
        <w:t xml:space="preserve">ummative </w:t>
      </w:r>
      <w:r w:rsidR="00A44C3F" w:rsidRPr="00A57B8E">
        <w:t>A</w:t>
      </w:r>
      <w:r w:rsidR="00B07740" w:rsidRPr="00A57B8E">
        <w:t xml:space="preserve">ssessments </w:t>
      </w:r>
      <w:r w:rsidR="00073CC5" w:rsidRPr="00A57B8E">
        <w:t xml:space="preserve">for ELA and mathematics. </w:t>
      </w:r>
      <w:r w:rsidR="008A2DA7" w:rsidRPr="00A57B8E">
        <w:t xml:space="preserve">In </w:t>
      </w:r>
      <w:r w:rsidR="00F80740" w:rsidRPr="00A57B8E">
        <w:t>h</w:t>
      </w:r>
      <w:r w:rsidR="00CF06DD" w:rsidRPr="00A57B8E">
        <w:t>igh school</w:t>
      </w:r>
      <w:r w:rsidR="005D3FA5" w:rsidRPr="00A57B8E">
        <w:t>,</w:t>
      </w:r>
      <w:r w:rsidR="00CF06DD" w:rsidRPr="00A57B8E">
        <w:t xml:space="preserve"> </w:t>
      </w:r>
      <w:r w:rsidR="008A2DA7" w:rsidRPr="00A57B8E">
        <w:t>student test</w:t>
      </w:r>
      <w:r w:rsidR="00C7092D" w:rsidRPr="00A57B8E">
        <w:t>-</w:t>
      </w:r>
      <w:r w:rsidR="008A2DA7" w:rsidRPr="00A57B8E">
        <w:t>taking rates were 45 percent in ELA and 44 percent in mathematics, which doubled the test</w:t>
      </w:r>
      <w:r w:rsidR="00C7092D" w:rsidRPr="00A57B8E">
        <w:t>-</w:t>
      </w:r>
      <w:r w:rsidR="008A2DA7" w:rsidRPr="00A57B8E">
        <w:t>taking rates</w:t>
      </w:r>
      <w:r w:rsidR="00F80740" w:rsidRPr="00A57B8E">
        <w:t xml:space="preserve"> that</w:t>
      </w:r>
      <w:r w:rsidR="009B334D" w:rsidRPr="00A57B8E">
        <w:t xml:space="preserve"> ranged </w:t>
      </w:r>
      <w:r w:rsidR="00F80740" w:rsidRPr="00A57B8E">
        <w:t>from</w:t>
      </w:r>
      <w:r w:rsidR="009B334D" w:rsidRPr="00A57B8E">
        <w:t xml:space="preserve"> 19</w:t>
      </w:r>
      <w:r w:rsidR="00F80740" w:rsidRPr="00A57B8E">
        <w:t xml:space="preserve"> to </w:t>
      </w:r>
      <w:r w:rsidR="009B334D" w:rsidRPr="00A57B8E">
        <w:t>22 percent</w:t>
      </w:r>
      <w:r w:rsidR="008A2DA7" w:rsidRPr="00A57B8E">
        <w:t xml:space="preserve"> in grades </w:t>
      </w:r>
      <w:r w:rsidR="00F80740" w:rsidRPr="00A57B8E">
        <w:t>three</w:t>
      </w:r>
      <w:r w:rsidR="008A2DA7" w:rsidRPr="00A57B8E">
        <w:t xml:space="preserve"> through </w:t>
      </w:r>
      <w:r w:rsidR="00F80740" w:rsidRPr="00A57B8E">
        <w:t>eight</w:t>
      </w:r>
      <w:r w:rsidR="005D3FA5" w:rsidRPr="00A57B8E">
        <w:t xml:space="preserve"> in ELA and mathematics</w:t>
      </w:r>
      <w:r w:rsidR="008A2DA7" w:rsidRPr="00A57B8E">
        <w:t xml:space="preserve">. </w:t>
      </w:r>
    </w:p>
    <w:p w14:paraId="687367C9" w14:textId="2AB84969" w:rsidR="00A75FE3" w:rsidRPr="00A57B8E" w:rsidRDefault="00E87629" w:rsidP="00A865CC">
      <w:pPr>
        <w:keepLines/>
        <w:spacing w:before="120"/>
        <w:rPr>
          <w:rFonts w:cs="Calibri"/>
          <w:color w:val="auto"/>
        </w:rPr>
      </w:pPr>
      <w:r w:rsidRPr="00A57B8E">
        <w:t xml:space="preserve">Among </w:t>
      </w:r>
      <w:r w:rsidR="00A75FE3" w:rsidRPr="00A57B8E">
        <w:rPr>
          <w:rFonts w:cs="Calibri"/>
          <w:color w:val="auto"/>
        </w:rPr>
        <w:t xml:space="preserve">the demographic </w:t>
      </w:r>
      <w:r w:rsidR="00747EE3" w:rsidRPr="00A57B8E">
        <w:rPr>
          <w:rFonts w:cs="Calibri"/>
          <w:color w:val="auto"/>
        </w:rPr>
        <w:t>student</w:t>
      </w:r>
      <w:r w:rsidR="00A75FE3" w:rsidRPr="00A57B8E">
        <w:rPr>
          <w:rFonts w:cs="Calibri"/>
          <w:color w:val="auto"/>
        </w:rPr>
        <w:t xml:space="preserve"> group</w:t>
      </w:r>
      <w:r w:rsidR="006C190B" w:rsidRPr="00A57B8E">
        <w:rPr>
          <w:rFonts w:cs="Calibri"/>
          <w:color w:val="auto"/>
        </w:rPr>
        <w:t>s</w:t>
      </w:r>
      <w:r w:rsidRPr="00A57B8E">
        <w:rPr>
          <w:rFonts w:cs="Calibri"/>
          <w:color w:val="auto"/>
        </w:rPr>
        <w:t xml:space="preserve">, </w:t>
      </w:r>
      <w:r w:rsidR="00F80740" w:rsidRPr="00A57B8E">
        <w:rPr>
          <w:rFonts w:cs="Calibri"/>
          <w:color w:val="auto"/>
        </w:rPr>
        <w:t xml:space="preserve">the </w:t>
      </w:r>
      <w:r w:rsidRPr="00A57B8E">
        <w:rPr>
          <w:rFonts w:cs="Calibri"/>
          <w:color w:val="auto"/>
        </w:rPr>
        <w:t>American Indian</w:t>
      </w:r>
      <w:r w:rsidR="00B31243" w:rsidRPr="00A57B8E">
        <w:rPr>
          <w:rFonts w:cs="Calibri"/>
          <w:color w:val="auto"/>
        </w:rPr>
        <w:t xml:space="preserve"> or</w:t>
      </w:r>
      <w:r w:rsidR="00B31243" w:rsidRPr="00A57B8E" w:rsidDel="00F80740">
        <w:rPr>
          <w:rFonts w:cs="Calibri"/>
          <w:color w:val="auto"/>
        </w:rPr>
        <w:t xml:space="preserve"> </w:t>
      </w:r>
      <w:r w:rsidR="00B31243" w:rsidRPr="00A57B8E">
        <w:rPr>
          <w:rFonts w:cs="Calibri"/>
          <w:color w:val="auto"/>
        </w:rPr>
        <w:t>Alaska</w:t>
      </w:r>
      <w:r w:rsidR="00C34AC7" w:rsidRPr="00A57B8E">
        <w:rPr>
          <w:rFonts w:cs="Calibri"/>
          <w:color w:val="auto"/>
        </w:rPr>
        <w:t xml:space="preserve"> Native,</w:t>
      </w:r>
      <w:r w:rsidRPr="00A57B8E">
        <w:rPr>
          <w:rFonts w:cs="Calibri"/>
          <w:color w:val="auto"/>
        </w:rPr>
        <w:t xml:space="preserve"> White</w:t>
      </w:r>
      <w:r w:rsidR="00301A13" w:rsidRPr="00A57B8E">
        <w:rPr>
          <w:rFonts w:cs="Calibri"/>
          <w:color w:val="auto"/>
        </w:rPr>
        <w:t>,</w:t>
      </w:r>
      <w:r w:rsidR="00F80740" w:rsidRPr="00A57B8E">
        <w:rPr>
          <w:rFonts w:cs="Calibri"/>
          <w:color w:val="auto"/>
        </w:rPr>
        <w:t xml:space="preserve"> and</w:t>
      </w:r>
      <w:r w:rsidR="00301A13" w:rsidRPr="00A57B8E">
        <w:rPr>
          <w:rFonts w:cs="Calibri"/>
          <w:color w:val="auto"/>
        </w:rPr>
        <w:t xml:space="preserve"> not economically disadvantaged</w:t>
      </w:r>
      <w:r w:rsidR="00DF3BF7" w:rsidRPr="00A57B8E">
        <w:rPr>
          <w:rFonts w:cs="Calibri"/>
          <w:color w:val="auto"/>
        </w:rPr>
        <w:t xml:space="preserve"> </w:t>
      </w:r>
      <w:r w:rsidR="00F80740" w:rsidRPr="00A57B8E">
        <w:rPr>
          <w:rFonts w:cs="Calibri"/>
          <w:color w:val="auto"/>
        </w:rPr>
        <w:t xml:space="preserve">student </w:t>
      </w:r>
      <w:r w:rsidR="00DF3BF7" w:rsidRPr="00A57B8E">
        <w:rPr>
          <w:rFonts w:cs="Calibri"/>
          <w:color w:val="auto"/>
        </w:rPr>
        <w:t>group</w:t>
      </w:r>
      <w:r w:rsidR="00F80740" w:rsidRPr="00A57B8E">
        <w:rPr>
          <w:rFonts w:cs="Calibri"/>
          <w:color w:val="auto"/>
        </w:rPr>
        <w:t>s</w:t>
      </w:r>
      <w:r w:rsidR="00301A13" w:rsidRPr="00A57B8E">
        <w:rPr>
          <w:rFonts w:cs="Calibri"/>
          <w:color w:val="auto"/>
        </w:rPr>
        <w:t xml:space="preserve"> </w:t>
      </w:r>
      <w:r w:rsidR="00462959" w:rsidRPr="00A57B8E">
        <w:rPr>
          <w:rFonts w:cs="Calibri"/>
          <w:color w:val="auto"/>
        </w:rPr>
        <w:t>had</w:t>
      </w:r>
      <w:r w:rsidR="00DF3BF7" w:rsidRPr="00A57B8E">
        <w:rPr>
          <w:rFonts w:cs="Calibri"/>
          <w:color w:val="auto"/>
        </w:rPr>
        <w:t xml:space="preserve"> a</w:t>
      </w:r>
      <w:r w:rsidR="00462959" w:rsidRPr="00A57B8E">
        <w:rPr>
          <w:rFonts w:cs="Calibri"/>
          <w:color w:val="auto"/>
        </w:rPr>
        <w:t xml:space="preserve"> higher test</w:t>
      </w:r>
      <w:r w:rsidR="00C7092D" w:rsidRPr="00A57B8E">
        <w:rPr>
          <w:rFonts w:cs="Calibri"/>
          <w:color w:val="auto"/>
        </w:rPr>
        <w:t>-</w:t>
      </w:r>
      <w:r w:rsidR="00462959" w:rsidRPr="00A57B8E">
        <w:rPr>
          <w:rFonts w:cs="Calibri"/>
          <w:color w:val="auto"/>
        </w:rPr>
        <w:t>taking rate</w:t>
      </w:r>
      <w:r w:rsidR="00DF3BF7" w:rsidRPr="00A57B8E">
        <w:rPr>
          <w:rFonts w:cs="Calibri"/>
          <w:color w:val="auto"/>
        </w:rPr>
        <w:t>, whereas</w:t>
      </w:r>
      <w:r w:rsidR="00F80740" w:rsidRPr="00A57B8E">
        <w:rPr>
          <w:rFonts w:cs="Calibri"/>
          <w:color w:val="auto"/>
        </w:rPr>
        <w:t xml:space="preserve"> the</w:t>
      </w:r>
      <w:r w:rsidR="00DF3BF7" w:rsidRPr="00A57B8E">
        <w:rPr>
          <w:rFonts w:cs="Calibri"/>
          <w:color w:val="auto"/>
        </w:rPr>
        <w:t xml:space="preserve"> </w:t>
      </w:r>
      <w:r w:rsidR="0024770A" w:rsidRPr="00A57B8E">
        <w:rPr>
          <w:rFonts w:cs="Calibri"/>
          <w:color w:val="auto"/>
        </w:rPr>
        <w:t>Hispanic</w:t>
      </w:r>
      <w:r w:rsidR="00A97427" w:rsidRPr="00A57B8E">
        <w:rPr>
          <w:rFonts w:cs="Calibri"/>
          <w:color w:val="auto"/>
        </w:rPr>
        <w:t xml:space="preserve"> or Latino</w:t>
      </w:r>
      <w:r w:rsidR="00EF32C7" w:rsidRPr="00A57B8E">
        <w:rPr>
          <w:rFonts w:cs="Calibri"/>
          <w:color w:val="auto"/>
        </w:rPr>
        <w:t xml:space="preserve">, </w:t>
      </w:r>
      <w:r w:rsidR="00F80740" w:rsidRPr="00A57B8E">
        <w:rPr>
          <w:rFonts w:cs="Calibri"/>
          <w:color w:val="auto"/>
        </w:rPr>
        <w:t>B</w:t>
      </w:r>
      <w:r w:rsidR="00EF32C7" w:rsidRPr="00A57B8E">
        <w:rPr>
          <w:rFonts w:cs="Calibri"/>
          <w:color w:val="auto"/>
        </w:rPr>
        <w:t xml:space="preserve">lack or African American, and </w:t>
      </w:r>
      <w:r w:rsidR="000E00DE" w:rsidRPr="00A57B8E">
        <w:rPr>
          <w:rFonts w:cs="Calibri"/>
          <w:color w:val="auto"/>
        </w:rPr>
        <w:t>economically disadvantage</w:t>
      </w:r>
      <w:r w:rsidR="007448EE" w:rsidRPr="00A57B8E">
        <w:rPr>
          <w:rFonts w:cs="Calibri"/>
          <w:color w:val="auto"/>
        </w:rPr>
        <w:t>d</w:t>
      </w:r>
      <w:r w:rsidR="00F80740" w:rsidRPr="00A57B8E">
        <w:rPr>
          <w:rFonts w:cs="Calibri"/>
          <w:color w:val="auto"/>
        </w:rPr>
        <w:t xml:space="preserve"> student</w:t>
      </w:r>
      <w:r w:rsidR="000E00DE" w:rsidRPr="00A57B8E">
        <w:rPr>
          <w:rFonts w:cs="Calibri"/>
          <w:color w:val="auto"/>
        </w:rPr>
        <w:t xml:space="preserve"> group</w:t>
      </w:r>
      <w:r w:rsidR="00F80740" w:rsidRPr="00A57B8E">
        <w:rPr>
          <w:rFonts w:cs="Calibri"/>
          <w:color w:val="auto"/>
        </w:rPr>
        <w:t>s</w:t>
      </w:r>
      <w:r w:rsidR="000E00DE" w:rsidRPr="00A57B8E">
        <w:rPr>
          <w:rFonts w:cs="Calibri"/>
          <w:color w:val="auto"/>
        </w:rPr>
        <w:t xml:space="preserve"> had a lower test</w:t>
      </w:r>
      <w:r w:rsidR="00C7092D" w:rsidRPr="00A57B8E">
        <w:rPr>
          <w:rFonts w:cs="Calibri"/>
          <w:color w:val="auto"/>
        </w:rPr>
        <w:t>-</w:t>
      </w:r>
      <w:r w:rsidR="000E00DE" w:rsidRPr="00A57B8E">
        <w:rPr>
          <w:rFonts w:cs="Calibri"/>
          <w:color w:val="auto"/>
        </w:rPr>
        <w:t>taking rate</w:t>
      </w:r>
      <w:r w:rsidR="00462959" w:rsidRPr="00A57B8E">
        <w:rPr>
          <w:rFonts w:cs="Calibri"/>
          <w:color w:val="auto"/>
        </w:rPr>
        <w:t xml:space="preserve"> across grade</w:t>
      </w:r>
      <w:r w:rsidR="00F80740" w:rsidRPr="00A57B8E">
        <w:rPr>
          <w:rFonts w:cs="Calibri"/>
          <w:color w:val="auto"/>
        </w:rPr>
        <w:t>s</w:t>
      </w:r>
      <w:r w:rsidR="00462959" w:rsidRPr="00A57B8E">
        <w:rPr>
          <w:rFonts w:cs="Calibri"/>
          <w:color w:val="auto"/>
        </w:rPr>
        <w:t xml:space="preserve"> three through eight in both ELA and mathematics. </w:t>
      </w:r>
      <w:r w:rsidR="00A876D5" w:rsidRPr="00A57B8E">
        <w:rPr>
          <w:rFonts w:cs="Calibri"/>
          <w:color w:val="auto"/>
        </w:rPr>
        <w:t>In high school</w:t>
      </w:r>
      <w:r w:rsidR="00602FF1" w:rsidRPr="00A57B8E">
        <w:rPr>
          <w:rFonts w:cs="Calibri"/>
          <w:color w:val="auto"/>
        </w:rPr>
        <w:t>,</w:t>
      </w:r>
      <w:r w:rsidR="00FF2A71" w:rsidRPr="00A57B8E">
        <w:rPr>
          <w:rFonts w:cs="Calibri"/>
          <w:color w:val="auto"/>
        </w:rPr>
        <w:t xml:space="preserve"> across content areas</w:t>
      </w:r>
      <w:r w:rsidR="00A876D5" w:rsidRPr="00A57B8E">
        <w:rPr>
          <w:rFonts w:cs="Calibri"/>
          <w:color w:val="auto"/>
        </w:rPr>
        <w:t xml:space="preserve">, </w:t>
      </w:r>
      <w:r w:rsidR="00602FF1" w:rsidRPr="00A57B8E">
        <w:rPr>
          <w:rFonts w:cs="Calibri"/>
          <w:color w:val="auto"/>
        </w:rPr>
        <w:t xml:space="preserve">the </w:t>
      </w:r>
      <w:r w:rsidR="00997488" w:rsidRPr="00A57B8E">
        <w:rPr>
          <w:rFonts w:cs="Calibri"/>
          <w:color w:val="auto"/>
        </w:rPr>
        <w:t>Asian</w:t>
      </w:r>
      <w:r w:rsidR="00997488" w:rsidRPr="00A57B8E" w:rsidDel="00602FF1">
        <w:rPr>
          <w:rFonts w:cs="Calibri"/>
          <w:color w:val="auto"/>
        </w:rPr>
        <w:t xml:space="preserve"> </w:t>
      </w:r>
      <w:r w:rsidR="00602FF1" w:rsidRPr="00A57B8E">
        <w:rPr>
          <w:rFonts w:cs="Calibri"/>
          <w:color w:val="auto"/>
        </w:rPr>
        <w:t>and</w:t>
      </w:r>
      <w:r w:rsidR="00997488" w:rsidRPr="00A57B8E">
        <w:rPr>
          <w:rFonts w:cs="Calibri"/>
          <w:color w:val="auto"/>
        </w:rPr>
        <w:t xml:space="preserve"> </w:t>
      </w:r>
      <w:r w:rsidR="00602FF1" w:rsidRPr="00A57B8E">
        <w:rPr>
          <w:rFonts w:cs="Calibri"/>
          <w:color w:val="auto"/>
        </w:rPr>
        <w:t>f</w:t>
      </w:r>
      <w:r w:rsidR="008F6D9B" w:rsidRPr="00A57B8E">
        <w:rPr>
          <w:rFonts w:cs="Calibri"/>
          <w:color w:val="auto"/>
        </w:rPr>
        <w:t xml:space="preserve">luent </w:t>
      </w:r>
      <w:r w:rsidR="00997488" w:rsidRPr="00A57B8E">
        <w:rPr>
          <w:rFonts w:cs="Calibri"/>
          <w:color w:val="auto"/>
        </w:rPr>
        <w:t>English</w:t>
      </w:r>
      <w:r w:rsidR="008F6D9B" w:rsidRPr="00A57B8E">
        <w:rPr>
          <w:rFonts w:cs="Calibri"/>
          <w:color w:val="auto"/>
        </w:rPr>
        <w:t xml:space="preserve"> </w:t>
      </w:r>
      <w:r w:rsidR="00602FF1" w:rsidRPr="00A57B8E">
        <w:rPr>
          <w:rFonts w:cs="Calibri"/>
          <w:color w:val="auto"/>
        </w:rPr>
        <w:t>p</w:t>
      </w:r>
      <w:r w:rsidR="008F6D9B" w:rsidRPr="00A57B8E">
        <w:rPr>
          <w:rFonts w:cs="Calibri"/>
          <w:color w:val="auto"/>
        </w:rPr>
        <w:t xml:space="preserve">roficiency </w:t>
      </w:r>
      <w:r w:rsidR="00602FF1" w:rsidRPr="00A57B8E">
        <w:rPr>
          <w:rFonts w:cs="Calibri"/>
          <w:color w:val="auto"/>
        </w:rPr>
        <w:t xml:space="preserve">student </w:t>
      </w:r>
      <w:r w:rsidR="008F6D9B" w:rsidRPr="00A57B8E">
        <w:rPr>
          <w:rFonts w:cs="Calibri"/>
          <w:color w:val="auto"/>
        </w:rPr>
        <w:t>groups</w:t>
      </w:r>
      <w:r w:rsidR="00997488" w:rsidRPr="00A57B8E">
        <w:rPr>
          <w:rFonts w:cs="Calibri"/>
          <w:color w:val="auto"/>
        </w:rPr>
        <w:t xml:space="preserve"> </w:t>
      </w:r>
      <w:r w:rsidR="008F6D9B" w:rsidRPr="00A57B8E">
        <w:rPr>
          <w:rFonts w:cs="Calibri"/>
          <w:color w:val="auto"/>
        </w:rPr>
        <w:t xml:space="preserve">had </w:t>
      </w:r>
      <w:r w:rsidR="00FF2A71" w:rsidRPr="00A57B8E">
        <w:rPr>
          <w:rFonts w:cs="Calibri"/>
          <w:color w:val="auto"/>
        </w:rPr>
        <w:t>a higher test taking</w:t>
      </w:r>
      <w:r w:rsidR="00C7092D" w:rsidRPr="00A57B8E">
        <w:rPr>
          <w:rFonts w:cs="Calibri"/>
          <w:color w:val="auto"/>
        </w:rPr>
        <w:t>-</w:t>
      </w:r>
      <w:r w:rsidR="00FF2A71" w:rsidRPr="00A57B8E">
        <w:rPr>
          <w:rFonts w:cs="Calibri"/>
          <w:color w:val="auto"/>
        </w:rPr>
        <w:t>rate, while</w:t>
      </w:r>
      <w:r w:rsidR="00602FF1" w:rsidRPr="00A57B8E">
        <w:rPr>
          <w:rFonts w:cs="Calibri"/>
          <w:color w:val="auto"/>
        </w:rPr>
        <w:t xml:space="preserve"> the</w:t>
      </w:r>
      <w:r w:rsidR="00FF2A71" w:rsidRPr="00A57B8E">
        <w:rPr>
          <w:rFonts w:cs="Calibri"/>
          <w:color w:val="auto"/>
        </w:rPr>
        <w:t xml:space="preserve"> </w:t>
      </w:r>
      <w:r w:rsidR="00292345" w:rsidRPr="00A57B8E">
        <w:rPr>
          <w:rFonts w:cs="Calibri"/>
          <w:color w:val="auto"/>
        </w:rPr>
        <w:t>Black or African American, English learner</w:t>
      </w:r>
      <w:r w:rsidR="00602FF1" w:rsidRPr="00A57B8E">
        <w:rPr>
          <w:rFonts w:cs="Calibri"/>
          <w:color w:val="auto"/>
        </w:rPr>
        <w:t xml:space="preserve"> (EL),</w:t>
      </w:r>
      <w:r w:rsidR="00292345" w:rsidRPr="00A57B8E">
        <w:rPr>
          <w:rFonts w:cs="Calibri"/>
          <w:color w:val="auto"/>
        </w:rPr>
        <w:t xml:space="preserve"> </w:t>
      </w:r>
      <w:r w:rsidR="00CC380C" w:rsidRPr="00A57B8E">
        <w:rPr>
          <w:rFonts w:cs="Calibri"/>
          <w:color w:val="auto"/>
        </w:rPr>
        <w:t xml:space="preserve">and </w:t>
      </w:r>
      <w:r w:rsidR="00602FF1" w:rsidRPr="00A57B8E">
        <w:rPr>
          <w:rFonts w:cs="Calibri"/>
          <w:color w:val="auto"/>
        </w:rPr>
        <w:t>a</w:t>
      </w:r>
      <w:r w:rsidR="00CC380C" w:rsidRPr="00A57B8E">
        <w:rPr>
          <w:rFonts w:cs="Calibri"/>
          <w:color w:val="auto"/>
        </w:rPr>
        <w:t>dult English learner</w:t>
      </w:r>
      <w:r w:rsidR="00602FF1" w:rsidRPr="00A57B8E">
        <w:rPr>
          <w:rFonts w:cs="Calibri"/>
          <w:color w:val="auto"/>
        </w:rPr>
        <w:t xml:space="preserve"> (ADEL)</w:t>
      </w:r>
      <w:r w:rsidR="00CC380C" w:rsidRPr="00A57B8E">
        <w:rPr>
          <w:rFonts w:cs="Calibri"/>
          <w:color w:val="auto"/>
        </w:rPr>
        <w:t xml:space="preserve"> </w:t>
      </w:r>
      <w:r w:rsidR="00602FF1" w:rsidRPr="00A57B8E">
        <w:rPr>
          <w:rFonts w:cs="Calibri"/>
          <w:color w:val="auto"/>
        </w:rPr>
        <w:t xml:space="preserve">student </w:t>
      </w:r>
      <w:r w:rsidR="00CC380C" w:rsidRPr="00A57B8E">
        <w:rPr>
          <w:rFonts w:cs="Calibri"/>
          <w:color w:val="auto"/>
        </w:rPr>
        <w:t>groups had a lower test</w:t>
      </w:r>
      <w:r w:rsidR="00C7092D" w:rsidRPr="00A57B8E">
        <w:rPr>
          <w:rFonts w:cs="Calibri"/>
          <w:color w:val="auto"/>
        </w:rPr>
        <w:t>-</w:t>
      </w:r>
      <w:r w:rsidR="00CC380C" w:rsidRPr="00A57B8E">
        <w:rPr>
          <w:rFonts w:cs="Calibri"/>
          <w:color w:val="auto"/>
        </w:rPr>
        <w:t>taking rate</w:t>
      </w:r>
      <w:r w:rsidR="00A75FE3" w:rsidRPr="00A57B8E">
        <w:rPr>
          <w:rFonts w:cs="Calibri"/>
          <w:color w:val="auto"/>
        </w:rPr>
        <w:t>.</w:t>
      </w:r>
    </w:p>
    <w:p w14:paraId="5992EBCB" w14:textId="57E0FF7F" w:rsidR="0035451F" w:rsidRPr="00A57B8E" w:rsidRDefault="00073CC5" w:rsidP="00CE3A4A">
      <w:r w:rsidRPr="00A57B8E">
        <w:t xml:space="preserve">In addition, the number of students in the selected demographic student groups with different test completion conditions are presented in the tables of </w:t>
      </w:r>
      <w:r w:rsidRPr="00CE3A4A">
        <w:t>appendix 7.F</w:t>
      </w:r>
      <w:r w:rsidRPr="00A57B8E">
        <w:t xml:space="preserve">. Among students who </w:t>
      </w:r>
      <w:r w:rsidR="00E2179E" w:rsidRPr="00A57B8E">
        <w:t>log</w:t>
      </w:r>
      <w:r w:rsidR="00FA7B2F" w:rsidRPr="00A57B8E">
        <w:t>ged on</w:t>
      </w:r>
      <w:r w:rsidR="007A62C5" w:rsidRPr="00A57B8E">
        <w:t xml:space="preserve"> to</w:t>
      </w:r>
      <w:r w:rsidRPr="00A57B8E">
        <w:t xml:space="preserve"> the tests, </w:t>
      </w:r>
      <w:r w:rsidR="00E2179E" w:rsidRPr="00A57B8E">
        <w:t>a majority of</w:t>
      </w:r>
      <w:r w:rsidRPr="00A57B8E">
        <w:t xml:space="preserve"> students completed the ELA and mathematics assessments. Students who logged on without answering any questions were fewer than </w:t>
      </w:r>
      <w:r w:rsidR="00911772" w:rsidRPr="00A57B8E">
        <w:t>40</w:t>
      </w:r>
      <w:r w:rsidRPr="00A57B8E">
        <w:t xml:space="preserve"> per grade</w:t>
      </w:r>
      <w:r w:rsidR="00A02566" w:rsidRPr="00A57B8E">
        <w:t xml:space="preserve"> in each content area</w:t>
      </w:r>
      <w:r w:rsidRPr="00A57B8E">
        <w:t>.</w:t>
      </w:r>
      <w:r w:rsidR="0035451F" w:rsidRPr="00A57B8E">
        <w:t xml:space="preserve"> Students who logged on without answering any questions or answered at least one question but fewer than 10 CAT items were 1</w:t>
      </w:r>
      <w:r w:rsidR="007A62C5" w:rsidRPr="00A57B8E">
        <w:t> </w:t>
      </w:r>
      <w:r w:rsidR="0035451F" w:rsidRPr="00A57B8E">
        <w:t>percent or fewer per grade per content area.</w:t>
      </w:r>
    </w:p>
    <w:p w14:paraId="6E7A6A70" w14:textId="61372C7E" w:rsidR="0016672C" w:rsidRPr="00A57B8E" w:rsidRDefault="0016672C" w:rsidP="00406647">
      <w:r w:rsidRPr="00A57B8E">
        <w:t>Sometimes a student stops answering items before the TDS has administered all the items the student is supposed to answer. When that happens, the student’s test is considered complete if the student has answered at least a specified minimum number of items (less than the number of items in the full test). Otherwise, the student’s score is based on an adjusted ability estimate calculated by the formula in equation 7.</w:t>
      </w:r>
      <w:r w:rsidR="00A975A2" w:rsidRPr="00A57B8E">
        <w:t>5</w:t>
      </w:r>
      <w:r w:rsidRPr="00A57B8E">
        <w:t>.</w:t>
      </w:r>
      <w:r w:rsidR="00611F6C" w:rsidRPr="00A57B8E">
        <w:rPr>
          <w:i/>
          <w:iCs/>
        </w:rPr>
        <w:t xml:space="preserve"> Refer to the </w:t>
      </w:r>
      <w:hyperlink w:anchor="_Alternative_Text_for_3" w:history="1">
        <w:r w:rsidR="00611F6C" w:rsidRPr="00A57B8E">
          <w:rPr>
            <w:rStyle w:val="Hyperlink"/>
            <w:i/>
            <w:iCs/>
          </w:rPr>
          <w:t>Alternative Text for Equation 7.</w:t>
        </w:r>
        <w:r w:rsidR="00A975A2" w:rsidRPr="00A57B8E">
          <w:rPr>
            <w:rStyle w:val="Hyperlink"/>
            <w:i/>
            <w:iCs/>
          </w:rPr>
          <w:t>5</w:t>
        </w:r>
      </w:hyperlink>
      <w:r w:rsidR="00611F6C" w:rsidRPr="00A57B8E">
        <w:rPr>
          <w:i/>
          <w:iCs/>
        </w:rPr>
        <w:t xml:space="preserve"> for a description of this equation.</w:t>
      </w:r>
    </w:p>
    <w:p w14:paraId="69524259" w14:textId="1CB2D703" w:rsidR="0016672C" w:rsidRPr="00A57B8E" w:rsidRDefault="0016672C" w:rsidP="00EC611E">
      <w:pPr>
        <w:pStyle w:val="NormalIndent2"/>
      </w:pPr>
      <w:r w:rsidRPr="00A57B8E">
        <w:rPr>
          <w:noProof/>
        </w:rPr>
        <w:drawing>
          <wp:inline distT="0" distB="0" distL="0" distR="0" wp14:anchorId="62569314" wp14:editId="3ED10791">
            <wp:extent cx="2825496" cy="292608"/>
            <wp:effectExtent l="0" t="0" r="0" b="0"/>
            <wp:docPr id="96" name="Object 59" descr="Equation 7.5;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9" descr="Equation 7.4; the location of the alternate text is found in the next paragraph."/>
                    <pic:cNvPicPr>
                      <a:picLocks noGrp="1" noRot="1" noChangeAspect="1" noEditPoints="1" noAdjustHandles="1" noChangeArrowheads="1" noChangeShapeType="1" noCrop="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5496" cy="292608"/>
                    </a:xfrm>
                    <a:prstGeom prst="rect">
                      <a:avLst/>
                    </a:prstGeom>
                    <a:noFill/>
                    <a:ln>
                      <a:noFill/>
                    </a:ln>
                  </pic:spPr>
                </pic:pic>
              </a:graphicData>
            </a:graphic>
          </wp:inline>
        </w:drawing>
      </w:r>
      <w:r w:rsidRPr="00A57B8E">
        <w:tab/>
        <w:t>(7.</w:t>
      </w:r>
      <w:r w:rsidR="00A975A2" w:rsidRPr="00A57B8E">
        <w:t>5</w:t>
      </w:r>
      <w:r w:rsidRPr="00A57B8E">
        <w:t>)</w:t>
      </w:r>
    </w:p>
    <w:p w14:paraId="017F663B" w14:textId="77777777" w:rsidR="0016672C" w:rsidRPr="00A57B8E" w:rsidRDefault="0016672C" w:rsidP="00EC611E">
      <w:pPr>
        <w:pStyle w:val="NormalIndent2"/>
      </w:pPr>
      <w:r w:rsidRPr="00A57B8E">
        <w:t>where,</w:t>
      </w:r>
    </w:p>
    <w:p w14:paraId="0F8184D5" w14:textId="402F7F67" w:rsidR="0016672C" w:rsidRPr="00A57B8E" w:rsidRDefault="0030492A" w:rsidP="0016672C">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adj</w:t>
      </w:r>
      <w:r w:rsidR="0016672C" w:rsidRPr="00A57B8E">
        <w:t xml:space="preserve"> is the student’s adjusted ability estimate,</w:t>
      </w:r>
    </w:p>
    <w:p w14:paraId="76D196F9" w14:textId="79376F40" w:rsidR="0016672C" w:rsidRPr="00A57B8E" w:rsidRDefault="0030492A" w:rsidP="0016672C">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achieved</w:t>
      </w:r>
      <w:r w:rsidR="0016672C" w:rsidRPr="00A57B8E">
        <w:t xml:space="preserve"> is the theta estimate based on the incomplete test,</w:t>
      </w:r>
    </w:p>
    <w:p w14:paraId="6199D19E" w14:textId="3783D279" w:rsidR="0016672C" w:rsidRPr="00A57B8E" w:rsidRDefault="0030492A" w:rsidP="0016672C">
      <w:pPr>
        <w:pStyle w:val="equation"/>
      </w:pPr>
      <w:r w:rsidRPr="00A57B8E">
        <w:rPr>
          <w:rFonts w:ascii="Times New Roman" w:hAnsi="Times New Roman" w:cs="Times New Roman"/>
          <w:i/>
          <w:sz w:val="28"/>
          <w:szCs w:val="28"/>
        </w:rPr>
        <w:t>θ</w:t>
      </w:r>
      <w:r w:rsidRPr="00A57B8E">
        <w:rPr>
          <w:rFonts w:ascii="Times New Roman" w:hAnsi="Times New Roman" w:cs="Times New Roman"/>
          <w:i/>
          <w:iCs/>
          <w:sz w:val="28"/>
          <w:szCs w:val="28"/>
          <w:vertAlign w:val="subscript"/>
        </w:rPr>
        <w:t>min</w:t>
      </w:r>
      <w:r w:rsidR="0016672C" w:rsidRPr="00A57B8E">
        <w:t xml:space="preserve"> is a predetermined theta estimate equal to -3.5, which is the average of the LOT values across all tests (on the vertical theta scale), and</w:t>
      </w:r>
    </w:p>
    <w:p w14:paraId="650B8612" w14:textId="77777777" w:rsidR="0016672C" w:rsidRPr="00A57B8E" w:rsidRDefault="0016672C" w:rsidP="0016672C">
      <w:pPr>
        <w:pStyle w:val="equation"/>
      </w:pPr>
      <w:r w:rsidRPr="006E6A4D">
        <w:rPr>
          <w:rFonts w:ascii="Times New Roman" w:hAnsi="Times New Roman" w:cs="Times New Roman"/>
          <w:i/>
          <w:sz w:val="26"/>
          <w:szCs w:val="26"/>
        </w:rPr>
        <w:t>PropAdj</w:t>
      </w:r>
      <w:r w:rsidRPr="00A57B8E">
        <w:rPr>
          <w:rFonts w:ascii="Times New Roman" w:hAnsi="Times New Roman" w:cs="Times New Roman"/>
        </w:rPr>
        <w:t xml:space="preserve"> </w:t>
      </w:r>
      <w:r w:rsidRPr="00A57B8E">
        <w:t>is the proportion of the test completed by the student.</w:t>
      </w:r>
    </w:p>
    <w:p w14:paraId="06233B0E" w14:textId="77777777" w:rsidR="0016672C" w:rsidRPr="00A57B8E" w:rsidRDefault="0016672C" w:rsidP="0016672C">
      <w:pPr>
        <w:pStyle w:val="Heading5"/>
        <w:ind w:left="864" w:hanging="720"/>
      </w:pPr>
      <w:bookmarkStart w:id="625" w:name="_7.4.1.2_Scale_Scores"/>
      <w:bookmarkStart w:id="626" w:name="_Scale_Scores_for"/>
      <w:bookmarkStart w:id="627" w:name="_Toc244586067"/>
      <w:bookmarkStart w:id="628" w:name="_Toc342154111"/>
      <w:bookmarkStart w:id="629" w:name="_Toc445909632"/>
      <w:bookmarkStart w:id="630" w:name="_Toc445914982"/>
      <w:bookmarkStart w:id="631" w:name="_Ref445922529"/>
      <w:bookmarkStart w:id="632" w:name="_Ref447361245"/>
      <w:bookmarkStart w:id="633" w:name="_Ref447361261"/>
      <w:bookmarkStart w:id="634" w:name="_Ref447361269"/>
      <w:bookmarkStart w:id="635" w:name="_Toc459039231"/>
      <w:bookmarkStart w:id="636" w:name="_Toc520202748"/>
      <w:bookmarkEnd w:id="625"/>
      <w:bookmarkEnd w:id="626"/>
      <w:r w:rsidRPr="00A57B8E">
        <w:t>Scale Score</w:t>
      </w:r>
      <w:bookmarkEnd w:id="627"/>
      <w:bookmarkEnd w:id="628"/>
      <w:r w:rsidRPr="00A57B8E">
        <w:t>s</w:t>
      </w:r>
      <w:bookmarkEnd w:id="629"/>
      <w:bookmarkEnd w:id="630"/>
      <w:bookmarkEnd w:id="631"/>
      <w:r w:rsidRPr="00A57B8E">
        <w:t xml:space="preserve"> for the Total Assessment</w:t>
      </w:r>
      <w:bookmarkEnd w:id="632"/>
      <w:bookmarkEnd w:id="633"/>
      <w:bookmarkEnd w:id="634"/>
      <w:bookmarkEnd w:id="635"/>
      <w:bookmarkEnd w:id="636"/>
    </w:p>
    <w:p w14:paraId="109D4BC0" w14:textId="5887FE15" w:rsidR="0016672C" w:rsidRPr="00A57B8E" w:rsidRDefault="0016672C" w:rsidP="0016672C">
      <w:r w:rsidRPr="00A57B8E">
        <w:t xml:space="preserve">After MLE scoring is performed on the theta scale and the scoring rules are implemented, the scaling constants are applied. Scale scores (SS) are on the Smarter Balanced vertical scale and are formed by linking across grades using common items in adjacent grades. The vertical scale score is the linear transformation of the post–vertically scaled IRT ability estimate (refer to subsection </w:t>
      </w:r>
      <w:hyperlink w:anchor="_Vertical_Scaling" w:history="1">
        <w:r w:rsidRPr="00A57B8E">
          <w:rPr>
            <w:rStyle w:val="Hyperlink"/>
            <w:i/>
          </w:rPr>
          <w:t>2.</w:t>
        </w:r>
        <w:r w:rsidR="004A4F2F" w:rsidRPr="00A57B8E">
          <w:rPr>
            <w:rStyle w:val="Hyperlink"/>
            <w:i/>
          </w:rPr>
          <w:t>6</w:t>
        </w:r>
        <w:r w:rsidRPr="00A57B8E">
          <w:rPr>
            <w:rStyle w:val="Hyperlink"/>
            <w:i/>
          </w:rPr>
          <w:t>.3 Vertical Scaling</w:t>
        </w:r>
      </w:hyperlink>
      <w:r w:rsidRPr="00A57B8E">
        <w:t xml:space="preserve"> for the procedure). The student’s estimated theta score is converted to a scale score </w:t>
      </w:r>
      <w:r w:rsidR="00927E0B" w:rsidRPr="00A57B8E">
        <w:t>using equation 7.</w:t>
      </w:r>
      <w:r w:rsidR="00A975A2" w:rsidRPr="00A57B8E">
        <w:t>6</w:t>
      </w:r>
      <w:r w:rsidR="00927E0B" w:rsidRPr="00A57B8E">
        <w:t xml:space="preserve"> for ELA.</w:t>
      </w:r>
      <w:r w:rsidR="00927E0B" w:rsidRPr="00A57B8E">
        <w:rPr>
          <w:i/>
          <w:iCs/>
        </w:rPr>
        <w:t xml:space="preserve"> Refer to the </w:t>
      </w:r>
      <w:hyperlink w:anchor="_Alternative_Text_for_4" w:history="1">
        <w:r w:rsidR="00927E0B" w:rsidRPr="00A57B8E">
          <w:rPr>
            <w:rStyle w:val="Hyperlink"/>
            <w:i/>
            <w:iCs/>
          </w:rPr>
          <w:t>Alternative Text for Equation 7.</w:t>
        </w:r>
        <w:r w:rsidR="00A975A2" w:rsidRPr="00A57B8E">
          <w:rPr>
            <w:rStyle w:val="Hyperlink"/>
            <w:i/>
            <w:iCs/>
          </w:rPr>
          <w:t>6</w:t>
        </w:r>
      </w:hyperlink>
      <w:r w:rsidR="00927E0B" w:rsidRPr="00A57B8E">
        <w:rPr>
          <w:i/>
          <w:iCs/>
        </w:rPr>
        <w:t xml:space="preserve"> for a description of this equation.</w:t>
      </w:r>
    </w:p>
    <w:p w14:paraId="7D6FB90C" w14:textId="49BF84C3" w:rsidR="0016672C" w:rsidRPr="00A57B8E" w:rsidRDefault="0016672C" w:rsidP="00EC611E">
      <w:pPr>
        <w:pStyle w:val="NormalIndent2"/>
      </w:pPr>
      <w:r w:rsidRPr="00A57B8E">
        <w:t xml:space="preserve">For ELA: SS = 85.8 </w:t>
      </w:r>
      <w:r w:rsidRPr="00A57B8E">
        <w:rPr>
          <w:i/>
        </w:rPr>
        <w:t>θ</w:t>
      </w:r>
      <w:r w:rsidRPr="00A57B8E">
        <w:t xml:space="preserve"> + 2508.2</w:t>
      </w:r>
      <w:r w:rsidRPr="00A57B8E">
        <w:tab/>
        <w:t>(7.</w:t>
      </w:r>
      <w:r w:rsidR="00A975A2" w:rsidRPr="00A57B8E">
        <w:t>6</w:t>
      </w:r>
      <w:r w:rsidRPr="00A57B8E">
        <w:t>)</w:t>
      </w:r>
    </w:p>
    <w:p w14:paraId="421AF952" w14:textId="0F901DF0" w:rsidR="0016672C" w:rsidRPr="00A57B8E" w:rsidRDefault="00927E0B" w:rsidP="0016672C">
      <w:r w:rsidRPr="00A57B8E">
        <w:lastRenderedPageBreak/>
        <w:t>The student’s estimated theta score is converted to a scale score using equation 7.</w:t>
      </w:r>
      <w:r w:rsidR="00A975A2" w:rsidRPr="00A57B8E">
        <w:t>7</w:t>
      </w:r>
      <w:r w:rsidRPr="00A57B8E">
        <w:t xml:space="preserve"> for</w:t>
      </w:r>
      <w:r w:rsidRPr="00A57B8E">
        <w:rPr>
          <w:i/>
          <w:iCs/>
        </w:rPr>
        <w:t xml:space="preserve"> mathematics. Refer to the </w:t>
      </w:r>
      <w:hyperlink w:anchor="_Alternative_Text_for_5" w:history="1">
        <w:r w:rsidRPr="00A57B8E">
          <w:rPr>
            <w:rStyle w:val="Hyperlink"/>
            <w:i/>
            <w:iCs/>
          </w:rPr>
          <w:t>Alternative Text for Equation 7.</w:t>
        </w:r>
        <w:r w:rsidR="00A975A2" w:rsidRPr="00A57B8E">
          <w:rPr>
            <w:rStyle w:val="Hyperlink"/>
            <w:i/>
            <w:iCs/>
          </w:rPr>
          <w:t>7</w:t>
        </w:r>
      </w:hyperlink>
      <w:r w:rsidRPr="00A57B8E">
        <w:rPr>
          <w:i/>
          <w:iCs/>
        </w:rPr>
        <w:t xml:space="preserve"> for a description of this equation.</w:t>
      </w:r>
    </w:p>
    <w:p w14:paraId="1FDB914A" w14:textId="26D930BE" w:rsidR="0016672C" w:rsidRPr="00EC611E" w:rsidRDefault="0016672C" w:rsidP="00EC611E">
      <w:pPr>
        <w:pStyle w:val="NormalIndent2"/>
      </w:pPr>
      <w:r w:rsidRPr="00A57B8E">
        <w:t xml:space="preserve">For mathematics: </w:t>
      </w:r>
      <w:r w:rsidRPr="00A57B8E">
        <w:rPr>
          <w:rFonts w:ascii="Times New Roman" w:hAnsi="Times New Roman" w:cs="Times New Roman"/>
          <w:sz w:val="26"/>
          <w:szCs w:val="26"/>
        </w:rPr>
        <w:t xml:space="preserve">SS = 79.3 </w:t>
      </w:r>
      <w:r w:rsidRPr="00A57B8E">
        <w:rPr>
          <w:rFonts w:ascii="Times New Roman" w:hAnsi="Times New Roman" w:cs="Times New Roman"/>
          <w:i/>
          <w:sz w:val="26"/>
          <w:szCs w:val="26"/>
        </w:rPr>
        <w:t>θ</w:t>
      </w:r>
      <w:r w:rsidRPr="00A57B8E">
        <w:rPr>
          <w:rFonts w:ascii="Times New Roman" w:hAnsi="Times New Roman" w:cs="Times New Roman"/>
          <w:sz w:val="26"/>
          <w:szCs w:val="26"/>
        </w:rPr>
        <w:t xml:space="preserve"> + 2514.9</w:t>
      </w:r>
      <w:r w:rsidRPr="00A57B8E">
        <w:tab/>
        <w:t>(7.</w:t>
      </w:r>
      <w:r w:rsidR="00A975A2" w:rsidRPr="00A57B8E">
        <w:t>7</w:t>
      </w:r>
      <w:r w:rsidRPr="00A57B8E">
        <w:t>)</w:t>
      </w:r>
    </w:p>
    <w:p w14:paraId="4718B700" w14:textId="4E97B4A9" w:rsidR="0016672C" w:rsidRPr="00A57B8E" w:rsidRDefault="0016672C" w:rsidP="0016672C">
      <w:pPr>
        <w:keepNext/>
        <w:keepLines/>
      </w:pPr>
      <w:r w:rsidRPr="00A57B8E">
        <w:t xml:space="preserve">There is a restriction that the scale score cannot be higher or lower than the specified highest and lowest possible scores for that content area and grade level. </w:t>
      </w:r>
      <w:r w:rsidR="00E27C2B" w:rsidRPr="00A57B8E">
        <w:t xml:space="preserve">The revised </w:t>
      </w:r>
      <w:r w:rsidRPr="00A57B8E">
        <w:t xml:space="preserve">lowest obtainable scale score (LOSS) and </w:t>
      </w:r>
      <w:r w:rsidR="00E27C2B" w:rsidRPr="00A57B8E">
        <w:t xml:space="preserve">revised </w:t>
      </w:r>
      <w:r w:rsidRPr="00A57B8E">
        <w:t xml:space="preserve">highest obtainable scale score (HOSS) for each test are displayed in </w:t>
      </w:r>
      <w:r w:rsidR="0016410F" w:rsidRPr="00A57B8E">
        <w:rPr>
          <w:rStyle w:val="Cross-Reference"/>
        </w:rPr>
        <w:fldChar w:fldCharType="begin"/>
      </w:r>
      <w:r w:rsidR="0016410F" w:rsidRPr="00A57B8E">
        <w:rPr>
          <w:rStyle w:val="Cross-Reference"/>
        </w:rPr>
        <w:instrText xml:space="preserve"> REF  _Ref83196960 \* Lower \h  \* MERGEFORMAT </w:instrText>
      </w:r>
      <w:r w:rsidR="0016410F" w:rsidRPr="00A57B8E">
        <w:rPr>
          <w:rStyle w:val="Cross-Reference"/>
        </w:rPr>
      </w:r>
      <w:r w:rsidR="0016410F" w:rsidRPr="00A57B8E">
        <w:rPr>
          <w:rStyle w:val="Cross-Reference"/>
        </w:rPr>
        <w:fldChar w:fldCharType="separate"/>
      </w:r>
      <w:r w:rsidR="00E60B11" w:rsidRPr="00E60B11">
        <w:rPr>
          <w:rStyle w:val="Cross-Reference"/>
        </w:rPr>
        <w:t>table 7.10</w:t>
      </w:r>
      <w:r w:rsidR="0016410F" w:rsidRPr="00A57B8E">
        <w:rPr>
          <w:rStyle w:val="Cross-Reference"/>
        </w:rPr>
        <w:fldChar w:fldCharType="end"/>
      </w:r>
      <w:r w:rsidRPr="00A57B8E">
        <w:t xml:space="preserve">. </w:t>
      </w:r>
      <w:r w:rsidR="00E27C2B" w:rsidRPr="00A57B8E">
        <w:t xml:space="preserve">The CDE revised LOSS and HOSS </w:t>
      </w:r>
      <w:r w:rsidR="00812925" w:rsidRPr="00A57B8E">
        <w:t xml:space="preserve">and started to </w:t>
      </w:r>
      <w:r w:rsidR="00392DF4" w:rsidRPr="00A57B8E">
        <w:t>implement</w:t>
      </w:r>
      <w:r w:rsidR="00B25048" w:rsidRPr="00A57B8E">
        <w:t xml:space="preserve"> </w:t>
      </w:r>
      <w:r w:rsidR="00AD0145" w:rsidRPr="00A57B8E">
        <w:t>them in</w:t>
      </w:r>
      <w:r w:rsidR="00E27C2B" w:rsidRPr="00A57B8E">
        <w:t xml:space="preserve"> the 2020–2021 administration to measure student growth over years more effectively. </w:t>
      </w:r>
      <w:r w:rsidRPr="00A57B8E">
        <w:t>Scale scores are rounded to the nearest integer.</w:t>
      </w:r>
    </w:p>
    <w:p w14:paraId="1B07F987" w14:textId="77777777" w:rsidR="007448EE" w:rsidRPr="00A57B8E" w:rsidRDefault="007448EE" w:rsidP="007448EE">
      <w:pPr>
        <w:pStyle w:val="Caption"/>
      </w:pPr>
      <w:bookmarkStart w:id="637" w:name="_Ref83196960"/>
      <w:bookmarkStart w:id="638" w:name="_Toc134514567"/>
      <w:r w:rsidRPr="00A57B8E">
        <w:t xml:space="preserve">Table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Table \* ARABIC \s 2</w:instrText>
      </w:r>
      <w:r w:rsidRPr="00A57B8E">
        <w:fldChar w:fldCharType="separate"/>
      </w:r>
      <w:r w:rsidRPr="00A57B8E">
        <w:t>10</w:t>
      </w:r>
      <w:r w:rsidRPr="00A57B8E">
        <w:fldChar w:fldCharType="end"/>
      </w:r>
      <w:bookmarkEnd w:id="637"/>
      <w:r w:rsidRPr="00A57B8E">
        <w:t xml:space="preserve">  Lowest and Highest Obtainable Scale Scores</w:t>
      </w:r>
      <w:bookmarkEnd w:id="638"/>
    </w:p>
    <w:tbl>
      <w:tblPr>
        <w:tblStyle w:val="TRs"/>
        <w:tblW w:w="3840" w:type="dxa"/>
        <w:tblLook w:val="04A0" w:firstRow="1" w:lastRow="0" w:firstColumn="1" w:lastColumn="0" w:noHBand="0" w:noVBand="1"/>
        <w:tblDescription w:val="Lowest and Highest Obtainable Scale Scores"/>
      </w:tblPr>
      <w:tblGrid>
        <w:gridCol w:w="2106"/>
        <w:gridCol w:w="870"/>
        <w:gridCol w:w="897"/>
      </w:tblGrid>
      <w:tr w:rsidR="007448EE" w:rsidRPr="00975170" w14:paraId="68C4D60B" w14:textId="77777777" w:rsidTr="00B83C73">
        <w:trPr>
          <w:cnfStyle w:val="100000000000" w:firstRow="1" w:lastRow="0" w:firstColumn="0" w:lastColumn="0" w:oddVBand="0" w:evenVBand="0" w:oddHBand="0" w:evenHBand="0" w:firstRowFirstColumn="0" w:firstRowLastColumn="0" w:lastRowFirstColumn="0" w:lastRowLastColumn="0"/>
          <w:trHeight w:val="288"/>
        </w:trPr>
        <w:tc>
          <w:tcPr>
            <w:tcW w:w="2106" w:type="dxa"/>
            <w:hideMark/>
          </w:tcPr>
          <w:p w14:paraId="1BFC6FA9" w14:textId="77777777" w:rsidR="007448EE" w:rsidRPr="00975170" w:rsidRDefault="007448EE" w:rsidP="00B83C73">
            <w:pPr>
              <w:pStyle w:val="TableHead"/>
              <w:rPr>
                <w:b/>
                <w:bCs w:val="0"/>
                <w:noProof w:val="0"/>
                <w:lang w:eastAsia="ko-KR"/>
              </w:rPr>
            </w:pPr>
            <w:r w:rsidRPr="00975170">
              <w:rPr>
                <w:b/>
                <w:bCs w:val="0"/>
                <w:noProof w:val="0"/>
                <w:lang w:eastAsia="ko-KR"/>
              </w:rPr>
              <w:t>Content Area and Grade</w:t>
            </w:r>
          </w:p>
        </w:tc>
        <w:tc>
          <w:tcPr>
            <w:tcW w:w="870" w:type="dxa"/>
            <w:noWrap/>
            <w:hideMark/>
          </w:tcPr>
          <w:p w14:paraId="3E54620A" w14:textId="77777777" w:rsidR="007448EE" w:rsidRPr="00975170" w:rsidRDefault="007448EE" w:rsidP="00B83C73">
            <w:pPr>
              <w:pStyle w:val="TableHead"/>
              <w:rPr>
                <w:b/>
                <w:bCs w:val="0"/>
                <w:noProof w:val="0"/>
                <w:lang w:eastAsia="ko-KR"/>
              </w:rPr>
            </w:pPr>
            <w:r w:rsidRPr="00975170">
              <w:rPr>
                <w:b/>
                <w:bCs w:val="0"/>
                <w:noProof w:val="0"/>
                <w:lang w:eastAsia="ko-KR"/>
              </w:rPr>
              <w:t>LOSS</w:t>
            </w:r>
          </w:p>
        </w:tc>
        <w:tc>
          <w:tcPr>
            <w:tcW w:w="864" w:type="dxa"/>
            <w:noWrap/>
            <w:hideMark/>
          </w:tcPr>
          <w:p w14:paraId="4641E396" w14:textId="77777777" w:rsidR="007448EE" w:rsidRPr="00975170" w:rsidRDefault="007448EE" w:rsidP="00B83C73">
            <w:pPr>
              <w:pStyle w:val="TableHead"/>
              <w:rPr>
                <w:b/>
                <w:bCs w:val="0"/>
                <w:noProof w:val="0"/>
                <w:lang w:eastAsia="ko-KR"/>
              </w:rPr>
            </w:pPr>
            <w:r w:rsidRPr="00975170">
              <w:rPr>
                <w:b/>
                <w:bCs w:val="0"/>
                <w:noProof w:val="0"/>
                <w:lang w:eastAsia="ko-KR"/>
              </w:rPr>
              <w:t>HOSS</w:t>
            </w:r>
          </w:p>
        </w:tc>
      </w:tr>
      <w:tr w:rsidR="007448EE" w:rsidRPr="00A57B8E" w14:paraId="17C5CFDD" w14:textId="77777777" w:rsidTr="00B83C73">
        <w:trPr>
          <w:trHeight w:val="288"/>
        </w:trPr>
        <w:tc>
          <w:tcPr>
            <w:tcW w:w="2106" w:type="dxa"/>
            <w:tcBorders>
              <w:top w:val="single" w:sz="4" w:space="0" w:color="auto"/>
            </w:tcBorders>
            <w:noWrap/>
            <w:hideMark/>
          </w:tcPr>
          <w:p w14:paraId="62545B0E" w14:textId="77777777" w:rsidR="007448EE" w:rsidRPr="00A57B8E" w:rsidRDefault="007448EE" w:rsidP="007448EE">
            <w:pPr>
              <w:pStyle w:val="TableText"/>
              <w:keepNext/>
              <w:rPr>
                <w:noProof w:val="0"/>
                <w:lang w:eastAsia="ko-KR"/>
              </w:rPr>
            </w:pPr>
            <w:r w:rsidRPr="00A57B8E">
              <w:rPr>
                <w:noProof w:val="0"/>
                <w:lang w:eastAsia="ko-KR"/>
              </w:rPr>
              <w:t>ELA 3</w:t>
            </w:r>
          </w:p>
        </w:tc>
        <w:tc>
          <w:tcPr>
            <w:tcW w:w="870" w:type="dxa"/>
            <w:tcBorders>
              <w:top w:val="single" w:sz="4" w:space="0" w:color="auto"/>
            </w:tcBorders>
            <w:noWrap/>
            <w:hideMark/>
          </w:tcPr>
          <w:p w14:paraId="593619FA" w14:textId="77777777" w:rsidR="007448EE" w:rsidRPr="00A57B8E" w:rsidRDefault="007448EE" w:rsidP="007448EE">
            <w:pPr>
              <w:pStyle w:val="TableText"/>
              <w:rPr>
                <w:noProof w:val="0"/>
                <w:szCs w:val="24"/>
                <w:lang w:eastAsia="ko-KR"/>
              </w:rPr>
            </w:pPr>
            <w:r w:rsidRPr="00A57B8E">
              <w:rPr>
                <w:noProof w:val="0"/>
                <w:color w:val="000000"/>
                <w:szCs w:val="24"/>
              </w:rPr>
              <w:t>2115</w:t>
            </w:r>
          </w:p>
        </w:tc>
        <w:tc>
          <w:tcPr>
            <w:tcW w:w="864" w:type="dxa"/>
            <w:tcBorders>
              <w:top w:val="single" w:sz="4" w:space="0" w:color="auto"/>
            </w:tcBorders>
            <w:noWrap/>
            <w:hideMark/>
          </w:tcPr>
          <w:p w14:paraId="0B8F6942" w14:textId="77777777" w:rsidR="007448EE" w:rsidRPr="00A57B8E" w:rsidRDefault="007448EE" w:rsidP="007448EE">
            <w:pPr>
              <w:pStyle w:val="TableText"/>
              <w:rPr>
                <w:noProof w:val="0"/>
                <w:szCs w:val="24"/>
                <w:lang w:eastAsia="ko-KR"/>
              </w:rPr>
            </w:pPr>
            <w:r w:rsidRPr="00A57B8E">
              <w:rPr>
                <w:noProof w:val="0"/>
                <w:color w:val="000000"/>
                <w:szCs w:val="24"/>
              </w:rPr>
              <w:t>2650</w:t>
            </w:r>
          </w:p>
        </w:tc>
      </w:tr>
      <w:tr w:rsidR="007448EE" w:rsidRPr="00A57B8E" w14:paraId="74CFBA0B" w14:textId="77777777" w:rsidTr="00DB1785">
        <w:trPr>
          <w:trHeight w:val="288"/>
        </w:trPr>
        <w:tc>
          <w:tcPr>
            <w:tcW w:w="2106" w:type="dxa"/>
            <w:noWrap/>
            <w:hideMark/>
          </w:tcPr>
          <w:p w14:paraId="1AC3FE52" w14:textId="77777777" w:rsidR="007448EE" w:rsidRPr="00A57B8E" w:rsidRDefault="007448EE" w:rsidP="007448EE">
            <w:pPr>
              <w:pStyle w:val="TableText"/>
              <w:keepNext/>
              <w:rPr>
                <w:noProof w:val="0"/>
                <w:lang w:eastAsia="ko-KR"/>
              </w:rPr>
            </w:pPr>
            <w:r w:rsidRPr="00A57B8E">
              <w:rPr>
                <w:noProof w:val="0"/>
                <w:lang w:eastAsia="ko-KR"/>
              </w:rPr>
              <w:t>ELA 4</w:t>
            </w:r>
          </w:p>
        </w:tc>
        <w:tc>
          <w:tcPr>
            <w:tcW w:w="870" w:type="dxa"/>
            <w:noWrap/>
            <w:hideMark/>
          </w:tcPr>
          <w:p w14:paraId="6C0049A2" w14:textId="77777777" w:rsidR="007448EE" w:rsidRPr="00A57B8E" w:rsidRDefault="007448EE" w:rsidP="007448EE">
            <w:pPr>
              <w:pStyle w:val="TableText"/>
              <w:rPr>
                <w:noProof w:val="0"/>
                <w:szCs w:val="24"/>
                <w:lang w:eastAsia="ko-KR"/>
              </w:rPr>
            </w:pPr>
            <w:r w:rsidRPr="00A57B8E">
              <w:rPr>
                <w:noProof w:val="0"/>
                <w:color w:val="000000"/>
                <w:szCs w:val="24"/>
              </w:rPr>
              <w:t>2140</w:t>
            </w:r>
          </w:p>
        </w:tc>
        <w:tc>
          <w:tcPr>
            <w:tcW w:w="864" w:type="dxa"/>
            <w:noWrap/>
            <w:hideMark/>
          </w:tcPr>
          <w:p w14:paraId="6215AE61" w14:textId="77777777" w:rsidR="007448EE" w:rsidRPr="00A57B8E" w:rsidRDefault="007448EE" w:rsidP="007448EE">
            <w:pPr>
              <w:pStyle w:val="TableText"/>
              <w:rPr>
                <w:noProof w:val="0"/>
                <w:szCs w:val="24"/>
                <w:lang w:eastAsia="ko-KR"/>
              </w:rPr>
            </w:pPr>
            <w:r w:rsidRPr="00A57B8E">
              <w:rPr>
                <w:noProof w:val="0"/>
                <w:color w:val="000000"/>
                <w:szCs w:val="24"/>
              </w:rPr>
              <w:t>2690</w:t>
            </w:r>
          </w:p>
        </w:tc>
      </w:tr>
      <w:tr w:rsidR="007448EE" w:rsidRPr="00A57B8E" w14:paraId="51E65250" w14:textId="77777777" w:rsidTr="00DB1785">
        <w:trPr>
          <w:trHeight w:val="288"/>
        </w:trPr>
        <w:tc>
          <w:tcPr>
            <w:tcW w:w="2106" w:type="dxa"/>
            <w:noWrap/>
            <w:hideMark/>
          </w:tcPr>
          <w:p w14:paraId="60212D08" w14:textId="77777777" w:rsidR="007448EE" w:rsidRPr="00A57B8E" w:rsidRDefault="007448EE" w:rsidP="007448EE">
            <w:pPr>
              <w:pStyle w:val="TableText"/>
              <w:keepNext/>
              <w:rPr>
                <w:noProof w:val="0"/>
                <w:lang w:eastAsia="ko-KR"/>
              </w:rPr>
            </w:pPr>
            <w:r w:rsidRPr="00A57B8E">
              <w:rPr>
                <w:noProof w:val="0"/>
                <w:lang w:eastAsia="ko-KR"/>
              </w:rPr>
              <w:t>ELA 5</w:t>
            </w:r>
          </w:p>
        </w:tc>
        <w:tc>
          <w:tcPr>
            <w:tcW w:w="870" w:type="dxa"/>
            <w:noWrap/>
            <w:hideMark/>
          </w:tcPr>
          <w:p w14:paraId="73C9819E" w14:textId="77777777" w:rsidR="007448EE" w:rsidRPr="00A57B8E" w:rsidRDefault="007448EE" w:rsidP="007448EE">
            <w:pPr>
              <w:pStyle w:val="TableText"/>
              <w:rPr>
                <w:noProof w:val="0"/>
                <w:szCs w:val="24"/>
                <w:lang w:eastAsia="ko-KR"/>
              </w:rPr>
            </w:pPr>
            <w:r w:rsidRPr="00A57B8E">
              <w:rPr>
                <w:noProof w:val="0"/>
                <w:color w:val="000000"/>
                <w:szCs w:val="24"/>
              </w:rPr>
              <w:t>2200</w:t>
            </w:r>
          </w:p>
        </w:tc>
        <w:tc>
          <w:tcPr>
            <w:tcW w:w="864" w:type="dxa"/>
            <w:noWrap/>
            <w:hideMark/>
          </w:tcPr>
          <w:p w14:paraId="147E71F4" w14:textId="77777777" w:rsidR="007448EE" w:rsidRPr="00A57B8E" w:rsidRDefault="007448EE" w:rsidP="007448EE">
            <w:pPr>
              <w:pStyle w:val="TableText"/>
              <w:rPr>
                <w:noProof w:val="0"/>
                <w:szCs w:val="24"/>
                <w:lang w:eastAsia="ko-KR"/>
              </w:rPr>
            </w:pPr>
            <w:r w:rsidRPr="00A57B8E">
              <w:rPr>
                <w:noProof w:val="0"/>
                <w:color w:val="000000"/>
                <w:szCs w:val="24"/>
              </w:rPr>
              <w:t>2730</w:t>
            </w:r>
          </w:p>
        </w:tc>
      </w:tr>
      <w:tr w:rsidR="007448EE" w:rsidRPr="00A57B8E" w14:paraId="14CD1019" w14:textId="77777777" w:rsidTr="00DB1785">
        <w:trPr>
          <w:trHeight w:val="288"/>
        </w:trPr>
        <w:tc>
          <w:tcPr>
            <w:tcW w:w="2106" w:type="dxa"/>
            <w:noWrap/>
            <w:hideMark/>
          </w:tcPr>
          <w:p w14:paraId="0BF0BB81" w14:textId="77777777" w:rsidR="007448EE" w:rsidRPr="00A57B8E" w:rsidRDefault="007448EE" w:rsidP="007448EE">
            <w:pPr>
              <w:pStyle w:val="TableText"/>
              <w:keepNext/>
              <w:rPr>
                <w:noProof w:val="0"/>
                <w:lang w:eastAsia="ko-KR"/>
              </w:rPr>
            </w:pPr>
            <w:r w:rsidRPr="00A57B8E">
              <w:rPr>
                <w:noProof w:val="0"/>
                <w:lang w:eastAsia="ko-KR"/>
              </w:rPr>
              <w:t>ELA 6</w:t>
            </w:r>
          </w:p>
        </w:tc>
        <w:tc>
          <w:tcPr>
            <w:tcW w:w="870" w:type="dxa"/>
            <w:noWrap/>
            <w:hideMark/>
          </w:tcPr>
          <w:p w14:paraId="2D5601AE" w14:textId="77777777" w:rsidR="007448EE" w:rsidRPr="00A57B8E" w:rsidRDefault="007448EE" w:rsidP="007448EE">
            <w:pPr>
              <w:pStyle w:val="TableText"/>
              <w:rPr>
                <w:noProof w:val="0"/>
                <w:szCs w:val="24"/>
                <w:lang w:eastAsia="ko-KR"/>
              </w:rPr>
            </w:pPr>
            <w:r w:rsidRPr="00A57B8E">
              <w:rPr>
                <w:noProof w:val="0"/>
                <w:color w:val="000000"/>
                <w:szCs w:val="24"/>
              </w:rPr>
              <w:t>2230</w:t>
            </w:r>
          </w:p>
        </w:tc>
        <w:tc>
          <w:tcPr>
            <w:tcW w:w="864" w:type="dxa"/>
            <w:noWrap/>
            <w:hideMark/>
          </w:tcPr>
          <w:p w14:paraId="578B446E" w14:textId="77777777" w:rsidR="007448EE" w:rsidRPr="00A57B8E" w:rsidRDefault="007448EE" w:rsidP="007448EE">
            <w:pPr>
              <w:pStyle w:val="TableText"/>
              <w:rPr>
                <w:noProof w:val="0"/>
                <w:szCs w:val="24"/>
                <w:lang w:eastAsia="ko-KR"/>
              </w:rPr>
            </w:pPr>
            <w:r w:rsidRPr="00A57B8E">
              <w:rPr>
                <w:noProof w:val="0"/>
                <w:color w:val="000000"/>
                <w:szCs w:val="24"/>
              </w:rPr>
              <w:t>2770</w:t>
            </w:r>
          </w:p>
        </w:tc>
      </w:tr>
      <w:tr w:rsidR="007448EE" w:rsidRPr="00A57B8E" w14:paraId="1F91750F" w14:textId="77777777" w:rsidTr="00DB1785">
        <w:trPr>
          <w:trHeight w:val="288"/>
        </w:trPr>
        <w:tc>
          <w:tcPr>
            <w:tcW w:w="2106" w:type="dxa"/>
            <w:noWrap/>
            <w:hideMark/>
          </w:tcPr>
          <w:p w14:paraId="19EF4449" w14:textId="77777777" w:rsidR="007448EE" w:rsidRPr="00A57B8E" w:rsidRDefault="007448EE" w:rsidP="007448EE">
            <w:pPr>
              <w:pStyle w:val="TableText"/>
              <w:rPr>
                <w:noProof w:val="0"/>
                <w:lang w:eastAsia="ko-KR"/>
              </w:rPr>
            </w:pPr>
            <w:r w:rsidRPr="00A57B8E">
              <w:rPr>
                <w:noProof w:val="0"/>
                <w:lang w:eastAsia="ko-KR"/>
              </w:rPr>
              <w:t>ELA 7</w:t>
            </w:r>
          </w:p>
        </w:tc>
        <w:tc>
          <w:tcPr>
            <w:tcW w:w="870" w:type="dxa"/>
            <w:noWrap/>
            <w:hideMark/>
          </w:tcPr>
          <w:p w14:paraId="0B1B56A6" w14:textId="77777777" w:rsidR="007448EE" w:rsidRPr="00A57B8E" w:rsidRDefault="007448EE" w:rsidP="007448EE">
            <w:pPr>
              <w:pStyle w:val="TableText"/>
              <w:rPr>
                <w:noProof w:val="0"/>
                <w:szCs w:val="24"/>
                <w:lang w:eastAsia="ko-KR"/>
              </w:rPr>
            </w:pPr>
            <w:r w:rsidRPr="00A57B8E">
              <w:rPr>
                <w:noProof w:val="0"/>
                <w:color w:val="000000"/>
                <w:szCs w:val="24"/>
              </w:rPr>
              <w:t>2260</w:t>
            </w:r>
          </w:p>
        </w:tc>
        <w:tc>
          <w:tcPr>
            <w:tcW w:w="864" w:type="dxa"/>
            <w:noWrap/>
            <w:hideMark/>
          </w:tcPr>
          <w:p w14:paraId="32D7E5A3" w14:textId="77777777" w:rsidR="007448EE" w:rsidRPr="00A57B8E" w:rsidRDefault="007448EE" w:rsidP="007448EE">
            <w:pPr>
              <w:pStyle w:val="TableText"/>
              <w:rPr>
                <w:noProof w:val="0"/>
                <w:szCs w:val="24"/>
                <w:lang w:eastAsia="ko-KR"/>
              </w:rPr>
            </w:pPr>
            <w:r w:rsidRPr="00A57B8E">
              <w:rPr>
                <w:noProof w:val="0"/>
                <w:color w:val="000000"/>
                <w:szCs w:val="24"/>
              </w:rPr>
              <w:t>2810</w:t>
            </w:r>
          </w:p>
        </w:tc>
      </w:tr>
      <w:tr w:rsidR="007448EE" w:rsidRPr="00A57B8E" w14:paraId="3D034D5E" w14:textId="77777777" w:rsidTr="009029E8">
        <w:trPr>
          <w:trHeight w:val="288"/>
        </w:trPr>
        <w:tc>
          <w:tcPr>
            <w:tcW w:w="2106" w:type="dxa"/>
            <w:tcBorders>
              <w:bottom w:val="nil"/>
            </w:tcBorders>
            <w:noWrap/>
            <w:hideMark/>
          </w:tcPr>
          <w:p w14:paraId="2A4487EF" w14:textId="77777777" w:rsidR="007448EE" w:rsidRPr="00A57B8E" w:rsidRDefault="007448EE" w:rsidP="007448EE">
            <w:pPr>
              <w:pStyle w:val="TableText"/>
              <w:rPr>
                <w:noProof w:val="0"/>
                <w:lang w:eastAsia="ko-KR"/>
              </w:rPr>
            </w:pPr>
            <w:r w:rsidRPr="00A57B8E">
              <w:rPr>
                <w:noProof w:val="0"/>
                <w:lang w:eastAsia="ko-KR"/>
              </w:rPr>
              <w:t>ELA 8</w:t>
            </w:r>
          </w:p>
        </w:tc>
        <w:tc>
          <w:tcPr>
            <w:tcW w:w="870" w:type="dxa"/>
            <w:tcBorders>
              <w:bottom w:val="nil"/>
            </w:tcBorders>
            <w:noWrap/>
            <w:hideMark/>
          </w:tcPr>
          <w:p w14:paraId="221F9A3E" w14:textId="77777777" w:rsidR="007448EE" w:rsidRPr="00A57B8E" w:rsidRDefault="007448EE" w:rsidP="007448EE">
            <w:pPr>
              <w:pStyle w:val="TableText"/>
              <w:rPr>
                <w:noProof w:val="0"/>
                <w:szCs w:val="24"/>
                <w:lang w:eastAsia="ko-KR"/>
              </w:rPr>
            </w:pPr>
            <w:r w:rsidRPr="00A57B8E">
              <w:rPr>
                <w:noProof w:val="0"/>
                <w:color w:val="000000"/>
                <w:szCs w:val="24"/>
              </w:rPr>
              <w:t>2290</w:t>
            </w:r>
          </w:p>
        </w:tc>
        <w:tc>
          <w:tcPr>
            <w:tcW w:w="864" w:type="dxa"/>
            <w:tcBorders>
              <w:bottom w:val="nil"/>
            </w:tcBorders>
            <w:noWrap/>
            <w:hideMark/>
          </w:tcPr>
          <w:p w14:paraId="316CFBC4" w14:textId="77777777" w:rsidR="007448EE" w:rsidRPr="00A57B8E" w:rsidRDefault="007448EE" w:rsidP="007448EE">
            <w:pPr>
              <w:pStyle w:val="TableText"/>
              <w:rPr>
                <w:noProof w:val="0"/>
                <w:szCs w:val="24"/>
                <w:lang w:eastAsia="ko-KR"/>
              </w:rPr>
            </w:pPr>
            <w:r w:rsidRPr="00A57B8E">
              <w:rPr>
                <w:noProof w:val="0"/>
                <w:color w:val="000000"/>
                <w:szCs w:val="24"/>
              </w:rPr>
              <w:t>2850</w:t>
            </w:r>
          </w:p>
        </w:tc>
      </w:tr>
      <w:tr w:rsidR="007448EE" w:rsidRPr="00A57B8E" w14:paraId="262D2D51" w14:textId="77777777" w:rsidTr="009029E8">
        <w:trPr>
          <w:trHeight w:val="288"/>
        </w:trPr>
        <w:tc>
          <w:tcPr>
            <w:tcW w:w="2106" w:type="dxa"/>
            <w:tcBorders>
              <w:top w:val="nil"/>
              <w:bottom w:val="single" w:sz="4" w:space="0" w:color="auto"/>
            </w:tcBorders>
            <w:noWrap/>
            <w:hideMark/>
          </w:tcPr>
          <w:p w14:paraId="42BBEDB5" w14:textId="77777777" w:rsidR="007448EE" w:rsidRPr="00A57B8E" w:rsidRDefault="007448EE" w:rsidP="007448EE">
            <w:pPr>
              <w:pStyle w:val="TableText"/>
              <w:rPr>
                <w:noProof w:val="0"/>
                <w:lang w:eastAsia="ko-KR"/>
              </w:rPr>
            </w:pPr>
            <w:r w:rsidRPr="00A57B8E">
              <w:rPr>
                <w:noProof w:val="0"/>
                <w:lang w:eastAsia="ko-KR"/>
              </w:rPr>
              <w:t>ELA 11</w:t>
            </w:r>
          </w:p>
        </w:tc>
        <w:tc>
          <w:tcPr>
            <w:tcW w:w="870" w:type="dxa"/>
            <w:tcBorders>
              <w:top w:val="nil"/>
              <w:bottom w:val="single" w:sz="4" w:space="0" w:color="auto"/>
            </w:tcBorders>
            <w:noWrap/>
            <w:hideMark/>
          </w:tcPr>
          <w:p w14:paraId="3E9B1B6F" w14:textId="77777777" w:rsidR="007448EE" w:rsidRPr="00A57B8E" w:rsidRDefault="007448EE" w:rsidP="007448EE">
            <w:pPr>
              <w:pStyle w:val="TableText"/>
              <w:rPr>
                <w:noProof w:val="0"/>
                <w:szCs w:val="24"/>
                <w:lang w:eastAsia="ko-KR"/>
              </w:rPr>
            </w:pPr>
            <w:r w:rsidRPr="00A57B8E">
              <w:rPr>
                <w:noProof w:val="0"/>
                <w:color w:val="000000"/>
                <w:szCs w:val="24"/>
              </w:rPr>
              <w:t>2300</w:t>
            </w:r>
          </w:p>
        </w:tc>
        <w:tc>
          <w:tcPr>
            <w:tcW w:w="864" w:type="dxa"/>
            <w:tcBorders>
              <w:top w:val="nil"/>
              <w:bottom w:val="single" w:sz="4" w:space="0" w:color="auto"/>
            </w:tcBorders>
            <w:noWrap/>
            <w:hideMark/>
          </w:tcPr>
          <w:p w14:paraId="5F7853A1" w14:textId="77777777" w:rsidR="007448EE" w:rsidRPr="00A57B8E" w:rsidRDefault="007448EE" w:rsidP="007448EE">
            <w:pPr>
              <w:pStyle w:val="TableText"/>
              <w:rPr>
                <w:noProof w:val="0"/>
                <w:szCs w:val="24"/>
                <w:lang w:eastAsia="ko-KR"/>
              </w:rPr>
            </w:pPr>
            <w:r w:rsidRPr="00A57B8E">
              <w:rPr>
                <w:noProof w:val="0"/>
                <w:color w:val="000000"/>
                <w:szCs w:val="24"/>
              </w:rPr>
              <w:t>2900</w:t>
            </w:r>
          </w:p>
        </w:tc>
      </w:tr>
      <w:tr w:rsidR="007448EE" w:rsidRPr="00A57B8E" w14:paraId="4C9BEB51" w14:textId="77777777" w:rsidTr="009029E8">
        <w:trPr>
          <w:trHeight w:val="288"/>
        </w:trPr>
        <w:tc>
          <w:tcPr>
            <w:tcW w:w="2106" w:type="dxa"/>
            <w:tcBorders>
              <w:top w:val="single" w:sz="4" w:space="0" w:color="auto"/>
            </w:tcBorders>
            <w:noWrap/>
            <w:hideMark/>
          </w:tcPr>
          <w:p w14:paraId="2E30507F" w14:textId="77777777" w:rsidR="007448EE" w:rsidRPr="00A57B8E" w:rsidRDefault="007448EE" w:rsidP="007448EE">
            <w:pPr>
              <w:pStyle w:val="TableText"/>
              <w:keepNext/>
              <w:rPr>
                <w:noProof w:val="0"/>
                <w:lang w:eastAsia="ko-KR"/>
              </w:rPr>
            </w:pPr>
            <w:r w:rsidRPr="00A57B8E">
              <w:rPr>
                <w:noProof w:val="0"/>
                <w:lang w:eastAsia="ko-KR"/>
              </w:rPr>
              <w:t>Mathematics 3</w:t>
            </w:r>
          </w:p>
        </w:tc>
        <w:tc>
          <w:tcPr>
            <w:tcW w:w="870" w:type="dxa"/>
            <w:tcBorders>
              <w:top w:val="single" w:sz="4" w:space="0" w:color="auto"/>
            </w:tcBorders>
            <w:noWrap/>
            <w:hideMark/>
          </w:tcPr>
          <w:p w14:paraId="0E8CEA56" w14:textId="77777777" w:rsidR="007448EE" w:rsidRPr="00A57B8E" w:rsidRDefault="007448EE" w:rsidP="007448EE">
            <w:pPr>
              <w:pStyle w:val="TableText"/>
              <w:keepNext/>
              <w:rPr>
                <w:noProof w:val="0"/>
                <w:szCs w:val="24"/>
                <w:lang w:eastAsia="ko-KR"/>
              </w:rPr>
            </w:pPr>
            <w:r w:rsidRPr="00A57B8E">
              <w:rPr>
                <w:noProof w:val="0"/>
                <w:color w:val="000000"/>
                <w:szCs w:val="24"/>
              </w:rPr>
              <w:t>2190</w:t>
            </w:r>
          </w:p>
        </w:tc>
        <w:tc>
          <w:tcPr>
            <w:tcW w:w="864" w:type="dxa"/>
            <w:tcBorders>
              <w:top w:val="single" w:sz="4" w:space="0" w:color="auto"/>
            </w:tcBorders>
            <w:noWrap/>
            <w:hideMark/>
          </w:tcPr>
          <w:p w14:paraId="4F06A2AF" w14:textId="77777777" w:rsidR="007448EE" w:rsidRPr="00A57B8E" w:rsidRDefault="007448EE" w:rsidP="007448EE">
            <w:pPr>
              <w:pStyle w:val="TableText"/>
              <w:keepNext/>
              <w:rPr>
                <w:noProof w:val="0"/>
                <w:szCs w:val="24"/>
                <w:lang w:eastAsia="ko-KR"/>
              </w:rPr>
            </w:pPr>
            <w:r w:rsidRPr="00A57B8E">
              <w:rPr>
                <w:noProof w:val="0"/>
                <w:color w:val="000000"/>
                <w:szCs w:val="24"/>
              </w:rPr>
              <w:t>2660</w:t>
            </w:r>
          </w:p>
        </w:tc>
      </w:tr>
      <w:tr w:rsidR="007448EE" w:rsidRPr="00A57B8E" w14:paraId="00CF39E9" w14:textId="77777777" w:rsidTr="003D6F23">
        <w:trPr>
          <w:trHeight w:val="288"/>
        </w:trPr>
        <w:tc>
          <w:tcPr>
            <w:tcW w:w="2106" w:type="dxa"/>
            <w:noWrap/>
            <w:hideMark/>
          </w:tcPr>
          <w:p w14:paraId="149F50CE" w14:textId="77777777" w:rsidR="007448EE" w:rsidRPr="00A57B8E" w:rsidRDefault="007448EE" w:rsidP="007448EE">
            <w:pPr>
              <w:pStyle w:val="TableText"/>
              <w:keepNext/>
              <w:rPr>
                <w:noProof w:val="0"/>
                <w:lang w:eastAsia="ko-KR"/>
              </w:rPr>
            </w:pPr>
            <w:r w:rsidRPr="00A57B8E">
              <w:rPr>
                <w:noProof w:val="0"/>
                <w:lang w:eastAsia="ko-KR"/>
              </w:rPr>
              <w:t>Mathematics 4</w:t>
            </w:r>
          </w:p>
        </w:tc>
        <w:tc>
          <w:tcPr>
            <w:tcW w:w="870" w:type="dxa"/>
            <w:noWrap/>
            <w:hideMark/>
          </w:tcPr>
          <w:p w14:paraId="3EEBA22A" w14:textId="77777777" w:rsidR="007448EE" w:rsidRPr="00A57B8E" w:rsidRDefault="007448EE" w:rsidP="007448EE">
            <w:pPr>
              <w:pStyle w:val="TableText"/>
              <w:keepNext/>
              <w:rPr>
                <w:noProof w:val="0"/>
                <w:szCs w:val="24"/>
                <w:lang w:eastAsia="ko-KR"/>
              </w:rPr>
            </w:pPr>
            <w:r w:rsidRPr="00A57B8E">
              <w:rPr>
                <w:noProof w:val="0"/>
                <w:color w:val="000000"/>
                <w:szCs w:val="24"/>
              </w:rPr>
              <w:t>2205</w:t>
            </w:r>
          </w:p>
        </w:tc>
        <w:tc>
          <w:tcPr>
            <w:tcW w:w="864" w:type="dxa"/>
            <w:noWrap/>
            <w:hideMark/>
          </w:tcPr>
          <w:p w14:paraId="70B8E8FE" w14:textId="77777777" w:rsidR="007448EE" w:rsidRPr="00A57B8E" w:rsidRDefault="007448EE" w:rsidP="007448EE">
            <w:pPr>
              <w:pStyle w:val="TableText"/>
              <w:keepNext/>
              <w:rPr>
                <w:noProof w:val="0"/>
                <w:szCs w:val="24"/>
                <w:lang w:eastAsia="ko-KR"/>
              </w:rPr>
            </w:pPr>
            <w:r w:rsidRPr="00A57B8E">
              <w:rPr>
                <w:noProof w:val="0"/>
                <w:color w:val="000000"/>
                <w:szCs w:val="24"/>
              </w:rPr>
              <w:t>2700</w:t>
            </w:r>
          </w:p>
        </w:tc>
      </w:tr>
      <w:tr w:rsidR="007448EE" w:rsidRPr="00A57B8E" w14:paraId="6722EE19" w14:textId="77777777" w:rsidTr="00DB1785">
        <w:trPr>
          <w:trHeight w:val="288"/>
        </w:trPr>
        <w:tc>
          <w:tcPr>
            <w:tcW w:w="2106" w:type="dxa"/>
            <w:noWrap/>
            <w:hideMark/>
          </w:tcPr>
          <w:p w14:paraId="28ED46D5" w14:textId="77777777" w:rsidR="007448EE" w:rsidRPr="00A57B8E" w:rsidRDefault="007448EE" w:rsidP="007448EE">
            <w:pPr>
              <w:pStyle w:val="TableText"/>
              <w:keepNext/>
              <w:rPr>
                <w:noProof w:val="0"/>
                <w:lang w:eastAsia="ko-KR"/>
              </w:rPr>
            </w:pPr>
            <w:r w:rsidRPr="00A57B8E">
              <w:rPr>
                <w:noProof w:val="0"/>
                <w:lang w:eastAsia="ko-KR"/>
              </w:rPr>
              <w:t>Mathematics 5</w:t>
            </w:r>
          </w:p>
        </w:tc>
        <w:tc>
          <w:tcPr>
            <w:tcW w:w="870" w:type="dxa"/>
            <w:noWrap/>
            <w:hideMark/>
          </w:tcPr>
          <w:p w14:paraId="31C33325" w14:textId="77777777" w:rsidR="007448EE" w:rsidRPr="00A57B8E" w:rsidRDefault="007448EE" w:rsidP="007448EE">
            <w:pPr>
              <w:pStyle w:val="TableText"/>
              <w:keepNext/>
              <w:rPr>
                <w:noProof w:val="0"/>
                <w:szCs w:val="24"/>
                <w:lang w:eastAsia="ko-KR"/>
              </w:rPr>
            </w:pPr>
            <w:r w:rsidRPr="00A57B8E">
              <w:rPr>
                <w:noProof w:val="0"/>
                <w:color w:val="000000"/>
                <w:szCs w:val="24"/>
              </w:rPr>
              <w:t>2220</w:t>
            </w:r>
          </w:p>
        </w:tc>
        <w:tc>
          <w:tcPr>
            <w:tcW w:w="864" w:type="dxa"/>
            <w:noWrap/>
            <w:hideMark/>
          </w:tcPr>
          <w:p w14:paraId="288DE8A6" w14:textId="77777777" w:rsidR="007448EE" w:rsidRPr="00A57B8E" w:rsidRDefault="007448EE" w:rsidP="007448EE">
            <w:pPr>
              <w:pStyle w:val="TableText"/>
              <w:keepNext/>
              <w:rPr>
                <w:noProof w:val="0"/>
                <w:szCs w:val="24"/>
                <w:lang w:eastAsia="ko-KR"/>
              </w:rPr>
            </w:pPr>
            <w:r w:rsidRPr="00A57B8E">
              <w:rPr>
                <w:noProof w:val="0"/>
                <w:color w:val="000000"/>
                <w:szCs w:val="24"/>
              </w:rPr>
              <w:t>2740</w:t>
            </w:r>
          </w:p>
        </w:tc>
      </w:tr>
      <w:tr w:rsidR="007448EE" w:rsidRPr="00A57B8E" w14:paraId="02F81BA6" w14:textId="77777777" w:rsidTr="00DB1785">
        <w:trPr>
          <w:trHeight w:val="288"/>
        </w:trPr>
        <w:tc>
          <w:tcPr>
            <w:tcW w:w="2106" w:type="dxa"/>
            <w:noWrap/>
            <w:hideMark/>
          </w:tcPr>
          <w:p w14:paraId="421529B5" w14:textId="77777777" w:rsidR="007448EE" w:rsidRPr="00A57B8E" w:rsidRDefault="007448EE" w:rsidP="007448EE">
            <w:pPr>
              <w:pStyle w:val="TableText"/>
              <w:keepNext/>
              <w:rPr>
                <w:noProof w:val="0"/>
                <w:lang w:eastAsia="ko-KR"/>
              </w:rPr>
            </w:pPr>
            <w:r w:rsidRPr="00A57B8E">
              <w:rPr>
                <w:noProof w:val="0"/>
                <w:lang w:eastAsia="ko-KR"/>
              </w:rPr>
              <w:t>Mathematics 6</w:t>
            </w:r>
          </w:p>
        </w:tc>
        <w:tc>
          <w:tcPr>
            <w:tcW w:w="870" w:type="dxa"/>
            <w:noWrap/>
            <w:hideMark/>
          </w:tcPr>
          <w:p w14:paraId="40EDE736" w14:textId="77777777" w:rsidR="007448EE" w:rsidRPr="00A57B8E" w:rsidRDefault="007448EE" w:rsidP="007448EE">
            <w:pPr>
              <w:pStyle w:val="TableText"/>
              <w:keepNext/>
              <w:rPr>
                <w:noProof w:val="0"/>
                <w:szCs w:val="24"/>
                <w:lang w:eastAsia="ko-KR"/>
              </w:rPr>
            </w:pPr>
            <w:r w:rsidRPr="00A57B8E">
              <w:rPr>
                <w:noProof w:val="0"/>
                <w:color w:val="000000"/>
                <w:szCs w:val="24"/>
              </w:rPr>
              <w:t>2235</w:t>
            </w:r>
          </w:p>
        </w:tc>
        <w:tc>
          <w:tcPr>
            <w:tcW w:w="864" w:type="dxa"/>
            <w:noWrap/>
            <w:hideMark/>
          </w:tcPr>
          <w:p w14:paraId="01CBD006" w14:textId="77777777" w:rsidR="007448EE" w:rsidRPr="00A57B8E" w:rsidRDefault="007448EE" w:rsidP="007448EE">
            <w:pPr>
              <w:pStyle w:val="TableText"/>
              <w:keepNext/>
              <w:rPr>
                <w:noProof w:val="0"/>
                <w:szCs w:val="24"/>
                <w:lang w:eastAsia="ko-KR"/>
              </w:rPr>
            </w:pPr>
            <w:r w:rsidRPr="00A57B8E">
              <w:rPr>
                <w:noProof w:val="0"/>
                <w:color w:val="000000"/>
                <w:szCs w:val="24"/>
              </w:rPr>
              <w:t>2780</w:t>
            </w:r>
          </w:p>
        </w:tc>
      </w:tr>
      <w:tr w:rsidR="007448EE" w:rsidRPr="00A57B8E" w14:paraId="0EC043AE" w14:textId="77777777" w:rsidTr="00DB1785">
        <w:trPr>
          <w:trHeight w:val="288"/>
        </w:trPr>
        <w:tc>
          <w:tcPr>
            <w:tcW w:w="2106" w:type="dxa"/>
            <w:noWrap/>
            <w:hideMark/>
          </w:tcPr>
          <w:p w14:paraId="03495BE5" w14:textId="77777777" w:rsidR="007448EE" w:rsidRPr="00A57B8E" w:rsidRDefault="007448EE" w:rsidP="007448EE">
            <w:pPr>
              <w:pStyle w:val="TableText"/>
              <w:rPr>
                <w:noProof w:val="0"/>
                <w:lang w:eastAsia="ko-KR"/>
              </w:rPr>
            </w:pPr>
            <w:r w:rsidRPr="00A57B8E">
              <w:rPr>
                <w:noProof w:val="0"/>
                <w:lang w:eastAsia="ko-KR"/>
              </w:rPr>
              <w:t>Mathematics 7</w:t>
            </w:r>
          </w:p>
        </w:tc>
        <w:tc>
          <w:tcPr>
            <w:tcW w:w="870" w:type="dxa"/>
            <w:noWrap/>
            <w:hideMark/>
          </w:tcPr>
          <w:p w14:paraId="3057073A" w14:textId="77777777" w:rsidR="007448EE" w:rsidRPr="00A57B8E" w:rsidRDefault="007448EE" w:rsidP="007448EE">
            <w:pPr>
              <w:pStyle w:val="TableText"/>
              <w:rPr>
                <w:noProof w:val="0"/>
                <w:szCs w:val="24"/>
                <w:lang w:eastAsia="ko-KR"/>
              </w:rPr>
            </w:pPr>
            <w:r w:rsidRPr="00A57B8E">
              <w:rPr>
                <w:noProof w:val="0"/>
                <w:color w:val="000000"/>
                <w:szCs w:val="24"/>
              </w:rPr>
              <w:t>2250</w:t>
            </w:r>
          </w:p>
        </w:tc>
        <w:tc>
          <w:tcPr>
            <w:tcW w:w="864" w:type="dxa"/>
            <w:noWrap/>
            <w:hideMark/>
          </w:tcPr>
          <w:p w14:paraId="15BD0046" w14:textId="77777777" w:rsidR="007448EE" w:rsidRPr="00A57B8E" w:rsidRDefault="007448EE" w:rsidP="007448EE">
            <w:pPr>
              <w:pStyle w:val="TableText"/>
              <w:rPr>
                <w:noProof w:val="0"/>
                <w:szCs w:val="24"/>
                <w:lang w:eastAsia="ko-KR"/>
              </w:rPr>
            </w:pPr>
            <w:r w:rsidRPr="00A57B8E">
              <w:rPr>
                <w:noProof w:val="0"/>
                <w:color w:val="000000"/>
                <w:szCs w:val="24"/>
              </w:rPr>
              <w:t>2820</w:t>
            </w:r>
          </w:p>
        </w:tc>
      </w:tr>
      <w:tr w:rsidR="007448EE" w:rsidRPr="00A57B8E" w14:paraId="4C4C5D8A" w14:textId="77777777" w:rsidTr="00DB1785">
        <w:trPr>
          <w:trHeight w:val="288"/>
        </w:trPr>
        <w:tc>
          <w:tcPr>
            <w:tcW w:w="2106" w:type="dxa"/>
            <w:noWrap/>
            <w:hideMark/>
          </w:tcPr>
          <w:p w14:paraId="00F11590" w14:textId="77777777" w:rsidR="007448EE" w:rsidRPr="00A57B8E" w:rsidRDefault="007448EE" w:rsidP="007448EE">
            <w:pPr>
              <w:pStyle w:val="TableText"/>
              <w:rPr>
                <w:noProof w:val="0"/>
                <w:lang w:eastAsia="ko-KR"/>
              </w:rPr>
            </w:pPr>
            <w:r w:rsidRPr="00A57B8E">
              <w:rPr>
                <w:noProof w:val="0"/>
                <w:lang w:eastAsia="ko-KR"/>
              </w:rPr>
              <w:t>Mathematics 8</w:t>
            </w:r>
          </w:p>
        </w:tc>
        <w:tc>
          <w:tcPr>
            <w:tcW w:w="870" w:type="dxa"/>
            <w:noWrap/>
            <w:hideMark/>
          </w:tcPr>
          <w:p w14:paraId="3BD4D8A4" w14:textId="77777777" w:rsidR="007448EE" w:rsidRPr="00A57B8E" w:rsidRDefault="007448EE" w:rsidP="007448EE">
            <w:pPr>
              <w:pStyle w:val="TableText"/>
              <w:rPr>
                <w:noProof w:val="0"/>
                <w:szCs w:val="24"/>
                <w:lang w:eastAsia="ko-KR"/>
              </w:rPr>
            </w:pPr>
            <w:r w:rsidRPr="00A57B8E">
              <w:rPr>
                <w:noProof w:val="0"/>
                <w:color w:val="000000"/>
                <w:szCs w:val="24"/>
              </w:rPr>
              <w:t>2265</w:t>
            </w:r>
          </w:p>
        </w:tc>
        <w:tc>
          <w:tcPr>
            <w:tcW w:w="864" w:type="dxa"/>
            <w:noWrap/>
            <w:hideMark/>
          </w:tcPr>
          <w:p w14:paraId="6F87EAEC" w14:textId="77777777" w:rsidR="007448EE" w:rsidRPr="00A57B8E" w:rsidRDefault="007448EE" w:rsidP="007448EE">
            <w:pPr>
              <w:pStyle w:val="TableText"/>
              <w:rPr>
                <w:noProof w:val="0"/>
                <w:szCs w:val="24"/>
                <w:lang w:eastAsia="ko-KR"/>
              </w:rPr>
            </w:pPr>
            <w:r w:rsidRPr="00A57B8E">
              <w:rPr>
                <w:noProof w:val="0"/>
                <w:color w:val="000000"/>
                <w:szCs w:val="24"/>
              </w:rPr>
              <w:t>2860</w:t>
            </w:r>
          </w:p>
        </w:tc>
      </w:tr>
      <w:tr w:rsidR="007448EE" w:rsidRPr="00A57B8E" w14:paraId="4A799608" w14:textId="77777777" w:rsidTr="00DB1785">
        <w:trPr>
          <w:trHeight w:val="288"/>
        </w:trPr>
        <w:tc>
          <w:tcPr>
            <w:tcW w:w="2106" w:type="dxa"/>
            <w:noWrap/>
            <w:hideMark/>
          </w:tcPr>
          <w:p w14:paraId="28AD5013" w14:textId="77777777" w:rsidR="007448EE" w:rsidRPr="00A57B8E" w:rsidRDefault="007448EE" w:rsidP="007448EE">
            <w:pPr>
              <w:pStyle w:val="TableText"/>
              <w:rPr>
                <w:noProof w:val="0"/>
                <w:lang w:eastAsia="ko-KR"/>
              </w:rPr>
            </w:pPr>
            <w:r w:rsidRPr="00A57B8E">
              <w:rPr>
                <w:noProof w:val="0"/>
                <w:lang w:eastAsia="ko-KR"/>
              </w:rPr>
              <w:t>Mathematics 11</w:t>
            </w:r>
          </w:p>
        </w:tc>
        <w:tc>
          <w:tcPr>
            <w:tcW w:w="870" w:type="dxa"/>
            <w:noWrap/>
            <w:hideMark/>
          </w:tcPr>
          <w:p w14:paraId="1BE5B3AF" w14:textId="77777777" w:rsidR="007448EE" w:rsidRPr="00A57B8E" w:rsidRDefault="007448EE" w:rsidP="007448EE">
            <w:pPr>
              <w:pStyle w:val="TableText"/>
              <w:rPr>
                <w:noProof w:val="0"/>
                <w:szCs w:val="24"/>
                <w:lang w:eastAsia="ko-KR"/>
              </w:rPr>
            </w:pPr>
            <w:r w:rsidRPr="00A57B8E">
              <w:rPr>
                <w:noProof w:val="0"/>
                <w:color w:val="000000"/>
                <w:szCs w:val="24"/>
              </w:rPr>
              <w:t>2280</w:t>
            </w:r>
          </w:p>
        </w:tc>
        <w:tc>
          <w:tcPr>
            <w:tcW w:w="864" w:type="dxa"/>
            <w:noWrap/>
            <w:hideMark/>
          </w:tcPr>
          <w:p w14:paraId="562AFEB0" w14:textId="77777777" w:rsidR="007448EE" w:rsidRPr="00A57B8E" w:rsidRDefault="007448EE" w:rsidP="007448EE">
            <w:pPr>
              <w:pStyle w:val="TableText"/>
              <w:rPr>
                <w:noProof w:val="0"/>
                <w:szCs w:val="24"/>
                <w:lang w:eastAsia="ko-KR"/>
              </w:rPr>
            </w:pPr>
            <w:r w:rsidRPr="00A57B8E">
              <w:rPr>
                <w:noProof w:val="0"/>
                <w:color w:val="000000"/>
                <w:szCs w:val="24"/>
              </w:rPr>
              <w:t>2900</w:t>
            </w:r>
          </w:p>
        </w:tc>
      </w:tr>
    </w:tbl>
    <w:p w14:paraId="1A314AE0" w14:textId="29505E66" w:rsidR="0016672C" w:rsidRPr="00A57B8E" w:rsidRDefault="0016672C" w:rsidP="007448EE">
      <w:pPr>
        <w:spacing w:before="120"/>
      </w:pPr>
      <w:r w:rsidRPr="00A57B8E">
        <w:t xml:space="preserve">Detailed information regarding the establishment of scale scores for the Smarter Balanced Summative Assessments can be found in chapter 10 of the </w:t>
      </w:r>
      <w:r w:rsidRPr="00A57B8E">
        <w:rPr>
          <w:i/>
          <w:iCs/>
        </w:rPr>
        <w:t>2013–14 Smarter Balanced Technical Report</w:t>
      </w:r>
      <w:r w:rsidRPr="00A57B8E">
        <w:t xml:space="preserve"> (Smarter Balanced, 2016a) and the </w:t>
      </w:r>
      <w:r w:rsidRPr="00A57B8E">
        <w:rPr>
          <w:i/>
          <w:iCs/>
        </w:rPr>
        <w:t>Smarter Balanced Scoring Specification: 2014–2015 Administration</w:t>
      </w:r>
      <w:r w:rsidRPr="00A57B8E">
        <w:t xml:space="preserve"> (AIR, 2015).</w:t>
      </w:r>
      <w:r w:rsidR="00E27954" w:rsidRPr="00A57B8E">
        <w:t xml:space="preserve"> </w:t>
      </w:r>
      <w:r w:rsidR="003823BB" w:rsidRPr="00A57B8E">
        <w:t xml:space="preserve">The </w:t>
      </w:r>
      <w:r w:rsidR="008B2C28" w:rsidRPr="00A57B8E">
        <w:t>original</w:t>
      </w:r>
      <w:r w:rsidR="007E12ED" w:rsidRPr="00A57B8E">
        <w:t xml:space="preserve"> LOSS</w:t>
      </w:r>
      <w:r w:rsidR="003823BB" w:rsidRPr="00A57B8E">
        <w:t xml:space="preserve"> and </w:t>
      </w:r>
      <w:r w:rsidR="007E12ED" w:rsidRPr="00A57B8E">
        <w:t>HOSS w</w:t>
      </w:r>
      <w:r w:rsidR="003823BB" w:rsidRPr="00A57B8E">
        <w:t>ere</w:t>
      </w:r>
      <w:r w:rsidR="007E12ED" w:rsidRPr="00A57B8E">
        <w:t xml:space="preserve"> set by </w:t>
      </w:r>
      <w:r w:rsidR="003823BB" w:rsidRPr="00A57B8E">
        <w:t xml:space="preserve">the </w:t>
      </w:r>
      <w:r w:rsidR="007E12ED" w:rsidRPr="00A57B8E">
        <w:t>Smarter Balanced</w:t>
      </w:r>
      <w:r w:rsidR="003823BB" w:rsidRPr="00A57B8E">
        <w:t xml:space="preserve"> Assessment</w:t>
      </w:r>
      <w:r w:rsidR="007E12ED" w:rsidRPr="00A57B8E">
        <w:t xml:space="preserve"> </w:t>
      </w:r>
      <w:r w:rsidR="003823BB" w:rsidRPr="00A57B8E">
        <w:t>C</w:t>
      </w:r>
      <w:r w:rsidR="007E12ED" w:rsidRPr="00A57B8E">
        <w:t xml:space="preserve">onsortium in 2015. </w:t>
      </w:r>
    </w:p>
    <w:p w14:paraId="0D09E775" w14:textId="77777777" w:rsidR="0016672C" w:rsidRPr="00A57B8E" w:rsidRDefault="0016672C" w:rsidP="0016672C">
      <w:pPr>
        <w:pStyle w:val="Heading5"/>
        <w:ind w:left="864" w:hanging="720"/>
      </w:pPr>
      <w:bookmarkStart w:id="639" w:name="_Toc445909633"/>
      <w:bookmarkStart w:id="640" w:name="_Toc445914983"/>
      <w:bookmarkStart w:id="641" w:name="_Toc459039232"/>
      <w:bookmarkStart w:id="642" w:name="_Toc520202749"/>
      <w:r w:rsidRPr="00A57B8E">
        <w:t>Achievement Levels</w:t>
      </w:r>
      <w:bookmarkEnd w:id="639"/>
      <w:bookmarkEnd w:id="640"/>
      <w:bookmarkEnd w:id="641"/>
      <w:bookmarkEnd w:id="642"/>
    </w:p>
    <w:p w14:paraId="50013597" w14:textId="2BB2261A" w:rsidR="0016672C" w:rsidRPr="00A57B8E" w:rsidRDefault="0016672C" w:rsidP="0016672C">
      <w:r w:rsidRPr="00A57B8E">
        <w:t xml:space="preserve">Standard settings were performed by the Smarter Balanced Assessment Consortium, which defined four achievement levels based on overall scale scores. These achievement level categories were labeled “Standard Not Met,” “Standard Nearly Met,” “Standard Met,” and “Standard Exceeded.” The combined categories of “Standard Met” and “Standard Exceeded” are used to define students meeting the proficiency criterion for accountability purposes. Refer to </w:t>
      </w:r>
      <w:r w:rsidRPr="00A57B8E">
        <w:rPr>
          <w:i/>
        </w:rPr>
        <w:t>Chapter 10</w:t>
      </w:r>
      <w:r w:rsidR="003823BB" w:rsidRPr="00A57B8E">
        <w:rPr>
          <w:i/>
        </w:rPr>
        <w:t>:</w:t>
      </w:r>
      <w:r w:rsidRPr="00A57B8E">
        <w:rPr>
          <w:i/>
        </w:rPr>
        <w:t xml:space="preserve"> Achievement Level Setting</w:t>
      </w:r>
      <w:r w:rsidRPr="00A57B8E">
        <w:t xml:space="preserve"> of the </w:t>
      </w:r>
      <w:r w:rsidRPr="00A57B8E">
        <w:rPr>
          <w:i/>
        </w:rPr>
        <w:t>2013–14 Smarter Balanced Technical Report</w:t>
      </w:r>
      <w:r w:rsidRPr="00A57B8E">
        <w:t xml:space="preserve"> (Smarter Balanced, 2016a) for details related to the standard setting procedure; </w:t>
      </w:r>
      <w:r w:rsidRPr="00A57B8E">
        <w:rPr>
          <w:i/>
        </w:rPr>
        <w:t>Reporting Achievement Level Descriptors</w:t>
      </w:r>
      <w:r w:rsidRPr="00A57B8E">
        <w:t xml:space="preserve"> (Smarter Balanced, 2015) for the descriptors used to describe Smarter Balanced achievement levels; and </w:t>
      </w:r>
      <w:r w:rsidRPr="00A57B8E">
        <w:rPr>
          <w:i/>
        </w:rPr>
        <w:t>Interpretation and Use of Scores and Achievement Levels</w:t>
      </w:r>
      <w:r w:rsidRPr="00A57B8E">
        <w:t xml:space="preserve"> (Smarter Balanced, 2014b) for more information about using achievement levels.</w:t>
      </w:r>
    </w:p>
    <w:p w14:paraId="6C6C7348" w14:textId="73FF3A16" w:rsidR="007448EE" w:rsidRPr="00A57B8E" w:rsidRDefault="007448EE" w:rsidP="0016672C">
      <w:r w:rsidRPr="00A57B8E">
        <w:lastRenderedPageBreak/>
        <w:t xml:space="preserve">Levels are </w:t>
      </w:r>
      <w:r w:rsidR="00083680" w:rsidRPr="00A57B8E">
        <w:t>defined</w:t>
      </w:r>
      <w:r w:rsidRPr="00A57B8E">
        <w:t xml:space="preserve"> as follows:</w:t>
      </w:r>
    </w:p>
    <w:p w14:paraId="5971C3A3" w14:textId="77777777" w:rsidR="0016672C" w:rsidRPr="00A57B8E" w:rsidRDefault="0016672C" w:rsidP="0016672C">
      <w:pPr>
        <w:pStyle w:val="bullets"/>
      </w:pPr>
      <w:r w:rsidRPr="00A57B8E">
        <w:rPr>
          <w:b/>
        </w:rPr>
        <w:t>Level 1—Standard Not Met:</w:t>
      </w:r>
      <w:r w:rsidRPr="00A57B8E">
        <w:t xml:space="preserve"> Student demonstrates minimal understanding of ELA and mathematics and the ability to apply the knowledge and skills for his or her grade level that are associated with college and career readiness.</w:t>
      </w:r>
    </w:p>
    <w:p w14:paraId="7C6B1FA0" w14:textId="77777777" w:rsidR="0016672C" w:rsidRPr="00A57B8E" w:rsidRDefault="0016672C" w:rsidP="0016672C">
      <w:pPr>
        <w:pStyle w:val="bullets"/>
      </w:pPr>
      <w:r w:rsidRPr="00A57B8E">
        <w:rPr>
          <w:b/>
        </w:rPr>
        <w:t>Level 2—Standard Nearly Met:</w:t>
      </w:r>
      <w:r w:rsidRPr="00A57B8E">
        <w:t xml:space="preserve"> Student demonstrates partial understanding of ELA and mathematics and the ability to apply the knowledge and skills for his or her grade level that are associated with college and career readiness.</w:t>
      </w:r>
    </w:p>
    <w:p w14:paraId="34A92E0B" w14:textId="77777777" w:rsidR="0016672C" w:rsidRPr="00A57B8E" w:rsidRDefault="0016672C" w:rsidP="0016672C">
      <w:pPr>
        <w:pStyle w:val="bullets"/>
      </w:pPr>
      <w:r w:rsidRPr="00A57B8E">
        <w:rPr>
          <w:b/>
        </w:rPr>
        <w:t>Level 3—Standard Met:</w:t>
      </w:r>
      <w:r w:rsidRPr="00A57B8E">
        <w:t xml:space="preserve"> Student demonstrates adequate understanding of ELA and mathematics and the ability to apply the knowledge and skills for his or her grade level that are associated with college and career readiness.</w:t>
      </w:r>
    </w:p>
    <w:p w14:paraId="59582BA5" w14:textId="77777777" w:rsidR="0016672C" w:rsidRPr="00A57B8E" w:rsidRDefault="0016672C" w:rsidP="0016672C">
      <w:pPr>
        <w:pStyle w:val="bullets"/>
      </w:pPr>
      <w:r w:rsidRPr="00A57B8E">
        <w:rPr>
          <w:b/>
        </w:rPr>
        <w:t>Level 4—Standard Exceeded:</w:t>
      </w:r>
      <w:r w:rsidRPr="00A57B8E">
        <w:t xml:space="preserve"> Student demonstrates thorough understanding of ELA and mathematics and the ability to apply the knowledge and skills for his or her grade level that are associated with college and career readiness.</w:t>
      </w:r>
    </w:p>
    <w:p w14:paraId="268F3601" w14:textId="7B03CBF0" w:rsidR="0016672C" w:rsidRPr="00A57B8E" w:rsidRDefault="0016672C" w:rsidP="0016672C">
      <w:pPr>
        <w:keepNext/>
        <w:keepLines/>
      </w:pPr>
      <w:r w:rsidRPr="00A57B8E">
        <w:t xml:space="preserve">The thresholds for the achievement levels vary by grade and content area. </w:t>
      </w:r>
      <w:r w:rsidR="006918A6" w:rsidRPr="00A57B8E">
        <w:rPr>
          <w:rStyle w:val="Cross-Reference"/>
        </w:rPr>
        <w:fldChar w:fldCharType="begin"/>
      </w:r>
      <w:r w:rsidR="006918A6" w:rsidRPr="00A57B8E">
        <w:rPr>
          <w:rStyle w:val="Cross-Reference"/>
        </w:rPr>
        <w:instrText xml:space="preserve"> REF _Ref33449195 \h  \* MERGEFORMAT </w:instrText>
      </w:r>
      <w:r w:rsidR="006918A6" w:rsidRPr="00A57B8E">
        <w:rPr>
          <w:rStyle w:val="Cross-Reference"/>
        </w:rPr>
      </w:r>
      <w:r w:rsidR="006918A6" w:rsidRPr="00A57B8E">
        <w:rPr>
          <w:rStyle w:val="Cross-Reference"/>
        </w:rPr>
        <w:fldChar w:fldCharType="separate"/>
      </w:r>
      <w:r w:rsidR="00E60B11" w:rsidRPr="00E60B11">
        <w:rPr>
          <w:rStyle w:val="Cross-Reference"/>
        </w:rPr>
        <w:t>Table 7.11</w:t>
      </w:r>
      <w:r w:rsidR="006918A6" w:rsidRPr="00A57B8E">
        <w:rPr>
          <w:rStyle w:val="Cross-Reference"/>
        </w:rPr>
        <w:fldChar w:fldCharType="end"/>
      </w:r>
      <w:r w:rsidRPr="00A57B8E">
        <w:t xml:space="preserve"> provides the theta thresholds for Standard Nearly Met, Met, and Exceeded at each grade level. For example, the threshold of </w:t>
      </w:r>
      <w:r w:rsidR="000602C1" w:rsidRPr="00A57B8E">
        <w:t>-</w:t>
      </w:r>
      <w:r w:rsidRPr="00A57B8E">
        <w:t>0.888 for “Standard Met” in grade three ELA means that a student must earn a theta score (</w:t>
      </w:r>
      <w:r w:rsidRPr="00A57B8E">
        <w:rPr>
          <w:rFonts w:ascii="Cambria Math" w:hAnsi="Cambria Math" w:cs="Cambria Math"/>
        </w:rPr>
        <w:t>𝜃</w:t>
      </w:r>
      <w:r w:rsidRPr="00A57B8E">
        <w:t xml:space="preserve">) of </w:t>
      </w:r>
      <w:r w:rsidR="000602C1" w:rsidRPr="00A57B8E">
        <w:t>-</w:t>
      </w:r>
      <w:r w:rsidRPr="00A57B8E">
        <w:t>0.888 or higher to achieve that classification.</w:t>
      </w:r>
    </w:p>
    <w:p w14:paraId="156E815E" w14:textId="1D353DAC" w:rsidR="00A04C48" w:rsidRPr="00A57B8E" w:rsidRDefault="00A04C48" w:rsidP="00A04C48">
      <w:pPr>
        <w:pStyle w:val="Caption"/>
      </w:pPr>
      <w:bookmarkStart w:id="643" w:name="_Ref33449195"/>
      <w:bookmarkStart w:id="644" w:name="_Toc134514568"/>
      <w:bookmarkStart w:id="645" w:name="_Ref446001253"/>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11</w:t>
      </w:r>
      <w:r w:rsidRPr="00A57B8E">
        <w:fldChar w:fldCharType="end"/>
      </w:r>
      <w:bookmarkEnd w:id="643"/>
      <w:r w:rsidRPr="00A57B8E">
        <w:t xml:space="preserve">  Theta Thresholds for Achievement Levels</w:t>
      </w:r>
      <w:bookmarkEnd w:id="644"/>
    </w:p>
    <w:tbl>
      <w:tblPr>
        <w:tblStyle w:val="TRs"/>
        <w:tblW w:w="3087" w:type="pct"/>
        <w:tblLayout w:type="fixed"/>
        <w:tblLook w:val="04A0" w:firstRow="1" w:lastRow="0" w:firstColumn="1" w:lastColumn="0" w:noHBand="0" w:noVBand="1"/>
        <w:tblDescription w:val="Theta Thresholds for Achievement Levels"/>
      </w:tblPr>
      <w:tblGrid>
        <w:gridCol w:w="1958"/>
        <w:gridCol w:w="1440"/>
        <w:gridCol w:w="1296"/>
        <w:gridCol w:w="1440"/>
      </w:tblGrid>
      <w:tr w:rsidR="00017F5F" w:rsidRPr="00975170" w14:paraId="7E535DBC" w14:textId="77777777" w:rsidTr="00B83C73">
        <w:trPr>
          <w:cnfStyle w:val="100000000000" w:firstRow="1" w:lastRow="0" w:firstColumn="0" w:lastColumn="0" w:oddVBand="0" w:evenVBand="0" w:oddHBand="0" w:evenHBand="0" w:firstRowFirstColumn="0" w:firstRowLastColumn="0" w:lastRowFirstColumn="0" w:lastRowLastColumn="0"/>
        </w:trPr>
        <w:tc>
          <w:tcPr>
            <w:tcW w:w="1596" w:type="pct"/>
            <w:hideMark/>
          </w:tcPr>
          <w:p w14:paraId="4B65A02E" w14:textId="77777777" w:rsidR="00A04C48" w:rsidRPr="00975170" w:rsidRDefault="00A04C48" w:rsidP="00B83C73">
            <w:pPr>
              <w:pStyle w:val="TableHead"/>
              <w:rPr>
                <w:b/>
                <w:bCs w:val="0"/>
                <w:noProof w:val="0"/>
              </w:rPr>
            </w:pPr>
            <w:r w:rsidRPr="00975170">
              <w:rPr>
                <w:b/>
                <w:bCs w:val="0"/>
                <w:noProof w:val="0"/>
              </w:rPr>
              <w:t>Content Area and Grade</w:t>
            </w:r>
          </w:p>
        </w:tc>
        <w:tc>
          <w:tcPr>
            <w:tcW w:w="1174" w:type="pct"/>
            <w:hideMark/>
          </w:tcPr>
          <w:p w14:paraId="14BEE4EC" w14:textId="77777777" w:rsidR="00A04C48" w:rsidRPr="00975170" w:rsidRDefault="00A04C48" w:rsidP="00B83C73">
            <w:pPr>
              <w:pStyle w:val="TableHead"/>
              <w:rPr>
                <w:b/>
                <w:bCs w:val="0"/>
                <w:noProof w:val="0"/>
              </w:rPr>
            </w:pPr>
            <w:r w:rsidRPr="00975170">
              <w:rPr>
                <w:b/>
                <w:bCs w:val="0"/>
                <w:noProof w:val="0"/>
              </w:rPr>
              <w:t>Standard Nearly Met</w:t>
            </w:r>
          </w:p>
        </w:tc>
        <w:tc>
          <w:tcPr>
            <w:tcW w:w="1056" w:type="pct"/>
            <w:hideMark/>
          </w:tcPr>
          <w:p w14:paraId="7A60EDE6" w14:textId="77777777" w:rsidR="00A04C48" w:rsidRPr="00975170" w:rsidRDefault="00A04C48" w:rsidP="00B83C73">
            <w:pPr>
              <w:pStyle w:val="TableHead"/>
              <w:rPr>
                <w:b/>
                <w:bCs w:val="0"/>
                <w:noProof w:val="0"/>
              </w:rPr>
            </w:pPr>
            <w:r w:rsidRPr="00975170">
              <w:rPr>
                <w:b/>
                <w:bCs w:val="0"/>
                <w:noProof w:val="0"/>
              </w:rPr>
              <w:t>Standard Met</w:t>
            </w:r>
          </w:p>
        </w:tc>
        <w:tc>
          <w:tcPr>
            <w:tcW w:w="1174" w:type="pct"/>
            <w:hideMark/>
          </w:tcPr>
          <w:p w14:paraId="73938B49" w14:textId="77777777" w:rsidR="00A04C48" w:rsidRPr="00975170" w:rsidRDefault="00A04C48" w:rsidP="00B83C73">
            <w:pPr>
              <w:pStyle w:val="TableHead"/>
              <w:rPr>
                <w:b/>
                <w:bCs w:val="0"/>
                <w:noProof w:val="0"/>
              </w:rPr>
            </w:pPr>
            <w:r w:rsidRPr="00975170">
              <w:rPr>
                <w:b/>
                <w:bCs w:val="0"/>
                <w:noProof w:val="0"/>
              </w:rPr>
              <w:t>Standard Exceeded</w:t>
            </w:r>
          </w:p>
        </w:tc>
      </w:tr>
      <w:tr w:rsidR="00A04C48" w:rsidRPr="00A57B8E" w14:paraId="2972AD4D" w14:textId="77777777" w:rsidTr="00B83C73">
        <w:tc>
          <w:tcPr>
            <w:tcW w:w="1596" w:type="pct"/>
            <w:tcBorders>
              <w:top w:val="single" w:sz="4" w:space="0" w:color="auto"/>
            </w:tcBorders>
            <w:noWrap/>
            <w:hideMark/>
          </w:tcPr>
          <w:p w14:paraId="5F3FFCFE" w14:textId="77777777" w:rsidR="00A04C48" w:rsidRPr="00A57B8E" w:rsidRDefault="00A04C48" w:rsidP="00165386">
            <w:pPr>
              <w:pStyle w:val="TableText"/>
              <w:keepNext/>
              <w:rPr>
                <w:noProof w:val="0"/>
              </w:rPr>
            </w:pPr>
            <w:r w:rsidRPr="00A57B8E">
              <w:rPr>
                <w:noProof w:val="0"/>
              </w:rPr>
              <w:t>ELA 3</w:t>
            </w:r>
          </w:p>
        </w:tc>
        <w:tc>
          <w:tcPr>
            <w:tcW w:w="1174" w:type="pct"/>
            <w:tcBorders>
              <w:top w:val="single" w:sz="4" w:space="0" w:color="auto"/>
            </w:tcBorders>
            <w:noWrap/>
            <w:hideMark/>
          </w:tcPr>
          <w:p w14:paraId="34D97451" w14:textId="77777777" w:rsidR="00A04C48" w:rsidRPr="00A57B8E" w:rsidRDefault="00A04C48" w:rsidP="00165386">
            <w:pPr>
              <w:pStyle w:val="TableText"/>
              <w:keepNext/>
              <w:ind w:right="288"/>
              <w:rPr>
                <w:noProof w:val="0"/>
              </w:rPr>
            </w:pPr>
            <w:r w:rsidRPr="00A57B8E">
              <w:rPr>
                <w:noProof w:val="0"/>
              </w:rPr>
              <w:t>-1.646</w:t>
            </w:r>
          </w:p>
        </w:tc>
        <w:tc>
          <w:tcPr>
            <w:tcW w:w="1056" w:type="pct"/>
            <w:tcBorders>
              <w:top w:val="single" w:sz="4" w:space="0" w:color="auto"/>
            </w:tcBorders>
            <w:noWrap/>
            <w:hideMark/>
          </w:tcPr>
          <w:p w14:paraId="15500B50" w14:textId="77777777" w:rsidR="00A04C48" w:rsidRPr="00A57B8E" w:rsidRDefault="00A04C48" w:rsidP="00165386">
            <w:pPr>
              <w:pStyle w:val="TableText"/>
              <w:keepNext/>
              <w:ind w:right="144"/>
              <w:rPr>
                <w:noProof w:val="0"/>
              </w:rPr>
            </w:pPr>
            <w:r w:rsidRPr="00A57B8E">
              <w:rPr>
                <w:noProof w:val="0"/>
              </w:rPr>
              <w:t>-0.888</w:t>
            </w:r>
          </w:p>
        </w:tc>
        <w:tc>
          <w:tcPr>
            <w:tcW w:w="1174" w:type="pct"/>
            <w:tcBorders>
              <w:top w:val="single" w:sz="4" w:space="0" w:color="auto"/>
            </w:tcBorders>
            <w:noWrap/>
            <w:hideMark/>
          </w:tcPr>
          <w:p w14:paraId="3ACEC545" w14:textId="77777777" w:rsidR="00A04C48" w:rsidRPr="00A57B8E" w:rsidRDefault="00A04C48" w:rsidP="00165386">
            <w:pPr>
              <w:pStyle w:val="TableText"/>
              <w:keepNext/>
              <w:ind w:right="288"/>
              <w:rPr>
                <w:noProof w:val="0"/>
              </w:rPr>
            </w:pPr>
            <w:r w:rsidRPr="00A57B8E">
              <w:rPr>
                <w:noProof w:val="0"/>
              </w:rPr>
              <w:t>-0.212</w:t>
            </w:r>
          </w:p>
        </w:tc>
      </w:tr>
      <w:tr w:rsidR="00A04C48" w:rsidRPr="00A57B8E" w14:paraId="70D5F983" w14:textId="77777777" w:rsidTr="00165386">
        <w:tc>
          <w:tcPr>
            <w:tcW w:w="1596" w:type="pct"/>
            <w:noWrap/>
            <w:hideMark/>
          </w:tcPr>
          <w:p w14:paraId="2F6F3685" w14:textId="77777777" w:rsidR="00A04C48" w:rsidRPr="00A57B8E" w:rsidRDefault="00A04C48" w:rsidP="00165386">
            <w:pPr>
              <w:pStyle w:val="TableText"/>
              <w:keepNext/>
              <w:rPr>
                <w:noProof w:val="0"/>
              </w:rPr>
            </w:pPr>
            <w:r w:rsidRPr="00A57B8E">
              <w:rPr>
                <w:noProof w:val="0"/>
              </w:rPr>
              <w:t>ELA 4</w:t>
            </w:r>
          </w:p>
        </w:tc>
        <w:tc>
          <w:tcPr>
            <w:tcW w:w="1174" w:type="pct"/>
            <w:noWrap/>
            <w:hideMark/>
          </w:tcPr>
          <w:p w14:paraId="588B5419" w14:textId="77777777" w:rsidR="00A04C48" w:rsidRPr="00A57B8E" w:rsidRDefault="00A04C48" w:rsidP="00165386">
            <w:pPr>
              <w:pStyle w:val="TableText"/>
              <w:keepNext/>
              <w:ind w:right="288"/>
              <w:rPr>
                <w:noProof w:val="0"/>
              </w:rPr>
            </w:pPr>
            <w:r w:rsidRPr="00A57B8E">
              <w:rPr>
                <w:noProof w:val="0"/>
              </w:rPr>
              <w:t>-1.075</w:t>
            </w:r>
          </w:p>
        </w:tc>
        <w:tc>
          <w:tcPr>
            <w:tcW w:w="1056" w:type="pct"/>
            <w:noWrap/>
            <w:hideMark/>
          </w:tcPr>
          <w:p w14:paraId="74261D5E" w14:textId="77777777" w:rsidR="00A04C48" w:rsidRPr="00A57B8E" w:rsidRDefault="00A04C48" w:rsidP="00165386">
            <w:pPr>
              <w:pStyle w:val="TableText"/>
              <w:keepNext/>
              <w:ind w:right="144"/>
              <w:rPr>
                <w:noProof w:val="0"/>
              </w:rPr>
            </w:pPr>
            <w:r w:rsidRPr="00A57B8E">
              <w:rPr>
                <w:noProof w:val="0"/>
              </w:rPr>
              <w:t>-0.410</w:t>
            </w:r>
          </w:p>
        </w:tc>
        <w:tc>
          <w:tcPr>
            <w:tcW w:w="1174" w:type="pct"/>
            <w:noWrap/>
            <w:hideMark/>
          </w:tcPr>
          <w:p w14:paraId="75419AA1" w14:textId="77777777" w:rsidR="00A04C48" w:rsidRPr="00A57B8E" w:rsidRDefault="00A04C48" w:rsidP="00165386">
            <w:pPr>
              <w:pStyle w:val="TableText"/>
              <w:keepNext/>
              <w:ind w:right="288"/>
              <w:rPr>
                <w:noProof w:val="0"/>
              </w:rPr>
            </w:pPr>
            <w:r w:rsidRPr="00A57B8E">
              <w:rPr>
                <w:noProof w:val="0"/>
              </w:rPr>
              <w:t>0.289</w:t>
            </w:r>
          </w:p>
        </w:tc>
      </w:tr>
      <w:tr w:rsidR="00A04C48" w:rsidRPr="00A57B8E" w14:paraId="324895E0" w14:textId="77777777" w:rsidTr="00165386">
        <w:tc>
          <w:tcPr>
            <w:tcW w:w="1596" w:type="pct"/>
            <w:noWrap/>
            <w:hideMark/>
          </w:tcPr>
          <w:p w14:paraId="5BD20D80" w14:textId="77777777" w:rsidR="00A04C48" w:rsidRPr="00A57B8E" w:rsidRDefault="00A04C48" w:rsidP="00165386">
            <w:pPr>
              <w:pStyle w:val="TableText"/>
              <w:keepNext/>
              <w:rPr>
                <w:noProof w:val="0"/>
              </w:rPr>
            </w:pPr>
            <w:r w:rsidRPr="00A57B8E">
              <w:rPr>
                <w:noProof w:val="0"/>
              </w:rPr>
              <w:t>ELA 5</w:t>
            </w:r>
          </w:p>
        </w:tc>
        <w:tc>
          <w:tcPr>
            <w:tcW w:w="1174" w:type="pct"/>
            <w:noWrap/>
            <w:hideMark/>
          </w:tcPr>
          <w:p w14:paraId="245CCB88" w14:textId="77777777" w:rsidR="00A04C48" w:rsidRPr="00A57B8E" w:rsidRDefault="00A04C48" w:rsidP="00165386">
            <w:pPr>
              <w:pStyle w:val="TableText"/>
              <w:keepNext/>
              <w:ind w:right="288"/>
              <w:rPr>
                <w:noProof w:val="0"/>
              </w:rPr>
            </w:pPr>
            <w:r w:rsidRPr="00A57B8E">
              <w:rPr>
                <w:noProof w:val="0"/>
              </w:rPr>
              <w:t>-0.772</w:t>
            </w:r>
          </w:p>
        </w:tc>
        <w:tc>
          <w:tcPr>
            <w:tcW w:w="1056" w:type="pct"/>
            <w:noWrap/>
            <w:hideMark/>
          </w:tcPr>
          <w:p w14:paraId="16F8E6B1" w14:textId="77777777" w:rsidR="00A04C48" w:rsidRPr="00A57B8E" w:rsidRDefault="00A04C48" w:rsidP="00165386">
            <w:pPr>
              <w:pStyle w:val="TableText"/>
              <w:keepNext/>
              <w:ind w:right="144"/>
              <w:rPr>
                <w:noProof w:val="0"/>
              </w:rPr>
            </w:pPr>
            <w:r w:rsidRPr="00A57B8E">
              <w:rPr>
                <w:noProof w:val="0"/>
              </w:rPr>
              <w:t>-0.072</w:t>
            </w:r>
          </w:p>
        </w:tc>
        <w:tc>
          <w:tcPr>
            <w:tcW w:w="1174" w:type="pct"/>
            <w:noWrap/>
            <w:hideMark/>
          </w:tcPr>
          <w:p w14:paraId="65B6D650" w14:textId="77777777" w:rsidR="00A04C48" w:rsidRPr="00A57B8E" w:rsidRDefault="00A04C48" w:rsidP="00165386">
            <w:pPr>
              <w:pStyle w:val="TableText"/>
              <w:keepNext/>
              <w:ind w:right="288"/>
              <w:rPr>
                <w:noProof w:val="0"/>
              </w:rPr>
            </w:pPr>
            <w:r w:rsidRPr="00A57B8E">
              <w:rPr>
                <w:noProof w:val="0"/>
              </w:rPr>
              <w:t>0.860</w:t>
            </w:r>
          </w:p>
        </w:tc>
      </w:tr>
      <w:tr w:rsidR="00A04C48" w:rsidRPr="00A57B8E" w14:paraId="411AD8A5" w14:textId="77777777" w:rsidTr="00165386">
        <w:tc>
          <w:tcPr>
            <w:tcW w:w="1596" w:type="pct"/>
            <w:noWrap/>
            <w:hideMark/>
          </w:tcPr>
          <w:p w14:paraId="25AA91E9" w14:textId="77777777" w:rsidR="00A04C48" w:rsidRPr="00A57B8E" w:rsidRDefault="00A04C48" w:rsidP="00165386">
            <w:pPr>
              <w:pStyle w:val="TableText"/>
              <w:keepNext/>
              <w:rPr>
                <w:noProof w:val="0"/>
              </w:rPr>
            </w:pPr>
            <w:r w:rsidRPr="00A57B8E">
              <w:rPr>
                <w:noProof w:val="0"/>
              </w:rPr>
              <w:t>ELA 6</w:t>
            </w:r>
          </w:p>
        </w:tc>
        <w:tc>
          <w:tcPr>
            <w:tcW w:w="1174" w:type="pct"/>
            <w:noWrap/>
            <w:hideMark/>
          </w:tcPr>
          <w:p w14:paraId="1BAC61D3" w14:textId="77777777" w:rsidR="00A04C48" w:rsidRPr="00A57B8E" w:rsidRDefault="00A04C48" w:rsidP="00165386">
            <w:pPr>
              <w:pStyle w:val="TableText"/>
              <w:keepNext/>
              <w:ind w:right="288"/>
              <w:rPr>
                <w:noProof w:val="0"/>
              </w:rPr>
            </w:pPr>
            <w:r w:rsidRPr="00A57B8E">
              <w:rPr>
                <w:noProof w:val="0"/>
              </w:rPr>
              <w:t>-0.597</w:t>
            </w:r>
          </w:p>
        </w:tc>
        <w:tc>
          <w:tcPr>
            <w:tcW w:w="1056" w:type="pct"/>
            <w:noWrap/>
            <w:hideMark/>
          </w:tcPr>
          <w:p w14:paraId="3F31AEC0" w14:textId="77777777" w:rsidR="00A04C48" w:rsidRPr="00A57B8E" w:rsidRDefault="00A04C48" w:rsidP="00165386">
            <w:pPr>
              <w:pStyle w:val="TableText"/>
              <w:keepNext/>
              <w:ind w:right="144"/>
              <w:rPr>
                <w:noProof w:val="0"/>
              </w:rPr>
            </w:pPr>
            <w:r w:rsidRPr="00A57B8E">
              <w:rPr>
                <w:noProof w:val="0"/>
              </w:rPr>
              <w:t>0.266</w:t>
            </w:r>
          </w:p>
        </w:tc>
        <w:tc>
          <w:tcPr>
            <w:tcW w:w="1174" w:type="pct"/>
            <w:noWrap/>
            <w:hideMark/>
          </w:tcPr>
          <w:p w14:paraId="7009C015" w14:textId="77777777" w:rsidR="00A04C48" w:rsidRPr="00A57B8E" w:rsidRDefault="00A04C48" w:rsidP="00165386">
            <w:pPr>
              <w:pStyle w:val="TableText"/>
              <w:keepNext/>
              <w:ind w:right="288"/>
              <w:rPr>
                <w:noProof w:val="0"/>
              </w:rPr>
            </w:pPr>
            <w:r w:rsidRPr="00A57B8E">
              <w:rPr>
                <w:noProof w:val="0"/>
              </w:rPr>
              <w:t>1.280</w:t>
            </w:r>
          </w:p>
        </w:tc>
      </w:tr>
      <w:tr w:rsidR="00A04C48" w:rsidRPr="00A57B8E" w14:paraId="7023FF07" w14:textId="77777777" w:rsidTr="00165386">
        <w:tc>
          <w:tcPr>
            <w:tcW w:w="1596" w:type="pct"/>
            <w:noWrap/>
            <w:hideMark/>
          </w:tcPr>
          <w:p w14:paraId="3DF604E3" w14:textId="77777777" w:rsidR="00A04C48" w:rsidRPr="00A57B8E" w:rsidRDefault="00A04C48" w:rsidP="00165386">
            <w:pPr>
              <w:pStyle w:val="TableText"/>
              <w:keepNext/>
              <w:rPr>
                <w:noProof w:val="0"/>
              </w:rPr>
            </w:pPr>
            <w:r w:rsidRPr="00A57B8E">
              <w:rPr>
                <w:noProof w:val="0"/>
              </w:rPr>
              <w:t>ELA 7</w:t>
            </w:r>
          </w:p>
        </w:tc>
        <w:tc>
          <w:tcPr>
            <w:tcW w:w="1174" w:type="pct"/>
            <w:noWrap/>
            <w:hideMark/>
          </w:tcPr>
          <w:p w14:paraId="2226553A" w14:textId="77777777" w:rsidR="00A04C48" w:rsidRPr="00A57B8E" w:rsidRDefault="00A04C48" w:rsidP="00165386">
            <w:pPr>
              <w:pStyle w:val="TableText"/>
              <w:keepNext/>
              <w:ind w:right="288"/>
              <w:rPr>
                <w:noProof w:val="0"/>
              </w:rPr>
            </w:pPr>
            <w:r w:rsidRPr="00A57B8E">
              <w:rPr>
                <w:noProof w:val="0"/>
              </w:rPr>
              <w:t>-0.340</w:t>
            </w:r>
          </w:p>
        </w:tc>
        <w:tc>
          <w:tcPr>
            <w:tcW w:w="1056" w:type="pct"/>
            <w:noWrap/>
            <w:hideMark/>
          </w:tcPr>
          <w:p w14:paraId="33A066F7" w14:textId="77777777" w:rsidR="00A04C48" w:rsidRPr="00A57B8E" w:rsidRDefault="00A04C48" w:rsidP="00165386">
            <w:pPr>
              <w:pStyle w:val="TableText"/>
              <w:keepNext/>
              <w:ind w:right="144"/>
              <w:rPr>
                <w:noProof w:val="0"/>
              </w:rPr>
            </w:pPr>
            <w:r w:rsidRPr="00A57B8E">
              <w:rPr>
                <w:noProof w:val="0"/>
              </w:rPr>
              <w:t>0.510</w:t>
            </w:r>
          </w:p>
        </w:tc>
        <w:tc>
          <w:tcPr>
            <w:tcW w:w="1174" w:type="pct"/>
            <w:noWrap/>
            <w:hideMark/>
          </w:tcPr>
          <w:p w14:paraId="2B9AE3DA" w14:textId="77777777" w:rsidR="00A04C48" w:rsidRPr="00A57B8E" w:rsidRDefault="00A04C48" w:rsidP="00165386">
            <w:pPr>
              <w:pStyle w:val="TableText"/>
              <w:keepNext/>
              <w:ind w:right="288"/>
              <w:rPr>
                <w:noProof w:val="0"/>
              </w:rPr>
            </w:pPr>
            <w:r w:rsidRPr="00A57B8E">
              <w:rPr>
                <w:noProof w:val="0"/>
              </w:rPr>
              <w:t>1.641</w:t>
            </w:r>
          </w:p>
        </w:tc>
      </w:tr>
      <w:tr w:rsidR="00A04C48" w:rsidRPr="00A57B8E" w14:paraId="0973FA01" w14:textId="77777777" w:rsidTr="00165386">
        <w:tc>
          <w:tcPr>
            <w:tcW w:w="1596" w:type="pct"/>
            <w:noWrap/>
            <w:hideMark/>
          </w:tcPr>
          <w:p w14:paraId="2FFBB1C5" w14:textId="77777777" w:rsidR="00A04C48" w:rsidRPr="00A57B8E" w:rsidRDefault="00A04C48" w:rsidP="00165386">
            <w:pPr>
              <w:pStyle w:val="TableText"/>
              <w:rPr>
                <w:noProof w:val="0"/>
              </w:rPr>
            </w:pPr>
            <w:r w:rsidRPr="00A57B8E">
              <w:rPr>
                <w:noProof w:val="0"/>
              </w:rPr>
              <w:t>ELA 8</w:t>
            </w:r>
          </w:p>
        </w:tc>
        <w:tc>
          <w:tcPr>
            <w:tcW w:w="1174" w:type="pct"/>
            <w:noWrap/>
            <w:hideMark/>
          </w:tcPr>
          <w:p w14:paraId="65DFA0B7" w14:textId="77777777" w:rsidR="00A04C48" w:rsidRPr="00A57B8E" w:rsidRDefault="00A04C48" w:rsidP="00165386">
            <w:pPr>
              <w:pStyle w:val="TableText"/>
              <w:ind w:right="288"/>
              <w:rPr>
                <w:noProof w:val="0"/>
              </w:rPr>
            </w:pPr>
            <w:r w:rsidRPr="00A57B8E">
              <w:rPr>
                <w:noProof w:val="0"/>
              </w:rPr>
              <w:t>-0.247</w:t>
            </w:r>
          </w:p>
        </w:tc>
        <w:tc>
          <w:tcPr>
            <w:tcW w:w="1056" w:type="pct"/>
            <w:noWrap/>
            <w:hideMark/>
          </w:tcPr>
          <w:p w14:paraId="4F2577A1" w14:textId="77777777" w:rsidR="00A04C48" w:rsidRPr="00A57B8E" w:rsidRDefault="00A04C48" w:rsidP="00165386">
            <w:pPr>
              <w:pStyle w:val="TableText"/>
              <w:ind w:right="144"/>
              <w:rPr>
                <w:noProof w:val="0"/>
              </w:rPr>
            </w:pPr>
            <w:r w:rsidRPr="00A57B8E">
              <w:rPr>
                <w:noProof w:val="0"/>
              </w:rPr>
              <w:t>0.685</w:t>
            </w:r>
          </w:p>
        </w:tc>
        <w:tc>
          <w:tcPr>
            <w:tcW w:w="1174" w:type="pct"/>
            <w:noWrap/>
            <w:hideMark/>
          </w:tcPr>
          <w:p w14:paraId="6B6B2B96" w14:textId="77777777" w:rsidR="00A04C48" w:rsidRPr="00A57B8E" w:rsidRDefault="00A04C48" w:rsidP="00165386">
            <w:pPr>
              <w:pStyle w:val="TableText"/>
              <w:ind w:right="288"/>
              <w:rPr>
                <w:noProof w:val="0"/>
              </w:rPr>
            </w:pPr>
            <w:r w:rsidRPr="00A57B8E">
              <w:rPr>
                <w:noProof w:val="0"/>
              </w:rPr>
              <w:t>1.862</w:t>
            </w:r>
          </w:p>
        </w:tc>
      </w:tr>
      <w:tr w:rsidR="00A04C48" w:rsidRPr="00A57B8E" w14:paraId="68B9E95E" w14:textId="77777777" w:rsidTr="00165386">
        <w:tc>
          <w:tcPr>
            <w:tcW w:w="1596" w:type="pct"/>
            <w:tcBorders>
              <w:bottom w:val="single" w:sz="4" w:space="0" w:color="auto"/>
            </w:tcBorders>
            <w:noWrap/>
            <w:hideMark/>
          </w:tcPr>
          <w:p w14:paraId="414AAA0A" w14:textId="77777777" w:rsidR="00A04C48" w:rsidRPr="00A57B8E" w:rsidRDefault="00A04C48" w:rsidP="00165386">
            <w:pPr>
              <w:pStyle w:val="TableText"/>
              <w:rPr>
                <w:noProof w:val="0"/>
              </w:rPr>
            </w:pPr>
            <w:r w:rsidRPr="00A57B8E">
              <w:rPr>
                <w:noProof w:val="0"/>
              </w:rPr>
              <w:t>ELA 11</w:t>
            </w:r>
          </w:p>
        </w:tc>
        <w:tc>
          <w:tcPr>
            <w:tcW w:w="1174" w:type="pct"/>
            <w:tcBorders>
              <w:bottom w:val="single" w:sz="4" w:space="0" w:color="auto"/>
            </w:tcBorders>
            <w:noWrap/>
            <w:hideMark/>
          </w:tcPr>
          <w:p w14:paraId="686A2BE1" w14:textId="77777777" w:rsidR="00A04C48" w:rsidRPr="00A57B8E" w:rsidRDefault="00A04C48" w:rsidP="00165386">
            <w:pPr>
              <w:pStyle w:val="TableText"/>
              <w:ind w:right="288"/>
              <w:rPr>
                <w:noProof w:val="0"/>
              </w:rPr>
            </w:pPr>
            <w:r w:rsidRPr="00A57B8E">
              <w:rPr>
                <w:noProof w:val="0"/>
              </w:rPr>
              <w:t>-0.177</w:t>
            </w:r>
          </w:p>
        </w:tc>
        <w:tc>
          <w:tcPr>
            <w:tcW w:w="1056" w:type="pct"/>
            <w:tcBorders>
              <w:bottom w:val="single" w:sz="4" w:space="0" w:color="auto"/>
            </w:tcBorders>
            <w:noWrap/>
            <w:hideMark/>
          </w:tcPr>
          <w:p w14:paraId="4C22464E" w14:textId="77777777" w:rsidR="00A04C48" w:rsidRPr="00A57B8E" w:rsidRDefault="00A04C48" w:rsidP="00165386">
            <w:pPr>
              <w:pStyle w:val="TableText"/>
              <w:ind w:right="144"/>
              <w:rPr>
                <w:noProof w:val="0"/>
              </w:rPr>
            </w:pPr>
            <w:r w:rsidRPr="00A57B8E">
              <w:rPr>
                <w:noProof w:val="0"/>
              </w:rPr>
              <w:t>0.872</w:t>
            </w:r>
          </w:p>
        </w:tc>
        <w:tc>
          <w:tcPr>
            <w:tcW w:w="1174" w:type="pct"/>
            <w:tcBorders>
              <w:bottom w:val="single" w:sz="4" w:space="0" w:color="auto"/>
            </w:tcBorders>
            <w:noWrap/>
            <w:hideMark/>
          </w:tcPr>
          <w:p w14:paraId="59F009EF" w14:textId="77777777" w:rsidR="00A04C48" w:rsidRPr="00A57B8E" w:rsidRDefault="00A04C48" w:rsidP="00165386">
            <w:pPr>
              <w:pStyle w:val="TableText"/>
              <w:ind w:right="288"/>
              <w:rPr>
                <w:noProof w:val="0"/>
              </w:rPr>
            </w:pPr>
            <w:r w:rsidRPr="00A57B8E">
              <w:rPr>
                <w:noProof w:val="0"/>
              </w:rPr>
              <w:t>2.026</w:t>
            </w:r>
          </w:p>
        </w:tc>
      </w:tr>
      <w:tr w:rsidR="00A04C48" w:rsidRPr="00A57B8E" w14:paraId="2B7DB93F" w14:textId="77777777" w:rsidTr="00165386">
        <w:tc>
          <w:tcPr>
            <w:tcW w:w="1596" w:type="pct"/>
            <w:tcBorders>
              <w:top w:val="single" w:sz="4" w:space="0" w:color="auto"/>
              <w:bottom w:val="nil"/>
            </w:tcBorders>
            <w:noWrap/>
            <w:hideMark/>
          </w:tcPr>
          <w:p w14:paraId="3F3AA94B"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3</w:t>
            </w:r>
          </w:p>
        </w:tc>
        <w:tc>
          <w:tcPr>
            <w:tcW w:w="1174" w:type="pct"/>
            <w:tcBorders>
              <w:top w:val="single" w:sz="4" w:space="0" w:color="auto"/>
              <w:bottom w:val="nil"/>
            </w:tcBorders>
            <w:noWrap/>
            <w:hideMark/>
          </w:tcPr>
          <w:p w14:paraId="487D7C89" w14:textId="77777777" w:rsidR="00A04C48" w:rsidRPr="00A57B8E" w:rsidRDefault="00A04C48" w:rsidP="00165386">
            <w:pPr>
              <w:pStyle w:val="TableText"/>
              <w:ind w:right="288"/>
              <w:rPr>
                <w:noProof w:val="0"/>
              </w:rPr>
            </w:pPr>
            <w:r w:rsidRPr="00A57B8E">
              <w:rPr>
                <w:noProof w:val="0"/>
              </w:rPr>
              <w:t>-1.689</w:t>
            </w:r>
          </w:p>
        </w:tc>
        <w:tc>
          <w:tcPr>
            <w:tcW w:w="1056" w:type="pct"/>
            <w:tcBorders>
              <w:top w:val="single" w:sz="4" w:space="0" w:color="auto"/>
              <w:bottom w:val="nil"/>
            </w:tcBorders>
            <w:noWrap/>
            <w:hideMark/>
          </w:tcPr>
          <w:p w14:paraId="111F68E4" w14:textId="77777777" w:rsidR="00A04C48" w:rsidRPr="00A57B8E" w:rsidRDefault="00A04C48" w:rsidP="00165386">
            <w:pPr>
              <w:pStyle w:val="TableText"/>
              <w:ind w:right="144"/>
              <w:rPr>
                <w:noProof w:val="0"/>
              </w:rPr>
            </w:pPr>
            <w:r w:rsidRPr="00A57B8E">
              <w:rPr>
                <w:noProof w:val="0"/>
              </w:rPr>
              <w:t>-0.995</w:t>
            </w:r>
          </w:p>
        </w:tc>
        <w:tc>
          <w:tcPr>
            <w:tcW w:w="1174" w:type="pct"/>
            <w:tcBorders>
              <w:top w:val="single" w:sz="4" w:space="0" w:color="auto"/>
              <w:bottom w:val="nil"/>
            </w:tcBorders>
            <w:noWrap/>
            <w:hideMark/>
          </w:tcPr>
          <w:p w14:paraId="7D07B37D" w14:textId="77777777" w:rsidR="00A04C48" w:rsidRPr="00A57B8E" w:rsidRDefault="00A04C48" w:rsidP="00165386">
            <w:pPr>
              <w:pStyle w:val="TableText"/>
              <w:ind w:right="288"/>
              <w:rPr>
                <w:noProof w:val="0"/>
              </w:rPr>
            </w:pPr>
            <w:r w:rsidRPr="00A57B8E">
              <w:rPr>
                <w:noProof w:val="0"/>
              </w:rPr>
              <w:t>-0.175</w:t>
            </w:r>
          </w:p>
        </w:tc>
      </w:tr>
      <w:tr w:rsidR="00A04C48" w:rsidRPr="00A57B8E" w14:paraId="52BD6FC9" w14:textId="77777777" w:rsidTr="00165386">
        <w:tc>
          <w:tcPr>
            <w:tcW w:w="1596" w:type="pct"/>
            <w:tcBorders>
              <w:top w:val="nil"/>
            </w:tcBorders>
            <w:noWrap/>
            <w:hideMark/>
          </w:tcPr>
          <w:p w14:paraId="11388307"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4</w:t>
            </w:r>
          </w:p>
        </w:tc>
        <w:tc>
          <w:tcPr>
            <w:tcW w:w="1174" w:type="pct"/>
            <w:tcBorders>
              <w:top w:val="nil"/>
            </w:tcBorders>
            <w:noWrap/>
            <w:hideMark/>
          </w:tcPr>
          <w:p w14:paraId="40074E8D" w14:textId="77777777" w:rsidR="00A04C48" w:rsidRPr="00A57B8E" w:rsidRDefault="00A04C48" w:rsidP="00165386">
            <w:pPr>
              <w:pStyle w:val="TableText"/>
              <w:ind w:right="288"/>
              <w:rPr>
                <w:noProof w:val="0"/>
              </w:rPr>
            </w:pPr>
            <w:r w:rsidRPr="00A57B8E">
              <w:rPr>
                <w:noProof w:val="0"/>
              </w:rPr>
              <w:t>-1.310</w:t>
            </w:r>
          </w:p>
        </w:tc>
        <w:tc>
          <w:tcPr>
            <w:tcW w:w="1056" w:type="pct"/>
            <w:tcBorders>
              <w:top w:val="nil"/>
            </w:tcBorders>
            <w:noWrap/>
            <w:hideMark/>
          </w:tcPr>
          <w:p w14:paraId="735D5B19" w14:textId="77777777" w:rsidR="00A04C48" w:rsidRPr="00A57B8E" w:rsidRDefault="00A04C48" w:rsidP="00165386">
            <w:pPr>
              <w:pStyle w:val="TableText"/>
              <w:ind w:right="144"/>
              <w:rPr>
                <w:noProof w:val="0"/>
              </w:rPr>
            </w:pPr>
            <w:r w:rsidRPr="00A57B8E">
              <w:rPr>
                <w:noProof w:val="0"/>
              </w:rPr>
              <w:t>-0.377</w:t>
            </w:r>
          </w:p>
        </w:tc>
        <w:tc>
          <w:tcPr>
            <w:tcW w:w="1174" w:type="pct"/>
            <w:tcBorders>
              <w:top w:val="nil"/>
            </w:tcBorders>
            <w:noWrap/>
            <w:hideMark/>
          </w:tcPr>
          <w:p w14:paraId="5F7CD327" w14:textId="77777777" w:rsidR="00A04C48" w:rsidRPr="00A57B8E" w:rsidRDefault="00A04C48" w:rsidP="00165386">
            <w:pPr>
              <w:pStyle w:val="TableText"/>
              <w:ind w:right="288"/>
              <w:rPr>
                <w:noProof w:val="0"/>
              </w:rPr>
            </w:pPr>
            <w:r w:rsidRPr="00A57B8E">
              <w:rPr>
                <w:noProof w:val="0"/>
              </w:rPr>
              <w:t>0.430</w:t>
            </w:r>
          </w:p>
        </w:tc>
      </w:tr>
      <w:tr w:rsidR="00A04C48" w:rsidRPr="00A57B8E" w14:paraId="7ED04769" w14:textId="77777777" w:rsidTr="00165386">
        <w:tc>
          <w:tcPr>
            <w:tcW w:w="1596" w:type="pct"/>
            <w:noWrap/>
            <w:hideMark/>
          </w:tcPr>
          <w:p w14:paraId="48764C15"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5</w:t>
            </w:r>
          </w:p>
        </w:tc>
        <w:tc>
          <w:tcPr>
            <w:tcW w:w="1174" w:type="pct"/>
            <w:noWrap/>
            <w:hideMark/>
          </w:tcPr>
          <w:p w14:paraId="7D51A834" w14:textId="77777777" w:rsidR="00A04C48" w:rsidRPr="00A57B8E" w:rsidRDefault="00A04C48" w:rsidP="00165386">
            <w:pPr>
              <w:pStyle w:val="TableText"/>
              <w:ind w:right="288"/>
              <w:rPr>
                <w:noProof w:val="0"/>
              </w:rPr>
            </w:pPr>
            <w:r w:rsidRPr="00A57B8E">
              <w:rPr>
                <w:noProof w:val="0"/>
              </w:rPr>
              <w:t>-0.755</w:t>
            </w:r>
          </w:p>
        </w:tc>
        <w:tc>
          <w:tcPr>
            <w:tcW w:w="1056" w:type="pct"/>
            <w:noWrap/>
            <w:hideMark/>
          </w:tcPr>
          <w:p w14:paraId="40AEC648" w14:textId="77777777" w:rsidR="00A04C48" w:rsidRPr="00A57B8E" w:rsidRDefault="00A04C48" w:rsidP="00165386">
            <w:pPr>
              <w:pStyle w:val="TableText"/>
              <w:ind w:right="144"/>
              <w:rPr>
                <w:noProof w:val="0"/>
              </w:rPr>
            </w:pPr>
            <w:r w:rsidRPr="00A57B8E">
              <w:rPr>
                <w:noProof w:val="0"/>
              </w:rPr>
              <w:t>0.165</w:t>
            </w:r>
          </w:p>
        </w:tc>
        <w:tc>
          <w:tcPr>
            <w:tcW w:w="1174" w:type="pct"/>
            <w:noWrap/>
            <w:hideMark/>
          </w:tcPr>
          <w:p w14:paraId="0BF98782" w14:textId="77777777" w:rsidR="00A04C48" w:rsidRPr="00A57B8E" w:rsidRDefault="00A04C48" w:rsidP="00165386">
            <w:pPr>
              <w:pStyle w:val="TableText"/>
              <w:ind w:right="288"/>
              <w:rPr>
                <w:noProof w:val="0"/>
              </w:rPr>
            </w:pPr>
            <w:r w:rsidRPr="00A57B8E">
              <w:rPr>
                <w:noProof w:val="0"/>
              </w:rPr>
              <w:t>0.808</w:t>
            </w:r>
          </w:p>
        </w:tc>
      </w:tr>
      <w:tr w:rsidR="00A04C48" w:rsidRPr="00A57B8E" w14:paraId="5F3FB4BA" w14:textId="77777777" w:rsidTr="00165386">
        <w:tc>
          <w:tcPr>
            <w:tcW w:w="1596" w:type="pct"/>
            <w:noWrap/>
            <w:hideMark/>
          </w:tcPr>
          <w:p w14:paraId="17508866"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6</w:t>
            </w:r>
          </w:p>
        </w:tc>
        <w:tc>
          <w:tcPr>
            <w:tcW w:w="1174" w:type="pct"/>
            <w:noWrap/>
            <w:hideMark/>
          </w:tcPr>
          <w:p w14:paraId="078D7146" w14:textId="77777777" w:rsidR="00A04C48" w:rsidRPr="00A57B8E" w:rsidRDefault="00A04C48" w:rsidP="00165386">
            <w:pPr>
              <w:pStyle w:val="TableText"/>
              <w:ind w:right="288"/>
              <w:rPr>
                <w:noProof w:val="0"/>
              </w:rPr>
            </w:pPr>
            <w:r w:rsidRPr="00A57B8E">
              <w:rPr>
                <w:noProof w:val="0"/>
              </w:rPr>
              <w:t>-0.528</w:t>
            </w:r>
          </w:p>
        </w:tc>
        <w:tc>
          <w:tcPr>
            <w:tcW w:w="1056" w:type="pct"/>
            <w:noWrap/>
            <w:hideMark/>
          </w:tcPr>
          <w:p w14:paraId="583F3117" w14:textId="77777777" w:rsidR="00A04C48" w:rsidRPr="00A57B8E" w:rsidRDefault="00A04C48" w:rsidP="00165386">
            <w:pPr>
              <w:pStyle w:val="TableText"/>
              <w:ind w:right="144"/>
              <w:rPr>
                <w:noProof w:val="0"/>
              </w:rPr>
            </w:pPr>
            <w:r w:rsidRPr="00A57B8E">
              <w:rPr>
                <w:noProof w:val="0"/>
              </w:rPr>
              <w:t>0.468</w:t>
            </w:r>
          </w:p>
        </w:tc>
        <w:tc>
          <w:tcPr>
            <w:tcW w:w="1174" w:type="pct"/>
            <w:noWrap/>
            <w:hideMark/>
          </w:tcPr>
          <w:p w14:paraId="0B4B3512" w14:textId="77777777" w:rsidR="00A04C48" w:rsidRPr="00A57B8E" w:rsidRDefault="00A04C48" w:rsidP="00165386">
            <w:pPr>
              <w:pStyle w:val="TableText"/>
              <w:ind w:right="288"/>
              <w:rPr>
                <w:noProof w:val="0"/>
              </w:rPr>
            </w:pPr>
            <w:r w:rsidRPr="00A57B8E">
              <w:rPr>
                <w:noProof w:val="0"/>
              </w:rPr>
              <w:t>1.199</w:t>
            </w:r>
          </w:p>
        </w:tc>
      </w:tr>
      <w:tr w:rsidR="00A04C48" w:rsidRPr="00A57B8E" w14:paraId="13C25797" w14:textId="77777777" w:rsidTr="00165386">
        <w:tc>
          <w:tcPr>
            <w:tcW w:w="1596" w:type="pct"/>
            <w:noWrap/>
            <w:hideMark/>
          </w:tcPr>
          <w:p w14:paraId="2A051E76"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7</w:t>
            </w:r>
          </w:p>
        </w:tc>
        <w:tc>
          <w:tcPr>
            <w:tcW w:w="1174" w:type="pct"/>
            <w:noWrap/>
            <w:hideMark/>
          </w:tcPr>
          <w:p w14:paraId="216E5502" w14:textId="77777777" w:rsidR="00A04C48" w:rsidRPr="00A57B8E" w:rsidRDefault="00A04C48" w:rsidP="00165386">
            <w:pPr>
              <w:pStyle w:val="TableText"/>
              <w:ind w:right="288"/>
              <w:rPr>
                <w:noProof w:val="0"/>
              </w:rPr>
            </w:pPr>
            <w:r w:rsidRPr="00A57B8E">
              <w:rPr>
                <w:noProof w:val="0"/>
              </w:rPr>
              <w:t>-0.390</w:t>
            </w:r>
          </w:p>
        </w:tc>
        <w:tc>
          <w:tcPr>
            <w:tcW w:w="1056" w:type="pct"/>
            <w:noWrap/>
            <w:hideMark/>
          </w:tcPr>
          <w:p w14:paraId="20BFF3C9" w14:textId="77777777" w:rsidR="00A04C48" w:rsidRPr="00A57B8E" w:rsidRDefault="00A04C48" w:rsidP="00165386">
            <w:pPr>
              <w:pStyle w:val="TableText"/>
              <w:ind w:right="144"/>
              <w:rPr>
                <w:noProof w:val="0"/>
              </w:rPr>
            </w:pPr>
            <w:r w:rsidRPr="00A57B8E">
              <w:rPr>
                <w:noProof w:val="0"/>
              </w:rPr>
              <w:t>0.657</w:t>
            </w:r>
          </w:p>
        </w:tc>
        <w:tc>
          <w:tcPr>
            <w:tcW w:w="1174" w:type="pct"/>
            <w:noWrap/>
            <w:hideMark/>
          </w:tcPr>
          <w:p w14:paraId="7EF8397C" w14:textId="77777777" w:rsidR="00A04C48" w:rsidRPr="00A57B8E" w:rsidRDefault="00A04C48" w:rsidP="00165386">
            <w:pPr>
              <w:pStyle w:val="TableText"/>
              <w:ind w:right="288"/>
              <w:rPr>
                <w:noProof w:val="0"/>
              </w:rPr>
            </w:pPr>
            <w:r w:rsidRPr="00A57B8E">
              <w:rPr>
                <w:noProof w:val="0"/>
              </w:rPr>
              <w:t>1.515</w:t>
            </w:r>
          </w:p>
        </w:tc>
      </w:tr>
      <w:tr w:rsidR="00A04C48" w:rsidRPr="00A57B8E" w14:paraId="6BFD0F1E" w14:textId="77777777" w:rsidTr="00165386">
        <w:tc>
          <w:tcPr>
            <w:tcW w:w="1596" w:type="pct"/>
            <w:noWrap/>
            <w:hideMark/>
          </w:tcPr>
          <w:p w14:paraId="21A6F3FB"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8</w:t>
            </w:r>
          </w:p>
        </w:tc>
        <w:tc>
          <w:tcPr>
            <w:tcW w:w="1174" w:type="pct"/>
            <w:noWrap/>
            <w:hideMark/>
          </w:tcPr>
          <w:p w14:paraId="1CEA9989" w14:textId="77777777" w:rsidR="00A04C48" w:rsidRPr="00A57B8E" w:rsidRDefault="00A04C48" w:rsidP="00165386">
            <w:pPr>
              <w:pStyle w:val="TableText"/>
              <w:ind w:right="288"/>
              <w:rPr>
                <w:noProof w:val="0"/>
              </w:rPr>
            </w:pPr>
            <w:r w:rsidRPr="00A57B8E">
              <w:rPr>
                <w:noProof w:val="0"/>
              </w:rPr>
              <w:t>-0.137</w:t>
            </w:r>
          </w:p>
        </w:tc>
        <w:tc>
          <w:tcPr>
            <w:tcW w:w="1056" w:type="pct"/>
            <w:noWrap/>
            <w:hideMark/>
          </w:tcPr>
          <w:p w14:paraId="6F10DCD5" w14:textId="77777777" w:rsidR="00A04C48" w:rsidRPr="00A57B8E" w:rsidRDefault="00A04C48" w:rsidP="00165386">
            <w:pPr>
              <w:pStyle w:val="TableText"/>
              <w:ind w:right="144"/>
              <w:rPr>
                <w:noProof w:val="0"/>
              </w:rPr>
            </w:pPr>
            <w:r w:rsidRPr="00A57B8E">
              <w:rPr>
                <w:noProof w:val="0"/>
              </w:rPr>
              <w:t>0.897</w:t>
            </w:r>
          </w:p>
        </w:tc>
        <w:tc>
          <w:tcPr>
            <w:tcW w:w="1174" w:type="pct"/>
            <w:noWrap/>
            <w:hideMark/>
          </w:tcPr>
          <w:p w14:paraId="74F4BCD4" w14:textId="77777777" w:rsidR="00A04C48" w:rsidRPr="00A57B8E" w:rsidRDefault="00A04C48" w:rsidP="00165386">
            <w:pPr>
              <w:pStyle w:val="TableText"/>
              <w:ind w:right="288"/>
              <w:rPr>
                <w:noProof w:val="0"/>
              </w:rPr>
            </w:pPr>
            <w:r w:rsidRPr="00A57B8E">
              <w:rPr>
                <w:noProof w:val="0"/>
              </w:rPr>
              <w:t>1.741</w:t>
            </w:r>
          </w:p>
        </w:tc>
      </w:tr>
      <w:tr w:rsidR="00A04C48" w:rsidRPr="00A57B8E" w14:paraId="3A17DC0A" w14:textId="77777777" w:rsidTr="00165386">
        <w:tc>
          <w:tcPr>
            <w:tcW w:w="1596" w:type="pct"/>
            <w:noWrap/>
            <w:hideMark/>
          </w:tcPr>
          <w:p w14:paraId="6639E6B6" w14:textId="77777777" w:rsidR="00A04C48" w:rsidRPr="00A57B8E" w:rsidRDefault="00A04C48" w:rsidP="00165386">
            <w:pPr>
              <w:pStyle w:val="TableText"/>
              <w:rPr>
                <w:noProof w:val="0"/>
              </w:rPr>
            </w:pPr>
            <w:r w:rsidRPr="00A57B8E">
              <w:rPr>
                <w:noProof w:val="0"/>
                <w:lang w:eastAsia="ko-KR"/>
              </w:rPr>
              <w:t xml:space="preserve">Mathematics </w:t>
            </w:r>
            <w:r w:rsidRPr="00A57B8E">
              <w:rPr>
                <w:noProof w:val="0"/>
              </w:rPr>
              <w:t>11</w:t>
            </w:r>
          </w:p>
        </w:tc>
        <w:tc>
          <w:tcPr>
            <w:tcW w:w="1174" w:type="pct"/>
            <w:noWrap/>
            <w:hideMark/>
          </w:tcPr>
          <w:p w14:paraId="5654B4D9" w14:textId="77777777" w:rsidR="00A04C48" w:rsidRPr="00A57B8E" w:rsidRDefault="00A04C48" w:rsidP="00165386">
            <w:pPr>
              <w:pStyle w:val="TableText"/>
              <w:ind w:right="288"/>
              <w:rPr>
                <w:noProof w:val="0"/>
              </w:rPr>
            </w:pPr>
            <w:r w:rsidRPr="00A57B8E">
              <w:rPr>
                <w:noProof w:val="0"/>
              </w:rPr>
              <w:t>0.354</w:t>
            </w:r>
          </w:p>
        </w:tc>
        <w:tc>
          <w:tcPr>
            <w:tcW w:w="1056" w:type="pct"/>
            <w:noWrap/>
            <w:hideMark/>
          </w:tcPr>
          <w:p w14:paraId="0AAAD5C8" w14:textId="77777777" w:rsidR="00A04C48" w:rsidRPr="00A57B8E" w:rsidRDefault="00A04C48" w:rsidP="00165386">
            <w:pPr>
              <w:pStyle w:val="TableText"/>
              <w:ind w:right="144"/>
              <w:rPr>
                <w:noProof w:val="0"/>
              </w:rPr>
            </w:pPr>
            <w:r w:rsidRPr="00A57B8E">
              <w:rPr>
                <w:noProof w:val="0"/>
              </w:rPr>
              <w:t>1.426</w:t>
            </w:r>
          </w:p>
        </w:tc>
        <w:tc>
          <w:tcPr>
            <w:tcW w:w="1174" w:type="pct"/>
            <w:noWrap/>
            <w:hideMark/>
          </w:tcPr>
          <w:p w14:paraId="56D8112D" w14:textId="77777777" w:rsidR="00A04C48" w:rsidRPr="00A57B8E" w:rsidRDefault="00A04C48" w:rsidP="00165386">
            <w:pPr>
              <w:pStyle w:val="TableText"/>
              <w:ind w:right="288"/>
              <w:rPr>
                <w:noProof w:val="0"/>
              </w:rPr>
            </w:pPr>
            <w:r w:rsidRPr="00A57B8E">
              <w:rPr>
                <w:noProof w:val="0"/>
              </w:rPr>
              <w:t>2.561</w:t>
            </w:r>
          </w:p>
        </w:tc>
      </w:tr>
    </w:tbl>
    <w:p w14:paraId="4ED06C02" w14:textId="6756DC96" w:rsidR="0016672C" w:rsidRPr="00A57B8E" w:rsidRDefault="00B113A9" w:rsidP="00901B73">
      <w:pPr>
        <w:keepNext/>
        <w:keepLines/>
        <w:spacing w:before="240"/>
      </w:pPr>
      <w:r w:rsidRPr="00A57B8E">
        <w:rPr>
          <w:rStyle w:val="Cross-Reference"/>
        </w:rPr>
        <w:lastRenderedPageBreak/>
        <w:fldChar w:fldCharType="begin"/>
      </w:r>
      <w:r w:rsidRPr="00A57B8E">
        <w:rPr>
          <w:rStyle w:val="Cross-Reference"/>
        </w:rPr>
        <w:instrText xml:space="preserve"> REF _Ref33439299 \h  \* MERGEFORMAT </w:instrText>
      </w:r>
      <w:r w:rsidRPr="00A57B8E">
        <w:rPr>
          <w:rStyle w:val="Cross-Reference"/>
        </w:rPr>
      </w:r>
      <w:r w:rsidRPr="00A57B8E">
        <w:rPr>
          <w:rStyle w:val="Cross-Reference"/>
        </w:rPr>
        <w:fldChar w:fldCharType="separate"/>
      </w:r>
      <w:r w:rsidR="00E60B11" w:rsidRPr="00E60B11">
        <w:rPr>
          <w:rStyle w:val="Cross-Reference"/>
        </w:rPr>
        <w:t>Table 7.12</w:t>
      </w:r>
      <w:r w:rsidRPr="00A57B8E">
        <w:rPr>
          <w:rStyle w:val="Cross-Reference"/>
        </w:rPr>
        <w:fldChar w:fldCharType="end"/>
      </w:r>
      <w:r w:rsidR="0016672C" w:rsidRPr="00A57B8E">
        <w:t xml:space="preserve"> shows the scale score range of each achievement level for the ELA and mathematics assessments, respectively.</w:t>
      </w:r>
    </w:p>
    <w:p w14:paraId="41978131" w14:textId="50B94B94" w:rsidR="00A04C48" w:rsidRPr="00A57B8E" w:rsidRDefault="00A04C48" w:rsidP="00901B73">
      <w:pPr>
        <w:pStyle w:val="Caption"/>
        <w:keepLines/>
      </w:pPr>
      <w:bookmarkStart w:id="646" w:name="_Ref33439299"/>
      <w:bookmarkStart w:id="647" w:name="_Toc134514569"/>
      <w:bookmarkEnd w:id="645"/>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12</w:t>
      </w:r>
      <w:r w:rsidRPr="00A57B8E">
        <w:fldChar w:fldCharType="end"/>
      </w:r>
      <w:bookmarkEnd w:id="646"/>
      <w:r w:rsidRPr="00A57B8E">
        <w:t xml:space="preserve">  Scale Score Ranges for Achievement Levels</w:t>
      </w:r>
      <w:bookmarkStart w:id="648" w:name="_Toc244586066"/>
      <w:bookmarkStart w:id="649" w:name="_Toc342154110"/>
      <w:bookmarkEnd w:id="647"/>
    </w:p>
    <w:tbl>
      <w:tblPr>
        <w:tblStyle w:val="TRs"/>
        <w:tblW w:w="7823" w:type="dxa"/>
        <w:tblLayout w:type="fixed"/>
        <w:tblLook w:val="04A0" w:firstRow="1" w:lastRow="0" w:firstColumn="1" w:lastColumn="0" w:noHBand="0" w:noVBand="1"/>
        <w:tblDescription w:val="Scale Score Ranges for Achievement Levels"/>
      </w:tblPr>
      <w:tblGrid>
        <w:gridCol w:w="2063"/>
        <w:gridCol w:w="1440"/>
        <w:gridCol w:w="1440"/>
        <w:gridCol w:w="1440"/>
        <w:gridCol w:w="1440"/>
      </w:tblGrid>
      <w:tr w:rsidR="00173B42" w:rsidRPr="00975170" w14:paraId="7CF06CDC" w14:textId="77777777" w:rsidTr="00B83C73">
        <w:trPr>
          <w:cnfStyle w:val="100000000000" w:firstRow="1" w:lastRow="0" w:firstColumn="0" w:lastColumn="0" w:oddVBand="0" w:evenVBand="0" w:oddHBand="0" w:evenHBand="0" w:firstRowFirstColumn="0" w:firstRowLastColumn="0" w:lastRowFirstColumn="0" w:lastRowLastColumn="0"/>
        </w:trPr>
        <w:tc>
          <w:tcPr>
            <w:tcW w:w="2063" w:type="dxa"/>
            <w:hideMark/>
          </w:tcPr>
          <w:p w14:paraId="6C441515" w14:textId="77777777" w:rsidR="00A04C48" w:rsidRPr="00975170" w:rsidRDefault="00A04C48" w:rsidP="00901B73">
            <w:pPr>
              <w:pStyle w:val="TableHead"/>
              <w:keepNext/>
              <w:keepLines/>
              <w:rPr>
                <w:b/>
                <w:bCs w:val="0"/>
                <w:noProof w:val="0"/>
              </w:rPr>
            </w:pPr>
            <w:r w:rsidRPr="00975170">
              <w:rPr>
                <w:b/>
                <w:bCs w:val="0"/>
                <w:noProof w:val="0"/>
              </w:rPr>
              <w:t>Content Area and Grade</w:t>
            </w:r>
          </w:p>
        </w:tc>
        <w:tc>
          <w:tcPr>
            <w:tcW w:w="1440" w:type="dxa"/>
            <w:hideMark/>
          </w:tcPr>
          <w:p w14:paraId="0AE9B022" w14:textId="77777777" w:rsidR="00A04C48" w:rsidRPr="00975170" w:rsidRDefault="00A04C48" w:rsidP="00901B73">
            <w:pPr>
              <w:pStyle w:val="TableHead"/>
              <w:keepNext/>
              <w:keepLines/>
              <w:rPr>
                <w:b/>
                <w:bCs w:val="0"/>
                <w:noProof w:val="0"/>
              </w:rPr>
            </w:pPr>
            <w:r w:rsidRPr="00975170">
              <w:rPr>
                <w:b/>
                <w:bCs w:val="0"/>
                <w:noProof w:val="0"/>
              </w:rPr>
              <w:t>Standard Not Met</w:t>
            </w:r>
          </w:p>
        </w:tc>
        <w:tc>
          <w:tcPr>
            <w:tcW w:w="1440" w:type="dxa"/>
            <w:hideMark/>
          </w:tcPr>
          <w:p w14:paraId="4216B23D" w14:textId="77777777" w:rsidR="00A04C48" w:rsidRPr="00975170" w:rsidRDefault="00A04C48" w:rsidP="00901B73">
            <w:pPr>
              <w:pStyle w:val="TableHead"/>
              <w:keepNext/>
              <w:keepLines/>
              <w:rPr>
                <w:b/>
                <w:bCs w:val="0"/>
                <w:noProof w:val="0"/>
              </w:rPr>
            </w:pPr>
            <w:r w:rsidRPr="00975170">
              <w:rPr>
                <w:b/>
                <w:bCs w:val="0"/>
                <w:noProof w:val="0"/>
              </w:rPr>
              <w:t>Standard Nearly Met</w:t>
            </w:r>
          </w:p>
        </w:tc>
        <w:tc>
          <w:tcPr>
            <w:tcW w:w="1440" w:type="dxa"/>
            <w:hideMark/>
          </w:tcPr>
          <w:p w14:paraId="7BC0963D" w14:textId="77777777" w:rsidR="00A04C48" w:rsidRPr="00975170" w:rsidRDefault="00A04C48" w:rsidP="00901B73">
            <w:pPr>
              <w:pStyle w:val="TableHead"/>
              <w:keepNext/>
              <w:keepLines/>
              <w:rPr>
                <w:b/>
                <w:bCs w:val="0"/>
                <w:noProof w:val="0"/>
              </w:rPr>
            </w:pPr>
            <w:r w:rsidRPr="00975170">
              <w:rPr>
                <w:b/>
                <w:bCs w:val="0"/>
                <w:noProof w:val="0"/>
              </w:rPr>
              <w:t>Standard Met</w:t>
            </w:r>
          </w:p>
        </w:tc>
        <w:tc>
          <w:tcPr>
            <w:tcW w:w="1440" w:type="dxa"/>
            <w:hideMark/>
          </w:tcPr>
          <w:p w14:paraId="26509853" w14:textId="77777777" w:rsidR="00A04C48" w:rsidRPr="00975170" w:rsidRDefault="00A04C48" w:rsidP="00901B73">
            <w:pPr>
              <w:pStyle w:val="TableHead"/>
              <w:keepNext/>
              <w:keepLines/>
              <w:rPr>
                <w:b/>
                <w:bCs w:val="0"/>
                <w:noProof w:val="0"/>
              </w:rPr>
            </w:pPr>
            <w:r w:rsidRPr="00975170">
              <w:rPr>
                <w:b/>
                <w:bCs w:val="0"/>
                <w:noProof w:val="0"/>
              </w:rPr>
              <w:t>Standard Exceeded</w:t>
            </w:r>
          </w:p>
        </w:tc>
      </w:tr>
      <w:tr w:rsidR="00A04C48" w:rsidRPr="00A57B8E" w14:paraId="01954247" w14:textId="77777777" w:rsidTr="00EB6B86">
        <w:tc>
          <w:tcPr>
            <w:tcW w:w="2063" w:type="dxa"/>
            <w:tcBorders>
              <w:top w:val="single" w:sz="4" w:space="0" w:color="auto"/>
            </w:tcBorders>
            <w:noWrap/>
            <w:hideMark/>
          </w:tcPr>
          <w:p w14:paraId="2E8D236B" w14:textId="77777777" w:rsidR="00A04C48" w:rsidRPr="00A57B8E" w:rsidRDefault="00A04C48" w:rsidP="00165386">
            <w:pPr>
              <w:pStyle w:val="TableText"/>
              <w:keepNext/>
              <w:ind w:right="144"/>
              <w:rPr>
                <w:noProof w:val="0"/>
              </w:rPr>
            </w:pPr>
            <w:r w:rsidRPr="00A57B8E">
              <w:rPr>
                <w:noProof w:val="0"/>
              </w:rPr>
              <w:t>ELA 3</w:t>
            </w:r>
          </w:p>
        </w:tc>
        <w:tc>
          <w:tcPr>
            <w:tcW w:w="1440" w:type="dxa"/>
            <w:tcBorders>
              <w:top w:val="single" w:sz="4" w:space="0" w:color="auto"/>
            </w:tcBorders>
            <w:noWrap/>
            <w:vAlign w:val="bottom"/>
            <w:hideMark/>
          </w:tcPr>
          <w:p w14:paraId="77947E22" w14:textId="4180231F" w:rsidR="00A04C48" w:rsidRPr="00A57B8E" w:rsidRDefault="003E5B86" w:rsidP="00165386">
            <w:pPr>
              <w:pStyle w:val="TableText"/>
              <w:rPr>
                <w:noProof w:val="0"/>
                <w:szCs w:val="24"/>
              </w:rPr>
            </w:pPr>
            <w:r w:rsidRPr="00A57B8E">
              <w:rPr>
                <w:noProof w:val="0"/>
                <w:color w:val="000000"/>
                <w:szCs w:val="24"/>
              </w:rPr>
              <w:t>2115–2366</w:t>
            </w:r>
          </w:p>
        </w:tc>
        <w:tc>
          <w:tcPr>
            <w:tcW w:w="1440" w:type="dxa"/>
            <w:tcBorders>
              <w:top w:val="single" w:sz="4" w:space="0" w:color="auto"/>
            </w:tcBorders>
            <w:noWrap/>
            <w:hideMark/>
          </w:tcPr>
          <w:p w14:paraId="16B7DC62" w14:textId="77777777" w:rsidR="00A04C48" w:rsidRPr="00A57B8E" w:rsidRDefault="00A04C48" w:rsidP="00165386">
            <w:pPr>
              <w:pStyle w:val="TableText"/>
              <w:rPr>
                <w:noProof w:val="0"/>
                <w:szCs w:val="24"/>
              </w:rPr>
            </w:pPr>
            <w:r w:rsidRPr="00A57B8E">
              <w:rPr>
                <w:noProof w:val="0"/>
                <w:szCs w:val="24"/>
              </w:rPr>
              <w:t>2367–2431</w:t>
            </w:r>
          </w:p>
        </w:tc>
        <w:tc>
          <w:tcPr>
            <w:tcW w:w="1440" w:type="dxa"/>
            <w:tcBorders>
              <w:top w:val="single" w:sz="4" w:space="0" w:color="auto"/>
            </w:tcBorders>
            <w:noWrap/>
            <w:hideMark/>
          </w:tcPr>
          <w:p w14:paraId="268E6329" w14:textId="77777777" w:rsidR="00A04C48" w:rsidRPr="00A57B8E" w:rsidRDefault="00A04C48" w:rsidP="00165386">
            <w:pPr>
              <w:pStyle w:val="TableText"/>
              <w:rPr>
                <w:noProof w:val="0"/>
                <w:szCs w:val="24"/>
              </w:rPr>
            </w:pPr>
            <w:r w:rsidRPr="00A57B8E">
              <w:rPr>
                <w:noProof w:val="0"/>
                <w:szCs w:val="24"/>
              </w:rPr>
              <w:t>2432–2489</w:t>
            </w:r>
          </w:p>
        </w:tc>
        <w:tc>
          <w:tcPr>
            <w:tcW w:w="1440" w:type="dxa"/>
            <w:tcBorders>
              <w:top w:val="single" w:sz="4" w:space="0" w:color="auto"/>
            </w:tcBorders>
            <w:noWrap/>
            <w:vAlign w:val="bottom"/>
            <w:hideMark/>
          </w:tcPr>
          <w:p w14:paraId="3F7EE147" w14:textId="06F69C24" w:rsidR="00A04C48" w:rsidRPr="00A57B8E" w:rsidRDefault="003E5B86" w:rsidP="00165386">
            <w:pPr>
              <w:pStyle w:val="TableText"/>
              <w:rPr>
                <w:noProof w:val="0"/>
                <w:szCs w:val="24"/>
              </w:rPr>
            </w:pPr>
            <w:r w:rsidRPr="00A57B8E">
              <w:rPr>
                <w:noProof w:val="0"/>
                <w:color w:val="000000"/>
                <w:szCs w:val="24"/>
              </w:rPr>
              <w:t>2490–2650</w:t>
            </w:r>
          </w:p>
        </w:tc>
      </w:tr>
      <w:tr w:rsidR="00A04C48" w:rsidRPr="00A57B8E" w14:paraId="2413E0EC" w14:textId="77777777" w:rsidTr="00EB6B86">
        <w:tc>
          <w:tcPr>
            <w:tcW w:w="2063" w:type="dxa"/>
            <w:noWrap/>
            <w:hideMark/>
          </w:tcPr>
          <w:p w14:paraId="561C5D55" w14:textId="77777777" w:rsidR="00A04C48" w:rsidRPr="00A57B8E" w:rsidRDefault="00A04C48" w:rsidP="00165386">
            <w:pPr>
              <w:pStyle w:val="TableText"/>
              <w:keepNext/>
              <w:ind w:right="144"/>
              <w:rPr>
                <w:noProof w:val="0"/>
              </w:rPr>
            </w:pPr>
            <w:r w:rsidRPr="00A57B8E">
              <w:rPr>
                <w:noProof w:val="0"/>
              </w:rPr>
              <w:t>ELA 4</w:t>
            </w:r>
          </w:p>
        </w:tc>
        <w:tc>
          <w:tcPr>
            <w:tcW w:w="1440" w:type="dxa"/>
            <w:noWrap/>
            <w:vAlign w:val="bottom"/>
            <w:hideMark/>
          </w:tcPr>
          <w:p w14:paraId="193560EC" w14:textId="2A657F96" w:rsidR="00A04C48" w:rsidRPr="00A57B8E" w:rsidRDefault="003E5B86" w:rsidP="00165386">
            <w:pPr>
              <w:pStyle w:val="TableText"/>
              <w:rPr>
                <w:noProof w:val="0"/>
                <w:szCs w:val="24"/>
              </w:rPr>
            </w:pPr>
            <w:r w:rsidRPr="00A57B8E">
              <w:rPr>
                <w:noProof w:val="0"/>
                <w:color w:val="000000"/>
                <w:szCs w:val="24"/>
              </w:rPr>
              <w:t>2140–2415</w:t>
            </w:r>
          </w:p>
        </w:tc>
        <w:tc>
          <w:tcPr>
            <w:tcW w:w="1440" w:type="dxa"/>
            <w:noWrap/>
            <w:hideMark/>
          </w:tcPr>
          <w:p w14:paraId="2FD3F0E9" w14:textId="77777777" w:rsidR="00A04C48" w:rsidRPr="00A57B8E" w:rsidRDefault="00A04C48" w:rsidP="00165386">
            <w:pPr>
              <w:pStyle w:val="TableText"/>
              <w:rPr>
                <w:noProof w:val="0"/>
                <w:szCs w:val="24"/>
              </w:rPr>
            </w:pPr>
            <w:r w:rsidRPr="00A57B8E">
              <w:rPr>
                <w:noProof w:val="0"/>
                <w:szCs w:val="24"/>
              </w:rPr>
              <w:t>2416–2472</w:t>
            </w:r>
          </w:p>
        </w:tc>
        <w:tc>
          <w:tcPr>
            <w:tcW w:w="1440" w:type="dxa"/>
            <w:noWrap/>
            <w:hideMark/>
          </w:tcPr>
          <w:p w14:paraId="70CDF6CE" w14:textId="77777777" w:rsidR="00A04C48" w:rsidRPr="00A57B8E" w:rsidRDefault="00A04C48" w:rsidP="00165386">
            <w:pPr>
              <w:pStyle w:val="TableText"/>
              <w:rPr>
                <w:noProof w:val="0"/>
                <w:szCs w:val="24"/>
              </w:rPr>
            </w:pPr>
            <w:r w:rsidRPr="00A57B8E">
              <w:rPr>
                <w:noProof w:val="0"/>
                <w:szCs w:val="24"/>
              </w:rPr>
              <w:t>2473–2532</w:t>
            </w:r>
          </w:p>
        </w:tc>
        <w:tc>
          <w:tcPr>
            <w:tcW w:w="1440" w:type="dxa"/>
            <w:noWrap/>
            <w:vAlign w:val="bottom"/>
            <w:hideMark/>
          </w:tcPr>
          <w:p w14:paraId="288226B6" w14:textId="094C8C62" w:rsidR="00A04C48" w:rsidRPr="00A57B8E" w:rsidRDefault="003E5B86" w:rsidP="00165386">
            <w:pPr>
              <w:pStyle w:val="TableText"/>
              <w:rPr>
                <w:noProof w:val="0"/>
                <w:szCs w:val="24"/>
              </w:rPr>
            </w:pPr>
            <w:r w:rsidRPr="00A57B8E">
              <w:rPr>
                <w:noProof w:val="0"/>
                <w:color w:val="000000"/>
                <w:szCs w:val="24"/>
              </w:rPr>
              <w:t>2533–2690</w:t>
            </w:r>
          </w:p>
        </w:tc>
      </w:tr>
      <w:tr w:rsidR="00A04C48" w:rsidRPr="00A57B8E" w14:paraId="174D9A2B" w14:textId="77777777" w:rsidTr="00EB6B86">
        <w:tc>
          <w:tcPr>
            <w:tcW w:w="2063" w:type="dxa"/>
            <w:noWrap/>
            <w:hideMark/>
          </w:tcPr>
          <w:p w14:paraId="29A8782E" w14:textId="77777777" w:rsidR="00A04C48" w:rsidRPr="00A57B8E" w:rsidRDefault="00A04C48" w:rsidP="00165386">
            <w:pPr>
              <w:pStyle w:val="TableText"/>
              <w:keepNext/>
              <w:ind w:right="144"/>
              <w:rPr>
                <w:noProof w:val="0"/>
              </w:rPr>
            </w:pPr>
            <w:r w:rsidRPr="00A57B8E">
              <w:rPr>
                <w:noProof w:val="0"/>
              </w:rPr>
              <w:t>ELA 5</w:t>
            </w:r>
          </w:p>
        </w:tc>
        <w:tc>
          <w:tcPr>
            <w:tcW w:w="1440" w:type="dxa"/>
            <w:noWrap/>
            <w:vAlign w:val="bottom"/>
            <w:hideMark/>
          </w:tcPr>
          <w:p w14:paraId="3F174A43" w14:textId="105A2C0E" w:rsidR="00A04C48" w:rsidRPr="00A57B8E" w:rsidRDefault="003E5B86" w:rsidP="00165386">
            <w:pPr>
              <w:pStyle w:val="TableText"/>
              <w:rPr>
                <w:noProof w:val="0"/>
                <w:szCs w:val="24"/>
              </w:rPr>
            </w:pPr>
            <w:r w:rsidRPr="00A57B8E">
              <w:rPr>
                <w:noProof w:val="0"/>
                <w:color w:val="000000"/>
                <w:szCs w:val="24"/>
              </w:rPr>
              <w:t>2200–2441</w:t>
            </w:r>
          </w:p>
        </w:tc>
        <w:tc>
          <w:tcPr>
            <w:tcW w:w="1440" w:type="dxa"/>
            <w:noWrap/>
            <w:hideMark/>
          </w:tcPr>
          <w:p w14:paraId="7B88C61A" w14:textId="77777777" w:rsidR="00A04C48" w:rsidRPr="00A57B8E" w:rsidRDefault="00A04C48" w:rsidP="00165386">
            <w:pPr>
              <w:pStyle w:val="TableText"/>
              <w:rPr>
                <w:noProof w:val="0"/>
                <w:szCs w:val="24"/>
              </w:rPr>
            </w:pPr>
            <w:r w:rsidRPr="00A57B8E">
              <w:rPr>
                <w:noProof w:val="0"/>
                <w:szCs w:val="24"/>
              </w:rPr>
              <w:t>2442–2501</w:t>
            </w:r>
          </w:p>
        </w:tc>
        <w:tc>
          <w:tcPr>
            <w:tcW w:w="1440" w:type="dxa"/>
            <w:noWrap/>
            <w:hideMark/>
          </w:tcPr>
          <w:p w14:paraId="4924C483" w14:textId="77777777" w:rsidR="00A04C48" w:rsidRPr="00A57B8E" w:rsidRDefault="00A04C48" w:rsidP="00165386">
            <w:pPr>
              <w:pStyle w:val="TableText"/>
              <w:rPr>
                <w:noProof w:val="0"/>
                <w:szCs w:val="24"/>
              </w:rPr>
            </w:pPr>
            <w:r w:rsidRPr="00A57B8E">
              <w:rPr>
                <w:noProof w:val="0"/>
                <w:szCs w:val="24"/>
              </w:rPr>
              <w:t>2502–2581</w:t>
            </w:r>
          </w:p>
        </w:tc>
        <w:tc>
          <w:tcPr>
            <w:tcW w:w="1440" w:type="dxa"/>
            <w:noWrap/>
            <w:vAlign w:val="bottom"/>
            <w:hideMark/>
          </w:tcPr>
          <w:p w14:paraId="2293B32D" w14:textId="41E3F953" w:rsidR="00A04C48" w:rsidRPr="00A57B8E" w:rsidRDefault="003E5B86" w:rsidP="00165386">
            <w:pPr>
              <w:pStyle w:val="TableText"/>
              <w:rPr>
                <w:noProof w:val="0"/>
                <w:szCs w:val="24"/>
              </w:rPr>
            </w:pPr>
            <w:r w:rsidRPr="00A57B8E">
              <w:rPr>
                <w:noProof w:val="0"/>
                <w:color w:val="000000"/>
                <w:szCs w:val="24"/>
              </w:rPr>
              <w:t>2582–2730</w:t>
            </w:r>
          </w:p>
        </w:tc>
      </w:tr>
      <w:tr w:rsidR="00A04C48" w:rsidRPr="00A57B8E" w14:paraId="41404996" w14:textId="77777777" w:rsidTr="00EB6B86">
        <w:tc>
          <w:tcPr>
            <w:tcW w:w="2063" w:type="dxa"/>
            <w:noWrap/>
            <w:hideMark/>
          </w:tcPr>
          <w:p w14:paraId="17202EC7" w14:textId="77777777" w:rsidR="00A04C48" w:rsidRPr="00A57B8E" w:rsidRDefault="00A04C48" w:rsidP="00165386">
            <w:pPr>
              <w:pStyle w:val="TableText"/>
              <w:keepNext/>
              <w:ind w:right="144"/>
              <w:rPr>
                <w:noProof w:val="0"/>
              </w:rPr>
            </w:pPr>
            <w:r w:rsidRPr="00A57B8E">
              <w:rPr>
                <w:noProof w:val="0"/>
              </w:rPr>
              <w:t>ELA 6</w:t>
            </w:r>
          </w:p>
        </w:tc>
        <w:tc>
          <w:tcPr>
            <w:tcW w:w="1440" w:type="dxa"/>
            <w:noWrap/>
            <w:vAlign w:val="bottom"/>
            <w:hideMark/>
          </w:tcPr>
          <w:p w14:paraId="48AF42E3" w14:textId="047C5F35" w:rsidR="00A04C48" w:rsidRPr="00A57B8E" w:rsidRDefault="003E5B86" w:rsidP="00165386">
            <w:pPr>
              <w:pStyle w:val="TableText"/>
              <w:rPr>
                <w:noProof w:val="0"/>
                <w:szCs w:val="24"/>
              </w:rPr>
            </w:pPr>
            <w:r w:rsidRPr="00A57B8E">
              <w:rPr>
                <w:noProof w:val="0"/>
                <w:color w:val="000000"/>
                <w:szCs w:val="24"/>
              </w:rPr>
              <w:t>2230–2456</w:t>
            </w:r>
          </w:p>
        </w:tc>
        <w:tc>
          <w:tcPr>
            <w:tcW w:w="1440" w:type="dxa"/>
            <w:noWrap/>
            <w:hideMark/>
          </w:tcPr>
          <w:p w14:paraId="06A5D9F5" w14:textId="77777777" w:rsidR="00A04C48" w:rsidRPr="00A57B8E" w:rsidRDefault="00A04C48" w:rsidP="00165386">
            <w:pPr>
              <w:pStyle w:val="TableText"/>
              <w:rPr>
                <w:noProof w:val="0"/>
                <w:szCs w:val="24"/>
              </w:rPr>
            </w:pPr>
            <w:r w:rsidRPr="00A57B8E">
              <w:rPr>
                <w:noProof w:val="0"/>
                <w:szCs w:val="24"/>
              </w:rPr>
              <w:t>2457–2530</w:t>
            </w:r>
          </w:p>
        </w:tc>
        <w:tc>
          <w:tcPr>
            <w:tcW w:w="1440" w:type="dxa"/>
            <w:noWrap/>
            <w:hideMark/>
          </w:tcPr>
          <w:p w14:paraId="23A7372A" w14:textId="77777777" w:rsidR="00A04C48" w:rsidRPr="00A57B8E" w:rsidRDefault="00A04C48" w:rsidP="00165386">
            <w:pPr>
              <w:pStyle w:val="TableText"/>
              <w:rPr>
                <w:noProof w:val="0"/>
                <w:szCs w:val="24"/>
              </w:rPr>
            </w:pPr>
            <w:r w:rsidRPr="00A57B8E">
              <w:rPr>
                <w:noProof w:val="0"/>
                <w:szCs w:val="24"/>
              </w:rPr>
              <w:t>2531–2617</w:t>
            </w:r>
          </w:p>
        </w:tc>
        <w:tc>
          <w:tcPr>
            <w:tcW w:w="1440" w:type="dxa"/>
            <w:noWrap/>
            <w:vAlign w:val="bottom"/>
            <w:hideMark/>
          </w:tcPr>
          <w:p w14:paraId="60FC11B5" w14:textId="275451DC" w:rsidR="00A04C48" w:rsidRPr="00A57B8E" w:rsidRDefault="003E5B86" w:rsidP="00165386">
            <w:pPr>
              <w:pStyle w:val="TableText"/>
              <w:rPr>
                <w:noProof w:val="0"/>
                <w:szCs w:val="24"/>
              </w:rPr>
            </w:pPr>
            <w:r w:rsidRPr="00A57B8E">
              <w:rPr>
                <w:noProof w:val="0"/>
                <w:color w:val="000000"/>
                <w:szCs w:val="24"/>
              </w:rPr>
              <w:t>2618–2770</w:t>
            </w:r>
          </w:p>
        </w:tc>
      </w:tr>
      <w:tr w:rsidR="00A04C48" w:rsidRPr="00A57B8E" w14:paraId="5E44D538" w14:textId="77777777" w:rsidTr="00EB6B86">
        <w:tc>
          <w:tcPr>
            <w:tcW w:w="2063" w:type="dxa"/>
            <w:noWrap/>
            <w:hideMark/>
          </w:tcPr>
          <w:p w14:paraId="5A53CA7E" w14:textId="77777777" w:rsidR="00A04C48" w:rsidRPr="00A57B8E" w:rsidRDefault="00A04C48" w:rsidP="00165386">
            <w:pPr>
              <w:pStyle w:val="TableText"/>
              <w:keepNext/>
              <w:ind w:right="144"/>
              <w:rPr>
                <w:noProof w:val="0"/>
              </w:rPr>
            </w:pPr>
            <w:r w:rsidRPr="00A57B8E">
              <w:rPr>
                <w:noProof w:val="0"/>
              </w:rPr>
              <w:t>ELA 7</w:t>
            </w:r>
          </w:p>
        </w:tc>
        <w:tc>
          <w:tcPr>
            <w:tcW w:w="1440" w:type="dxa"/>
            <w:noWrap/>
            <w:vAlign w:val="bottom"/>
            <w:hideMark/>
          </w:tcPr>
          <w:p w14:paraId="5B8C3D28" w14:textId="31418F38" w:rsidR="00A04C48" w:rsidRPr="00A57B8E" w:rsidRDefault="003E5B86" w:rsidP="00165386">
            <w:pPr>
              <w:pStyle w:val="TableText"/>
              <w:rPr>
                <w:noProof w:val="0"/>
                <w:szCs w:val="24"/>
              </w:rPr>
            </w:pPr>
            <w:r w:rsidRPr="00A57B8E">
              <w:rPr>
                <w:noProof w:val="0"/>
                <w:color w:val="000000"/>
                <w:szCs w:val="24"/>
              </w:rPr>
              <w:t>2260–2478</w:t>
            </w:r>
          </w:p>
        </w:tc>
        <w:tc>
          <w:tcPr>
            <w:tcW w:w="1440" w:type="dxa"/>
            <w:noWrap/>
            <w:hideMark/>
          </w:tcPr>
          <w:p w14:paraId="2E130B43" w14:textId="77777777" w:rsidR="00A04C48" w:rsidRPr="00A57B8E" w:rsidRDefault="00A04C48" w:rsidP="00165386">
            <w:pPr>
              <w:pStyle w:val="TableText"/>
              <w:rPr>
                <w:noProof w:val="0"/>
                <w:szCs w:val="24"/>
              </w:rPr>
            </w:pPr>
            <w:r w:rsidRPr="00A57B8E">
              <w:rPr>
                <w:noProof w:val="0"/>
                <w:szCs w:val="24"/>
              </w:rPr>
              <w:t>2479–2551</w:t>
            </w:r>
          </w:p>
        </w:tc>
        <w:tc>
          <w:tcPr>
            <w:tcW w:w="1440" w:type="dxa"/>
            <w:noWrap/>
            <w:hideMark/>
          </w:tcPr>
          <w:p w14:paraId="2BA3DA1D" w14:textId="77777777" w:rsidR="00A04C48" w:rsidRPr="00A57B8E" w:rsidRDefault="00A04C48" w:rsidP="00165386">
            <w:pPr>
              <w:pStyle w:val="TableText"/>
              <w:rPr>
                <w:noProof w:val="0"/>
                <w:szCs w:val="24"/>
              </w:rPr>
            </w:pPr>
            <w:r w:rsidRPr="00A57B8E">
              <w:rPr>
                <w:noProof w:val="0"/>
                <w:szCs w:val="24"/>
              </w:rPr>
              <w:t>2552–2648</w:t>
            </w:r>
          </w:p>
        </w:tc>
        <w:tc>
          <w:tcPr>
            <w:tcW w:w="1440" w:type="dxa"/>
            <w:noWrap/>
            <w:vAlign w:val="bottom"/>
            <w:hideMark/>
          </w:tcPr>
          <w:p w14:paraId="47F35D08" w14:textId="7B993A8B" w:rsidR="00A04C48" w:rsidRPr="00A57B8E" w:rsidRDefault="003E5B86" w:rsidP="00165386">
            <w:pPr>
              <w:pStyle w:val="TableText"/>
              <w:rPr>
                <w:noProof w:val="0"/>
                <w:szCs w:val="24"/>
              </w:rPr>
            </w:pPr>
            <w:r w:rsidRPr="00A57B8E">
              <w:rPr>
                <w:noProof w:val="0"/>
                <w:color w:val="000000"/>
                <w:szCs w:val="24"/>
              </w:rPr>
              <w:t>2649–2810</w:t>
            </w:r>
          </w:p>
        </w:tc>
      </w:tr>
      <w:tr w:rsidR="00A04C48" w:rsidRPr="00A57B8E" w14:paraId="30E0D6D1" w14:textId="77777777" w:rsidTr="00EB6B86">
        <w:tc>
          <w:tcPr>
            <w:tcW w:w="2063" w:type="dxa"/>
            <w:noWrap/>
            <w:hideMark/>
          </w:tcPr>
          <w:p w14:paraId="11B4B2F8" w14:textId="77777777" w:rsidR="00A04C48" w:rsidRPr="00A57B8E" w:rsidRDefault="00A04C48" w:rsidP="00165386">
            <w:pPr>
              <w:pStyle w:val="TableText"/>
              <w:keepNext/>
              <w:ind w:right="144"/>
              <w:rPr>
                <w:noProof w:val="0"/>
              </w:rPr>
            </w:pPr>
            <w:r w:rsidRPr="00A57B8E">
              <w:rPr>
                <w:noProof w:val="0"/>
              </w:rPr>
              <w:t>ELA 8</w:t>
            </w:r>
          </w:p>
        </w:tc>
        <w:tc>
          <w:tcPr>
            <w:tcW w:w="1440" w:type="dxa"/>
            <w:noWrap/>
            <w:vAlign w:val="bottom"/>
            <w:hideMark/>
          </w:tcPr>
          <w:p w14:paraId="5C427D9A" w14:textId="374A2FB6" w:rsidR="00A04C48" w:rsidRPr="00A57B8E" w:rsidRDefault="003E5B86" w:rsidP="00165386">
            <w:pPr>
              <w:pStyle w:val="TableText"/>
              <w:rPr>
                <w:noProof w:val="0"/>
                <w:szCs w:val="24"/>
              </w:rPr>
            </w:pPr>
            <w:r w:rsidRPr="00A57B8E">
              <w:rPr>
                <w:noProof w:val="0"/>
                <w:color w:val="000000"/>
                <w:szCs w:val="24"/>
              </w:rPr>
              <w:t>2290–2486</w:t>
            </w:r>
          </w:p>
        </w:tc>
        <w:tc>
          <w:tcPr>
            <w:tcW w:w="1440" w:type="dxa"/>
            <w:noWrap/>
            <w:hideMark/>
          </w:tcPr>
          <w:p w14:paraId="7DD96EE8" w14:textId="77777777" w:rsidR="00A04C48" w:rsidRPr="00A57B8E" w:rsidRDefault="00A04C48" w:rsidP="00165386">
            <w:pPr>
              <w:pStyle w:val="TableText"/>
              <w:rPr>
                <w:noProof w:val="0"/>
                <w:szCs w:val="24"/>
              </w:rPr>
            </w:pPr>
            <w:r w:rsidRPr="00A57B8E">
              <w:rPr>
                <w:noProof w:val="0"/>
                <w:szCs w:val="24"/>
              </w:rPr>
              <w:t>2487–2566</w:t>
            </w:r>
          </w:p>
        </w:tc>
        <w:tc>
          <w:tcPr>
            <w:tcW w:w="1440" w:type="dxa"/>
            <w:noWrap/>
            <w:hideMark/>
          </w:tcPr>
          <w:p w14:paraId="1980C50D" w14:textId="77777777" w:rsidR="00A04C48" w:rsidRPr="00A57B8E" w:rsidRDefault="00A04C48" w:rsidP="00165386">
            <w:pPr>
              <w:pStyle w:val="TableText"/>
              <w:rPr>
                <w:noProof w:val="0"/>
                <w:szCs w:val="24"/>
              </w:rPr>
            </w:pPr>
            <w:r w:rsidRPr="00A57B8E">
              <w:rPr>
                <w:noProof w:val="0"/>
                <w:szCs w:val="24"/>
              </w:rPr>
              <w:t>2567–2667</w:t>
            </w:r>
          </w:p>
        </w:tc>
        <w:tc>
          <w:tcPr>
            <w:tcW w:w="1440" w:type="dxa"/>
            <w:noWrap/>
            <w:vAlign w:val="bottom"/>
            <w:hideMark/>
          </w:tcPr>
          <w:p w14:paraId="7C14467B" w14:textId="3617DC71" w:rsidR="00A04C48" w:rsidRPr="00A57B8E" w:rsidRDefault="003E5B86" w:rsidP="00165386">
            <w:pPr>
              <w:pStyle w:val="TableText"/>
              <w:rPr>
                <w:noProof w:val="0"/>
                <w:szCs w:val="24"/>
              </w:rPr>
            </w:pPr>
            <w:r w:rsidRPr="00A57B8E">
              <w:rPr>
                <w:noProof w:val="0"/>
                <w:color w:val="000000"/>
                <w:szCs w:val="24"/>
              </w:rPr>
              <w:t>2668–2850</w:t>
            </w:r>
          </w:p>
        </w:tc>
      </w:tr>
      <w:tr w:rsidR="00A04C48" w:rsidRPr="00A57B8E" w14:paraId="6A6BC3B7" w14:textId="77777777" w:rsidTr="00EB6B86">
        <w:tc>
          <w:tcPr>
            <w:tcW w:w="2063" w:type="dxa"/>
            <w:tcBorders>
              <w:bottom w:val="single" w:sz="4" w:space="0" w:color="auto"/>
            </w:tcBorders>
            <w:noWrap/>
            <w:hideMark/>
          </w:tcPr>
          <w:p w14:paraId="3C9DECC3" w14:textId="77777777" w:rsidR="00A04C48" w:rsidRPr="00A57B8E" w:rsidRDefault="00A04C48" w:rsidP="00165386">
            <w:pPr>
              <w:pStyle w:val="TableText"/>
              <w:ind w:right="144"/>
              <w:rPr>
                <w:noProof w:val="0"/>
              </w:rPr>
            </w:pPr>
            <w:r w:rsidRPr="00A57B8E">
              <w:rPr>
                <w:noProof w:val="0"/>
              </w:rPr>
              <w:t>ELA 11</w:t>
            </w:r>
          </w:p>
        </w:tc>
        <w:tc>
          <w:tcPr>
            <w:tcW w:w="1440" w:type="dxa"/>
            <w:tcBorders>
              <w:bottom w:val="single" w:sz="4" w:space="0" w:color="auto"/>
            </w:tcBorders>
            <w:noWrap/>
            <w:vAlign w:val="bottom"/>
            <w:hideMark/>
          </w:tcPr>
          <w:p w14:paraId="1190D0B5" w14:textId="47A50292" w:rsidR="00A04C48" w:rsidRPr="00A57B8E" w:rsidRDefault="003E5B86" w:rsidP="00165386">
            <w:pPr>
              <w:pStyle w:val="TableText"/>
              <w:rPr>
                <w:noProof w:val="0"/>
                <w:szCs w:val="24"/>
              </w:rPr>
            </w:pPr>
            <w:r w:rsidRPr="00A57B8E">
              <w:rPr>
                <w:noProof w:val="0"/>
                <w:color w:val="000000"/>
                <w:szCs w:val="24"/>
              </w:rPr>
              <w:t>2300–2492</w:t>
            </w:r>
          </w:p>
        </w:tc>
        <w:tc>
          <w:tcPr>
            <w:tcW w:w="1440" w:type="dxa"/>
            <w:tcBorders>
              <w:bottom w:val="single" w:sz="4" w:space="0" w:color="auto"/>
            </w:tcBorders>
            <w:noWrap/>
            <w:hideMark/>
          </w:tcPr>
          <w:p w14:paraId="7BA35763" w14:textId="77777777" w:rsidR="00A04C48" w:rsidRPr="00A57B8E" w:rsidRDefault="00A04C48" w:rsidP="00165386">
            <w:pPr>
              <w:pStyle w:val="TableText"/>
              <w:rPr>
                <w:noProof w:val="0"/>
                <w:szCs w:val="24"/>
              </w:rPr>
            </w:pPr>
            <w:r w:rsidRPr="00A57B8E">
              <w:rPr>
                <w:noProof w:val="0"/>
                <w:szCs w:val="24"/>
              </w:rPr>
              <w:t>2493–2582</w:t>
            </w:r>
          </w:p>
        </w:tc>
        <w:tc>
          <w:tcPr>
            <w:tcW w:w="1440" w:type="dxa"/>
            <w:tcBorders>
              <w:bottom w:val="single" w:sz="4" w:space="0" w:color="auto"/>
            </w:tcBorders>
            <w:noWrap/>
            <w:hideMark/>
          </w:tcPr>
          <w:p w14:paraId="445C748A" w14:textId="77777777" w:rsidR="00A04C48" w:rsidRPr="00A57B8E" w:rsidRDefault="00A04C48" w:rsidP="00165386">
            <w:pPr>
              <w:pStyle w:val="TableText"/>
              <w:rPr>
                <w:noProof w:val="0"/>
                <w:szCs w:val="24"/>
              </w:rPr>
            </w:pPr>
            <w:r w:rsidRPr="00A57B8E">
              <w:rPr>
                <w:noProof w:val="0"/>
                <w:szCs w:val="24"/>
              </w:rPr>
              <w:t>2583–2681</w:t>
            </w:r>
          </w:p>
        </w:tc>
        <w:tc>
          <w:tcPr>
            <w:tcW w:w="1440" w:type="dxa"/>
            <w:tcBorders>
              <w:bottom w:val="single" w:sz="4" w:space="0" w:color="auto"/>
            </w:tcBorders>
            <w:noWrap/>
            <w:vAlign w:val="bottom"/>
            <w:hideMark/>
          </w:tcPr>
          <w:p w14:paraId="29EFAA7A" w14:textId="6253AE54" w:rsidR="00A04C48" w:rsidRPr="00A57B8E" w:rsidRDefault="003E5B86" w:rsidP="00165386">
            <w:pPr>
              <w:pStyle w:val="TableText"/>
              <w:rPr>
                <w:noProof w:val="0"/>
                <w:szCs w:val="24"/>
              </w:rPr>
            </w:pPr>
            <w:r w:rsidRPr="00A57B8E">
              <w:rPr>
                <w:noProof w:val="0"/>
                <w:color w:val="000000"/>
                <w:szCs w:val="24"/>
              </w:rPr>
              <w:t>2682–2900</w:t>
            </w:r>
          </w:p>
        </w:tc>
      </w:tr>
      <w:tr w:rsidR="00A04C48" w:rsidRPr="00A57B8E" w14:paraId="40F19D5F" w14:textId="77777777" w:rsidTr="00EB6B86">
        <w:tc>
          <w:tcPr>
            <w:tcW w:w="2063" w:type="dxa"/>
            <w:tcBorders>
              <w:top w:val="single" w:sz="4" w:space="0" w:color="auto"/>
              <w:bottom w:val="nil"/>
            </w:tcBorders>
            <w:noWrap/>
            <w:hideMark/>
          </w:tcPr>
          <w:p w14:paraId="43402291" w14:textId="77777777" w:rsidR="00A04C48" w:rsidRPr="00A57B8E" w:rsidRDefault="00A04C48" w:rsidP="00165386">
            <w:pPr>
              <w:pStyle w:val="TableText"/>
              <w:keepNext/>
              <w:ind w:right="144"/>
              <w:rPr>
                <w:noProof w:val="0"/>
              </w:rPr>
            </w:pPr>
            <w:r w:rsidRPr="00A57B8E">
              <w:rPr>
                <w:noProof w:val="0"/>
              </w:rPr>
              <w:t>Mathematics 3</w:t>
            </w:r>
          </w:p>
        </w:tc>
        <w:tc>
          <w:tcPr>
            <w:tcW w:w="1440" w:type="dxa"/>
            <w:tcBorders>
              <w:top w:val="single" w:sz="4" w:space="0" w:color="auto"/>
              <w:bottom w:val="nil"/>
            </w:tcBorders>
            <w:noWrap/>
            <w:vAlign w:val="bottom"/>
            <w:hideMark/>
          </w:tcPr>
          <w:p w14:paraId="0E7ADB69" w14:textId="387AD319" w:rsidR="00A04C48" w:rsidRPr="00A57B8E" w:rsidRDefault="003E5B86" w:rsidP="00165386">
            <w:pPr>
              <w:pStyle w:val="TableText"/>
              <w:keepNext/>
              <w:rPr>
                <w:noProof w:val="0"/>
                <w:szCs w:val="24"/>
              </w:rPr>
            </w:pPr>
            <w:r w:rsidRPr="00A57B8E">
              <w:rPr>
                <w:noProof w:val="0"/>
                <w:color w:val="000000"/>
                <w:szCs w:val="24"/>
              </w:rPr>
              <w:t>2190–2380</w:t>
            </w:r>
          </w:p>
        </w:tc>
        <w:tc>
          <w:tcPr>
            <w:tcW w:w="1440" w:type="dxa"/>
            <w:tcBorders>
              <w:top w:val="single" w:sz="4" w:space="0" w:color="auto"/>
              <w:bottom w:val="nil"/>
            </w:tcBorders>
            <w:noWrap/>
            <w:hideMark/>
          </w:tcPr>
          <w:p w14:paraId="1A40109B" w14:textId="77777777" w:rsidR="00A04C48" w:rsidRPr="00A57B8E" w:rsidRDefault="00A04C48" w:rsidP="00165386">
            <w:pPr>
              <w:pStyle w:val="TableText"/>
              <w:keepNext/>
              <w:rPr>
                <w:noProof w:val="0"/>
                <w:szCs w:val="24"/>
              </w:rPr>
            </w:pPr>
            <w:r w:rsidRPr="00A57B8E">
              <w:rPr>
                <w:noProof w:val="0"/>
                <w:szCs w:val="24"/>
              </w:rPr>
              <w:t>2381–2435</w:t>
            </w:r>
          </w:p>
        </w:tc>
        <w:tc>
          <w:tcPr>
            <w:tcW w:w="1440" w:type="dxa"/>
            <w:tcBorders>
              <w:top w:val="single" w:sz="4" w:space="0" w:color="auto"/>
              <w:bottom w:val="nil"/>
            </w:tcBorders>
            <w:noWrap/>
            <w:hideMark/>
          </w:tcPr>
          <w:p w14:paraId="26C9CC66" w14:textId="77777777" w:rsidR="00A04C48" w:rsidRPr="00A57B8E" w:rsidRDefault="00A04C48" w:rsidP="00165386">
            <w:pPr>
              <w:pStyle w:val="TableText"/>
              <w:keepNext/>
              <w:rPr>
                <w:noProof w:val="0"/>
                <w:szCs w:val="24"/>
              </w:rPr>
            </w:pPr>
            <w:r w:rsidRPr="00A57B8E">
              <w:rPr>
                <w:noProof w:val="0"/>
                <w:szCs w:val="24"/>
              </w:rPr>
              <w:t>2436–2500</w:t>
            </w:r>
          </w:p>
        </w:tc>
        <w:tc>
          <w:tcPr>
            <w:tcW w:w="1440" w:type="dxa"/>
            <w:tcBorders>
              <w:top w:val="single" w:sz="4" w:space="0" w:color="auto"/>
              <w:bottom w:val="nil"/>
            </w:tcBorders>
            <w:noWrap/>
            <w:vAlign w:val="bottom"/>
            <w:hideMark/>
          </w:tcPr>
          <w:p w14:paraId="26B3207A" w14:textId="1CA14569" w:rsidR="00A04C48" w:rsidRPr="00A57B8E" w:rsidRDefault="003E5B86" w:rsidP="00165386">
            <w:pPr>
              <w:pStyle w:val="TableText"/>
              <w:keepNext/>
              <w:rPr>
                <w:noProof w:val="0"/>
                <w:szCs w:val="24"/>
              </w:rPr>
            </w:pPr>
            <w:r w:rsidRPr="00A57B8E">
              <w:rPr>
                <w:noProof w:val="0"/>
                <w:color w:val="000000"/>
                <w:szCs w:val="24"/>
              </w:rPr>
              <w:t>2501–2660</w:t>
            </w:r>
          </w:p>
        </w:tc>
      </w:tr>
      <w:tr w:rsidR="00A04C48" w:rsidRPr="00A57B8E" w14:paraId="59F72C4D" w14:textId="77777777" w:rsidTr="00EB6B86">
        <w:tc>
          <w:tcPr>
            <w:tcW w:w="2063" w:type="dxa"/>
            <w:tcBorders>
              <w:top w:val="nil"/>
            </w:tcBorders>
            <w:noWrap/>
            <w:hideMark/>
          </w:tcPr>
          <w:p w14:paraId="102F1012" w14:textId="77777777" w:rsidR="00A04C48" w:rsidRPr="00A57B8E" w:rsidRDefault="00A04C48" w:rsidP="00165386">
            <w:pPr>
              <w:pStyle w:val="TableText"/>
              <w:keepNext/>
              <w:ind w:right="144"/>
              <w:rPr>
                <w:noProof w:val="0"/>
              </w:rPr>
            </w:pPr>
            <w:r w:rsidRPr="00A57B8E">
              <w:rPr>
                <w:noProof w:val="0"/>
              </w:rPr>
              <w:t>Mathematics 4</w:t>
            </w:r>
          </w:p>
        </w:tc>
        <w:tc>
          <w:tcPr>
            <w:tcW w:w="1440" w:type="dxa"/>
            <w:tcBorders>
              <w:top w:val="nil"/>
            </w:tcBorders>
            <w:noWrap/>
            <w:vAlign w:val="bottom"/>
            <w:hideMark/>
          </w:tcPr>
          <w:p w14:paraId="78882BBF" w14:textId="3CA8B2FB" w:rsidR="00A04C48" w:rsidRPr="00A57B8E" w:rsidRDefault="003E5B86" w:rsidP="00165386">
            <w:pPr>
              <w:pStyle w:val="TableText"/>
              <w:keepNext/>
              <w:rPr>
                <w:noProof w:val="0"/>
                <w:szCs w:val="24"/>
              </w:rPr>
            </w:pPr>
            <w:r w:rsidRPr="00A57B8E">
              <w:rPr>
                <w:noProof w:val="0"/>
                <w:color w:val="000000"/>
                <w:szCs w:val="24"/>
              </w:rPr>
              <w:t>2205–2410</w:t>
            </w:r>
          </w:p>
        </w:tc>
        <w:tc>
          <w:tcPr>
            <w:tcW w:w="1440" w:type="dxa"/>
            <w:tcBorders>
              <w:top w:val="nil"/>
            </w:tcBorders>
            <w:noWrap/>
            <w:hideMark/>
          </w:tcPr>
          <w:p w14:paraId="1B033AD8" w14:textId="77777777" w:rsidR="00A04C48" w:rsidRPr="00A57B8E" w:rsidRDefault="00A04C48" w:rsidP="00165386">
            <w:pPr>
              <w:pStyle w:val="TableText"/>
              <w:keepNext/>
              <w:rPr>
                <w:noProof w:val="0"/>
                <w:szCs w:val="24"/>
              </w:rPr>
            </w:pPr>
            <w:r w:rsidRPr="00A57B8E">
              <w:rPr>
                <w:noProof w:val="0"/>
                <w:szCs w:val="24"/>
              </w:rPr>
              <w:t>2411–2484</w:t>
            </w:r>
          </w:p>
        </w:tc>
        <w:tc>
          <w:tcPr>
            <w:tcW w:w="1440" w:type="dxa"/>
            <w:tcBorders>
              <w:top w:val="nil"/>
            </w:tcBorders>
            <w:noWrap/>
            <w:hideMark/>
          </w:tcPr>
          <w:p w14:paraId="65F53F11" w14:textId="77777777" w:rsidR="00A04C48" w:rsidRPr="00A57B8E" w:rsidRDefault="00A04C48" w:rsidP="00165386">
            <w:pPr>
              <w:pStyle w:val="TableText"/>
              <w:keepNext/>
              <w:rPr>
                <w:noProof w:val="0"/>
                <w:szCs w:val="24"/>
              </w:rPr>
            </w:pPr>
            <w:r w:rsidRPr="00A57B8E">
              <w:rPr>
                <w:noProof w:val="0"/>
                <w:szCs w:val="24"/>
              </w:rPr>
              <w:t>2485–2548</w:t>
            </w:r>
          </w:p>
        </w:tc>
        <w:tc>
          <w:tcPr>
            <w:tcW w:w="1440" w:type="dxa"/>
            <w:tcBorders>
              <w:top w:val="nil"/>
            </w:tcBorders>
            <w:noWrap/>
            <w:vAlign w:val="bottom"/>
            <w:hideMark/>
          </w:tcPr>
          <w:p w14:paraId="0C815DC6" w14:textId="6013DF0D" w:rsidR="00A04C48" w:rsidRPr="00A57B8E" w:rsidRDefault="003E5B86" w:rsidP="00165386">
            <w:pPr>
              <w:pStyle w:val="TableText"/>
              <w:keepNext/>
              <w:rPr>
                <w:noProof w:val="0"/>
                <w:szCs w:val="24"/>
              </w:rPr>
            </w:pPr>
            <w:r w:rsidRPr="00A57B8E">
              <w:rPr>
                <w:noProof w:val="0"/>
                <w:color w:val="000000"/>
                <w:szCs w:val="24"/>
              </w:rPr>
              <w:t>2549–2700</w:t>
            </w:r>
          </w:p>
        </w:tc>
      </w:tr>
      <w:tr w:rsidR="00A04C48" w:rsidRPr="00A57B8E" w14:paraId="2755D2A3" w14:textId="77777777" w:rsidTr="00EB6B86">
        <w:tc>
          <w:tcPr>
            <w:tcW w:w="2063" w:type="dxa"/>
            <w:noWrap/>
            <w:hideMark/>
          </w:tcPr>
          <w:p w14:paraId="7A6B68BA" w14:textId="77777777" w:rsidR="00A04C48" w:rsidRPr="00A57B8E" w:rsidRDefault="00A04C48" w:rsidP="00165386">
            <w:pPr>
              <w:pStyle w:val="TableText"/>
              <w:keepNext/>
              <w:ind w:right="144"/>
              <w:rPr>
                <w:noProof w:val="0"/>
              </w:rPr>
            </w:pPr>
            <w:r w:rsidRPr="00A57B8E">
              <w:rPr>
                <w:noProof w:val="0"/>
              </w:rPr>
              <w:t>Mathematics 5</w:t>
            </w:r>
          </w:p>
        </w:tc>
        <w:tc>
          <w:tcPr>
            <w:tcW w:w="1440" w:type="dxa"/>
            <w:noWrap/>
            <w:vAlign w:val="bottom"/>
            <w:hideMark/>
          </w:tcPr>
          <w:p w14:paraId="059D90D9" w14:textId="477ABD45" w:rsidR="00A04C48" w:rsidRPr="00A57B8E" w:rsidRDefault="003E5B86" w:rsidP="00165386">
            <w:pPr>
              <w:pStyle w:val="TableText"/>
              <w:keepNext/>
              <w:rPr>
                <w:noProof w:val="0"/>
                <w:szCs w:val="24"/>
              </w:rPr>
            </w:pPr>
            <w:r w:rsidRPr="00A57B8E">
              <w:rPr>
                <w:noProof w:val="0"/>
                <w:color w:val="000000"/>
                <w:szCs w:val="24"/>
              </w:rPr>
              <w:t>2220–2454</w:t>
            </w:r>
          </w:p>
        </w:tc>
        <w:tc>
          <w:tcPr>
            <w:tcW w:w="1440" w:type="dxa"/>
            <w:noWrap/>
            <w:hideMark/>
          </w:tcPr>
          <w:p w14:paraId="08CA9041" w14:textId="77777777" w:rsidR="00A04C48" w:rsidRPr="00A57B8E" w:rsidRDefault="00A04C48" w:rsidP="00165386">
            <w:pPr>
              <w:pStyle w:val="TableText"/>
              <w:keepNext/>
              <w:rPr>
                <w:noProof w:val="0"/>
                <w:szCs w:val="24"/>
              </w:rPr>
            </w:pPr>
            <w:r w:rsidRPr="00A57B8E">
              <w:rPr>
                <w:noProof w:val="0"/>
                <w:szCs w:val="24"/>
              </w:rPr>
              <w:t>2455–2527</w:t>
            </w:r>
          </w:p>
        </w:tc>
        <w:tc>
          <w:tcPr>
            <w:tcW w:w="1440" w:type="dxa"/>
            <w:noWrap/>
            <w:hideMark/>
          </w:tcPr>
          <w:p w14:paraId="5E0CC2A9" w14:textId="77777777" w:rsidR="00A04C48" w:rsidRPr="00A57B8E" w:rsidRDefault="00A04C48" w:rsidP="00165386">
            <w:pPr>
              <w:pStyle w:val="TableText"/>
              <w:keepNext/>
              <w:rPr>
                <w:noProof w:val="0"/>
                <w:szCs w:val="24"/>
              </w:rPr>
            </w:pPr>
            <w:r w:rsidRPr="00A57B8E">
              <w:rPr>
                <w:noProof w:val="0"/>
                <w:szCs w:val="24"/>
              </w:rPr>
              <w:t>2528–2578</w:t>
            </w:r>
          </w:p>
        </w:tc>
        <w:tc>
          <w:tcPr>
            <w:tcW w:w="1440" w:type="dxa"/>
            <w:noWrap/>
            <w:vAlign w:val="bottom"/>
            <w:hideMark/>
          </w:tcPr>
          <w:p w14:paraId="2A94BE50" w14:textId="1A7CA5C8" w:rsidR="00A04C48" w:rsidRPr="00A57B8E" w:rsidRDefault="003E5B86" w:rsidP="00165386">
            <w:pPr>
              <w:pStyle w:val="TableText"/>
              <w:keepNext/>
              <w:rPr>
                <w:noProof w:val="0"/>
                <w:szCs w:val="24"/>
              </w:rPr>
            </w:pPr>
            <w:r w:rsidRPr="00A57B8E">
              <w:rPr>
                <w:noProof w:val="0"/>
                <w:color w:val="000000"/>
                <w:szCs w:val="24"/>
              </w:rPr>
              <w:t>2579–2740</w:t>
            </w:r>
          </w:p>
        </w:tc>
      </w:tr>
      <w:tr w:rsidR="00A04C48" w:rsidRPr="00A57B8E" w14:paraId="2EDFDFAF" w14:textId="77777777" w:rsidTr="00EB6B86">
        <w:tc>
          <w:tcPr>
            <w:tcW w:w="2063" w:type="dxa"/>
            <w:noWrap/>
            <w:hideMark/>
          </w:tcPr>
          <w:p w14:paraId="227E8D4F" w14:textId="77777777" w:rsidR="00A04C48" w:rsidRPr="00A57B8E" w:rsidRDefault="00A04C48" w:rsidP="00165386">
            <w:pPr>
              <w:pStyle w:val="TableText"/>
              <w:keepNext/>
              <w:ind w:right="144"/>
              <w:rPr>
                <w:noProof w:val="0"/>
              </w:rPr>
            </w:pPr>
            <w:r w:rsidRPr="00A57B8E">
              <w:rPr>
                <w:noProof w:val="0"/>
              </w:rPr>
              <w:t>Mathematics 6</w:t>
            </w:r>
          </w:p>
        </w:tc>
        <w:tc>
          <w:tcPr>
            <w:tcW w:w="1440" w:type="dxa"/>
            <w:noWrap/>
            <w:vAlign w:val="bottom"/>
            <w:hideMark/>
          </w:tcPr>
          <w:p w14:paraId="6BFFDE39" w14:textId="7E0CF829" w:rsidR="00A04C48" w:rsidRPr="00A57B8E" w:rsidRDefault="003E5B86" w:rsidP="00165386">
            <w:pPr>
              <w:pStyle w:val="TableText"/>
              <w:keepNext/>
              <w:rPr>
                <w:noProof w:val="0"/>
                <w:szCs w:val="24"/>
              </w:rPr>
            </w:pPr>
            <w:r w:rsidRPr="00A57B8E">
              <w:rPr>
                <w:noProof w:val="0"/>
                <w:color w:val="000000"/>
                <w:szCs w:val="24"/>
              </w:rPr>
              <w:t>2235–2472</w:t>
            </w:r>
          </w:p>
        </w:tc>
        <w:tc>
          <w:tcPr>
            <w:tcW w:w="1440" w:type="dxa"/>
            <w:noWrap/>
            <w:hideMark/>
          </w:tcPr>
          <w:p w14:paraId="51FD1855" w14:textId="77777777" w:rsidR="00A04C48" w:rsidRPr="00A57B8E" w:rsidRDefault="00A04C48" w:rsidP="00165386">
            <w:pPr>
              <w:pStyle w:val="TableText"/>
              <w:keepNext/>
              <w:rPr>
                <w:noProof w:val="0"/>
                <w:szCs w:val="24"/>
              </w:rPr>
            </w:pPr>
            <w:r w:rsidRPr="00A57B8E">
              <w:rPr>
                <w:noProof w:val="0"/>
                <w:szCs w:val="24"/>
              </w:rPr>
              <w:t>2473–2551</w:t>
            </w:r>
          </w:p>
        </w:tc>
        <w:tc>
          <w:tcPr>
            <w:tcW w:w="1440" w:type="dxa"/>
            <w:noWrap/>
            <w:hideMark/>
          </w:tcPr>
          <w:p w14:paraId="759B56CF" w14:textId="77777777" w:rsidR="00A04C48" w:rsidRPr="00A57B8E" w:rsidRDefault="00A04C48" w:rsidP="00165386">
            <w:pPr>
              <w:pStyle w:val="TableText"/>
              <w:keepNext/>
              <w:rPr>
                <w:noProof w:val="0"/>
                <w:szCs w:val="24"/>
              </w:rPr>
            </w:pPr>
            <w:r w:rsidRPr="00A57B8E">
              <w:rPr>
                <w:noProof w:val="0"/>
                <w:szCs w:val="24"/>
              </w:rPr>
              <w:t>2552–2609</w:t>
            </w:r>
          </w:p>
        </w:tc>
        <w:tc>
          <w:tcPr>
            <w:tcW w:w="1440" w:type="dxa"/>
            <w:noWrap/>
            <w:vAlign w:val="bottom"/>
            <w:hideMark/>
          </w:tcPr>
          <w:p w14:paraId="635E2C8C" w14:textId="5CCEA232" w:rsidR="00A04C48" w:rsidRPr="00A57B8E" w:rsidRDefault="003E5B86" w:rsidP="00165386">
            <w:pPr>
              <w:pStyle w:val="TableText"/>
              <w:keepNext/>
              <w:rPr>
                <w:noProof w:val="0"/>
                <w:szCs w:val="24"/>
              </w:rPr>
            </w:pPr>
            <w:r w:rsidRPr="00A57B8E">
              <w:rPr>
                <w:noProof w:val="0"/>
                <w:color w:val="000000"/>
                <w:szCs w:val="24"/>
              </w:rPr>
              <w:t>2610–2780</w:t>
            </w:r>
          </w:p>
        </w:tc>
      </w:tr>
      <w:tr w:rsidR="00A04C48" w:rsidRPr="00A57B8E" w14:paraId="5274F89E" w14:textId="77777777" w:rsidTr="00EB6B86">
        <w:tc>
          <w:tcPr>
            <w:tcW w:w="2063" w:type="dxa"/>
            <w:noWrap/>
            <w:hideMark/>
          </w:tcPr>
          <w:p w14:paraId="5D951AD5" w14:textId="77777777" w:rsidR="00A04C48" w:rsidRPr="00A57B8E" w:rsidRDefault="00A04C48" w:rsidP="00165386">
            <w:pPr>
              <w:pStyle w:val="TableText"/>
              <w:ind w:right="144"/>
              <w:rPr>
                <w:noProof w:val="0"/>
              </w:rPr>
            </w:pPr>
            <w:r w:rsidRPr="00A57B8E">
              <w:rPr>
                <w:noProof w:val="0"/>
              </w:rPr>
              <w:t>Mathematics 7</w:t>
            </w:r>
          </w:p>
        </w:tc>
        <w:tc>
          <w:tcPr>
            <w:tcW w:w="1440" w:type="dxa"/>
            <w:noWrap/>
            <w:vAlign w:val="bottom"/>
            <w:hideMark/>
          </w:tcPr>
          <w:p w14:paraId="3C334A8D" w14:textId="46C4D693" w:rsidR="00A04C48" w:rsidRPr="00A57B8E" w:rsidRDefault="003E5B86" w:rsidP="00165386">
            <w:pPr>
              <w:pStyle w:val="TableText"/>
              <w:rPr>
                <w:noProof w:val="0"/>
                <w:szCs w:val="24"/>
              </w:rPr>
            </w:pPr>
            <w:r w:rsidRPr="00A57B8E">
              <w:rPr>
                <w:noProof w:val="0"/>
                <w:color w:val="000000"/>
                <w:szCs w:val="24"/>
              </w:rPr>
              <w:t>2250–2483</w:t>
            </w:r>
          </w:p>
        </w:tc>
        <w:tc>
          <w:tcPr>
            <w:tcW w:w="1440" w:type="dxa"/>
            <w:noWrap/>
            <w:hideMark/>
          </w:tcPr>
          <w:p w14:paraId="16BFCFA7" w14:textId="77777777" w:rsidR="00A04C48" w:rsidRPr="00A57B8E" w:rsidRDefault="00A04C48" w:rsidP="00165386">
            <w:pPr>
              <w:pStyle w:val="TableText"/>
              <w:rPr>
                <w:noProof w:val="0"/>
                <w:szCs w:val="24"/>
              </w:rPr>
            </w:pPr>
            <w:r w:rsidRPr="00A57B8E">
              <w:rPr>
                <w:noProof w:val="0"/>
                <w:szCs w:val="24"/>
              </w:rPr>
              <w:t>2484–2566</w:t>
            </w:r>
          </w:p>
        </w:tc>
        <w:tc>
          <w:tcPr>
            <w:tcW w:w="1440" w:type="dxa"/>
            <w:noWrap/>
            <w:hideMark/>
          </w:tcPr>
          <w:p w14:paraId="578DF7A2" w14:textId="77777777" w:rsidR="00A04C48" w:rsidRPr="00A57B8E" w:rsidRDefault="00A04C48" w:rsidP="00165386">
            <w:pPr>
              <w:pStyle w:val="TableText"/>
              <w:rPr>
                <w:noProof w:val="0"/>
                <w:szCs w:val="24"/>
              </w:rPr>
            </w:pPr>
            <w:r w:rsidRPr="00A57B8E">
              <w:rPr>
                <w:noProof w:val="0"/>
                <w:szCs w:val="24"/>
              </w:rPr>
              <w:t>2567–2634</w:t>
            </w:r>
          </w:p>
        </w:tc>
        <w:tc>
          <w:tcPr>
            <w:tcW w:w="1440" w:type="dxa"/>
            <w:noWrap/>
            <w:vAlign w:val="bottom"/>
            <w:hideMark/>
          </w:tcPr>
          <w:p w14:paraId="7C61E401" w14:textId="636E9B8E" w:rsidR="00A04C48" w:rsidRPr="00A57B8E" w:rsidRDefault="003E5B86" w:rsidP="00165386">
            <w:pPr>
              <w:pStyle w:val="TableText"/>
              <w:rPr>
                <w:noProof w:val="0"/>
                <w:szCs w:val="24"/>
              </w:rPr>
            </w:pPr>
            <w:r w:rsidRPr="00A57B8E">
              <w:rPr>
                <w:noProof w:val="0"/>
                <w:color w:val="000000"/>
                <w:szCs w:val="24"/>
              </w:rPr>
              <w:t>2635–2820</w:t>
            </w:r>
          </w:p>
        </w:tc>
      </w:tr>
      <w:tr w:rsidR="00A04C48" w:rsidRPr="00A57B8E" w14:paraId="46750F4C" w14:textId="77777777" w:rsidTr="00EB6B86">
        <w:trPr>
          <w:trHeight w:val="51"/>
        </w:trPr>
        <w:tc>
          <w:tcPr>
            <w:tcW w:w="2063" w:type="dxa"/>
            <w:noWrap/>
            <w:hideMark/>
          </w:tcPr>
          <w:p w14:paraId="6C72A1C8" w14:textId="77777777" w:rsidR="00A04C48" w:rsidRPr="00A57B8E" w:rsidRDefault="00A04C48" w:rsidP="00165386">
            <w:pPr>
              <w:pStyle w:val="TableText"/>
              <w:ind w:right="144"/>
              <w:rPr>
                <w:noProof w:val="0"/>
              </w:rPr>
            </w:pPr>
            <w:r w:rsidRPr="00A57B8E">
              <w:rPr>
                <w:noProof w:val="0"/>
              </w:rPr>
              <w:t>Mathematics 8</w:t>
            </w:r>
          </w:p>
        </w:tc>
        <w:tc>
          <w:tcPr>
            <w:tcW w:w="1440" w:type="dxa"/>
            <w:noWrap/>
            <w:vAlign w:val="bottom"/>
            <w:hideMark/>
          </w:tcPr>
          <w:p w14:paraId="04B57470" w14:textId="2E8FC169" w:rsidR="00A04C48" w:rsidRPr="00A57B8E" w:rsidRDefault="003E5B86" w:rsidP="00165386">
            <w:pPr>
              <w:pStyle w:val="TableText"/>
              <w:rPr>
                <w:noProof w:val="0"/>
                <w:szCs w:val="24"/>
              </w:rPr>
            </w:pPr>
            <w:r w:rsidRPr="00A57B8E">
              <w:rPr>
                <w:noProof w:val="0"/>
                <w:color w:val="000000"/>
                <w:szCs w:val="24"/>
              </w:rPr>
              <w:t>2265–2503</w:t>
            </w:r>
          </w:p>
        </w:tc>
        <w:tc>
          <w:tcPr>
            <w:tcW w:w="1440" w:type="dxa"/>
            <w:noWrap/>
            <w:hideMark/>
          </w:tcPr>
          <w:p w14:paraId="4040AD0D" w14:textId="77777777" w:rsidR="00A04C48" w:rsidRPr="00A57B8E" w:rsidRDefault="00A04C48" w:rsidP="00165386">
            <w:pPr>
              <w:pStyle w:val="TableText"/>
              <w:rPr>
                <w:noProof w:val="0"/>
                <w:szCs w:val="24"/>
              </w:rPr>
            </w:pPr>
            <w:r w:rsidRPr="00A57B8E">
              <w:rPr>
                <w:noProof w:val="0"/>
                <w:szCs w:val="24"/>
              </w:rPr>
              <w:t>2504–2585</w:t>
            </w:r>
          </w:p>
        </w:tc>
        <w:tc>
          <w:tcPr>
            <w:tcW w:w="1440" w:type="dxa"/>
            <w:noWrap/>
            <w:hideMark/>
          </w:tcPr>
          <w:p w14:paraId="0C3BA6B0" w14:textId="77777777" w:rsidR="00A04C48" w:rsidRPr="00A57B8E" w:rsidRDefault="00A04C48" w:rsidP="00165386">
            <w:pPr>
              <w:pStyle w:val="TableText"/>
              <w:rPr>
                <w:noProof w:val="0"/>
                <w:szCs w:val="24"/>
              </w:rPr>
            </w:pPr>
            <w:r w:rsidRPr="00A57B8E">
              <w:rPr>
                <w:noProof w:val="0"/>
                <w:szCs w:val="24"/>
              </w:rPr>
              <w:t>2586–2652</w:t>
            </w:r>
          </w:p>
        </w:tc>
        <w:tc>
          <w:tcPr>
            <w:tcW w:w="1440" w:type="dxa"/>
            <w:noWrap/>
            <w:vAlign w:val="bottom"/>
            <w:hideMark/>
          </w:tcPr>
          <w:p w14:paraId="6776750B" w14:textId="433887AC" w:rsidR="00A04C48" w:rsidRPr="00A57B8E" w:rsidRDefault="003E5B86" w:rsidP="00165386">
            <w:pPr>
              <w:pStyle w:val="TableText"/>
              <w:rPr>
                <w:noProof w:val="0"/>
                <w:szCs w:val="24"/>
              </w:rPr>
            </w:pPr>
            <w:r w:rsidRPr="00A57B8E">
              <w:rPr>
                <w:noProof w:val="0"/>
                <w:color w:val="000000"/>
                <w:szCs w:val="24"/>
              </w:rPr>
              <w:t>2653–2860</w:t>
            </w:r>
          </w:p>
        </w:tc>
      </w:tr>
      <w:tr w:rsidR="00A04C48" w:rsidRPr="00A57B8E" w14:paraId="4E0744D8" w14:textId="77777777" w:rsidTr="00EB6B86">
        <w:tc>
          <w:tcPr>
            <w:tcW w:w="2063" w:type="dxa"/>
            <w:noWrap/>
            <w:hideMark/>
          </w:tcPr>
          <w:p w14:paraId="13D8AA75" w14:textId="77777777" w:rsidR="00A04C48" w:rsidRPr="00A57B8E" w:rsidRDefault="00A04C48" w:rsidP="00165386">
            <w:pPr>
              <w:pStyle w:val="TableText"/>
              <w:ind w:right="144"/>
              <w:rPr>
                <w:noProof w:val="0"/>
              </w:rPr>
            </w:pPr>
            <w:r w:rsidRPr="00A57B8E">
              <w:rPr>
                <w:noProof w:val="0"/>
              </w:rPr>
              <w:t>Mathematics 11</w:t>
            </w:r>
          </w:p>
        </w:tc>
        <w:tc>
          <w:tcPr>
            <w:tcW w:w="1440" w:type="dxa"/>
            <w:noWrap/>
            <w:vAlign w:val="bottom"/>
            <w:hideMark/>
          </w:tcPr>
          <w:p w14:paraId="7A1007CB" w14:textId="4B966A93" w:rsidR="00A04C48" w:rsidRPr="00A57B8E" w:rsidRDefault="003E5B86" w:rsidP="00165386">
            <w:pPr>
              <w:pStyle w:val="TableText"/>
              <w:rPr>
                <w:noProof w:val="0"/>
                <w:szCs w:val="24"/>
              </w:rPr>
            </w:pPr>
            <w:r w:rsidRPr="00A57B8E">
              <w:rPr>
                <w:noProof w:val="0"/>
                <w:color w:val="000000"/>
                <w:szCs w:val="24"/>
              </w:rPr>
              <w:t>2280–2542</w:t>
            </w:r>
          </w:p>
        </w:tc>
        <w:tc>
          <w:tcPr>
            <w:tcW w:w="1440" w:type="dxa"/>
            <w:noWrap/>
            <w:hideMark/>
          </w:tcPr>
          <w:p w14:paraId="5407E6EA" w14:textId="77777777" w:rsidR="00A04C48" w:rsidRPr="00A57B8E" w:rsidRDefault="00A04C48" w:rsidP="00165386">
            <w:pPr>
              <w:pStyle w:val="TableText"/>
              <w:rPr>
                <w:noProof w:val="0"/>
                <w:szCs w:val="24"/>
              </w:rPr>
            </w:pPr>
            <w:r w:rsidRPr="00A57B8E">
              <w:rPr>
                <w:noProof w:val="0"/>
                <w:szCs w:val="24"/>
              </w:rPr>
              <w:t>2543–2627</w:t>
            </w:r>
          </w:p>
        </w:tc>
        <w:tc>
          <w:tcPr>
            <w:tcW w:w="1440" w:type="dxa"/>
            <w:noWrap/>
            <w:hideMark/>
          </w:tcPr>
          <w:p w14:paraId="4E3275B3" w14:textId="77777777" w:rsidR="00A04C48" w:rsidRPr="00A57B8E" w:rsidRDefault="00A04C48" w:rsidP="00165386">
            <w:pPr>
              <w:pStyle w:val="TableText"/>
              <w:rPr>
                <w:noProof w:val="0"/>
                <w:szCs w:val="24"/>
              </w:rPr>
            </w:pPr>
            <w:r w:rsidRPr="00A57B8E">
              <w:rPr>
                <w:noProof w:val="0"/>
                <w:szCs w:val="24"/>
              </w:rPr>
              <w:t>2628–2717</w:t>
            </w:r>
          </w:p>
        </w:tc>
        <w:tc>
          <w:tcPr>
            <w:tcW w:w="1440" w:type="dxa"/>
            <w:noWrap/>
            <w:vAlign w:val="bottom"/>
            <w:hideMark/>
          </w:tcPr>
          <w:p w14:paraId="00DA33F1" w14:textId="58F63271" w:rsidR="00A04C48" w:rsidRPr="00A57B8E" w:rsidRDefault="003E5B86" w:rsidP="00165386">
            <w:pPr>
              <w:pStyle w:val="TableText"/>
              <w:rPr>
                <w:noProof w:val="0"/>
                <w:szCs w:val="24"/>
              </w:rPr>
            </w:pPr>
            <w:r w:rsidRPr="00A57B8E">
              <w:rPr>
                <w:noProof w:val="0"/>
                <w:color w:val="000000"/>
                <w:szCs w:val="24"/>
              </w:rPr>
              <w:t>2718–2900</w:t>
            </w:r>
          </w:p>
        </w:tc>
      </w:tr>
    </w:tbl>
    <w:p w14:paraId="269703C5" w14:textId="26484505" w:rsidR="00F214BC" w:rsidRPr="00A57B8E" w:rsidRDefault="00F214BC" w:rsidP="00863F3D">
      <w:pPr>
        <w:pStyle w:val="Heading4"/>
      </w:pPr>
      <w:bookmarkStart w:id="650" w:name="_Toc115814874"/>
      <w:bookmarkEnd w:id="648"/>
      <w:bookmarkEnd w:id="649"/>
      <w:r w:rsidRPr="00A57B8E">
        <w:t>Claim Scores</w:t>
      </w:r>
      <w:r w:rsidR="009C48FD" w:rsidRPr="00A57B8E">
        <w:t xml:space="preserve"> and Claim Levels</w:t>
      </w:r>
      <w:r w:rsidRPr="00A57B8E">
        <w:t xml:space="preserve"> (Subscores)</w:t>
      </w:r>
      <w:bookmarkEnd w:id="650"/>
    </w:p>
    <w:p w14:paraId="78CDCF11" w14:textId="6D03A584" w:rsidR="0016672C" w:rsidRPr="00A57B8E" w:rsidRDefault="0016672C" w:rsidP="0016672C">
      <w:r w:rsidRPr="00A57B8E">
        <w:t xml:space="preserve">Claims identify knowledge and skills being measured through a set of items. Groups of items in each combination of grade </w:t>
      </w:r>
      <w:r w:rsidR="000602C1" w:rsidRPr="00A57B8E">
        <w:t xml:space="preserve">level </w:t>
      </w:r>
      <w:r w:rsidRPr="00A57B8E">
        <w:t>and content area are formed based on related content standards; outcomes for these groups of items are called claim scores. A claim score is a measure of a student’s performance on the items in that claim.</w:t>
      </w:r>
    </w:p>
    <w:p w14:paraId="65FEAE01" w14:textId="75BA5920" w:rsidR="00845D88" w:rsidRPr="00A57B8E" w:rsidRDefault="00845D88" w:rsidP="0016672C">
      <w:r w:rsidRPr="00A57B8E">
        <w:t>Note that when Smarter Balanced’s adjusted, shortened-form blueprint was implemented for the 2020–2021 administration, the number of items was not reliable enough to report performance levels for claims at the student level. Therefore, individual student claim-level information was not available in the Student Score Report (SSR). Aggregated claim-level information was reported at group levels (school and LEA) in aggregated data files, LEA downloadable files, and production files for the CDE. In addition, claim scores and claim-level information at the state level are analyzed and reported in the technical report.</w:t>
      </w:r>
    </w:p>
    <w:p w14:paraId="305D62A8" w14:textId="110582F4" w:rsidR="00845D88" w:rsidRPr="00A57B8E" w:rsidRDefault="00845D88" w:rsidP="00014883">
      <w:pPr>
        <w:pStyle w:val="Heading5"/>
      </w:pPr>
      <w:r w:rsidRPr="00A57B8E">
        <w:t>Identified Claims</w:t>
      </w:r>
    </w:p>
    <w:p w14:paraId="0A8DA827" w14:textId="6EF7B811" w:rsidR="0016672C" w:rsidRPr="00A57B8E" w:rsidRDefault="0016672C" w:rsidP="0016672C">
      <w:r w:rsidRPr="00A57B8E">
        <w:t>There are four claims for ELA assessments and three claims for mathematics assessments. Claims 2 and 4 of mathematics scores are combined because of content similarity and to provide flexibility for item development. Consequently, only three claim scores are reported with the overall mathematics score.</w:t>
      </w:r>
    </w:p>
    <w:p w14:paraId="7778A613" w14:textId="6665BD1B" w:rsidR="0016672C" w:rsidRPr="00A57B8E" w:rsidRDefault="0016672C" w:rsidP="00822221">
      <w:pPr>
        <w:keepNext/>
        <w:keepLines/>
      </w:pPr>
      <w:r w:rsidRPr="00A57B8E">
        <w:lastRenderedPageBreak/>
        <w:t xml:space="preserve">Like the overall test, results of each claim are reported as a theta score, a scale score, and a claim strength or weakness. The claims for ELA are identified in </w:t>
      </w:r>
      <w:r w:rsidR="00A230C9" w:rsidRPr="00A57B8E">
        <w:rPr>
          <w:rStyle w:val="Cross-Reference"/>
        </w:rPr>
        <w:fldChar w:fldCharType="begin"/>
      </w:r>
      <w:r w:rsidR="00A230C9" w:rsidRPr="00A57B8E">
        <w:rPr>
          <w:rStyle w:val="Cross-Reference"/>
        </w:rPr>
        <w:instrText xml:space="preserve"> REF  _Ref83197397 \* Lower \h  \* MERGEFORMAT </w:instrText>
      </w:r>
      <w:r w:rsidR="00A230C9" w:rsidRPr="00A57B8E">
        <w:rPr>
          <w:rStyle w:val="Cross-Reference"/>
        </w:rPr>
      </w:r>
      <w:r w:rsidR="00A230C9" w:rsidRPr="00A57B8E">
        <w:rPr>
          <w:rStyle w:val="Cross-Reference"/>
        </w:rPr>
        <w:fldChar w:fldCharType="separate"/>
      </w:r>
      <w:r w:rsidR="00E60B11" w:rsidRPr="00E60B11">
        <w:rPr>
          <w:rStyle w:val="Cross-Reference"/>
        </w:rPr>
        <w:t>table 7.13</w:t>
      </w:r>
      <w:r w:rsidR="00A230C9" w:rsidRPr="00A57B8E">
        <w:rPr>
          <w:rStyle w:val="Cross-Reference"/>
        </w:rPr>
        <w:fldChar w:fldCharType="end"/>
      </w:r>
      <w:r w:rsidRPr="00A57B8E">
        <w:t xml:space="preserve"> and are also available in the blueprints, which are provided in </w:t>
      </w:r>
      <w:r w:rsidRPr="00CE3A4A">
        <w:t>appendix 2.A</w:t>
      </w:r>
      <w:r w:rsidRPr="00A57B8E">
        <w:t>.</w:t>
      </w:r>
    </w:p>
    <w:p w14:paraId="2E6315BF" w14:textId="63A9FA4F" w:rsidR="00A230C9" w:rsidRPr="00A57B8E" w:rsidRDefault="00A230C9" w:rsidP="00A230C9">
      <w:pPr>
        <w:pStyle w:val="Caption"/>
      </w:pPr>
      <w:bookmarkStart w:id="651" w:name="_Ref83197397"/>
      <w:bookmarkStart w:id="652" w:name="_Toc134514570"/>
      <w:bookmarkStart w:id="653" w:name="_Toc427057548"/>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13</w:t>
      </w:r>
      <w:r w:rsidRPr="00A57B8E">
        <w:fldChar w:fldCharType="end"/>
      </w:r>
      <w:bookmarkEnd w:id="651"/>
      <w:r w:rsidRPr="00A57B8E">
        <w:t xml:space="preserve">  Claims Identified for ELA</w:t>
      </w:r>
      <w:bookmarkEnd w:id="652"/>
    </w:p>
    <w:tbl>
      <w:tblPr>
        <w:tblStyle w:val="TRs"/>
        <w:tblW w:w="4856" w:type="pct"/>
        <w:tblBorders>
          <w:insideH w:val="single" w:sz="4" w:space="0" w:color="auto"/>
          <w:insideV w:val="single" w:sz="4" w:space="0" w:color="auto"/>
        </w:tblBorders>
        <w:tblLayout w:type="fixed"/>
        <w:tblLook w:val="04A0" w:firstRow="1" w:lastRow="0" w:firstColumn="1" w:lastColumn="0" w:noHBand="0" w:noVBand="1"/>
        <w:tblDescription w:val="Claims Identified for ELA"/>
      </w:tblPr>
      <w:tblGrid>
        <w:gridCol w:w="2017"/>
        <w:gridCol w:w="7633"/>
      </w:tblGrid>
      <w:tr w:rsidR="00017F5F" w:rsidRPr="00A57B8E" w14:paraId="022DA732" w14:textId="77777777" w:rsidTr="00D571DD">
        <w:trPr>
          <w:cnfStyle w:val="100000000000" w:firstRow="1" w:lastRow="0" w:firstColumn="0" w:lastColumn="0" w:oddVBand="0" w:evenVBand="0" w:oddHBand="0" w:evenHBand="0" w:firstRowFirstColumn="0" w:firstRowLastColumn="0" w:lastRowFirstColumn="0" w:lastRowLastColumn="0"/>
        </w:trPr>
        <w:tc>
          <w:tcPr>
            <w:tcW w:w="1045" w:type="pct"/>
            <w:tcBorders>
              <w:top w:val="none" w:sz="0" w:space="0" w:color="auto"/>
              <w:left w:val="none" w:sz="0" w:space="0" w:color="auto"/>
              <w:bottom w:val="none" w:sz="0" w:space="0" w:color="auto"/>
              <w:right w:val="none" w:sz="0" w:space="0" w:color="auto"/>
              <w:tl2br w:val="none" w:sz="0" w:space="0" w:color="auto"/>
              <w:tr2bl w:val="none" w:sz="0" w:space="0" w:color="auto"/>
            </w:tcBorders>
          </w:tcPr>
          <w:bookmarkEnd w:id="653"/>
          <w:p w14:paraId="5FDDC9FD" w14:textId="77777777" w:rsidR="00BC0B97" w:rsidRPr="00D571DD" w:rsidRDefault="00BC0B97" w:rsidP="00165386">
            <w:pPr>
              <w:pStyle w:val="TableHead"/>
              <w:keepNext/>
              <w:keepLines/>
              <w:rPr>
                <w:b/>
                <w:bCs w:val="0"/>
                <w:noProof w:val="0"/>
              </w:rPr>
            </w:pPr>
            <w:r w:rsidRPr="00D571DD">
              <w:rPr>
                <w:b/>
                <w:bCs w:val="0"/>
                <w:noProof w:val="0"/>
              </w:rPr>
              <w:t>Claim</w:t>
            </w:r>
          </w:p>
        </w:tc>
        <w:tc>
          <w:tcPr>
            <w:tcW w:w="395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9ADD6E" w14:textId="77777777" w:rsidR="00BC0B97" w:rsidRPr="00D571DD" w:rsidRDefault="00BC0B97" w:rsidP="00165386">
            <w:pPr>
              <w:pStyle w:val="TableHead"/>
              <w:keepNext/>
              <w:keepLines/>
              <w:rPr>
                <w:b/>
                <w:bCs w:val="0"/>
                <w:noProof w:val="0"/>
              </w:rPr>
            </w:pPr>
            <w:r w:rsidRPr="00D571DD">
              <w:rPr>
                <w:b/>
                <w:bCs w:val="0"/>
                <w:noProof w:val="0"/>
              </w:rPr>
              <w:t>Description</w:t>
            </w:r>
          </w:p>
        </w:tc>
      </w:tr>
      <w:tr w:rsidR="00BC0B97" w:rsidRPr="00A57B8E" w14:paraId="757BAB50" w14:textId="77777777" w:rsidTr="00D571DD">
        <w:tc>
          <w:tcPr>
            <w:tcW w:w="1045" w:type="pct"/>
          </w:tcPr>
          <w:p w14:paraId="2C73E1A9" w14:textId="77777777" w:rsidR="00BC0B97" w:rsidRPr="00A57B8E" w:rsidRDefault="00BC0B97" w:rsidP="001A3B2D">
            <w:pPr>
              <w:pStyle w:val="Numbered"/>
              <w:numPr>
                <w:ilvl w:val="0"/>
                <w:numId w:val="74"/>
              </w:numPr>
              <w:ind w:left="432" w:hanging="288"/>
            </w:pPr>
            <w:r w:rsidRPr="00A57B8E">
              <w:t>Reading</w:t>
            </w:r>
          </w:p>
        </w:tc>
        <w:tc>
          <w:tcPr>
            <w:tcW w:w="3955" w:type="pct"/>
          </w:tcPr>
          <w:p w14:paraId="74A4E896" w14:textId="77777777" w:rsidR="00BC0B97" w:rsidRPr="00A57B8E" w:rsidRDefault="00BC0B97" w:rsidP="00165386">
            <w:pPr>
              <w:pStyle w:val="TableText"/>
              <w:keepNext/>
              <w:keepLines/>
              <w:jc w:val="left"/>
              <w:rPr>
                <w:noProof w:val="0"/>
              </w:rPr>
            </w:pPr>
            <w:r w:rsidRPr="00A57B8E">
              <w:rPr>
                <w:noProof w:val="0"/>
              </w:rPr>
              <w:t>Students can read closely and analytically to comprehend a range of increasingly complex literary and informational texts.</w:t>
            </w:r>
          </w:p>
        </w:tc>
      </w:tr>
      <w:tr w:rsidR="00BC0B97" w:rsidRPr="00A57B8E" w14:paraId="0BB0A394" w14:textId="77777777" w:rsidTr="00D571DD">
        <w:tc>
          <w:tcPr>
            <w:tcW w:w="1045" w:type="pct"/>
          </w:tcPr>
          <w:p w14:paraId="246820C3" w14:textId="77777777" w:rsidR="00BC0B97" w:rsidRPr="00A57B8E" w:rsidRDefault="00BC0B97" w:rsidP="001A3B2D">
            <w:pPr>
              <w:pStyle w:val="Numbered"/>
              <w:numPr>
                <w:ilvl w:val="0"/>
                <w:numId w:val="85"/>
              </w:numPr>
              <w:ind w:left="504"/>
            </w:pPr>
            <w:r w:rsidRPr="00A57B8E">
              <w:t>Writing</w:t>
            </w:r>
          </w:p>
        </w:tc>
        <w:tc>
          <w:tcPr>
            <w:tcW w:w="3955" w:type="pct"/>
          </w:tcPr>
          <w:p w14:paraId="49BDA6B1" w14:textId="77777777" w:rsidR="00BC0B97" w:rsidRPr="00A57B8E" w:rsidRDefault="00BC0B97" w:rsidP="00165386">
            <w:pPr>
              <w:pStyle w:val="TableText"/>
              <w:keepNext/>
              <w:keepLines/>
              <w:jc w:val="left"/>
              <w:rPr>
                <w:noProof w:val="0"/>
              </w:rPr>
            </w:pPr>
            <w:r w:rsidRPr="00A57B8E">
              <w:rPr>
                <w:noProof w:val="0"/>
              </w:rPr>
              <w:t>Students can produce effective and well-grounded writing for a range of purposes and audiences.</w:t>
            </w:r>
          </w:p>
        </w:tc>
      </w:tr>
      <w:tr w:rsidR="00BC0B97" w:rsidRPr="00A57B8E" w14:paraId="7F5095B6" w14:textId="77777777" w:rsidTr="00D571DD">
        <w:tc>
          <w:tcPr>
            <w:tcW w:w="1045" w:type="pct"/>
          </w:tcPr>
          <w:p w14:paraId="12801EFD" w14:textId="77777777" w:rsidR="00BC0B97" w:rsidRPr="00A57B8E" w:rsidRDefault="00BC0B97" w:rsidP="0020719A">
            <w:pPr>
              <w:pStyle w:val="Numbered"/>
              <w:ind w:left="504"/>
            </w:pPr>
            <w:r w:rsidRPr="00A57B8E">
              <w:t>Listening/‌Speaking</w:t>
            </w:r>
          </w:p>
        </w:tc>
        <w:tc>
          <w:tcPr>
            <w:tcW w:w="3955" w:type="pct"/>
          </w:tcPr>
          <w:p w14:paraId="5831888E" w14:textId="77777777" w:rsidR="00BC0B97" w:rsidRPr="00A57B8E" w:rsidRDefault="00BC0B97" w:rsidP="00165386">
            <w:pPr>
              <w:pStyle w:val="TableText"/>
              <w:jc w:val="left"/>
              <w:rPr>
                <w:noProof w:val="0"/>
              </w:rPr>
            </w:pPr>
            <w:r w:rsidRPr="00A57B8E">
              <w:rPr>
                <w:noProof w:val="0"/>
              </w:rPr>
              <w:t>Students can employ effective listening skills for a range of purposes and audiences.</w:t>
            </w:r>
          </w:p>
        </w:tc>
      </w:tr>
      <w:tr w:rsidR="00BC0B97" w:rsidRPr="00A57B8E" w14:paraId="3BDD33BA" w14:textId="77777777" w:rsidTr="00D571DD">
        <w:tc>
          <w:tcPr>
            <w:tcW w:w="1045" w:type="pct"/>
          </w:tcPr>
          <w:p w14:paraId="518C570F" w14:textId="77777777" w:rsidR="00BC0B97" w:rsidRPr="00A57B8E" w:rsidRDefault="00BC0B97" w:rsidP="0020719A">
            <w:pPr>
              <w:pStyle w:val="Numbered"/>
              <w:ind w:left="504"/>
            </w:pPr>
            <w:r w:rsidRPr="00A57B8E">
              <w:t>Research</w:t>
            </w:r>
          </w:p>
        </w:tc>
        <w:tc>
          <w:tcPr>
            <w:tcW w:w="3955" w:type="pct"/>
          </w:tcPr>
          <w:p w14:paraId="0FF4C2AD" w14:textId="77777777" w:rsidR="00BC0B97" w:rsidRPr="00A57B8E" w:rsidRDefault="00BC0B97" w:rsidP="00165386">
            <w:pPr>
              <w:pStyle w:val="TableText"/>
              <w:jc w:val="left"/>
              <w:rPr>
                <w:noProof w:val="0"/>
              </w:rPr>
            </w:pPr>
            <w:r w:rsidRPr="00A57B8E">
              <w:rPr>
                <w:noProof w:val="0"/>
              </w:rPr>
              <w:t>Students can engage in research and inquiry to investigate topics and to analyze, integrate, and present information.</w:t>
            </w:r>
          </w:p>
        </w:tc>
      </w:tr>
    </w:tbl>
    <w:p w14:paraId="0A03593B" w14:textId="522BFD84" w:rsidR="0016672C" w:rsidRPr="00A57B8E" w:rsidRDefault="0016672C" w:rsidP="00845D88">
      <w:pPr>
        <w:spacing w:before="240"/>
      </w:pPr>
      <w:r w:rsidRPr="00A57B8E">
        <w:t xml:space="preserve">The claims for mathematics are identified in </w:t>
      </w:r>
      <w:r w:rsidR="00A230C9" w:rsidRPr="00A57B8E">
        <w:rPr>
          <w:rStyle w:val="Cross-Reference"/>
        </w:rPr>
        <w:fldChar w:fldCharType="begin"/>
      </w:r>
      <w:r w:rsidR="00A230C9" w:rsidRPr="00A57B8E">
        <w:rPr>
          <w:rStyle w:val="Cross-Reference"/>
        </w:rPr>
        <w:instrText xml:space="preserve"> REF  _Ref83197462 \* Lower \h  \* MERGEFORMAT </w:instrText>
      </w:r>
      <w:r w:rsidR="00A230C9" w:rsidRPr="00A57B8E">
        <w:rPr>
          <w:rStyle w:val="Cross-Reference"/>
        </w:rPr>
      </w:r>
      <w:r w:rsidR="00A230C9" w:rsidRPr="00A57B8E">
        <w:rPr>
          <w:rStyle w:val="Cross-Reference"/>
        </w:rPr>
        <w:fldChar w:fldCharType="separate"/>
      </w:r>
      <w:r w:rsidR="00E60B11" w:rsidRPr="00E60B11">
        <w:rPr>
          <w:rStyle w:val="Cross-Reference"/>
        </w:rPr>
        <w:t>table 7.14</w:t>
      </w:r>
      <w:r w:rsidR="00A230C9" w:rsidRPr="00A57B8E">
        <w:rPr>
          <w:rStyle w:val="Cross-Reference"/>
        </w:rPr>
        <w:fldChar w:fldCharType="end"/>
      </w:r>
      <w:r w:rsidRPr="00A57B8E">
        <w:t xml:space="preserve"> and are also available in the blueprints, which are provided in </w:t>
      </w:r>
      <w:r w:rsidRPr="00CE3A4A">
        <w:t>appendix 2.A</w:t>
      </w:r>
      <w:r w:rsidRPr="00A57B8E">
        <w:t>.</w:t>
      </w:r>
      <w:r w:rsidRPr="00A57B8E">
        <w:rPr>
          <w:i/>
          <w:sz w:val="18"/>
          <w:szCs w:val="18"/>
        </w:rPr>
        <w:t xml:space="preserve"> </w:t>
      </w:r>
      <w:r w:rsidRPr="00A57B8E">
        <w:t>Note that for mathematics, claims 2 and 4 are reported together as defined by the Smarter Balanced Assessment Consortium, so there are only three reporting categories with four claims.</w:t>
      </w:r>
    </w:p>
    <w:p w14:paraId="61E45B3D" w14:textId="13FD58CC" w:rsidR="00A230C9" w:rsidRPr="00A57B8E" w:rsidRDefault="00A230C9" w:rsidP="00A230C9">
      <w:pPr>
        <w:pStyle w:val="Caption"/>
      </w:pPr>
      <w:bookmarkStart w:id="654" w:name="_Ref83197462"/>
      <w:bookmarkStart w:id="655" w:name="_Toc134514571"/>
      <w:bookmarkStart w:id="656" w:name="_Toc131573562"/>
      <w:bookmarkStart w:id="657" w:name="_Toc159476040"/>
      <w:bookmarkStart w:id="658" w:name="_Toc222544057"/>
      <w:bookmarkStart w:id="659" w:name="_Toc409285012"/>
      <w:bookmarkStart w:id="660" w:name="_Toc445909635"/>
      <w:bookmarkStart w:id="661" w:name="_Toc445914985"/>
      <w:bookmarkStart w:id="662" w:name="_Toc459039234"/>
      <w:bookmarkStart w:id="663" w:name="_Toc520202751"/>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14</w:t>
      </w:r>
      <w:r w:rsidRPr="00A57B8E">
        <w:fldChar w:fldCharType="end"/>
      </w:r>
      <w:bookmarkEnd w:id="654"/>
      <w:r w:rsidRPr="00A57B8E">
        <w:t xml:space="preserve">  Claims Identified for Mathematics</w:t>
      </w:r>
      <w:bookmarkEnd w:id="655"/>
    </w:p>
    <w:tbl>
      <w:tblPr>
        <w:tblStyle w:val="TRs"/>
        <w:tblW w:w="4782" w:type="pct"/>
        <w:tblBorders>
          <w:insideH w:val="single" w:sz="4" w:space="0" w:color="auto"/>
          <w:insideV w:val="single" w:sz="4" w:space="0" w:color="auto"/>
        </w:tblBorders>
        <w:tblLayout w:type="fixed"/>
        <w:tblLook w:val="04A0" w:firstRow="1" w:lastRow="0" w:firstColumn="1" w:lastColumn="0" w:noHBand="0" w:noVBand="1"/>
        <w:tblDescription w:val="Claims Identified for Mathematics"/>
      </w:tblPr>
      <w:tblGrid>
        <w:gridCol w:w="2591"/>
        <w:gridCol w:w="6912"/>
      </w:tblGrid>
      <w:tr w:rsidR="00017F5F" w:rsidRPr="00D571DD" w14:paraId="2F8F9B55" w14:textId="77777777" w:rsidTr="00D571DD">
        <w:trPr>
          <w:cnfStyle w:val="100000000000" w:firstRow="1" w:lastRow="0" w:firstColumn="0" w:lastColumn="0" w:oddVBand="0" w:evenVBand="0" w:oddHBand="0" w:evenHBand="0" w:firstRowFirstColumn="0" w:firstRowLastColumn="0" w:lastRowFirstColumn="0" w:lastRowLastColumn="0"/>
        </w:trPr>
        <w:tc>
          <w:tcPr>
            <w:tcW w:w="1363"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BC1D00" w14:textId="77777777" w:rsidR="00BC0B97" w:rsidRPr="00D571DD" w:rsidRDefault="00BC0B97" w:rsidP="00165386">
            <w:pPr>
              <w:pStyle w:val="TableHead"/>
              <w:rPr>
                <w:b/>
                <w:bCs w:val="0"/>
                <w:noProof w:val="0"/>
              </w:rPr>
            </w:pPr>
            <w:r w:rsidRPr="00D571DD">
              <w:rPr>
                <w:b/>
                <w:bCs w:val="0"/>
                <w:noProof w:val="0"/>
              </w:rPr>
              <w:t>Claim</w:t>
            </w:r>
          </w:p>
        </w:tc>
        <w:tc>
          <w:tcPr>
            <w:tcW w:w="3637"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B1301D" w14:textId="77777777" w:rsidR="00BC0B97" w:rsidRPr="00D571DD" w:rsidRDefault="00BC0B97" w:rsidP="00165386">
            <w:pPr>
              <w:pStyle w:val="TableHead"/>
              <w:rPr>
                <w:b/>
                <w:bCs w:val="0"/>
                <w:noProof w:val="0"/>
              </w:rPr>
            </w:pPr>
            <w:r w:rsidRPr="00D571DD">
              <w:rPr>
                <w:b/>
                <w:bCs w:val="0"/>
                <w:noProof w:val="0"/>
              </w:rPr>
              <w:t>Description</w:t>
            </w:r>
          </w:p>
        </w:tc>
      </w:tr>
      <w:tr w:rsidR="00BC0B97" w:rsidRPr="00A57B8E" w14:paraId="19F0F46B" w14:textId="77777777" w:rsidTr="00D571DD">
        <w:tc>
          <w:tcPr>
            <w:tcW w:w="1363" w:type="pct"/>
          </w:tcPr>
          <w:p w14:paraId="3346DAB4" w14:textId="77777777" w:rsidR="00BC0B97" w:rsidRPr="00A57B8E" w:rsidRDefault="00BC0B97" w:rsidP="001A3B2D">
            <w:pPr>
              <w:pStyle w:val="Numbered"/>
              <w:numPr>
                <w:ilvl w:val="0"/>
                <w:numId w:val="46"/>
              </w:numPr>
              <w:ind w:left="432" w:hanging="288"/>
            </w:pPr>
            <w:r w:rsidRPr="00A57B8E">
              <w:t>Concepts and Procedures</w:t>
            </w:r>
          </w:p>
        </w:tc>
        <w:tc>
          <w:tcPr>
            <w:tcW w:w="3637" w:type="pct"/>
          </w:tcPr>
          <w:p w14:paraId="40410887" w14:textId="77777777" w:rsidR="00BC0B97" w:rsidRPr="00A57B8E" w:rsidRDefault="00BC0B97" w:rsidP="00165386">
            <w:pPr>
              <w:pStyle w:val="TableText"/>
              <w:keepNext/>
              <w:jc w:val="left"/>
              <w:rPr>
                <w:noProof w:val="0"/>
              </w:rPr>
            </w:pPr>
            <w:r w:rsidRPr="00A57B8E">
              <w:rPr>
                <w:noProof w:val="0"/>
              </w:rPr>
              <w:t>Students can explain and apply mathematical concepts and interpret and carry out mathematical procedures with precision and fluency.</w:t>
            </w:r>
          </w:p>
        </w:tc>
      </w:tr>
      <w:tr w:rsidR="00BC0B97" w:rsidRPr="00A57B8E" w14:paraId="2F09551A" w14:textId="77777777" w:rsidTr="00D571DD">
        <w:tc>
          <w:tcPr>
            <w:tcW w:w="1363" w:type="pct"/>
          </w:tcPr>
          <w:p w14:paraId="4BDD6A63" w14:textId="77777777" w:rsidR="00BC0B97" w:rsidRPr="00A57B8E" w:rsidRDefault="00BC0B97" w:rsidP="001A3B2D">
            <w:pPr>
              <w:pStyle w:val="Numbered"/>
              <w:numPr>
                <w:ilvl w:val="0"/>
                <w:numId w:val="46"/>
              </w:numPr>
              <w:ind w:left="432" w:hanging="288"/>
            </w:pPr>
            <w:r w:rsidRPr="00A57B8E">
              <w:t>Problem Solving</w:t>
            </w:r>
          </w:p>
        </w:tc>
        <w:tc>
          <w:tcPr>
            <w:tcW w:w="3637" w:type="pct"/>
          </w:tcPr>
          <w:p w14:paraId="084736AE" w14:textId="77777777" w:rsidR="00BC0B97" w:rsidRPr="00A57B8E" w:rsidRDefault="00BC0B97" w:rsidP="00165386">
            <w:pPr>
              <w:pStyle w:val="TableText"/>
              <w:keepNext/>
              <w:jc w:val="left"/>
              <w:rPr>
                <w:noProof w:val="0"/>
              </w:rPr>
            </w:pPr>
            <w:r w:rsidRPr="00A57B8E">
              <w:rPr>
                <w:noProof w:val="0"/>
              </w:rPr>
              <w:t>Students can solve a range of complex, well-posed problems in pure and applied mathematics, making productive use of knowledge and problem-solving strategies.</w:t>
            </w:r>
          </w:p>
        </w:tc>
      </w:tr>
      <w:tr w:rsidR="00BC0B97" w:rsidRPr="00A57B8E" w14:paraId="271488DD" w14:textId="77777777" w:rsidTr="00D571DD">
        <w:tc>
          <w:tcPr>
            <w:tcW w:w="1363" w:type="pct"/>
          </w:tcPr>
          <w:p w14:paraId="1412A083" w14:textId="77777777" w:rsidR="00BC0B97" w:rsidRPr="00A57B8E" w:rsidRDefault="00BC0B97" w:rsidP="001A3B2D">
            <w:pPr>
              <w:pStyle w:val="Numbered"/>
              <w:numPr>
                <w:ilvl w:val="0"/>
                <w:numId w:val="46"/>
              </w:numPr>
              <w:ind w:left="432" w:hanging="288"/>
            </w:pPr>
            <w:r w:rsidRPr="00A57B8E">
              <w:t>Model and Data Analysis</w:t>
            </w:r>
          </w:p>
        </w:tc>
        <w:tc>
          <w:tcPr>
            <w:tcW w:w="3637" w:type="pct"/>
          </w:tcPr>
          <w:p w14:paraId="29A481CE" w14:textId="77777777" w:rsidR="00BC0B97" w:rsidRPr="00A57B8E" w:rsidRDefault="00BC0B97" w:rsidP="00165386">
            <w:pPr>
              <w:pStyle w:val="TableText"/>
              <w:jc w:val="left"/>
              <w:rPr>
                <w:noProof w:val="0"/>
              </w:rPr>
            </w:pPr>
            <w:r w:rsidRPr="00A57B8E">
              <w:rPr>
                <w:noProof w:val="0"/>
              </w:rPr>
              <w:t>Students can analyze complex, real-world scenarios and can construct and use mathematical models to interpret and solve problems.</w:t>
            </w:r>
          </w:p>
        </w:tc>
      </w:tr>
      <w:tr w:rsidR="00BC0B97" w:rsidRPr="00A57B8E" w14:paraId="7420BD4E" w14:textId="77777777" w:rsidTr="00D571DD">
        <w:tc>
          <w:tcPr>
            <w:tcW w:w="1363" w:type="pct"/>
          </w:tcPr>
          <w:p w14:paraId="59D355A2" w14:textId="77777777" w:rsidR="00BC0B97" w:rsidRPr="00A57B8E" w:rsidRDefault="00BC0B97" w:rsidP="001A3B2D">
            <w:pPr>
              <w:pStyle w:val="Numbered"/>
              <w:numPr>
                <w:ilvl w:val="0"/>
                <w:numId w:val="46"/>
              </w:numPr>
              <w:ind w:left="432" w:hanging="288"/>
            </w:pPr>
            <w:r w:rsidRPr="00A57B8E">
              <w:t>Communicating/‌Reasoning</w:t>
            </w:r>
          </w:p>
        </w:tc>
        <w:tc>
          <w:tcPr>
            <w:tcW w:w="3637" w:type="pct"/>
          </w:tcPr>
          <w:p w14:paraId="1B890F68" w14:textId="77777777" w:rsidR="00BC0B97" w:rsidRPr="00A57B8E" w:rsidRDefault="00BC0B97" w:rsidP="00165386">
            <w:pPr>
              <w:pStyle w:val="TableText"/>
              <w:jc w:val="left"/>
              <w:rPr>
                <w:noProof w:val="0"/>
              </w:rPr>
            </w:pPr>
            <w:r w:rsidRPr="00A57B8E">
              <w:rPr>
                <w:noProof w:val="0"/>
              </w:rPr>
              <w:t>Students can clearly and precisely construct viable arguments to support their own reasoning and to critique the reasoning of others.</w:t>
            </w:r>
          </w:p>
        </w:tc>
      </w:tr>
    </w:tbl>
    <w:bookmarkEnd w:id="656"/>
    <w:bookmarkEnd w:id="657"/>
    <w:bookmarkEnd w:id="658"/>
    <w:p w14:paraId="021F00C0" w14:textId="77777777" w:rsidR="0016672C" w:rsidRPr="00A57B8E" w:rsidRDefault="0016672C" w:rsidP="0016672C">
      <w:pPr>
        <w:pStyle w:val="Heading5"/>
        <w:ind w:left="864" w:hanging="720"/>
      </w:pPr>
      <w:r w:rsidRPr="00A57B8E">
        <w:t>Scale Scores</w:t>
      </w:r>
      <w:bookmarkEnd w:id="659"/>
      <w:r w:rsidRPr="00A57B8E">
        <w:t xml:space="preserve"> for Claims</w:t>
      </w:r>
      <w:bookmarkEnd w:id="660"/>
      <w:bookmarkEnd w:id="661"/>
      <w:bookmarkEnd w:id="662"/>
      <w:bookmarkEnd w:id="663"/>
    </w:p>
    <w:p w14:paraId="7A6C7CF8" w14:textId="5FE7928B" w:rsidR="0016672C" w:rsidRPr="00A57B8E" w:rsidRDefault="0016672C" w:rsidP="0016672C">
      <w:r w:rsidRPr="00A57B8E">
        <w:t xml:space="preserve">Claim scores are calculated by applying the MLE approach to the items contained in a particular claim. </w:t>
      </w:r>
      <w:bookmarkStart w:id="664" w:name="_Hlk92368422"/>
      <w:r w:rsidRPr="00A57B8E">
        <w:t>The resulting ability estimates are converted to claim scale scores by applying equation 7.</w:t>
      </w:r>
      <w:r w:rsidR="00750960" w:rsidRPr="00A57B8E">
        <w:t>6</w:t>
      </w:r>
      <w:r w:rsidRPr="00A57B8E">
        <w:t xml:space="preserve"> for ELA assessments and equation 7.</w:t>
      </w:r>
      <w:r w:rsidR="00750960" w:rsidRPr="00A57B8E">
        <w:t>7</w:t>
      </w:r>
      <w:r w:rsidRPr="00A57B8E">
        <w:t xml:space="preserve"> for mathematics assessments. </w:t>
      </w:r>
      <w:bookmarkEnd w:id="664"/>
      <w:r w:rsidRPr="00A57B8E">
        <w:t>ELA scores are computed for each claim. Mathematics scores are computed for Claim 1, claims 2 and 4 combined, and Claim 3.</w:t>
      </w:r>
    </w:p>
    <w:p w14:paraId="2F033148" w14:textId="77777777" w:rsidR="0016672C" w:rsidRPr="00A57B8E" w:rsidRDefault="0016672C" w:rsidP="0016672C">
      <w:r w:rsidRPr="00A57B8E">
        <w:t>Claim scores are based on fewer items than total test scores. As a result, the number of students whose claim scores cannot be estimated by the MLE approach is larger than for the total score. ETS uses the inverse TCC approach when MLE-derived theta estimates are not available for a claim.</w:t>
      </w:r>
    </w:p>
    <w:p w14:paraId="28865307" w14:textId="77777777" w:rsidR="0016672C" w:rsidRPr="00A57B8E" w:rsidRDefault="0016672C" w:rsidP="0016672C">
      <w:pPr>
        <w:pStyle w:val="Heading5"/>
        <w:ind w:left="864" w:hanging="720"/>
      </w:pPr>
      <w:bookmarkStart w:id="665" w:name="_7.4.2.2_Performance_Levels"/>
      <w:bookmarkStart w:id="666" w:name="_Performance_Levels_for"/>
      <w:bookmarkStart w:id="667" w:name="_Toc445909636"/>
      <w:bookmarkStart w:id="668" w:name="_Toc445914986"/>
      <w:bookmarkStart w:id="669" w:name="_Toc459039235"/>
      <w:bookmarkStart w:id="670" w:name="_Ref478753164"/>
      <w:bookmarkStart w:id="671" w:name="_Toc520202752"/>
      <w:bookmarkEnd w:id="665"/>
      <w:bookmarkEnd w:id="666"/>
      <w:r w:rsidRPr="00A57B8E">
        <w:lastRenderedPageBreak/>
        <w:t>Performance Levels for Claims</w:t>
      </w:r>
      <w:bookmarkEnd w:id="667"/>
      <w:bookmarkEnd w:id="668"/>
      <w:bookmarkEnd w:id="669"/>
      <w:bookmarkEnd w:id="670"/>
      <w:bookmarkEnd w:id="671"/>
    </w:p>
    <w:p w14:paraId="442BEC0A" w14:textId="77777777" w:rsidR="0016672C" w:rsidRPr="00A57B8E" w:rsidRDefault="0016672C" w:rsidP="0016672C">
      <w:r w:rsidRPr="00A57B8E">
        <w:t>The relative strengths and weaknesses for each student are reported for each claim. The three performance levels for each claim are as follows:</w:t>
      </w:r>
    </w:p>
    <w:p w14:paraId="640B13D2" w14:textId="77777777" w:rsidR="0016672C" w:rsidRPr="00A57B8E" w:rsidRDefault="0016672C" w:rsidP="0016672C">
      <w:pPr>
        <w:pStyle w:val="bullets"/>
        <w:rPr>
          <w:b/>
        </w:rPr>
      </w:pPr>
      <w:r w:rsidRPr="00A57B8E">
        <w:rPr>
          <w:b/>
        </w:rPr>
        <w:t xml:space="preserve">Above </w:t>
      </w:r>
      <w:r w:rsidRPr="00A57B8E">
        <w:rPr>
          <w:rFonts w:eastAsia="Times New Roman"/>
          <w:b/>
          <w:bCs/>
        </w:rPr>
        <w:t>Standard</w:t>
      </w:r>
      <w:r w:rsidRPr="00A57B8E">
        <w:t>—Student clearly understands and can successfully apply his or her knowledge to the standards tested in this content area for his or her grade.</w:t>
      </w:r>
    </w:p>
    <w:p w14:paraId="1804577A" w14:textId="77777777" w:rsidR="0016672C" w:rsidRPr="00A57B8E" w:rsidRDefault="0016672C" w:rsidP="0016672C">
      <w:pPr>
        <w:pStyle w:val="bullets"/>
      </w:pPr>
      <w:r w:rsidRPr="00A57B8E">
        <w:rPr>
          <w:rFonts w:eastAsia="Times New Roman"/>
          <w:b/>
          <w:bCs/>
        </w:rPr>
        <w:t>Near</w:t>
      </w:r>
      <w:r w:rsidRPr="00A57B8E">
        <w:rPr>
          <w:b/>
        </w:rPr>
        <w:t xml:space="preserve"> Standard</w:t>
      </w:r>
      <w:r w:rsidRPr="00A57B8E">
        <w:t>—Student shows understanding and can apply his or her knowledge to the standards tested in this content area for his or her grade.</w:t>
      </w:r>
    </w:p>
    <w:p w14:paraId="799CA448" w14:textId="77777777" w:rsidR="0016672C" w:rsidRPr="00A57B8E" w:rsidRDefault="0016672C" w:rsidP="0016672C">
      <w:pPr>
        <w:pStyle w:val="bullets"/>
      </w:pPr>
      <w:r w:rsidRPr="00A57B8E">
        <w:rPr>
          <w:rFonts w:eastAsia="Times New Roman"/>
          <w:b/>
          <w:bCs/>
        </w:rPr>
        <w:t>Below</w:t>
      </w:r>
      <w:r w:rsidRPr="00A57B8E">
        <w:rPr>
          <w:b/>
        </w:rPr>
        <w:t xml:space="preserve"> Standard</w:t>
      </w:r>
      <w:r w:rsidRPr="00A57B8E">
        <w:t>—Student has limited understanding and difficulty applying his or her knowledge to the standards tested in this content area for his or her grade.</w:t>
      </w:r>
    </w:p>
    <w:p w14:paraId="09574A82" w14:textId="5163711A" w:rsidR="0016672C" w:rsidRPr="00A57B8E" w:rsidRDefault="0016672C" w:rsidP="0016672C">
      <w:r w:rsidRPr="00A57B8E">
        <w:t xml:space="preserve">Because claim scores are based on fewer items than overall test scores, the standard error of the claim scale scores is included in the determination of the student’s performance level on a claim. </w:t>
      </w:r>
      <w:bookmarkStart w:id="672" w:name="_MON_1613738720"/>
      <w:bookmarkEnd w:id="672"/>
      <w:r w:rsidRPr="00A57B8E">
        <w:rPr>
          <w:noProof/>
          <w:position w:val="-6"/>
        </w:rPr>
        <w:drawing>
          <wp:inline distT="0" distB="0" distL="0" distR="0" wp14:anchorId="2B3ECB2C" wp14:editId="2305207E">
            <wp:extent cx="541655" cy="177800"/>
            <wp:effectExtent l="0" t="0" r="0" b="0"/>
            <wp:docPr id="93" name="Object 56" descr="SS sub clai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6" descr="SS sub claim"/>
                    <pic:cNvPicPr>
                      <a:picLocks noGrp="1" noRot="1" noChangeAspect="1" noEditPoints="1" noAdjustHandles="1" noChangeArrowheads="1" noChangeShapeType="1" noCrop="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1655" cy="177800"/>
                    </a:xfrm>
                    <a:prstGeom prst="rect">
                      <a:avLst/>
                    </a:prstGeom>
                    <a:noFill/>
                    <a:ln>
                      <a:noFill/>
                    </a:ln>
                  </pic:spPr>
                </pic:pic>
              </a:graphicData>
            </a:graphic>
          </wp:inline>
        </w:drawing>
      </w:r>
      <w:r w:rsidRPr="00A57B8E">
        <w:t xml:space="preserve"> is a student’s estimated scale score on a claim. </w:t>
      </w:r>
      <w:r w:rsidR="00822221" w:rsidRPr="00A57B8E">
        <w:rPr>
          <w:position w:val="-14"/>
        </w:rPr>
        <w:object w:dxaOrig="760" w:dyaOrig="380" w14:anchorId="27444C64">
          <v:shape id="_x0000_i1025" type="#_x0000_t75" alt="SE sub SS sub claim" style="width:35.05pt;height:21.9pt" o:ole="">
            <v:imagedata r:id="rId37" o:title=""/>
            <o:lock v:ext="edit" aspectratio="f"/>
          </v:shape>
          <o:OLEObject Type="Embed" ProgID="Equation.DSMT4" ShapeID="_x0000_i1025" DrawAspect="Content" ObjectID="_1795432458" r:id="rId38"/>
        </w:object>
      </w:r>
      <w:r w:rsidR="00607A04" w:rsidRPr="00A57B8E">
        <w:t xml:space="preserve"> is a</w:t>
      </w:r>
      <w:r w:rsidR="00512F77" w:rsidRPr="00A57B8E">
        <w:t>n</w:t>
      </w:r>
      <w:r w:rsidR="00607A04" w:rsidRPr="00A57B8E">
        <w:t xml:space="preserve"> </w:t>
      </w:r>
      <w:r w:rsidR="00537349" w:rsidRPr="00A57B8E">
        <w:t xml:space="preserve">estimated </w:t>
      </w:r>
      <w:r w:rsidR="00750721" w:rsidRPr="00A57B8E">
        <w:t>standard error of me</w:t>
      </w:r>
      <w:r w:rsidR="00C10531" w:rsidRPr="00A57B8E">
        <w:t>asurement</w:t>
      </w:r>
      <w:r w:rsidR="00DD18B5" w:rsidRPr="00A57B8E">
        <w:t xml:space="preserve"> (SEM)</w:t>
      </w:r>
      <w:r w:rsidR="00C10531" w:rsidRPr="00A57B8E">
        <w:t xml:space="preserve"> </w:t>
      </w:r>
      <w:r w:rsidR="00461607" w:rsidRPr="00A57B8E">
        <w:t xml:space="preserve">of the scale score </w:t>
      </w:r>
      <w:r w:rsidR="00C10531" w:rsidRPr="00A57B8E">
        <w:t xml:space="preserve">on </w:t>
      </w:r>
      <w:r w:rsidR="00461607" w:rsidRPr="00A57B8E">
        <w:t>a claim.</w:t>
      </w:r>
      <w:r w:rsidR="00C10531" w:rsidRPr="00A57B8E">
        <w:t xml:space="preserve"> </w:t>
      </w:r>
      <w:r w:rsidRPr="00A57B8E">
        <w:t xml:space="preserve">A range of possible student scale scores is calculated for each student from </w:t>
      </w:r>
      <w:bookmarkStart w:id="673" w:name="_MON_1613738804"/>
      <w:bookmarkEnd w:id="673"/>
      <w:r w:rsidRPr="00A57B8E">
        <w:rPr>
          <w:noProof/>
          <w:position w:val="-6"/>
        </w:rPr>
        <w:drawing>
          <wp:inline distT="0" distB="0" distL="0" distR="0" wp14:anchorId="16BC3C85" wp14:editId="47EC65B4">
            <wp:extent cx="1600200" cy="237744"/>
            <wp:effectExtent l="0" t="0" r="0" b="0"/>
            <wp:docPr id="92" name="Object 55" descr="SS sub claim minus 1.5 times SE sub SS sub claim"/>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5" descr="SS sub claim minus 1.5 times SE sub SS sub claim"/>
                    <pic:cNvPicPr>
                      <a:picLocks noGrp="1" noRot="1" noChangeAspect="1" noEditPoints="1" noAdjustHandles="1" noChangeArrowheads="1" noChangeShapeType="1" noCrop="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00200" cy="237744"/>
                    </a:xfrm>
                    <a:prstGeom prst="rect">
                      <a:avLst/>
                    </a:prstGeom>
                    <a:noFill/>
                    <a:ln>
                      <a:noFill/>
                    </a:ln>
                  </pic:spPr>
                </pic:pic>
              </a:graphicData>
            </a:graphic>
          </wp:inline>
        </w:drawing>
      </w:r>
      <w:r w:rsidRPr="00A57B8E">
        <w:t xml:space="preserve"> to </w:t>
      </w:r>
      <w:bookmarkStart w:id="674" w:name="_MON_1613738975"/>
      <w:bookmarkEnd w:id="674"/>
      <w:r w:rsidRPr="00A57B8E">
        <w:rPr>
          <w:noProof/>
          <w:position w:val="-6"/>
        </w:rPr>
        <w:drawing>
          <wp:inline distT="0" distB="0" distL="0" distR="0" wp14:anchorId="6658BB84" wp14:editId="547B1988">
            <wp:extent cx="1618488" cy="274320"/>
            <wp:effectExtent l="0" t="0" r="0" b="0"/>
            <wp:docPr id="91" name="Object 54" descr="SS sub claim plus 1.5 times SE sub SS sub clai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4" descr="SS sub claim plus 1.5 times SE sub SS sub claim"/>
                    <pic:cNvPicPr>
                      <a:picLocks noGrp="1" noRot="1" noChangeAspect="1" noEditPoints="1" noAdjustHandles="1" noChangeArrowheads="1" noChangeShapeType="1" noCrop="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18488" cy="274320"/>
                    </a:xfrm>
                    <a:prstGeom prst="rect">
                      <a:avLst/>
                    </a:prstGeom>
                    <a:noFill/>
                    <a:ln>
                      <a:noFill/>
                    </a:ln>
                  </pic:spPr>
                </pic:pic>
              </a:graphicData>
            </a:graphic>
          </wp:inline>
        </w:drawing>
      </w:r>
      <w:r w:rsidRPr="00A57B8E">
        <w:t>, each of which is converted to a scale score and rounded to an integer.</w:t>
      </w:r>
    </w:p>
    <w:p w14:paraId="74D20383" w14:textId="51EDCBD1" w:rsidR="0016672C" w:rsidRPr="00A57B8E" w:rsidRDefault="0016672C" w:rsidP="0016672C">
      <w:r w:rsidRPr="00A57B8E">
        <w:t xml:space="preserve">If the value at the high end of the score range is less than the minimum scale score associated with the overall “Standard Met” achievement classification, the claim performance level is reported as “Below Standard.” This achievement classification is also assigned when </w:t>
      </w:r>
      <w:r w:rsidR="00461607" w:rsidRPr="00A57B8E">
        <w:t xml:space="preserve">a </w:t>
      </w:r>
      <w:r w:rsidRPr="00A57B8E">
        <w:t>student</w:t>
      </w:r>
      <w:r w:rsidR="00547452" w:rsidRPr="00A57B8E">
        <w:t>’s</w:t>
      </w:r>
      <w:r w:rsidRPr="00A57B8E">
        <w:t xml:space="preserve"> responses to </w:t>
      </w:r>
      <w:r w:rsidR="00E34496" w:rsidRPr="00A57B8E">
        <w:t xml:space="preserve">all </w:t>
      </w:r>
      <w:r w:rsidRPr="00A57B8E">
        <w:t>items associated with a claim are incorrect.</w:t>
      </w:r>
    </w:p>
    <w:p w14:paraId="37DDB1D3" w14:textId="77777777" w:rsidR="0016672C" w:rsidRPr="00A57B8E" w:rsidRDefault="0016672C" w:rsidP="0016672C">
      <w:r w:rsidRPr="00A57B8E">
        <w:t>If the value at the low end of the range is greater than the minimum scale score associated with the overall “Standard Met” achievement classification, the claim performance level is reported as “Above Standard.” This claim performance level is also reported when all student responses are correct.</w:t>
      </w:r>
    </w:p>
    <w:p w14:paraId="5C2B5496" w14:textId="1CD3BF6D" w:rsidR="007B2769" w:rsidRPr="00A57B8E" w:rsidRDefault="0016672C" w:rsidP="00E32513">
      <w:r w:rsidRPr="00A57B8E">
        <w:t>Scale score ranges that do not meet either of these classifications are reported as “Near Standard</w:t>
      </w:r>
      <w:r w:rsidR="00827928" w:rsidRPr="00A57B8E">
        <w:t>.</w:t>
      </w:r>
      <w:r w:rsidR="00822221" w:rsidRPr="00A57B8E">
        <w:t>”</w:t>
      </w:r>
    </w:p>
    <w:p w14:paraId="0A78560A" w14:textId="0035AA50" w:rsidR="00F214BC" w:rsidRPr="00A57B8E" w:rsidRDefault="00F214BC" w:rsidP="00863F3D">
      <w:pPr>
        <w:pStyle w:val="Heading4"/>
      </w:pPr>
      <w:bookmarkStart w:id="675" w:name="_Theta_Scores_Standard"/>
      <w:bookmarkStart w:id="676" w:name="_Toc115814875"/>
      <w:bookmarkEnd w:id="675"/>
      <w:r w:rsidRPr="00A57B8E">
        <w:t>Theta Scores Standard Error</w:t>
      </w:r>
      <w:bookmarkEnd w:id="676"/>
    </w:p>
    <w:p w14:paraId="1F1D2CD5" w14:textId="29AD22D9" w:rsidR="0016672C" w:rsidRPr="00A57B8E" w:rsidRDefault="0016672C" w:rsidP="0016672C">
      <w:r w:rsidRPr="00A57B8E">
        <w:t xml:space="preserve">A student’s true ability level or theta score and standard error of theta are not known. The SEM is the standard deviation of the distribution of theta scores that the student would earn under different testing conditions. In IRT, the only differences taken into account in the SEM are those associated with different sets of items that could be presented to the student. An error band can be calculated from the student’s theta score minus one SEM to the student’s theta score plus one SEM. Over a large number of replications of this procedure, the error band will contain the student’s true score approximately 68 percent of the time. The error band is transformed to the scale score metric and reported for the CAASPP Smarter Balanced assessments. It is useful to take into account the size of measurement errors because no assessment measures student ability with perfect accuracy or consistency. (Error bands are also discussed in subsection </w:t>
      </w:r>
      <w:hyperlink w:anchor="_Error_Band" w:history="1">
        <w:r w:rsidRPr="00A57B8E">
          <w:rPr>
            <w:rStyle w:val="Hyperlink"/>
            <w:i/>
          </w:rPr>
          <w:t>7.4.5 Error Band</w:t>
        </w:r>
      </w:hyperlink>
      <w:r w:rsidRPr="00A57B8E">
        <w:t>.)</w:t>
      </w:r>
    </w:p>
    <w:p w14:paraId="3D4DA558" w14:textId="0984E083" w:rsidR="0016672C" w:rsidRPr="00A57B8E" w:rsidRDefault="0016672C" w:rsidP="0016672C">
      <w:r w:rsidRPr="00A57B8E">
        <w:t xml:space="preserve">In the framework of IRT, the SEM is the reciprocal of the square root of the test information function (TIF) based on the items taken by each student. It is also the estimate of standard error for the estimate of theta. The TIF is the sum of information from each item on the test. </w:t>
      </w:r>
      <w:r w:rsidRPr="00A57B8E">
        <w:lastRenderedPageBreak/>
        <w:t xml:space="preserve">With MLE, the SEM for a student with proficiency </w:t>
      </w:r>
      <w:bookmarkStart w:id="677" w:name="_Hlk8374657"/>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bookmarkEnd w:id="677"/>
      <w:r w:rsidRPr="00A57B8E">
        <w:t xml:space="preserve"> is</w:t>
      </w:r>
      <w:r w:rsidR="00B73F6A" w:rsidRPr="00A57B8E">
        <w:t xml:space="preserve"> calculated using equation 7.</w:t>
      </w:r>
      <w:r w:rsidR="00A975A2" w:rsidRPr="00A57B8E">
        <w:t>8</w:t>
      </w:r>
      <w:r w:rsidR="00B73F6A" w:rsidRPr="00A57B8E">
        <w:t>.</w:t>
      </w:r>
      <w:r w:rsidR="00B73F6A" w:rsidRPr="00A57B8E">
        <w:rPr>
          <w:i/>
          <w:iCs/>
        </w:rPr>
        <w:t xml:space="preserve"> Refer to the </w:t>
      </w:r>
      <w:hyperlink w:anchor="_Alternative_Text_for_6" w:history="1">
        <w:r w:rsidR="00B73F6A" w:rsidRPr="00A57B8E">
          <w:rPr>
            <w:rStyle w:val="Hyperlink"/>
            <w:i/>
            <w:iCs/>
          </w:rPr>
          <w:t>Alternative Text for Equation 7.</w:t>
        </w:r>
        <w:r w:rsidR="00A975A2" w:rsidRPr="00A57B8E">
          <w:rPr>
            <w:rStyle w:val="Hyperlink"/>
            <w:i/>
            <w:iCs/>
          </w:rPr>
          <w:t>8</w:t>
        </w:r>
      </w:hyperlink>
      <w:r w:rsidR="00B73F6A" w:rsidRPr="00A57B8E">
        <w:rPr>
          <w:i/>
          <w:iCs/>
        </w:rPr>
        <w:t xml:space="preserve"> for a description of this equation.</w:t>
      </w:r>
    </w:p>
    <w:p w14:paraId="66CD031F" w14:textId="49A5B5E4" w:rsidR="0016672C" w:rsidRPr="00A57B8E" w:rsidRDefault="0016672C" w:rsidP="00EC611E">
      <w:pPr>
        <w:pStyle w:val="NormalIndent2"/>
      </w:pPr>
      <w:r w:rsidRPr="00A57B8E">
        <w:rPr>
          <w:noProof/>
        </w:rPr>
        <w:drawing>
          <wp:inline distT="0" distB="0" distL="0" distR="0" wp14:anchorId="50A16626" wp14:editId="350733F3">
            <wp:extent cx="1225296" cy="466344"/>
            <wp:effectExtent l="0" t="0" r="0" b="0"/>
            <wp:docPr id="90" name="Object 53" descr="Equation 7.8;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3" descr="Equation 7.7; the location of the alternate text is found in the next paragraph."/>
                    <pic:cNvPicPr>
                      <a:picLocks noGrp="1" noRot="1" noChangeAspect="1" noEditPoints="1" noAdjustHandles="1" noChangeArrowheads="1" noChangeShapeType="1" noCrop="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5296" cy="466344"/>
                    </a:xfrm>
                    <a:prstGeom prst="rect">
                      <a:avLst/>
                    </a:prstGeom>
                    <a:noFill/>
                    <a:ln>
                      <a:noFill/>
                    </a:ln>
                  </pic:spPr>
                </pic:pic>
              </a:graphicData>
            </a:graphic>
          </wp:inline>
        </w:drawing>
      </w:r>
      <w:r w:rsidRPr="00A57B8E">
        <w:tab/>
        <w:t>(7.</w:t>
      </w:r>
      <w:r w:rsidR="00A975A2" w:rsidRPr="00A57B8E">
        <w:t>8</w:t>
      </w:r>
      <w:r w:rsidRPr="00A57B8E">
        <w:t>)</w:t>
      </w:r>
    </w:p>
    <w:p w14:paraId="5DE93643" w14:textId="77777777" w:rsidR="0016672C" w:rsidRPr="00A57B8E" w:rsidRDefault="0016672C" w:rsidP="00EC611E">
      <w:pPr>
        <w:pStyle w:val="NormalIndent2"/>
      </w:pPr>
      <w:bookmarkStart w:id="678" w:name="_Toc430771012"/>
      <w:bookmarkStart w:id="679" w:name="_Toc430787064"/>
      <w:bookmarkStart w:id="680" w:name="_Toc432434266"/>
      <w:bookmarkStart w:id="681" w:name="_Toc432504905"/>
      <w:r w:rsidRPr="00A57B8E">
        <w:t>where,</w:t>
      </w:r>
    </w:p>
    <w:p w14:paraId="56D3A026" w14:textId="72C2EF69" w:rsidR="0016672C" w:rsidRPr="00A57B8E" w:rsidRDefault="0016672C" w:rsidP="004B1D09">
      <w:pPr>
        <w:pStyle w:val="equation"/>
      </w:pPr>
      <w:r w:rsidRPr="00A57B8E">
        <w:rPr>
          <w:rFonts w:ascii="Times New Roman" w:hAnsi="Times New Roman" w:cs="Times New Roman"/>
          <w:i/>
          <w:sz w:val="28"/>
          <w:szCs w:val="28"/>
        </w:rPr>
        <w:t>I(θ</w:t>
      </w:r>
      <w:r w:rsidRPr="00A57B8E">
        <w:rPr>
          <w:rFonts w:ascii="Times New Roman" w:hAnsi="Times New Roman" w:cs="Times New Roman"/>
          <w:i/>
          <w:sz w:val="28"/>
          <w:szCs w:val="28"/>
          <w:vertAlign w:val="subscript"/>
        </w:rPr>
        <w:t>j</w:t>
      </w:r>
      <w:r w:rsidRPr="00A57B8E">
        <w:rPr>
          <w:rFonts w:ascii="Times New Roman" w:hAnsi="Times New Roman" w:cs="Times New Roman"/>
          <w:i/>
          <w:sz w:val="28"/>
          <w:szCs w:val="28"/>
        </w:rPr>
        <w:t>)</w:t>
      </w:r>
      <w:r w:rsidRPr="00A57B8E">
        <w:t xml:space="preserve"> is the test information for student</w:t>
      </w:r>
      <w:r w:rsidRPr="00A57B8E">
        <w:rPr>
          <w:i/>
        </w:rPr>
        <w:t xml:space="preserve"> </w:t>
      </w:r>
      <w:r w:rsidRPr="00A57B8E">
        <w:rPr>
          <w:rFonts w:ascii="Times New Roman" w:hAnsi="Times New Roman" w:cs="Times New Roman"/>
          <w:i/>
          <w:sz w:val="28"/>
          <w:szCs w:val="28"/>
        </w:rPr>
        <w:t>j</w:t>
      </w:r>
      <w:r w:rsidRPr="00A57B8E">
        <w:t>, calculated as</w:t>
      </w:r>
      <w:r w:rsidR="001127ED" w:rsidRPr="00A57B8E">
        <w:t xml:space="preserve"> presented in equation 7.</w:t>
      </w:r>
      <w:r w:rsidR="00A975A2" w:rsidRPr="00A57B8E">
        <w:t>9</w:t>
      </w:r>
      <w:r w:rsidR="001127ED" w:rsidRPr="00A57B8E">
        <w:t>.</w:t>
      </w:r>
      <w:r w:rsidR="001127ED" w:rsidRPr="00A57B8E">
        <w:rPr>
          <w:i/>
          <w:iCs/>
        </w:rPr>
        <w:t xml:space="preserve"> Refer to the </w:t>
      </w:r>
      <w:hyperlink w:anchor="_Alternative_Text_for_8" w:history="1">
        <w:r w:rsidR="001127ED" w:rsidRPr="00A57B8E">
          <w:rPr>
            <w:rStyle w:val="Hyperlink"/>
            <w:i/>
            <w:iCs/>
          </w:rPr>
          <w:t>Alternative Text for Equation 7.</w:t>
        </w:r>
        <w:r w:rsidR="00A975A2" w:rsidRPr="00A57B8E">
          <w:rPr>
            <w:rStyle w:val="Hyperlink"/>
            <w:i/>
            <w:iCs/>
          </w:rPr>
          <w:t>9</w:t>
        </w:r>
      </w:hyperlink>
      <w:r w:rsidR="001127ED" w:rsidRPr="00A57B8E">
        <w:rPr>
          <w:i/>
          <w:iCs/>
        </w:rPr>
        <w:t xml:space="preserve"> for a description of this equation.</w:t>
      </w:r>
    </w:p>
    <w:p w14:paraId="0FB3BCA8" w14:textId="3B67733D" w:rsidR="0016672C" w:rsidRPr="00A57B8E" w:rsidRDefault="0016672C" w:rsidP="00014883">
      <w:pPr>
        <w:pStyle w:val="equation"/>
        <w:tabs>
          <w:tab w:val="right" w:pos="9900"/>
        </w:tabs>
      </w:pPr>
      <w:r w:rsidRPr="00A57B8E">
        <w:rPr>
          <w:noProof/>
        </w:rPr>
        <w:drawing>
          <wp:inline distT="0" distB="0" distL="0" distR="0" wp14:anchorId="41F2C778" wp14:editId="44C454FD">
            <wp:extent cx="1051560" cy="493776"/>
            <wp:effectExtent l="0" t="0" r="0" b="1905"/>
            <wp:docPr id="89" name="Object 52" descr="Equation 7.9;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2" descr="Equation 7.8; the location of the alternate text is found in the next paragraph."/>
                    <pic:cNvPicPr>
                      <a:picLocks noGrp="1" noRot="1" noChangeAspect="1" noEditPoints="1" noAdjustHandles="1" noChangeArrowheads="1" noChangeShapeType="1" noCrop="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51560" cy="493776"/>
                    </a:xfrm>
                    <a:prstGeom prst="rect">
                      <a:avLst/>
                    </a:prstGeom>
                    <a:noFill/>
                    <a:ln>
                      <a:noFill/>
                    </a:ln>
                  </pic:spPr>
                </pic:pic>
              </a:graphicData>
            </a:graphic>
          </wp:inline>
        </w:drawing>
      </w:r>
      <w:r w:rsidRPr="00A57B8E">
        <w:tab/>
        <w:t>(7.</w:t>
      </w:r>
      <w:r w:rsidR="00A975A2" w:rsidRPr="00A57B8E">
        <w:t>9</w:t>
      </w:r>
      <w:r w:rsidRPr="00A57B8E">
        <w:t>)</w:t>
      </w:r>
      <w:bookmarkStart w:id="682" w:name="EQ78"/>
      <w:bookmarkEnd w:id="682"/>
    </w:p>
    <w:p w14:paraId="612A079A" w14:textId="77777777" w:rsidR="0016672C" w:rsidRPr="00A57B8E" w:rsidRDefault="0016672C" w:rsidP="0016672C">
      <w:pPr>
        <w:pStyle w:val="equation"/>
      </w:pPr>
      <w:r w:rsidRPr="00A57B8E">
        <w:t xml:space="preserve">and </w:t>
      </w:r>
      <w:r w:rsidRPr="00A57B8E">
        <w:rPr>
          <w:rFonts w:ascii="Times New Roman" w:hAnsi="Times New Roman" w:cs="Times New Roman"/>
          <w:i/>
          <w:sz w:val="28"/>
          <w:szCs w:val="28"/>
        </w:rPr>
        <w:t>I</w:t>
      </w:r>
      <w:r w:rsidRPr="00A57B8E">
        <w:rPr>
          <w:rFonts w:ascii="Times New Roman" w:hAnsi="Times New Roman" w:cs="Times New Roman"/>
          <w:i/>
          <w:spacing w:val="20"/>
          <w:sz w:val="28"/>
          <w:szCs w:val="28"/>
          <w:vertAlign w:val="subscript"/>
        </w:rPr>
        <w:t>i</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rPr>
          <w:rFonts w:ascii="Times New Roman" w:hAnsi="Times New Roman" w:cs="Times New Roman"/>
          <w:i/>
          <w:sz w:val="26"/>
          <w:szCs w:val="26"/>
        </w:rPr>
        <w:t xml:space="preserve"> </w:t>
      </w:r>
      <w:r w:rsidRPr="00A57B8E">
        <w:t xml:space="preserve">is the item information of item </w:t>
      </w:r>
      <w:r w:rsidRPr="00A57B8E">
        <w:rPr>
          <w:rFonts w:ascii="Times New Roman" w:hAnsi="Times New Roman" w:cs="Times New Roman"/>
          <w:i/>
          <w:sz w:val="28"/>
          <w:szCs w:val="28"/>
        </w:rPr>
        <w:t>i</w:t>
      </w:r>
      <w:r w:rsidRPr="00A57B8E">
        <w:rPr>
          <w:i/>
        </w:rPr>
        <w:t xml:space="preserve"> </w:t>
      </w:r>
      <w:r w:rsidRPr="00A57B8E">
        <w:t xml:space="preserve">for student </w:t>
      </w:r>
      <w:r w:rsidRPr="00A57B8E">
        <w:rPr>
          <w:rFonts w:ascii="Times New Roman" w:hAnsi="Times New Roman" w:cs="Times New Roman"/>
          <w:i/>
          <w:sz w:val="28"/>
          <w:szCs w:val="28"/>
        </w:rPr>
        <w:t>j</w:t>
      </w:r>
      <w:r w:rsidRPr="00A57B8E">
        <w:t>.</w:t>
      </w:r>
    </w:p>
    <w:p w14:paraId="24729BDA" w14:textId="75850095" w:rsidR="0016672C" w:rsidRPr="00A57B8E" w:rsidRDefault="0016672C" w:rsidP="0016672C">
      <w:r w:rsidRPr="00A57B8E">
        <w:t>When item information is based on the GPCM for both dichotomous and polytomous items, it is calculated as</w:t>
      </w:r>
      <w:bookmarkEnd w:id="678"/>
      <w:bookmarkEnd w:id="679"/>
      <w:bookmarkEnd w:id="680"/>
      <w:bookmarkEnd w:id="681"/>
      <w:r w:rsidR="00A10E73" w:rsidRPr="00A57B8E">
        <w:t xml:space="preserve"> presented in equation 7.</w:t>
      </w:r>
      <w:r w:rsidR="00A975A2" w:rsidRPr="00A57B8E">
        <w:t>10</w:t>
      </w:r>
      <w:r w:rsidR="00A10E73" w:rsidRPr="00A57B8E">
        <w:t>.</w:t>
      </w:r>
      <w:r w:rsidR="00A10E73" w:rsidRPr="00A57B8E">
        <w:rPr>
          <w:i/>
          <w:iCs/>
        </w:rPr>
        <w:t xml:space="preserve"> Refer to the </w:t>
      </w:r>
      <w:hyperlink w:anchor="_Alternative_Text_for_9" w:history="1">
        <w:r w:rsidR="00A10E73" w:rsidRPr="00A57B8E">
          <w:rPr>
            <w:rStyle w:val="Hyperlink"/>
            <w:i/>
            <w:iCs/>
          </w:rPr>
          <w:t>Alternative Text for Equation 7.</w:t>
        </w:r>
        <w:r w:rsidR="00A975A2" w:rsidRPr="00A57B8E">
          <w:rPr>
            <w:rStyle w:val="Hyperlink"/>
            <w:i/>
            <w:iCs/>
          </w:rPr>
          <w:t>10</w:t>
        </w:r>
      </w:hyperlink>
      <w:r w:rsidR="00A10E73" w:rsidRPr="00A57B8E">
        <w:rPr>
          <w:i/>
          <w:iCs/>
        </w:rPr>
        <w:t xml:space="preserve"> for a description of this equation.</w:t>
      </w:r>
    </w:p>
    <w:p w14:paraId="5BD1CC2A" w14:textId="0A745B14" w:rsidR="0016672C" w:rsidRPr="00A57B8E" w:rsidRDefault="0016672C" w:rsidP="00EC611E">
      <w:pPr>
        <w:pStyle w:val="NormalIndent2"/>
      </w:pPr>
      <w:r w:rsidRPr="00A57B8E">
        <w:rPr>
          <w:noProof/>
        </w:rPr>
        <w:drawing>
          <wp:inline distT="0" distB="0" distL="0" distR="0" wp14:anchorId="04A38915" wp14:editId="2EB40F9D">
            <wp:extent cx="2157984" cy="283464"/>
            <wp:effectExtent l="0" t="0" r="0" b="2540"/>
            <wp:docPr id="88" name="Object 51" descr="Equation 7.10;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51" descr="Equation 7.9; the location of the alternate text is found in the next paragraph."/>
                    <pic:cNvPicPr>
                      <a:picLocks noGrp="1" noRot="1" noChangeAspect="1" noEditPoints="1" noAdjustHandles="1" noChangeArrowheads="1" noChangeShapeType="1" noCrop="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57984" cy="283464"/>
                    </a:xfrm>
                    <a:prstGeom prst="rect">
                      <a:avLst/>
                    </a:prstGeom>
                    <a:noFill/>
                    <a:ln>
                      <a:noFill/>
                    </a:ln>
                  </pic:spPr>
                </pic:pic>
              </a:graphicData>
            </a:graphic>
          </wp:inline>
        </w:drawing>
      </w:r>
      <w:r w:rsidRPr="00A57B8E">
        <w:rPr>
          <w:position w:val="-28"/>
        </w:rPr>
        <w:tab/>
      </w:r>
      <w:r w:rsidRPr="00A57B8E">
        <w:t>(7.</w:t>
      </w:r>
      <w:r w:rsidR="00A975A2" w:rsidRPr="00A57B8E">
        <w:t>10</w:t>
      </w:r>
      <w:r w:rsidRPr="00A57B8E">
        <w:t>)</w:t>
      </w:r>
    </w:p>
    <w:p w14:paraId="7BF43E6B" w14:textId="3D00E6D2" w:rsidR="0016672C" w:rsidRPr="00A57B8E" w:rsidRDefault="0016672C" w:rsidP="00EC611E">
      <w:pPr>
        <w:pStyle w:val="NormalIndent2"/>
      </w:pPr>
      <w:r w:rsidRPr="00A57B8E">
        <w:t>where,</w:t>
      </w:r>
    </w:p>
    <w:p w14:paraId="640B827C" w14:textId="654319A9" w:rsidR="0016672C" w:rsidRPr="00A57B8E" w:rsidRDefault="0016672C" w:rsidP="0016672C">
      <w:pPr>
        <w:pStyle w:val="equation"/>
      </w:pPr>
      <w:r w:rsidRPr="00A57B8E">
        <w:rPr>
          <w:rFonts w:ascii="Times New Roman" w:hAnsi="Times New Roman" w:cs="Times New Roman"/>
          <w:i/>
          <w:sz w:val="28"/>
          <w:szCs w:val="28"/>
        </w:rPr>
        <w:t>S</w:t>
      </w:r>
      <w:r w:rsidRPr="00A57B8E">
        <w:rPr>
          <w:rFonts w:ascii="Times New Roman" w:hAnsi="Times New Roman" w:cs="Times New Roman"/>
          <w:i/>
          <w:spacing w:val="20"/>
          <w:sz w:val="28"/>
          <w:szCs w:val="28"/>
          <w:vertAlign w:val="subscript"/>
        </w:rPr>
        <w:t>i</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t xml:space="preserve"> is the expected item score for item </w:t>
      </w:r>
      <w:r w:rsidRPr="00A57B8E">
        <w:rPr>
          <w:rFonts w:ascii="Times New Roman" w:hAnsi="Times New Roman" w:cs="Times New Roman"/>
          <w:i/>
          <w:sz w:val="26"/>
          <w:szCs w:val="26"/>
        </w:rPr>
        <w:t>i</w:t>
      </w:r>
      <w:r w:rsidRPr="00A57B8E">
        <w:t xml:space="preserve"> on a theta scale score </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t>, calculated as</w:t>
      </w:r>
      <w:r w:rsidR="00EB63A6" w:rsidRPr="00A57B8E">
        <w:t xml:space="preserve"> presented in equation 7.1</w:t>
      </w:r>
      <w:r w:rsidR="00A975A2" w:rsidRPr="00A57B8E">
        <w:t>1</w:t>
      </w:r>
      <w:r w:rsidR="00EB63A6" w:rsidRPr="00A57B8E">
        <w:t xml:space="preserve"> (</w:t>
      </w:r>
      <w:r w:rsidR="00EB63A6" w:rsidRPr="00A57B8E">
        <w:rPr>
          <w:i/>
          <w:iCs/>
        </w:rPr>
        <w:t xml:space="preserve">Refer to the </w:t>
      </w:r>
      <w:hyperlink w:anchor="_Alternative_Text_for_10" w:history="1">
        <w:r w:rsidR="00EB63A6" w:rsidRPr="00A57B8E">
          <w:rPr>
            <w:rStyle w:val="Hyperlink"/>
            <w:i/>
            <w:iCs/>
          </w:rPr>
          <w:t>Alternative Text for Equation 7.1</w:t>
        </w:r>
        <w:r w:rsidR="00A975A2" w:rsidRPr="00A57B8E">
          <w:rPr>
            <w:rStyle w:val="Hyperlink"/>
            <w:i/>
            <w:iCs/>
          </w:rPr>
          <w:t>1</w:t>
        </w:r>
      </w:hyperlink>
      <w:r w:rsidR="00EB63A6" w:rsidRPr="00A57B8E">
        <w:rPr>
          <w:i/>
          <w:iCs/>
        </w:rPr>
        <w:t xml:space="preserve"> for a description of this equation.)</w:t>
      </w:r>
    </w:p>
    <w:p w14:paraId="2899B361" w14:textId="5A3C5231" w:rsidR="0016672C" w:rsidRPr="00A57B8E" w:rsidRDefault="0016672C" w:rsidP="00014883">
      <w:pPr>
        <w:pStyle w:val="equation"/>
        <w:tabs>
          <w:tab w:val="right" w:pos="9900"/>
        </w:tabs>
      </w:pPr>
      <w:r w:rsidRPr="00A57B8E">
        <w:rPr>
          <w:noProof/>
        </w:rPr>
        <w:drawing>
          <wp:inline distT="0" distB="0" distL="0" distR="0" wp14:anchorId="5EB184B7" wp14:editId="38AF1EB8">
            <wp:extent cx="1185545" cy="474345"/>
            <wp:effectExtent l="0" t="0" r="0" b="0"/>
            <wp:docPr id="87" name="Object 50" descr="Equation 7.11;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0" descr="Equation 7.10; the location of the alternate text is found in the next paragraph."/>
                    <pic:cNvPicPr>
                      <a:picLocks noGrp="1" noRot="1" noChangeAspect="1" noEditPoints="1" noAdjustHandles="1" noChangeArrowheads="1" noChangeShapeType="1" noCrop="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85545" cy="474345"/>
                    </a:xfrm>
                    <a:prstGeom prst="rect">
                      <a:avLst/>
                    </a:prstGeom>
                    <a:noFill/>
                    <a:ln>
                      <a:noFill/>
                    </a:ln>
                  </pic:spPr>
                </pic:pic>
              </a:graphicData>
            </a:graphic>
          </wp:inline>
        </w:drawing>
      </w:r>
      <w:r w:rsidRPr="00A57B8E">
        <w:tab/>
        <w:t>(7.</w:t>
      </w:r>
      <w:r w:rsidR="00A975A2" w:rsidRPr="00A57B8E">
        <w:t>11</w:t>
      </w:r>
      <w:r w:rsidRPr="00A57B8E">
        <w:t>)</w:t>
      </w:r>
    </w:p>
    <w:p w14:paraId="6708A6CC" w14:textId="4672A123" w:rsidR="0016672C" w:rsidRPr="00A57B8E" w:rsidRDefault="0016672C" w:rsidP="0016672C">
      <w:pPr>
        <w:pStyle w:val="equation"/>
        <w:rPr>
          <w:i/>
        </w:rPr>
      </w:pPr>
      <w:r w:rsidRPr="00A57B8E">
        <w:t>and</w:t>
      </w:r>
      <w:r w:rsidR="00EB63A6" w:rsidRPr="00A57B8E">
        <w:t xml:space="preserve"> equation 7.1</w:t>
      </w:r>
      <w:r w:rsidR="00A975A2" w:rsidRPr="00A57B8E">
        <w:t>2</w:t>
      </w:r>
      <w:r w:rsidR="00EB63A6" w:rsidRPr="00A57B8E">
        <w:t xml:space="preserve"> </w:t>
      </w:r>
      <w:r w:rsidR="00EB63A6" w:rsidRPr="00A57B8E">
        <w:rPr>
          <w:i/>
        </w:rPr>
        <w:t xml:space="preserve">(Refer to the </w:t>
      </w:r>
      <w:hyperlink w:anchor="_Alternative_Text_for_11" w:history="1">
        <w:r w:rsidR="00EB63A6" w:rsidRPr="00A57B8E">
          <w:rPr>
            <w:rStyle w:val="Hyperlink"/>
            <w:i/>
          </w:rPr>
          <w:t>Alternative Text for Equation 7.1</w:t>
        </w:r>
        <w:r w:rsidR="00A975A2" w:rsidRPr="00A57B8E">
          <w:rPr>
            <w:rStyle w:val="Hyperlink"/>
            <w:i/>
          </w:rPr>
          <w:t>2</w:t>
        </w:r>
      </w:hyperlink>
      <w:r w:rsidR="00EB63A6" w:rsidRPr="00A57B8E">
        <w:rPr>
          <w:i/>
        </w:rPr>
        <w:t xml:space="preserve"> for a description of this equation.)</w:t>
      </w:r>
    </w:p>
    <w:p w14:paraId="51F3BC6C" w14:textId="12F62102" w:rsidR="0016672C" w:rsidRPr="00A57B8E" w:rsidRDefault="0016672C" w:rsidP="00014883">
      <w:pPr>
        <w:pStyle w:val="equation"/>
        <w:tabs>
          <w:tab w:val="right" w:pos="9900"/>
        </w:tabs>
      </w:pPr>
      <w:r w:rsidRPr="00A57B8E">
        <w:rPr>
          <w:noProof/>
        </w:rPr>
        <w:drawing>
          <wp:inline distT="0" distB="0" distL="0" distR="0" wp14:anchorId="5A5FE604" wp14:editId="42ECE0DA">
            <wp:extent cx="1287145" cy="474345"/>
            <wp:effectExtent l="0" t="0" r="0" b="0"/>
            <wp:docPr id="86" name="Object 49" descr="Equation 7.12;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9" descr="Equation 7.11; the location of the alternate text is found in the next paragraph."/>
                    <pic:cNvPicPr>
                      <a:picLocks noGrp="1" noRot="1" noChangeAspect="1" noEditPoints="1" noAdjustHandles="1" noChangeArrowheads="1" noChangeShapeType="1" noCrop="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87145" cy="474345"/>
                    </a:xfrm>
                    <a:prstGeom prst="rect">
                      <a:avLst/>
                    </a:prstGeom>
                    <a:noFill/>
                    <a:ln>
                      <a:noFill/>
                    </a:ln>
                  </pic:spPr>
                </pic:pic>
              </a:graphicData>
            </a:graphic>
          </wp:inline>
        </w:drawing>
      </w:r>
      <w:r w:rsidRPr="00A57B8E">
        <w:tab/>
        <w:t>(7.</w:t>
      </w:r>
      <w:r w:rsidR="00A975A2" w:rsidRPr="00A57B8E">
        <w:t>12</w:t>
      </w:r>
      <w:r w:rsidRPr="00A57B8E">
        <w:t>)</w:t>
      </w:r>
    </w:p>
    <w:p w14:paraId="50DA9A0F" w14:textId="77777777" w:rsidR="0016672C" w:rsidRPr="00A57B8E" w:rsidRDefault="0016672C" w:rsidP="00EC611E">
      <w:pPr>
        <w:pStyle w:val="NormalIndent2"/>
        <w:rPr>
          <w:lang w:eastAsia="zh-CN"/>
        </w:rPr>
      </w:pPr>
      <w:r w:rsidRPr="00A57B8E">
        <w:rPr>
          <w:lang w:eastAsia="zh-CN"/>
        </w:rPr>
        <w:t>where,</w:t>
      </w:r>
    </w:p>
    <w:p w14:paraId="6D550C09" w14:textId="77777777" w:rsidR="0016672C" w:rsidRPr="00A57B8E" w:rsidRDefault="0016672C" w:rsidP="0016672C">
      <w:pPr>
        <w:pStyle w:val="equation"/>
      </w:pPr>
      <w:r w:rsidRPr="00A57B8E">
        <w:rPr>
          <w:rFonts w:ascii="Times New Roman" w:hAnsi="Times New Roman" w:cs="Times New Roman"/>
          <w:i/>
          <w:sz w:val="28"/>
          <w:szCs w:val="28"/>
        </w:rPr>
        <w:t>P</w:t>
      </w:r>
      <w:r w:rsidRPr="00A57B8E">
        <w:rPr>
          <w:rFonts w:ascii="Times New Roman" w:hAnsi="Times New Roman" w:cs="Times New Roman"/>
          <w:i/>
          <w:sz w:val="28"/>
          <w:szCs w:val="28"/>
          <w:vertAlign w:val="subscript"/>
        </w:rPr>
        <w:t>ih</w:t>
      </w:r>
      <w:r w:rsidRPr="00A57B8E">
        <w:rPr>
          <w:rFonts w:ascii="Times New Roman" w:hAnsi="Times New Roman" w:cs="Times New Roman"/>
          <w:sz w:val="28"/>
          <w:szCs w:val="28"/>
        </w:rPr>
        <w:t>(</w:t>
      </w:r>
      <w:r w:rsidRPr="00A57B8E">
        <w:rPr>
          <w:rFonts w:ascii="Times New Roman" w:hAnsi="Times New Roman" w:cs="Times New Roman"/>
          <w:i/>
          <w:sz w:val="28"/>
          <w:szCs w:val="28"/>
        </w:rPr>
        <w:t>θ</w:t>
      </w:r>
      <w:r w:rsidRPr="00A57B8E">
        <w:rPr>
          <w:rFonts w:ascii="Times New Roman" w:hAnsi="Times New Roman" w:cs="Times New Roman"/>
          <w:i/>
          <w:sz w:val="28"/>
          <w:szCs w:val="28"/>
          <w:vertAlign w:val="subscript"/>
        </w:rPr>
        <w:t>j</w:t>
      </w:r>
      <w:r w:rsidRPr="00A57B8E">
        <w:rPr>
          <w:rFonts w:ascii="Times New Roman" w:hAnsi="Times New Roman" w:cs="Times New Roman"/>
          <w:sz w:val="28"/>
          <w:szCs w:val="28"/>
        </w:rPr>
        <w:t>)</w:t>
      </w:r>
      <w:r w:rsidRPr="00A57B8E">
        <w:t xml:space="preserve"> is the probability of an examinee with </w:t>
      </w:r>
      <w:bookmarkStart w:id="683" w:name="_Hlk8375113"/>
      <w:r w:rsidRPr="00A57B8E">
        <w:rPr>
          <w:rFonts w:ascii="Times New Roman" w:hAnsi="Times New Roman" w:cs="Times New Roman"/>
          <w:i/>
          <w:sz w:val="28"/>
          <w:szCs w:val="28"/>
        </w:rPr>
        <w:t>θ</w:t>
      </w:r>
      <w:bookmarkEnd w:id="683"/>
      <w:r w:rsidRPr="00A57B8E">
        <w:rPr>
          <w:rFonts w:ascii="Times New Roman" w:hAnsi="Times New Roman" w:cs="Times New Roman"/>
          <w:i/>
          <w:sz w:val="28"/>
          <w:szCs w:val="28"/>
          <w:vertAlign w:val="subscript"/>
        </w:rPr>
        <w:t>j</w:t>
      </w:r>
      <w:r w:rsidRPr="00A57B8E">
        <w:t xml:space="preserve"> getting score </w:t>
      </w:r>
      <w:r w:rsidRPr="00A57B8E">
        <w:rPr>
          <w:rFonts w:ascii="Times New Roman" w:hAnsi="Times New Roman" w:cs="Times New Roman"/>
          <w:i/>
          <w:sz w:val="28"/>
          <w:szCs w:val="28"/>
        </w:rPr>
        <w:t>h</w:t>
      </w:r>
      <w:r w:rsidRPr="00A57B8E">
        <w:t xml:space="preserve"> on item </w:t>
      </w:r>
      <w:r w:rsidRPr="00A57B8E">
        <w:rPr>
          <w:rFonts w:ascii="Times New Roman" w:hAnsi="Times New Roman" w:cs="Times New Roman"/>
          <w:i/>
          <w:sz w:val="28"/>
          <w:szCs w:val="28"/>
        </w:rPr>
        <w:t>i</w:t>
      </w:r>
      <w:r w:rsidRPr="00A57B8E">
        <w:t>, the computation of which is shown in equation 7.1, and</w:t>
      </w:r>
    </w:p>
    <w:p w14:paraId="72BBA642" w14:textId="77777777" w:rsidR="0016672C" w:rsidRPr="00A57B8E" w:rsidRDefault="0016672C" w:rsidP="0016672C">
      <w:pPr>
        <w:pStyle w:val="equation"/>
      </w:pP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t xml:space="preserve"> is the maximum number of score points for item </w:t>
      </w:r>
      <w:r w:rsidRPr="00A57B8E">
        <w:rPr>
          <w:rFonts w:ascii="Times New Roman" w:hAnsi="Times New Roman" w:cs="Times New Roman"/>
          <w:i/>
          <w:sz w:val="28"/>
          <w:szCs w:val="28"/>
        </w:rPr>
        <w:t>i</w:t>
      </w:r>
      <w:r w:rsidRPr="00A57B8E">
        <w:t>.</w:t>
      </w:r>
    </w:p>
    <w:p w14:paraId="23E62EE2" w14:textId="77777777" w:rsidR="0016672C" w:rsidRPr="00A57B8E" w:rsidRDefault="0016672C" w:rsidP="0016672C">
      <w:r w:rsidRPr="00A57B8E">
        <w:t>The SEM is calculated based only on the answered item(s) for both complete and incomplete tests. The upper bound of the SEM is set to 2.5 on the theta metric, and any value larger than 2.5 is truncated at 2.5, as is required by the Smarter Balanced Assessment Consortium (AIR, 2015).</w:t>
      </w:r>
    </w:p>
    <w:p w14:paraId="45897D52" w14:textId="18833AC6" w:rsidR="00F214BC" w:rsidRPr="00A57B8E" w:rsidRDefault="00F214BC" w:rsidP="00863F3D">
      <w:pPr>
        <w:pStyle w:val="Heading4"/>
      </w:pPr>
      <w:bookmarkStart w:id="684" w:name="_Toc115814876"/>
      <w:r w:rsidRPr="00A57B8E">
        <w:lastRenderedPageBreak/>
        <w:t>Scale Score Standard Errors</w:t>
      </w:r>
      <w:bookmarkEnd w:id="684"/>
    </w:p>
    <w:p w14:paraId="6916B1A5" w14:textId="3BDDA07F" w:rsidR="0016672C" w:rsidRPr="00A57B8E" w:rsidRDefault="0016672C" w:rsidP="00083F33">
      <w:pPr>
        <w:keepNext/>
        <w:keepLines/>
      </w:pPr>
      <w:r w:rsidRPr="00A57B8E">
        <w:t>Standard errors of the maximum likelihood theta estimates are also transformed onto the reporting scale. This transformation is</w:t>
      </w:r>
      <w:r w:rsidR="00414CE5" w:rsidRPr="00A57B8E">
        <w:t xml:space="preserve"> calculated using equation 7.1</w:t>
      </w:r>
      <w:r w:rsidR="00A975A2" w:rsidRPr="00A57B8E">
        <w:t>3</w:t>
      </w:r>
      <w:r w:rsidR="00414CE5" w:rsidRPr="00A57B8E">
        <w:t xml:space="preserve">. </w:t>
      </w:r>
      <w:r w:rsidR="00414CE5" w:rsidRPr="00A57B8E">
        <w:rPr>
          <w:i/>
          <w:iCs/>
        </w:rPr>
        <w:t xml:space="preserve">Refer to the </w:t>
      </w:r>
      <w:hyperlink w:anchor="_Alternative_Text_for_12" w:history="1">
        <w:r w:rsidR="00414CE5" w:rsidRPr="00A57B8E">
          <w:rPr>
            <w:rStyle w:val="Hyperlink"/>
            <w:i/>
            <w:iCs/>
          </w:rPr>
          <w:t>Alternative Text for Equation 7.1</w:t>
        </w:r>
        <w:r w:rsidR="00A975A2" w:rsidRPr="00A57B8E">
          <w:rPr>
            <w:rStyle w:val="Hyperlink"/>
            <w:i/>
            <w:iCs/>
          </w:rPr>
          <w:t>3</w:t>
        </w:r>
      </w:hyperlink>
      <w:r w:rsidR="00414CE5" w:rsidRPr="00A57B8E">
        <w:rPr>
          <w:i/>
          <w:iCs/>
        </w:rPr>
        <w:t xml:space="preserve"> for a description of this equation.</w:t>
      </w:r>
    </w:p>
    <w:p w14:paraId="26A9FB88" w14:textId="69B59F77" w:rsidR="0016672C" w:rsidRPr="00A57B8E" w:rsidRDefault="0016672C" w:rsidP="00EC611E">
      <w:pPr>
        <w:pStyle w:val="NormalIndent2"/>
      </w:pPr>
      <w:r w:rsidRPr="00A57B8E">
        <w:rPr>
          <w:noProof/>
        </w:rPr>
        <w:drawing>
          <wp:inline distT="0" distB="0" distL="0" distR="0" wp14:anchorId="469DAF11" wp14:editId="342AFBCC">
            <wp:extent cx="1188720" cy="283464"/>
            <wp:effectExtent l="0" t="0" r="0" b="2540"/>
            <wp:docPr id="85" name="Object 48" descr="Equation 7.13;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48" descr="Equation 7.12; the location of the alternate text is found in the next paragraph."/>
                    <pic:cNvPicPr>
                      <a:picLocks noGrp="1" noRot="1" noChangeAspect="1" noEditPoints="1" noAdjustHandles="1" noChangeArrowheads="1" noChangeShapeType="1" noCrop="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88720" cy="283464"/>
                    </a:xfrm>
                    <a:prstGeom prst="rect">
                      <a:avLst/>
                    </a:prstGeom>
                    <a:noFill/>
                    <a:ln>
                      <a:noFill/>
                    </a:ln>
                  </pic:spPr>
                </pic:pic>
              </a:graphicData>
            </a:graphic>
          </wp:inline>
        </w:drawing>
      </w:r>
      <w:r w:rsidRPr="00A57B8E">
        <w:tab/>
        <w:t>(7.</w:t>
      </w:r>
      <w:r w:rsidR="00A975A2" w:rsidRPr="00A57B8E">
        <w:t>13</w:t>
      </w:r>
      <w:r w:rsidRPr="00A57B8E">
        <w:t>)</w:t>
      </w:r>
    </w:p>
    <w:p w14:paraId="01935CE0" w14:textId="77777777" w:rsidR="0016672C" w:rsidRPr="00A57B8E" w:rsidRDefault="0016672C" w:rsidP="00EC611E">
      <w:pPr>
        <w:pStyle w:val="NormalIndent2"/>
      </w:pPr>
      <w:r w:rsidRPr="00A57B8E">
        <w:t>where,</w:t>
      </w:r>
    </w:p>
    <w:p w14:paraId="0D5EB7E6" w14:textId="77777777" w:rsidR="0016672C" w:rsidRPr="00A57B8E" w:rsidRDefault="0016672C" w:rsidP="0016672C">
      <w:pPr>
        <w:pStyle w:val="equation"/>
      </w:pPr>
      <w:r w:rsidRPr="00A57B8E">
        <w:rPr>
          <w:rFonts w:ascii="Times New Roman" w:hAnsi="Times New Roman" w:cs="Times New Roman"/>
          <w:i/>
          <w:sz w:val="28"/>
          <w:szCs w:val="28"/>
        </w:rPr>
        <w:t>SE</w:t>
      </w:r>
      <w:r w:rsidRPr="00A57B8E">
        <w:rPr>
          <w:rFonts w:ascii="Times New Roman" w:hAnsi="Times New Roman" w:cs="Times New Roman"/>
          <w:i/>
          <w:sz w:val="28"/>
          <w:szCs w:val="28"/>
          <w:vertAlign w:val="subscript"/>
        </w:rPr>
        <w:t>θ</w:t>
      </w:r>
      <w:r w:rsidRPr="00A57B8E">
        <w:t xml:space="preserve"> is the standard error of the ability estimate on the </w:t>
      </w:r>
      <w:r w:rsidRPr="00A57B8E">
        <w:rPr>
          <w:rFonts w:ascii="Times New Roman" w:hAnsi="Times New Roman" w:cs="Times New Roman"/>
          <w:i/>
          <w:sz w:val="28"/>
          <w:szCs w:val="28"/>
        </w:rPr>
        <w:t>θ</w:t>
      </w:r>
      <w:r w:rsidRPr="00A57B8E">
        <w:t xml:space="preserve"> scale, and</w:t>
      </w:r>
    </w:p>
    <w:p w14:paraId="05C1A0B7" w14:textId="77777777" w:rsidR="0016672C" w:rsidRPr="00A57B8E" w:rsidRDefault="0016672C" w:rsidP="0016672C">
      <w:pPr>
        <w:pStyle w:val="equation"/>
      </w:pPr>
      <w:r w:rsidRPr="00A57B8E">
        <w:rPr>
          <w:rFonts w:ascii="Times New Roman" w:hAnsi="Times New Roman" w:cs="Times New Roman"/>
          <w:i/>
          <w:sz w:val="28"/>
          <w:szCs w:val="28"/>
        </w:rPr>
        <w:t>a</w:t>
      </w:r>
      <w:r w:rsidRPr="00A57B8E">
        <w:t xml:space="preserve"> is the slope of the scaling constants that transform </w:t>
      </w:r>
      <w:r w:rsidRPr="00A57B8E">
        <w:rPr>
          <w:rFonts w:ascii="Times New Roman" w:hAnsi="Times New Roman" w:cs="Times New Roman"/>
          <w:i/>
          <w:sz w:val="28"/>
          <w:szCs w:val="28"/>
        </w:rPr>
        <w:t>θ</w:t>
      </w:r>
      <w:r w:rsidRPr="00A57B8E">
        <w:t xml:space="preserve"> to the reporting scale.</w:t>
      </w:r>
    </w:p>
    <w:p w14:paraId="703F4742" w14:textId="77777777" w:rsidR="0016672C" w:rsidRPr="00A57B8E" w:rsidRDefault="0016672C" w:rsidP="0016672C">
      <w:r w:rsidRPr="00A57B8E">
        <w:t xml:space="preserve">The value of </w:t>
      </w:r>
      <w:r w:rsidRPr="00A57B8E">
        <w:rPr>
          <w:rFonts w:ascii="Times New Roman" w:hAnsi="Times New Roman" w:cs="Times New Roman"/>
          <w:i/>
          <w:sz w:val="28"/>
          <w:szCs w:val="28"/>
        </w:rPr>
        <w:t>a</w:t>
      </w:r>
      <w:r w:rsidRPr="00A57B8E">
        <w:t xml:space="preserve"> is 85.8 for ELA and 79.3 for mathematics.</w:t>
      </w:r>
    </w:p>
    <w:p w14:paraId="46999BC3" w14:textId="1EF26AE6" w:rsidR="00F214BC" w:rsidRPr="00A57B8E" w:rsidRDefault="00F214BC" w:rsidP="00863F3D">
      <w:pPr>
        <w:pStyle w:val="Heading4"/>
      </w:pPr>
      <w:bookmarkStart w:id="685" w:name="_Error_Band"/>
      <w:bookmarkStart w:id="686" w:name="_Toc115814877"/>
      <w:bookmarkEnd w:id="685"/>
      <w:r w:rsidRPr="00A57B8E">
        <w:t>Error Band</w:t>
      </w:r>
      <w:bookmarkEnd w:id="686"/>
    </w:p>
    <w:p w14:paraId="426727E6" w14:textId="5EAF715B" w:rsidR="0016672C" w:rsidRPr="00A57B8E" w:rsidRDefault="0016672C" w:rsidP="00DD18B5">
      <w:r w:rsidRPr="00A57B8E">
        <w:t>A band of scale scores showing the measurement error associated with each scale score is reported. It is generated by developing a band of indeterminacy surrounding the scale score</w:t>
      </w:r>
      <w:r w:rsidR="007A62E0" w:rsidRPr="00A57B8E">
        <w:t>, as presented in equation 7.1</w:t>
      </w:r>
      <w:r w:rsidR="00A975A2" w:rsidRPr="00A57B8E">
        <w:t>4</w:t>
      </w:r>
      <w:r w:rsidR="007A62E0" w:rsidRPr="00A57B8E">
        <w:t xml:space="preserve">. </w:t>
      </w:r>
      <w:r w:rsidR="007A62E0" w:rsidRPr="00A57B8E">
        <w:rPr>
          <w:i/>
          <w:iCs/>
        </w:rPr>
        <w:t xml:space="preserve">Refer to the </w:t>
      </w:r>
      <w:hyperlink w:anchor="_Alternative_Text_for_13" w:history="1">
        <w:r w:rsidR="007A62E0" w:rsidRPr="00A57B8E">
          <w:rPr>
            <w:rStyle w:val="Hyperlink"/>
            <w:i/>
            <w:iCs/>
          </w:rPr>
          <w:t>Alternative Text for Equation 7.1</w:t>
        </w:r>
        <w:r w:rsidR="00A975A2" w:rsidRPr="00A57B8E">
          <w:rPr>
            <w:rStyle w:val="Hyperlink"/>
            <w:i/>
            <w:iCs/>
          </w:rPr>
          <w:t>4</w:t>
        </w:r>
      </w:hyperlink>
      <w:r w:rsidR="007A62E0" w:rsidRPr="00A57B8E">
        <w:rPr>
          <w:i/>
          <w:iCs/>
        </w:rPr>
        <w:t xml:space="preserve"> for a description of this equation.</w:t>
      </w:r>
    </w:p>
    <w:p w14:paraId="0A7280AB" w14:textId="0B9CA972" w:rsidR="0016672C" w:rsidRPr="00A57B8E" w:rsidRDefault="0016672C" w:rsidP="00EC611E">
      <w:pPr>
        <w:pStyle w:val="NormalIndent2"/>
      </w:pPr>
      <w:r w:rsidRPr="00A57B8E">
        <w:rPr>
          <w:noProof/>
        </w:rPr>
        <w:drawing>
          <wp:inline distT="0" distB="0" distL="0" distR="0" wp14:anchorId="1FB50D76" wp14:editId="0E9B87FD">
            <wp:extent cx="2450592" cy="274320"/>
            <wp:effectExtent l="0" t="0" r="6985" b="0"/>
            <wp:docPr id="84" name="Object 47" descr="Equation 7.14;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47" descr="Equation 7.13; the location of the alternate text is found in the next paragraph."/>
                    <pic:cNvPicPr>
                      <a:picLocks noGrp="1" noRot="1" noChangeAspect="1" noEditPoints="1" noAdjustHandles="1" noChangeArrowheads="1" noChangeShapeType="1" noCrop="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50592" cy="274320"/>
                    </a:xfrm>
                    <a:prstGeom prst="rect">
                      <a:avLst/>
                    </a:prstGeom>
                    <a:noFill/>
                    <a:ln>
                      <a:noFill/>
                    </a:ln>
                  </pic:spPr>
                </pic:pic>
              </a:graphicData>
            </a:graphic>
          </wp:inline>
        </w:drawing>
      </w:r>
      <w:r w:rsidRPr="00A57B8E">
        <w:tab/>
        <w:t>(7.</w:t>
      </w:r>
      <w:r w:rsidR="00A975A2" w:rsidRPr="00A57B8E">
        <w:t>14</w:t>
      </w:r>
      <w:r w:rsidRPr="00A57B8E">
        <w:t>)</w:t>
      </w:r>
    </w:p>
    <w:p w14:paraId="65975CF1" w14:textId="77777777" w:rsidR="0016672C" w:rsidRPr="00A57B8E" w:rsidRDefault="0016672C" w:rsidP="00EC611E">
      <w:pPr>
        <w:pStyle w:val="NormalIndent2"/>
      </w:pPr>
      <w:r w:rsidRPr="00A57B8E">
        <w:t>where,</w:t>
      </w:r>
    </w:p>
    <w:p w14:paraId="7AD56D21" w14:textId="77777777" w:rsidR="0016672C" w:rsidRPr="00A57B8E" w:rsidRDefault="0016672C" w:rsidP="0016672C">
      <w:pPr>
        <w:pStyle w:val="equation"/>
      </w:pPr>
      <w:r w:rsidRPr="00A57B8E">
        <w:rPr>
          <w:rFonts w:ascii="Times New Roman" w:hAnsi="Times New Roman" w:cs="Times New Roman"/>
          <w:i/>
          <w:sz w:val="28"/>
          <w:szCs w:val="28"/>
        </w:rPr>
        <w:t>SS</w:t>
      </w:r>
      <w:r w:rsidRPr="00A57B8E">
        <w:t xml:space="preserve"> is the scale score,</w:t>
      </w:r>
    </w:p>
    <w:p w14:paraId="68C8742F" w14:textId="3E0CBBD5" w:rsidR="0016672C" w:rsidRPr="00A57B8E" w:rsidRDefault="0023109A" w:rsidP="0016672C">
      <w:pPr>
        <w:pStyle w:val="equation"/>
      </w:pPr>
      <w:r w:rsidRPr="00A57B8E">
        <w:rPr>
          <w:rFonts w:ascii="Times New Roman" w:hAnsi="Times New Roman" w:cs="Times New Roman"/>
          <w:i/>
          <w:sz w:val="28"/>
          <w:szCs w:val="28"/>
        </w:rPr>
        <w:t xml:space="preserve">SE </w:t>
      </w:r>
      <w:r w:rsidRPr="00A57B8E">
        <w:rPr>
          <w:rFonts w:ascii="Times New Roman" w:hAnsi="Times New Roman" w:cs="Times New Roman"/>
          <w:i/>
          <w:sz w:val="28"/>
          <w:szCs w:val="28"/>
          <w:vertAlign w:val="subscript"/>
        </w:rPr>
        <w:t>scaled</w:t>
      </w:r>
      <w:r w:rsidRPr="00A57B8E">
        <w:rPr>
          <w:i/>
        </w:rPr>
        <w:t xml:space="preserve"> </w:t>
      </w:r>
      <w:r w:rsidR="0016672C" w:rsidRPr="00A57B8E">
        <w:t>is the SEM associated with this scale score,</w:t>
      </w:r>
    </w:p>
    <w:p w14:paraId="6D1E302C" w14:textId="1715DCB9" w:rsidR="0016672C" w:rsidRPr="00A57B8E" w:rsidRDefault="0023109A" w:rsidP="0016672C">
      <w:pPr>
        <w:pStyle w:val="equation"/>
      </w:pPr>
      <w:r w:rsidRPr="00A57B8E">
        <w:rPr>
          <w:rFonts w:ascii="Times New Roman" w:hAnsi="Times New Roman" w:cs="Times New Roman"/>
          <w:i/>
          <w:sz w:val="28"/>
          <w:szCs w:val="28"/>
        </w:rPr>
        <w:t xml:space="preserve">SS − SE </w:t>
      </w:r>
      <w:r w:rsidRPr="00A57B8E">
        <w:rPr>
          <w:rFonts w:ascii="Times New Roman" w:hAnsi="Times New Roman" w:cs="Times New Roman"/>
          <w:i/>
          <w:sz w:val="28"/>
          <w:szCs w:val="28"/>
          <w:vertAlign w:val="subscript"/>
        </w:rPr>
        <w:t>scaled</w:t>
      </w:r>
      <w:r w:rsidRPr="00A57B8E">
        <w:t xml:space="preserve"> </w:t>
      </w:r>
      <w:r w:rsidR="0016672C" w:rsidRPr="00A57B8E">
        <w:t>is the lower boundary of the error band, and</w:t>
      </w:r>
    </w:p>
    <w:p w14:paraId="3A2B06EA" w14:textId="66C0F5E5" w:rsidR="0016672C" w:rsidRPr="00A57B8E" w:rsidRDefault="0023109A" w:rsidP="0016672C">
      <w:pPr>
        <w:pStyle w:val="equation"/>
      </w:pPr>
      <w:r w:rsidRPr="00A57B8E">
        <w:rPr>
          <w:rFonts w:ascii="Times New Roman" w:hAnsi="Times New Roman" w:cs="Times New Roman"/>
          <w:i/>
          <w:sz w:val="28"/>
          <w:szCs w:val="28"/>
        </w:rPr>
        <w:t xml:space="preserve">SS + SE </w:t>
      </w:r>
      <w:r w:rsidRPr="00A57B8E">
        <w:rPr>
          <w:rFonts w:ascii="Times New Roman" w:hAnsi="Times New Roman" w:cs="Times New Roman"/>
          <w:i/>
          <w:sz w:val="28"/>
          <w:szCs w:val="28"/>
          <w:vertAlign w:val="subscript"/>
        </w:rPr>
        <w:t>scaled</w:t>
      </w:r>
      <w:r w:rsidR="0016672C" w:rsidRPr="00A57B8E">
        <w:t xml:space="preserve"> is the upper boundary of the error band.</w:t>
      </w:r>
    </w:p>
    <w:p w14:paraId="0DF9740A" w14:textId="31F81A73" w:rsidR="00F214BC" w:rsidRPr="00A57B8E" w:rsidRDefault="00F214BC" w:rsidP="00863F3D">
      <w:pPr>
        <w:pStyle w:val="Heading4"/>
      </w:pPr>
      <w:bookmarkStart w:id="687" w:name="_Toc115814878"/>
      <w:r w:rsidRPr="00A57B8E">
        <w:t>Assessment Target Reports</w:t>
      </w:r>
      <w:bookmarkEnd w:id="687"/>
    </w:p>
    <w:p w14:paraId="2F411EAE" w14:textId="77777777" w:rsidR="0053079C" w:rsidRPr="00A57B8E" w:rsidRDefault="0053079C" w:rsidP="0053079C">
      <w:pPr>
        <w:pStyle w:val="Heading5"/>
        <w:ind w:left="864" w:hanging="720"/>
      </w:pPr>
      <w:bookmarkStart w:id="688" w:name="_Toc520202757"/>
      <w:r w:rsidRPr="00A57B8E">
        <w:t>Overview of Assessment Target Reports</w:t>
      </w:r>
      <w:bookmarkEnd w:id="688"/>
    </w:p>
    <w:p w14:paraId="030DCE27" w14:textId="686B119F" w:rsidR="000E421E" w:rsidRPr="00A57B8E" w:rsidRDefault="000E421E" w:rsidP="000E421E">
      <w:r w:rsidRPr="00A57B8E">
        <w:t>The Smarter Balanced adjusted</w:t>
      </w:r>
      <w:r w:rsidR="00A170E4" w:rsidRPr="00A57B8E">
        <w:t>,</w:t>
      </w:r>
      <w:r w:rsidRPr="00A57B8E">
        <w:t xml:space="preserve"> shortened</w:t>
      </w:r>
      <w:r w:rsidR="00A170E4" w:rsidRPr="00A57B8E">
        <w:t>-</w:t>
      </w:r>
      <w:r w:rsidRPr="00A57B8E">
        <w:t>form blueprint implemented for the 2020</w:t>
      </w:r>
      <w:r w:rsidRPr="00A57B8E">
        <w:rPr>
          <w:szCs w:val="18"/>
        </w:rPr>
        <w:t>–</w:t>
      </w:r>
      <w:r w:rsidRPr="00A57B8E">
        <w:t>2021 administration resulted in too few items for target standards to be reported. Therefore, the Smarter Balanced Assessment Consortium decided that no target scores would be reported at the group level for the 2020</w:t>
      </w:r>
      <w:r w:rsidRPr="00A57B8E">
        <w:rPr>
          <w:szCs w:val="18"/>
        </w:rPr>
        <w:t>–</w:t>
      </w:r>
      <w:r w:rsidRPr="00A57B8E">
        <w:t>2021 administration.</w:t>
      </w:r>
    </w:p>
    <w:p w14:paraId="7042D838" w14:textId="77777777" w:rsidR="0053079C" w:rsidRPr="00A57B8E" w:rsidRDefault="0053079C" w:rsidP="0053079C">
      <w:r w:rsidRPr="00A57B8E">
        <w:t>Assessment target standards are specific to each content domain and linked to the CCSS associated with claim areas. For Smarter Balanced tests, assessment targets are intended to support the development of high-quality items and tasks that contribute evidence to the claims. The relationship between assessment targets and CCSS elements is made explicit in the Smarter Balanced content specifications (ETS, 2015a; 2015b).</w:t>
      </w:r>
    </w:p>
    <w:p w14:paraId="4F6DC278" w14:textId="53C560BB" w:rsidR="0053079C" w:rsidRPr="00A57B8E" w:rsidRDefault="000E421E" w:rsidP="0053079C">
      <w:r w:rsidRPr="00A57B8E">
        <w:rPr>
          <w:iCs/>
        </w:rPr>
        <w:t>Typically, a</w:t>
      </w:r>
      <w:r w:rsidR="0053079C" w:rsidRPr="00A57B8E">
        <w:rPr>
          <w:iCs/>
        </w:rPr>
        <w:t xml:space="preserve">ssessment target scores, which are reported only at the group level, </w:t>
      </w:r>
      <w:r w:rsidR="0053079C" w:rsidRPr="00A57B8E">
        <w:t>provide insight into strengths and weaknesses for a group of students relative to their performance on the test as a whole. For a selected group of students (for example, a classroom), if their performance on an assessment target is better than their performance on the test as a whole, the assessment target is an area of relative strength. Conversely, if the group of students did not perform as well on an assessment target in relation to the test as a whole, it would be an area of relative weakness.</w:t>
      </w:r>
    </w:p>
    <w:p w14:paraId="40CA659D" w14:textId="77777777" w:rsidR="0053079C" w:rsidRPr="00A57B8E" w:rsidRDefault="0053079C" w:rsidP="0053079C">
      <w:r w:rsidRPr="00A57B8E">
        <w:rPr>
          <w:iCs/>
        </w:rPr>
        <w:lastRenderedPageBreak/>
        <w:t xml:space="preserve">Assessment target scores are derived from item </w:t>
      </w:r>
      <w:r w:rsidRPr="00A57B8E">
        <w:rPr>
          <w:i/>
          <w:iCs/>
        </w:rPr>
        <w:t>residuals</w:t>
      </w:r>
      <w:r w:rsidRPr="00A57B8E">
        <w:rPr>
          <w:iCs/>
        </w:rPr>
        <w:t>, which</w:t>
      </w:r>
      <w:r w:rsidRPr="00A57B8E">
        <w:t xml:space="preserve"> are the differences between a student’s observed score and expected score for a particular item. For the selected group of students, the assessment target scores for each student are calculated by summing the differences between the observed and expected scores for each student for all items that the student attempted within a particular assessment target. The sum of these differences is then divided by the total number of points possible for items within a particular target. Next, the mean assessment target scores, as well as the standard error for all students in the selected student group, are calculated. Finally, strengths and weaknesses thresholds are established after the values for each assessment target are calculated. More details on the calculation of the assessment targets and the establishment of the strengths and weaknesses thresholds are described in an ETS memorandum, </w:t>
      </w:r>
      <w:r w:rsidRPr="00A57B8E">
        <w:rPr>
          <w:i/>
        </w:rPr>
        <w:t>Target Score Reporting</w:t>
      </w:r>
      <w:r w:rsidRPr="00A57B8E">
        <w:t xml:space="preserve"> (ETS, 2015b).</w:t>
      </w:r>
    </w:p>
    <w:p w14:paraId="2FA900B8" w14:textId="4223F29C" w:rsidR="0053079C" w:rsidRPr="00A57B8E" w:rsidRDefault="0053079C" w:rsidP="0053079C">
      <w:r w:rsidRPr="00A57B8E">
        <w:t>Note, however, that while assessment targets are based on target standards, not all claim areas support assessment target reporting. For example, assessment targets are reported for all claims in ELA but only for Claim 1 in mathematics.</w:t>
      </w:r>
    </w:p>
    <w:p w14:paraId="018D4DAB" w14:textId="77777777" w:rsidR="0053079C" w:rsidRPr="00A57B8E" w:rsidRDefault="0053079C" w:rsidP="0053079C">
      <w:pPr>
        <w:pStyle w:val="Heading5"/>
        <w:ind w:left="864" w:hanging="720"/>
      </w:pPr>
      <w:bookmarkStart w:id="689" w:name="_Toc520202758"/>
      <w:r w:rsidRPr="00A57B8E">
        <w:t>Limitations</w:t>
      </w:r>
      <w:bookmarkEnd w:id="689"/>
    </w:p>
    <w:p w14:paraId="24E93CCA" w14:textId="561CD7E6" w:rsidR="0053079C" w:rsidRPr="00A57B8E" w:rsidRDefault="00D820D6" w:rsidP="00562112">
      <w:pPr>
        <w:keepLines/>
      </w:pPr>
      <w:r w:rsidRPr="00A57B8E">
        <w:t>When reported</w:t>
      </w:r>
      <w:r w:rsidR="00CC70F7" w:rsidRPr="00A57B8E">
        <w:t>, c</w:t>
      </w:r>
      <w:r w:rsidR="0053079C" w:rsidRPr="00A57B8E">
        <w:t>aution should be used when reporting or interpreting assessment targets. First, assessment targets can only be meaningfully reported at the group level because they are neither reliable nor generalizable enough to support inferences for individual students. Second, because residuals are sensitive to model fit, student strengths and weaknesses evaluated this way are sometimes the result of a misfit in item calibration. Therefore, it is necessary to compute the average residuals of each item across all students within each assessment target to determine whether the average residuals across all students are uniformly close to zero. Finally, assessment targets that are based on 10 or fewer items in the item bank are not reported, except the WER items.</w:t>
      </w:r>
    </w:p>
    <w:p w14:paraId="22CDD68B" w14:textId="77777777" w:rsidR="0053079C" w:rsidRPr="00A57B8E" w:rsidRDefault="0053079C" w:rsidP="0053079C">
      <w:r w:rsidRPr="00A57B8E">
        <w:t xml:space="preserve">The extent to which the scores are </w:t>
      </w:r>
      <w:r w:rsidRPr="00A57B8E">
        <w:rPr>
          <w:i/>
        </w:rPr>
        <w:t>generalizable</w:t>
      </w:r>
      <w:r w:rsidRPr="00A57B8E">
        <w:t xml:space="preserve"> depends on the total number of items administered from that domain across all students. A small number of items is not sufficient to broadly represent the target domain or to support the general conclusions required of actionable information.</w:t>
      </w:r>
    </w:p>
    <w:p w14:paraId="4DAC6A93" w14:textId="77777777" w:rsidR="0053079C" w:rsidRPr="00A57B8E" w:rsidRDefault="0053079C" w:rsidP="0053079C">
      <w:pPr>
        <w:pStyle w:val="Heading5"/>
        <w:ind w:left="864" w:hanging="720"/>
      </w:pPr>
      <w:bookmarkStart w:id="690" w:name="_Toc520202759"/>
      <w:r w:rsidRPr="00A57B8E">
        <w:t>Reporting</w:t>
      </w:r>
      <w:bookmarkEnd w:id="690"/>
    </w:p>
    <w:p w14:paraId="6A8163F3" w14:textId="28478434" w:rsidR="0053079C" w:rsidRPr="00A57B8E" w:rsidRDefault="0053079C" w:rsidP="0053079C">
      <w:pPr>
        <w:keepLines/>
      </w:pPr>
      <w:r w:rsidRPr="00A57B8E">
        <w:t>The distribution of the average assessment target scores</w:t>
      </w:r>
      <w:r w:rsidR="00562112" w:rsidRPr="00A57B8E">
        <w:t>, when reported,</w:t>
      </w:r>
      <w:r w:rsidRPr="00A57B8E">
        <w:t xml:space="preserve"> depends both on the number of students in the defined group and on the number of items that these students answered in a target. As both numbers grow large, the average residuals increasingly cluster symmetrically around zero. To support California schools in making valid inferences based on the assessment target information, the number of items per target standard is considered when reporting the assessment target. A criterion that there are at least 10 items within the item pool for a target standard is recommended. No target score reports were conducted and reported because of the impact of the novel coronavirus disease 2019 pandemic.</w:t>
      </w:r>
    </w:p>
    <w:p w14:paraId="27D9C8AE" w14:textId="4CF61D58" w:rsidR="00B300CF" w:rsidRPr="00A57B8E" w:rsidRDefault="00B300CF" w:rsidP="00863F3D">
      <w:pPr>
        <w:pStyle w:val="Heading4"/>
      </w:pPr>
      <w:bookmarkStart w:id="691" w:name="_Toc115814879"/>
      <w:r w:rsidRPr="00A57B8E">
        <w:t>Lexile</w:t>
      </w:r>
      <w:r w:rsidR="00120B89" w:rsidRPr="00A57B8E">
        <w:t xml:space="preserve"> and </w:t>
      </w:r>
      <w:r w:rsidRPr="00A57B8E">
        <w:t>Quantile Scores</w:t>
      </w:r>
      <w:bookmarkEnd w:id="691"/>
    </w:p>
    <w:p w14:paraId="002A4D15" w14:textId="4D8C0233" w:rsidR="00F77ADE" w:rsidRPr="00A57B8E" w:rsidRDefault="00050C3F" w:rsidP="00FE5FD3">
      <w:r w:rsidRPr="00A57B8E">
        <w:t>S</w:t>
      </w:r>
      <w:r w:rsidR="005C3449" w:rsidRPr="00A57B8E">
        <w:t>tudent</w:t>
      </w:r>
      <w:r w:rsidRPr="00A57B8E">
        <w:t>s</w:t>
      </w:r>
      <w:r w:rsidR="005C3449" w:rsidRPr="00A57B8E">
        <w:t xml:space="preserve"> receive</w:t>
      </w:r>
      <w:r w:rsidR="00562112" w:rsidRPr="00A57B8E">
        <w:t>d</w:t>
      </w:r>
      <w:r w:rsidR="005C3449" w:rsidRPr="00A57B8E">
        <w:t xml:space="preserve"> Lexile score</w:t>
      </w:r>
      <w:r w:rsidRPr="00A57B8E">
        <w:t>s</w:t>
      </w:r>
      <w:r w:rsidR="005C3449" w:rsidRPr="00A57B8E">
        <w:t xml:space="preserve"> (Lexile reader measure)</w:t>
      </w:r>
      <w:r w:rsidRPr="00A57B8E">
        <w:t>,</w:t>
      </w:r>
      <w:r w:rsidR="005C3449" w:rsidRPr="00A57B8E">
        <w:t xml:space="preserve"> derived from the Smarter Balanced </w:t>
      </w:r>
      <w:r w:rsidR="00A44C3F" w:rsidRPr="00A57B8E">
        <w:t>S</w:t>
      </w:r>
      <w:r w:rsidR="005C3449" w:rsidRPr="00A57B8E">
        <w:t xml:space="preserve">ummative </w:t>
      </w:r>
      <w:r w:rsidR="00A44C3F" w:rsidRPr="00A57B8E">
        <w:t>A</w:t>
      </w:r>
      <w:r w:rsidR="005C3449" w:rsidRPr="00A57B8E">
        <w:t>ssessment in ELA</w:t>
      </w:r>
      <w:r w:rsidR="00562112" w:rsidRPr="00A57B8E">
        <w:t>;</w:t>
      </w:r>
      <w:r w:rsidR="00FE5FD3" w:rsidRPr="00A57B8E">
        <w:t xml:space="preserve"> </w:t>
      </w:r>
      <w:r w:rsidR="00837998" w:rsidRPr="00A57B8E">
        <w:t>and</w:t>
      </w:r>
      <w:r w:rsidR="00837998" w:rsidRPr="00A57B8E" w:rsidDel="00050C3F">
        <w:t xml:space="preserve"> </w:t>
      </w:r>
      <w:r w:rsidR="00837998" w:rsidRPr="00A57B8E">
        <w:t>Quantile score</w:t>
      </w:r>
      <w:r w:rsidRPr="00A57B8E">
        <w:t>s,</w:t>
      </w:r>
      <w:r w:rsidR="003862A5" w:rsidRPr="00A57B8E">
        <w:t xml:space="preserve"> </w:t>
      </w:r>
      <w:r w:rsidR="002D7456" w:rsidRPr="00A57B8E">
        <w:t xml:space="preserve">derived from the Smarter Balanced </w:t>
      </w:r>
      <w:r w:rsidR="00A44C3F" w:rsidRPr="00A57B8E">
        <w:t>S</w:t>
      </w:r>
      <w:r w:rsidR="002D7456" w:rsidRPr="00A57B8E">
        <w:t xml:space="preserve">ummative </w:t>
      </w:r>
      <w:r w:rsidR="00A44C3F" w:rsidRPr="00A57B8E">
        <w:t>A</w:t>
      </w:r>
      <w:r w:rsidR="00F77ADE" w:rsidRPr="00A57B8E">
        <w:t>ssessment in mathematics</w:t>
      </w:r>
      <w:r w:rsidRPr="00A57B8E">
        <w:t>,</w:t>
      </w:r>
      <w:r w:rsidR="00F77ADE" w:rsidRPr="00A57B8E">
        <w:t xml:space="preserve"> </w:t>
      </w:r>
      <w:r w:rsidR="00FE5FD3" w:rsidRPr="00A57B8E">
        <w:t>on the SSR</w:t>
      </w:r>
      <w:r w:rsidRPr="00A57B8E">
        <w:t>s for the</w:t>
      </w:r>
      <w:r w:rsidR="00FE5FD3" w:rsidRPr="00A57B8E">
        <w:t xml:space="preserve"> first time in the</w:t>
      </w:r>
      <w:r w:rsidR="006442BC" w:rsidRPr="00A57B8E">
        <w:t xml:space="preserve"> 2020–</w:t>
      </w:r>
      <w:r w:rsidRPr="00A57B8E">
        <w:t>‍</w:t>
      </w:r>
      <w:r w:rsidR="006442BC" w:rsidRPr="00A57B8E">
        <w:t>2021 administration.</w:t>
      </w:r>
    </w:p>
    <w:p w14:paraId="504EFCDA" w14:textId="6F87C71A" w:rsidR="00956118" w:rsidRPr="00A57B8E" w:rsidRDefault="00F77ADE" w:rsidP="00FE5FD3">
      <w:pPr>
        <w:rPr>
          <w:shd w:val="clear" w:color="auto" w:fill="FFFFFF"/>
        </w:rPr>
      </w:pPr>
      <w:r w:rsidRPr="00A57B8E">
        <w:lastRenderedPageBreak/>
        <w:t xml:space="preserve">The </w:t>
      </w:r>
      <w:r w:rsidR="006442BC" w:rsidRPr="00A57B8E">
        <w:t xml:space="preserve">Lexile </w:t>
      </w:r>
      <w:r w:rsidR="005C3449" w:rsidRPr="00A57B8E">
        <w:t xml:space="preserve">score </w:t>
      </w:r>
      <w:r w:rsidR="006442BC" w:rsidRPr="00A57B8E">
        <w:t xml:space="preserve">describes a student’s reading ability and </w:t>
      </w:r>
      <w:r w:rsidR="00FE5FD3" w:rsidRPr="00A57B8E">
        <w:t xml:space="preserve">also </w:t>
      </w:r>
      <w:r w:rsidR="006442BC" w:rsidRPr="00A57B8E">
        <w:t xml:space="preserve">connects </w:t>
      </w:r>
      <w:r w:rsidR="003C771B" w:rsidRPr="00A57B8E">
        <w:t>the student’s reading ability with books and other</w:t>
      </w:r>
      <w:r w:rsidR="006442BC" w:rsidRPr="00A57B8E">
        <w:t xml:space="preserve"> useful </w:t>
      </w:r>
      <w:r w:rsidR="003C771B" w:rsidRPr="00A57B8E">
        <w:t xml:space="preserve">reading </w:t>
      </w:r>
      <w:r w:rsidR="006442BC" w:rsidRPr="00A57B8E">
        <w:t xml:space="preserve">materials that </w:t>
      </w:r>
      <w:r w:rsidR="00050C3F" w:rsidRPr="00A57B8E">
        <w:t>are</w:t>
      </w:r>
      <w:r w:rsidR="006442BC" w:rsidRPr="00A57B8E">
        <w:t xml:space="preserve"> at the appropriate difficulty level </w:t>
      </w:r>
      <w:r w:rsidR="00DD2548" w:rsidRPr="00A57B8E">
        <w:t>to challenge</w:t>
      </w:r>
      <w:r w:rsidR="006442BC" w:rsidRPr="00A57B8E">
        <w:t xml:space="preserve"> </w:t>
      </w:r>
      <w:r w:rsidR="00050C3F" w:rsidRPr="00A57B8E">
        <w:t xml:space="preserve">the </w:t>
      </w:r>
      <w:r w:rsidR="006442BC" w:rsidRPr="00A57B8E">
        <w:t>student</w:t>
      </w:r>
      <w:r w:rsidR="00050C3F" w:rsidRPr="00A57B8E">
        <w:t>’</w:t>
      </w:r>
      <w:r w:rsidR="006442BC" w:rsidRPr="00A57B8E">
        <w:t>s reading and</w:t>
      </w:r>
      <w:r w:rsidR="00DD2548" w:rsidRPr="00A57B8E">
        <w:t xml:space="preserve"> promote</w:t>
      </w:r>
      <w:r w:rsidR="006442BC" w:rsidRPr="00A57B8E">
        <w:t xml:space="preserve"> reading improvement</w:t>
      </w:r>
      <w:r w:rsidR="00892408" w:rsidRPr="00A57B8E">
        <w:t xml:space="preserve"> (MetaMetrics, 2020a)</w:t>
      </w:r>
      <w:r w:rsidR="006442BC" w:rsidRPr="00A57B8E">
        <w:t>.</w:t>
      </w:r>
    </w:p>
    <w:p w14:paraId="6829F2E1" w14:textId="77777777" w:rsidR="001C684D" w:rsidRPr="00A57B8E" w:rsidRDefault="00F77ADE" w:rsidP="46F315DF">
      <w:pPr>
        <w:rPr>
          <w:rFonts w:ascii="Helvetica" w:hAnsi="Helvetica" w:cs="Helvetica"/>
          <w:shd w:val="clear" w:color="auto" w:fill="FFFFFF"/>
        </w:rPr>
      </w:pPr>
      <w:r w:rsidRPr="00A57B8E">
        <w:rPr>
          <w:shd w:val="clear" w:color="auto" w:fill="FFFFFF"/>
        </w:rPr>
        <w:t xml:space="preserve">The </w:t>
      </w:r>
      <w:r w:rsidR="00956118" w:rsidRPr="00A57B8E">
        <w:rPr>
          <w:shd w:val="clear" w:color="auto" w:fill="FFFFFF"/>
        </w:rPr>
        <w:t xml:space="preserve">Quantile score </w:t>
      </w:r>
      <w:r w:rsidR="006442BC" w:rsidRPr="00A57B8E">
        <w:rPr>
          <w:shd w:val="clear" w:color="auto" w:fill="FFFFFF"/>
        </w:rPr>
        <w:t xml:space="preserve">indicates how well a student understands mathematical concepts and skills at </w:t>
      </w:r>
      <w:r w:rsidR="00050C3F" w:rsidRPr="00A57B8E">
        <w:rPr>
          <w:shd w:val="clear" w:color="auto" w:fill="FFFFFF"/>
        </w:rPr>
        <w:t>the student’s</w:t>
      </w:r>
      <w:r w:rsidR="006442BC" w:rsidRPr="00A57B8E">
        <w:rPr>
          <w:shd w:val="clear" w:color="auto" w:fill="FFFFFF"/>
        </w:rPr>
        <w:t xml:space="preserve"> grade level and connects </w:t>
      </w:r>
      <w:r w:rsidR="006442BC" w:rsidRPr="00A57B8E">
        <w:rPr>
          <w:rFonts w:ascii="Helvetica" w:hAnsi="Helvetica" w:cs="Helvetica"/>
          <w:shd w:val="clear" w:color="auto" w:fill="FFFFFF"/>
        </w:rPr>
        <w:t xml:space="preserve">targeted mathematical resources that appropriately match to </w:t>
      </w:r>
      <w:r w:rsidR="00050C3F" w:rsidRPr="00A57B8E">
        <w:rPr>
          <w:rFonts w:ascii="Helvetica" w:hAnsi="Helvetica" w:cs="Helvetica"/>
          <w:shd w:val="clear" w:color="auto" w:fill="FFFFFF"/>
        </w:rPr>
        <w:t xml:space="preserve">the </w:t>
      </w:r>
      <w:r w:rsidR="006442BC" w:rsidRPr="00A57B8E">
        <w:rPr>
          <w:rFonts w:ascii="Helvetica" w:hAnsi="Helvetica" w:cs="Helvetica"/>
          <w:shd w:val="clear" w:color="auto" w:fill="FFFFFF"/>
        </w:rPr>
        <w:t xml:space="preserve">student for further </w:t>
      </w:r>
      <w:r w:rsidR="00450713" w:rsidRPr="00A57B8E">
        <w:rPr>
          <w:rFonts w:ascii="Helvetica" w:hAnsi="Helvetica" w:cs="Helvetica"/>
          <w:shd w:val="clear" w:color="auto" w:fill="FFFFFF"/>
        </w:rPr>
        <w:t>learning</w:t>
      </w:r>
      <w:r w:rsidR="00892408" w:rsidRPr="00A57B8E">
        <w:rPr>
          <w:rFonts w:ascii="Helvetica" w:hAnsi="Helvetica" w:cs="Helvetica"/>
          <w:shd w:val="clear" w:color="auto" w:fill="FFFFFF"/>
        </w:rPr>
        <w:t xml:space="preserve"> (MetaMetrics, 2020b)</w:t>
      </w:r>
      <w:r w:rsidR="006442BC" w:rsidRPr="00A57B8E">
        <w:rPr>
          <w:rFonts w:ascii="Helvetica" w:hAnsi="Helvetica" w:cs="Helvetica"/>
          <w:shd w:val="clear" w:color="auto" w:fill="FFFFFF"/>
        </w:rPr>
        <w:t>.</w:t>
      </w:r>
    </w:p>
    <w:p w14:paraId="6C5654CB" w14:textId="274C84D9" w:rsidR="00C1696A" w:rsidRPr="00A57B8E" w:rsidRDefault="001C684D" w:rsidP="005B3717">
      <w:r w:rsidRPr="00A57B8E">
        <w:t>MetaMetrics, Inc. and the Smarter Balanced Assessment Consortium conducted linking stud</w:t>
      </w:r>
      <w:r w:rsidR="000C2950" w:rsidRPr="00A57B8E">
        <w:t>ies</w:t>
      </w:r>
      <w:r w:rsidRPr="00A57B8E">
        <w:t xml:space="preserve"> </w:t>
      </w:r>
      <w:r w:rsidR="000D6C55" w:rsidRPr="00A57B8E">
        <w:t>in ELA and mathematics, respectively</w:t>
      </w:r>
      <w:r w:rsidR="008E6229" w:rsidRPr="00A57B8E">
        <w:t>, using the classical linear equating method</w:t>
      </w:r>
      <w:r w:rsidR="00E32F7C" w:rsidRPr="00A57B8E">
        <w:t xml:space="preserve">. </w:t>
      </w:r>
      <w:r w:rsidR="00DB4738" w:rsidRPr="00A57B8E">
        <w:t>Two score scales</w:t>
      </w:r>
      <w:r w:rsidR="004225EB" w:rsidRPr="00A57B8E">
        <w:t xml:space="preserve">—the </w:t>
      </w:r>
      <w:r w:rsidR="00DB4738" w:rsidRPr="00A57B8E">
        <w:t>Smarter Balanced</w:t>
      </w:r>
      <w:r w:rsidR="004225EB" w:rsidRPr="00A57B8E">
        <w:t xml:space="preserve"> for </w:t>
      </w:r>
      <w:r w:rsidR="00DB4738" w:rsidRPr="00A57B8E">
        <w:t>ELA</w:t>
      </w:r>
      <w:r w:rsidR="004225EB" w:rsidRPr="00A57B8E">
        <w:t xml:space="preserve"> scale</w:t>
      </w:r>
      <w:r w:rsidR="00DB4738" w:rsidRPr="00A57B8E">
        <w:t xml:space="preserve"> and the Lexile </w:t>
      </w:r>
      <w:r w:rsidR="004225EB" w:rsidRPr="00A57B8E">
        <w:t>s</w:t>
      </w:r>
      <w:r w:rsidR="00DB4738" w:rsidRPr="00A57B8E">
        <w:t>cale</w:t>
      </w:r>
      <w:r w:rsidR="004225EB" w:rsidRPr="00A57B8E">
        <w:t>; and</w:t>
      </w:r>
      <w:r w:rsidR="002637E1" w:rsidRPr="00A57B8E">
        <w:t xml:space="preserve"> </w:t>
      </w:r>
      <w:r w:rsidR="004225EB" w:rsidRPr="00A57B8E">
        <w:t xml:space="preserve">the </w:t>
      </w:r>
      <w:r w:rsidR="002637E1" w:rsidRPr="00A57B8E">
        <w:t xml:space="preserve">Smarter Balanced </w:t>
      </w:r>
      <w:r w:rsidR="004225EB" w:rsidRPr="00A57B8E">
        <w:t>for</w:t>
      </w:r>
      <w:r w:rsidR="002637E1" w:rsidRPr="00A57B8E">
        <w:t xml:space="preserve"> mathematics scale and </w:t>
      </w:r>
      <w:r w:rsidR="002C28D5" w:rsidRPr="00A57B8E">
        <w:t xml:space="preserve">the Quantile </w:t>
      </w:r>
      <w:r w:rsidR="004225EB" w:rsidRPr="00A57B8E">
        <w:t>s</w:t>
      </w:r>
      <w:r w:rsidR="002C28D5" w:rsidRPr="00A57B8E">
        <w:t>cale</w:t>
      </w:r>
      <w:r w:rsidR="004225EB" w:rsidRPr="00A57B8E">
        <w:t>—</w:t>
      </w:r>
      <w:r w:rsidR="002C28D5" w:rsidRPr="00A57B8E">
        <w:t>were</w:t>
      </w:r>
      <w:r w:rsidR="00DB4738" w:rsidRPr="00A57B8E">
        <w:t xml:space="preserve"> linked using linear equating.</w:t>
      </w:r>
      <w:r w:rsidR="002C28D5" w:rsidRPr="00A57B8E">
        <w:t xml:space="preserve"> The r</w:t>
      </w:r>
      <w:r w:rsidR="00E32F7C" w:rsidRPr="00A57B8E">
        <w:t xml:space="preserve">esults of the </w:t>
      </w:r>
      <w:r w:rsidR="002C28D5" w:rsidRPr="00A57B8E">
        <w:t xml:space="preserve">linking </w:t>
      </w:r>
      <w:r w:rsidR="00E32F7C" w:rsidRPr="00A57B8E">
        <w:t>studies</w:t>
      </w:r>
      <w:r w:rsidRPr="00A57B8E">
        <w:t xml:space="preserve"> provide information that </w:t>
      </w:r>
      <w:r w:rsidR="0074574C" w:rsidRPr="00A57B8E">
        <w:t>can</w:t>
      </w:r>
      <w:r w:rsidRPr="00A57B8E">
        <w:t xml:space="preserve"> be used to match students’ </w:t>
      </w:r>
      <w:r w:rsidR="000D6C55" w:rsidRPr="00A57B8E">
        <w:t>achievement with instructional resources</w:t>
      </w:r>
      <w:r w:rsidR="00B113A6" w:rsidRPr="00A57B8E">
        <w:t xml:space="preserve"> </w:t>
      </w:r>
      <w:r w:rsidRPr="00A57B8E">
        <w:t>to identify the materials, concepts, and skills a student should be matched with for successful</w:t>
      </w:r>
      <w:r w:rsidR="0074574C" w:rsidRPr="00A57B8E">
        <w:t xml:space="preserve"> instruction in</w:t>
      </w:r>
      <w:r w:rsidRPr="00A57B8E">
        <w:t xml:space="preserve"> </w:t>
      </w:r>
      <w:r w:rsidR="00F70662" w:rsidRPr="00A57B8E">
        <w:t xml:space="preserve">ELA and </w:t>
      </w:r>
      <w:r w:rsidRPr="00A57B8E">
        <w:t>mathematic</w:t>
      </w:r>
      <w:r w:rsidR="0074574C" w:rsidRPr="00A57B8E">
        <w:t>s</w:t>
      </w:r>
      <w:r w:rsidRPr="00A57B8E">
        <w:t xml:space="preserve">, given </w:t>
      </w:r>
      <w:r w:rsidR="0074574C" w:rsidRPr="00A57B8E">
        <w:t>the student’s</w:t>
      </w:r>
      <w:r w:rsidRPr="00A57B8E">
        <w:t xml:space="preserve"> performance on </w:t>
      </w:r>
      <w:r w:rsidR="0074574C" w:rsidRPr="00A57B8E">
        <w:t>a</w:t>
      </w:r>
      <w:r w:rsidRPr="00A57B8E">
        <w:t xml:space="preserve"> Smarter Balanced </w:t>
      </w:r>
      <w:r w:rsidR="0074574C" w:rsidRPr="00A57B8E">
        <w:t>Summative Assessment</w:t>
      </w:r>
      <w:r w:rsidRPr="00A57B8E">
        <w:t>.</w:t>
      </w:r>
    </w:p>
    <w:p w14:paraId="7417AE65" w14:textId="62B415D6" w:rsidR="005B3717" w:rsidRPr="00A57B8E" w:rsidRDefault="00313896" w:rsidP="005B3717">
      <w:r w:rsidRPr="00A57B8E">
        <w:t>The final linking equation between S</w:t>
      </w:r>
      <w:r w:rsidR="007B6D8A" w:rsidRPr="00A57B8E">
        <w:t xml:space="preserve">marter </w:t>
      </w:r>
      <w:r w:rsidRPr="00A57B8E">
        <w:t>B</w:t>
      </w:r>
      <w:r w:rsidR="007B6D8A" w:rsidRPr="00A57B8E">
        <w:t>alanced</w:t>
      </w:r>
      <w:r w:rsidRPr="00A57B8E">
        <w:t xml:space="preserve"> overall scale scores and Lexile measures can be written as</w:t>
      </w:r>
      <w:r w:rsidR="005B3717" w:rsidRPr="00A57B8E">
        <w:t xml:space="preserve"> </w:t>
      </w:r>
      <w:r w:rsidR="0074574C" w:rsidRPr="00A57B8E">
        <w:t>presented in equation 7.15</w:t>
      </w:r>
      <w:r w:rsidR="005B3717" w:rsidRPr="00A57B8E">
        <w:t xml:space="preserve">. </w:t>
      </w:r>
      <w:r w:rsidR="005B3717" w:rsidRPr="00A57B8E">
        <w:rPr>
          <w:i/>
          <w:iCs/>
        </w:rPr>
        <w:t xml:space="preserve">Refer to the </w:t>
      </w:r>
      <w:hyperlink w:anchor="_Alternative_Text_for_21" w:history="1">
        <w:r w:rsidR="005B3717" w:rsidRPr="00A57B8E">
          <w:rPr>
            <w:rStyle w:val="Hyperlink"/>
            <w:i/>
            <w:iCs/>
          </w:rPr>
          <w:t>Alternative Text for Equation 7.15</w:t>
        </w:r>
      </w:hyperlink>
      <w:r w:rsidR="005B3717" w:rsidRPr="00A57B8E">
        <w:rPr>
          <w:i/>
          <w:iCs/>
        </w:rPr>
        <w:t xml:space="preserve"> for a description of th</w:t>
      </w:r>
      <w:r w:rsidR="0074574C" w:rsidRPr="00A57B8E">
        <w:rPr>
          <w:i/>
          <w:iCs/>
        </w:rPr>
        <w:t>is</w:t>
      </w:r>
      <w:r w:rsidR="005B3717" w:rsidRPr="00A57B8E">
        <w:rPr>
          <w:i/>
          <w:iCs/>
        </w:rPr>
        <w:t xml:space="preserve"> equation.</w:t>
      </w:r>
    </w:p>
    <w:p w14:paraId="2D6EDB25" w14:textId="1C51EA67" w:rsidR="00532CCF" w:rsidRPr="00A57B8E" w:rsidRDefault="00532CCF" w:rsidP="00EC611E">
      <w:pPr>
        <w:pStyle w:val="NormalIndent2"/>
      </w:pPr>
      <m:oMath>
        <m:r>
          <w:rPr>
            <w:rFonts w:ascii="Cambria Math" w:hAnsi="Cambria Math"/>
          </w:rPr>
          <m:t>Lexile</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sSub>
          <m:sSubPr>
            <m:ctrlPr>
              <w:rPr>
                <w:rFonts w:ascii="Cambria Math" w:hAnsi="Cambria Math"/>
              </w:rPr>
            </m:ctrlPr>
          </m:sSubPr>
          <m:e>
            <m:r>
              <w:rPr>
                <w:rFonts w:ascii="Cambria Math" w:hAnsi="Cambria Math"/>
              </w:rPr>
              <m:t>Slope</m:t>
            </m:r>
          </m:e>
          <m:sub>
            <m:r>
              <w:rPr>
                <w:rFonts w:ascii="Cambria Math" w:hAnsi="Cambria Math"/>
              </w:rPr>
              <m:t>g</m:t>
            </m:r>
          </m:sub>
        </m:sSub>
        <m:r>
          <m:rPr>
            <m:sty m:val="p"/>
          </m:rPr>
          <w:rPr>
            <w:rFonts w:ascii="Cambria Math" w:hAnsi="Cambria Math"/>
          </w:rPr>
          <m:t xml:space="preserve"> (</m:t>
        </m:r>
        <m:r>
          <w:rPr>
            <w:rFonts w:ascii="Cambria Math" w:hAnsi="Cambria Math"/>
          </w:rPr>
          <m:t>SB</m:t>
        </m:r>
        <m:r>
          <m:rPr>
            <m:sty m:val="p"/>
          </m:rPr>
          <w:rPr>
            <w:rFonts w:ascii="Cambria Math" w:hAnsi="Cambria Math"/>
          </w:rPr>
          <m:t xml:space="preserve"> </m:t>
        </m:r>
        <m:r>
          <w:rPr>
            <w:rFonts w:ascii="Cambria Math" w:hAnsi="Cambria Math"/>
          </w:rPr>
          <m:t>ELA</m:t>
        </m:r>
        <m:r>
          <m:rPr>
            <m:sty m:val="p"/>
          </m:rPr>
          <w:rPr>
            <w:rFonts w:ascii="Cambria Math" w:hAnsi="Cambria Math"/>
          </w:rPr>
          <m:t xml:space="preserve"> </m:t>
        </m:r>
        <m:r>
          <w:rPr>
            <w:rFonts w:ascii="Cambria Math" w:hAnsi="Cambria Math"/>
          </w:rPr>
          <m:t>SS</m:t>
        </m:r>
        <m:r>
          <m:rPr>
            <m:sty m:val="p"/>
          </m:rPr>
          <w:rPr>
            <w:rFonts w:ascii="Cambria Math" w:hAnsi="Cambria Math"/>
          </w:rPr>
          <m:t xml:space="preserve">) + </m:t>
        </m:r>
        <m:r>
          <w:rPr>
            <w:rFonts w:ascii="Cambria Math" w:hAnsi="Cambria Math"/>
          </w:rPr>
          <m:t>intercept</m:t>
        </m:r>
      </m:oMath>
      <w:r w:rsidR="00B0622B" w:rsidRPr="00A57B8E">
        <w:tab/>
      </w:r>
      <w:r w:rsidR="00D93924" w:rsidRPr="00A57B8E">
        <w:t>(7.</w:t>
      </w:r>
      <w:r w:rsidR="00B0622B" w:rsidRPr="00A57B8E">
        <w:t>15)</w:t>
      </w:r>
    </w:p>
    <w:p w14:paraId="2902DDF2" w14:textId="16ACF2B6" w:rsidR="00EF2EDC" w:rsidRPr="00A57B8E" w:rsidRDefault="00FB5FE5" w:rsidP="00EC611E">
      <w:pPr>
        <w:pStyle w:val="NormalIndent2"/>
      </w:pPr>
      <w:r w:rsidRPr="00A57B8E">
        <w:t>where</w:t>
      </w:r>
      <w:r w:rsidR="00D93924" w:rsidRPr="00A57B8E">
        <w:t>,</w:t>
      </w:r>
    </w:p>
    <w:p w14:paraId="462F567C" w14:textId="3787D634" w:rsidR="00EF2EDC" w:rsidRPr="00A57B8E" w:rsidRDefault="00D93924" w:rsidP="00FB5FE5">
      <w:pPr>
        <w:pStyle w:val="equation"/>
      </w:pPr>
      <w:r w:rsidRPr="00A57B8E">
        <w:t xml:space="preserve">the slope </w:t>
      </w:r>
      <w:r w:rsidR="004C35E1" w:rsidRPr="00A57B8E">
        <w:t>and intercept are</w:t>
      </w:r>
      <w:r w:rsidR="0026403B" w:rsidRPr="00A57B8E">
        <w:t xml:space="preserve"> </w:t>
      </w:r>
      <w:r w:rsidR="00EC4092" w:rsidRPr="00A57B8E">
        <w:t>constants that conver</w:t>
      </w:r>
      <w:r w:rsidR="00C1696A" w:rsidRPr="00A57B8E">
        <w:t>t</w:t>
      </w:r>
      <w:r w:rsidR="00EC4092" w:rsidRPr="00A57B8E">
        <w:t xml:space="preserve"> </w:t>
      </w:r>
      <w:r w:rsidR="00C1696A" w:rsidRPr="00A57B8E">
        <w:t>Smarter Balanced</w:t>
      </w:r>
      <w:r w:rsidR="00540792" w:rsidRPr="00A57B8E">
        <w:t xml:space="preserve"> ELA scale scores</w:t>
      </w:r>
      <w:r w:rsidR="00EC4092" w:rsidRPr="00A57B8E">
        <w:t xml:space="preserve"> to Lexile measure</w:t>
      </w:r>
      <w:r w:rsidR="00540792" w:rsidRPr="00A57B8E">
        <w:t>s</w:t>
      </w:r>
      <w:r w:rsidR="00EF2EDC" w:rsidRPr="00A57B8E">
        <w:t>,</w:t>
      </w:r>
      <w:r w:rsidR="00FB5FE5" w:rsidRPr="00A57B8E">
        <w:t xml:space="preserve"> and</w:t>
      </w:r>
    </w:p>
    <w:p w14:paraId="6C9B5FEC" w14:textId="4DF5EE07" w:rsidR="00EF2EDC" w:rsidRPr="00A57B8E" w:rsidRDefault="00D93924" w:rsidP="00FB5FE5">
      <w:pPr>
        <w:pStyle w:val="equation"/>
      </w:pPr>
      <w:r w:rsidRPr="00A57B8E">
        <w:rPr>
          <w:rFonts w:ascii="Times New Roman" w:hAnsi="Times New Roman" w:cs="Times New Roman"/>
          <w:i/>
          <w:iCs/>
          <w:sz w:val="28"/>
          <w:szCs w:val="28"/>
        </w:rPr>
        <w:t>g</w:t>
      </w:r>
      <w:r w:rsidRPr="00A57B8E">
        <w:t xml:space="preserve"> represents the test levels.</w:t>
      </w:r>
    </w:p>
    <w:p w14:paraId="619B6519" w14:textId="116D2A12" w:rsidR="00C1696A" w:rsidRPr="00A57B8E" w:rsidRDefault="00C1696A" w:rsidP="00C1696A">
      <w:r w:rsidRPr="00A57B8E">
        <w:t xml:space="preserve">The final linking equation between Smarter Balanced overall scale scores and Quantile measures can be written as </w:t>
      </w:r>
      <w:r w:rsidR="0074574C" w:rsidRPr="00A57B8E">
        <w:t>presented in equation 7.16</w:t>
      </w:r>
      <w:r w:rsidRPr="00A57B8E">
        <w:t xml:space="preserve">. </w:t>
      </w:r>
      <w:r w:rsidRPr="00A57B8E">
        <w:rPr>
          <w:i/>
          <w:iCs/>
        </w:rPr>
        <w:t xml:space="preserve">Refer to the </w:t>
      </w:r>
      <w:hyperlink w:anchor="_Alternative_Text_for_22" w:history="1">
        <w:r w:rsidRPr="00A57B8E">
          <w:rPr>
            <w:rStyle w:val="Hyperlink"/>
            <w:i/>
            <w:iCs/>
          </w:rPr>
          <w:t>Alternative Text for Equation 7.16</w:t>
        </w:r>
      </w:hyperlink>
      <w:r w:rsidRPr="00A57B8E">
        <w:rPr>
          <w:i/>
          <w:iCs/>
        </w:rPr>
        <w:t xml:space="preserve"> for a description of the equation.</w:t>
      </w:r>
    </w:p>
    <w:p w14:paraId="23205D72" w14:textId="77777777" w:rsidR="00C1696A" w:rsidRPr="00A57B8E" w:rsidRDefault="00C1696A" w:rsidP="00EC611E">
      <w:pPr>
        <w:pStyle w:val="NormalIndent2"/>
      </w:pPr>
      <m:oMath>
        <m:r>
          <w:rPr>
            <w:rFonts w:ascii="Cambria Math" w:hAnsi="Cambria Math"/>
          </w:rPr>
          <m:t>Quantile</m:t>
        </m:r>
        <m:r>
          <m:rPr>
            <m:sty m:val="p"/>
          </m:rPr>
          <w:rPr>
            <w:rFonts w:ascii="Cambria Math" w:hAnsi="Cambria Math"/>
          </w:rPr>
          <m:t xml:space="preserve"> </m:t>
        </m:r>
        <m:r>
          <w:rPr>
            <w:rFonts w:ascii="Cambria Math" w:hAnsi="Cambria Math"/>
          </w:rPr>
          <m:t>Measure</m:t>
        </m:r>
        <m:r>
          <m:rPr>
            <m:sty m:val="p"/>
          </m:rPr>
          <w:rPr>
            <w:rFonts w:ascii="Cambria Math" w:hAnsi="Cambria Math"/>
          </w:rPr>
          <m:t xml:space="preserve"> =</m:t>
        </m:r>
        <m:sSub>
          <m:sSubPr>
            <m:ctrlPr>
              <w:rPr>
                <w:rFonts w:ascii="Cambria Math" w:hAnsi="Cambria Math"/>
              </w:rPr>
            </m:ctrlPr>
          </m:sSubPr>
          <m:e>
            <m:r>
              <w:rPr>
                <w:rFonts w:ascii="Cambria Math" w:hAnsi="Cambria Math"/>
              </w:rPr>
              <m:t>Slope</m:t>
            </m:r>
          </m:e>
          <m:sub>
            <m:r>
              <w:rPr>
                <w:rFonts w:ascii="Cambria Math" w:hAnsi="Cambria Math"/>
              </w:rPr>
              <m:t>g</m:t>
            </m:r>
          </m:sub>
        </m:sSub>
        <m:r>
          <m:rPr>
            <m:sty m:val="p"/>
          </m:rPr>
          <w:rPr>
            <w:rFonts w:ascii="Cambria Math" w:hAnsi="Cambria Math"/>
          </w:rPr>
          <m:t xml:space="preserve"> (</m:t>
        </m:r>
        <m:r>
          <w:rPr>
            <w:rFonts w:ascii="Cambria Math" w:hAnsi="Cambria Math"/>
          </w:rPr>
          <m:t>SB</m:t>
        </m:r>
        <m:r>
          <m:rPr>
            <m:sty m:val="p"/>
          </m:rPr>
          <w:rPr>
            <w:rFonts w:ascii="Cambria Math" w:hAnsi="Cambria Math"/>
          </w:rPr>
          <m:t xml:space="preserve"> </m:t>
        </m:r>
        <m:r>
          <w:rPr>
            <w:rFonts w:ascii="Cambria Math" w:hAnsi="Cambria Math"/>
          </w:rPr>
          <m:t>mathematics</m:t>
        </m:r>
        <m:r>
          <m:rPr>
            <m:sty m:val="p"/>
          </m:rPr>
          <w:rPr>
            <w:rFonts w:ascii="Cambria Math" w:hAnsi="Cambria Math"/>
          </w:rPr>
          <m:t xml:space="preserve"> </m:t>
        </m:r>
        <m:r>
          <w:rPr>
            <w:rFonts w:ascii="Cambria Math" w:hAnsi="Cambria Math"/>
          </w:rPr>
          <m:t>SS</m:t>
        </m:r>
        <m:r>
          <m:rPr>
            <m:sty m:val="p"/>
          </m:rPr>
          <w:rPr>
            <w:rFonts w:ascii="Cambria Math" w:hAnsi="Cambria Math"/>
          </w:rPr>
          <m:t xml:space="preserve">) + </m:t>
        </m:r>
        <m:r>
          <w:rPr>
            <w:rFonts w:ascii="Cambria Math" w:hAnsi="Cambria Math"/>
          </w:rPr>
          <m:t>intercept</m:t>
        </m:r>
      </m:oMath>
      <w:r w:rsidRPr="00A57B8E">
        <w:tab/>
        <w:t>(7.16)</w:t>
      </w:r>
    </w:p>
    <w:p w14:paraId="2BAD9EB4" w14:textId="77777777" w:rsidR="00C1696A" w:rsidRPr="00A57B8E" w:rsidRDefault="00C1696A" w:rsidP="00EC611E">
      <w:pPr>
        <w:pStyle w:val="NormalIndent2"/>
      </w:pPr>
      <w:r w:rsidRPr="00A57B8E">
        <w:t>where,</w:t>
      </w:r>
    </w:p>
    <w:p w14:paraId="3EAE3363" w14:textId="0EB991F5" w:rsidR="00C1696A" w:rsidRPr="00A57B8E" w:rsidRDefault="00C1696A" w:rsidP="00C1696A">
      <w:pPr>
        <w:pStyle w:val="equation"/>
      </w:pPr>
      <w:r w:rsidRPr="00A57B8E">
        <w:t>the slope and intercept are conversion constants that convert Smarter Balanced mathematics scale scores to Quantile measures, and</w:t>
      </w:r>
    </w:p>
    <w:p w14:paraId="3BF62832" w14:textId="0A73CBCD" w:rsidR="00C1696A" w:rsidRPr="00A57B8E" w:rsidRDefault="00C1696A" w:rsidP="00C1696A">
      <w:pPr>
        <w:pStyle w:val="equation"/>
      </w:pPr>
      <w:r w:rsidRPr="00A57B8E">
        <w:rPr>
          <w:rFonts w:ascii="Times New Roman" w:hAnsi="Times New Roman" w:cs="Times New Roman"/>
          <w:i/>
          <w:iCs/>
          <w:sz w:val="28"/>
          <w:szCs w:val="28"/>
        </w:rPr>
        <w:t>g</w:t>
      </w:r>
      <w:r w:rsidRPr="00A57B8E">
        <w:t xml:space="preserve"> represents the test levels.</w:t>
      </w:r>
    </w:p>
    <w:p w14:paraId="633583F1" w14:textId="1CF6B7E5" w:rsidR="00452AF3" w:rsidRPr="00A57B8E" w:rsidRDefault="00D93924" w:rsidP="46F315DF">
      <w:r w:rsidRPr="00A57B8E">
        <w:t>The slope and intercept for equation</w:t>
      </w:r>
      <w:r w:rsidR="00702F8B" w:rsidRPr="00A57B8E">
        <w:t>s 7.15 and 7.16</w:t>
      </w:r>
      <w:r w:rsidRPr="00A57B8E">
        <w:t xml:space="preserve"> are shown in </w:t>
      </w:r>
      <w:r w:rsidR="004B2117" w:rsidRPr="00151B2B">
        <w:t>table 7.D.9</w:t>
      </w:r>
      <w:r w:rsidRPr="00A57B8E">
        <w:t xml:space="preserve"> and</w:t>
      </w:r>
      <w:r w:rsidR="00C1696A" w:rsidRPr="00A57B8E">
        <w:t xml:space="preserve"> </w:t>
      </w:r>
      <w:r w:rsidR="004B2117" w:rsidRPr="00151B2B">
        <w:t>table 7.D.10</w:t>
      </w:r>
      <w:r w:rsidRPr="00A57B8E">
        <w:t>.</w:t>
      </w:r>
    </w:p>
    <w:p w14:paraId="059D22CE" w14:textId="2D595BFA" w:rsidR="00E41680" w:rsidRPr="00A57B8E" w:rsidRDefault="0032503D" w:rsidP="46F315DF">
      <w:r w:rsidRPr="00A57B8E">
        <w:t>Refer to the linking studies for detailed information</w:t>
      </w:r>
      <w:r w:rsidR="00217941" w:rsidRPr="00A57B8E">
        <w:t xml:space="preserve"> about these studies</w:t>
      </w:r>
      <w:r w:rsidRPr="00A57B8E">
        <w:t xml:space="preserve"> </w:t>
      </w:r>
      <w:r w:rsidR="00F9362D" w:rsidRPr="00A57B8E">
        <w:rPr>
          <w:shd w:val="clear" w:color="auto" w:fill="FFFFFF"/>
        </w:rPr>
        <w:t>(MetaMetrics, 2020a and 2020b).</w:t>
      </w:r>
    </w:p>
    <w:p w14:paraId="35E56233" w14:textId="0E73B775" w:rsidR="00F214BC" w:rsidRPr="00A57B8E" w:rsidRDefault="00F214BC" w:rsidP="00261695">
      <w:pPr>
        <w:pStyle w:val="Heading3"/>
      </w:pPr>
      <w:bookmarkStart w:id="692" w:name="_Toc96418720"/>
      <w:bookmarkStart w:id="693" w:name="_Toc96598035"/>
      <w:bookmarkStart w:id="694" w:name="_Toc96675244"/>
      <w:bookmarkStart w:id="695" w:name="_Overview_of_Score"/>
      <w:bookmarkStart w:id="696" w:name="_Toc115814880"/>
      <w:bookmarkEnd w:id="692"/>
      <w:bookmarkEnd w:id="693"/>
      <w:bookmarkEnd w:id="694"/>
      <w:bookmarkEnd w:id="695"/>
      <w:r w:rsidRPr="00A57B8E">
        <w:lastRenderedPageBreak/>
        <w:t>Overview of Score Aggregation Procedures</w:t>
      </w:r>
      <w:bookmarkEnd w:id="696"/>
    </w:p>
    <w:p w14:paraId="3779A94A" w14:textId="62A9E499" w:rsidR="0053079C" w:rsidRPr="00A57B8E" w:rsidRDefault="0053079C" w:rsidP="00562112">
      <w:pPr>
        <w:keepLines/>
      </w:pPr>
      <w:r w:rsidRPr="00A57B8E">
        <w:t xml:space="preserve">To provide meaningful results to the stakeholders, test scores for a given grade and content area are aggregated at the school, LEA or direct funded charter school, county, and state levels. The aggregated scores are generated both for selected groups and for the population. The next subsection contains a description of the types of aggregation performed on CAASPP Smarter Balanced </w:t>
      </w:r>
      <w:r w:rsidR="009A19CE">
        <w:rPr>
          <w:rStyle w:val="Hyperlink"/>
          <w:color w:val="auto"/>
          <w:u w:val="none"/>
        </w:rPr>
        <w:t>computer-based</w:t>
      </w:r>
      <w:r w:rsidRPr="00A57B8E">
        <w:t xml:space="preserve"> summary assessment scores. Score aggregation includes only students with valid scores</w:t>
      </w:r>
      <w:r w:rsidR="00764877" w:rsidRPr="00A57B8E">
        <w:t>;</w:t>
      </w:r>
      <w:r w:rsidRPr="00A57B8E">
        <w:t xml:space="preserve"> refer to subsection </w:t>
      </w:r>
      <w:hyperlink w:anchor="_Special_Cases" w:history="1">
        <w:r w:rsidRPr="00A57B8E">
          <w:rPr>
            <w:rStyle w:val="Hyperlink"/>
            <w:i/>
            <w:iCs/>
          </w:rPr>
          <w:t>7.6.2 Special Cases</w:t>
        </w:r>
      </w:hyperlink>
      <w:r w:rsidRPr="00A57B8E">
        <w:t xml:space="preserve"> for more information.</w:t>
      </w:r>
    </w:p>
    <w:p w14:paraId="3BF50BB4" w14:textId="782BD59A" w:rsidR="00F214BC" w:rsidRPr="00A57B8E" w:rsidRDefault="00F214BC" w:rsidP="00863F3D">
      <w:pPr>
        <w:pStyle w:val="Heading4"/>
      </w:pPr>
      <w:bookmarkStart w:id="697" w:name="_Toc115814881"/>
      <w:r w:rsidRPr="00A57B8E">
        <w:t>Score Distributions and Summary Statistics</w:t>
      </w:r>
      <w:bookmarkEnd w:id="697"/>
    </w:p>
    <w:p w14:paraId="6F3C20DF" w14:textId="014C7879" w:rsidR="00771C70" w:rsidRPr="00A57B8E" w:rsidRDefault="0053079C" w:rsidP="0030492A">
      <w:pPr>
        <w:keepNext/>
        <w:keepLines/>
      </w:pPr>
      <w:r w:rsidRPr="00A57B8E">
        <w:t xml:space="preserve">Summary statistics that describe student performance on each assessment that contains only operational items are presented in </w:t>
      </w:r>
      <w:r w:rsidR="000B4FE6" w:rsidRPr="00ED195B">
        <w:rPr>
          <w:rStyle w:val="Cross-Reference"/>
        </w:rPr>
        <w:fldChar w:fldCharType="begin"/>
      </w:r>
      <w:r w:rsidR="000B4FE6" w:rsidRPr="00ED195B">
        <w:rPr>
          <w:rStyle w:val="Cross-Reference"/>
        </w:rPr>
        <w:instrText xml:space="preserve"> REF  _Ref83197829 \* Lower \h  \* MERGEFORMAT </w:instrText>
      </w:r>
      <w:r w:rsidR="000B4FE6" w:rsidRPr="00ED195B">
        <w:rPr>
          <w:rStyle w:val="Cross-Reference"/>
        </w:rPr>
      </w:r>
      <w:r w:rsidR="000B4FE6" w:rsidRPr="00ED195B">
        <w:rPr>
          <w:rStyle w:val="Cross-Reference"/>
        </w:rPr>
        <w:fldChar w:fldCharType="separate"/>
      </w:r>
      <w:r w:rsidR="00E60B11" w:rsidRPr="00E60B11">
        <w:rPr>
          <w:rStyle w:val="Cross-Reference"/>
        </w:rPr>
        <w:t>table 7.15</w:t>
      </w:r>
      <w:r w:rsidR="000B4FE6" w:rsidRPr="00ED195B">
        <w:rPr>
          <w:rStyle w:val="Cross-Reference"/>
        </w:rPr>
        <w:fldChar w:fldCharType="end"/>
      </w:r>
      <w:r w:rsidRPr="00A57B8E">
        <w:t>. Included in the tables are the number of students for each assessment and the mean and standard deviation</w:t>
      </w:r>
      <w:r w:rsidR="00050C3F" w:rsidRPr="00A57B8E">
        <w:t xml:space="preserve"> (SD)</w:t>
      </w:r>
      <w:r w:rsidRPr="00A57B8E">
        <w:t xml:space="preserve"> of student scores expressed in terms of both scale score and theta score.</w:t>
      </w:r>
      <w:r w:rsidR="00771C70" w:rsidRPr="00A57B8E">
        <w:t xml:space="preserve"> The mean thetas and corresponding scale scores increase as expected over increasing grade levels across the vertical scale.</w:t>
      </w:r>
      <w:r w:rsidR="00771C70" w:rsidRPr="00A57B8E">
        <w:rPr>
          <w:rStyle w:val="FootnoteReference"/>
        </w:rPr>
        <w:t xml:space="preserve"> </w:t>
      </w:r>
      <w:r w:rsidR="00771C70" w:rsidRPr="00A57B8E">
        <w:rPr>
          <w:rStyle w:val="FootnoteReference"/>
        </w:rPr>
        <w:footnoteReference w:id="9"/>
      </w:r>
      <w:r w:rsidR="00771C70" w:rsidRPr="00A57B8E">
        <w:rPr>
          <w:rStyle w:val="FootnoteReference"/>
        </w:rPr>
        <w:t xml:space="preserve"> </w:t>
      </w:r>
    </w:p>
    <w:p w14:paraId="005A2443" w14:textId="41046E2A" w:rsidR="000B4FE6" w:rsidRPr="00A57B8E" w:rsidRDefault="000B4FE6" w:rsidP="000B4FE6">
      <w:pPr>
        <w:pStyle w:val="Caption"/>
      </w:pPr>
      <w:bookmarkStart w:id="698" w:name="_Ref83197829"/>
      <w:bookmarkStart w:id="699" w:name="_Toc134514572"/>
      <w:r w:rsidRPr="00A57B8E">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15</w:t>
      </w:r>
      <w:r w:rsidRPr="00A57B8E">
        <w:fldChar w:fldCharType="end"/>
      </w:r>
      <w:bookmarkEnd w:id="698"/>
      <w:r w:rsidRPr="00A57B8E">
        <w:t xml:space="preserve">  Mean and SD of Theta and Scale Scores</w:t>
      </w:r>
      <w:bookmarkEnd w:id="699"/>
    </w:p>
    <w:tbl>
      <w:tblPr>
        <w:tblStyle w:val="TRs"/>
        <w:tblW w:w="9360" w:type="dxa"/>
        <w:tblLayout w:type="fixed"/>
        <w:tblLook w:val="0020" w:firstRow="1" w:lastRow="0" w:firstColumn="0" w:lastColumn="0" w:noHBand="0" w:noVBand="0"/>
        <w:tblDescription w:val="Operational Mean and SD of Theta and Scale Scores"/>
      </w:tblPr>
      <w:tblGrid>
        <w:gridCol w:w="2016"/>
        <w:gridCol w:w="1440"/>
        <w:gridCol w:w="1584"/>
        <w:gridCol w:w="1296"/>
        <w:gridCol w:w="1728"/>
        <w:gridCol w:w="1296"/>
      </w:tblGrid>
      <w:tr w:rsidR="00173B42" w:rsidRPr="007E3A4D" w14:paraId="091E5B13" w14:textId="77777777" w:rsidTr="0076387F">
        <w:trPr>
          <w:cnfStyle w:val="100000000000" w:firstRow="1" w:lastRow="0" w:firstColumn="0" w:lastColumn="0" w:oddVBand="0" w:evenVBand="0" w:oddHBand="0" w:evenHBand="0" w:firstRowFirstColumn="0" w:firstRowLastColumn="0" w:lastRowFirstColumn="0" w:lastRowLastColumn="0"/>
        </w:trPr>
        <w:tc>
          <w:tcPr>
            <w:tcW w:w="2016" w:type="dxa"/>
          </w:tcPr>
          <w:p w14:paraId="5947FE9D" w14:textId="77777777" w:rsidR="00BC0B97" w:rsidRPr="007E3A4D" w:rsidRDefault="00BC0B97" w:rsidP="00165386">
            <w:pPr>
              <w:pStyle w:val="TableHead"/>
              <w:rPr>
                <w:b/>
                <w:bCs w:val="0"/>
                <w:noProof w:val="0"/>
              </w:rPr>
            </w:pPr>
            <w:r w:rsidRPr="007E3A4D">
              <w:rPr>
                <w:b/>
                <w:bCs w:val="0"/>
                <w:noProof w:val="0"/>
              </w:rPr>
              <w:t>Content Area and Grade</w:t>
            </w:r>
          </w:p>
        </w:tc>
        <w:tc>
          <w:tcPr>
            <w:tcW w:w="1440" w:type="dxa"/>
          </w:tcPr>
          <w:p w14:paraId="39FFAD18" w14:textId="616C6F40" w:rsidR="00BC0B97" w:rsidRPr="007E3A4D" w:rsidRDefault="00BC0B97" w:rsidP="00165386">
            <w:pPr>
              <w:pStyle w:val="TableHead"/>
              <w:rPr>
                <w:b/>
                <w:bCs w:val="0"/>
                <w:noProof w:val="0"/>
              </w:rPr>
            </w:pPr>
            <w:r w:rsidRPr="007E3A4D">
              <w:rPr>
                <w:b/>
                <w:bCs w:val="0"/>
                <w:noProof w:val="0"/>
              </w:rPr>
              <w:t>Number of Students</w:t>
            </w:r>
          </w:p>
        </w:tc>
        <w:tc>
          <w:tcPr>
            <w:tcW w:w="1584" w:type="dxa"/>
          </w:tcPr>
          <w:p w14:paraId="20A051C7" w14:textId="77777777" w:rsidR="00BC0B97" w:rsidRPr="007E3A4D" w:rsidRDefault="00BC0B97" w:rsidP="00165386">
            <w:pPr>
              <w:pStyle w:val="TableHead"/>
              <w:rPr>
                <w:b/>
                <w:bCs w:val="0"/>
                <w:noProof w:val="0"/>
              </w:rPr>
            </w:pPr>
            <w:r w:rsidRPr="007E3A4D">
              <w:rPr>
                <w:b/>
                <w:bCs w:val="0"/>
                <w:noProof w:val="0"/>
              </w:rPr>
              <w:t>Mean Scale Score</w:t>
            </w:r>
          </w:p>
        </w:tc>
        <w:tc>
          <w:tcPr>
            <w:tcW w:w="1296" w:type="dxa"/>
          </w:tcPr>
          <w:p w14:paraId="416E13E3" w14:textId="77777777" w:rsidR="00BC0B97" w:rsidRPr="007E3A4D" w:rsidRDefault="00BC0B97" w:rsidP="00165386">
            <w:pPr>
              <w:pStyle w:val="TableHead"/>
              <w:rPr>
                <w:b/>
                <w:bCs w:val="0"/>
                <w:noProof w:val="0"/>
              </w:rPr>
            </w:pPr>
            <w:r w:rsidRPr="007E3A4D">
              <w:rPr>
                <w:b/>
                <w:bCs w:val="0"/>
                <w:noProof w:val="0"/>
              </w:rPr>
              <w:t>Scale Score SD</w:t>
            </w:r>
          </w:p>
        </w:tc>
        <w:tc>
          <w:tcPr>
            <w:tcW w:w="1728" w:type="dxa"/>
          </w:tcPr>
          <w:p w14:paraId="36FDC814" w14:textId="77777777" w:rsidR="00BC0B97" w:rsidRPr="007E3A4D" w:rsidRDefault="00BC0B97" w:rsidP="00165386">
            <w:pPr>
              <w:pStyle w:val="TableHead"/>
              <w:rPr>
                <w:b/>
                <w:bCs w:val="0"/>
                <w:noProof w:val="0"/>
              </w:rPr>
            </w:pPr>
            <w:r w:rsidRPr="007E3A4D">
              <w:rPr>
                <w:b/>
                <w:bCs w:val="0"/>
                <w:noProof w:val="0"/>
              </w:rPr>
              <w:t>Mean Theta Score</w:t>
            </w:r>
          </w:p>
        </w:tc>
        <w:tc>
          <w:tcPr>
            <w:tcW w:w="1296" w:type="dxa"/>
          </w:tcPr>
          <w:p w14:paraId="40F16E39" w14:textId="77777777" w:rsidR="00BC0B97" w:rsidRPr="007E3A4D" w:rsidRDefault="00BC0B97" w:rsidP="00165386">
            <w:pPr>
              <w:pStyle w:val="TableHead"/>
              <w:rPr>
                <w:b/>
                <w:bCs w:val="0"/>
                <w:noProof w:val="0"/>
              </w:rPr>
            </w:pPr>
            <w:r w:rsidRPr="007E3A4D">
              <w:rPr>
                <w:b/>
                <w:bCs w:val="0"/>
                <w:noProof w:val="0"/>
              </w:rPr>
              <w:t>Theta Score SD</w:t>
            </w:r>
          </w:p>
        </w:tc>
      </w:tr>
      <w:tr w:rsidR="00BC0B97" w:rsidRPr="00A57B8E" w14:paraId="3A3F01A6" w14:textId="77777777" w:rsidTr="0076387F">
        <w:tc>
          <w:tcPr>
            <w:tcW w:w="2016" w:type="dxa"/>
          </w:tcPr>
          <w:p w14:paraId="6C989DA0" w14:textId="77777777" w:rsidR="00BC0B97" w:rsidRPr="00A57B8E" w:rsidRDefault="00BC0B97" w:rsidP="00165386">
            <w:pPr>
              <w:pStyle w:val="TableText"/>
              <w:keepNext/>
              <w:keepLines/>
              <w:rPr>
                <w:noProof w:val="0"/>
                <w:color w:val="000000"/>
                <w:szCs w:val="24"/>
              </w:rPr>
            </w:pPr>
            <w:bookmarkStart w:id="700" w:name="_Hlk52978607"/>
            <w:r w:rsidRPr="00A57B8E">
              <w:rPr>
                <w:noProof w:val="0"/>
                <w:szCs w:val="24"/>
              </w:rPr>
              <w:t>ELA 3</w:t>
            </w:r>
          </w:p>
        </w:tc>
        <w:tc>
          <w:tcPr>
            <w:tcW w:w="1440" w:type="dxa"/>
          </w:tcPr>
          <w:p w14:paraId="35E3E608" w14:textId="4DD82AE2" w:rsidR="00BC0B97" w:rsidRPr="00A57B8E" w:rsidRDefault="007F22A3" w:rsidP="00165386">
            <w:pPr>
              <w:pStyle w:val="TableText"/>
              <w:keepNext/>
              <w:keepLines/>
              <w:ind w:right="144"/>
              <w:rPr>
                <w:noProof w:val="0"/>
                <w:color w:val="000000"/>
                <w:szCs w:val="24"/>
              </w:rPr>
            </w:pPr>
            <w:r w:rsidRPr="00A57B8E">
              <w:rPr>
                <w:noProof w:val="0"/>
                <w:color w:val="000000"/>
              </w:rPr>
              <w:t>80,029</w:t>
            </w:r>
          </w:p>
        </w:tc>
        <w:tc>
          <w:tcPr>
            <w:tcW w:w="1584" w:type="dxa"/>
          </w:tcPr>
          <w:p w14:paraId="02FC91C2" w14:textId="74569802" w:rsidR="00BC0B97" w:rsidRPr="00A57B8E" w:rsidRDefault="007F22A3" w:rsidP="00165386">
            <w:pPr>
              <w:pStyle w:val="TableText"/>
              <w:keepNext/>
              <w:keepLines/>
              <w:ind w:right="288"/>
              <w:rPr>
                <w:noProof w:val="0"/>
                <w:szCs w:val="24"/>
              </w:rPr>
            </w:pPr>
            <w:r w:rsidRPr="00A57B8E">
              <w:rPr>
                <w:noProof w:val="0"/>
                <w:color w:val="000000"/>
              </w:rPr>
              <w:t>2403</w:t>
            </w:r>
          </w:p>
        </w:tc>
        <w:tc>
          <w:tcPr>
            <w:tcW w:w="1296" w:type="dxa"/>
          </w:tcPr>
          <w:p w14:paraId="2E707294" w14:textId="1335563C" w:rsidR="00BC0B97" w:rsidRPr="00A57B8E" w:rsidRDefault="007C7468" w:rsidP="00165386">
            <w:pPr>
              <w:pStyle w:val="TableText"/>
              <w:keepNext/>
              <w:keepLines/>
              <w:ind w:right="144"/>
              <w:rPr>
                <w:noProof w:val="0"/>
                <w:szCs w:val="24"/>
              </w:rPr>
            </w:pPr>
            <w:r w:rsidRPr="00A57B8E">
              <w:rPr>
                <w:noProof w:val="0"/>
                <w:color w:val="000000"/>
              </w:rPr>
              <w:t>100</w:t>
            </w:r>
          </w:p>
        </w:tc>
        <w:tc>
          <w:tcPr>
            <w:tcW w:w="1728" w:type="dxa"/>
          </w:tcPr>
          <w:p w14:paraId="2AE86CF7" w14:textId="48301287" w:rsidR="00BC0B97" w:rsidRPr="00A57B8E" w:rsidRDefault="007F22A3" w:rsidP="00165386">
            <w:pPr>
              <w:pStyle w:val="TableText"/>
              <w:keepNext/>
              <w:keepLines/>
              <w:ind w:right="288"/>
              <w:rPr>
                <w:noProof w:val="0"/>
                <w:szCs w:val="24"/>
              </w:rPr>
            </w:pPr>
            <w:r w:rsidRPr="00A57B8E">
              <w:rPr>
                <w:noProof w:val="0"/>
                <w:color w:val="000000"/>
              </w:rPr>
              <w:t>-1.22</w:t>
            </w:r>
          </w:p>
        </w:tc>
        <w:tc>
          <w:tcPr>
            <w:tcW w:w="1296" w:type="dxa"/>
          </w:tcPr>
          <w:p w14:paraId="31A8F801" w14:textId="7613DC99" w:rsidR="00BC0B97" w:rsidRPr="00A57B8E" w:rsidRDefault="007F22A3" w:rsidP="00165386">
            <w:pPr>
              <w:pStyle w:val="TableText"/>
              <w:keepNext/>
              <w:keepLines/>
              <w:ind w:right="144"/>
              <w:rPr>
                <w:noProof w:val="0"/>
                <w:szCs w:val="24"/>
              </w:rPr>
            </w:pPr>
            <w:r w:rsidRPr="00A57B8E">
              <w:rPr>
                <w:noProof w:val="0"/>
                <w:color w:val="000000"/>
              </w:rPr>
              <w:t>1.16</w:t>
            </w:r>
          </w:p>
        </w:tc>
      </w:tr>
      <w:tr w:rsidR="00BC0B97" w:rsidRPr="00A57B8E" w14:paraId="4626E3D1" w14:textId="77777777" w:rsidTr="0076387F">
        <w:tc>
          <w:tcPr>
            <w:tcW w:w="2016" w:type="dxa"/>
          </w:tcPr>
          <w:p w14:paraId="1E2F1B7E" w14:textId="77777777" w:rsidR="00BC0B97" w:rsidRPr="00A57B8E" w:rsidRDefault="00BC0B97" w:rsidP="00165386">
            <w:pPr>
              <w:pStyle w:val="TableText"/>
              <w:keepNext/>
              <w:keepLines/>
              <w:rPr>
                <w:noProof w:val="0"/>
                <w:color w:val="000000"/>
                <w:szCs w:val="24"/>
              </w:rPr>
            </w:pPr>
            <w:r w:rsidRPr="00A57B8E">
              <w:rPr>
                <w:noProof w:val="0"/>
                <w:szCs w:val="24"/>
              </w:rPr>
              <w:t>ELA 4</w:t>
            </w:r>
          </w:p>
        </w:tc>
        <w:tc>
          <w:tcPr>
            <w:tcW w:w="1440" w:type="dxa"/>
          </w:tcPr>
          <w:p w14:paraId="103E709E" w14:textId="5060FAA5" w:rsidR="00BC0B97" w:rsidRPr="00A57B8E" w:rsidRDefault="007F22A3" w:rsidP="00165386">
            <w:pPr>
              <w:pStyle w:val="TableText"/>
              <w:keepNext/>
              <w:keepLines/>
              <w:ind w:right="144"/>
              <w:rPr>
                <w:noProof w:val="0"/>
                <w:color w:val="000000"/>
                <w:szCs w:val="24"/>
              </w:rPr>
            </w:pPr>
            <w:r w:rsidRPr="00A57B8E">
              <w:rPr>
                <w:noProof w:val="0"/>
                <w:color w:val="000000"/>
              </w:rPr>
              <w:t>82,494</w:t>
            </w:r>
          </w:p>
        </w:tc>
        <w:tc>
          <w:tcPr>
            <w:tcW w:w="1584" w:type="dxa"/>
          </w:tcPr>
          <w:p w14:paraId="46730795" w14:textId="45F7BFBA" w:rsidR="00BC0B97" w:rsidRPr="00A57B8E" w:rsidRDefault="007F22A3" w:rsidP="00165386">
            <w:pPr>
              <w:pStyle w:val="TableText"/>
              <w:keepNext/>
              <w:keepLines/>
              <w:ind w:right="288"/>
              <w:rPr>
                <w:noProof w:val="0"/>
                <w:szCs w:val="24"/>
              </w:rPr>
            </w:pPr>
            <w:r w:rsidRPr="00A57B8E">
              <w:rPr>
                <w:noProof w:val="0"/>
                <w:color w:val="000000"/>
              </w:rPr>
              <w:t>2447</w:t>
            </w:r>
          </w:p>
        </w:tc>
        <w:tc>
          <w:tcPr>
            <w:tcW w:w="1296" w:type="dxa"/>
          </w:tcPr>
          <w:p w14:paraId="45F6C315" w14:textId="5AD4D19C" w:rsidR="00BC0B97" w:rsidRPr="00A57B8E" w:rsidRDefault="007F22A3" w:rsidP="00165386">
            <w:pPr>
              <w:pStyle w:val="TableText"/>
              <w:keepNext/>
              <w:keepLines/>
              <w:ind w:right="144"/>
              <w:rPr>
                <w:noProof w:val="0"/>
                <w:szCs w:val="24"/>
              </w:rPr>
            </w:pPr>
            <w:r w:rsidRPr="00A57B8E">
              <w:rPr>
                <w:noProof w:val="0"/>
                <w:color w:val="000000"/>
              </w:rPr>
              <w:t>102</w:t>
            </w:r>
          </w:p>
        </w:tc>
        <w:tc>
          <w:tcPr>
            <w:tcW w:w="1728" w:type="dxa"/>
          </w:tcPr>
          <w:p w14:paraId="26A6E24F" w14:textId="3AA02C58" w:rsidR="00BC0B97" w:rsidRPr="00A57B8E" w:rsidRDefault="007F22A3" w:rsidP="00165386">
            <w:pPr>
              <w:pStyle w:val="TableText"/>
              <w:keepNext/>
              <w:keepLines/>
              <w:ind w:right="288"/>
              <w:rPr>
                <w:noProof w:val="0"/>
                <w:szCs w:val="24"/>
              </w:rPr>
            </w:pPr>
            <w:r w:rsidRPr="00A57B8E">
              <w:rPr>
                <w:noProof w:val="0"/>
                <w:color w:val="000000"/>
              </w:rPr>
              <w:t>-0.71</w:t>
            </w:r>
          </w:p>
        </w:tc>
        <w:tc>
          <w:tcPr>
            <w:tcW w:w="1296" w:type="dxa"/>
          </w:tcPr>
          <w:p w14:paraId="6B44B6D4" w14:textId="6A78476D" w:rsidR="00BC0B97" w:rsidRPr="00A57B8E" w:rsidRDefault="007F22A3" w:rsidP="00165386">
            <w:pPr>
              <w:pStyle w:val="TableText"/>
              <w:keepNext/>
              <w:keepLines/>
              <w:ind w:right="144"/>
              <w:rPr>
                <w:noProof w:val="0"/>
                <w:szCs w:val="24"/>
              </w:rPr>
            </w:pPr>
            <w:r w:rsidRPr="00A57B8E">
              <w:rPr>
                <w:noProof w:val="0"/>
                <w:color w:val="000000"/>
              </w:rPr>
              <w:t>1.19</w:t>
            </w:r>
          </w:p>
        </w:tc>
      </w:tr>
      <w:tr w:rsidR="00BC0B97" w:rsidRPr="00A57B8E" w14:paraId="02D1408B" w14:textId="77777777" w:rsidTr="0076387F">
        <w:tc>
          <w:tcPr>
            <w:tcW w:w="2016" w:type="dxa"/>
          </w:tcPr>
          <w:p w14:paraId="5CFEAC0E" w14:textId="77777777" w:rsidR="00BC0B97" w:rsidRPr="00A57B8E" w:rsidRDefault="00BC0B97" w:rsidP="00165386">
            <w:pPr>
              <w:pStyle w:val="TableText"/>
              <w:keepNext/>
              <w:keepLines/>
              <w:rPr>
                <w:noProof w:val="0"/>
                <w:color w:val="000000"/>
                <w:szCs w:val="24"/>
              </w:rPr>
            </w:pPr>
            <w:r w:rsidRPr="00A57B8E">
              <w:rPr>
                <w:noProof w:val="0"/>
                <w:szCs w:val="24"/>
              </w:rPr>
              <w:t>ELA 5</w:t>
            </w:r>
          </w:p>
        </w:tc>
        <w:tc>
          <w:tcPr>
            <w:tcW w:w="1440" w:type="dxa"/>
          </w:tcPr>
          <w:p w14:paraId="311B7AD7" w14:textId="28B19F2B" w:rsidR="00BC0B97" w:rsidRPr="00A57B8E" w:rsidRDefault="007F22A3" w:rsidP="00165386">
            <w:pPr>
              <w:pStyle w:val="TableText"/>
              <w:keepNext/>
              <w:keepLines/>
              <w:ind w:right="144"/>
              <w:rPr>
                <w:noProof w:val="0"/>
                <w:color w:val="000000"/>
                <w:szCs w:val="24"/>
              </w:rPr>
            </w:pPr>
            <w:r w:rsidRPr="00A57B8E">
              <w:rPr>
                <w:noProof w:val="0"/>
                <w:color w:val="000000"/>
              </w:rPr>
              <w:t>84,164</w:t>
            </w:r>
          </w:p>
        </w:tc>
        <w:tc>
          <w:tcPr>
            <w:tcW w:w="1584" w:type="dxa"/>
          </w:tcPr>
          <w:p w14:paraId="06445736" w14:textId="05499479" w:rsidR="00BC0B97" w:rsidRPr="00A57B8E" w:rsidRDefault="007F22A3" w:rsidP="00165386">
            <w:pPr>
              <w:pStyle w:val="TableText"/>
              <w:keepNext/>
              <w:keepLines/>
              <w:ind w:right="288"/>
              <w:rPr>
                <w:noProof w:val="0"/>
                <w:szCs w:val="24"/>
              </w:rPr>
            </w:pPr>
            <w:r w:rsidRPr="00A57B8E">
              <w:rPr>
                <w:noProof w:val="0"/>
                <w:color w:val="000000"/>
              </w:rPr>
              <w:t>2490</w:t>
            </w:r>
          </w:p>
        </w:tc>
        <w:tc>
          <w:tcPr>
            <w:tcW w:w="1296" w:type="dxa"/>
          </w:tcPr>
          <w:p w14:paraId="06D26293" w14:textId="6F84B726" w:rsidR="00BC0B97" w:rsidRPr="00A57B8E" w:rsidRDefault="007C7468" w:rsidP="00165386">
            <w:pPr>
              <w:pStyle w:val="TableText"/>
              <w:keepNext/>
              <w:keepLines/>
              <w:ind w:right="144"/>
              <w:rPr>
                <w:noProof w:val="0"/>
                <w:szCs w:val="24"/>
              </w:rPr>
            </w:pPr>
            <w:r w:rsidRPr="00A57B8E">
              <w:rPr>
                <w:noProof w:val="0"/>
                <w:color w:val="000000"/>
              </w:rPr>
              <w:t>107</w:t>
            </w:r>
          </w:p>
        </w:tc>
        <w:tc>
          <w:tcPr>
            <w:tcW w:w="1728" w:type="dxa"/>
          </w:tcPr>
          <w:p w14:paraId="501C5E78" w14:textId="45C42ED3" w:rsidR="00BC0B97" w:rsidRPr="00A57B8E" w:rsidRDefault="007F22A3" w:rsidP="00165386">
            <w:pPr>
              <w:pStyle w:val="TableText"/>
              <w:keepNext/>
              <w:keepLines/>
              <w:ind w:right="288"/>
              <w:rPr>
                <w:noProof w:val="0"/>
                <w:szCs w:val="24"/>
              </w:rPr>
            </w:pPr>
            <w:r w:rsidRPr="00A57B8E">
              <w:rPr>
                <w:noProof w:val="0"/>
                <w:color w:val="000000"/>
              </w:rPr>
              <w:t>-0.21</w:t>
            </w:r>
          </w:p>
        </w:tc>
        <w:tc>
          <w:tcPr>
            <w:tcW w:w="1296" w:type="dxa"/>
          </w:tcPr>
          <w:p w14:paraId="6B60FCDB" w14:textId="03ECFFC0" w:rsidR="00BC0B97" w:rsidRPr="00A57B8E" w:rsidRDefault="007F22A3" w:rsidP="00165386">
            <w:pPr>
              <w:pStyle w:val="TableText"/>
              <w:keepNext/>
              <w:keepLines/>
              <w:ind w:right="144"/>
              <w:rPr>
                <w:noProof w:val="0"/>
                <w:szCs w:val="24"/>
              </w:rPr>
            </w:pPr>
            <w:r w:rsidRPr="00A57B8E">
              <w:rPr>
                <w:noProof w:val="0"/>
                <w:color w:val="000000"/>
              </w:rPr>
              <w:t>1.24</w:t>
            </w:r>
          </w:p>
        </w:tc>
      </w:tr>
      <w:tr w:rsidR="00BC0B97" w:rsidRPr="00A57B8E" w14:paraId="61A1A1E7" w14:textId="77777777" w:rsidTr="0076387F">
        <w:tc>
          <w:tcPr>
            <w:tcW w:w="2016" w:type="dxa"/>
          </w:tcPr>
          <w:p w14:paraId="30A5C606" w14:textId="77777777" w:rsidR="00BC0B97" w:rsidRPr="00A57B8E" w:rsidRDefault="00BC0B97" w:rsidP="00165386">
            <w:pPr>
              <w:pStyle w:val="TableText"/>
              <w:keepNext/>
              <w:keepLines/>
              <w:rPr>
                <w:noProof w:val="0"/>
                <w:color w:val="000000"/>
                <w:szCs w:val="24"/>
              </w:rPr>
            </w:pPr>
            <w:r w:rsidRPr="00A57B8E">
              <w:rPr>
                <w:noProof w:val="0"/>
                <w:szCs w:val="24"/>
              </w:rPr>
              <w:t>ELA 6</w:t>
            </w:r>
          </w:p>
        </w:tc>
        <w:tc>
          <w:tcPr>
            <w:tcW w:w="1440" w:type="dxa"/>
          </w:tcPr>
          <w:p w14:paraId="62AAB07E" w14:textId="6F0F1344" w:rsidR="00BC0B97" w:rsidRPr="00A57B8E" w:rsidRDefault="007F22A3" w:rsidP="00165386">
            <w:pPr>
              <w:pStyle w:val="TableText"/>
              <w:keepNext/>
              <w:keepLines/>
              <w:ind w:right="144"/>
              <w:rPr>
                <w:noProof w:val="0"/>
                <w:color w:val="000000"/>
                <w:szCs w:val="24"/>
              </w:rPr>
            </w:pPr>
            <w:r w:rsidRPr="00A57B8E">
              <w:rPr>
                <w:noProof w:val="0"/>
                <w:color w:val="000000"/>
              </w:rPr>
              <w:t>87,259</w:t>
            </w:r>
          </w:p>
        </w:tc>
        <w:tc>
          <w:tcPr>
            <w:tcW w:w="1584" w:type="dxa"/>
          </w:tcPr>
          <w:p w14:paraId="4941BA39" w14:textId="632621C9" w:rsidR="00BC0B97" w:rsidRPr="00A57B8E" w:rsidRDefault="007F22A3" w:rsidP="00165386">
            <w:pPr>
              <w:pStyle w:val="TableText"/>
              <w:keepNext/>
              <w:keepLines/>
              <w:ind w:right="288"/>
              <w:rPr>
                <w:noProof w:val="0"/>
                <w:szCs w:val="24"/>
              </w:rPr>
            </w:pPr>
            <w:r w:rsidRPr="00A57B8E">
              <w:rPr>
                <w:noProof w:val="0"/>
                <w:color w:val="000000"/>
              </w:rPr>
              <w:t>2511</w:t>
            </w:r>
          </w:p>
        </w:tc>
        <w:tc>
          <w:tcPr>
            <w:tcW w:w="1296" w:type="dxa"/>
          </w:tcPr>
          <w:p w14:paraId="7991FE7C" w14:textId="7A1A5CC1" w:rsidR="00BC0B97" w:rsidRPr="00A57B8E" w:rsidRDefault="007C7468" w:rsidP="00165386">
            <w:pPr>
              <w:pStyle w:val="TableText"/>
              <w:keepNext/>
              <w:keepLines/>
              <w:ind w:right="144"/>
              <w:rPr>
                <w:noProof w:val="0"/>
                <w:szCs w:val="24"/>
              </w:rPr>
            </w:pPr>
            <w:r w:rsidRPr="00A57B8E">
              <w:rPr>
                <w:noProof w:val="0"/>
                <w:color w:val="000000"/>
              </w:rPr>
              <w:t>105</w:t>
            </w:r>
          </w:p>
        </w:tc>
        <w:tc>
          <w:tcPr>
            <w:tcW w:w="1728" w:type="dxa"/>
          </w:tcPr>
          <w:p w14:paraId="70DCDCD2" w14:textId="28116E98" w:rsidR="00BC0B97" w:rsidRPr="00A57B8E" w:rsidRDefault="007F22A3" w:rsidP="00165386">
            <w:pPr>
              <w:pStyle w:val="TableText"/>
              <w:keepNext/>
              <w:keepLines/>
              <w:ind w:right="288"/>
              <w:rPr>
                <w:noProof w:val="0"/>
                <w:szCs w:val="24"/>
              </w:rPr>
            </w:pPr>
            <w:r w:rsidRPr="00A57B8E">
              <w:rPr>
                <w:noProof w:val="0"/>
                <w:color w:val="000000"/>
              </w:rPr>
              <w:t>0.04</w:t>
            </w:r>
          </w:p>
        </w:tc>
        <w:tc>
          <w:tcPr>
            <w:tcW w:w="1296" w:type="dxa"/>
          </w:tcPr>
          <w:p w14:paraId="64105534" w14:textId="25B518AB" w:rsidR="00BC0B97" w:rsidRPr="00A57B8E" w:rsidRDefault="007F22A3" w:rsidP="00165386">
            <w:pPr>
              <w:pStyle w:val="TableText"/>
              <w:keepNext/>
              <w:keepLines/>
              <w:ind w:right="144"/>
              <w:rPr>
                <w:noProof w:val="0"/>
                <w:szCs w:val="24"/>
              </w:rPr>
            </w:pPr>
            <w:r w:rsidRPr="00A57B8E">
              <w:rPr>
                <w:noProof w:val="0"/>
                <w:color w:val="000000"/>
              </w:rPr>
              <w:t>1.22</w:t>
            </w:r>
          </w:p>
        </w:tc>
      </w:tr>
      <w:tr w:rsidR="00BC0B97" w:rsidRPr="00A57B8E" w14:paraId="43FAD5D5" w14:textId="77777777" w:rsidTr="0076387F">
        <w:tc>
          <w:tcPr>
            <w:tcW w:w="2016" w:type="dxa"/>
          </w:tcPr>
          <w:p w14:paraId="10CCF7FB" w14:textId="77777777" w:rsidR="00BC0B97" w:rsidRPr="00A57B8E" w:rsidRDefault="00BC0B97" w:rsidP="00165386">
            <w:pPr>
              <w:pStyle w:val="TableText"/>
              <w:keepNext/>
              <w:keepLines/>
              <w:rPr>
                <w:noProof w:val="0"/>
                <w:color w:val="000000"/>
                <w:szCs w:val="24"/>
              </w:rPr>
            </w:pPr>
            <w:r w:rsidRPr="00A57B8E">
              <w:rPr>
                <w:noProof w:val="0"/>
                <w:szCs w:val="24"/>
              </w:rPr>
              <w:t>ELA 7</w:t>
            </w:r>
          </w:p>
        </w:tc>
        <w:tc>
          <w:tcPr>
            <w:tcW w:w="1440" w:type="dxa"/>
          </w:tcPr>
          <w:p w14:paraId="22522297" w14:textId="60A28339" w:rsidR="00BC0B97" w:rsidRPr="00A57B8E" w:rsidRDefault="007F22A3" w:rsidP="00165386">
            <w:pPr>
              <w:pStyle w:val="TableText"/>
              <w:keepNext/>
              <w:keepLines/>
              <w:ind w:right="144"/>
              <w:rPr>
                <w:noProof w:val="0"/>
                <w:color w:val="000000"/>
                <w:szCs w:val="24"/>
              </w:rPr>
            </w:pPr>
            <w:r w:rsidRPr="00A57B8E">
              <w:rPr>
                <w:noProof w:val="0"/>
                <w:color w:val="000000"/>
              </w:rPr>
              <w:t>96,798</w:t>
            </w:r>
          </w:p>
        </w:tc>
        <w:tc>
          <w:tcPr>
            <w:tcW w:w="1584" w:type="dxa"/>
          </w:tcPr>
          <w:p w14:paraId="4405BC7E" w14:textId="392577F8" w:rsidR="00BC0B97" w:rsidRPr="00A57B8E" w:rsidRDefault="007F22A3" w:rsidP="00165386">
            <w:pPr>
              <w:pStyle w:val="TableText"/>
              <w:keepNext/>
              <w:keepLines/>
              <w:ind w:right="288"/>
              <w:rPr>
                <w:noProof w:val="0"/>
                <w:szCs w:val="24"/>
              </w:rPr>
            </w:pPr>
            <w:r w:rsidRPr="00A57B8E">
              <w:rPr>
                <w:noProof w:val="0"/>
                <w:color w:val="000000"/>
              </w:rPr>
              <w:t>2544</w:t>
            </w:r>
          </w:p>
        </w:tc>
        <w:tc>
          <w:tcPr>
            <w:tcW w:w="1296" w:type="dxa"/>
          </w:tcPr>
          <w:p w14:paraId="2B1D0C1C" w14:textId="35E5AD19" w:rsidR="00BC0B97" w:rsidRPr="00A57B8E" w:rsidRDefault="007C7468" w:rsidP="00165386">
            <w:pPr>
              <w:pStyle w:val="TableText"/>
              <w:keepNext/>
              <w:keepLines/>
              <w:ind w:right="144"/>
              <w:rPr>
                <w:noProof w:val="0"/>
                <w:szCs w:val="24"/>
              </w:rPr>
            </w:pPr>
            <w:r w:rsidRPr="00A57B8E">
              <w:rPr>
                <w:noProof w:val="0"/>
                <w:color w:val="000000"/>
              </w:rPr>
              <w:t>108</w:t>
            </w:r>
          </w:p>
        </w:tc>
        <w:tc>
          <w:tcPr>
            <w:tcW w:w="1728" w:type="dxa"/>
          </w:tcPr>
          <w:p w14:paraId="14665BF3" w14:textId="585464C1" w:rsidR="00BC0B97" w:rsidRPr="00A57B8E" w:rsidRDefault="007F22A3" w:rsidP="00165386">
            <w:pPr>
              <w:pStyle w:val="TableText"/>
              <w:keepNext/>
              <w:keepLines/>
              <w:ind w:right="288"/>
              <w:rPr>
                <w:noProof w:val="0"/>
                <w:szCs w:val="24"/>
              </w:rPr>
            </w:pPr>
            <w:r w:rsidRPr="00A57B8E">
              <w:rPr>
                <w:noProof w:val="0"/>
                <w:color w:val="000000"/>
              </w:rPr>
              <w:t>0.41</w:t>
            </w:r>
          </w:p>
        </w:tc>
        <w:tc>
          <w:tcPr>
            <w:tcW w:w="1296" w:type="dxa"/>
          </w:tcPr>
          <w:p w14:paraId="35E24196" w14:textId="739815F2" w:rsidR="00BC0B97" w:rsidRPr="00A57B8E" w:rsidRDefault="007F22A3" w:rsidP="00165386">
            <w:pPr>
              <w:pStyle w:val="TableText"/>
              <w:keepNext/>
              <w:keepLines/>
              <w:ind w:right="144"/>
              <w:rPr>
                <w:noProof w:val="0"/>
                <w:szCs w:val="24"/>
              </w:rPr>
            </w:pPr>
            <w:r w:rsidRPr="00A57B8E">
              <w:rPr>
                <w:noProof w:val="0"/>
                <w:color w:val="000000"/>
              </w:rPr>
              <w:t>1.26</w:t>
            </w:r>
          </w:p>
        </w:tc>
      </w:tr>
      <w:tr w:rsidR="00BC0B97" w:rsidRPr="00A57B8E" w14:paraId="0A064D9A" w14:textId="77777777" w:rsidTr="0076387F">
        <w:tc>
          <w:tcPr>
            <w:tcW w:w="2016" w:type="dxa"/>
          </w:tcPr>
          <w:p w14:paraId="08EA2B04" w14:textId="77777777" w:rsidR="00BC0B97" w:rsidRPr="00A57B8E" w:rsidRDefault="00BC0B97" w:rsidP="00165386">
            <w:pPr>
              <w:pStyle w:val="TableText"/>
              <w:keepNext/>
              <w:keepLines/>
              <w:rPr>
                <w:noProof w:val="0"/>
                <w:color w:val="000000"/>
                <w:szCs w:val="24"/>
              </w:rPr>
            </w:pPr>
            <w:r w:rsidRPr="00A57B8E">
              <w:rPr>
                <w:noProof w:val="0"/>
                <w:szCs w:val="24"/>
              </w:rPr>
              <w:t>ELA 8</w:t>
            </w:r>
          </w:p>
        </w:tc>
        <w:tc>
          <w:tcPr>
            <w:tcW w:w="1440" w:type="dxa"/>
          </w:tcPr>
          <w:p w14:paraId="1A80FBBE" w14:textId="7CCB31C0" w:rsidR="00BC0B97" w:rsidRPr="00A57B8E" w:rsidRDefault="007F22A3" w:rsidP="00165386">
            <w:pPr>
              <w:pStyle w:val="TableText"/>
              <w:keepNext/>
              <w:keepLines/>
              <w:ind w:right="144"/>
              <w:rPr>
                <w:noProof w:val="0"/>
                <w:color w:val="000000"/>
                <w:szCs w:val="24"/>
              </w:rPr>
            </w:pPr>
            <w:r w:rsidRPr="00A57B8E">
              <w:rPr>
                <w:noProof w:val="0"/>
                <w:color w:val="000000"/>
              </w:rPr>
              <w:t>98,297</w:t>
            </w:r>
          </w:p>
        </w:tc>
        <w:tc>
          <w:tcPr>
            <w:tcW w:w="1584" w:type="dxa"/>
          </w:tcPr>
          <w:p w14:paraId="61465FD8" w14:textId="3B1303CC" w:rsidR="00BC0B97" w:rsidRPr="00A57B8E" w:rsidRDefault="007F22A3" w:rsidP="00165386">
            <w:pPr>
              <w:pStyle w:val="TableText"/>
              <w:keepNext/>
              <w:keepLines/>
              <w:ind w:right="288"/>
              <w:rPr>
                <w:noProof w:val="0"/>
                <w:szCs w:val="24"/>
              </w:rPr>
            </w:pPr>
            <w:r w:rsidRPr="00A57B8E">
              <w:rPr>
                <w:noProof w:val="0"/>
                <w:color w:val="000000"/>
              </w:rPr>
              <w:t>2554</w:t>
            </w:r>
          </w:p>
        </w:tc>
        <w:tc>
          <w:tcPr>
            <w:tcW w:w="1296" w:type="dxa"/>
          </w:tcPr>
          <w:p w14:paraId="63D7C7AB" w14:textId="14E08BBC" w:rsidR="00BC0B97" w:rsidRPr="00A57B8E" w:rsidRDefault="007F22A3" w:rsidP="00165386">
            <w:pPr>
              <w:pStyle w:val="TableText"/>
              <w:keepNext/>
              <w:keepLines/>
              <w:ind w:right="144"/>
              <w:rPr>
                <w:noProof w:val="0"/>
                <w:szCs w:val="24"/>
              </w:rPr>
            </w:pPr>
            <w:r w:rsidRPr="00A57B8E">
              <w:rPr>
                <w:noProof w:val="0"/>
                <w:color w:val="000000"/>
              </w:rPr>
              <w:t>111</w:t>
            </w:r>
          </w:p>
        </w:tc>
        <w:tc>
          <w:tcPr>
            <w:tcW w:w="1728" w:type="dxa"/>
          </w:tcPr>
          <w:p w14:paraId="6813E208" w14:textId="6CEC625D" w:rsidR="00BC0B97" w:rsidRPr="00A57B8E" w:rsidRDefault="007F22A3" w:rsidP="00165386">
            <w:pPr>
              <w:pStyle w:val="TableText"/>
              <w:keepNext/>
              <w:keepLines/>
              <w:ind w:right="288"/>
              <w:rPr>
                <w:noProof w:val="0"/>
                <w:szCs w:val="24"/>
              </w:rPr>
            </w:pPr>
            <w:r w:rsidRPr="00A57B8E">
              <w:rPr>
                <w:noProof w:val="0"/>
                <w:color w:val="000000"/>
              </w:rPr>
              <w:t>0.53</w:t>
            </w:r>
          </w:p>
        </w:tc>
        <w:tc>
          <w:tcPr>
            <w:tcW w:w="1296" w:type="dxa"/>
          </w:tcPr>
          <w:p w14:paraId="5DD330DC" w14:textId="17D949BB" w:rsidR="00BC0B97" w:rsidRPr="00A57B8E" w:rsidRDefault="007F22A3" w:rsidP="00165386">
            <w:pPr>
              <w:pStyle w:val="TableText"/>
              <w:keepNext/>
              <w:keepLines/>
              <w:ind w:right="144"/>
              <w:rPr>
                <w:noProof w:val="0"/>
                <w:szCs w:val="24"/>
              </w:rPr>
            </w:pPr>
            <w:r w:rsidRPr="00A57B8E">
              <w:rPr>
                <w:noProof w:val="0"/>
                <w:color w:val="000000"/>
              </w:rPr>
              <w:t>1.30</w:t>
            </w:r>
          </w:p>
        </w:tc>
      </w:tr>
      <w:tr w:rsidR="00BC0B97" w:rsidRPr="00A57B8E" w14:paraId="0AEB7941" w14:textId="77777777" w:rsidTr="0076387F">
        <w:tc>
          <w:tcPr>
            <w:tcW w:w="2016" w:type="dxa"/>
            <w:tcBorders>
              <w:bottom w:val="single" w:sz="4" w:space="0" w:color="auto"/>
            </w:tcBorders>
          </w:tcPr>
          <w:p w14:paraId="2EDBD314" w14:textId="77777777" w:rsidR="00BC0B97" w:rsidRPr="00A57B8E" w:rsidRDefault="00BC0B97" w:rsidP="00165386">
            <w:pPr>
              <w:pStyle w:val="TableText"/>
              <w:keepNext/>
              <w:keepLines/>
              <w:rPr>
                <w:noProof w:val="0"/>
                <w:color w:val="000000"/>
                <w:szCs w:val="24"/>
              </w:rPr>
            </w:pPr>
            <w:r w:rsidRPr="00A57B8E">
              <w:rPr>
                <w:noProof w:val="0"/>
                <w:szCs w:val="24"/>
              </w:rPr>
              <w:t>ELA 11</w:t>
            </w:r>
          </w:p>
        </w:tc>
        <w:tc>
          <w:tcPr>
            <w:tcW w:w="1440" w:type="dxa"/>
            <w:tcBorders>
              <w:bottom w:val="single" w:sz="4" w:space="0" w:color="auto"/>
            </w:tcBorders>
          </w:tcPr>
          <w:p w14:paraId="423D80B4" w14:textId="2230190C" w:rsidR="00BC0B97" w:rsidRPr="00A57B8E" w:rsidRDefault="007F22A3" w:rsidP="00165386">
            <w:pPr>
              <w:pStyle w:val="TableText"/>
              <w:keepNext/>
              <w:keepLines/>
              <w:ind w:right="144"/>
              <w:rPr>
                <w:noProof w:val="0"/>
                <w:color w:val="000000"/>
                <w:szCs w:val="24"/>
              </w:rPr>
            </w:pPr>
            <w:r w:rsidRPr="00A57B8E">
              <w:rPr>
                <w:noProof w:val="0"/>
                <w:color w:val="000000"/>
              </w:rPr>
              <w:t>207,139</w:t>
            </w:r>
          </w:p>
        </w:tc>
        <w:tc>
          <w:tcPr>
            <w:tcW w:w="1584" w:type="dxa"/>
            <w:tcBorders>
              <w:bottom w:val="single" w:sz="4" w:space="0" w:color="auto"/>
            </w:tcBorders>
          </w:tcPr>
          <w:p w14:paraId="4C7F5C72" w14:textId="1BD655A0" w:rsidR="00BC0B97" w:rsidRPr="00A57B8E" w:rsidRDefault="007F22A3" w:rsidP="00165386">
            <w:pPr>
              <w:pStyle w:val="TableText"/>
              <w:keepNext/>
              <w:keepLines/>
              <w:ind w:right="288"/>
              <w:rPr>
                <w:noProof w:val="0"/>
                <w:szCs w:val="24"/>
              </w:rPr>
            </w:pPr>
            <w:r w:rsidRPr="00A57B8E">
              <w:rPr>
                <w:noProof w:val="0"/>
                <w:color w:val="000000"/>
              </w:rPr>
              <w:t>2605</w:t>
            </w:r>
          </w:p>
        </w:tc>
        <w:tc>
          <w:tcPr>
            <w:tcW w:w="1296" w:type="dxa"/>
            <w:tcBorders>
              <w:bottom w:val="single" w:sz="4" w:space="0" w:color="auto"/>
            </w:tcBorders>
          </w:tcPr>
          <w:p w14:paraId="4D0A6033" w14:textId="6FCEF1D8" w:rsidR="00BC0B97" w:rsidRPr="00A57B8E" w:rsidRDefault="007C7468" w:rsidP="00165386">
            <w:pPr>
              <w:pStyle w:val="TableText"/>
              <w:keepNext/>
              <w:keepLines/>
              <w:ind w:right="144"/>
              <w:rPr>
                <w:noProof w:val="0"/>
                <w:szCs w:val="24"/>
              </w:rPr>
            </w:pPr>
            <w:r w:rsidRPr="00A57B8E">
              <w:rPr>
                <w:noProof w:val="0"/>
                <w:color w:val="000000"/>
              </w:rPr>
              <w:t>125</w:t>
            </w:r>
          </w:p>
        </w:tc>
        <w:tc>
          <w:tcPr>
            <w:tcW w:w="1728" w:type="dxa"/>
            <w:tcBorders>
              <w:bottom w:val="single" w:sz="4" w:space="0" w:color="auto"/>
            </w:tcBorders>
          </w:tcPr>
          <w:p w14:paraId="221955C0" w14:textId="12EA861B" w:rsidR="00BC0B97" w:rsidRPr="00A57B8E" w:rsidRDefault="007F22A3" w:rsidP="00165386">
            <w:pPr>
              <w:pStyle w:val="TableText"/>
              <w:keepNext/>
              <w:keepLines/>
              <w:ind w:right="288"/>
              <w:rPr>
                <w:noProof w:val="0"/>
                <w:szCs w:val="24"/>
              </w:rPr>
            </w:pPr>
            <w:r w:rsidRPr="00A57B8E">
              <w:rPr>
                <w:noProof w:val="0"/>
                <w:color w:val="000000"/>
              </w:rPr>
              <w:t>1.13</w:t>
            </w:r>
          </w:p>
        </w:tc>
        <w:tc>
          <w:tcPr>
            <w:tcW w:w="1296" w:type="dxa"/>
            <w:tcBorders>
              <w:bottom w:val="single" w:sz="4" w:space="0" w:color="auto"/>
            </w:tcBorders>
          </w:tcPr>
          <w:p w14:paraId="40FB7CB1" w14:textId="65815C39" w:rsidR="00BC0B97" w:rsidRPr="00A57B8E" w:rsidRDefault="007F22A3" w:rsidP="00165386">
            <w:pPr>
              <w:pStyle w:val="TableText"/>
              <w:keepNext/>
              <w:keepLines/>
              <w:ind w:right="144"/>
              <w:rPr>
                <w:noProof w:val="0"/>
                <w:szCs w:val="24"/>
              </w:rPr>
            </w:pPr>
            <w:r w:rsidRPr="00A57B8E">
              <w:rPr>
                <w:noProof w:val="0"/>
                <w:color w:val="000000"/>
              </w:rPr>
              <w:t>1.46</w:t>
            </w:r>
          </w:p>
        </w:tc>
      </w:tr>
      <w:bookmarkEnd w:id="700"/>
      <w:tr w:rsidR="00BC0B97" w:rsidRPr="00A57B8E" w14:paraId="0EA2AE2F" w14:textId="77777777" w:rsidTr="0076387F">
        <w:tc>
          <w:tcPr>
            <w:tcW w:w="2016" w:type="dxa"/>
            <w:tcBorders>
              <w:top w:val="single" w:sz="4" w:space="0" w:color="auto"/>
              <w:bottom w:val="nil"/>
            </w:tcBorders>
          </w:tcPr>
          <w:p w14:paraId="06977C1F" w14:textId="77777777" w:rsidR="00BC0B97" w:rsidRPr="00A57B8E" w:rsidRDefault="00BC0B97" w:rsidP="00165386">
            <w:pPr>
              <w:pStyle w:val="TableText"/>
              <w:keepNext/>
              <w:keepLines/>
              <w:rPr>
                <w:noProof w:val="0"/>
                <w:color w:val="000000"/>
                <w:szCs w:val="24"/>
              </w:rPr>
            </w:pPr>
            <w:r w:rsidRPr="00A57B8E">
              <w:rPr>
                <w:noProof w:val="0"/>
                <w:szCs w:val="24"/>
              </w:rPr>
              <w:t>Mathematics 3</w:t>
            </w:r>
          </w:p>
        </w:tc>
        <w:tc>
          <w:tcPr>
            <w:tcW w:w="1440" w:type="dxa"/>
            <w:tcBorders>
              <w:top w:val="single" w:sz="4" w:space="0" w:color="auto"/>
              <w:bottom w:val="nil"/>
            </w:tcBorders>
          </w:tcPr>
          <w:p w14:paraId="7C816C01" w14:textId="7B1BE467" w:rsidR="00BC0B97" w:rsidRPr="00A57B8E" w:rsidRDefault="007F22A3" w:rsidP="00165386">
            <w:pPr>
              <w:pStyle w:val="TableText"/>
              <w:keepNext/>
              <w:keepLines/>
              <w:ind w:right="144"/>
              <w:rPr>
                <w:noProof w:val="0"/>
                <w:color w:val="000000"/>
                <w:szCs w:val="24"/>
              </w:rPr>
            </w:pPr>
            <w:r w:rsidRPr="00A57B8E">
              <w:rPr>
                <w:noProof w:val="0"/>
                <w:color w:val="000000"/>
              </w:rPr>
              <w:t>85,277</w:t>
            </w:r>
          </w:p>
        </w:tc>
        <w:tc>
          <w:tcPr>
            <w:tcW w:w="1584" w:type="dxa"/>
            <w:tcBorders>
              <w:top w:val="single" w:sz="4" w:space="0" w:color="auto"/>
              <w:bottom w:val="nil"/>
            </w:tcBorders>
          </w:tcPr>
          <w:p w14:paraId="0C194BCA" w14:textId="0589A66A" w:rsidR="00BC0B97" w:rsidRPr="00A57B8E" w:rsidRDefault="007F22A3" w:rsidP="00165386">
            <w:pPr>
              <w:pStyle w:val="TableText"/>
              <w:keepNext/>
              <w:keepLines/>
              <w:ind w:right="288"/>
              <w:rPr>
                <w:noProof w:val="0"/>
                <w:szCs w:val="24"/>
              </w:rPr>
            </w:pPr>
            <w:r w:rsidRPr="00A57B8E">
              <w:rPr>
                <w:noProof w:val="0"/>
                <w:color w:val="000000"/>
              </w:rPr>
              <w:t>2410</w:t>
            </w:r>
          </w:p>
        </w:tc>
        <w:tc>
          <w:tcPr>
            <w:tcW w:w="1296" w:type="dxa"/>
            <w:tcBorders>
              <w:top w:val="single" w:sz="4" w:space="0" w:color="auto"/>
              <w:bottom w:val="nil"/>
            </w:tcBorders>
          </w:tcPr>
          <w:p w14:paraId="417D4DBD" w14:textId="05318DC6" w:rsidR="00BC0B97" w:rsidRPr="00A57B8E" w:rsidRDefault="007F22A3" w:rsidP="00165386">
            <w:pPr>
              <w:pStyle w:val="TableText"/>
              <w:keepNext/>
              <w:keepLines/>
              <w:ind w:right="144"/>
              <w:rPr>
                <w:noProof w:val="0"/>
                <w:szCs w:val="24"/>
              </w:rPr>
            </w:pPr>
            <w:r w:rsidRPr="00A57B8E">
              <w:rPr>
                <w:noProof w:val="0"/>
                <w:color w:val="000000"/>
              </w:rPr>
              <w:t>92</w:t>
            </w:r>
          </w:p>
        </w:tc>
        <w:tc>
          <w:tcPr>
            <w:tcW w:w="1728" w:type="dxa"/>
            <w:tcBorders>
              <w:top w:val="single" w:sz="4" w:space="0" w:color="auto"/>
              <w:bottom w:val="nil"/>
            </w:tcBorders>
          </w:tcPr>
          <w:p w14:paraId="7F1C1ED4" w14:textId="2133CD17" w:rsidR="00BC0B97" w:rsidRPr="00A57B8E" w:rsidRDefault="007F22A3" w:rsidP="00165386">
            <w:pPr>
              <w:pStyle w:val="TableText"/>
              <w:keepNext/>
              <w:keepLines/>
              <w:ind w:right="288"/>
              <w:rPr>
                <w:noProof w:val="0"/>
                <w:szCs w:val="24"/>
              </w:rPr>
            </w:pPr>
            <w:r w:rsidRPr="00A57B8E">
              <w:rPr>
                <w:noProof w:val="0"/>
                <w:color w:val="000000"/>
              </w:rPr>
              <w:t>-1.32</w:t>
            </w:r>
          </w:p>
        </w:tc>
        <w:tc>
          <w:tcPr>
            <w:tcW w:w="1296" w:type="dxa"/>
            <w:tcBorders>
              <w:top w:val="single" w:sz="4" w:space="0" w:color="auto"/>
              <w:bottom w:val="nil"/>
            </w:tcBorders>
          </w:tcPr>
          <w:p w14:paraId="74D79CAE" w14:textId="1CC5F26D" w:rsidR="00BC0B97" w:rsidRPr="00A57B8E" w:rsidRDefault="007F22A3" w:rsidP="00165386">
            <w:pPr>
              <w:pStyle w:val="TableText"/>
              <w:keepNext/>
              <w:keepLines/>
              <w:ind w:right="144"/>
              <w:rPr>
                <w:noProof w:val="0"/>
                <w:szCs w:val="24"/>
              </w:rPr>
            </w:pPr>
            <w:r w:rsidRPr="00A57B8E">
              <w:rPr>
                <w:noProof w:val="0"/>
                <w:color w:val="000000"/>
              </w:rPr>
              <w:t>1.16</w:t>
            </w:r>
          </w:p>
        </w:tc>
      </w:tr>
      <w:tr w:rsidR="00BC0B97" w:rsidRPr="00A57B8E" w14:paraId="5CE7CEDF" w14:textId="77777777" w:rsidTr="0076387F">
        <w:tc>
          <w:tcPr>
            <w:tcW w:w="2016" w:type="dxa"/>
            <w:tcBorders>
              <w:top w:val="nil"/>
            </w:tcBorders>
          </w:tcPr>
          <w:p w14:paraId="1200F501" w14:textId="77777777" w:rsidR="00BC0B97" w:rsidRPr="00A57B8E" w:rsidRDefault="00BC0B97" w:rsidP="00165386">
            <w:pPr>
              <w:pStyle w:val="TableText"/>
              <w:keepNext/>
              <w:keepLines/>
              <w:rPr>
                <w:noProof w:val="0"/>
                <w:color w:val="000000"/>
                <w:szCs w:val="24"/>
              </w:rPr>
            </w:pPr>
            <w:r w:rsidRPr="00A57B8E">
              <w:rPr>
                <w:noProof w:val="0"/>
                <w:szCs w:val="24"/>
              </w:rPr>
              <w:t>Mathematics 4</w:t>
            </w:r>
          </w:p>
        </w:tc>
        <w:tc>
          <w:tcPr>
            <w:tcW w:w="1440" w:type="dxa"/>
            <w:tcBorders>
              <w:top w:val="nil"/>
            </w:tcBorders>
          </w:tcPr>
          <w:p w14:paraId="49C3D61E" w14:textId="10768A01" w:rsidR="00BC0B97" w:rsidRPr="00A57B8E" w:rsidRDefault="007F22A3" w:rsidP="00165386">
            <w:pPr>
              <w:pStyle w:val="TableText"/>
              <w:keepNext/>
              <w:keepLines/>
              <w:ind w:right="144"/>
              <w:rPr>
                <w:noProof w:val="0"/>
                <w:color w:val="000000"/>
                <w:szCs w:val="24"/>
              </w:rPr>
            </w:pPr>
            <w:r w:rsidRPr="00A57B8E">
              <w:rPr>
                <w:noProof w:val="0"/>
                <w:color w:val="000000"/>
              </w:rPr>
              <w:t>87,802</w:t>
            </w:r>
          </w:p>
        </w:tc>
        <w:tc>
          <w:tcPr>
            <w:tcW w:w="1584" w:type="dxa"/>
            <w:tcBorders>
              <w:top w:val="nil"/>
            </w:tcBorders>
          </w:tcPr>
          <w:p w14:paraId="78FA23EC" w14:textId="3EAEB105" w:rsidR="00BC0B97" w:rsidRPr="00A57B8E" w:rsidRDefault="007F22A3" w:rsidP="00165386">
            <w:pPr>
              <w:pStyle w:val="TableText"/>
              <w:keepNext/>
              <w:keepLines/>
              <w:ind w:right="288"/>
              <w:rPr>
                <w:noProof w:val="0"/>
                <w:szCs w:val="24"/>
              </w:rPr>
            </w:pPr>
            <w:r w:rsidRPr="00A57B8E">
              <w:rPr>
                <w:noProof w:val="0"/>
                <w:color w:val="000000"/>
              </w:rPr>
              <w:t>2449</w:t>
            </w:r>
          </w:p>
        </w:tc>
        <w:tc>
          <w:tcPr>
            <w:tcW w:w="1296" w:type="dxa"/>
            <w:tcBorders>
              <w:top w:val="nil"/>
            </w:tcBorders>
          </w:tcPr>
          <w:p w14:paraId="2F410B92" w14:textId="3001EAF7" w:rsidR="00BC0B97" w:rsidRPr="00A57B8E" w:rsidRDefault="007C7468" w:rsidP="00165386">
            <w:pPr>
              <w:pStyle w:val="TableText"/>
              <w:keepNext/>
              <w:keepLines/>
              <w:ind w:right="144"/>
              <w:rPr>
                <w:noProof w:val="0"/>
                <w:szCs w:val="24"/>
              </w:rPr>
            </w:pPr>
            <w:r w:rsidRPr="00A57B8E">
              <w:rPr>
                <w:noProof w:val="0"/>
                <w:color w:val="000000"/>
              </w:rPr>
              <w:t>94</w:t>
            </w:r>
          </w:p>
        </w:tc>
        <w:tc>
          <w:tcPr>
            <w:tcW w:w="1728" w:type="dxa"/>
            <w:tcBorders>
              <w:top w:val="nil"/>
            </w:tcBorders>
          </w:tcPr>
          <w:p w14:paraId="6D65BD2C" w14:textId="1508AD70" w:rsidR="00BC0B97" w:rsidRPr="00A57B8E" w:rsidRDefault="007F22A3" w:rsidP="00165386">
            <w:pPr>
              <w:pStyle w:val="TableText"/>
              <w:keepNext/>
              <w:keepLines/>
              <w:ind w:right="288"/>
              <w:rPr>
                <w:noProof w:val="0"/>
                <w:szCs w:val="24"/>
              </w:rPr>
            </w:pPr>
            <w:r w:rsidRPr="00A57B8E">
              <w:rPr>
                <w:noProof w:val="0"/>
                <w:color w:val="000000"/>
              </w:rPr>
              <w:t>-0.83</w:t>
            </w:r>
          </w:p>
        </w:tc>
        <w:tc>
          <w:tcPr>
            <w:tcW w:w="1296" w:type="dxa"/>
            <w:tcBorders>
              <w:top w:val="nil"/>
            </w:tcBorders>
          </w:tcPr>
          <w:p w14:paraId="731738B8" w14:textId="5460B66E" w:rsidR="00BC0B97" w:rsidRPr="00A57B8E" w:rsidRDefault="007F22A3" w:rsidP="00165386">
            <w:pPr>
              <w:pStyle w:val="TableText"/>
              <w:keepNext/>
              <w:keepLines/>
              <w:ind w:right="144"/>
              <w:rPr>
                <w:noProof w:val="0"/>
                <w:szCs w:val="24"/>
              </w:rPr>
            </w:pPr>
            <w:r w:rsidRPr="00A57B8E">
              <w:rPr>
                <w:noProof w:val="0"/>
                <w:color w:val="000000"/>
              </w:rPr>
              <w:t>1.18</w:t>
            </w:r>
          </w:p>
        </w:tc>
      </w:tr>
      <w:tr w:rsidR="00BC0B97" w:rsidRPr="00A57B8E" w14:paraId="388DEE75" w14:textId="77777777" w:rsidTr="0076387F">
        <w:tc>
          <w:tcPr>
            <w:tcW w:w="2016" w:type="dxa"/>
          </w:tcPr>
          <w:p w14:paraId="43F82DBC" w14:textId="77777777" w:rsidR="00BC0B97" w:rsidRPr="00A57B8E" w:rsidRDefault="00BC0B97" w:rsidP="00165386">
            <w:pPr>
              <w:pStyle w:val="TableText"/>
              <w:keepNext/>
              <w:keepLines/>
              <w:rPr>
                <w:noProof w:val="0"/>
                <w:color w:val="000000"/>
                <w:szCs w:val="24"/>
              </w:rPr>
            </w:pPr>
            <w:r w:rsidRPr="00A57B8E">
              <w:rPr>
                <w:noProof w:val="0"/>
                <w:szCs w:val="24"/>
              </w:rPr>
              <w:t>Mathematics 5</w:t>
            </w:r>
          </w:p>
        </w:tc>
        <w:tc>
          <w:tcPr>
            <w:tcW w:w="1440" w:type="dxa"/>
          </w:tcPr>
          <w:p w14:paraId="22FF4E47" w14:textId="3E59E12E" w:rsidR="00BC0B97" w:rsidRPr="00A57B8E" w:rsidRDefault="007F22A3" w:rsidP="00165386">
            <w:pPr>
              <w:pStyle w:val="TableText"/>
              <w:keepNext/>
              <w:keepLines/>
              <w:ind w:right="144"/>
              <w:rPr>
                <w:noProof w:val="0"/>
                <w:color w:val="000000"/>
                <w:szCs w:val="24"/>
              </w:rPr>
            </w:pPr>
            <w:r w:rsidRPr="00A57B8E">
              <w:rPr>
                <w:noProof w:val="0"/>
                <w:color w:val="000000"/>
              </w:rPr>
              <w:t>89,402</w:t>
            </w:r>
          </w:p>
        </w:tc>
        <w:tc>
          <w:tcPr>
            <w:tcW w:w="1584" w:type="dxa"/>
          </w:tcPr>
          <w:p w14:paraId="376AD07C" w14:textId="0FF6CD77" w:rsidR="00BC0B97" w:rsidRPr="00A57B8E" w:rsidRDefault="007F22A3" w:rsidP="00165386">
            <w:pPr>
              <w:pStyle w:val="TableText"/>
              <w:keepNext/>
              <w:keepLines/>
              <w:ind w:right="288"/>
              <w:rPr>
                <w:noProof w:val="0"/>
                <w:szCs w:val="24"/>
              </w:rPr>
            </w:pPr>
            <w:r w:rsidRPr="00A57B8E">
              <w:rPr>
                <w:noProof w:val="0"/>
                <w:color w:val="000000"/>
              </w:rPr>
              <w:t>2474</w:t>
            </w:r>
          </w:p>
        </w:tc>
        <w:tc>
          <w:tcPr>
            <w:tcW w:w="1296" w:type="dxa"/>
          </w:tcPr>
          <w:p w14:paraId="17CD04F5" w14:textId="2EA64D64" w:rsidR="00BC0B97" w:rsidRPr="00A57B8E" w:rsidRDefault="007C7468" w:rsidP="00165386">
            <w:pPr>
              <w:pStyle w:val="TableText"/>
              <w:keepNext/>
              <w:keepLines/>
              <w:ind w:right="144"/>
              <w:rPr>
                <w:noProof w:val="0"/>
                <w:szCs w:val="24"/>
              </w:rPr>
            </w:pPr>
            <w:r w:rsidRPr="00A57B8E">
              <w:rPr>
                <w:noProof w:val="0"/>
                <w:color w:val="000000"/>
              </w:rPr>
              <w:t>101</w:t>
            </w:r>
          </w:p>
        </w:tc>
        <w:tc>
          <w:tcPr>
            <w:tcW w:w="1728" w:type="dxa"/>
          </w:tcPr>
          <w:p w14:paraId="2F43F1AA" w14:textId="711D2DC1" w:rsidR="00BC0B97" w:rsidRPr="00A57B8E" w:rsidRDefault="007F22A3" w:rsidP="00165386">
            <w:pPr>
              <w:pStyle w:val="TableText"/>
              <w:keepNext/>
              <w:keepLines/>
              <w:ind w:right="288"/>
              <w:rPr>
                <w:noProof w:val="0"/>
                <w:szCs w:val="24"/>
              </w:rPr>
            </w:pPr>
            <w:r w:rsidRPr="00A57B8E">
              <w:rPr>
                <w:noProof w:val="0"/>
                <w:color w:val="000000"/>
              </w:rPr>
              <w:t>-0.52</w:t>
            </w:r>
          </w:p>
        </w:tc>
        <w:tc>
          <w:tcPr>
            <w:tcW w:w="1296" w:type="dxa"/>
          </w:tcPr>
          <w:p w14:paraId="5C9AC53F" w14:textId="1EE78CE6" w:rsidR="00BC0B97" w:rsidRPr="00A57B8E" w:rsidRDefault="007F22A3" w:rsidP="00165386">
            <w:pPr>
              <w:pStyle w:val="TableText"/>
              <w:keepNext/>
              <w:keepLines/>
              <w:ind w:right="144"/>
              <w:rPr>
                <w:noProof w:val="0"/>
                <w:szCs w:val="24"/>
              </w:rPr>
            </w:pPr>
            <w:r w:rsidRPr="00A57B8E">
              <w:rPr>
                <w:noProof w:val="0"/>
                <w:color w:val="000000"/>
              </w:rPr>
              <w:t>1.27</w:t>
            </w:r>
          </w:p>
        </w:tc>
      </w:tr>
      <w:tr w:rsidR="00BC0B97" w:rsidRPr="00A57B8E" w14:paraId="38B07871" w14:textId="77777777" w:rsidTr="0076387F">
        <w:tc>
          <w:tcPr>
            <w:tcW w:w="2016" w:type="dxa"/>
          </w:tcPr>
          <w:p w14:paraId="3801DFE9" w14:textId="77777777" w:rsidR="00BC0B97" w:rsidRPr="00A57B8E" w:rsidRDefault="00BC0B97" w:rsidP="00165386">
            <w:pPr>
              <w:pStyle w:val="TableText"/>
              <w:keepNext/>
              <w:keepLines/>
              <w:rPr>
                <w:noProof w:val="0"/>
                <w:color w:val="000000"/>
                <w:szCs w:val="24"/>
              </w:rPr>
            </w:pPr>
            <w:r w:rsidRPr="00A57B8E">
              <w:rPr>
                <w:noProof w:val="0"/>
                <w:szCs w:val="24"/>
              </w:rPr>
              <w:t>Mathematics 6</w:t>
            </w:r>
          </w:p>
        </w:tc>
        <w:tc>
          <w:tcPr>
            <w:tcW w:w="1440" w:type="dxa"/>
          </w:tcPr>
          <w:p w14:paraId="3AF7CC94" w14:textId="2A13FD88" w:rsidR="00BC0B97" w:rsidRPr="00A57B8E" w:rsidRDefault="007F22A3" w:rsidP="00165386">
            <w:pPr>
              <w:pStyle w:val="TableText"/>
              <w:keepNext/>
              <w:keepLines/>
              <w:ind w:right="144"/>
              <w:rPr>
                <w:noProof w:val="0"/>
                <w:color w:val="000000"/>
                <w:szCs w:val="24"/>
              </w:rPr>
            </w:pPr>
            <w:r w:rsidRPr="00A57B8E">
              <w:rPr>
                <w:noProof w:val="0"/>
                <w:color w:val="000000"/>
              </w:rPr>
              <w:t>87,368</w:t>
            </w:r>
          </w:p>
        </w:tc>
        <w:tc>
          <w:tcPr>
            <w:tcW w:w="1584" w:type="dxa"/>
          </w:tcPr>
          <w:p w14:paraId="4F7028ED" w14:textId="7009DD39" w:rsidR="00BC0B97" w:rsidRPr="00A57B8E" w:rsidRDefault="007F22A3" w:rsidP="00165386">
            <w:pPr>
              <w:pStyle w:val="TableText"/>
              <w:keepNext/>
              <w:keepLines/>
              <w:ind w:right="288"/>
              <w:rPr>
                <w:noProof w:val="0"/>
                <w:szCs w:val="24"/>
              </w:rPr>
            </w:pPr>
            <w:r w:rsidRPr="00A57B8E">
              <w:rPr>
                <w:noProof w:val="0"/>
                <w:color w:val="000000"/>
              </w:rPr>
              <w:t>2494</w:t>
            </w:r>
          </w:p>
        </w:tc>
        <w:tc>
          <w:tcPr>
            <w:tcW w:w="1296" w:type="dxa"/>
          </w:tcPr>
          <w:p w14:paraId="1CDED9CD" w14:textId="48047C5A" w:rsidR="00BC0B97" w:rsidRPr="00A57B8E" w:rsidRDefault="007F22A3" w:rsidP="00165386">
            <w:pPr>
              <w:pStyle w:val="TableText"/>
              <w:keepNext/>
              <w:keepLines/>
              <w:ind w:right="144"/>
              <w:rPr>
                <w:noProof w:val="0"/>
                <w:szCs w:val="24"/>
              </w:rPr>
            </w:pPr>
            <w:r w:rsidRPr="00A57B8E">
              <w:rPr>
                <w:noProof w:val="0"/>
                <w:color w:val="000000"/>
              </w:rPr>
              <w:t>112</w:t>
            </w:r>
          </w:p>
        </w:tc>
        <w:tc>
          <w:tcPr>
            <w:tcW w:w="1728" w:type="dxa"/>
          </w:tcPr>
          <w:p w14:paraId="2C564ED0" w14:textId="3E147616" w:rsidR="00BC0B97" w:rsidRPr="00A57B8E" w:rsidRDefault="007F22A3" w:rsidP="00165386">
            <w:pPr>
              <w:pStyle w:val="TableText"/>
              <w:keepNext/>
              <w:keepLines/>
              <w:ind w:right="288"/>
              <w:rPr>
                <w:noProof w:val="0"/>
                <w:szCs w:val="24"/>
              </w:rPr>
            </w:pPr>
            <w:r w:rsidRPr="00A57B8E">
              <w:rPr>
                <w:noProof w:val="0"/>
                <w:color w:val="000000"/>
              </w:rPr>
              <w:t>-0.26</w:t>
            </w:r>
          </w:p>
        </w:tc>
        <w:tc>
          <w:tcPr>
            <w:tcW w:w="1296" w:type="dxa"/>
          </w:tcPr>
          <w:p w14:paraId="061A4407" w14:textId="36722E2D" w:rsidR="00BC0B97" w:rsidRPr="00A57B8E" w:rsidRDefault="007F22A3" w:rsidP="00165386">
            <w:pPr>
              <w:pStyle w:val="TableText"/>
              <w:keepNext/>
              <w:keepLines/>
              <w:ind w:right="144"/>
              <w:rPr>
                <w:noProof w:val="0"/>
                <w:szCs w:val="24"/>
              </w:rPr>
            </w:pPr>
            <w:r w:rsidRPr="00A57B8E">
              <w:rPr>
                <w:noProof w:val="0"/>
                <w:color w:val="000000"/>
              </w:rPr>
              <w:t>1.42</w:t>
            </w:r>
          </w:p>
        </w:tc>
      </w:tr>
      <w:tr w:rsidR="00BC0B97" w:rsidRPr="00A57B8E" w14:paraId="6CE0EB0F" w14:textId="77777777" w:rsidTr="0076387F">
        <w:tc>
          <w:tcPr>
            <w:tcW w:w="2016" w:type="dxa"/>
          </w:tcPr>
          <w:p w14:paraId="65094DDB" w14:textId="77777777" w:rsidR="00BC0B97" w:rsidRPr="00A57B8E" w:rsidRDefault="00BC0B97" w:rsidP="00165386">
            <w:pPr>
              <w:pStyle w:val="TableText"/>
              <w:keepNext/>
              <w:keepLines/>
              <w:rPr>
                <w:noProof w:val="0"/>
                <w:color w:val="000000"/>
                <w:szCs w:val="24"/>
              </w:rPr>
            </w:pPr>
            <w:r w:rsidRPr="00A57B8E">
              <w:rPr>
                <w:noProof w:val="0"/>
                <w:szCs w:val="24"/>
              </w:rPr>
              <w:t>Mathematics 7</w:t>
            </w:r>
          </w:p>
        </w:tc>
        <w:tc>
          <w:tcPr>
            <w:tcW w:w="1440" w:type="dxa"/>
          </w:tcPr>
          <w:p w14:paraId="30FCBD5A" w14:textId="35926DCD" w:rsidR="00BC0B97" w:rsidRPr="00A57B8E" w:rsidRDefault="007F22A3" w:rsidP="00165386">
            <w:pPr>
              <w:pStyle w:val="TableText"/>
              <w:keepNext/>
              <w:keepLines/>
              <w:ind w:right="144"/>
              <w:rPr>
                <w:noProof w:val="0"/>
                <w:color w:val="000000"/>
                <w:szCs w:val="24"/>
              </w:rPr>
            </w:pPr>
            <w:r w:rsidRPr="00A57B8E">
              <w:rPr>
                <w:noProof w:val="0"/>
                <w:color w:val="000000"/>
              </w:rPr>
              <w:t>96,828</w:t>
            </w:r>
          </w:p>
        </w:tc>
        <w:tc>
          <w:tcPr>
            <w:tcW w:w="1584" w:type="dxa"/>
          </w:tcPr>
          <w:p w14:paraId="6AF8E3A9" w14:textId="700C2218" w:rsidR="00BC0B97" w:rsidRPr="00A57B8E" w:rsidRDefault="007F22A3" w:rsidP="00165386">
            <w:pPr>
              <w:pStyle w:val="TableText"/>
              <w:keepNext/>
              <w:keepLines/>
              <w:ind w:right="288"/>
              <w:rPr>
                <w:noProof w:val="0"/>
                <w:szCs w:val="24"/>
              </w:rPr>
            </w:pPr>
            <w:r w:rsidRPr="00A57B8E">
              <w:rPr>
                <w:noProof w:val="0"/>
                <w:color w:val="000000"/>
              </w:rPr>
              <w:t>2517</w:t>
            </w:r>
          </w:p>
        </w:tc>
        <w:tc>
          <w:tcPr>
            <w:tcW w:w="1296" w:type="dxa"/>
          </w:tcPr>
          <w:p w14:paraId="6942AC8C" w14:textId="2F7FC67D" w:rsidR="00BC0B97" w:rsidRPr="00A57B8E" w:rsidRDefault="007F22A3" w:rsidP="00165386">
            <w:pPr>
              <w:pStyle w:val="TableText"/>
              <w:keepNext/>
              <w:keepLines/>
              <w:ind w:right="144"/>
              <w:rPr>
                <w:noProof w:val="0"/>
                <w:szCs w:val="24"/>
              </w:rPr>
            </w:pPr>
            <w:r w:rsidRPr="00A57B8E">
              <w:rPr>
                <w:noProof w:val="0"/>
                <w:color w:val="000000"/>
              </w:rPr>
              <w:t>118</w:t>
            </w:r>
          </w:p>
        </w:tc>
        <w:tc>
          <w:tcPr>
            <w:tcW w:w="1728" w:type="dxa"/>
          </w:tcPr>
          <w:p w14:paraId="3DE27544" w14:textId="7D9BBD89" w:rsidR="00BC0B97" w:rsidRPr="00A57B8E" w:rsidRDefault="007F22A3" w:rsidP="00165386">
            <w:pPr>
              <w:pStyle w:val="TableText"/>
              <w:keepNext/>
              <w:keepLines/>
              <w:ind w:right="288"/>
              <w:rPr>
                <w:noProof w:val="0"/>
                <w:szCs w:val="24"/>
              </w:rPr>
            </w:pPr>
            <w:r w:rsidRPr="00A57B8E">
              <w:rPr>
                <w:noProof w:val="0"/>
                <w:color w:val="000000"/>
              </w:rPr>
              <w:t>0.03</w:t>
            </w:r>
          </w:p>
        </w:tc>
        <w:tc>
          <w:tcPr>
            <w:tcW w:w="1296" w:type="dxa"/>
          </w:tcPr>
          <w:p w14:paraId="33B97597" w14:textId="0ADC0D6C" w:rsidR="00BC0B97" w:rsidRPr="00A57B8E" w:rsidRDefault="007F22A3" w:rsidP="00165386">
            <w:pPr>
              <w:pStyle w:val="TableText"/>
              <w:keepNext/>
              <w:keepLines/>
              <w:ind w:right="144"/>
              <w:rPr>
                <w:noProof w:val="0"/>
                <w:szCs w:val="24"/>
              </w:rPr>
            </w:pPr>
            <w:r w:rsidRPr="00A57B8E">
              <w:rPr>
                <w:noProof w:val="0"/>
                <w:color w:val="000000"/>
              </w:rPr>
              <w:t>1.49</w:t>
            </w:r>
          </w:p>
        </w:tc>
      </w:tr>
      <w:tr w:rsidR="00BC0B97" w:rsidRPr="00A57B8E" w14:paraId="7978CC13" w14:textId="77777777" w:rsidTr="0076387F">
        <w:tc>
          <w:tcPr>
            <w:tcW w:w="2016" w:type="dxa"/>
          </w:tcPr>
          <w:p w14:paraId="0BA68A0D" w14:textId="77777777" w:rsidR="00BC0B97" w:rsidRPr="00A57B8E" w:rsidRDefault="00BC0B97" w:rsidP="00165386">
            <w:pPr>
              <w:pStyle w:val="TableText"/>
              <w:keepNext/>
              <w:keepLines/>
              <w:rPr>
                <w:noProof w:val="0"/>
                <w:color w:val="000000"/>
                <w:szCs w:val="24"/>
              </w:rPr>
            </w:pPr>
            <w:r w:rsidRPr="00A57B8E">
              <w:rPr>
                <w:noProof w:val="0"/>
                <w:szCs w:val="24"/>
              </w:rPr>
              <w:t>Mathematics 8</w:t>
            </w:r>
          </w:p>
        </w:tc>
        <w:tc>
          <w:tcPr>
            <w:tcW w:w="1440" w:type="dxa"/>
          </w:tcPr>
          <w:p w14:paraId="0F0AC1E8" w14:textId="6B949DAD" w:rsidR="00BC0B97" w:rsidRPr="00A57B8E" w:rsidRDefault="007F22A3" w:rsidP="00165386">
            <w:pPr>
              <w:pStyle w:val="TableText"/>
              <w:keepNext/>
              <w:keepLines/>
              <w:ind w:right="144"/>
              <w:rPr>
                <w:noProof w:val="0"/>
                <w:color w:val="000000"/>
                <w:szCs w:val="24"/>
              </w:rPr>
            </w:pPr>
            <w:r w:rsidRPr="00A57B8E">
              <w:rPr>
                <w:noProof w:val="0"/>
                <w:color w:val="000000"/>
              </w:rPr>
              <w:t>97,837</w:t>
            </w:r>
          </w:p>
        </w:tc>
        <w:tc>
          <w:tcPr>
            <w:tcW w:w="1584" w:type="dxa"/>
          </w:tcPr>
          <w:p w14:paraId="2ABDA910" w14:textId="11FC0245" w:rsidR="00BC0B97" w:rsidRPr="00A57B8E" w:rsidRDefault="007F22A3" w:rsidP="00165386">
            <w:pPr>
              <w:pStyle w:val="TableText"/>
              <w:keepNext/>
              <w:keepLines/>
              <w:ind w:right="288"/>
              <w:rPr>
                <w:noProof w:val="0"/>
                <w:szCs w:val="24"/>
              </w:rPr>
            </w:pPr>
            <w:r w:rsidRPr="00A57B8E">
              <w:rPr>
                <w:noProof w:val="0"/>
                <w:color w:val="000000"/>
              </w:rPr>
              <w:t>2523</w:t>
            </w:r>
          </w:p>
        </w:tc>
        <w:tc>
          <w:tcPr>
            <w:tcW w:w="1296" w:type="dxa"/>
          </w:tcPr>
          <w:p w14:paraId="490BA51A" w14:textId="07A48210" w:rsidR="00BC0B97" w:rsidRPr="00A57B8E" w:rsidRDefault="007F22A3" w:rsidP="00165386">
            <w:pPr>
              <w:pStyle w:val="TableText"/>
              <w:keepNext/>
              <w:keepLines/>
              <w:ind w:right="144"/>
              <w:rPr>
                <w:noProof w:val="0"/>
                <w:szCs w:val="24"/>
              </w:rPr>
            </w:pPr>
            <w:r w:rsidRPr="00A57B8E">
              <w:rPr>
                <w:noProof w:val="0"/>
                <w:color w:val="000000"/>
              </w:rPr>
              <w:t>129</w:t>
            </w:r>
          </w:p>
        </w:tc>
        <w:tc>
          <w:tcPr>
            <w:tcW w:w="1728" w:type="dxa"/>
          </w:tcPr>
          <w:p w14:paraId="5EC9AB90" w14:textId="1CCA8DF3" w:rsidR="00BC0B97" w:rsidRPr="00A57B8E" w:rsidRDefault="007F22A3" w:rsidP="00165386">
            <w:pPr>
              <w:pStyle w:val="TableText"/>
              <w:keepNext/>
              <w:keepLines/>
              <w:ind w:right="288"/>
              <w:rPr>
                <w:noProof w:val="0"/>
                <w:szCs w:val="24"/>
              </w:rPr>
            </w:pPr>
            <w:r w:rsidRPr="00A57B8E">
              <w:rPr>
                <w:noProof w:val="0"/>
                <w:color w:val="000000"/>
              </w:rPr>
              <w:t>0.10</w:t>
            </w:r>
          </w:p>
        </w:tc>
        <w:tc>
          <w:tcPr>
            <w:tcW w:w="1296" w:type="dxa"/>
          </w:tcPr>
          <w:p w14:paraId="79C79A56" w14:textId="1FC70C66" w:rsidR="00BC0B97" w:rsidRPr="00A57B8E" w:rsidRDefault="007F22A3" w:rsidP="00165386">
            <w:pPr>
              <w:pStyle w:val="TableText"/>
              <w:keepNext/>
              <w:keepLines/>
              <w:ind w:right="144"/>
              <w:rPr>
                <w:noProof w:val="0"/>
                <w:szCs w:val="24"/>
              </w:rPr>
            </w:pPr>
            <w:r w:rsidRPr="00A57B8E">
              <w:rPr>
                <w:noProof w:val="0"/>
                <w:color w:val="000000"/>
              </w:rPr>
              <w:t>1.63</w:t>
            </w:r>
          </w:p>
        </w:tc>
      </w:tr>
      <w:tr w:rsidR="00BC0B97" w:rsidRPr="00A57B8E" w14:paraId="2DA03196" w14:textId="77777777" w:rsidTr="0076387F">
        <w:tc>
          <w:tcPr>
            <w:tcW w:w="2016" w:type="dxa"/>
          </w:tcPr>
          <w:p w14:paraId="2A39F867" w14:textId="77777777" w:rsidR="00BC0B97" w:rsidRPr="00A57B8E" w:rsidRDefault="00BC0B97" w:rsidP="00165386">
            <w:pPr>
              <w:pStyle w:val="TableText"/>
              <w:rPr>
                <w:noProof w:val="0"/>
                <w:color w:val="000000"/>
                <w:szCs w:val="24"/>
              </w:rPr>
            </w:pPr>
            <w:r w:rsidRPr="00A57B8E">
              <w:rPr>
                <w:noProof w:val="0"/>
                <w:szCs w:val="24"/>
              </w:rPr>
              <w:t>Mathematics 11</w:t>
            </w:r>
          </w:p>
        </w:tc>
        <w:tc>
          <w:tcPr>
            <w:tcW w:w="1440" w:type="dxa"/>
          </w:tcPr>
          <w:p w14:paraId="0CFB58DE" w14:textId="7805FD7F" w:rsidR="00BC0B97" w:rsidRPr="00A57B8E" w:rsidRDefault="007F22A3" w:rsidP="00165386">
            <w:pPr>
              <w:pStyle w:val="TableText"/>
              <w:ind w:right="144"/>
              <w:rPr>
                <w:noProof w:val="0"/>
                <w:color w:val="000000"/>
                <w:szCs w:val="24"/>
              </w:rPr>
            </w:pPr>
            <w:r w:rsidRPr="00A57B8E">
              <w:rPr>
                <w:noProof w:val="0"/>
                <w:color w:val="000000"/>
              </w:rPr>
              <w:t>199,959</w:t>
            </w:r>
          </w:p>
        </w:tc>
        <w:tc>
          <w:tcPr>
            <w:tcW w:w="1584" w:type="dxa"/>
          </w:tcPr>
          <w:p w14:paraId="218D0123" w14:textId="20BD1BB3" w:rsidR="00BC0B97" w:rsidRPr="00A57B8E" w:rsidRDefault="007F22A3" w:rsidP="00165386">
            <w:pPr>
              <w:pStyle w:val="TableText"/>
              <w:ind w:right="288"/>
              <w:rPr>
                <w:noProof w:val="0"/>
                <w:szCs w:val="24"/>
              </w:rPr>
            </w:pPr>
            <w:r w:rsidRPr="00A57B8E">
              <w:rPr>
                <w:noProof w:val="0"/>
                <w:color w:val="000000"/>
              </w:rPr>
              <w:t>2577</w:t>
            </w:r>
          </w:p>
        </w:tc>
        <w:tc>
          <w:tcPr>
            <w:tcW w:w="1296" w:type="dxa"/>
          </w:tcPr>
          <w:p w14:paraId="39714FF1" w14:textId="4ED70FDE" w:rsidR="00BC0B97" w:rsidRPr="00A57B8E" w:rsidRDefault="007C7468" w:rsidP="00165386">
            <w:pPr>
              <w:pStyle w:val="TableText"/>
              <w:ind w:right="144"/>
              <w:rPr>
                <w:noProof w:val="0"/>
                <w:szCs w:val="24"/>
              </w:rPr>
            </w:pPr>
            <w:r w:rsidRPr="00A57B8E">
              <w:rPr>
                <w:noProof w:val="0"/>
                <w:color w:val="000000"/>
              </w:rPr>
              <w:t>134</w:t>
            </w:r>
          </w:p>
        </w:tc>
        <w:tc>
          <w:tcPr>
            <w:tcW w:w="1728" w:type="dxa"/>
          </w:tcPr>
          <w:p w14:paraId="4B149B2E" w14:textId="3328043A" w:rsidR="00BC0B97" w:rsidRPr="00A57B8E" w:rsidRDefault="007F22A3" w:rsidP="00165386">
            <w:pPr>
              <w:pStyle w:val="TableText"/>
              <w:ind w:right="288"/>
              <w:rPr>
                <w:noProof w:val="0"/>
                <w:szCs w:val="24"/>
              </w:rPr>
            </w:pPr>
            <w:r w:rsidRPr="00A57B8E">
              <w:rPr>
                <w:noProof w:val="0"/>
                <w:color w:val="000000"/>
              </w:rPr>
              <w:t>0.78</w:t>
            </w:r>
          </w:p>
        </w:tc>
        <w:tc>
          <w:tcPr>
            <w:tcW w:w="1296" w:type="dxa"/>
          </w:tcPr>
          <w:p w14:paraId="70920A40" w14:textId="54E9AD4F" w:rsidR="00BC0B97" w:rsidRPr="00A57B8E" w:rsidRDefault="007F22A3" w:rsidP="00165386">
            <w:pPr>
              <w:pStyle w:val="TableText"/>
              <w:ind w:right="144"/>
              <w:rPr>
                <w:noProof w:val="0"/>
                <w:szCs w:val="24"/>
              </w:rPr>
            </w:pPr>
            <w:r w:rsidRPr="00A57B8E">
              <w:rPr>
                <w:noProof w:val="0"/>
                <w:color w:val="000000"/>
              </w:rPr>
              <w:t>1.68</w:t>
            </w:r>
          </w:p>
        </w:tc>
      </w:tr>
    </w:tbl>
    <w:p w14:paraId="6924E184" w14:textId="13506D57" w:rsidR="00A165D4" w:rsidRDefault="00C56671" w:rsidP="00A165D4">
      <w:pPr>
        <w:spacing w:before="240"/>
      </w:pPr>
      <w:r w:rsidRPr="00A57B8E">
        <w:t xml:space="preserve">The number and the percentage of students in each achievement level and the number and the percentage who meet or exceed the standard are shown in </w:t>
      </w:r>
      <w:r w:rsidRPr="00A57B8E">
        <w:rPr>
          <w:rStyle w:val="Cross-Reference"/>
        </w:rPr>
        <w:fldChar w:fldCharType="begin"/>
      </w:r>
      <w:r w:rsidRPr="00A57B8E">
        <w:rPr>
          <w:rStyle w:val="Cross-Reference"/>
        </w:rPr>
        <w:instrText xml:space="preserve"> REF  _Ref83197930 \* Lower \h  \* MERGEFORMAT </w:instrText>
      </w:r>
      <w:r w:rsidRPr="00A57B8E">
        <w:rPr>
          <w:rStyle w:val="Cross-Reference"/>
        </w:rPr>
      </w:r>
      <w:r w:rsidRPr="00A57B8E">
        <w:rPr>
          <w:rStyle w:val="Cross-Reference"/>
        </w:rPr>
        <w:fldChar w:fldCharType="separate"/>
      </w:r>
      <w:r w:rsidR="00E60B11" w:rsidRPr="00E60B11">
        <w:rPr>
          <w:rStyle w:val="Cross-Reference"/>
        </w:rPr>
        <w:t>table 7.16</w:t>
      </w:r>
      <w:r w:rsidRPr="00A57B8E">
        <w:rPr>
          <w:rStyle w:val="Cross-Reference"/>
        </w:rPr>
        <w:fldChar w:fldCharType="end"/>
      </w:r>
      <w:r w:rsidR="00FA268B">
        <w:t xml:space="preserve"> and</w:t>
      </w:r>
      <w:r w:rsidRPr="00A57B8E">
        <w:t xml:space="preserve"> </w:t>
      </w:r>
      <w:r w:rsidR="00FA268B" w:rsidRPr="00FA268B">
        <w:rPr>
          <w:rStyle w:val="Cross-Reference"/>
        </w:rPr>
        <w:fldChar w:fldCharType="begin"/>
      </w:r>
      <w:r w:rsidR="00FA268B" w:rsidRPr="00FA268B">
        <w:rPr>
          <w:rStyle w:val="Cross-Reference"/>
        </w:rPr>
        <w:instrText xml:space="preserve"> REF  _Ref83198653 \* Lower \h </w:instrText>
      </w:r>
      <w:r w:rsidR="00FA268B">
        <w:rPr>
          <w:rStyle w:val="Cross-Reference"/>
        </w:rPr>
        <w:instrText xml:space="preserve"> \* MERGEFORMAT </w:instrText>
      </w:r>
      <w:r w:rsidR="00FA268B" w:rsidRPr="00FA268B">
        <w:rPr>
          <w:rStyle w:val="Cross-Reference"/>
        </w:rPr>
      </w:r>
      <w:r w:rsidR="00FA268B" w:rsidRPr="00FA268B">
        <w:rPr>
          <w:rStyle w:val="Cross-Reference"/>
        </w:rPr>
        <w:fldChar w:fldCharType="separate"/>
      </w:r>
      <w:r w:rsidR="00E60B11" w:rsidRPr="00E60B11">
        <w:rPr>
          <w:rStyle w:val="Cross-Reference"/>
        </w:rPr>
        <w:t>table 7.17</w:t>
      </w:r>
      <w:r w:rsidR="00FA268B" w:rsidRPr="00FA268B">
        <w:rPr>
          <w:rStyle w:val="Cross-Reference"/>
        </w:rPr>
        <w:fldChar w:fldCharType="end"/>
      </w:r>
      <w:r w:rsidR="00FA268B">
        <w:t xml:space="preserve">. </w:t>
      </w:r>
      <w:r w:rsidRPr="00A57B8E">
        <w:t>In general, more test takers met or exceeded standards in ELA than in mathematics across grades. The percentage of students meeting or exceeding standards is in the range of 40 to 59 percent in ELA and</w:t>
      </w:r>
      <w:r w:rsidRPr="00A57B8E" w:rsidDel="00050C3F">
        <w:t xml:space="preserve"> </w:t>
      </w:r>
      <w:r w:rsidRPr="00A57B8E">
        <w:t>31 to 40 percent in mathematics in grades three through</w:t>
      </w:r>
      <w:r w:rsidRPr="00A57B8E" w:rsidDel="00050C3F">
        <w:t xml:space="preserve"> </w:t>
      </w:r>
      <w:r w:rsidRPr="00A57B8E">
        <w:t>eight and grade eleven.</w:t>
      </w:r>
    </w:p>
    <w:p w14:paraId="626B3B36" w14:textId="77777777" w:rsidR="001B7484" w:rsidRDefault="001B7484" w:rsidP="00A165D4">
      <w:pPr>
        <w:spacing w:before="240"/>
        <w:sectPr w:rsidR="001B7484" w:rsidSect="00687D3A">
          <w:headerReference w:type="first" r:id="rId48"/>
          <w:footerReference w:type="first" r:id="rId49"/>
          <w:pgSz w:w="12240" w:h="15840" w:code="1"/>
          <w:pgMar w:top="1152" w:right="1152" w:bottom="1152" w:left="1152" w:header="576" w:footer="360" w:gutter="0"/>
          <w:cols w:space="720"/>
          <w:titlePg/>
          <w:docGrid w:linePitch="360"/>
        </w:sectPr>
      </w:pPr>
    </w:p>
    <w:p w14:paraId="41E49884" w14:textId="0C84C7C8" w:rsidR="000D1B83" w:rsidRPr="00A57B8E" w:rsidRDefault="000D1B83" w:rsidP="000D1B83">
      <w:pPr>
        <w:pStyle w:val="Caption"/>
      </w:pPr>
      <w:bookmarkStart w:id="701" w:name="_Ref83197930"/>
      <w:bookmarkStart w:id="702" w:name="_Toc134514573"/>
      <w:r w:rsidRPr="00A57B8E">
        <w:lastRenderedPageBreak/>
        <w:t xml:space="preserve">Table </w:t>
      </w:r>
      <w:r w:rsidRPr="00A57B8E">
        <w:fldChar w:fldCharType="begin"/>
      </w:r>
      <w:r w:rsidRPr="00A57B8E">
        <w:instrText>STYLEREF 2 \s</w:instrText>
      </w:r>
      <w:r w:rsidRPr="00A57B8E">
        <w:fldChar w:fldCharType="separate"/>
      </w:r>
      <w:r w:rsidR="00E10177" w:rsidRPr="00A57B8E">
        <w:t>7</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16</w:t>
      </w:r>
      <w:r w:rsidRPr="00A57B8E">
        <w:fldChar w:fldCharType="end"/>
      </w:r>
      <w:bookmarkEnd w:id="701"/>
      <w:r w:rsidRPr="00A57B8E">
        <w:t xml:space="preserve">  Count and Percentage of Students in Achievement Levels for CAASPP</w:t>
      </w:r>
      <w:r w:rsidR="00FA268B">
        <w:t xml:space="preserve"> Online </w:t>
      </w:r>
      <w:r w:rsidRPr="00A57B8E">
        <w:t>Summative Assessments</w:t>
      </w:r>
      <w:r w:rsidR="00FA268B">
        <w:t xml:space="preserve"> for ELA</w:t>
      </w:r>
      <w:bookmarkEnd w:id="702"/>
    </w:p>
    <w:tbl>
      <w:tblPr>
        <w:tblStyle w:val="TRs"/>
        <w:tblW w:w="11419" w:type="dxa"/>
        <w:tblLayout w:type="fixed"/>
        <w:tblLook w:val="0020" w:firstRow="1" w:lastRow="0" w:firstColumn="0" w:lastColumn="0" w:noHBand="0" w:noVBand="0"/>
        <w:tblDescription w:val="Count and Percentage of Students in Achievement Levels for CAASPP Online Summative Assessments"/>
      </w:tblPr>
      <w:tblGrid>
        <w:gridCol w:w="1915"/>
        <w:gridCol w:w="1008"/>
        <w:gridCol w:w="864"/>
        <w:gridCol w:w="1008"/>
        <w:gridCol w:w="864"/>
        <w:gridCol w:w="1008"/>
        <w:gridCol w:w="864"/>
        <w:gridCol w:w="1008"/>
        <w:gridCol w:w="864"/>
        <w:gridCol w:w="1152"/>
        <w:gridCol w:w="864"/>
      </w:tblGrid>
      <w:tr w:rsidR="00632031" w:rsidRPr="007E3A4D" w14:paraId="6C221E06" w14:textId="77777777" w:rsidTr="00C56671">
        <w:trPr>
          <w:cnfStyle w:val="100000000000" w:firstRow="1" w:lastRow="0" w:firstColumn="0" w:lastColumn="0" w:oddVBand="0" w:evenVBand="0" w:oddHBand="0" w:evenHBand="0" w:firstRowFirstColumn="0" w:firstRowLastColumn="0" w:lastRowFirstColumn="0" w:lastRowLastColumn="0"/>
          <w:trHeight w:val="2016"/>
        </w:trPr>
        <w:tc>
          <w:tcPr>
            <w:tcW w:w="1915" w:type="dxa"/>
          </w:tcPr>
          <w:p w14:paraId="285C5186" w14:textId="77777777" w:rsidR="00BC0B97" w:rsidRPr="007E3A4D" w:rsidRDefault="00BC0B97" w:rsidP="00165386">
            <w:pPr>
              <w:pStyle w:val="TableHead"/>
              <w:keepNext/>
              <w:keepLines/>
              <w:rPr>
                <w:b/>
                <w:bCs w:val="0"/>
                <w:noProof w:val="0"/>
              </w:rPr>
            </w:pPr>
            <w:r w:rsidRPr="007E3A4D">
              <w:rPr>
                <w:b/>
                <w:bCs w:val="0"/>
                <w:noProof w:val="0"/>
              </w:rPr>
              <w:t>Content Area and Grade</w:t>
            </w:r>
          </w:p>
        </w:tc>
        <w:tc>
          <w:tcPr>
            <w:tcW w:w="1008" w:type="dxa"/>
            <w:textDirection w:val="btLr"/>
            <w:vAlign w:val="center"/>
          </w:tcPr>
          <w:p w14:paraId="78B03CFB" w14:textId="4421D230" w:rsidR="00BC0B97" w:rsidRPr="007E3A4D" w:rsidRDefault="00BC0B97" w:rsidP="00165386">
            <w:pPr>
              <w:pStyle w:val="TableHead"/>
              <w:keepNext/>
              <w:keepLines/>
              <w:ind w:left="72"/>
              <w:jc w:val="left"/>
              <w:rPr>
                <w:b/>
                <w:bCs w:val="0"/>
                <w:noProof w:val="0"/>
              </w:rPr>
            </w:pPr>
            <w:r w:rsidRPr="007E3A4D">
              <w:rPr>
                <w:b/>
                <w:bCs w:val="0"/>
                <w:noProof w:val="0"/>
              </w:rPr>
              <w:t>Standard Not</w:t>
            </w:r>
            <w:r w:rsidR="00C56671" w:rsidRPr="007E3A4D">
              <w:rPr>
                <w:b/>
                <w:bCs w:val="0"/>
                <w:noProof w:val="0"/>
              </w:rPr>
              <w:t xml:space="preserve"> </w:t>
            </w:r>
            <w:r w:rsidRPr="007E3A4D">
              <w:rPr>
                <w:b/>
                <w:bCs w:val="0"/>
                <w:noProof w:val="0"/>
              </w:rPr>
              <w:t>Met N</w:t>
            </w:r>
          </w:p>
        </w:tc>
        <w:tc>
          <w:tcPr>
            <w:tcW w:w="864" w:type="dxa"/>
            <w:textDirection w:val="btLr"/>
            <w:vAlign w:val="center"/>
          </w:tcPr>
          <w:p w14:paraId="1C2073B1" w14:textId="58ECBEE9" w:rsidR="00BC0B97" w:rsidRPr="007E3A4D" w:rsidRDefault="00BC0B97" w:rsidP="00165386">
            <w:pPr>
              <w:pStyle w:val="TableHead"/>
              <w:keepNext/>
              <w:keepLines/>
              <w:ind w:left="72"/>
              <w:jc w:val="left"/>
              <w:rPr>
                <w:b/>
                <w:bCs w:val="0"/>
                <w:noProof w:val="0"/>
              </w:rPr>
            </w:pPr>
            <w:r w:rsidRPr="007E3A4D">
              <w:rPr>
                <w:b/>
                <w:bCs w:val="0"/>
                <w:noProof w:val="0"/>
              </w:rPr>
              <w:t>Standard Not</w:t>
            </w:r>
            <w:r w:rsidR="00C56671" w:rsidRPr="007E3A4D">
              <w:rPr>
                <w:b/>
                <w:bCs w:val="0"/>
                <w:noProof w:val="0"/>
              </w:rPr>
              <w:t xml:space="preserve"> </w:t>
            </w:r>
            <w:r w:rsidRPr="007E3A4D">
              <w:rPr>
                <w:b/>
                <w:bCs w:val="0"/>
                <w:noProof w:val="0"/>
              </w:rPr>
              <w:t>Met %</w:t>
            </w:r>
          </w:p>
        </w:tc>
        <w:tc>
          <w:tcPr>
            <w:tcW w:w="1008" w:type="dxa"/>
            <w:textDirection w:val="btLr"/>
            <w:vAlign w:val="center"/>
          </w:tcPr>
          <w:p w14:paraId="24030AF8" w14:textId="25C046BA" w:rsidR="00BC0B97" w:rsidRPr="007E3A4D" w:rsidRDefault="00BC0B97" w:rsidP="00165386">
            <w:pPr>
              <w:pStyle w:val="TableHead"/>
              <w:keepNext/>
              <w:keepLines/>
              <w:ind w:left="72"/>
              <w:jc w:val="left"/>
              <w:rPr>
                <w:b/>
                <w:bCs w:val="0"/>
                <w:noProof w:val="0"/>
              </w:rPr>
            </w:pPr>
            <w:r w:rsidRPr="007E3A4D">
              <w:rPr>
                <w:b/>
                <w:bCs w:val="0"/>
                <w:noProof w:val="0"/>
              </w:rPr>
              <w:t>Standard Nearly</w:t>
            </w:r>
            <w:r w:rsidR="00C56671" w:rsidRPr="007E3A4D">
              <w:rPr>
                <w:b/>
                <w:bCs w:val="0"/>
                <w:noProof w:val="0"/>
              </w:rPr>
              <w:t xml:space="preserve"> </w:t>
            </w:r>
            <w:r w:rsidRPr="007E3A4D">
              <w:rPr>
                <w:b/>
                <w:bCs w:val="0"/>
                <w:noProof w:val="0"/>
              </w:rPr>
              <w:t>Met N</w:t>
            </w:r>
          </w:p>
        </w:tc>
        <w:tc>
          <w:tcPr>
            <w:tcW w:w="864" w:type="dxa"/>
            <w:textDirection w:val="btLr"/>
            <w:vAlign w:val="center"/>
          </w:tcPr>
          <w:p w14:paraId="23C89261" w14:textId="44BA436A" w:rsidR="00BC0B97" w:rsidRPr="007E3A4D" w:rsidRDefault="00BC0B97" w:rsidP="00165386">
            <w:pPr>
              <w:pStyle w:val="TableHead"/>
              <w:keepNext/>
              <w:keepLines/>
              <w:ind w:left="72"/>
              <w:jc w:val="left"/>
              <w:rPr>
                <w:b/>
                <w:bCs w:val="0"/>
                <w:noProof w:val="0"/>
              </w:rPr>
            </w:pPr>
            <w:r w:rsidRPr="007E3A4D">
              <w:rPr>
                <w:b/>
                <w:bCs w:val="0"/>
                <w:noProof w:val="0"/>
              </w:rPr>
              <w:t>Standard Nearly</w:t>
            </w:r>
            <w:r w:rsidR="00C56671" w:rsidRPr="007E3A4D">
              <w:rPr>
                <w:b/>
                <w:bCs w:val="0"/>
                <w:noProof w:val="0"/>
              </w:rPr>
              <w:t xml:space="preserve"> </w:t>
            </w:r>
            <w:r w:rsidRPr="007E3A4D">
              <w:rPr>
                <w:b/>
                <w:bCs w:val="0"/>
                <w:noProof w:val="0"/>
              </w:rPr>
              <w:t>Met %</w:t>
            </w:r>
          </w:p>
        </w:tc>
        <w:tc>
          <w:tcPr>
            <w:tcW w:w="1008" w:type="dxa"/>
            <w:textDirection w:val="btLr"/>
            <w:vAlign w:val="center"/>
          </w:tcPr>
          <w:p w14:paraId="60A45540" w14:textId="77777777" w:rsidR="00BC0B97" w:rsidRPr="007E3A4D" w:rsidRDefault="00BC0B97" w:rsidP="00165386">
            <w:pPr>
              <w:pStyle w:val="TableHead"/>
              <w:keepNext/>
              <w:keepLines/>
              <w:ind w:left="72"/>
              <w:jc w:val="left"/>
              <w:rPr>
                <w:b/>
                <w:bCs w:val="0"/>
                <w:noProof w:val="0"/>
              </w:rPr>
            </w:pPr>
            <w:r w:rsidRPr="007E3A4D">
              <w:rPr>
                <w:b/>
                <w:bCs w:val="0"/>
                <w:noProof w:val="0"/>
              </w:rPr>
              <w:t>Standard Met N</w:t>
            </w:r>
          </w:p>
        </w:tc>
        <w:tc>
          <w:tcPr>
            <w:tcW w:w="864" w:type="dxa"/>
            <w:textDirection w:val="btLr"/>
            <w:vAlign w:val="center"/>
          </w:tcPr>
          <w:p w14:paraId="1B675311" w14:textId="77777777" w:rsidR="00BC0B97" w:rsidRPr="007E3A4D" w:rsidRDefault="00BC0B97" w:rsidP="00165386">
            <w:pPr>
              <w:pStyle w:val="TableHead"/>
              <w:keepNext/>
              <w:keepLines/>
              <w:ind w:left="72"/>
              <w:jc w:val="left"/>
              <w:rPr>
                <w:b/>
                <w:bCs w:val="0"/>
                <w:noProof w:val="0"/>
              </w:rPr>
            </w:pPr>
            <w:r w:rsidRPr="007E3A4D">
              <w:rPr>
                <w:b/>
                <w:bCs w:val="0"/>
                <w:noProof w:val="0"/>
              </w:rPr>
              <w:t>Standard Met %</w:t>
            </w:r>
          </w:p>
        </w:tc>
        <w:tc>
          <w:tcPr>
            <w:tcW w:w="1008" w:type="dxa"/>
            <w:textDirection w:val="btLr"/>
            <w:vAlign w:val="center"/>
          </w:tcPr>
          <w:p w14:paraId="65EA6C58" w14:textId="77777777" w:rsidR="00BC0B97" w:rsidRPr="007E3A4D" w:rsidRDefault="00BC0B97" w:rsidP="00165386">
            <w:pPr>
              <w:pStyle w:val="TableHead"/>
              <w:keepNext/>
              <w:keepLines/>
              <w:ind w:left="72"/>
              <w:jc w:val="left"/>
              <w:rPr>
                <w:b/>
                <w:bCs w:val="0"/>
                <w:noProof w:val="0"/>
              </w:rPr>
            </w:pPr>
            <w:r w:rsidRPr="007E3A4D">
              <w:rPr>
                <w:b/>
                <w:bCs w:val="0"/>
                <w:noProof w:val="0"/>
              </w:rPr>
              <w:t>Standard Exceeded N</w:t>
            </w:r>
          </w:p>
        </w:tc>
        <w:tc>
          <w:tcPr>
            <w:tcW w:w="864" w:type="dxa"/>
            <w:textDirection w:val="btLr"/>
            <w:vAlign w:val="center"/>
          </w:tcPr>
          <w:p w14:paraId="6D4B5C82" w14:textId="77777777" w:rsidR="00BC0B97" w:rsidRPr="007E3A4D" w:rsidRDefault="00BC0B97" w:rsidP="00165386">
            <w:pPr>
              <w:pStyle w:val="TableHead"/>
              <w:keepNext/>
              <w:keepLines/>
              <w:ind w:left="72"/>
              <w:jc w:val="left"/>
              <w:rPr>
                <w:b/>
                <w:bCs w:val="0"/>
                <w:noProof w:val="0"/>
              </w:rPr>
            </w:pPr>
            <w:r w:rsidRPr="007E3A4D">
              <w:rPr>
                <w:b/>
                <w:bCs w:val="0"/>
                <w:noProof w:val="0"/>
              </w:rPr>
              <w:t>Standard Exceeded %</w:t>
            </w:r>
          </w:p>
        </w:tc>
        <w:tc>
          <w:tcPr>
            <w:tcW w:w="1152" w:type="dxa"/>
            <w:textDirection w:val="btLr"/>
            <w:vAlign w:val="center"/>
          </w:tcPr>
          <w:p w14:paraId="7F28E0AF" w14:textId="24017DEC" w:rsidR="00BC0B97" w:rsidRPr="007E3A4D" w:rsidRDefault="00BC0B97" w:rsidP="00165386">
            <w:pPr>
              <w:pStyle w:val="TableHead"/>
              <w:keepNext/>
              <w:keepLines/>
              <w:ind w:left="72"/>
              <w:jc w:val="left"/>
              <w:rPr>
                <w:b/>
                <w:bCs w:val="0"/>
                <w:noProof w:val="0"/>
              </w:rPr>
            </w:pPr>
            <w:r w:rsidRPr="007E3A4D">
              <w:rPr>
                <w:b/>
                <w:bCs w:val="0"/>
                <w:noProof w:val="0"/>
              </w:rPr>
              <w:t>Standard</w:t>
            </w:r>
            <w:r w:rsidR="00C56671" w:rsidRPr="007E3A4D">
              <w:rPr>
                <w:b/>
                <w:bCs w:val="0"/>
                <w:noProof w:val="0"/>
              </w:rPr>
              <w:t xml:space="preserve"> </w:t>
            </w:r>
            <w:r w:rsidRPr="007E3A4D">
              <w:rPr>
                <w:b/>
                <w:bCs w:val="0"/>
                <w:noProof w:val="0"/>
              </w:rPr>
              <w:t>Met/‌Exceeded* N</w:t>
            </w:r>
          </w:p>
        </w:tc>
        <w:tc>
          <w:tcPr>
            <w:tcW w:w="864" w:type="dxa"/>
            <w:textDirection w:val="btLr"/>
            <w:vAlign w:val="center"/>
          </w:tcPr>
          <w:p w14:paraId="5E408458" w14:textId="26442686" w:rsidR="00BC0B97" w:rsidRPr="007E3A4D" w:rsidRDefault="00BC0B97" w:rsidP="00165386">
            <w:pPr>
              <w:pStyle w:val="TableHead"/>
              <w:keepNext/>
              <w:keepLines/>
              <w:ind w:left="72"/>
              <w:jc w:val="left"/>
              <w:rPr>
                <w:b/>
                <w:bCs w:val="0"/>
                <w:noProof w:val="0"/>
              </w:rPr>
            </w:pPr>
            <w:r w:rsidRPr="007E3A4D">
              <w:rPr>
                <w:b/>
                <w:bCs w:val="0"/>
                <w:noProof w:val="0"/>
              </w:rPr>
              <w:t>Standard</w:t>
            </w:r>
            <w:r w:rsidR="00C56671" w:rsidRPr="007E3A4D">
              <w:rPr>
                <w:b/>
                <w:bCs w:val="0"/>
                <w:noProof w:val="0"/>
              </w:rPr>
              <w:t xml:space="preserve"> </w:t>
            </w:r>
            <w:r w:rsidRPr="007E3A4D">
              <w:rPr>
                <w:b/>
                <w:bCs w:val="0"/>
                <w:noProof w:val="0"/>
              </w:rPr>
              <w:t>Met/‌Exceeded</w:t>
            </w:r>
            <w:r w:rsidRPr="007E3A4D">
              <w:rPr>
                <w:b/>
                <w:bCs w:val="0"/>
                <w:noProof w:val="0"/>
                <w:szCs w:val="24"/>
              </w:rPr>
              <w:t>*</w:t>
            </w:r>
            <w:r w:rsidRPr="007E3A4D">
              <w:rPr>
                <w:b/>
                <w:bCs w:val="0"/>
                <w:noProof w:val="0"/>
              </w:rPr>
              <w:t xml:space="preserve"> %</w:t>
            </w:r>
          </w:p>
        </w:tc>
      </w:tr>
      <w:tr w:rsidR="00BC0B97" w:rsidRPr="00A57B8E" w14:paraId="300DAA43" w14:textId="77777777" w:rsidTr="00A165D4">
        <w:tc>
          <w:tcPr>
            <w:tcW w:w="1915" w:type="dxa"/>
            <w:tcBorders>
              <w:top w:val="single" w:sz="4" w:space="0" w:color="auto"/>
            </w:tcBorders>
          </w:tcPr>
          <w:p w14:paraId="73E6C842" w14:textId="77777777" w:rsidR="00BC0B97" w:rsidRPr="00A57B8E" w:rsidRDefault="00BC0B97" w:rsidP="00165386">
            <w:pPr>
              <w:pStyle w:val="TableText"/>
              <w:keepNext/>
              <w:keepLines/>
              <w:rPr>
                <w:noProof w:val="0"/>
                <w:szCs w:val="24"/>
              </w:rPr>
            </w:pPr>
            <w:r w:rsidRPr="00A57B8E">
              <w:rPr>
                <w:noProof w:val="0"/>
                <w:szCs w:val="24"/>
              </w:rPr>
              <w:t>ELA 3</w:t>
            </w:r>
          </w:p>
        </w:tc>
        <w:tc>
          <w:tcPr>
            <w:tcW w:w="1008" w:type="dxa"/>
            <w:tcBorders>
              <w:top w:val="single" w:sz="4" w:space="0" w:color="auto"/>
            </w:tcBorders>
            <w:vAlign w:val="bottom"/>
          </w:tcPr>
          <w:p w14:paraId="779D8462" w14:textId="6BBC6F2D" w:rsidR="00BC0B97" w:rsidRPr="00A57B8E" w:rsidRDefault="007C7468" w:rsidP="00165386">
            <w:pPr>
              <w:pStyle w:val="TableText"/>
              <w:keepNext/>
              <w:keepLines/>
              <w:rPr>
                <w:noProof w:val="0"/>
                <w:szCs w:val="24"/>
              </w:rPr>
            </w:pPr>
            <w:r w:rsidRPr="00A57B8E">
              <w:rPr>
                <w:noProof w:val="0"/>
                <w:color w:val="000000"/>
              </w:rPr>
              <w:t>29,156</w:t>
            </w:r>
          </w:p>
        </w:tc>
        <w:tc>
          <w:tcPr>
            <w:tcW w:w="864" w:type="dxa"/>
            <w:tcBorders>
              <w:top w:val="single" w:sz="4" w:space="0" w:color="auto"/>
            </w:tcBorders>
            <w:vAlign w:val="bottom"/>
          </w:tcPr>
          <w:p w14:paraId="70EC9FE8" w14:textId="649EE905" w:rsidR="00BC0B97" w:rsidRPr="00A57B8E" w:rsidRDefault="007C7468" w:rsidP="00165386">
            <w:pPr>
              <w:pStyle w:val="TableText"/>
              <w:keepNext/>
              <w:keepLines/>
              <w:rPr>
                <w:noProof w:val="0"/>
                <w:szCs w:val="24"/>
              </w:rPr>
            </w:pPr>
            <w:r w:rsidRPr="00A57B8E">
              <w:rPr>
                <w:noProof w:val="0"/>
                <w:color w:val="000000"/>
              </w:rPr>
              <w:t>36</w:t>
            </w:r>
            <w:r w:rsidR="00BC0B97" w:rsidRPr="00A57B8E">
              <w:rPr>
                <w:noProof w:val="0"/>
                <w:color w:val="000000"/>
              </w:rPr>
              <w:t>%</w:t>
            </w:r>
          </w:p>
        </w:tc>
        <w:tc>
          <w:tcPr>
            <w:tcW w:w="1008" w:type="dxa"/>
            <w:tcBorders>
              <w:top w:val="single" w:sz="4" w:space="0" w:color="auto"/>
            </w:tcBorders>
            <w:vAlign w:val="bottom"/>
          </w:tcPr>
          <w:p w14:paraId="40BF6E4F" w14:textId="218D370E" w:rsidR="00BC0B97" w:rsidRPr="00A57B8E" w:rsidRDefault="007C7468" w:rsidP="00165386">
            <w:pPr>
              <w:pStyle w:val="TableText"/>
              <w:keepNext/>
              <w:keepLines/>
              <w:rPr>
                <w:noProof w:val="0"/>
                <w:szCs w:val="24"/>
              </w:rPr>
            </w:pPr>
            <w:r w:rsidRPr="00A57B8E">
              <w:rPr>
                <w:noProof w:val="0"/>
                <w:color w:val="000000"/>
              </w:rPr>
              <w:t>19,027</w:t>
            </w:r>
          </w:p>
        </w:tc>
        <w:tc>
          <w:tcPr>
            <w:tcW w:w="864" w:type="dxa"/>
            <w:tcBorders>
              <w:top w:val="single" w:sz="4" w:space="0" w:color="auto"/>
            </w:tcBorders>
            <w:vAlign w:val="bottom"/>
          </w:tcPr>
          <w:p w14:paraId="0AF79D40" w14:textId="44AA4C75" w:rsidR="00BC0B97" w:rsidRPr="00A57B8E" w:rsidRDefault="007C7468" w:rsidP="00165386">
            <w:pPr>
              <w:pStyle w:val="TableText"/>
              <w:keepNext/>
              <w:keepLines/>
              <w:rPr>
                <w:noProof w:val="0"/>
                <w:szCs w:val="24"/>
              </w:rPr>
            </w:pPr>
            <w:r w:rsidRPr="00A57B8E">
              <w:rPr>
                <w:noProof w:val="0"/>
                <w:color w:val="000000"/>
              </w:rPr>
              <w:t>24</w:t>
            </w:r>
            <w:r w:rsidR="00BC0B97" w:rsidRPr="00A57B8E">
              <w:rPr>
                <w:noProof w:val="0"/>
                <w:color w:val="000000"/>
              </w:rPr>
              <w:t>%</w:t>
            </w:r>
          </w:p>
        </w:tc>
        <w:tc>
          <w:tcPr>
            <w:tcW w:w="1008" w:type="dxa"/>
            <w:tcBorders>
              <w:top w:val="single" w:sz="4" w:space="0" w:color="auto"/>
            </w:tcBorders>
            <w:vAlign w:val="bottom"/>
          </w:tcPr>
          <w:p w14:paraId="58585DD7" w14:textId="50D19882" w:rsidR="00BC0B97" w:rsidRPr="00A57B8E" w:rsidRDefault="007C7468" w:rsidP="00165386">
            <w:pPr>
              <w:pStyle w:val="TableText"/>
              <w:keepNext/>
              <w:keepLines/>
              <w:rPr>
                <w:noProof w:val="0"/>
                <w:szCs w:val="24"/>
              </w:rPr>
            </w:pPr>
            <w:r w:rsidRPr="00A57B8E">
              <w:rPr>
                <w:noProof w:val="0"/>
                <w:color w:val="000000"/>
              </w:rPr>
              <w:t>15,711</w:t>
            </w:r>
          </w:p>
        </w:tc>
        <w:tc>
          <w:tcPr>
            <w:tcW w:w="864" w:type="dxa"/>
            <w:tcBorders>
              <w:top w:val="single" w:sz="4" w:space="0" w:color="auto"/>
            </w:tcBorders>
            <w:vAlign w:val="bottom"/>
          </w:tcPr>
          <w:p w14:paraId="5114E6C8" w14:textId="5E9E9B0B" w:rsidR="00BC0B97" w:rsidRPr="00A57B8E" w:rsidRDefault="007C7468" w:rsidP="00165386">
            <w:pPr>
              <w:pStyle w:val="TableText"/>
              <w:keepNext/>
              <w:keepLines/>
              <w:rPr>
                <w:noProof w:val="0"/>
                <w:szCs w:val="24"/>
              </w:rPr>
            </w:pPr>
            <w:r w:rsidRPr="00A57B8E">
              <w:rPr>
                <w:noProof w:val="0"/>
                <w:color w:val="000000"/>
              </w:rPr>
              <w:t>20</w:t>
            </w:r>
            <w:r w:rsidR="00BC0B97" w:rsidRPr="00A57B8E">
              <w:rPr>
                <w:noProof w:val="0"/>
                <w:color w:val="000000"/>
              </w:rPr>
              <w:t>%</w:t>
            </w:r>
          </w:p>
        </w:tc>
        <w:tc>
          <w:tcPr>
            <w:tcW w:w="1008" w:type="dxa"/>
            <w:tcBorders>
              <w:top w:val="single" w:sz="4" w:space="0" w:color="auto"/>
            </w:tcBorders>
            <w:vAlign w:val="bottom"/>
          </w:tcPr>
          <w:p w14:paraId="29E67327" w14:textId="1DA3A088" w:rsidR="00BC0B97" w:rsidRPr="00A57B8E" w:rsidRDefault="007C7468" w:rsidP="00165386">
            <w:pPr>
              <w:pStyle w:val="TableText"/>
              <w:keepNext/>
              <w:keepLines/>
              <w:rPr>
                <w:noProof w:val="0"/>
                <w:szCs w:val="24"/>
              </w:rPr>
            </w:pPr>
            <w:r w:rsidRPr="00A57B8E">
              <w:rPr>
                <w:noProof w:val="0"/>
                <w:color w:val="000000"/>
              </w:rPr>
              <w:t>16,135</w:t>
            </w:r>
          </w:p>
        </w:tc>
        <w:tc>
          <w:tcPr>
            <w:tcW w:w="864" w:type="dxa"/>
            <w:tcBorders>
              <w:top w:val="single" w:sz="4" w:space="0" w:color="auto"/>
            </w:tcBorders>
            <w:vAlign w:val="bottom"/>
          </w:tcPr>
          <w:p w14:paraId="08DC799C" w14:textId="512B3AA0" w:rsidR="00BC0B97" w:rsidRPr="00A57B8E" w:rsidRDefault="007C7468" w:rsidP="00165386">
            <w:pPr>
              <w:pStyle w:val="TableText"/>
              <w:keepNext/>
              <w:keepLines/>
              <w:rPr>
                <w:noProof w:val="0"/>
                <w:szCs w:val="24"/>
              </w:rPr>
            </w:pPr>
            <w:r w:rsidRPr="00A57B8E">
              <w:rPr>
                <w:noProof w:val="0"/>
                <w:color w:val="000000"/>
              </w:rPr>
              <w:t>20</w:t>
            </w:r>
            <w:r w:rsidR="00BC0B97" w:rsidRPr="00A57B8E">
              <w:rPr>
                <w:noProof w:val="0"/>
                <w:color w:val="000000"/>
              </w:rPr>
              <w:t>%</w:t>
            </w:r>
          </w:p>
        </w:tc>
        <w:tc>
          <w:tcPr>
            <w:tcW w:w="1152" w:type="dxa"/>
            <w:tcBorders>
              <w:top w:val="single" w:sz="4" w:space="0" w:color="auto"/>
            </w:tcBorders>
            <w:vAlign w:val="bottom"/>
          </w:tcPr>
          <w:p w14:paraId="0D32125E" w14:textId="5D923944" w:rsidR="00BC0B97" w:rsidRPr="00A57B8E" w:rsidRDefault="007C7468" w:rsidP="00165386">
            <w:pPr>
              <w:pStyle w:val="TableText"/>
              <w:keepNext/>
              <w:keepLines/>
              <w:rPr>
                <w:noProof w:val="0"/>
                <w:szCs w:val="24"/>
              </w:rPr>
            </w:pPr>
            <w:r w:rsidRPr="00A57B8E">
              <w:rPr>
                <w:noProof w:val="0"/>
                <w:color w:val="000000"/>
              </w:rPr>
              <w:t>31,846</w:t>
            </w:r>
          </w:p>
        </w:tc>
        <w:tc>
          <w:tcPr>
            <w:tcW w:w="864" w:type="dxa"/>
            <w:tcBorders>
              <w:top w:val="single" w:sz="4" w:space="0" w:color="auto"/>
            </w:tcBorders>
            <w:vAlign w:val="bottom"/>
          </w:tcPr>
          <w:p w14:paraId="54F75892" w14:textId="53BD1F31" w:rsidR="00BC0B97" w:rsidRPr="00A57B8E" w:rsidRDefault="007C7468" w:rsidP="00165386">
            <w:pPr>
              <w:pStyle w:val="TableText"/>
              <w:keepNext/>
              <w:keepLines/>
              <w:rPr>
                <w:noProof w:val="0"/>
                <w:szCs w:val="24"/>
              </w:rPr>
            </w:pPr>
            <w:r w:rsidRPr="00A57B8E">
              <w:rPr>
                <w:noProof w:val="0"/>
                <w:color w:val="000000"/>
              </w:rPr>
              <w:t>40</w:t>
            </w:r>
            <w:r w:rsidR="00BC0B97" w:rsidRPr="00A57B8E">
              <w:rPr>
                <w:noProof w:val="0"/>
                <w:color w:val="000000"/>
              </w:rPr>
              <w:t>%</w:t>
            </w:r>
          </w:p>
        </w:tc>
      </w:tr>
      <w:tr w:rsidR="00BC0B97" w:rsidRPr="00A57B8E" w14:paraId="20797039" w14:textId="77777777" w:rsidTr="00A165D4">
        <w:tc>
          <w:tcPr>
            <w:tcW w:w="1915" w:type="dxa"/>
          </w:tcPr>
          <w:p w14:paraId="1749A249" w14:textId="77777777" w:rsidR="00BC0B97" w:rsidRPr="00A57B8E" w:rsidRDefault="00BC0B97" w:rsidP="00165386">
            <w:pPr>
              <w:pStyle w:val="TableText"/>
              <w:keepNext/>
              <w:keepLines/>
              <w:rPr>
                <w:noProof w:val="0"/>
                <w:szCs w:val="24"/>
              </w:rPr>
            </w:pPr>
            <w:r w:rsidRPr="00A57B8E">
              <w:rPr>
                <w:noProof w:val="0"/>
                <w:szCs w:val="24"/>
              </w:rPr>
              <w:t>ELA 4</w:t>
            </w:r>
          </w:p>
        </w:tc>
        <w:tc>
          <w:tcPr>
            <w:tcW w:w="1008" w:type="dxa"/>
            <w:vAlign w:val="bottom"/>
          </w:tcPr>
          <w:p w14:paraId="7EE38B1B" w14:textId="73327174" w:rsidR="00BC0B97" w:rsidRPr="00A57B8E" w:rsidRDefault="007C7468" w:rsidP="00165386">
            <w:pPr>
              <w:pStyle w:val="TableText"/>
              <w:keepNext/>
              <w:keepLines/>
              <w:rPr>
                <w:noProof w:val="0"/>
                <w:szCs w:val="24"/>
              </w:rPr>
            </w:pPr>
            <w:r w:rsidRPr="00A57B8E">
              <w:rPr>
                <w:noProof w:val="0"/>
                <w:color w:val="000000"/>
              </w:rPr>
              <w:t>31,243</w:t>
            </w:r>
          </w:p>
        </w:tc>
        <w:tc>
          <w:tcPr>
            <w:tcW w:w="864" w:type="dxa"/>
            <w:vAlign w:val="bottom"/>
          </w:tcPr>
          <w:p w14:paraId="7A5C7AAC" w14:textId="723F482F" w:rsidR="00BC0B97" w:rsidRPr="00A57B8E" w:rsidRDefault="007C7468" w:rsidP="00165386">
            <w:pPr>
              <w:pStyle w:val="TableText"/>
              <w:keepNext/>
              <w:keepLines/>
              <w:rPr>
                <w:noProof w:val="0"/>
                <w:szCs w:val="24"/>
              </w:rPr>
            </w:pPr>
            <w:r w:rsidRPr="00A57B8E">
              <w:rPr>
                <w:noProof w:val="0"/>
                <w:color w:val="000000"/>
              </w:rPr>
              <w:t>38</w:t>
            </w:r>
            <w:r w:rsidR="00BC0B97" w:rsidRPr="00A57B8E">
              <w:rPr>
                <w:noProof w:val="0"/>
                <w:color w:val="000000"/>
              </w:rPr>
              <w:t>%</w:t>
            </w:r>
          </w:p>
        </w:tc>
        <w:tc>
          <w:tcPr>
            <w:tcW w:w="1008" w:type="dxa"/>
            <w:vAlign w:val="bottom"/>
          </w:tcPr>
          <w:p w14:paraId="48DB2008" w14:textId="0E6BC175" w:rsidR="00BC0B97" w:rsidRPr="00A57B8E" w:rsidRDefault="007C7468" w:rsidP="00165386">
            <w:pPr>
              <w:pStyle w:val="TableText"/>
              <w:keepNext/>
              <w:keepLines/>
              <w:rPr>
                <w:noProof w:val="0"/>
                <w:szCs w:val="24"/>
              </w:rPr>
            </w:pPr>
            <w:r w:rsidRPr="00A57B8E">
              <w:rPr>
                <w:noProof w:val="0"/>
                <w:color w:val="000000"/>
              </w:rPr>
              <w:t>17,031</w:t>
            </w:r>
          </w:p>
        </w:tc>
        <w:tc>
          <w:tcPr>
            <w:tcW w:w="864" w:type="dxa"/>
            <w:vAlign w:val="bottom"/>
          </w:tcPr>
          <w:p w14:paraId="19689D03" w14:textId="527A41AC" w:rsidR="00BC0B97" w:rsidRPr="00A57B8E" w:rsidRDefault="007C7468" w:rsidP="00165386">
            <w:pPr>
              <w:pStyle w:val="TableText"/>
              <w:keepNext/>
              <w:keepLines/>
              <w:rPr>
                <w:noProof w:val="0"/>
                <w:szCs w:val="24"/>
              </w:rPr>
            </w:pPr>
            <w:r w:rsidRPr="00A57B8E">
              <w:rPr>
                <w:noProof w:val="0"/>
                <w:color w:val="000000"/>
              </w:rPr>
              <w:t>21</w:t>
            </w:r>
            <w:r w:rsidR="00BC0B97" w:rsidRPr="00A57B8E">
              <w:rPr>
                <w:noProof w:val="0"/>
                <w:color w:val="000000"/>
              </w:rPr>
              <w:t>%</w:t>
            </w:r>
          </w:p>
        </w:tc>
        <w:tc>
          <w:tcPr>
            <w:tcW w:w="1008" w:type="dxa"/>
            <w:vAlign w:val="bottom"/>
          </w:tcPr>
          <w:p w14:paraId="5D5C4837" w14:textId="39CF68D0" w:rsidR="00BC0B97" w:rsidRPr="00A57B8E" w:rsidRDefault="007C7468" w:rsidP="00165386">
            <w:pPr>
              <w:pStyle w:val="TableText"/>
              <w:keepNext/>
              <w:keepLines/>
              <w:rPr>
                <w:noProof w:val="0"/>
                <w:szCs w:val="24"/>
              </w:rPr>
            </w:pPr>
            <w:r w:rsidRPr="00A57B8E">
              <w:rPr>
                <w:noProof w:val="0"/>
                <w:color w:val="000000"/>
              </w:rPr>
              <w:t>16,821</w:t>
            </w:r>
          </w:p>
        </w:tc>
        <w:tc>
          <w:tcPr>
            <w:tcW w:w="864" w:type="dxa"/>
            <w:vAlign w:val="bottom"/>
          </w:tcPr>
          <w:p w14:paraId="384B54CD" w14:textId="1CF4AB8D" w:rsidR="00BC0B97" w:rsidRPr="00A57B8E" w:rsidRDefault="007C7468" w:rsidP="00165386">
            <w:pPr>
              <w:pStyle w:val="TableText"/>
              <w:keepNext/>
              <w:keepLines/>
              <w:rPr>
                <w:noProof w:val="0"/>
                <w:szCs w:val="24"/>
              </w:rPr>
            </w:pPr>
            <w:r w:rsidRPr="00A57B8E">
              <w:rPr>
                <w:noProof w:val="0"/>
                <w:color w:val="000000"/>
              </w:rPr>
              <w:t>20</w:t>
            </w:r>
            <w:r w:rsidR="00BC0B97" w:rsidRPr="00A57B8E">
              <w:rPr>
                <w:noProof w:val="0"/>
                <w:color w:val="000000"/>
              </w:rPr>
              <w:t>%</w:t>
            </w:r>
          </w:p>
        </w:tc>
        <w:tc>
          <w:tcPr>
            <w:tcW w:w="1008" w:type="dxa"/>
            <w:vAlign w:val="bottom"/>
          </w:tcPr>
          <w:p w14:paraId="3D0108C0" w14:textId="72146B3C" w:rsidR="00BC0B97" w:rsidRPr="00A57B8E" w:rsidRDefault="007C7468" w:rsidP="00165386">
            <w:pPr>
              <w:pStyle w:val="TableText"/>
              <w:keepNext/>
              <w:keepLines/>
              <w:rPr>
                <w:noProof w:val="0"/>
                <w:szCs w:val="24"/>
              </w:rPr>
            </w:pPr>
            <w:r w:rsidRPr="00A57B8E">
              <w:rPr>
                <w:noProof w:val="0"/>
                <w:color w:val="000000"/>
              </w:rPr>
              <w:t>17,399</w:t>
            </w:r>
          </w:p>
        </w:tc>
        <w:tc>
          <w:tcPr>
            <w:tcW w:w="864" w:type="dxa"/>
            <w:vAlign w:val="bottom"/>
          </w:tcPr>
          <w:p w14:paraId="6BB98424" w14:textId="2FED58F0" w:rsidR="00BC0B97" w:rsidRPr="00A57B8E" w:rsidRDefault="007C7468" w:rsidP="00165386">
            <w:pPr>
              <w:pStyle w:val="TableText"/>
              <w:keepNext/>
              <w:keepLines/>
              <w:rPr>
                <w:noProof w:val="0"/>
                <w:szCs w:val="24"/>
              </w:rPr>
            </w:pPr>
            <w:r w:rsidRPr="00A57B8E">
              <w:rPr>
                <w:noProof w:val="0"/>
                <w:color w:val="000000"/>
              </w:rPr>
              <w:t>21</w:t>
            </w:r>
            <w:r w:rsidR="00BC0B97" w:rsidRPr="00A57B8E">
              <w:rPr>
                <w:noProof w:val="0"/>
                <w:color w:val="000000"/>
              </w:rPr>
              <w:t>%</w:t>
            </w:r>
          </w:p>
        </w:tc>
        <w:tc>
          <w:tcPr>
            <w:tcW w:w="1152" w:type="dxa"/>
            <w:vAlign w:val="bottom"/>
          </w:tcPr>
          <w:p w14:paraId="470F437A" w14:textId="3C365955" w:rsidR="00BC0B97" w:rsidRPr="00A57B8E" w:rsidRDefault="007C7468" w:rsidP="00165386">
            <w:pPr>
              <w:pStyle w:val="TableText"/>
              <w:keepNext/>
              <w:keepLines/>
              <w:rPr>
                <w:noProof w:val="0"/>
                <w:szCs w:val="24"/>
              </w:rPr>
            </w:pPr>
            <w:r w:rsidRPr="00A57B8E">
              <w:rPr>
                <w:noProof w:val="0"/>
                <w:color w:val="000000"/>
              </w:rPr>
              <w:t>34,220</w:t>
            </w:r>
          </w:p>
        </w:tc>
        <w:tc>
          <w:tcPr>
            <w:tcW w:w="864" w:type="dxa"/>
            <w:vAlign w:val="bottom"/>
          </w:tcPr>
          <w:p w14:paraId="2F9C7677" w14:textId="09670E11" w:rsidR="00BC0B97" w:rsidRPr="00A57B8E" w:rsidRDefault="007C7468" w:rsidP="00165386">
            <w:pPr>
              <w:pStyle w:val="TableText"/>
              <w:keepNext/>
              <w:keepLines/>
              <w:rPr>
                <w:noProof w:val="0"/>
                <w:szCs w:val="24"/>
              </w:rPr>
            </w:pPr>
            <w:r w:rsidRPr="00A57B8E">
              <w:rPr>
                <w:noProof w:val="0"/>
                <w:color w:val="000000"/>
              </w:rPr>
              <w:t>41</w:t>
            </w:r>
            <w:r w:rsidR="00BC0B97" w:rsidRPr="00A57B8E">
              <w:rPr>
                <w:noProof w:val="0"/>
                <w:color w:val="000000"/>
              </w:rPr>
              <w:t>%</w:t>
            </w:r>
          </w:p>
        </w:tc>
      </w:tr>
      <w:tr w:rsidR="00BC0B97" w:rsidRPr="00A57B8E" w14:paraId="6928020A" w14:textId="77777777" w:rsidTr="00A165D4">
        <w:tc>
          <w:tcPr>
            <w:tcW w:w="1915" w:type="dxa"/>
          </w:tcPr>
          <w:p w14:paraId="6DD30F00" w14:textId="77777777" w:rsidR="00BC0B97" w:rsidRPr="00A57B8E" w:rsidRDefault="00BC0B97" w:rsidP="00165386">
            <w:pPr>
              <w:pStyle w:val="TableText"/>
              <w:keepNext/>
              <w:keepLines/>
              <w:rPr>
                <w:noProof w:val="0"/>
                <w:szCs w:val="24"/>
              </w:rPr>
            </w:pPr>
            <w:r w:rsidRPr="00A57B8E">
              <w:rPr>
                <w:noProof w:val="0"/>
                <w:szCs w:val="24"/>
              </w:rPr>
              <w:t>ELA 5</w:t>
            </w:r>
          </w:p>
        </w:tc>
        <w:tc>
          <w:tcPr>
            <w:tcW w:w="1008" w:type="dxa"/>
            <w:vAlign w:val="bottom"/>
          </w:tcPr>
          <w:p w14:paraId="54F35A1A" w14:textId="1E2F837C" w:rsidR="00BC0B97" w:rsidRPr="00A57B8E" w:rsidRDefault="007C7468" w:rsidP="00165386">
            <w:pPr>
              <w:pStyle w:val="TableText"/>
              <w:keepNext/>
              <w:keepLines/>
              <w:rPr>
                <w:noProof w:val="0"/>
                <w:szCs w:val="24"/>
              </w:rPr>
            </w:pPr>
            <w:r w:rsidRPr="00A57B8E">
              <w:rPr>
                <w:noProof w:val="0"/>
                <w:color w:val="000000"/>
              </w:rPr>
              <w:t>28,045</w:t>
            </w:r>
          </w:p>
        </w:tc>
        <w:tc>
          <w:tcPr>
            <w:tcW w:w="864" w:type="dxa"/>
            <w:vAlign w:val="bottom"/>
          </w:tcPr>
          <w:p w14:paraId="16D46EE4" w14:textId="22FE5222" w:rsidR="00BC0B97" w:rsidRPr="00A57B8E" w:rsidRDefault="007C7468" w:rsidP="00165386">
            <w:pPr>
              <w:pStyle w:val="TableText"/>
              <w:keepNext/>
              <w:keepLines/>
              <w:rPr>
                <w:noProof w:val="0"/>
                <w:szCs w:val="24"/>
              </w:rPr>
            </w:pPr>
            <w:r w:rsidRPr="00A57B8E">
              <w:rPr>
                <w:noProof w:val="0"/>
                <w:color w:val="000000"/>
              </w:rPr>
              <w:t>33</w:t>
            </w:r>
            <w:r w:rsidR="00BC0B97" w:rsidRPr="00A57B8E">
              <w:rPr>
                <w:noProof w:val="0"/>
                <w:color w:val="000000"/>
              </w:rPr>
              <w:t>%</w:t>
            </w:r>
          </w:p>
        </w:tc>
        <w:tc>
          <w:tcPr>
            <w:tcW w:w="1008" w:type="dxa"/>
            <w:vAlign w:val="bottom"/>
          </w:tcPr>
          <w:p w14:paraId="6EAED354" w14:textId="7FAD0FCC" w:rsidR="00BC0B97" w:rsidRPr="00A57B8E" w:rsidRDefault="007C7468" w:rsidP="00165386">
            <w:pPr>
              <w:pStyle w:val="TableText"/>
              <w:keepNext/>
              <w:keepLines/>
              <w:rPr>
                <w:noProof w:val="0"/>
                <w:szCs w:val="24"/>
              </w:rPr>
            </w:pPr>
            <w:r w:rsidRPr="00A57B8E">
              <w:rPr>
                <w:noProof w:val="0"/>
                <w:color w:val="000000"/>
              </w:rPr>
              <w:t>17,028</w:t>
            </w:r>
          </w:p>
        </w:tc>
        <w:tc>
          <w:tcPr>
            <w:tcW w:w="864" w:type="dxa"/>
            <w:vAlign w:val="bottom"/>
          </w:tcPr>
          <w:p w14:paraId="43EE27B0" w14:textId="224DE543" w:rsidR="00BC0B97" w:rsidRPr="00A57B8E" w:rsidRDefault="007C7468" w:rsidP="00165386">
            <w:pPr>
              <w:pStyle w:val="TableText"/>
              <w:keepNext/>
              <w:keepLines/>
              <w:rPr>
                <w:noProof w:val="0"/>
                <w:szCs w:val="24"/>
              </w:rPr>
            </w:pPr>
            <w:r w:rsidRPr="00A57B8E">
              <w:rPr>
                <w:noProof w:val="0"/>
                <w:color w:val="000000"/>
              </w:rPr>
              <w:t>20</w:t>
            </w:r>
            <w:r w:rsidR="00BC0B97" w:rsidRPr="00A57B8E">
              <w:rPr>
                <w:noProof w:val="0"/>
                <w:color w:val="000000"/>
              </w:rPr>
              <w:t>%</w:t>
            </w:r>
          </w:p>
        </w:tc>
        <w:tc>
          <w:tcPr>
            <w:tcW w:w="1008" w:type="dxa"/>
            <w:vAlign w:val="bottom"/>
          </w:tcPr>
          <w:p w14:paraId="2275739D" w14:textId="20FE1F59" w:rsidR="00BC0B97" w:rsidRPr="00A57B8E" w:rsidRDefault="007C7468" w:rsidP="00165386">
            <w:pPr>
              <w:pStyle w:val="TableText"/>
              <w:keepNext/>
              <w:keepLines/>
              <w:rPr>
                <w:noProof w:val="0"/>
                <w:szCs w:val="24"/>
              </w:rPr>
            </w:pPr>
            <w:r w:rsidRPr="00A57B8E">
              <w:rPr>
                <w:noProof w:val="0"/>
                <w:color w:val="000000"/>
              </w:rPr>
              <w:t>21,435</w:t>
            </w:r>
          </w:p>
        </w:tc>
        <w:tc>
          <w:tcPr>
            <w:tcW w:w="864" w:type="dxa"/>
            <w:vAlign w:val="bottom"/>
          </w:tcPr>
          <w:p w14:paraId="0EE11E5D" w14:textId="776BC6D7" w:rsidR="00BC0B97" w:rsidRPr="00A57B8E" w:rsidRDefault="007C7468" w:rsidP="00165386">
            <w:pPr>
              <w:pStyle w:val="TableText"/>
              <w:keepNext/>
              <w:keepLines/>
              <w:rPr>
                <w:noProof w:val="0"/>
                <w:szCs w:val="24"/>
              </w:rPr>
            </w:pPr>
            <w:r w:rsidRPr="00A57B8E">
              <w:rPr>
                <w:noProof w:val="0"/>
                <w:color w:val="000000"/>
              </w:rPr>
              <w:t>25</w:t>
            </w:r>
            <w:r w:rsidR="00BC0B97" w:rsidRPr="00A57B8E">
              <w:rPr>
                <w:noProof w:val="0"/>
                <w:color w:val="000000"/>
              </w:rPr>
              <w:t>%</w:t>
            </w:r>
          </w:p>
        </w:tc>
        <w:tc>
          <w:tcPr>
            <w:tcW w:w="1008" w:type="dxa"/>
            <w:vAlign w:val="bottom"/>
          </w:tcPr>
          <w:p w14:paraId="6D567E78" w14:textId="3F9F96A7" w:rsidR="00BC0B97" w:rsidRPr="00A57B8E" w:rsidRDefault="007C7468" w:rsidP="00165386">
            <w:pPr>
              <w:pStyle w:val="TableText"/>
              <w:keepNext/>
              <w:keepLines/>
              <w:rPr>
                <w:noProof w:val="0"/>
                <w:szCs w:val="24"/>
              </w:rPr>
            </w:pPr>
            <w:r w:rsidRPr="00A57B8E">
              <w:rPr>
                <w:noProof w:val="0"/>
                <w:color w:val="000000"/>
              </w:rPr>
              <w:t>17,656</w:t>
            </w:r>
          </w:p>
        </w:tc>
        <w:tc>
          <w:tcPr>
            <w:tcW w:w="864" w:type="dxa"/>
            <w:vAlign w:val="bottom"/>
          </w:tcPr>
          <w:p w14:paraId="2A3EB3A3" w14:textId="44141698" w:rsidR="00BC0B97" w:rsidRPr="00A57B8E" w:rsidRDefault="007C7468" w:rsidP="00165386">
            <w:pPr>
              <w:pStyle w:val="TableText"/>
              <w:keepNext/>
              <w:keepLines/>
              <w:rPr>
                <w:noProof w:val="0"/>
                <w:szCs w:val="24"/>
              </w:rPr>
            </w:pPr>
            <w:r w:rsidRPr="00A57B8E">
              <w:rPr>
                <w:noProof w:val="0"/>
                <w:color w:val="000000"/>
              </w:rPr>
              <w:t>21</w:t>
            </w:r>
            <w:r w:rsidR="00BC0B97" w:rsidRPr="00A57B8E">
              <w:rPr>
                <w:noProof w:val="0"/>
                <w:color w:val="000000"/>
              </w:rPr>
              <w:t>%</w:t>
            </w:r>
          </w:p>
        </w:tc>
        <w:tc>
          <w:tcPr>
            <w:tcW w:w="1152" w:type="dxa"/>
            <w:vAlign w:val="bottom"/>
          </w:tcPr>
          <w:p w14:paraId="427E3960" w14:textId="70D32C2C" w:rsidR="00BC0B97" w:rsidRPr="00A57B8E" w:rsidRDefault="007C7468" w:rsidP="00165386">
            <w:pPr>
              <w:pStyle w:val="TableText"/>
              <w:keepNext/>
              <w:keepLines/>
              <w:rPr>
                <w:noProof w:val="0"/>
                <w:szCs w:val="24"/>
              </w:rPr>
            </w:pPr>
            <w:r w:rsidRPr="00A57B8E">
              <w:rPr>
                <w:noProof w:val="0"/>
                <w:color w:val="000000"/>
              </w:rPr>
              <w:t>39,091</w:t>
            </w:r>
          </w:p>
        </w:tc>
        <w:tc>
          <w:tcPr>
            <w:tcW w:w="864" w:type="dxa"/>
            <w:vAlign w:val="bottom"/>
          </w:tcPr>
          <w:p w14:paraId="7F6BE473" w14:textId="2ADDC941" w:rsidR="00BC0B97" w:rsidRPr="00A57B8E" w:rsidRDefault="007C7468" w:rsidP="00165386">
            <w:pPr>
              <w:pStyle w:val="TableText"/>
              <w:keepNext/>
              <w:keepLines/>
              <w:rPr>
                <w:noProof w:val="0"/>
                <w:szCs w:val="24"/>
              </w:rPr>
            </w:pPr>
            <w:r w:rsidRPr="00A57B8E">
              <w:rPr>
                <w:noProof w:val="0"/>
                <w:color w:val="000000"/>
              </w:rPr>
              <w:t>46</w:t>
            </w:r>
            <w:r w:rsidR="00BC0B97" w:rsidRPr="00A57B8E">
              <w:rPr>
                <w:noProof w:val="0"/>
                <w:color w:val="000000"/>
              </w:rPr>
              <w:t>%</w:t>
            </w:r>
          </w:p>
        </w:tc>
      </w:tr>
      <w:tr w:rsidR="00BC0B97" w:rsidRPr="00A57B8E" w14:paraId="7B1F7451" w14:textId="77777777" w:rsidTr="00A165D4">
        <w:tc>
          <w:tcPr>
            <w:tcW w:w="1915" w:type="dxa"/>
          </w:tcPr>
          <w:p w14:paraId="3EE339FC" w14:textId="77777777" w:rsidR="00BC0B97" w:rsidRPr="00A57B8E" w:rsidRDefault="00BC0B97" w:rsidP="00722C31">
            <w:pPr>
              <w:pStyle w:val="TableText"/>
              <w:rPr>
                <w:noProof w:val="0"/>
                <w:szCs w:val="24"/>
              </w:rPr>
            </w:pPr>
            <w:r w:rsidRPr="00A57B8E">
              <w:rPr>
                <w:noProof w:val="0"/>
                <w:szCs w:val="24"/>
              </w:rPr>
              <w:t>ELA 6</w:t>
            </w:r>
          </w:p>
        </w:tc>
        <w:tc>
          <w:tcPr>
            <w:tcW w:w="1008" w:type="dxa"/>
            <w:vAlign w:val="bottom"/>
          </w:tcPr>
          <w:p w14:paraId="2E345828" w14:textId="28A3E70E" w:rsidR="00BC0B97" w:rsidRPr="00A57B8E" w:rsidRDefault="007C7468" w:rsidP="00722C31">
            <w:pPr>
              <w:pStyle w:val="TableText"/>
              <w:rPr>
                <w:noProof w:val="0"/>
                <w:szCs w:val="24"/>
              </w:rPr>
            </w:pPr>
            <w:r w:rsidRPr="00A57B8E">
              <w:rPr>
                <w:noProof w:val="0"/>
                <w:color w:val="000000"/>
              </w:rPr>
              <w:t>26,533</w:t>
            </w:r>
          </w:p>
        </w:tc>
        <w:tc>
          <w:tcPr>
            <w:tcW w:w="864" w:type="dxa"/>
            <w:vAlign w:val="bottom"/>
          </w:tcPr>
          <w:p w14:paraId="2926C7AE" w14:textId="6ACB5E82" w:rsidR="00BC0B97" w:rsidRPr="00A57B8E" w:rsidRDefault="007C7468" w:rsidP="00722C31">
            <w:pPr>
              <w:pStyle w:val="TableText"/>
              <w:rPr>
                <w:noProof w:val="0"/>
                <w:szCs w:val="24"/>
              </w:rPr>
            </w:pPr>
            <w:r w:rsidRPr="00A57B8E">
              <w:rPr>
                <w:noProof w:val="0"/>
                <w:color w:val="000000"/>
              </w:rPr>
              <w:t>30</w:t>
            </w:r>
            <w:r w:rsidR="00BC0B97" w:rsidRPr="00A57B8E">
              <w:rPr>
                <w:noProof w:val="0"/>
                <w:color w:val="000000"/>
              </w:rPr>
              <w:t>%</w:t>
            </w:r>
          </w:p>
        </w:tc>
        <w:tc>
          <w:tcPr>
            <w:tcW w:w="1008" w:type="dxa"/>
            <w:vAlign w:val="bottom"/>
          </w:tcPr>
          <w:p w14:paraId="4FC72D2F" w14:textId="66F159B5" w:rsidR="00BC0B97" w:rsidRPr="00A57B8E" w:rsidRDefault="007C7468" w:rsidP="00722C31">
            <w:pPr>
              <w:pStyle w:val="TableText"/>
              <w:rPr>
                <w:noProof w:val="0"/>
                <w:szCs w:val="24"/>
              </w:rPr>
            </w:pPr>
            <w:r w:rsidRPr="00A57B8E">
              <w:rPr>
                <w:noProof w:val="0"/>
                <w:color w:val="000000"/>
              </w:rPr>
              <w:t>22,710</w:t>
            </w:r>
          </w:p>
        </w:tc>
        <w:tc>
          <w:tcPr>
            <w:tcW w:w="864" w:type="dxa"/>
            <w:vAlign w:val="bottom"/>
          </w:tcPr>
          <w:p w14:paraId="271D4F26" w14:textId="5473651E" w:rsidR="00BC0B97" w:rsidRPr="00A57B8E" w:rsidRDefault="007C7468" w:rsidP="00722C31">
            <w:pPr>
              <w:pStyle w:val="TableText"/>
              <w:rPr>
                <w:noProof w:val="0"/>
                <w:szCs w:val="24"/>
              </w:rPr>
            </w:pPr>
            <w:r w:rsidRPr="00A57B8E">
              <w:rPr>
                <w:noProof w:val="0"/>
                <w:color w:val="000000"/>
              </w:rPr>
              <w:t>26</w:t>
            </w:r>
            <w:r w:rsidR="00BC0B97" w:rsidRPr="00A57B8E">
              <w:rPr>
                <w:noProof w:val="0"/>
                <w:color w:val="000000"/>
              </w:rPr>
              <w:t>%</w:t>
            </w:r>
          </w:p>
        </w:tc>
        <w:tc>
          <w:tcPr>
            <w:tcW w:w="1008" w:type="dxa"/>
            <w:vAlign w:val="bottom"/>
          </w:tcPr>
          <w:p w14:paraId="2A722DF0" w14:textId="605DB610" w:rsidR="00BC0B97" w:rsidRPr="00A57B8E" w:rsidRDefault="007C7468" w:rsidP="00722C31">
            <w:pPr>
              <w:pStyle w:val="TableText"/>
              <w:rPr>
                <w:noProof w:val="0"/>
                <w:szCs w:val="24"/>
              </w:rPr>
            </w:pPr>
            <w:r w:rsidRPr="00A57B8E">
              <w:rPr>
                <w:noProof w:val="0"/>
                <w:color w:val="000000"/>
              </w:rPr>
              <w:t>23,879</w:t>
            </w:r>
          </w:p>
        </w:tc>
        <w:tc>
          <w:tcPr>
            <w:tcW w:w="864" w:type="dxa"/>
            <w:vAlign w:val="bottom"/>
          </w:tcPr>
          <w:p w14:paraId="79590E73" w14:textId="55E1C281" w:rsidR="00BC0B97" w:rsidRPr="00A57B8E" w:rsidRDefault="007C7468" w:rsidP="00722C31">
            <w:pPr>
              <w:pStyle w:val="TableText"/>
              <w:rPr>
                <w:noProof w:val="0"/>
                <w:szCs w:val="24"/>
              </w:rPr>
            </w:pPr>
            <w:r w:rsidRPr="00A57B8E">
              <w:rPr>
                <w:noProof w:val="0"/>
                <w:color w:val="000000"/>
              </w:rPr>
              <w:t>27</w:t>
            </w:r>
            <w:r w:rsidR="00BC0B97" w:rsidRPr="00A57B8E">
              <w:rPr>
                <w:noProof w:val="0"/>
                <w:color w:val="000000"/>
              </w:rPr>
              <w:t>%</w:t>
            </w:r>
          </w:p>
        </w:tc>
        <w:tc>
          <w:tcPr>
            <w:tcW w:w="1008" w:type="dxa"/>
            <w:vAlign w:val="bottom"/>
          </w:tcPr>
          <w:p w14:paraId="688C4FCE" w14:textId="14E5B60A" w:rsidR="00BC0B97" w:rsidRPr="00A57B8E" w:rsidRDefault="007C7468" w:rsidP="00722C31">
            <w:pPr>
              <w:pStyle w:val="TableText"/>
              <w:rPr>
                <w:noProof w:val="0"/>
                <w:szCs w:val="24"/>
              </w:rPr>
            </w:pPr>
            <w:r w:rsidRPr="00A57B8E">
              <w:rPr>
                <w:noProof w:val="0"/>
                <w:color w:val="000000"/>
              </w:rPr>
              <w:t>14,137</w:t>
            </w:r>
          </w:p>
        </w:tc>
        <w:tc>
          <w:tcPr>
            <w:tcW w:w="864" w:type="dxa"/>
            <w:vAlign w:val="bottom"/>
          </w:tcPr>
          <w:p w14:paraId="69DE7FC1" w14:textId="5728F273" w:rsidR="00BC0B97" w:rsidRPr="00A57B8E" w:rsidRDefault="007C7468" w:rsidP="00722C31">
            <w:pPr>
              <w:pStyle w:val="TableText"/>
              <w:rPr>
                <w:noProof w:val="0"/>
                <w:szCs w:val="24"/>
              </w:rPr>
            </w:pPr>
            <w:r w:rsidRPr="00A57B8E">
              <w:rPr>
                <w:noProof w:val="0"/>
                <w:color w:val="000000"/>
              </w:rPr>
              <w:t>16</w:t>
            </w:r>
            <w:r w:rsidR="00BC0B97" w:rsidRPr="00A57B8E">
              <w:rPr>
                <w:noProof w:val="0"/>
                <w:color w:val="000000"/>
              </w:rPr>
              <w:t>%</w:t>
            </w:r>
          </w:p>
        </w:tc>
        <w:tc>
          <w:tcPr>
            <w:tcW w:w="1152" w:type="dxa"/>
            <w:vAlign w:val="bottom"/>
          </w:tcPr>
          <w:p w14:paraId="17D7FADD" w14:textId="284750CD" w:rsidR="00BC0B97" w:rsidRPr="00A57B8E" w:rsidRDefault="007C7468" w:rsidP="00722C31">
            <w:pPr>
              <w:pStyle w:val="TableText"/>
              <w:rPr>
                <w:noProof w:val="0"/>
                <w:szCs w:val="24"/>
              </w:rPr>
            </w:pPr>
            <w:r w:rsidRPr="00A57B8E">
              <w:rPr>
                <w:noProof w:val="0"/>
                <w:color w:val="000000"/>
              </w:rPr>
              <w:t>38,016</w:t>
            </w:r>
          </w:p>
        </w:tc>
        <w:tc>
          <w:tcPr>
            <w:tcW w:w="864" w:type="dxa"/>
            <w:vAlign w:val="bottom"/>
          </w:tcPr>
          <w:p w14:paraId="53BFAB67" w14:textId="624006F0" w:rsidR="00BC0B97" w:rsidRPr="00A57B8E" w:rsidRDefault="007C7468" w:rsidP="00722C31">
            <w:pPr>
              <w:pStyle w:val="TableText"/>
              <w:rPr>
                <w:noProof w:val="0"/>
                <w:szCs w:val="24"/>
              </w:rPr>
            </w:pPr>
            <w:r w:rsidRPr="00A57B8E">
              <w:rPr>
                <w:noProof w:val="0"/>
                <w:color w:val="000000"/>
              </w:rPr>
              <w:t>44</w:t>
            </w:r>
            <w:r w:rsidR="00BC0B97" w:rsidRPr="00A57B8E">
              <w:rPr>
                <w:noProof w:val="0"/>
                <w:color w:val="000000"/>
              </w:rPr>
              <w:t>%</w:t>
            </w:r>
          </w:p>
        </w:tc>
      </w:tr>
      <w:tr w:rsidR="00BC0B97" w:rsidRPr="00A57B8E" w14:paraId="400C1F48" w14:textId="77777777" w:rsidTr="00A165D4">
        <w:tc>
          <w:tcPr>
            <w:tcW w:w="1915" w:type="dxa"/>
          </w:tcPr>
          <w:p w14:paraId="00BE48D5" w14:textId="77777777" w:rsidR="00BC0B97" w:rsidRPr="00A57B8E" w:rsidRDefault="00BC0B97" w:rsidP="00722C31">
            <w:pPr>
              <w:pStyle w:val="TableText"/>
              <w:rPr>
                <w:noProof w:val="0"/>
                <w:szCs w:val="24"/>
              </w:rPr>
            </w:pPr>
            <w:r w:rsidRPr="00A57B8E">
              <w:rPr>
                <w:noProof w:val="0"/>
                <w:szCs w:val="24"/>
              </w:rPr>
              <w:t>ELA 7</w:t>
            </w:r>
          </w:p>
        </w:tc>
        <w:tc>
          <w:tcPr>
            <w:tcW w:w="1008" w:type="dxa"/>
            <w:vAlign w:val="bottom"/>
          </w:tcPr>
          <w:p w14:paraId="1EFCBB2B" w14:textId="214B35A2" w:rsidR="00BC0B97" w:rsidRPr="00A57B8E" w:rsidRDefault="007C7468" w:rsidP="00722C31">
            <w:pPr>
              <w:pStyle w:val="TableText"/>
              <w:rPr>
                <w:noProof w:val="0"/>
                <w:szCs w:val="24"/>
              </w:rPr>
            </w:pPr>
            <w:r w:rsidRPr="00A57B8E">
              <w:rPr>
                <w:noProof w:val="0"/>
                <w:color w:val="000000"/>
              </w:rPr>
              <w:t>25,993</w:t>
            </w:r>
          </w:p>
        </w:tc>
        <w:tc>
          <w:tcPr>
            <w:tcW w:w="864" w:type="dxa"/>
            <w:vAlign w:val="bottom"/>
          </w:tcPr>
          <w:p w14:paraId="60A52568" w14:textId="2E584312" w:rsidR="00BC0B97" w:rsidRPr="00A57B8E" w:rsidRDefault="007C7468" w:rsidP="00722C31">
            <w:pPr>
              <w:pStyle w:val="TableText"/>
              <w:rPr>
                <w:noProof w:val="0"/>
                <w:szCs w:val="24"/>
              </w:rPr>
            </w:pPr>
            <w:r w:rsidRPr="00A57B8E">
              <w:rPr>
                <w:noProof w:val="0"/>
                <w:color w:val="000000"/>
              </w:rPr>
              <w:t>27</w:t>
            </w:r>
            <w:r w:rsidR="00BC0B97" w:rsidRPr="00A57B8E">
              <w:rPr>
                <w:noProof w:val="0"/>
                <w:color w:val="000000"/>
              </w:rPr>
              <w:t>%</w:t>
            </w:r>
          </w:p>
        </w:tc>
        <w:tc>
          <w:tcPr>
            <w:tcW w:w="1008" w:type="dxa"/>
            <w:vAlign w:val="bottom"/>
          </w:tcPr>
          <w:p w14:paraId="3A98E262" w14:textId="468F45F5" w:rsidR="00BC0B97" w:rsidRPr="00A57B8E" w:rsidRDefault="007C7468" w:rsidP="00722C31">
            <w:pPr>
              <w:pStyle w:val="TableText"/>
              <w:rPr>
                <w:noProof w:val="0"/>
                <w:szCs w:val="24"/>
              </w:rPr>
            </w:pPr>
            <w:r w:rsidRPr="00A57B8E">
              <w:rPr>
                <w:noProof w:val="0"/>
                <w:color w:val="000000"/>
              </w:rPr>
              <w:t>22,451</w:t>
            </w:r>
          </w:p>
        </w:tc>
        <w:tc>
          <w:tcPr>
            <w:tcW w:w="864" w:type="dxa"/>
            <w:vAlign w:val="bottom"/>
          </w:tcPr>
          <w:p w14:paraId="1631926F" w14:textId="7CE8E510" w:rsidR="00BC0B97" w:rsidRPr="00A57B8E" w:rsidRDefault="007C7468" w:rsidP="00722C31">
            <w:pPr>
              <w:pStyle w:val="TableText"/>
              <w:rPr>
                <w:noProof w:val="0"/>
                <w:szCs w:val="24"/>
              </w:rPr>
            </w:pPr>
            <w:r w:rsidRPr="00A57B8E">
              <w:rPr>
                <w:noProof w:val="0"/>
                <w:color w:val="000000"/>
              </w:rPr>
              <w:t>23</w:t>
            </w:r>
            <w:r w:rsidR="00BC0B97" w:rsidRPr="00A57B8E">
              <w:rPr>
                <w:noProof w:val="0"/>
                <w:color w:val="000000"/>
              </w:rPr>
              <w:t>%</w:t>
            </w:r>
          </w:p>
        </w:tc>
        <w:tc>
          <w:tcPr>
            <w:tcW w:w="1008" w:type="dxa"/>
            <w:vAlign w:val="bottom"/>
          </w:tcPr>
          <w:p w14:paraId="06CB7515" w14:textId="16EA3AD9" w:rsidR="00BC0B97" w:rsidRPr="00A57B8E" w:rsidRDefault="007C7468" w:rsidP="00722C31">
            <w:pPr>
              <w:pStyle w:val="TableText"/>
              <w:rPr>
                <w:noProof w:val="0"/>
                <w:szCs w:val="24"/>
              </w:rPr>
            </w:pPr>
            <w:r w:rsidRPr="00A57B8E">
              <w:rPr>
                <w:noProof w:val="0"/>
                <w:color w:val="000000"/>
              </w:rPr>
              <w:t>32,091</w:t>
            </w:r>
          </w:p>
        </w:tc>
        <w:tc>
          <w:tcPr>
            <w:tcW w:w="864" w:type="dxa"/>
            <w:vAlign w:val="bottom"/>
          </w:tcPr>
          <w:p w14:paraId="4657686A" w14:textId="64F0C371" w:rsidR="00BC0B97" w:rsidRPr="00A57B8E" w:rsidRDefault="007C7468" w:rsidP="00722C31">
            <w:pPr>
              <w:pStyle w:val="TableText"/>
              <w:rPr>
                <w:noProof w:val="0"/>
                <w:szCs w:val="24"/>
              </w:rPr>
            </w:pPr>
            <w:r w:rsidRPr="00A57B8E">
              <w:rPr>
                <w:noProof w:val="0"/>
                <w:color w:val="000000"/>
              </w:rPr>
              <w:t>33</w:t>
            </w:r>
            <w:r w:rsidR="00BC0B97" w:rsidRPr="00A57B8E">
              <w:rPr>
                <w:noProof w:val="0"/>
                <w:color w:val="000000"/>
              </w:rPr>
              <w:t>%</w:t>
            </w:r>
          </w:p>
        </w:tc>
        <w:tc>
          <w:tcPr>
            <w:tcW w:w="1008" w:type="dxa"/>
            <w:vAlign w:val="bottom"/>
          </w:tcPr>
          <w:p w14:paraId="224D96C8" w14:textId="6273B42D" w:rsidR="00BC0B97" w:rsidRPr="00A57B8E" w:rsidRDefault="007C7468" w:rsidP="00722C31">
            <w:pPr>
              <w:pStyle w:val="TableText"/>
              <w:rPr>
                <w:noProof w:val="0"/>
                <w:szCs w:val="24"/>
              </w:rPr>
            </w:pPr>
            <w:r w:rsidRPr="00A57B8E">
              <w:rPr>
                <w:noProof w:val="0"/>
                <w:color w:val="000000"/>
              </w:rPr>
              <w:t>16,263</w:t>
            </w:r>
          </w:p>
        </w:tc>
        <w:tc>
          <w:tcPr>
            <w:tcW w:w="864" w:type="dxa"/>
            <w:vAlign w:val="bottom"/>
          </w:tcPr>
          <w:p w14:paraId="159E3C31" w14:textId="5E816EFA" w:rsidR="00BC0B97" w:rsidRPr="00A57B8E" w:rsidRDefault="007C7468" w:rsidP="00722C31">
            <w:pPr>
              <w:pStyle w:val="TableText"/>
              <w:rPr>
                <w:noProof w:val="0"/>
                <w:szCs w:val="24"/>
              </w:rPr>
            </w:pPr>
            <w:r w:rsidRPr="00A57B8E">
              <w:rPr>
                <w:noProof w:val="0"/>
                <w:color w:val="000000"/>
              </w:rPr>
              <w:t>17</w:t>
            </w:r>
            <w:r w:rsidR="00BC0B97" w:rsidRPr="00A57B8E">
              <w:rPr>
                <w:noProof w:val="0"/>
                <w:color w:val="000000"/>
              </w:rPr>
              <w:t>%</w:t>
            </w:r>
          </w:p>
        </w:tc>
        <w:tc>
          <w:tcPr>
            <w:tcW w:w="1152" w:type="dxa"/>
            <w:vAlign w:val="bottom"/>
          </w:tcPr>
          <w:p w14:paraId="7277ECDA" w14:textId="4D32F8BD" w:rsidR="00BC0B97" w:rsidRPr="00A57B8E" w:rsidRDefault="007C7468" w:rsidP="00722C31">
            <w:pPr>
              <w:pStyle w:val="TableText"/>
              <w:rPr>
                <w:noProof w:val="0"/>
                <w:szCs w:val="24"/>
              </w:rPr>
            </w:pPr>
            <w:r w:rsidRPr="00A57B8E">
              <w:rPr>
                <w:noProof w:val="0"/>
                <w:color w:val="000000"/>
              </w:rPr>
              <w:t>48,354</w:t>
            </w:r>
          </w:p>
        </w:tc>
        <w:tc>
          <w:tcPr>
            <w:tcW w:w="864" w:type="dxa"/>
            <w:vAlign w:val="bottom"/>
          </w:tcPr>
          <w:p w14:paraId="7DC66B37" w14:textId="5ED5F059" w:rsidR="00BC0B97" w:rsidRPr="00A57B8E" w:rsidRDefault="007C7468" w:rsidP="00722C31">
            <w:pPr>
              <w:pStyle w:val="TableText"/>
              <w:rPr>
                <w:noProof w:val="0"/>
                <w:szCs w:val="24"/>
              </w:rPr>
            </w:pPr>
            <w:r w:rsidRPr="00A57B8E">
              <w:rPr>
                <w:noProof w:val="0"/>
                <w:color w:val="000000"/>
              </w:rPr>
              <w:t>50</w:t>
            </w:r>
            <w:r w:rsidR="00BC0B97" w:rsidRPr="00A57B8E">
              <w:rPr>
                <w:noProof w:val="0"/>
                <w:color w:val="000000"/>
              </w:rPr>
              <w:t>%</w:t>
            </w:r>
          </w:p>
        </w:tc>
      </w:tr>
      <w:tr w:rsidR="00BC0B97" w:rsidRPr="00A57B8E" w14:paraId="29B2DEFA" w14:textId="77777777" w:rsidTr="00FA268B">
        <w:tc>
          <w:tcPr>
            <w:tcW w:w="1915" w:type="dxa"/>
            <w:tcBorders>
              <w:bottom w:val="nil"/>
            </w:tcBorders>
          </w:tcPr>
          <w:p w14:paraId="2C18E234" w14:textId="77777777" w:rsidR="00BC0B97" w:rsidRPr="00A57B8E" w:rsidRDefault="00BC0B97" w:rsidP="00722C31">
            <w:pPr>
              <w:pStyle w:val="TableText"/>
              <w:rPr>
                <w:noProof w:val="0"/>
                <w:szCs w:val="24"/>
              </w:rPr>
            </w:pPr>
            <w:r w:rsidRPr="00A57B8E">
              <w:rPr>
                <w:noProof w:val="0"/>
                <w:szCs w:val="24"/>
              </w:rPr>
              <w:t>ELA 8</w:t>
            </w:r>
          </w:p>
        </w:tc>
        <w:tc>
          <w:tcPr>
            <w:tcW w:w="1008" w:type="dxa"/>
            <w:tcBorders>
              <w:bottom w:val="nil"/>
            </w:tcBorders>
            <w:vAlign w:val="bottom"/>
          </w:tcPr>
          <w:p w14:paraId="51AA9E96" w14:textId="50365A44" w:rsidR="00BC0B97" w:rsidRPr="00A57B8E" w:rsidRDefault="007C7468" w:rsidP="00722C31">
            <w:pPr>
              <w:pStyle w:val="TableText"/>
              <w:rPr>
                <w:noProof w:val="0"/>
                <w:szCs w:val="24"/>
              </w:rPr>
            </w:pPr>
            <w:r w:rsidRPr="00A57B8E">
              <w:rPr>
                <w:noProof w:val="0"/>
                <w:color w:val="000000"/>
              </w:rPr>
              <w:t>27,150</w:t>
            </w:r>
          </w:p>
        </w:tc>
        <w:tc>
          <w:tcPr>
            <w:tcW w:w="864" w:type="dxa"/>
            <w:tcBorders>
              <w:bottom w:val="nil"/>
            </w:tcBorders>
            <w:vAlign w:val="bottom"/>
          </w:tcPr>
          <w:p w14:paraId="1992B517" w14:textId="2048C497" w:rsidR="00BC0B97" w:rsidRPr="00A57B8E" w:rsidRDefault="007C7468" w:rsidP="00722C31">
            <w:pPr>
              <w:pStyle w:val="TableText"/>
              <w:rPr>
                <w:noProof w:val="0"/>
                <w:szCs w:val="24"/>
              </w:rPr>
            </w:pPr>
            <w:r w:rsidRPr="00A57B8E">
              <w:rPr>
                <w:noProof w:val="0"/>
                <w:color w:val="000000"/>
              </w:rPr>
              <w:t>28</w:t>
            </w:r>
            <w:r w:rsidR="00BC0B97" w:rsidRPr="00A57B8E">
              <w:rPr>
                <w:noProof w:val="0"/>
                <w:color w:val="000000"/>
              </w:rPr>
              <w:t>%</w:t>
            </w:r>
          </w:p>
        </w:tc>
        <w:tc>
          <w:tcPr>
            <w:tcW w:w="1008" w:type="dxa"/>
            <w:tcBorders>
              <w:bottom w:val="nil"/>
            </w:tcBorders>
            <w:vAlign w:val="bottom"/>
          </w:tcPr>
          <w:p w14:paraId="2C39E99B" w14:textId="0750679C" w:rsidR="00BC0B97" w:rsidRPr="00A57B8E" w:rsidRDefault="007C7468" w:rsidP="00722C31">
            <w:pPr>
              <w:pStyle w:val="TableText"/>
              <w:rPr>
                <w:noProof w:val="0"/>
                <w:szCs w:val="24"/>
              </w:rPr>
            </w:pPr>
            <w:r w:rsidRPr="00A57B8E">
              <w:rPr>
                <w:noProof w:val="0"/>
                <w:color w:val="000000"/>
              </w:rPr>
              <w:t>24,581</w:t>
            </w:r>
          </w:p>
        </w:tc>
        <w:tc>
          <w:tcPr>
            <w:tcW w:w="864" w:type="dxa"/>
            <w:tcBorders>
              <w:bottom w:val="nil"/>
            </w:tcBorders>
            <w:vAlign w:val="bottom"/>
          </w:tcPr>
          <w:p w14:paraId="44C3A644" w14:textId="454906DD" w:rsidR="00BC0B97" w:rsidRPr="00A57B8E" w:rsidRDefault="007C7468" w:rsidP="00722C31">
            <w:pPr>
              <w:pStyle w:val="TableText"/>
              <w:rPr>
                <w:noProof w:val="0"/>
                <w:szCs w:val="24"/>
              </w:rPr>
            </w:pPr>
            <w:r w:rsidRPr="00A57B8E">
              <w:rPr>
                <w:noProof w:val="0"/>
                <w:color w:val="000000"/>
              </w:rPr>
              <w:t>25</w:t>
            </w:r>
            <w:r w:rsidR="00BC0B97" w:rsidRPr="00A57B8E">
              <w:rPr>
                <w:noProof w:val="0"/>
                <w:color w:val="000000"/>
              </w:rPr>
              <w:t>%</w:t>
            </w:r>
          </w:p>
        </w:tc>
        <w:tc>
          <w:tcPr>
            <w:tcW w:w="1008" w:type="dxa"/>
            <w:tcBorders>
              <w:bottom w:val="nil"/>
            </w:tcBorders>
            <w:vAlign w:val="bottom"/>
          </w:tcPr>
          <w:p w14:paraId="20CE5912" w14:textId="192176BD" w:rsidR="00BC0B97" w:rsidRPr="00A57B8E" w:rsidRDefault="007C7468" w:rsidP="00722C31">
            <w:pPr>
              <w:pStyle w:val="TableText"/>
              <w:rPr>
                <w:noProof w:val="0"/>
                <w:szCs w:val="24"/>
              </w:rPr>
            </w:pPr>
            <w:r w:rsidRPr="00A57B8E">
              <w:rPr>
                <w:noProof w:val="0"/>
                <w:color w:val="000000"/>
              </w:rPr>
              <w:t>30,704</w:t>
            </w:r>
          </w:p>
        </w:tc>
        <w:tc>
          <w:tcPr>
            <w:tcW w:w="864" w:type="dxa"/>
            <w:tcBorders>
              <w:bottom w:val="nil"/>
            </w:tcBorders>
            <w:vAlign w:val="bottom"/>
          </w:tcPr>
          <w:p w14:paraId="273BBD44" w14:textId="08B9CA78" w:rsidR="00BC0B97" w:rsidRPr="00A57B8E" w:rsidRDefault="007C7468" w:rsidP="00722C31">
            <w:pPr>
              <w:pStyle w:val="TableText"/>
              <w:rPr>
                <w:noProof w:val="0"/>
                <w:szCs w:val="24"/>
              </w:rPr>
            </w:pPr>
            <w:r w:rsidRPr="00A57B8E">
              <w:rPr>
                <w:noProof w:val="0"/>
                <w:color w:val="000000"/>
              </w:rPr>
              <w:t>31</w:t>
            </w:r>
            <w:r w:rsidR="00BC0B97" w:rsidRPr="00A57B8E">
              <w:rPr>
                <w:noProof w:val="0"/>
                <w:color w:val="000000"/>
              </w:rPr>
              <w:t>%</w:t>
            </w:r>
          </w:p>
        </w:tc>
        <w:tc>
          <w:tcPr>
            <w:tcW w:w="1008" w:type="dxa"/>
            <w:tcBorders>
              <w:bottom w:val="nil"/>
            </w:tcBorders>
            <w:vAlign w:val="bottom"/>
          </w:tcPr>
          <w:p w14:paraId="39D8963F" w14:textId="3D674EC1" w:rsidR="00BC0B97" w:rsidRPr="00A57B8E" w:rsidRDefault="007C7468" w:rsidP="00722C31">
            <w:pPr>
              <w:pStyle w:val="TableText"/>
              <w:rPr>
                <w:noProof w:val="0"/>
                <w:szCs w:val="24"/>
              </w:rPr>
            </w:pPr>
            <w:r w:rsidRPr="00A57B8E">
              <w:rPr>
                <w:noProof w:val="0"/>
                <w:color w:val="000000"/>
              </w:rPr>
              <w:t>15,862</w:t>
            </w:r>
          </w:p>
        </w:tc>
        <w:tc>
          <w:tcPr>
            <w:tcW w:w="864" w:type="dxa"/>
            <w:tcBorders>
              <w:bottom w:val="nil"/>
            </w:tcBorders>
            <w:vAlign w:val="bottom"/>
          </w:tcPr>
          <w:p w14:paraId="4508BFBC" w14:textId="590094CE" w:rsidR="00BC0B97" w:rsidRPr="00A57B8E" w:rsidRDefault="007C7468" w:rsidP="00722C31">
            <w:pPr>
              <w:pStyle w:val="TableText"/>
              <w:rPr>
                <w:noProof w:val="0"/>
                <w:szCs w:val="24"/>
              </w:rPr>
            </w:pPr>
            <w:r w:rsidRPr="00A57B8E">
              <w:rPr>
                <w:noProof w:val="0"/>
                <w:color w:val="000000"/>
              </w:rPr>
              <w:t>16</w:t>
            </w:r>
            <w:r w:rsidR="00BC0B97" w:rsidRPr="00A57B8E">
              <w:rPr>
                <w:noProof w:val="0"/>
                <w:color w:val="000000"/>
              </w:rPr>
              <w:t>%</w:t>
            </w:r>
          </w:p>
        </w:tc>
        <w:tc>
          <w:tcPr>
            <w:tcW w:w="1152" w:type="dxa"/>
            <w:tcBorders>
              <w:bottom w:val="nil"/>
            </w:tcBorders>
            <w:vAlign w:val="bottom"/>
          </w:tcPr>
          <w:p w14:paraId="7BB068C2" w14:textId="316CF1E4" w:rsidR="00BC0B97" w:rsidRPr="00A57B8E" w:rsidRDefault="007C7468" w:rsidP="00722C31">
            <w:pPr>
              <w:pStyle w:val="TableText"/>
              <w:rPr>
                <w:noProof w:val="0"/>
                <w:szCs w:val="24"/>
              </w:rPr>
            </w:pPr>
            <w:r w:rsidRPr="00A57B8E">
              <w:rPr>
                <w:noProof w:val="0"/>
                <w:color w:val="000000"/>
              </w:rPr>
              <w:t>46,566</w:t>
            </w:r>
          </w:p>
        </w:tc>
        <w:tc>
          <w:tcPr>
            <w:tcW w:w="864" w:type="dxa"/>
            <w:tcBorders>
              <w:bottom w:val="nil"/>
            </w:tcBorders>
            <w:vAlign w:val="bottom"/>
          </w:tcPr>
          <w:p w14:paraId="39AFD609" w14:textId="01ECF76D" w:rsidR="00BC0B97" w:rsidRPr="00A57B8E" w:rsidRDefault="007C7468" w:rsidP="00722C31">
            <w:pPr>
              <w:pStyle w:val="TableText"/>
              <w:rPr>
                <w:noProof w:val="0"/>
                <w:szCs w:val="24"/>
              </w:rPr>
            </w:pPr>
            <w:r w:rsidRPr="00A57B8E">
              <w:rPr>
                <w:noProof w:val="0"/>
                <w:color w:val="000000"/>
              </w:rPr>
              <w:t>47</w:t>
            </w:r>
            <w:r w:rsidR="00BC0B97" w:rsidRPr="00A57B8E">
              <w:rPr>
                <w:noProof w:val="0"/>
                <w:color w:val="000000"/>
              </w:rPr>
              <w:t>%</w:t>
            </w:r>
          </w:p>
        </w:tc>
      </w:tr>
      <w:tr w:rsidR="00BC0B97" w:rsidRPr="00A57B8E" w14:paraId="3DBE5528" w14:textId="77777777" w:rsidTr="00FA268B">
        <w:tc>
          <w:tcPr>
            <w:tcW w:w="1915" w:type="dxa"/>
            <w:tcBorders>
              <w:top w:val="nil"/>
              <w:bottom w:val="single" w:sz="12" w:space="0" w:color="auto"/>
            </w:tcBorders>
          </w:tcPr>
          <w:p w14:paraId="4E20F024" w14:textId="77777777" w:rsidR="00BC0B97" w:rsidRPr="00A57B8E" w:rsidRDefault="00BC0B97" w:rsidP="00722C31">
            <w:pPr>
              <w:pStyle w:val="TableText"/>
              <w:rPr>
                <w:noProof w:val="0"/>
                <w:szCs w:val="24"/>
              </w:rPr>
            </w:pPr>
            <w:r w:rsidRPr="00A57B8E">
              <w:rPr>
                <w:noProof w:val="0"/>
                <w:szCs w:val="24"/>
              </w:rPr>
              <w:t>ELA 11</w:t>
            </w:r>
          </w:p>
        </w:tc>
        <w:tc>
          <w:tcPr>
            <w:tcW w:w="1008" w:type="dxa"/>
            <w:tcBorders>
              <w:top w:val="nil"/>
              <w:bottom w:val="single" w:sz="12" w:space="0" w:color="auto"/>
            </w:tcBorders>
            <w:vAlign w:val="bottom"/>
          </w:tcPr>
          <w:p w14:paraId="60A96E51" w14:textId="01948781" w:rsidR="00BC0B97" w:rsidRPr="00A57B8E" w:rsidRDefault="007C7468" w:rsidP="00722C31">
            <w:pPr>
              <w:pStyle w:val="TableText"/>
              <w:rPr>
                <w:noProof w:val="0"/>
                <w:szCs w:val="24"/>
              </w:rPr>
            </w:pPr>
            <w:r w:rsidRPr="00A57B8E">
              <w:rPr>
                <w:noProof w:val="0"/>
                <w:color w:val="000000"/>
              </w:rPr>
              <w:t>40,230</w:t>
            </w:r>
          </w:p>
        </w:tc>
        <w:tc>
          <w:tcPr>
            <w:tcW w:w="864" w:type="dxa"/>
            <w:tcBorders>
              <w:top w:val="nil"/>
              <w:bottom w:val="single" w:sz="12" w:space="0" w:color="auto"/>
            </w:tcBorders>
            <w:vAlign w:val="bottom"/>
          </w:tcPr>
          <w:p w14:paraId="5EFA0013" w14:textId="5535C247" w:rsidR="00BC0B97" w:rsidRPr="00A57B8E" w:rsidRDefault="007C7468" w:rsidP="00722C31">
            <w:pPr>
              <w:pStyle w:val="TableText"/>
              <w:rPr>
                <w:noProof w:val="0"/>
                <w:szCs w:val="24"/>
              </w:rPr>
            </w:pPr>
            <w:r w:rsidRPr="00A57B8E">
              <w:rPr>
                <w:noProof w:val="0"/>
                <w:color w:val="000000"/>
              </w:rPr>
              <w:t>19</w:t>
            </w:r>
            <w:r w:rsidR="00BC0B97" w:rsidRPr="00A57B8E">
              <w:rPr>
                <w:noProof w:val="0"/>
                <w:color w:val="000000"/>
              </w:rPr>
              <w:t>%</w:t>
            </w:r>
          </w:p>
        </w:tc>
        <w:tc>
          <w:tcPr>
            <w:tcW w:w="1008" w:type="dxa"/>
            <w:tcBorders>
              <w:top w:val="nil"/>
              <w:bottom w:val="single" w:sz="12" w:space="0" w:color="auto"/>
            </w:tcBorders>
            <w:vAlign w:val="bottom"/>
          </w:tcPr>
          <w:p w14:paraId="37E1D343" w14:textId="46516083" w:rsidR="00BC0B97" w:rsidRPr="00A57B8E" w:rsidRDefault="007C7468" w:rsidP="00722C31">
            <w:pPr>
              <w:pStyle w:val="TableText"/>
              <w:rPr>
                <w:noProof w:val="0"/>
                <w:szCs w:val="24"/>
              </w:rPr>
            </w:pPr>
            <w:r w:rsidRPr="00A57B8E">
              <w:rPr>
                <w:noProof w:val="0"/>
                <w:color w:val="000000"/>
              </w:rPr>
              <w:t>44,191</w:t>
            </w:r>
          </w:p>
        </w:tc>
        <w:tc>
          <w:tcPr>
            <w:tcW w:w="864" w:type="dxa"/>
            <w:tcBorders>
              <w:top w:val="nil"/>
              <w:bottom w:val="single" w:sz="12" w:space="0" w:color="auto"/>
            </w:tcBorders>
            <w:vAlign w:val="bottom"/>
          </w:tcPr>
          <w:p w14:paraId="6D727C91" w14:textId="3312AF92" w:rsidR="00BC0B97" w:rsidRPr="00A57B8E" w:rsidRDefault="007C7468" w:rsidP="00722C31">
            <w:pPr>
              <w:pStyle w:val="TableText"/>
              <w:rPr>
                <w:noProof w:val="0"/>
                <w:szCs w:val="24"/>
              </w:rPr>
            </w:pPr>
            <w:r w:rsidRPr="00A57B8E">
              <w:rPr>
                <w:noProof w:val="0"/>
                <w:color w:val="000000"/>
              </w:rPr>
              <w:t>21</w:t>
            </w:r>
            <w:r w:rsidR="00BC0B97" w:rsidRPr="00A57B8E">
              <w:rPr>
                <w:noProof w:val="0"/>
                <w:color w:val="000000"/>
              </w:rPr>
              <w:t>%</w:t>
            </w:r>
          </w:p>
        </w:tc>
        <w:tc>
          <w:tcPr>
            <w:tcW w:w="1008" w:type="dxa"/>
            <w:tcBorders>
              <w:top w:val="nil"/>
              <w:bottom w:val="single" w:sz="12" w:space="0" w:color="auto"/>
            </w:tcBorders>
            <w:vAlign w:val="bottom"/>
          </w:tcPr>
          <w:p w14:paraId="5C21AE9A" w14:textId="1512993B" w:rsidR="00BC0B97" w:rsidRPr="00A57B8E" w:rsidRDefault="007C7468" w:rsidP="00722C31">
            <w:pPr>
              <w:pStyle w:val="TableText"/>
              <w:rPr>
                <w:noProof w:val="0"/>
                <w:szCs w:val="24"/>
              </w:rPr>
            </w:pPr>
            <w:r w:rsidRPr="00A57B8E">
              <w:rPr>
                <w:noProof w:val="0"/>
                <w:color w:val="000000"/>
              </w:rPr>
              <w:t>62,492</w:t>
            </w:r>
          </w:p>
        </w:tc>
        <w:tc>
          <w:tcPr>
            <w:tcW w:w="864" w:type="dxa"/>
            <w:tcBorders>
              <w:top w:val="nil"/>
              <w:bottom w:val="single" w:sz="12" w:space="0" w:color="auto"/>
            </w:tcBorders>
            <w:vAlign w:val="bottom"/>
          </w:tcPr>
          <w:p w14:paraId="13342164" w14:textId="1424A744" w:rsidR="00BC0B97" w:rsidRPr="00A57B8E" w:rsidRDefault="007C7468" w:rsidP="00722C31">
            <w:pPr>
              <w:pStyle w:val="TableText"/>
              <w:rPr>
                <w:noProof w:val="0"/>
                <w:szCs w:val="24"/>
              </w:rPr>
            </w:pPr>
            <w:r w:rsidRPr="00A57B8E">
              <w:rPr>
                <w:noProof w:val="0"/>
                <w:color w:val="000000"/>
              </w:rPr>
              <w:t>30</w:t>
            </w:r>
            <w:r w:rsidR="00BC0B97" w:rsidRPr="00A57B8E">
              <w:rPr>
                <w:noProof w:val="0"/>
                <w:color w:val="000000"/>
              </w:rPr>
              <w:t>%</w:t>
            </w:r>
          </w:p>
        </w:tc>
        <w:tc>
          <w:tcPr>
            <w:tcW w:w="1008" w:type="dxa"/>
            <w:tcBorders>
              <w:top w:val="nil"/>
              <w:bottom w:val="single" w:sz="12" w:space="0" w:color="auto"/>
            </w:tcBorders>
            <w:vAlign w:val="bottom"/>
          </w:tcPr>
          <w:p w14:paraId="51F1ABD4" w14:textId="515A28DD" w:rsidR="00BC0B97" w:rsidRPr="00A57B8E" w:rsidRDefault="007C7468" w:rsidP="00722C31">
            <w:pPr>
              <w:pStyle w:val="TableText"/>
              <w:rPr>
                <w:noProof w:val="0"/>
                <w:szCs w:val="24"/>
              </w:rPr>
            </w:pPr>
            <w:r w:rsidRPr="00A57B8E">
              <w:rPr>
                <w:noProof w:val="0"/>
                <w:color w:val="000000"/>
              </w:rPr>
              <w:t>60,226</w:t>
            </w:r>
          </w:p>
        </w:tc>
        <w:tc>
          <w:tcPr>
            <w:tcW w:w="864" w:type="dxa"/>
            <w:tcBorders>
              <w:top w:val="nil"/>
              <w:bottom w:val="single" w:sz="12" w:space="0" w:color="auto"/>
            </w:tcBorders>
            <w:vAlign w:val="bottom"/>
          </w:tcPr>
          <w:p w14:paraId="3F59CE30" w14:textId="181C3850" w:rsidR="00BC0B97" w:rsidRPr="00A57B8E" w:rsidRDefault="007C7468" w:rsidP="00722C31">
            <w:pPr>
              <w:pStyle w:val="TableText"/>
              <w:rPr>
                <w:noProof w:val="0"/>
                <w:szCs w:val="24"/>
              </w:rPr>
            </w:pPr>
            <w:r w:rsidRPr="00A57B8E">
              <w:rPr>
                <w:noProof w:val="0"/>
                <w:color w:val="000000"/>
              </w:rPr>
              <w:t>29</w:t>
            </w:r>
            <w:r w:rsidR="00BC0B97" w:rsidRPr="00A57B8E">
              <w:rPr>
                <w:noProof w:val="0"/>
                <w:color w:val="000000"/>
              </w:rPr>
              <w:t>%</w:t>
            </w:r>
          </w:p>
        </w:tc>
        <w:tc>
          <w:tcPr>
            <w:tcW w:w="1152" w:type="dxa"/>
            <w:tcBorders>
              <w:top w:val="nil"/>
              <w:bottom w:val="single" w:sz="12" w:space="0" w:color="auto"/>
            </w:tcBorders>
            <w:vAlign w:val="bottom"/>
          </w:tcPr>
          <w:p w14:paraId="7347F009" w14:textId="2A405638" w:rsidR="00BC0B97" w:rsidRPr="00A57B8E" w:rsidRDefault="007C7468" w:rsidP="00722C31">
            <w:pPr>
              <w:pStyle w:val="TableText"/>
              <w:rPr>
                <w:noProof w:val="0"/>
                <w:szCs w:val="24"/>
              </w:rPr>
            </w:pPr>
            <w:r w:rsidRPr="00A57B8E">
              <w:rPr>
                <w:noProof w:val="0"/>
                <w:color w:val="000000"/>
              </w:rPr>
              <w:t>122,718</w:t>
            </w:r>
          </w:p>
        </w:tc>
        <w:tc>
          <w:tcPr>
            <w:tcW w:w="864" w:type="dxa"/>
            <w:tcBorders>
              <w:top w:val="nil"/>
              <w:bottom w:val="single" w:sz="12" w:space="0" w:color="auto"/>
            </w:tcBorders>
            <w:vAlign w:val="bottom"/>
          </w:tcPr>
          <w:p w14:paraId="29D078FD" w14:textId="6B6ED1DF" w:rsidR="00BC0B97" w:rsidRPr="00A57B8E" w:rsidRDefault="007C7468" w:rsidP="00722C31">
            <w:pPr>
              <w:pStyle w:val="TableText"/>
              <w:rPr>
                <w:noProof w:val="0"/>
                <w:szCs w:val="24"/>
              </w:rPr>
            </w:pPr>
            <w:r w:rsidRPr="00A57B8E">
              <w:rPr>
                <w:noProof w:val="0"/>
                <w:color w:val="000000"/>
              </w:rPr>
              <w:t>59</w:t>
            </w:r>
            <w:r w:rsidR="00BC0B97" w:rsidRPr="00A57B8E">
              <w:rPr>
                <w:noProof w:val="0"/>
                <w:color w:val="000000"/>
              </w:rPr>
              <w:t>%</w:t>
            </w:r>
          </w:p>
        </w:tc>
      </w:tr>
    </w:tbl>
    <w:p w14:paraId="5B792B71" w14:textId="101CB6C6" w:rsidR="00BC0B97" w:rsidRDefault="00BC0B97" w:rsidP="00BC0B97">
      <w:pPr>
        <w:pStyle w:val="Note"/>
      </w:pPr>
      <w:bookmarkStart w:id="703" w:name="_Hlk76636393"/>
      <w:r w:rsidRPr="00A57B8E">
        <w:t>* May not exactly match the sum of Level 3 and Level 4 percentages because of rounding</w:t>
      </w:r>
      <w:bookmarkEnd w:id="703"/>
    </w:p>
    <w:p w14:paraId="6317166D" w14:textId="7203715C" w:rsidR="00FA268B" w:rsidRPr="00A57B8E" w:rsidRDefault="00FA268B" w:rsidP="00FA268B">
      <w:pPr>
        <w:pStyle w:val="Caption"/>
      </w:pPr>
      <w:bookmarkStart w:id="704" w:name="_Toc134514574"/>
      <w:r w:rsidRPr="00A57B8E">
        <w:lastRenderedPageBreak/>
        <w:t xml:space="preserve">Table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Table \* ARABIC \s 2</w:instrText>
      </w:r>
      <w:r w:rsidRPr="00A57B8E">
        <w:fldChar w:fldCharType="separate"/>
      </w:r>
      <w:r>
        <w:rPr>
          <w:noProof/>
        </w:rPr>
        <w:t>17</w:t>
      </w:r>
      <w:r w:rsidRPr="00A57B8E">
        <w:fldChar w:fldCharType="end"/>
      </w:r>
      <w:r w:rsidRPr="00A57B8E">
        <w:t xml:space="preserve">  Count and Percentage of Students in Achievement Levels for CAASPP Online Summative Assessments</w:t>
      </w:r>
      <w:r>
        <w:t xml:space="preserve"> for Mathematics</w:t>
      </w:r>
      <w:bookmarkEnd w:id="704"/>
    </w:p>
    <w:tbl>
      <w:tblPr>
        <w:tblStyle w:val="TRs"/>
        <w:tblW w:w="11419" w:type="dxa"/>
        <w:tblLayout w:type="fixed"/>
        <w:tblLook w:val="0020" w:firstRow="1" w:lastRow="0" w:firstColumn="0" w:lastColumn="0" w:noHBand="0" w:noVBand="0"/>
        <w:tblDescription w:val="Count and Percentage of Students in Achievement Levels for CAASPP Online Summative Assessments"/>
      </w:tblPr>
      <w:tblGrid>
        <w:gridCol w:w="1915"/>
        <w:gridCol w:w="1008"/>
        <w:gridCol w:w="864"/>
        <w:gridCol w:w="1008"/>
        <w:gridCol w:w="864"/>
        <w:gridCol w:w="1008"/>
        <w:gridCol w:w="864"/>
        <w:gridCol w:w="1008"/>
        <w:gridCol w:w="864"/>
        <w:gridCol w:w="1152"/>
        <w:gridCol w:w="864"/>
      </w:tblGrid>
      <w:tr w:rsidR="00FA268B" w:rsidRPr="007E3A4D" w14:paraId="38366ACE" w14:textId="77777777" w:rsidTr="00F234E6">
        <w:trPr>
          <w:cnfStyle w:val="100000000000" w:firstRow="1" w:lastRow="0" w:firstColumn="0" w:lastColumn="0" w:oddVBand="0" w:evenVBand="0" w:oddHBand="0" w:evenHBand="0" w:firstRowFirstColumn="0" w:firstRowLastColumn="0" w:lastRowFirstColumn="0" w:lastRowLastColumn="0"/>
          <w:trHeight w:val="2016"/>
        </w:trPr>
        <w:tc>
          <w:tcPr>
            <w:tcW w:w="1915" w:type="dxa"/>
          </w:tcPr>
          <w:p w14:paraId="07C44ABD" w14:textId="77777777" w:rsidR="00FA268B" w:rsidRPr="007E3A4D" w:rsidRDefault="00FA268B" w:rsidP="00F234E6">
            <w:pPr>
              <w:pStyle w:val="TableHead"/>
              <w:keepNext/>
              <w:keepLines/>
              <w:rPr>
                <w:b/>
                <w:bCs w:val="0"/>
                <w:noProof w:val="0"/>
              </w:rPr>
            </w:pPr>
            <w:r w:rsidRPr="007E3A4D">
              <w:rPr>
                <w:b/>
                <w:bCs w:val="0"/>
                <w:noProof w:val="0"/>
              </w:rPr>
              <w:t>Content Area and Grade</w:t>
            </w:r>
          </w:p>
        </w:tc>
        <w:tc>
          <w:tcPr>
            <w:tcW w:w="1008" w:type="dxa"/>
            <w:textDirection w:val="btLr"/>
            <w:vAlign w:val="center"/>
          </w:tcPr>
          <w:p w14:paraId="1073E0CC" w14:textId="77777777" w:rsidR="00FA268B" w:rsidRPr="007E3A4D" w:rsidRDefault="00FA268B" w:rsidP="00F234E6">
            <w:pPr>
              <w:pStyle w:val="TableHead"/>
              <w:keepNext/>
              <w:keepLines/>
              <w:ind w:left="72"/>
              <w:jc w:val="left"/>
              <w:rPr>
                <w:b/>
                <w:bCs w:val="0"/>
                <w:noProof w:val="0"/>
              </w:rPr>
            </w:pPr>
            <w:r w:rsidRPr="007E3A4D">
              <w:rPr>
                <w:b/>
                <w:bCs w:val="0"/>
                <w:noProof w:val="0"/>
              </w:rPr>
              <w:t>Standard Not Met N</w:t>
            </w:r>
          </w:p>
        </w:tc>
        <w:tc>
          <w:tcPr>
            <w:tcW w:w="864" w:type="dxa"/>
            <w:textDirection w:val="btLr"/>
            <w:vAlign w:val="center"/>
          </w:tcPr>
          <w:p w14:paraId="4883A50F" w14:textId="77777777" w:rsidR="00FA268B" w:rsidRPr="007E3A4D" w:rsidRDefault="00FA268B" w:rsidP="00F234E6">
            <w:pPr>
              <w:pStyle w:val="TableHead"/>
              <w:keepNext/>
              <w:keepLines/>
              <w:ind w:left="72"/>
              <w:jc w:val="left"/>
              <w:rPr>
                <w:b/>
                <w:bCs w:val="0"/>
                <w:noProof w:val="0"/>
              </w:rPr>
            </w:pPr>
            <w:r w:rsidRPr="007E3A4D">
              <w:rPr>
                <w:b/>
                <w:bCs w:val="0"/>
                <w:noProof w:val="0"/>
              </w:rPr>
              <w:t>Standard Not Met %</w:t>
            </w:r>
          </w:p>
        </w:tc>
        <w:tc>
          <w:tcPr>
            <w:tcW w:w="1008" w:type="dxa"/>
            <w:textDirection w:val="btLr"/>
            <w:vAlign w:val="center"/>
          </w:tcPr>
          <w:p w14:paraId="7D601E11" w14:textId="77777777" w:rsidR="00FA268B" w:rsidRPr="007E3A4D" w:rsidRDefault="00FA268B" w:rsidP="00F234E6">
            <w:pPr>
              <w:pStyle w:val="TableHead"/>
              <w:keepNext/>
              <w:keepLines/>
              <w:ind w:left="72"/>
              <w:jc w:val="left"/>
              <w:rPr>
                <w:b/>
                <w:bCs w:val="0"/>
                <w:noProof w:val="0"/>
              </w:rPr>
            </w:pPr>
            <w:r w:rsidRPr="007E3A4D">
              <w:rPr>
                <w:b/>
                <w:bCs w:val="0"/>
                <w:noProof w:val="0"/>
              </w:rPr>
              <w:t>Standard Nearly Met N</w:t>
            </w:r>
          </w:p>
        </w:tc>
        <w:tc>
          <w:tcPr>
            <w:tcW w:w="864" w:type="dxa"/>
            <w:textDirection w:val="btLr"/>
            <w:vAlign w:val="center"/>
          </w:tcPr>
          <w:p w14:paraId="6B6E6869" w14:textId="77777777" w:rsidR="00FA268B" w:rsidRPr="007E3A4D" w:rsidRDefault="00FA268B" w:rsidP="00F234E6">
            <w:pPr>
              <w:pStyle w:val="TableHead"/>
              <w:keepNext/>
              <w:keepLines/>
              <w:ind w:left="72"/>
              <w:jc w:val="left"/>
              <w:rPr>
                <w:b/>
                <w:bCs w:val="0"/>
                <w:noProof w:val="0"/>
              </w:rPr>
            </w:pPr>
            <w:r w:rsidRPr="007E3A4D">
              <w:rPr>
                <w:b/>
                <w:bCs w:val="0"/>
                <w:noProof w:val="0"/>
              </w:rPr>
              <w:t>Standard Nearly Met %</w:t>
            </w:r>
          </w:p>
        </w:tc>
        <w:tc>
          <w:tcPr>
            <w:tcW w:w="1008" w:type="dxa"/>
            <w:textDirection w:val="btLr"/>
            <w:vAlign w:val="center"/>
          </w:tcPr>
          <w:p w14:paraId="05A87644" w14:textId="77777777" w:rsidR="00FA268B" w:rsidRPr="007E3A4D" w:rsidRDefault="00FA268B" w:rsidP="00F234E6">
            <w:pPr>
              <w:pStyle w:val="TableHead"/>
              <w:keepNext/>
              <w:keepLines/>
              <w:ind w:left="72"/>
              <w:jc w:val="left"/>
              <w:rPr>
                <w:b/>
                <w:bCs w:val="0"/>
                <w:noProof w:val="0"/>
              </w:rPr>
            </w:pPr>
            <w:r w:rsidRPr="007E3A4D">
              <w:rPr>
                <w:b/>
                <w:bCs w:val="0"/>
                <w:noProof w:val="0"/>
              </w:rPr>
              <w:t>Standard Met N</w:t>
            </w:r>
          </w:p>
        </w:tc>
        <w:tc>
          <w:tcPr>
            <w:tcW w:w="864" w:type="dxa"/>
            <w:textDirection w:val="btLr"/>
            <w:vAlign w:val="center"/>
          </w:tcPr>
          <w:p w14:paraId="2ACDB465" w14:textId="77777777" w:rsidR="00FA268B" w:rsidRPr="007E3A4D" w:rsidRDefault="00FA268B" w:rsidP="00F234E6">
            <w:pPr>
              <w:pStyle w:val="TableHead"/>
              <w:keepNext/>
              <w:keepLines/>
              <w:ind w:left="72"/>
              <w:jc w:val="left"/>
              <w:rPr>
                <w:b/>
                <w:bCs w:val="0"/>
                <w:noProof w:val="0"/>
              </w:rPr>
            </w:pPr>
            <w:r w:rsidRPr="007E3A4D">
              <w:rPr>
                <w:b/>
                <w:bCs w:val="0"/>
                <w:noProof w:val="0"/>
              </w:rPr>
              <w:t>Standard Met %</w:t>
            </w:r>
          </w:p>
        </w:tc>
        <w:tc>
          <w:tcPr>
            <w:tcW w:w="1008" w:type="dxa"/>
            <w:textDirection w:val="btLr"/>
            <w:vAlign w:val="center"/>
          </w:tcPr>
          <w:p w14:paraId="308E482E" w14:textId="77777777" w:rsidR="00FA268B" w:rsidRPr="007E3A4D" w:rsidRDefault="00FA268B" w:rsidP="00F234E6">
            <w:pPr>
              <w:pStyle w:val="TableHead"/>
              <w:keepNext/>
              <w:keepLines/>
              <w:ind w:left="72"/>
              <w:jc w:val="left"/>
              <w:rPr>
                <w:b/>
                <w:bCs w:val="0"/>
                <w:noProof w:val="0"/>
              </w:rPr>
            </w:pPr>
            <w:r w:rsidRPr="007E3A4D">
              <w:rPr>
                <w:b/>
                <w:bCs w:val="0"/>
                <w:noProof w:val="0"/>
              </w:rPr>
              <w:t>Standard Exceeded N</w:t>
            </w:r>
          </w:p>
        </w:tc>
        <w:tc>
          <w:tcPr>
            <w:tcW w:w="864" w:type="dxa"/>
            <w:textDirection w:val="btLr"/>
            <w:vAlign w:val="center"/>
          </w:tcPr>
          <w:p w14:paraId="5D73DD1C" w14:textId="77777777" w:rsidR="00FA268B" w:rsidRPr="007E3A4D" w:rsidRDefault="00FA268B" w:rsidP="00F234E6">
            <w:pPr>
              <w:pStyle w:val="TableHead"/>
              <w:keepNext/>
              <w:keepLines/>
              <w:ind w:left="72"/>
              <w:jc w:val="left"/>
              <w:rPr>
                <w:b/>
                <w:bCs w:val="0"/>
                <w:noProof w:val="0"/>
              </w:rPr>
            </w:pPr>
            <w:r w:rsidRPr="007E3A4D">
              <w:rPr>
                <w:b/>
                <w:bCs w:val="0"/>
                <w:noProof w:val="0"/>
              </w:rPr>
              <w:t>Standard Exceeded %</w:t>
            </w:r>
          </w:p>
        </w:tc>
        <w:tc>
          <w:tcPr>
            <w:tcW w:w="1152" w:type="dxa"/>
            <w:textDirection w:val="btLr"/>
            <w:vAlign w:val="center"/>
          </w:tcPr>
          <w:p w14:paraId="40F65131" w14:textId="77777777" w:rsidR="00FA268B" w:rsidRPr="007E3A4D" w:rsidRDefault="00FA268B" w:rsidP="00F234E6">
            <w:pPr>
              <w:pStyle w:val="TableHead"/>
              <w:keepNext/>
              <w:keepLines/>
              <w:ind w:left="72"/>
              <w:jc w:val="left"/>
              <w:rPr>
                <w:b/>
                <w:bCs w:val="0"/>
                <w:noProof w:val="0"/>
              </w:rPr>
            </w:pPr>
            <w:r w:rsidRPr="007E3A4D">
              <w:rPr>
                <w:b/>
                <w:bCs w:val="0"/>
                <w:noProof w:val="0"/>
              </w:rPr>
              <w:t>Standard Met/‌Exceeded* N</w:t>
            </w:r>
          </w:p>
        </w:tc>
        <w:tc>
          <w:tcPr>
            <w:tcW w:w="864" w:type="dxa"/>
            <w:textDirection w:val="btLr"/>
            <w:vAlign w:val="center"/>
          </w:tcPr>
          <w:p w14:paraId="44958C5B" w14:textId="77777777" w:rsidR="00FA268B" w:rsidRPr="007E3A4D" w:rsidRDefault="00FA268B" w:rsidP="00F234E6">
            <w:pPr>
              <w:pStyle w:val="TableHead"/>
              <w:keepNext/>
              <w:keepLines/>
              <w:ind w:left="72"/>
              <w:jc w:val="left"/>
              <w:rPr>
                <w:b/>
                <w:bCs w:val="0"/>
                <w:noProof w:val="0"/>
              </w:rPr>
            </w:pPr>
            <w:r w:rsidRPr="007E3A4D">
              <w:rPr>
                <w:b/>
                <w:bCs w:val="0"/>
                <w:noProof w:val="0"/>
              </w:rPr>
              <w:t>Standard Met/‌Exceeded</w:t>
            </w:r>
            <w:r w:rsidRPr="007E3A4D">
              <w:rPr>
                <w:b/>
                <w:bCs w:val="0"/>
                <w:noProof w:val="0"/>
                <w:szCs w:val="24"/>
              </w:rPr>
              <w:t>*</w:t>
            </w:r>
            <w:r w:rsidRPr="007E3A4D">
              <w:rPr>
                <w:b/>
                <w:bCs w:val="0"/>
                <w:noProof w:val="0"/>
              </w:rPr>
              <w:t xml:space="preserve"> %</w:t>
            </w:r>
          </w:p>
        </w:tc>
      </w:tr>
      <w:tr w:rsidR="00FA268B" w:rsidRPr="00A57B8E" w14:paraId="4D0FE28D" w14:textId="77777777" w:rsidTr="00F234E6">
        <w:tc>
          <w:tcPr>
            <w:tcW w:w="1915" w:type="dxa"/>
            <w:tcBorders>
              <w:top w:val="single" w:sz="4" w:space="0" w:color="auto"/>
              <w:bottom w:val="nil"/>
            </w:tcBorders>
          </w:tcPr>
          <w:p w14:paraId="7E2B3A3D" w14:textId="77777777" w:rsidR="00FA268B" w:rsidRPr="00A57B8E" w:rsidRDefault="00FA268B" w:rsidP="00F234E6">
            <w:pPr>
              <w:pStyle w:val="TableText"/>
              <w:keepNext/>
              <w:keepLines/>
              <w:rPr>
                <w:noProof w:val="0"/>
                <w:szCs w:val="24"/>
              </w:rPr>
            </w:pPr>
            <w:r w:rsidRPr="00A57B8E">
              <w:rPr>
                <w:noProof w:val="0"/>
                <w:szCs w:val="24"/>
              </w:rPr>
              <w:t>Mathematics 3</w:t>
            </w:r>
          </w:p>
        </w:tc>
        <w:tc>
          <w:tcPr>
            <w:tcW w:w="1008" w:type="dxa"/>
            <w:tcBorders>
              <w:top w:val="single" w:sz="4" w:space="0" w:color="auto"/>
            </w:tcBorders>
            <w:vAlign w:val="bottom"/>
          </w:tcPr>
          <w:p w14:paraId="5B661F22" w14:textId="77777777" w:rsidR="00FA268B" w:rsidRPr="00A57B8E" w:rsidRDefault="00FA268B" w:rsidP="00F234E6">
            <w:pPr>
              <w:pStyle w:val="TableText"/>
              <w:keepNext/>
              <w:keepLines/>
              <w:rPr>
                <w:noProof w:val="0"/>
                <w:szCs w:val="24"/>
              </w:rPr>
            </w:pPr>
            <w:r w:rsidRPr="00A57B8E">
              <w:rPr>
                <w:noProof w:val="0"/>
                <w:color w:val="000000"/>
              </w:rPr>
              <w:t>31,566</w:t>
            </w:r>
          </w:p>
        </w:tc>
        <w:tc>
          <w:tcPr>
            <w:tcW w:w="864" w:type="dxa"/>
            <w:tcBorders>
              <w:top w:val="single" w:sz="4" w:space="0" w:color="auto"/>
            </w:tcBorders>
            <w:vAlign w:val="bottom"/>
          </w:tcPr>
          <w:p w14:paraId="77C5479F" w14:textId="77777777" w:rsidR="00FA268B" w:rsidRPr="00A57B8E" w:rsidRDefault="00FA268B" w:rsidP="00F234E6">
            <w:pPr>
              <w:pStyle w:val="TableText"/>
              <w:keepNext/>
              <w:keepLines/>
              <w:rPr>
                <w:noProof w:val="0"/>
                <w:szCs w:val="24"/>
              </w:rPr>
            </w:pPr>
            <w:r w:rsidRPr="00A57B8E">
              <w:rPr>
                <w:noProof w:val="0"/>
                <w:color w:val="000000"/>
              </w:rPr>
              <w:t>37%</w:t>
            </w:r>
          </w:p>
        </w:tc>
        <w:tc>
          <w:tcPr>
            <w:tcW w:w="1008" w:type="dxa"/>
            <w:tcBorders>
              <w:top w:val="single" w:sz="4" w:space="0" w:color="auto"/>
            </w:tcBorders>
            <w:vAlign w:val="bottom"/>
          </w:tcPr>
          <w:p w14:paraId="66598AA8" w14:textId="77777777" w:rsidR="00FA268B" w:rsidRPr="00A57B8E" w:rsidRDefault="00FA268B" w:rsidP="00F234E6">
            <w:pPr>
              <w:pStyle w:val="TableText"/>
              <w:keepNext/>
              <w:keepLines/>
              <w:rPr>
                <w:noProof w:val="0"/>
                <w:szCs w:val="24"/>
              </w:rPr>
            </w:pPr>
            <w:r w:rsidRPr="00A57B8E">
              <w:rPr>
                <w:noProof w:val="0"/>
                <w:color w:val="000000"/>
              </w:rPr>
              <w:t>19,818</w:t>
            </w:r>
          </w:p>
        </w:tc>
        <w:tc>
          <w:tcPr>
            <w:tcW w:w="864" w:type="dxa"/>
            <w:tcBorders>
              <w:top w:val="single" w:sz="4" w:space="0" w:color="auto"/>
            </w:tcBorders>
            <w:vAlign w:val="bottom"/>
          </w:tcPr>
          <w:p w14:paraId="14293E74" w14:textId="77777777" w:rsidR="00FA268B" w:rsidRPr="00A57B8E" w:rsidRDefault="00FA268B" w:rsidP="00F234E6">
            <w:pPr>
              <w:pStyle w:val="TableText"/>
              <w:keepNext/>
              <w:keepLines/>
              <w:rPr>
                <w:noProof w:val="0"/>
                <w:szCs w:val="24"/>
              </w:rPr>
            </w:pPr>
            <w:r w:rsidRPr="00A57B8E">
              <w:rPr>
                <w:noProof w:val="0"/>
                <w:color w:val="000000"/>
              </w:rPr>
              <w:t>23%</w:t>
            </w:r>
          </w:p>
        </w:tc>
        <w:tc>
          <w:tcPr>
            <w:tcW w:w="1008" w:type="dxa"/>
            <w:tcBorders>
              <w:top w:val="single" w:sz="4" w:space="0" w:color="auto"/>
            </w:tcBorders>
            <w:vAlign w:val="bottom"/>
          </w:tcPr>
          <w:p w14:paraId="0D4D9F71" w14:textId="77777777" w:rsidR="00FA268B" w:rsidRPr="00A57B8E" w:rsidRDefault="00FA268B" w:rsidP="00F234E6">
            <w:pPr>
              <w:pStyle w:val="TableText"/>
              <w:keepNext/>
              <w:keepLines/>
              <w:rPr>
                <w:noProof w:val="0"/>
                <w:szCs w:val="24"/>
              </w:rPr>
            </w:pPr>
            <w:r w:rsidRPr="00A57B8E">
              <w:rPr>
                <w:noProof w:val="0"/>
                <w:color w:val="000000"/>
              </w:rPr>
              <w:t>19,965</w:t>
            </w:r>
          </w:p>
        </w:tc>
        <w:tc>
          <w:tcPr>
            <w:tcW w:w="864" w:type="dxa"/>
            <w:tcBorders>
              <w:top w:val="single" w:sz="4" w:space="0" w:color="auto"/>
            </w:tcBorders>
            <w:vAlign w:val="bottom"/>
          </w:tcPr>
          <w:p w14:paraId="75EA6779" w14:textId="77777777" w:rsidR="00FA268B" w:rsidRPr="00A57B8E" w:rsidRDefault="00FA268B" w:rsidP="00F234E6">
            <w:pPr>
              <w:pStyle w:val="TableText"/>
              <w:keepNext/>
              <w:keepLines/>
              <w:rPr>
                <w:noProof w:val="0"/>
                <w:szCs w:val="24"/>
              </w:rPr>
            </w:pPr>
            <w:r w:rsidRPr="00A57B8E">
              <w:rPr>
                <w:noProof w:val="0"/>
                <w:color w:val="000000"/>
              </w:rPr>
              <w:t>23%</w:t>
            </w:r>
          </w:p>
        </w:tc>
        <w:tc>
          <w:tcPr>
            <w:tcW w:w="1008" w:type="dxa"/>
            <w:tcBorders>
              <w:top w:val="single" w:sz="4" w:space="0" w:color="auto"/>
            </w:tcBorders>
            <w:vAlign w:val="bottom"/>
          </w:tcPr>
          <w:p w14:paraId="3C907A5A" w14:textId="77777777" w:rsidR="00FA268B" w:rsidRPr="00A57B8E" w:rsidRDefault="00FA268B" w:rsidP="00F234E6">
            <w:pPr>
              <w:pStyle w:val="TableText"/>
              <w:keepNext/>
              <w:keepLines/>
              <w:rPr>
                <w:noProof w:val="0"/>
                <w:szCs w:val="24"/>
              </w:rPr>
            </w:pPr>
            <w:r w:rsidRPr="00A57B8E">
              <w:rPr>
                <w:noProof w:val="0"/>
                <w:color w:val="000000"/>
              </w:rPr>
              <w:t>13,928</w:t>
            </w:r>
          </w:p>
        </w:tc>
        <w:tc>
          <w:tcPr>
            <w:tcW w:w="864" w:type="dxa"/>
            <w:tcBorders>
              <w:top w:val="single" w:sz="4" w:space="0" w:color="auto"/>
            </w:tcBorders>
            <w:vAlign w:val="bottom"/>
          </w:tcPr>
          <w:p w14:paraId="0DB2B008" w14:textId="77777777" w:rsidR="00FA268B" w:rsidRPr="00A57B8E" w:rsidRDefault="00FA268B" w:rsidP="00F234E6">
            <w:pPr>
              <w:pStyle w:val="TableText"/>
              <w:keepNext/>
              <w:keepLines/>
              <w:rPr>
                <w:noProof w:val="0"/>
                <w:szCs w:val="24"/>
              </w:rPr>
            </w:pPr>
            <w:r w:rsidRPr="00A57B8E">
              <w:rPr>
                <w:noProof w:val="0"/>
                <w:color w:val="000000"/>
              </w:rPr>
              <w:t>16%</w:t>
            </w:r>
          </w:p>
        </w:tc>
        <w:tc>
          <w:tcPr>
            <w:tcW w:w="1152" w:type="dxa"/>
            <w:tcBorders>
              <w:top w:val="single" w:sz="4" w:space="0" w:color="auto"/>
            </w:tcBorders>
            <w:vAlign w:val="bottom"/>
          </w:tcPr>
          <w:p w14:paraId="1B17D483" w14:textId="77777777" w:rsidR="00FA268B" w:rsidRPr="00A57B8E" w:rsidRDefault="00FA268B" w:rsidP="00F234E6">
            <w:pPr>
              <w:pStyle w:val="TableText"/>
              <w:keepNext/>
              <w:keepLines/>
              <w:rPr>
                <w:noProof w:val="0"/>
                <w:szCs w:val="24"/>
              </w:rPr>
            </w:pPr>
            <w:r w:rsidRPr="00A57B8E">
              <w:rPr>
                <w:noProof w:val="0"/>
                <w:color w:val="000000"/>
              </w:rPr>
              <w:t>33,893</w:t>
            </w:r>
          </w:p>
        </w:tc>
        <w:tc>
          <w:tcPr>
            <w:tcW w:w="864" w:type="dxa"/>
            <w:tcBorders>
              <w:top w:val="single" w:sz="4" w:space="0" w:color="auto"/>
            </w:tcBorders>
            <w:vAlign w:val="bottom"/>
          </w:tcPr>
          <w:p w14:paraId="7C406281" w14:textId="77777777" w:rsidR="00FA268B" w:rsidRPr="00A57B8E" w:rsidRDefault="00FA268B" w:rsidP="00F234E6">
            <w:pPr>
              <w:pStyle w:val="TableText"/>
              <w:keepNext/>
              <w:keepLines/>
              <w:rPr>
                <w:noProof w:val="0"/>
                <w:szCs w:val="24"/>
              </w:rPr>
            </w:pPr>
            <w:r w:rsidRPr="00A57B8E">
              <w:rPr>
                <w:noProof w:val="0"/>
                <w:color w:val="000000"/>
              </w:rPr>
              <w:t>40%</w:t>
            </w:r>
          </w:p>
        </w:tc>
      </w:tr>
      <w:tr w:rsidR="00FA268B" w:rsidRPr="00A57B8E" w14:paraId="5E1EB311" w14:textId="77777777" w:rsidTr="00F234E6">
        <w:tc>
          <w:tcPr>
            <w:tcW w:w="1915" w:type="dxa"/>
            <w:tcBorders>
              <w:top w:val="nil"/>
            </w:tcBorders>
          </w:tcPr>
          <w:p w14:paraId="75732671" w14:textId="77777777" w:rsidR="00FA268B" w:rsidRPr="00A57B8E" w:rsidRDefault="00FA268B" w:rsidP="00F234E6">
            <w:pPr>
              <w:pStyle w:val="TableText"/>
              <w:keepNext/>
              <w:keepLines/>
              <w:rPr>
                <w:noProof w:val="0"/>
                <w:szCs w:val="24"/>
              </w:rPr>
            </w:pPr>
            <w:r w:rsidRPr="00A57B8E">
              <w:rPr>
                <w:noProof w:val="0"/>
                <w:szCs w:val="24"/>
              </w:rPr>
              <w:t>Mathematics 4</w:t>
            </w:r>
          </w:p>
        </w:tc>
        <w:tc>
          <w:tcPr>
            <w:tcW w:w="1008" w:type="dxa"/>
            <w:vAlign w:val="bottom"/>
          </w:tcPr>
          <w:p w14:paraId="5D96BA7B" w14:textId="77777777" w:rsidR="00FA268B" w:rsidRPr="00A57B8E" w:rsidRDefault="00FA268B" w:rsidP="00F234E6">
            <w:pPr>
              <w:pStyle w:val="TableText"/>
              <w:keepNext/>
              <w:keepLines/>
              <w:rPr>
                <w:noProof w:val="0"/>
                <w:szCs w:val="24"/>
              </w:rPr>
            </w:pPr>
            <w:r w:rsidRPr="00A57B8E">
              <w:rPr>
                <w:noProof w:val="0"/>
                <w:color w:val="000000"/>
              </w:rPr>
              <w:t>30,673</w:t>
            </w:r>
          </w:p>
        </w:tc>
        <w:tc>
          <w:tcPr>
            <w:tcW w:w="864" w:type="dxa"/>
            <w:vAlign w:val="bottom"/>
          </w:tcPr>
          <w:p w14:paraId="7A7CDD37" w14:textId="77777777" w:rsidR="00FA268B" w:rsidRPr="00A57B8E" w:rsidRDefault="00FA268B" w:rsidP="00F234E6">
            <w:pPr>
              <w:pStyle w:val="TableText"/>
              <w:keepNext/>
              <w:keepLines/>
              <w:rPr>
                <w:noProof w:val="0"/>
                <w:szCs w:val="24"/>
              </w:rPr>
            </w:pPr>
            <w:r w:rsidRPr="00A57B8E">
              <w:rPr>
                <w:noProof w:val="0"/>
                <w:color w:val="000000"/>
              </w:rPr>
              <w:t>35%</w:t>
            </w:r>
          </w:p>
        </w:tc>
        <w:tc>
          <w:tcPr>
            <w:tcW w:w="1008" w:type="dxa"/>
            <w:vAlign w:val="bottom"/>
          </w:tcPr>
          <w:p w14:paraId="233F93B3" w14:textId="77777777" w:rsidR="00FA268B" w:rsidRPr="00A57B8E" w:rsidRDefault="00FA268B" w:rsidP="00F234E6">
            <w:pPr>
              <w:pStyle w:val="TableText"/>
              <w:keepNext/>
              <w:keepLines/>
              <w:rPr>
                <w:noProof w:val="0"/>
                <w:szCs w:val="24"/>
              </w:rPr>
            </w:pPr>
            <w:r w:rsidRPr="00A57B8E">
              <w:rPr>
                <w:noProof w:val="0"/>
                <w:color w:val="000000"/>
              </w:rPr>
              <w:t>25,630</w:t>
            </w:r>
          </w:p>
        </w:tc>
        <w:tc>
          <w:tcPr>
            <w:tcW w:w="864" w:type="dxa"/>
            <w:vAlign w:val="bottom"/>
          </w:tcPr>
          <w:p w14:paraId="5911F24C" w14:textId="77777777" w:rsidR="00FA268B" w:rsidRPr="00A57B8E" w:rsidRDefault="00FA268B" w:rsidP="00F234E6">
            <w:pPr>
              <w:pStyle w:val="TableText"/>
              <w:keepNext/>
              <w:keepLines/>
              <w:rPr>
                <w:noProof w:val="0"/>
                <w:szCs w:val="24"/>
              </w:rPr>
            </w:pPr>
            <w:r w:rsidRPr="00A57B8E">
              <w:rPr>
                <w:noProof w:val="0"/>
                <w:color w:val="000000"/>
              </w:rPr>
              <w:t>29%</w:t>
            </w:r>
          </w:p>
        </w:tc>
        <w:tc>
          <w:tcPr>
            <w:tcW w:w="1008" w:type="dxa"/>
            <w:vAlign w:val="bottom"/>
          </w:tcPr>
          <w:p w14:paraId="20893743" w14:textId="77777777" w:rsidR="00FA268B" w:rsidRPr="00A57B8E" w:rsidRDefault="00FA268B" w:rsidP="00F234E6">
            <w:pPr>
              <w:pStyle w:val="TableText"/>
              <w:keepNext/>
              <w:keepLines/>
              <w:rPr>
                <w:noProof w:val="0"/>
                <w:szCs w:val="24"/>
              </w:rPr>
            </w:pPr>
            <w:r w:rsidRPr="00A57B8E">
              <w:rPr>
                <w:noProof w:val="0"/>
                <w:color w:val="000000"/>
              </w:rPr>
              <w:t>18,572</w:t>
            </w:r>
          </w:p>
        </w:tc>
        <w:tc>
          <w:tcPr>
            <w:tcW w:w="864" w:type="dxa"/>
            <w:vAlign w:val="bottom"/>
          </w:tcPr>
          <w:p w14:paraId="4B19BD29" w14:textId="77777777" w:rsidR="00FA268B" w:rsidRPr="00A57B8E" w:rsidRDefault="00FA268B" w:rsidP="00F234E6">
            <w:pPr>
              <w:pStyle w:val="TableText"/>
              <w:keepNext/>
              <w:keepLines/>
              <w:rPr>
                <w:noProof w:val="0"/>
                <w:szCs w:val="24"/>
              </w:rPr>
            </w:pPr>
            <w:r w:rsidRPr="00A57B8E">
              <w:rPr>
                <w:noProof w:val="0"/>
                <w:color w:val="000000"/>
              </w:rPr>
              <w:t>21%</w:t>
            </w:r>
          </w:p>
        </w:tc>
        <w:tc>
          <w:tcPr>
            <w:tcW w:w="1008" w:type="dxa"/>
            <w:vAlign w:val="bottom"/>
          </w:tcPr>
          <w:p w14:paraId="357AB419" w14:textId="77777777" w:rsidR="00FA268B" w:rsidRPr="00A57B8E" w:rsidRDefault="00FA268B" w:rsidP="00F234E6">
            <w:pPr>
              <w:pStyle w:val="TableText"/>
              <w:keepNext/>
              <w:keepLines/>
              <w:rPr>
                <w:noProof w:val="0"/>
                <w:szCs w:val="24"/>
              </w:rPr>
            </w:pPr>
            <w:r w:rsidRPr="00A57B8E">
              <w:rPr>
                <w:noProof w:val="0"/>
                <w:color w:val="000000"/>
              </w:rPr>
              <w:t>12,927</w:t>
            </w:r>
          </w:p>
        </w:tc>
        <w:tc>
          <w:tcPr>
            <w:tcW w:w="864" w:type="dxa"/>
            <w:vAlign w:val="bottom"/>
          </w:tcPr>
          <w:p w14:paraId="3F5BF3A1" w14:textId="77777777" w:rsidR="00FA268B" w:rsidRPr="00A57B8E" w:rsidRDefault="00FA268B" w:rsidP="00F234E6">
            <w:pPr>
              <w:pStyle w:val="TableText"/>
              <w:keepNext/>
              <w:keepLines/>
              <w:rPr>
                <w:noProof w:val="0"/>
                <w:szCs w:val="24"/>
              </w:rPr>
            </w:pPr>
            <w:r w:rsidRPr="00A57B8E">
              <w:rPr>
                <w:noProof w:val="0"/>
                <w:color w:val="000000"/>
              </w:rPr>
              <w:t>15%</w:t>
            </w:r>
          </w:p>
        </w:tc>
        <w:tc>
          <w:tcPr>
            <w:tcW w:w="1152" w:type="dxa"/>
            <w:vAlign w:val="bottom"/>
          </w:tcPr>
          <w:p w14:paraId="459E4B71" w14:textId="77777777" w:rsidR="00FA268B" w:rsidRPr="00A57B8E" w:rsidRDefault="00FA268B" w:rsidP="00F234E6">
            <w:pPr>
              <w:pStyle w:val="TableText"/>
              <w:keepNext/>
              <w:keepLines/>
              <w:rPr>
                <w:noProof w:val="0"/>
                <w:szCs w:val="24"/>
              </w:rPr>
            </w:pPr>
            <w:r w:rsidRPr="00A57B8E">
              <w:rPr>
                <w:noProof w:val="0"/>
                <w:color w:val="000000"/>
              </w:rPr>
              <w:t>31,499</w:t>
            </w:r>
          </w:p>
        </w:tc>
        <w:tc>
          <w:tcPr>
            <w:tcW w:w="864" w:type="dxa"/>
            <w:vAlign w:val="bottom"/>
          </w:tcPr>
          <w:p w14:paraId="64C113BA" w14:textId="77777777" w:rsidR="00FA268B" w:rsidRPr="00A57B8E" w:rsidRDefault="00FA268B" w:rsidP="00F234E6">
            <w:pPr>
              <w:pStyle w:val="TableText"/>
              <w:keepNext/>
              <w:keepLines/>
              <w:rPr>
                <w:noProof w:val="0"/>
                <w:szCs w:val="24"/>
              </w:rPr>
            </w:pPr>
            <w:r w:rsidRPr="00A57B8E">
              <w:rPr>
                <w:noProof w:val="0"/>
                <w:color w:val="000000"/>
              </w:rPr>
              <w:t>36%</w:t>
            </w:r>
          </w:p>
        </w:tc>
      </w:tr>
      <w:tr w:rsidR="00FA268B" w:rsidRPr="00A57B8E" w14:paraId="4A0F02D6" w14:textId="77777777" w:rsidTr="00F234E6">
        <w:tc>
          <w:tcPr>
            <w:tcW w:w="1915" w:type="dxa"/>
          </w:tcPr>
          <w:p w14:paraId="5AC86D9D" w14:textId="77777777" w:rsidR="00FA268B" w:rsidRPr="00A57B8E" w:rsidRDefault="00FA268B" w:rsidP="00F234E6">
            <w:pPr>
              <w:pStyle w:val="TableText"/>
              <w:keepNext/>
              <w:keepLines/>
              <w:rPr>
                <w:noProof w:val="0"/>
                <w:szCs w:val="24"/>
              </w:rPr>
            </w:pPr>
            <w:r w:rsidRPr="00A57B8E">
              <w:rPr>
                <w:noProof w:val="0"/>
                <w:szCs w:val="24"/>
              </w:rPr>
              <w:t>Mathematics 5</w:t>
            </w:r>
          </w:p>
        </w:tc>
        <w:tc>
          <w:tcPr>
            <w:tcW w:w="1008" w:type="dxa"/>
            <w:vAlign w:val="bottom"/>
          </w:tcPr>
          <w:p w14:paraId="56220317" w14:textId="77777777" w:rsidR="00FA268B" w:rsidRPr="00A57B8E" w:rsidRDefault="00FA268B" w:rsidP="00F234E6">
            <w:pPr>
              <w:pStyle w:val="TableText"/>
              <w:keepNext/>
              <w:keepLines/>
              <w:rPr>
                <w:noProof w:val="0"/>
                <w:szCs w:val="24"/>
              </w:rPr>
            </w:pPr>
            <w:r w:rsidRPr="00A57B8E">
              <w:rPr>
                <w:noProof w:val="0"/>
                <w:color w:val="000000"/>
              </w:rPr>
              <w:t>39,432</w:t>
            </w:r>
          </w:p>
        </w:tc>
        <w:tc>
          <w:tcPr>
            <w:tcW w:w="864" w:type="dxa"/>
            <w:vAlign w:val="bottom"/>
          </w:tcPr>
          <w:p w14:paraId="71DD6823" w14:textId="77777777" w:rsidR="00FA268B" w:rsidRPr="00A57B8E" w:rsidRDefault="00FA268B" w:rsidP="00F234E6">
            <w:pPr>
              <w:pStyle w:val="TableText"/>
              <w:keepNext/>
              <w:keepLines/>
              <w:rPr>
                <w:noProof w:val="0"/>
                <w:szCs w:val="24"/>
              </w:rPr>
            </w:pPr>
            <w:r w:rsidRPr="00A57B8E">
              <w:rPr>
                <w:noProof w:val="0"/>
                <w:color w:val="000000"/>
              </w:rPr>
              <w:t>44%</w:t>
            </w:r>
          </w:p>
        </w:tc>
        <w:tc>
          <w:tcPr>
            <w:tcW w:w="1008" w:type="dxa"/>
            <w:vAlign w:val="bottom"/>
          </w:tcPr>
          <w:p w14:paraId="55F0FE4D" w14:textId="77777777" w:rsidR="00FA268B" w:rsidRPr="00A57B8E" w:rsidRDefault="00FA268B" w:rsidP="00F234E6">
            <w:pPr>
              <w:pStyle w:val="TableText"/>
              <w:keepNext/>
              <w:keepLines/>
              <w:rPr>
                <w:noProof w:val="0"/>
                <w:szCs w:val="24"/>
              </w:rPr>
            </w:pPr>
            <w:r w:rsidRPr="00A57B8E">
              <w:rPr>
                <w:noProof w:val="0"/>
                <w:color w:val="000000"/>
              </w:rPr>
              <w:t>23,076</w:t>
            </w:r>
          </w:p>
        </w:tc>
        <w:tc>
          <w:tcPr>
            <w:tcW w:w="864" w:type="dxa"/>
            <w:vAlign w:val="bottom"/>
          </w:tcPr>
          <w:p w14:paraId="1958A5EB" w14:textId="77777777" w:rsidR="00FA268B" w:rsidRPr="00A57B8E" w:rsidRDefault="00FA268B" w:rsidP="00F234E6">
            <w:pPr>
              <w:pStyle w:val="TableText"/>
              <w:keepNext/>
              <w:keepLines/>
              <w:rPr>
                <w:noProof w:val="0"/>
                <w:szCs w:val="24"/>
              </w:rPr>
            </w:pPr>
            <w:r w:rsidRPr="00A57B8E">
              <w:rPr>
                <w:noProof w:val="0"/>
                <w:color w:val="000000"/>
              </w:rPr>
              <w:t>26%</w:t>
            </w:r>
          </w:p>
        </w:tc>
        <w:tc>
          <w:tcPr>
            <w:tcW w:w="1008" w:type="dxa"/>
            <w:vAlign w:val="bottom"/>
          </w:tcPr>
          <w:p w14:paraId="78E1E8F5" w14:textId="77777777" w:rsidR="00FA268B" w:rsidRPr="00A57B8E" w:rsidRDefault="00FA268B" w:rsidP="00F234E6">
            <w:pPr>
              <w:pStyle w:val="TableText"/>
              <w:keepNext/>
              <w:keepLines/>
              <w:rPr>
                <w:noProof w:val="0"/>
                <w:szCs w:val="24"/>
              </w:rPr>
            </w:pPr>
            <w:r w:rsidRPr="00A57B8E">
              <w:rPr>
                <w:noProof w:val="0"/>
                <w:color w:val="000000"/>
              </w:rPr>
              <w:t>12,746</w:t>
            </w:r>
          </w:p>
        </w:tc>
        <w:tc>
          <w:tcPr>
            <w:tcW w:w="864" w:type="dxa"/>
            <w:vAlign w:val="bottom"/>
          </w:tcPr>
          <w:p w14:paraId="0DB2EEE0" w14:textId="77777777" w:rsidR="00FA268B" w:rsidRPr="00A57B8E" w:rsidRDefault="00FA268B" w:rsidP="00F234E6">
            <w:pPr>
              <w:pStyle w:val="TableText"/>
              <w:keepNext/>
              <w:keepLines/>
              <w:rPr>
                <w:noProof w:val="0"/>
                <w:szCs w:val="24"/>
              </w:rPr>
            </w:pPr>
            <w:r w:rsidRPr="00A57B8E">
              <w:rPr>
                <w:noProof w:val="0"/>
                <w:color w:val="000000"/>
              </w:rPr>
              <w:t>14%</w:t>
            </w:r>
          </w:p>
        </w:tc>
        <w:tc>
          <w:tcPr>
            <w:tcW w:w="1008" w:type="dxa"/>
            <w:vAlign w:val="bottom"/>
          </w:tcPr>
          <w:p w14:paraId="2482C232" w14:textId="77777777" w:rsidR="00FA268B" w:rsidRPr="00A57B8E" w:rsidRDefault="00FA268B" w:rsidP="00F234E6">
            <w:pPr>
              <w:pStyle w:val="TableText"/>
              <w:keepNext/>
              <w:keepLines/>
              <w:rPr>
                <w:noProof w:val="0"/>
                <w:szCs w:val="24"/>
              </w:rPr>
            </w:pPr>
            <w:r w:rsidRPr="00A57B8E">
              <w:rPr>
                <w:noProof w:val="0"/>
                <w:color w:val="000000"/>
              </w:rPr>
              <w:t>14,148</w:t>
            </w:r>
          </w:p>
        </w:tc>
        <w:tc>
          <w:tcPr>
            <w:tcW w:w="864" w:type="dxa"/>
            <w:vAlign w:val="bottom"/>
          </w:tcPr>
          <w:p w14:paraId="4760C231" w14:textId="77777777" w:rsidR="00FA268B" w:rsidRPr="00A57B8E" w:rsidRDefault="00FA268B" w:rsidP="00F234E6">
            <w:pPr>
              <w:pStyle w:val="TableText"/>
              <w:keepNext/>
              <w:keepLines/>
              <w:rPr>
                <w:noProof w:val="0"/>
                <w:szCs w:val="24"/>
              </w:rPr>
            </w:pPr>
            <w:r w:rsidRPr="00A57B8E">
              <w:rPr>
                <w:noProof w:val="0"/>
                <w:color w:val="000000"/>
              </w:rPr>
              <w:t>16%</w:t>
            </w:r>
          </w:p>
        </w:tc>
        <w:tc>
          <w:tcPr>
            <w:tcW w:w="1152" w:type="dxa"/>
            <w:vAlign w:val="bottom"/>
          </w:tcPr>
          <w:p w14:paraId="6606BD52" w14:textId="77777777" w:rsidR="00FA268B" w:rsidRPr="00A57B8E" w:rsidRDefault="00FA268B" w:rsidP="00F234E6">
            <w:pPr>
              <w:pStyle w:val="TableText"/>
              <w:keepNext/>
              <w:keepLines/>
              <w:rPr>
                <w:noProof w:val="0"/>
                <w:szCs w:val="24"/>
              </w:rPr>
            </w:pPr>
            <w:r w:rsidRPr="00A57B8E">
              <w:rPr>
                <w:noProof w:val="0"/>
                <w:color w:val="000000"/>
              </w:rPr>
              <w:t>26,894</w:t>
            </w:r>
          </w:p>
        </w:tc>
        <w:tc>
          <w:tcPr>
            <w:tcW w:w="864" w:type="dxa"/>
            <w:vAlign w:val="bottom"/>
          </w:tcPr>
          <w:p w14:paraId="2B99E5BB" w14:textId="77777777" w:rsidR="00FA268B" w:rsidRPr="00A57B8E" w:rsidRDefault="00FA268B" w:rsidP="00F234E6">
            <w:pPr>
              <w:pStyle w:val="TableText"/>
              <w:keepNext/>
              <w:keepLines/>
              <w:rPr>
                <w:noProof w:val="0"/>
                <w:szCs w:val="24"/>
              </w:rPr>
            </w:pPr>
            <w:r w:rsidRPr="00A57B8E">
              <w:rPr>
                <w:noProof w:val="0"/>
                <w:color w:val="000000"/>
              </w:rPr>
              <w:t>30%</w:t>
            </w:r>
          </w:p>
        </w:tc>
      </w:tr>
      <w:tr w:rsidR="00FA268B" w:rsidRPr="00A57B8E" w14:paraId="70171233" w14:textId="77777777" w:rsidTr="00F234E6">
        <w:tc>
          <w:tcPr>
            <w:tcW w:w="1915" w:type="dxa"/>
          </w:tcPr>
          <w:p w14:paraId="3CECA5A8" w14:textId="77777777" w:rsidR="00FA268B" w:rsidRPr="00A57B8E" w:rsidRDefault="00FA268B" w:rsidP="00F234E6">
            <w:pPr>
              <w:pStyle w:val="TableText"/>
              <w:keepNext/>
              <w:keepLines/>
              <w:rPr>
                <w:noProof w:val="0"/>
                <w:szCs w:val="24"/>
              </w:rPr>
            </w:pPr>
            <w:r w:rsidRPr="00A57B8E">
              <w:rPr>
                <w:noProof w:val="0"/>
                <w:szCs w:val="24"/>
              </w:rPr>
              <w:t>Mathematics 6</w:t>
            </w:r>
          </w:p>
        </w:tc>
        <w:tc>
          <w:tcPr>
            <w:tcW w:w="1008" w:type="dxa"/>
            <w:vAlign w:val="bottom"/>
          </w:tcPr>
          <w:p w14:paraId="5D9BF6AC" w14:textId="77777777" w:rsidR="00FA268B" w:rsidRPr="00A57B8E" w:rsidRDefault="00FA268B" w:rsidP="00F234E6">
            <w:pPr>
              <w:pStyle w:val="TableText"/>
              <w:keepNext/>
              <w:keepLines/>
              <w:rPr>
                <w:noProof w:val="0"/>
                <w:szCs w:val="24"/>
              </w:rPr>
            </w:pPr>
            <w:r w:rsidRPr="00A57B8E">
              <w:rPr>
                <w:noProof w:val="0"/>
                <w:color w:val="000000"/>
              </w:rPr>
              <w:t>36,497</w:t>
            </w:r>
          </w:p>
        </w:tc>
        <w:tc>
          <w:tcPr>
            <w:tcW w:w="864" w:type="dxa"/>
            <w:vAlign w:val="bottom"/>
          </w:tcPr>
          <w:p w14:paraId="4352F9C1" w14:textId="77777777" w:rsidR="00FA268B" w:rsidRPr="00A57B8E" w:rsidRDefault="00FA268B" w:rsidP="00F234E6">
            <w:pPr>
              <w:pStyle w:val="TableText"/>
              <w:keepNext/>
              <w:keepLines/>
              <w:rPr>
                <w:noProof w:val="0"/>
                <w:szCs w:val="24"/>
              </w:rPr>
            </w:pPr>
            <w:r w:rsidRPr="00A57B8E">
              <w:rPr>
                <w:noProof w:val="0"/>
                <w:color w:val="000000"/>
              </w:rPr>
              <w:t>42%</w:t>
            </w:r>
          </w:p>
        </w:tc>
        <w:tc>
          <w:tcPr>
            <w:tcW w:w="1008" w:type="dxa"/>
            <w:vAlign w:val="bottom"/>
          </w:tcPr>
          <w:p w14:paraId="61442FB6" w14:textId="77777777" w:rsidR="00FA268B" w:rsidRPr="00A57B8E" w:rsidRDefault="00FA268B" w:rsidP="00F234E6">
            <w:pPr>
              <w:pStyle w:val="TableText"/>
              <w:keepNext/>
              <w:keepLines/>
              <w:rPr>
                <w:noProof w:val="0"/>
                <w:szCs w:val="24"/>
              </w:rPr>
            </w:pPr>
            <w:r w:rsidRPr="00A57B8E">
              <w:rPr>
                <w:noProof w:val="0"/>
                <w:color w:val="000000"/>
              </w:rPr>
              <w:t>23,999</w:t>
            </w:r>
          </w:p>
        </w:tc>
        <w:tc>
          <w:tcPr>
            <w:tcW w:w="864" w:type="dxa"/>
            <w:vAlign w:val="bottom"/>
          </w:tcPr>
          <w:p w14:paraId="0FE747B7" w14:textId="77777777" w:rsidR="00FA268B" w:rsidRPr="00A57B8E" w:rsidRDefault="00FA268B" w:rsidP="00F234E6">
            <w:pPr>
              <w:pStyle w:val="TableText"/>
              <w:keepNext/>
              <w:keepLines/>
              <w:rPr>
                <w:noProof w:val="0"/>
                <w:szCs w:val="24"/>
              </w:rPr>
            </w:pPr>
            <w:r w:rsidRPr="00A57B8E">
              <w:rPr>
                <w:noProof w:val="0"/>
                <w:color w:val="000000"/>
              </w:rPr>
              <w:t>27%</w:t>
            </w:r>
          </w:p>
        </w:tc>
        <w:tc>
          <w:tcPr>
            <w:tcW w:w="1008" w:type="dxa"/>
            <w:vAlign w:val="bottom"/>
          </w:tcPr>
          <w:p w14:paraId="36B6EEDA" w14:textId="77777777" w:rsidR="00FA268B" w:rsidRPr="00A57B8E" w:rsidRDefault="00FA268B" w:rsidP="00F234E6">
            <w:pPr>
              <w:pStyle w:val="TableText"/>
              <w:keepNext/>
              <w:keepLines/>
              <w:rPr>
                <w:noProof w:val="0"/>
                <w:szCs w:val="24"/>
              </w:rPr>
            </w:pPr>
            <w:r w:rsidRPr="00A57B8E">
              <w:rPr>
                <w:noProof w:val="0"/>
                <w:color w:val="000000"/>
              </w:rPr>
              <w:t>13,690</w:t>
            </w:r>
          </w:p>
        </w:tc>
        <w:tc>
          <w:tcPr>
            <w:tcW w:w="864" w:type="dxa"/>
            <w:vAlign w:val="bottom"/>
          </w:tcPr>
          <w:p w14:paraId="22F603F4" w14:textId="77777777" w:rsidR="00FA268B" w:rsidRPr="00A57B8E" w:rsidRDefault="00FA268B" w:rsidP="00F234E6">
            <w:pPr>
              <w:pStyle w:val="TableText"/>
              <w:keepNext/>
              <w:keepLines/>
              <w:rPr>
                <w:noProof w:val="0"/>
                <w:szCs w:val="24"/>
              </w:rPr>
            </w:pPr>
            <w:r w:rsidRPr="00A57B8E">
              <w:rPr>
                <w:noProof w:val="0"/>
                <w:color w:val="000000"/>
              </w:rPr>
              <w:t>16%</w:t>
            </w:r>
          </w:p>
        </w:tc>
        <w:tc>
          <w:tcPr>
            <w:tcW w:w="1008" w:type="dxa"/>
            <w:vAlign w:val="bottom"/>
          </w:tcPr>
          <w:p w14:paraId="53026A8D" w14:textId="77777777" w:rsidR="00FA268B" w:rsidRPr="00A57B8E" w:rsidRDefault="00FA268B" w:rsidP="00F234E6">
            <w:pPr>
              <w:pStyle w:val="TableText"/>
              <w:keepNext/>
              <w:keepLines/>
              <w:rPr>
                <w:noProof w:val="0"/>
                <w:szCs w:val="24"/>
              </w:rPr>
            </w:pPr>
            <w:r w:rsidRPr="00A57B8E">
              <w:rPr>
                <w:noProof w:val="0"/>
                <w:color w:val="000000"/>
              </w:rPr>
              <w:t>13,182</w:t>
            </w:r>
          </w:p>
        </w:tc>
        <w:tc>
          <w:tcPr>
            <w:tcW w:w="864" w:type="dxa"/>
            <w:vAlign w:val="bottom"/>
          </w:tcPr>
          <w:p w14:paraId="1EBE84EE" w14:textId="77777777" w:rsidR="00FA268B" w:rsidRPr="00A57B8E" w:rsidRDefault="00FA268B" w:rsidP="00F234E6">
            <w:pPr>
              <w:pStyle w:val="TableText"/>
              <w:keepNext/>
              <w:keepLines/>
              <w:rPr>
                <w:noProof w:val="0"/>
                <w:szCs w:val="24"/>
              </w:rPr>
            </w:pPr>
            <w:r w:rsidRPr="00A57B8E">
              <w:rPr>
                <w:noProof w:val="0"/>
                <w:color w:val="000000"/>
              </w:rPr>
              <w:t>15%</w:t>
            </w:r>
          </w:p>
        </w:tc>
        <w:tc>
          <w:tcPr>
            <w:tcW w:w="1152" w:type="dxa"/>
            <w:vAlign w:val="bottom"/>
          </w:tcPr>
          <w:p w14:paraId="0DFE72E9" w14:textId="77777777" w:rsidR="00FA268B" w:rsidRPr="00A57B8E" w:rsidRDefault="00FA268B" w:rsidP="00F234E6">
            <w:pPr>
              <w:pStyle w:val="TableText"/>
              <w:keepNext/>
              <w:keepLines/>
              <w:rPr>
                <w:noProof w:val="0"/>
                <w:szCs w:val="24"/>
              </w:rPr>
            </w:pPr>
            <w:r w:rsidRPr="00A57B8E">
              <w:rPr>
                <w:noProof w:val="0"/>
                <w:color w:val="000000"/>
              </w:rPr>
              <w:t>26,872</w:t>
            </w:r>
          </w:p>
        </w:tc>
        <w:tc>
          <w:tcPr>
            <w:tcW w:w="864" w:type="dxa"/>
            <w:vAlign w:val="bottom"/>
          </w:tcPr>
          <w:p w14:paraId="758AFCF4" w14:textId="77777777" w:rsidR="00FA268B" w:rsidRPr="00A57B8E" w:rsidRDefault="00FA268B" w:rsidP="00F234E6">
            <w:pPr>
              <w:pStyle w:val="TableText"/>
              <w:keepNext/>
              <w:keepLines/>
              <w:rPr>
                <w:noProof w:val="0"/>
                <w:szCs w:val="24"/>
              </w:rPr>
            </w:pPr>
            <w:r w:rsidRPr="00A57B8E">
              <w:rPr>
                <w:noProof w:val="0"/>
                <w:color w:val="000000"/>
              </w:rPr>
              <w:t>31%</w:t>
            </w:r>
          </w:p>
        </w:tc>
      </w:tr>
      <w:tr w:rsidR="00FA268B" w:rsidRPr="00A57B8E" w14:paraId="5705BEF7" w14:textId="77777777" w:rsidTr="00F234E6">
        <w:tc>
          <w:tcPr>
            <w:tcW w:w="1915" w:type="dxa"/>
          </w:tcPr>
          <w:p w14:paraId="40222E95" w14:textId="77777777" w:rsidR="00FA268B" w:rsidRPr="00A57B8E" w:rsidRDefault="00FA268B" w:rsidP="00F234E6">
            <w:pPr>
              <w:pStyle w:val="TableText"/>
              <w:rPr>
                <w:noProof w:val="0"/>
                <w:szCs w:val="24"/>
              </w:rPr>
            </w:pPr>
            <w:r w:rsidRPr="00A57B8E">
              <w:rPr>
                <w:noProof w:val="0"/>
                <w:szCs w:val="24"/>
              </w:rPr>
              <w:t>Mathematics 7</w:t>
            </w:r>
          </w:p>
        </w:tc>
        <w:tc>
          <w:tcPr>
            <w:tcW w:w="1008" w:type="dxa"/>
            <w:vAlign w:val="bottom"/>
          </w:tcPr>
          <w:p w14:paraId="7A61CDF0" w14:textId="77777777" w:rsidR="00FA268B" w:rsidRPr="00A57B8E" w:rsidRDefault="00FA268B" w:rsidP="00F234E6">
            <w:pPr>
              <w:pStyle w:val="TableText"/>
              <w:rPr>
                <w:noProof w:val="0"/>
                <w:szCs w:val="24"/>
              </w:rPr>
            </w:pPr>
            <w:r w:rsidRPr="00A57B8E">
              <w:rPr>
                <w:noProof w:val="0"/>
                <w:color w:val="000000"/>
              </w:rPr>
              <w:t>37,754</w:t>
            </w:r>
          </w:p>
        </w:tc>
        <w:tc>
          <w:tcPr>
            <w:tcW w:w="864" w:type="dxa"/>
            <w:vAlign w:val="bottom"/>
          </w:tcPr>
          <w:p w14:paraId="152658CA" w14:textId="77777777" w:rsidR="00FA268B" w:rsidRPr="00A57B8E" w:rsidRDefault="00FA268B" w:rsidP="00F234E6">
            <w:pPr>
              <w:pStyle w:val="TableText"/>
              <w:rPr>
                <w:noProof w:val="0"/>
                <w:szCs w:val="24"/>
              </w:rPr>
            </w:pPr>
            <w:r w:rsidRPr="00A57B8E">
              <w:rPr>
                <w:noProof w:val="0"/>
                <w:color w:val="000000"/>
              </w:rPr>
              <w:t>39%</w:t>
            </w:r>
          </w:p>
        </w:tc>
        <w:tc>
          <w:tcPr>
            <w:tcW w:w="1008" w:type="dxa"/>
            <w:vAlign w:val="bottom"/>
          </w:tcPr>
          <w:p w14:paraId="7B2906BC" w14:textId="77777777" w:rsidR="00FA268B" w:rsidRPr="00A57B8E" w:rsidRDefault="00FA268B" w:rsidP="00F234E6">
            <w:pPr>
              <w:pStyle w:val="TableText"/>
              <w:rPr>
                <w:noProof w:val="0"/>
                <w:szCs w:val="24"/>
              </w:rPr>
            </w:pPr>
            <w:r w:rsidRPr="00A57B8E">
              <w:rPr>
                <w:noProof w:val="0"/>
                <w:color w:val="000000"/>
              </w:rPr>
              <w:t>25,740</w:t>
            </w:r>
          </w:p>
        </w:tc>
        <w:tc>
          <w:tcPr>
            <w:tcW w:w="864" w:type="dxa"/>
            <w:vAlign w:val="bottom"/>
          </w:tcPr>
          <w:p w14:paraId="6FF453D4" w14:textId="77777777" w:rsidR="00FA268B" w:rsidRPr="00A57B8E" w:rsidRDefault="00FA268B" w:rsidP="00F234E6">
            <w:pPr>
              <w:pStyle w:val="TableText"/>
              <w:rPr>
                <w:noProof w:val="0"/>
                <w:szCs w:val="24"/>
              </w:rPr>
            </w:pPr>
            <w:r w:rsidRPr="00A57B8E">
              <w:rPr>
                <w:noProof w:val="0"/>
                <w:color w:val="000000"/>
              </w:rPr>
              <w:t>27%</w:t>
            </w:r>
          </w:p>
        </w:tc>
        <w:tc>
          <w:tcPr>
            <w:tcW w:w="1008" w:type="dxa"/>
            <w:vAlign w:val="bottom"/>
          </w:tcPr>
          <w:p w14:paraId="0B40DDD6" w14:textId="77777777" w:rsidR="00FA268B" w:rsidRPr="00A57B8E" w:rsidRDefault="00FA268B" w:rsidP="00F234E6">
            <w:pPr>
              <w:pStyle w:val="TableText"/>
              <w:rPr>
                <w:noProof w:val="0"/>
                <w:szCs w:val="24"/>
              </w:rPr>
            </w:pPr>
            <w:r w:rsidRPr="00A57B8E">
              <w:rPr>
                <w:noProof w:val="0"/>
                <w:color w:val="000000"/>
              </w:rPr>
              <w:t>17,513</w:t>
            </w:r>
          </w:p>
        </w:tc>
        <w:tc>
          <w:tcPr>
            <w:tcW w:w="864" w:type="dxa"/>
            <w:vAlign w:val="bottom"/>
          </w:tcPr>
          <w:p w14:paraId="528B0AEC" w14:textId="77777777" w:rsidR="00FA268B" w:rsidRPr="00A57B8E" w:rsidRDefault="00FA268B" w:rsidP="00F234E6">
            <w:pPr>
              <w:pStyle w:val="TableText"/>
              <w:rPr>
                <w:noProof w:val="0"/>
                <w:szCs w:val="24"/>
              </w:rPr>
            </w:pPr>
            <w:r w:rsidRPr="00A57B8E">
              <w:rPr>
                <w:noProof w:val="0"/>
                <w:color w:val="000000"/>
              </w:rPr>
              <w:t>18%</w:t>
            </w:r>
          </w:p>
        </w:tc>
        <w:tc>
          <w:tcPr>
            <w:tcW w:w="1008" w:type="dxa"/>
            <w:vAlign w:val="bottom"/>
          </w:tcPr>
          <w:p w14:paraId="3B2ED1B5" w14:textId="77777777" w:rsidR="00FA268B" w:rsidRPr="00A57B8E" w:rsidRDefault="00FA268B" w:rsidP="00F234E6">
            <w:pPr>
              <w:pStyle w:val="TableText"/>
              <w:rPr>
                <w:noProof w:val="0"/>
                <w:szCs w:val="24"/>
              </w:rPr>
            </w:pPr>
            <w:r w:rsidRPr="00A57B8E">
              <w:rPr>
                <w:noProof w:val="0"/>
                <w:color w:val="000000"/>
              </w:rPr>
              <w:t>15,821</w:t>
            </w:r>
          </w:p>
        </w:tc>
        <w:tc>
          <w:tcPr>
            <w:tcW w:w="864" w:type="dxa"/>
            <w:vAlign w:val="bottom"/>
          </w:tcPr>
          <w:p w14:paraId="0E2FDBA8" w14:textId="77777777" w:rsidR="00FA268B" w:rsidRPr="00A57B8E" w:rsidRDefault="00FA268B" w:rsidP="00F234E6">
            <w:pPr>
              <w:pStyle w:val="TableText"/>
              <w:rPr>
                <w:noProof w:val="0"/>
                <w:szCs w:val="24"/>
              </w:rPr>
            </w:pPr>
            <w:r w:rsidRPr="00A57B8E">
              <w:rPr>
                <w:noProof w:val="0"/>
                <w:color w:val="000000"/>
              </w:rPr>
              <w:t>16%</w:t>
            </w:r>
          </w:p>
        </w:tc>
        <w:tc>
          <w:tcPr>
            <w:tcW w:w="1152" w:type="dxa"/>
            <w:vAlign w:val="bottom"/>
          </w:tcPr>
          <w:p w14:paraId="5D0A79C5" w14:textId="77777777" w:rsidR="00FA268B" w:rsidRPr="00A57B8E" w:rsidRDefault="00FA268B" w:rsidP="00F234E6">
            <w:pPr>
              <w:pStyle w:val="TableText"/>
              <w:rPr>
                <w:noProof w:val="0"/>
                <w:szCs w:val="24"/>
              </w:rPr>
            </w:pPr>
            <w:r w:rsidRPr="00A57B8E">
              <w:rPr>
                <w:noProof w:val="0"/>
                <w:color w:val="000000"/>
              </w:rPr>
              <w:t>33,334</w:t>
            </w:r>
          </w:p>
        </w:tc>
        <w:tc>
          <w:tcPr>
            <w:tcW w:w="864" w:type="dxa"/>
            <w:vAlign w:val="bottom"/>
          </w:tcPr>
          <w:p w14:paraId="75EE6E2E" w14:textId="77777777" w:rsidR="00FA268B" w:rsidRPr="00A57B8E" w:rsidRDefault="00FA268B" w:rsidP="00F234E6">
            <w:pPr>
              <w:pStyle w:val="TableText"/>
              <w:rPr>
                <w:noProof w:val="0"/>
                <w:szCs w:val="24"/>
              </w:rPr>
            </w:pPr>
            <w:r w:rsidRPr="00A57B8E">
              <w:rPr>
                <w:noProof w:val="0"/>
                <w:color w:val="000000"/>
              </w:rPr>
              <w:t>34%</w:t>
            </w:r>
          </w:p>
        </w:tc>
      </w:tr>
      <w:tr w:rsidR="00FA268B" w:rsidRPr="00A57B8E" w14:paraId="58AD4D9C" w14:textId="77777777" w:rsidTr="00F234E6">
        <w:tc>
          <w:tcPr>
            <w:tcW w:w="1915" w:type="dxa"/>
          </w:tcPr>
          <w:p w14:paraId="127BE512" w14:textId="77777777" w:rsidR="00FA268B" w:rsidRPr="00A57B8E" w:rsidRDefault="00FA268B" w:rsidP="00F234E6">
            <w:pPr>
              <w:pStyle w:val="TableText"/>
              <w:rPr>
                <w:noProof w:val="0"/>
                <w:szCs w:val="24"/>
              </w:rPr>
            </w:pPr>
            <w:r w:rsidRPr="00A57B8E">
              <w:rPr>
                <w:noProof w:val="0"/>
                <w:szCs w:val="24"/>
              </w:rPr>
              <w:t>Mathematics 8</w:t>
            </w:r>
          </w:p>
        </w:tc>
        <w:tc>
          <w:tcPr>
            <w:tcW w:w="1008" w:type="dxa"/>
            <w:vAlign w:val="bottom"/>
          </w:tcPr>
          <w:p w14:paraId="360FA720" w14:textId="77777777" w:rsidR="00FA268B" w:rsidRPr="00A57B8E" w:rsidRDefault="00FA268B" w:rsidP="00F234E6">
            <w:pPr>
              <w:pStyle w:val="TableText"/>
              <w:rPr>
                <w:noProof w:val="0"/>
                <w:szCs w:val="24"/>
              </w:rPr>
            </w:pPr>
            <w:r w:rsidRPr="00A57B8E">
              <w:rPr>
                <w:noProof w:val="0"/>
                <w:color w:val="000000"/>
              </w:rPr>
              <w:t>45,197</w:t>
            </w:r>
          </w:p>
        </w:tc>
        <w:tc>
          <w:tcPr>
            <w:tcW w:w="864" w:type="dxa"/>
            <w:vAlign w:val="bottom"/>
          </w:tcPr>
          <w:p w14:paraId="118B4A53" w14:textId="77777777" w:rsidR="00FA268B" w:rsidRPr="00A57B8E" w:rsidRDefault="00FA268B" w:rsidP="00F234E6">
            <w:pPr>
              <w:pStyle w:val="TableText"/>
              <w:rPr>
                <w:noProof w:val="0"/>
                <w:szCs w:val="24"/>
              </w:rPr>
            </w:pPr>
            <w:r w:rsidRPr="00A57B8E">
              <w:rPr>
                <w:noProof w:val="0"/>
                <w:color w:val="000000"/>
              </w:rPr>
              <w:t>46%</w:t>
            </w:r>
          </w:p>
        </w:tc>
        <w:tc>
          <w:tcPr>
            <w:tcW w:w="1008" w:type="dxa"/>
            <w:vAlign w:val="bottom"/>
          </w:tcPr>
          <w:p w14:paraId="27AF0182" w14:textId="77777777" w:rsidR="00FA268B" w:rsidRPr="00A57B8E" w:rsidRDefault="00FA268B" w:rsidP="00F234E6">
            <w:pPr>
              <w:pStyle w:val="TableText"/>
              <w:rPr>
                <w:noProof w:val="0"/>
                <w:szCs w:val="24"/>
              </w:rPr>
            </w:pPr>
            <w:r w:rsidRPr="00A57B8E">
              <w:rPr>
                <w:noProof w:val="0"/>
                <w:color w:val="000000"/>
              </w:rPr>
              <w:t>22,484</w:t>
            </w:r>
          </w:p>
        </w:tc>
        <w:tc>
          <w:tcPr>
            <w:tcW w:w="864" w:type="dxa"/>
            <w:vAlign w:val="bottom"/>
          </w:tcPr>
          <w:p w14:paraId="7FD9AA45" w14:textId="77777777" w:rsidR="00FA268B" w:rsidRPr="00A57B8E" w:rsidRDefault="00FA268B" w:rsidP="00F234E6">
            <w:pPr>
              <w:pStyle w:val="TableText"/>
              <w:rPr>
                <w:noProof w:val="0"/>
                <w:szCs w:val="24"/>
              </w:rPr>
            </w:pPr>
            <w:r w:rsidRPr="00A57B8E">
              <w:rPr>
                <w:noProof w:val="0"/>
                <w:color w:val="000000"/>
              </w:rPr>
              <w:t>23%</w:t>
            </w:r>
          </w:p>
        </w:tc>
        <w:tc>
          <w:tcPr>
            <w:tcW w:w="1008" w:type="dxa"/>
            <w:vAlign w:val="bottom"/>
          </w:tcPr>
          <w:p w14:paraId="5C66154C" w14:textId="77777777" w:rsidR="00FA268B" w:rsidRPr="00A57B8E" w:rsidRDefault="00FA268B" w:rsidP="00F234E6">
            <w:pPr>
              <w:pStyle w:val="TableText"/>
              <w:rPr>
                <w:noProof w:val="0"/>
                <w:szCs w:val="24"/>
              </w:rPr>
            </w:pPr>
            <w:r w:rsidRPr="00A57B8E">
              <w:rPr>
                <w:noProof w:val="0"/>
                <w:color w:val="000000"/>
              </w:rPr>
              <w:t>13,710</w:t>
            </w:r>
          </w:p>
        </w:tc>
        <w:tc>
          <w:tcPr>
            <w:tcW w:w="864" w:type="dxa"/>
            <w:vAlign w:val="bottom"/>
          </w:tcPr>
          <w:p w14:paraId="534BE4BE" w14:textId="77777777" w:rsidR="00FA268B" w:rsidRPr="00A57B8E" w:rsidRDefault="00FA268B" w:rsidP="00F234E6">
            <w:pPr>
              <w:pStyle w:val="TableText"/>
              <w:rPr>
                <w:noProof w:val="0"/>
                <w:szCs w:val="24"/>
              </w:rPr>
            </w:pPr>
            <w:r w:rsidRPr="00A57B8E">
              <w:rPr>
                <w:noProof w:val="0"/>
                <w:color w:val="000000"/>
              </w:rPr>
              <w:t>14%</w:t>
            </w:r>
          </w:p>
        </w:tc>
        <w:tc>
          <w:tcPr>
            <w:tcW w:w="1008" w:type="dxa"/>
            <w:vAlign w:val="bottom"/>
          </w:tcPr>
          <w:p w14:paraId="21932897" w14:textId="77777777" w:rsidR="00FA268B" w:rsidRPr="00A57B8E" w:rsidRDefault="00FA268B" w:rsidP="00F234E6">
            <w:pPr>
              <w:pStyle w:val="TableText"/>
              <w:rPr>
                <w:noProof w:val="0"/>
                <w:szCs w:val="24"/>
              </w:rPr>
            </w:pPr>
            <w:r w:rsidRPr="00A57B8E">
              <w:rPr>
                <w:noProof w:val="0"/>
                <w:color w:val="000000"/>
              </w:rPr>
              <w:t>16,446</w:t>
            </w:r>
          </w:p>
        </w:tc>
        <w:tc>
          <w:tcPr>
            <w:tcW w:w="864" w:type="dxa"/>
            <w:vAlign w:val="bottom"/>
          </w:tcPr>
          <w:p w14:paraId="2588DAFC" w14:textId="77777777" w:rsidR="00FA268B" w:rsidRPr="00A57B8E" w:rsidRDefault="00FA268B" w:rsidP="00F234E6">
            <w:pPr>
              <w:pStyle w:val="TableText"/>
              <w:rPr>
                <w:noProof w:val="0"/>
                <w:szCs w:val="24"/>
              </w:rPr>
            </w:pPr>
            <w:r w:rsidRPr="00A57B8E">
              <w:rPr>
                <w:noProof w:val="0"/>
                <w:color w:val="000000"/>
              </w:rPr>
              <w:t>17%</w:t>
            </w:r>
          </w:p>
        </w:tc>
        <w:tc>
          <w:tcPr>
            <w:tcW w:w="1152" w:type="dxa"/>
            <w:vAlign w:val="bottom"/>
          </w:tcPr>
          <w:p w14:paraId="0E45BCE2" w14:textId="77777777" w:rsidR="00FA268B" w:rsidRPr="00A57B8E" w:rsidRDefault="00FA268B" w:rsidP="00F234E6">
            <w:pPr>
              <w:pStyle w:val="TableText"/>
              <w:rPr>
                <w:noProof w:val="0"/>
                <w:szCs w:val="24"/>
              </w:rPr>
            </w:pPr>
            <w:r w:rsidRPr="00A57B8E">
              <w:rPr>
                <w:noProof w:val="0"/>
                <w:color w:val="000000"/>
              </w:rPr>
              <w:t>30,156</w:t>
            </w:r>
          </w:p>
        </w:tc>
        <w:tc>
          <w:tcPr>
            <w:tcW w:w="864" w:type="dxa"/>
            <w:vAlign w:val="bottom"/>
          </w:tcPr>
          <w:p w14:paraId="246BDA95" w14:textId="77777777" w:rsidR="00FA268B" w:rsidRPr="00A57B8E" w:rsidRDefault="00FA268B" w:rsidP="00F234E6">
            <w:pPr>
              <w:pStyle w:val="TableText"/>
              <w:rPr>
                <w:noProof w:val="0"/>
                <w:szCs w:val="24"/>
              </w:rPr>
            </w:pPr>
            <w:r w:rsidRPr="00A57B8E">
              <w:rPr>
                <w:noProof w:val="0"/>
                <w:color w:val="000000"/>
              </w:rPr>
              <w:t>31%</w:t>
            </w:r>
          </w:p>
        </w:tc>
      </w:tr>
      <w:tr w:rsidR="00FA268B" w:rsidRPr="00A57B8E" w14:paraId="3FB10EC1" w14:textId="77777777" w:rsidTr="00F234E6">
        <w:tc>
          <w:tcPr>
            <w:tcW w:w="1915" w:type="dxa"/>
          </w:tcPr>
          <w:p w14:paraId="0B873E74" w14:textId="77777777" w:rsidR="00FA268B" w:rsidRPr="00A57B8E" w:rsidRDefault="00FA268B" w:rsidP="00F234E6">
            <w:pPr>
              <w:pStyle w:val="TableText"/>
              <w:rPr>
                <w:noProof w:val="0"/>
                <w:szCs w:val="24"/>
              </w:rPr>
            </w:pPr>
            <w:r w:rsidRPr="00A57B8E">
              <w:rPr>
                <w:noProof w:val="0"/>
                <w:szCs w:val="24"/>
              </w:rPr>
              <w:t>Mathematics 11</w:t>
            </w:r>
          </w:p>
        </w:tc>
        <w:tc>
          <w:tcPr>
            <w:tcW w:w="1008" w:type="dxa"/>
            <w:tcBorders>
              <w:bottom w:val="single" w:sz="12" w:space="0" w:color="auto"/>
            </w:tcBorders>
            <w:vAlign w:val="bottom"/>
          </w:tcPr>
          <w:p w14:paraId="5E73A761" w14:textId="77777777" w:rsidR="00FA268B" w:rsidRPr="00A57B8E" w:rsidRDefault="00FA268B" w:rsidP="00F234E6">
            <w:pPr>
              <w:pStyle w:val="TableText"/>
              <w:rPr>
                <w:noProof w:val="0"/>
                <w:szCs w:val="24"/>
              </w:rPr>
            </w:pPr>
            <w:r w:rsidRPr="00A57B8E">
              <w:rPr>
                <w:noProof w:val="0"/>
                <w:color w:val="000000"/>
              </w:rPr>
              <w:t>82,150</w:t>
            </w:r>
          </w:p>
        </w:tc>
        <w:tc>
          <w:tcPr>
            <w:tcW w:w="864" w:type="dxa"/>
            <w:tcBorders>
              <w:bottom w:val="single" w:sz="12" w:space="0" w:color="auto"/>
            </w:tcBorders>
            <w:vAlign w:val="bottom"/>
          </w:tcPr>
          <w:p w14:paraId="15E919C5" w14:textId="77777777" w:rsidR="00FA268B" w:rsidRPr="00A57B8E" w:rsidRDefault="00FA268B" w:rsidP="00F234E6">
            <w:pPr>
              <w:pStyle w:val="TableText"/>
              <w:rPr>
                <w:noProof w:val="0"/>
                <w:szCs w:val="24"/>
              </w:rPr>
            </w:pPr>
            <w:r w:rsidRPr="00A57B8E">
              <w:rPr>
                <w:noProof w:val="0"/>
                <w:color w:val="000000"/>
              </w:rPr>
              <w:t>41%</w:t>
            </w:r>
          </w:p>
        </w:tc>
        <w:tc>
          <w:tcPr>
            <w:tcW w:w="1008" w:type="dxa"/>
            <w:tcBorders>
              <w:bottom w:val="single" w:sz="12" w:space="0" w:color="auto"/>
            </w:tcBorders>
            <w:vAlign w:val="bottom"/>
          </w:tcPr>
          <w:p w14:paraId="2A8E52C4" w14:textId="77777777" w:rsidR="00FA268B" w:rsidRPr="00A57B8E" w:rsidRDefault="00FA268B" w:rsidP="00F234E6">
            <w:pPr>
              <w:pStyle w:val="TableText"/>
              <w:rPr>
                <w:noProof w:val="0"/>
                <w:szCs w:val="24"/>
              </w:rPr>
            </w:pPr>
            <w:r w:rsidRPr="00A57B8E">
              <w:rPr>
                <w:noProof w:val="0"/>
                <w:color w:val="000000"/>
              </w:rPr>
              <w:t>49,109</w:t>
            </w:r>
          </w:p>
        </w:tc>
        <w:tc>
          <w:tcPr>
            <w:tcW w:w="864" w:type="dxa"/>
            <w:tcBorders>
              <w:bottom w:val="single" w:sz="12" w:space="0" w:color="auto"/>
            </w:tcBorders>
            <w:vAlign w:val="bottom"/>
          </w:tcPr>
          <w:p w14:paraId="3109E586" w14:textId="77777777" w:rsidR="00FA268B" w:rsidRPr="00A57B8E" w:rsidRDefault="00FA268B" w:rsidP="00F234E6">
            <w:pPr>
              <w:pStyle w:val="TableText"/>
              <w:rPr>
                <w:noProof w:val="0"/>
                <w:szCs w:val="24"/>
              </w:rPr>
            </w:pPr>
            <w:r w:rsidRPr="00A57B8E">
              <w:rPr>
                <w:noProof w:val="0"/>
                <w:color w:val="000000"/>
              </w:rPr>
              <w:t>25%</w:t>
            </w:r>
          </w:p>
        </w:tc>
        <w:tc>
          <w:tcPr>
            <w:tcW w:w="1008" w:type="dxa"/>
            <w:tcBorders>
              <w:bottom w:val="single" w:sz="12" w:space="0" w:color="auto"/>
            </w:tcBorders>
            <w:vAlign w:val="bottom"/>
          </w:tcPr>
          <w:p w14:paraId="63B7019F" w14:textId="77777777" w:rsidR="00FA268B" w:rsidRPr="00A57B8E" w:rsidRDefault="00FA268B" w:rsidP="00F234E6">
            <w:pPr>
              <w:pStyle w:val="TableText"/>
              <w:rPr>
                <w:noProof w:val="0"/>
                <w:szCs w:val="24"/>
              </w:rPr>
            </w:pPr>
            <w:r w:rsidRPr="00A57B8E">
              <w:rPr>
                <w:noProof w:val="0"/>
                <w:color w:val="000000"/>
              </w:rPr>
              <w:t>37,688</w:t>
            </w:r>
          </w:p>
        </w:tc>
        <w:tc>
          <w:tcPr>
            <w:tcW w:w="864" w:type="dxa"/>
            <w:tcBorders>
              <w:bottom w:val="single" w:sz="12" w:space="0" w:color="auto"/>
            </w:tcBorders>
            <w:vAlign w:val="bottom"/>
          </w:tcPr>
          <w:p w14:paraId="7EC61696" w14:textId="77777777" w:rsidR="00FA268B" w:rsidRPr="00A57B8E" w:rsidRDefault="00FA268B" w:rsidP="00F234E6">
            <w:pPr>
              <w:pStyle w:val="TableText"/>
              <w:rPr>
                <w:noProof w:val="0"/>
                <w:szCs w:val="24"/>
              </w:rPr>
            </w:pPr>
            <w:r w:rsidRPr="00A57B8E">
              <w:rPr>
                <w:noProof w:val="0"/>
                <w:color w:val="000000"/>
              </w:rPr>
              <w:t>19%</w:t>
            </w:r>
          </w:p>
        </w:tc>
        <w:tc>
          <w:tcPr>
            <w:tcW w:w="1008" w:type="dxa"/>
            <w:tcBorders>
              <w:bottom w:val="single" w:sz="12" w:space="0" w:color="auto"/>
            </w:tcBorders>
            <w:vAlign w:val="bottom"/>
          </w:tcPr>
          <w:p w14:paraId="105D72EE" w14:textId="77777777" w:rsidR="00FA268B" w:rsidRPr="00A57B8E" w:rsidRDefault="00FA268B" w:rsidP="00F234E6">
            <w:pPr>
              <w:pStyle w:val="TableText"/>
              <w:rPr>
                <w:noProof w:val="0"/>
                <w:szCs w:val="24"/>
              </w:rPr>
            </w:pPr>
            <w:r w:rsidRPr="00A57B8E">
              <w:rPr>
                <w:noProof w:val="0"/>
                <w:color w:val="000000"/>
              </w:rPr>
              <w:t>31,012</w:t>
            </w:r>
          </w:p>
        </w:tc>
        <w:tc>
          <w:tcPr>
            <w:tcW w:w="864" w:type="dxa"/>
            <w:tcBorders>
              <w:bottom w:val="single" w:sz="12" w:space="0" w:color="auto"/>
            </w:tcBorders>
            <w:vAlign w:val="bottom"/>
          </w:tcPr>
          <w:p w14:paraId="6C0EC071" w14:textId="77777777" w:rsidR="00FA268B" w:rsidRPr="00A57B8E" w:rsidRDefault="00FA268B" w:rsidP="00F234E6">
            <w:pPr>
              <w:pStyle w:val="TableText"/>
              <w:rPr>
                <w:noProof w:val="0"/>
                <w:szCs w:val="24"/>
              </w:rPr>
            </w:pPr>
            <w:r w:rsidRPr="00A57B8E">
              <w:rPr>
                <w:noProof w:val="0"/>
                <w:color w:val="000000"/>
              </w:rPr>
              <w:t>16%</w:t>
            </w:r>
          </w:p>
        </w:tc>
        <w:tc>
          <w:tcPr>
            <w:tcW w:w="1152" w:type="dxa"/>
            <w:tcBorders>
              <w:bottom w:val="single" w:sz="12" w:space="0" w:color="auto"/>
            </w:tcBorders>
            <w:vAlign w:val="bottom"/>
          </w:tcPr>
          <w:p w14:paraId="0CF9A0CC" w14:textId="77777777" w:rsidR="00FA268B" w:rsidRPr="00A57B8E" w:rsidRDefault="00FA268B" w:rsidP="00F234E6">
            <w:pPr>
              <w:pStyle w:val="TableText"/>
              <w:rPr>
                <w:noProof w:val="0"/>
                <w:szCs w:val="24"/>
              </w:rPr>
            </w:pPr>
            <w:r w:rsidRPr="00A57B8E">
              <w:rPr>
                <w:noProof w:val="0"/>
                <w:color w:val="000000"/>
              </w:rPr>
              <w:t>68,700</w:t>
            </w:r>
          </w:p>
        </w:tc>
        <w:tc>
          <w:tcPr>
            <w:tcW w:w="864" w:type="dxa"/>
            <w:tcBorders>
              <w:bottom w:val="single" w:sz="12" w:space="0" w:color="auto"/>
            </w:tcBorders>
            <w:vAlign w:val="bottom"/>
          </w:tcPr>
          <w:p w14:paraId="5F9A5B65" w14:textId="77777777" w:rsidR="00FA268B" w:rsidRPr="00A57B8E" w:rsidRDefault="00FA268B" w:rsidP="00F234E6">
            <w:pPr>
              <w:pStyle w:val="TableText"/>
              <w:rPr>
                <w:noProof w:val="0"/>
                <w:szCs w:val="24"/>
              </w:rPr>
            </w:pPr>
            <w:r w:rsidRPr="00A57B8E">
              <w:rPr>
                <w:noProof w:val="0"/>
                <w:color w:val="000000"/>
              </w:rPr>
              <w:t>34%</w:t>
            </w:r>
          </w:p>
        </w:tc>
      </w:tr>
    </w:tbl>
    <w:p w14:paraId="184A795E" w14:textId="0E9A3612" w:rsidR="00FA268B" w:rsidRDefault="00FA268B" w:rsidP="00BC0B97">
      <w:pPr>
        <w:pStyle w:val="Note"/>
      </w:pPr>
      <w:r w:rsidRPr="00A57B8E">
        <w:t>* May not exactly match the sum of Level 3 and Level 4 percentages because of rounding</w:t>
      </w:r>
    </w:p>
    <w:p w14:paraId="4487B3A4" w14:textId="77777777" w:rsidR="001B7484" w:rsidRDefault="001B7484" w:rsidP="00BC0B97">
      <w:pPr>
        <w:pStyle w:val="Note"/>
        <w:sectPr w:rsidR="001B7484" w:rsidSect="00687D3A">
          <w:headerReference w:type="first" r:id="rId50"/>
          <w:footerReference w:type="first" r:id="rId51"/>
          <w:pgSz w:w="15840" w:h="12240" w:orient="landscape" w:code="1"/>
          <w:pgMar w:top="1152" w:right="1152" w:bottom="1152" w:left="1152" w:header="576" w:footer="360" w:gutter="0"/>
          <w:cols w:space="720"/>
          <w:titlePg/>
          <w:docGrid w:linePitch="360"/>
        </w:sectPr>
      </w:pPr>
    </w:p>
    <w:p w14:paraId="3AB95421" w14:textId="002A80F5" w:rsidR="0053079C" w:rsidRPr="00A57B8E" w:rsidRDefault="0053079C" w:rsidP="0053079C">
      <w:pPr>
        <w:keepNext/>
      </w:pPr>
      <w:r w:rsidRPr="00A57B8E">
        <w:rPr>
          <w:rStyle w:val="Cross-Reference"/>
        </w:rPr>
        <w:lastRenderedPageBreak/>
        <w:fldChar w:fldCharType="begin"/>
      </w:r>
      <w:r w:rsidRPr="00A57B8E">
        <w:rPr>
          <w:rStyle w:val="Cross-Reference"/>
        </w:rPr>
        <w:instrText xml:space="preserve"> REF _Ref62459671 \h  \* MERGEFORMAT </w:instrText>
      </w:r>
      <w:r w:rsidRPr="00A57B8E">
        <w:rPr>
          <w:rStyle w:val="Cross-Reference"/>
        </w:rPr>
      </w:r>
      <w:r w:rsidRPr="00A57B8E">
        <w:rPr>
          <w:rStyle w:val="Cross-Reference"/>
        </w:rPr>
        <w:fldChar w:fldCharType="separate"/>
      </w:r>
      <w:r w:rsidR="00716F99" w:rsidRPr="00716F99">
        <w:rPr>
          <w:rStyle w:val="Cross-Reference"/>
        </w:rPr>
        <w:t>Figure 7.2</w:t>
      </w:r>
      <w:r w:rsidRPr="00A57B8E">
        <w:rPr>
          <w:rStyle w:val="Cross-Reference"/>
        </w:rPr>
        <w:fldChar w:fldCharType="end"/>
      </w:r>
      <w:r w:rsidRPr="00A57B8E">
        <w:t xml:space="preserve"> presents a graphical representation of the percentage of students at each ELA achievement level by grade. These are the achievement levels for ELA shown in </w:t>
      </w:r>
      <w:r w:rsidR="000F3E3E" w:rsidRPr="00A57B8E">
        <w:rPr>
          <w:rStyle w:val="Cross-Reference"/>
        </w:rPr>
        <w:fldChar w:fldCharType="begin"/>
      </w:r>
      <w:r w:rsidR="000F3E3E" w:rsidRPr="00A57B8E">
        <w:rPr>
          <w:rStyle w:val="Cross-Reference"/>
        </w:rPr>
        <w:instrText xml:space="preserve"> REF  _Ref83197930 \* Lower \h  \* MERGEFORMAT </w:instrText>
      </w:r>
      <w:r w:rsidR="000F3E3E" w:rsidRPr="00A57B8E">
        <w:rPr>
          <w:rStyle w:val="Cross-Reference"/>
        </w:rPr>
      </w:r>
      <w:r w:rsidR="000F3E3E" w:rsidRPr="00A57B8E">
        <w:rPr>
          <w:rStyle w:val="Cross-Reference"/>
        </w:rPr>
        <w:fldChar w:fldCharType="separate"/>
      </w:r>
      <w:r w:rsidR="00716F99" w:rsidRPr="00716F99">
        <w:rPr>
          <w:rStyle w:val="Cross-Reference"/>
        </w:rPr>
        <w:t>table 7.16</w:t>
      </w:r>
      <w:r w:rsidR="000F3E3E" w:rsidRPr="00A57B8E">
        <w:rPr>
          <w:rStyle w:val="Cross-Reference"/>
        </w:rPr>
        <w:fldChar w:fldCharType="end"/>
      </w:r>
      <w:r w:rsidRPr="00A57B8E">
        <w:t>.</w:t>
      </w:r>
    </w:p>
    <w:p w14:paraId="72DD53DF" w14:textId="77777777" w:rsidR="0053079C" w:rsidRPr="00A57B8E" w:rsidRDefault="0053079C" w:rsidP="0053079C">
      <w:pPr>
        <w:pStyle w:val="Image"/>
      </w:pPr>
      <w:r w:rsidRPr="00A57B8E">
        <w:rPr>
          <w:noProof/>
          <w:lang w:eastAsia="zh-CN"/>
        </w:rPr>
        <w:drawing>
          <wp:inline distT="0" distB="0" distL="0" distR="0" wp14:anchorId="1688A939" wp14:editId="231EF344">
            <wp:extent cx="4169522" cy="2501586"/>
            <wp:effectExtent l="0" t="0" r="2540" b="13335"/>
            <wp:docPr id="78" name="Chart 78" descr="chart showing the ELA achievement level data for operational assessments described in Table 7.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FE782B5" w14:textId="77777777" w:rsidR="0053079C" w:rsidRPr="00A57B8E" w:rsidRDefault="0053079C" w:rsidP="0053079C">
      <w:pPr>
        <w:pStyle w:val="Captionwide"/>
      </w:pPr>
      <w:bookmarkStart w:id="705" w:name="_Ref62459671"/>
      <w:bookmarkStart w:id="706" w:name="_Toc68088366"/>
      <w:bookmarkStart w:id="707" w:name="_Toc115790503"/>
      <w:r w:rsidRPr="00A57B8E">
        <w:t xml:space="preserve">Figure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Figure \* ARABIC \s 2</w:instrText>
      </w:r>
      <w:r w:rsidRPr="00A57B8E">
        <w:fldChar w:fldCharType="separate"/>
      </w:r>
      <w:r w:rsidRPr="00A57B8E">
        <w:t>2</w:t>
      </w:r>
      <w:r w:rsidRPr="00A57B8E">
        <w:fldChar w:fldCharType="end"/>
      </w:r>
      <w:bookmarkEnd w:id="705"/>
      <w:r w:rsidRPr="00A57B8E">
        <w:t xml:space="preserve">  Percentage of achievement levels in ELA</w:t>
      </w:r>
      <w:bookmarkEnd w:id="706"/>
      <w:bookmarkEnd w:id="707"/>
    </w:p>
    <w:p w14:paraId="5F8E146C" w14:textId="44EEACC5" w:rsidR="0053079C" w:rsidRPr="00A57B8E" w:rsidRDefault="0053079C" w:rsidP="0053079C">
      <w:pPr>
        <w:keepNext/>
      </w:pPr>
      <w:r w:rsidRPr="00A57B8E">
        <w:rPr>
          <w:rStyle w:val="Cross-Reference"/>
        </w:rPr>
        <w:fldChar w:fldCharType="begin"/>
      </w:r>
      <w:r w:rsidRPr="00A57B8E">
        <w:rPr>
          <w:rStyle w:val="Cross-Reference"/>
        </w:rPr>
        <w:instrText xml:space="preserve"> REF _Ref62459753 \h  \* MERGEFORMAT </w:instrText>
      </w:r>
      <w:r w:rsidRPr="00A57B8E">
        <w:rPr>
          <w:rStyle w:val="Cross-Reference"/>
        </w:rPr>
      </w:r>
      <w:r w:rsidRPr="00A57B8E">
        <w:rPr>
          <w:rStyle w:val="Cross-Reference"/>
        </w:rPr>
        <w:fldChar w:fldCharType="separate"/>
      </w:r>
      <w:r w:rsidR="00716F99" w:rsidRPr="00716F99">
        <w:rPr>
          <w:rStyle w:val="Cross-Reference"/>
        </w:rPr>
        <w:t>Figure 7.3</w:t>
      </w:r>
      <w:r w:rsidRPr="00A57B8E">
        <w:rPr>
          <w:rStyle w:val="Cross-Reference"/>
        </w:rPr>
        <w:fldChar w:fldCharType="end"/>
      </w:r>
      <w:r w:rsidRPr="00A57B8E">
        <w:t xml:space="preserve"> presents a graphical representation of the percentage of students at each mathematics achievement level by grade. These are the achievement levels for mathematics shown in </w:t>
      </w:r>
      <w:r w:rsidR="00FA268B" w:rsidRPr="00FA268B">
        <w:rPr>
          <w:rStyle w:val="Cross-Reference"/>
        </w:rPr>
        <w:fldChar w:fldCharType="begin"/>
      </w:r>
      <w:r w:rsidR="00FA268B" w:rsidRPr="00FA268B">
        <w:rPr>
          <w:rStyle w:val="Cross-Reference"/>
        </w:rPr>
        <w:instrText xml:space="preserve"> REF  _Ref83198653 \* Lower \h </w:instrText>
      </w:r>
      <w:r w:rsidR="00FA268B">
        <w:rPr>
          <w:rStyle w:val="Cross-Reference"/>
        </w:rPr>
        <w:instrText xml:space="preserve"> \* MERGEFORMAT </w:instrText>
      </w:r>
      <w:r w:rsidR="00FA268B" w:rsidRPr="00FA268B">
        <w:rPr>
          <w:rStyle w:val="Cross-Reference"/>
        </w:rPr>
      </w:r>
      <w:r w:rsidR="00FA268B" w:rsidRPr="00FA268B">
        <w:rPr>
          <w:rStyle w:val="Cross-Reference"/>
        </w:rPr>
        <w:fldChar w:fldCharType="separate"/>
      </w:r>
      <w:r w:rsidR="00716F99" w:rsidRPr="00716F99">
        <w:rPr>
          <w:rStyle w:val="Cross-Reference"/>
        </w:rPr>
        <w:t>table 7.17</w:t>
      </w:r>
      <w:r w:rsidR="00FA268B" w:rsidRPr="00FA268B">
        <w:rPr>
          <w:rStyle w:val="Cross-Reference"/>
        </w:rPr>
        <w:fldChar w:fldCharType="end"/>
      </w:r>
      <w:r w:rsidRPr="00A57B8E">
        <w:t>.</w:t>
      </w:r>
    </w:p>
    <w:p w14:paraId="68B255B0" w14:textId="77777777" w:rsidR="0053079C" w:rsidRPr="00A57B8E" w:rsidRDefault="0053079C" w:rsidP="0053079C">
      <w:pPr>
        <w:pStyle w:val="Image"/>
      </w:pPr>
      <w:r w:rsidRPr="00A57B8E">
        <w:rPr>
          <w:noProof/>
          <w:lang w:eastAsia="zh-CN"/>
        </w:rPr>
        <w:drawing>
          <wp:inline distT="0" distB="0" distL="0" distR="0" wp14:anchorId="45089FA5" wp14:editId="4E134937">
            <wp:extent cx="4177005" cy="2505824"/>
            <wp:effectExtent l="0" t="0" r="14605" b="8890"/>
            <wp:docPr id="35" name="Chart 35" descr="chart showing the mathematics achievement level data for operational assessments described in Table 7.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C8E34B4" w14:textId="77777777" w:rsidR="0053079C" w:rsidRPr="00A57B8E" w:rsidRDefault="0053079C" w:rsidP="0053079C">
      <w:pPr>
        <w:pStyle w:val="Captionwide"/>
      </w:pPr>
      <w:bookmarkStart w:id="708" w:name="_Ref62459753"/>
      <w:bookmarkStart w:id="709" w:name="_Toc68088367"/>
      <w:bookmarkStart w:id="710" w:name="_Toc115790504"/>
      <w:r w:rsidRPr="00A57B8E">
        <w:t xml:space="preserve">Figure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Figure \* ARABIC \s 2</w:instrText>
      </w:r>
      <w:r w:rsidRPr="00A57B8E">
        <w:fldChar w:fldCharType="separate"/>
      </w:r>
      <w:r w:rsidRPr="00A57B8E">
        <w:t>3</w:t>
      </w:r>
      <w:r w:rsidRPr="00A57B8E">
        <w:fldChar w:fldCharType="end"/>
      </w:r>
      <w:bookmarkEnd w:id="708"/>
      <w:r w:rsidRPr="00A57B8E">
        <w:t xml:space="preserve">  Percentage of achievement levels in mathematics</w:t>
      </w:r>
      <w:bookmarkStart w:id="711" w:name="_Ref33448523"/>
      <w:bookmarkStart w:id="712" w:name="_Toc190840221"/>
      <w:bookmarkStart w:id="713" w:name="_Toc244586073"/>
      <w:bookmarkStart w:id="714" w:name="_Toc342154117"/>
      <w:bookmarkStart w:id="715" w:name="_Toc244586063"/>
      <w:bookmarkStart w:id="716" w:name="_Toc342154107"/>
      <w:bookmarkEnd w:id="709"/>
      <w:bookmarkEnd w:id="710"/>
    </w:p>
    <w:p w14:paraId="1817635C" w14:textId="2118329D" w:rsidR="003B6584" w:rsidRPr="004A3DFC" w:rsidRDefault="003B6584" w:rsidP="00FD6F7A">
      <w:pPr>
        <w:keepLines/>
        <w:rPr>
          <w:spacing w:val="4"/>
        </w:rPr>
      </w:pPr>
      <w:r w:rsidRPr="00A57B8E">
        <w:t xml:space="preserve">Detailed score </w:t>
      </w:r>
      <w:r w:rsidRPr="004A3DFC">
        <w:rPr>
          <w:spacing w:val="4"/>
        </w:rPr>
        <w:t xml:space="preserve">distribution information is available in the appendices. </w:t>
      </w:r>
      <w:r w:rsidR="0049694E" w:rsidRPr="004A3DFC">
        <w:rPr>
          <w:spacing w:val="4"/>
        </w:rPr>
        <w:t>Table 7.B.1</w:t>
      </w:r>
      <w:r w:rsidRPr="004A3DFC">
        <w:rPr>
          <w:spacing w:val="4"/>
        </w:rPr>
        <w:t xml:space="preserve"> and </w:t>
      </w:r>
      <w:r w:rsidR="0049694E" w:rsidRPr="004A3DFC">
        <w:rPr>
          <w:spacing w:val="4"/>
        </w:rPr>
        <w:t>table 7.B.2</w:t>
      </w:r>
      <w:r w:rsidRPr="004A3DFC">
        <w:rPr>
          <w:spacing w:val="4"/>
        </w:rPr>
        <w:t xml:space="preserve"> in appendix 7.B show the estimated distributions of theta scores for each test. </w:t>
      </w:r>
      <w:r w:rsidR="0049694E" w:rsidRPr="004A3DFC">
        <w:rPr>
          <w:spacing w:val="4"/>
        </w:rPr>
        <w:t>Table 7.C.1</w:t>
      </w:r>
      <w:r w:rsidRPr="004A3DFC">
        <w:rPr>
          <w:spacing w:val="4"/>
        </w:rPr>
        <w:t xml:space="preserve"> and </w:t>
      </w:r>
      <w:r w:rsidR="0049694E" w:rsidRPr="004A3DFC">
        <w:rPr>
          <w:spacing w:val="4"/>
        </w:rPr>
        <w:t>table 7.C.2</w:t>
      </w:r>
      <w:r w:rsidRPr="004A3DFC">
        <w:rPr>
          <w:spacing w:val="4"/>
        </w:rPr>
        <w:t xml:space="preserve"> in appendix 7.C present the selected percentiles of the scale score distributions. </w:t>
      </w:r>
      <w:r w:rsidR="0049694E" w:rsidRPr="004A3DFC">
        <w:rPr>
          <w:spacing w:val="4"/>
        </w:rPr>
        <w:t>Table 7.C.3</w:t>
      </w:r>
      <w:r w:rsidRPr="004A3DFC">
        <w:rPr>
          <w:spacing w:val="4"/>
        </w:rPr>
        <w:t xml:space="preserve"> through </w:t>
      </w:r>
      <w:r w:rsidR="0049694E" w:rsidRPr="004A3DFC">
        <w:rPr>
          <w:spacing w:val="4"/>
        </w:rPr>
        <w:t>table 7.C.16</w:t>
      </w:r>
      <w:r w:rsidRPr="004A3DFC">
        <w:rPr>
          <w:spacing w:val="4"/>
        </w:rPr>
        <w:t xml:space="preserve"> present the frequency distributions of scale scores for each assessment.</w:t>
      </w:r>
    </w:p>
    <w:p w14:paraId="44AE6137" w14:textId="56EE669D" w:rsidR="00A134D0" w:rsidRPr="004A3DFC" w:rsidRDefault="008A7253" w:rsidP="006A189B">
      <w:pPr>
        <w:keepNext/>
        <w:keepLines/>
        <w:rPr>
          <w:spacing w:val="4"/>
        </w:rPr>
      </w:pPr>
      <w:r w:rsidRPr="004A3DFC">
        <w:rPr>
          <w:spacing w:val="4"/>
        </w:rPr>
        <w:lastRenderedPageBreak/>
        <w:t>Table 7.D.1</w:t>
      </w:r>
      <w:r w:rsidR="003B6584" w:rsidRPr="004A3DFC">
        <w:rPr>
          <w:spacing w:val="4"/>
        </w:rPr>
        <w:t xml:space="preserve"> through </w:t>
      </w:r>
      <w:r w:rsidR="003315B7" w:rsidRPr="004A3DFC">
        <w:rPr>
          <w:spacing w:val="4"/>
        </w:rPr>
        <w:t>table 7.D.4</w:t>
      </w:r>
      <w:r w:rsidR="003B6584" w:rsidRPr="004A3DFC">
        <w:rPr>
          <w:spacing w:val="4"/>
        </w:rPr>
        <w:t xml:space="preserve"> in appendix 7.D show the number of items presented within each test, number of students with valid scores in each claim, and the mean and standard deviation of student scores expressed in terms of both scale score and theta score. “Valid score” means</w:t>
      </w:r>
      <w:r w:rsidR="003B6584" w:rsidRPr="00A57B8E">
        <w:rPr>
          <w:spacing w:val="4"/>
        </w:rPr>
        <w:t xml:space="preserve"> the student records were not flagged as “not scored” or the students were enrolled in the grade for which they were tested.</w:t>
      </w:r>
      <w:r w:rsidR="003B6584" w:rsidRPr="004A3DFC">
        <w:rPr>
          <w:spacing w:val="4"/>
        </w:rPr>
        <w:t xml:space="preserve"> The number of students in each claim performance level are reported in </w:t>
      </w:r>
      <w:r w:rsidR="003315B7" w:rsidRPr="004A3DFC">
        <w:rPr>
          <w:spacing w:val="4"/>
        </w:rPr>
        <w:t>table 7.D.5</w:t>
      </w:r>
      <w:r w:rsidR="003B6584" w:rsidRPr="004A3DFC">
        <w:rPr>
          <w:spacing w:val="4"/>
        </w:rPr>
        <w:t xml:space="preserve"> through </w:t>
      </w:r>
      <w:r w:rsidR="003315B7" w:rsidRPr="004A3DFC">
        <w:rPr>
          <w:spacing w:val="4"/>
        </w:rPr>
        <w:t>table 7.D.8</w:t>
      </w:r>
      <w:r w:rsidR="003B6584" w:rsidRPr="004A3DFC">
        <w:rPr>
          <w:spacing w:val="4"/>
        </w:rPr>
        <w:t>.</w:t>
      </w:r>
    </w:p>
    <w:p w14:paraId="42CED5AD" w14:textId="02637B96" w:rsidR="00F214BC" w:rsidRPr="00A57B8E" w:rsidRDefault="00B57165" w:rsidP="00863F3D">
      <w:pPr>
        <w:pStyle w:val="Heading4"/>
      </w:pPr>
      <w:bookmarkStart w:id="717" w:name="_Toc115814882"/>
      <w:r w:rsidRPr="00A57B8E">
        <w:t>Demographic Student Group Summaries</w:t>
      </w:r>
      <w:bookmarkEnd w:id="717"/>
    </w:p>
    <w:p w14:paraId="0EE88FAE" w14:textId="4D7BD71D" w:rsidR="00AB04FB" w:rsidRPr="00A57B8E" w:rsidRDefault="00AB04FB" w:rsidP="00FF2CF9">
      <w:r w:rsidRPr="00A57B8E">
        <w:t xml:space="preserve">Statistics summarizing student performance by content area and grade for selected groups of the students who took items are provided in </w:t>
      </w:r>
      <w:r w:rsidRPr="00FF2CF9">
        <w:t>appendix 7.E</w:t>
      </w:r>
      <w:r w:rsidRPr="00A57B8E">
        <w:t xml:space="preserve">: for each test in </w:t>
      </w:r>
      <w:r w:rsidR="00B7509D" w:rsidRPr="004A3DFC">
        <w:t>table 7.E.1</w:t>
      </w:r>
      <w:r w:rsidRPr="00B7509D">
        <w:t xml:space="preserve"> through</w:t>
      </w:r>
      <w:r w:rsidR="00B7509D">
        <w:t xml:space="preserve"> </w:t>
      </w:r>
      <w:r w:rsidR="00B7509D" w:rsidRPr="004A3DFC">
        <w:t>table 7.E.14</w:t>
      </w:r>
      <w:r w:rsidRPr="00B7509D">
        <w:t xml:space="preserve"> and for each test claim in </w:t>
      </w:r>
      <w:r w:rsidR="00B7509D" w:rsidRPr="004A3DFC">
        <w:t>table 7.E.15</w:t>
      </w:r>
      <w:r w:rsidR="001B618E" w:rsidRPr="00B7509D">
        <w:t xml:space="preserve"> </w:t>
      </w:r>
      <w:r w:rsidRPr="00B7509D">
        <w:t xml:space="preserve">through </w:t>
      </w:r>
      <w:r w:rsidR="00B7509D" w:rsidRPr="004A3DFC">
        <w:t>table 7.E.28</w:t>
      </w:r>
      <w:r w:rsidRPr="00B7509D">
        <w:t>.</w:t>
      </w:r>
    </w:p>
    <w:p w14:paraId="3FFDDCB0" w14:textId="0CCED8E4" w:rsidR="00D84F4A" w:rsidRPr="00A57B8E" w:rsidRDefault="00AB04FB" w:rsidP="00AB04FB">
      <w:r w:rsidRPr="00A57B8E">
        <w:t xml:space="preserve">In the tables, students are grouped by demographic characteristics, including gender, ethnicity, English language fluency, economic status (disadvantaged or not), special education services status, migrant status, </w:t>
      </w:r>
      <w:r w:rsidR="00137ED0" w:rsidRPr="00A57B8E">
        <w:t xml:space="preserve">military status and homeless status, </w:t>
      </w:r>
      <w:r w:rsidRPr="00A57B8E">
        <w:t>and ethnicity by economic status. For 20</w:t>
      </w:r>
      <w:r w:rsidR="00CF304D" w:rsidRPr="00A57B8E">
        <w:t>20</w:t>
      </w:r>
      <w:r w:rsidRPr="00A57B8E">
        <w:t>–20</w:t>
      </w:r>
      <w:r w:rsidR="00CF304D" w:rsidRPr="00A57B8E">
        <w:t>21</w:t>
      </w:r>
      <w:r w:rsidRPr="00A57B8E">
        <w:t xml:space="preserve"> reporting, the </w:t>
      </w:r>
      <w:r w:rsidR="00D84F4A" w:rsidRPr="00A57B8E">
        <w:t>English proficiency</w:t>
      </w:r>
      <w:bookmarkStart w:id="718" w:name="_Hlk92549264"/>
      <w:r w:rsidR="00D84F4A" w:rsidRPr="00A57B8E">
        <w:t xml:space="preserve"> </w:t>
      </w:r>
      <w:bookmarkEnd w:id="718"/>
      <w:r w:rsidR="00D84F4A" w:rsidRPr="00A57B8E">
        <w:t>category now includes</w:t>
      </w:r>
      <w:r w:rsidRPr="00A57B8E">
        <w:t xml:space="preserve"> </w:t>
      </w:r>
      <w:r w:rsidR="00904EF4" w:rsidRPr="00A57B8E">
        <w:t>A</w:t>
      </w:r>
      <w:r w:rsidR="00602FF1" w:rsidRPr="00A57B8E">
        <w:t>DEL</w:t>
      </w:r>
      <w:r w:rsidR="00C109C5" w:rsidRPr="00A57B8E">
        <w:t xml:space="preserve"> </w:t>
      </w:r>
      <w:r w:rsidR="00D84F4A" w:rsidRPr="00A57B8E">
        <w:t>(adult English learners)</w:t>
      </w:r>
      <w:r w:rsidRPr="00A57B8E">
        <w:t xml:space="preserve">. </w:t>
      </w:r>
    </w:p>
    <w:p w14:paraId="0ADCC168" w14:textId="3775DF22" w:rsidR="00AB04FB" w:rsidRPr="00A57B8E" w:rsidRDefault="00AB04FB" w:rsidP="00AB04FB">
      <w:r w:rsidRPr="00A57B8E">
        <w:t>The tables show, for each demographic group, the number of students with a valid scale score, scale score mean and standard deviation, and the percentage of students in each achievement level and claim performance level.</w:t>
      </w:r>
    </w:p>
    <w:p w14:paraId="538BC195" w14:textId="27CCA5B9" w:rsidR="00B322DB" w:rsidRPr="00A57B8E" w:rsidRDefault="00E10177" w:rsidP="00B322DB">
      <w:r w:rsidRPr="00A57B8E">
        <w:rPr>
          <w:rStyle w:val="Cross-Reference"/>
        </w:rPr>
        <w:fldChar w:fldCharType="begin"/>
      </w:r>
      <w:r w:rsidRPr="00A57B8E">
        <w:rPr>
          <w:rStyle w:val="Cross-Reference"/>
        </w:rPr>
        <w:instrText xml:space="preserve"> REF _Ref83198653 \h  \* MERGEFORMAT </w:instrText>
      </w:r>
      <w:r w:rsidRPr="00A57B8E">
        <w:rPr>
          <w:rStyle w:val="Cross-Reference"/>
        </w:rPr>
      </w:r>
      <w:r w:rsidRPr="00A57B8E">
        <w:rPr>
          <w:rStyle w:val="Cross-Reference"/>
        </w:rPr>
        <w:fldChar w:fldCharType="separate"/>
      </w:r>
      <w:r w:rsidR="00716F99" w:rsidRPr="00716F99">
        <w:rPr>
          <w:rStyle w:val="Cross-Reference"/>
        </w:rPr>
        <w:t>Table 7.17</w:t>
      </w:r>
      <w:r w:rsidRPr="00A57B8E">
        <w:rPr>
          <w:rStyle w:val="Cross-Reference"/>
        </w:rPr>
        <w:fldChar w:fldCharType="end"/>
      </w:r>
      <w:r w:rsidR="00AB04FB" w:rsidRPr="00A57B8E">
        <w:t xml:space="preserve"> lists the demographic student groups included in the tables. </w:t>
      </w:r>
      <w:r w:rsidR="006A189B" w:rsidRPr="00A57B8E">
        <w:t>A s</w:t>
      </w:r>
      <w:r w:rsidR="00AB04FB" w:rsidRPr="00A57B8E">
        <w:t>tudent</w:t>
      </w:r>
      <w:r w:rsidR="006A189B" w:rsidRPr="00A57B8E">
        <w:t>’</w:t>
      </w:r>
      <w:r w:rsidR="00AB04FB" w:rsidRPr="00A57B8E">
        <w:t>s economic status was determined by the education level of the</w:t>
      </w:r>
      <w:r w:rsidR="006A189B" w:rsidRPr="00A57B8E">
        <w:t xml:space="preserve"> student’s</w:t>
      </w:r>
      <w:r w:rsidR="00AB04FB" w:rsidRPr="00A57B8E">
        <w:t xml:space="preserve"> parents</w:t>
      </w:r>
      <w:r w:rsidR="00EB475D" w:rsidRPr="00A57B8E">
        <w:t>/guardians</w:t>
      </w:r>
      <w:r w:rsidR="00AB04FB" w:rsidRPr="00A57B8E">
        <w:t xml:space="preserve"> and whether or not the student participated in the National School Lunch Program.</w:t>
      </w:r>
      <w:r w:rsidR="00AB04FB" w:rsidRPr="00A57B8E">
        <w:rPr>
          <w:iCs/>
        </w:rPr>
        <w:t xml:space="preserve"> To protect privacy when the number of students in a student group is 10 or fewer, the summary statistics at the achievement and claim level are not reported, but are replaced by “N/A.”</w:t>
      </w:r>
    </w:p>
    <w:p w14:paraId="3BA29CAF" w14:textId="3C3B3532" w:rsidR="00E10177" w:rsidRPr="00A57B8E" w:rsidRDefault="00E10177" w:rsidP="006A189B">
      <w:pPr>
        <w:pStyle w:val="Caption"/>
        <w:keepNext w:val="0"/>
      </w:pPr>
      <w:bookmarkStart w:id="719" w:name="_Ref83198653"/>
      <w:bookmarkStart w:id="720" w:name="_Toc134514575"/>
      <w:bookmarkStart w:id="721" w:name="_Hlk31635886"/>
      <w:r w:rsidRPr="00A57B8E">
        <w:t xml:space="preserve">Table </w:t>
      </w:r>
      <w:r w:rsidRPr="00A57B8E">
        <w:fldChar w:fldCharType="begin"/>
      </w:r>
      <w:r w:rsidRPr="00A57B8E">
        <w:instrText>STYLEREF 2 \s</w:instrText>
      </w:r>
      <w:r w:rsidRPr="00A57B8E">
        <w:fldChar w:fldCharType="separate"/>
      </w:r>
      <w:r w:rsidRPr="00A57B8E">
        <w:t>7</w:t>
      </w:r>
      <w:r w:rsidRPr="00A57B8E">
        <w:fldChar w:fldCharType="end"/>
      </w:r>
      <w:r w:rsidRPr="00A57B8E">
        <w:t>.</w:t>
      </w:r>
      <w:r w:rsidRPr="00A57B8E">
        <w:fldChar w:fldCharType="begin"/>
      </w:r>
      <w:r w:rsidRPr="00A57B8E">
        <w:instrText>SEQ Table \* ARABIC \s 2</w:instrText>
      </w:r>
      <w:r w:rsidRPr="00A57B8E">
        <w:fldChar w:fldCharType="separate"/>
      </w:r>
      <w:r w:rsidRPr="00A57B8E">
        <w:t>17</w:t>
      </w:r>
      <w:r w:rsidRPr="00A57B8E">
        <w:fldChar w:fldCharType="end"/>
      </w:r>
      <w:bookmarkEnd w:id="719"/>
      <w:r w:rsidRPr="00A57B8E">
        <w:t xml:space="preserve">  </w:t>
      </w:r>
      <w:bookmarkStart w:id="722" w:name="_Ref478750088"/>
      <w:r w:rsidRPr="00A57B8E">
        <w:t>Demographic Student Groups to Be Reported</w:t>
      </w:r>
      <w:bookmarkEnd w:id="720"/>
      <w:bookmarkEnd w:id="722"/>
    </w:p>
    <w:tbl>
      <w:tblPr>
        <w:tblStyle w:val="TRsBorders"/>
        <w:tblW w:w="4891" w:type="pct"/>
        <w:tblLook w:val="04A0" w:firstRow="1" w:lastRow="0" w:firstColumn="1" w:lastColumn="0" w:noHBand="0" w:noVBand="1"/>
        <w:tblDescription w:val="Demographic Student Groups to Be Reported"/>
      </w:tblPr>
      <w:tblGrid>
        <w:gridCol w:w="3903"/>
        <w:gridCol w:w="5816"/>
      </w:tblGrid>
      <w:tr w:rsidR="00017F5F" w:rsidRPr="00A57B8E" w14:paraId="3336327A" w14:textId="77777777" w:rsidTr="00B83C73">
        <w:trPr>
          <w:cnfStyle w:val="100000000000" w:firstRow="1" w:lastRow="0" w:firstColumn="0" w:lastColumn="0" w:oddVBand="0" w:evenVBand="0" w:oddHBand="0" w:evenHBand="0" w:firstRowFirstColumn="0" w:firstRowLastColumn="0" w:lastRowFirstColumn="0" w:lastRowLastColumn="0"/>
        </w:trPr>
        <w:tc>
          <w:tcPr>
            <w:tcW w:w="2008" w:type="pct"/>
          </w:tcPr>
          <w:p w14:paraId="3FF5E8DF" w14:textId="147C3BCA" w:rsidR="00AB04FB" w:rsidRPr="00A57B8E" w:rsidRDefault="00307232" w:rsidP="006A189B">
            <w:pPr>
              <w:pStyle w:val="TableHead"/>
              <w:rPr>
                <w:b/>
                <w:bCs w:val="0"/>
                <w:noProof w:val="0"/>
              </w:rPr>
            </w:pPr>
            <w:r w:rsidRPr="00A57B8E">
              <w:rPr>
                <w:b/>
                <w:bCs w:val="0"/>
                <w:noProof w:val="0"/>
              </w:rPr>
              <w:t>Category</w:t>
            </w:r>
          </w:p>
        </w:tc>
        <w:tc>
          <w:tcPr>
            <w:tcW w:w="2992" w:type="pct"/>
          </w:tcPr>
          <w:p w14:paraId="57F37E04" w14:textId="77777777" w:rsidR="00AB04FB" w:rsidRPr="00A57B8E" w:rsidRDefault="00AB04FB" w:rsidP="006A189B">
            <w:pPr>
              <w:pStyle w:val="TableHead"/>
              <w:rPr>
                <w:b/>
                <w:bCs w:val="0"/>
                <w:noProof w:val="0"/>
              </w:rPr>
            </w:pPr>
            <w:r w:rsidRPr="00A57B8E">
              <w:rPr>
                <w:b/>
                <w:bCs w:val="0"/>
                <w:noProof w:val="0"/>
              </w:rPr>
              <w:t>Student Groups</w:t>
            </w:r>
          </w:p>
        </w:tc>
      </w:tr>
      <w:tr w:rsidR="00B92B27" w:rsidRPr="00A57B8E" w14:paraId="0B58BF53" w14:textId="77777777" w:rsidTr="00B92B27">
        <w:tc>
          <w:tcPr>
            <w:tcW w:w="2008" w:type="pct"/>
          </w:tcPr>
          <w:p w14:paraId="415A6BC7" w14:textId="77777777" w:rsidR="00B92B27" w:rsidRPr="00A57B8E" w:rsidRDefault="00B92B27" w:rsidP="00EB475D">
            <w:pPr>
              <w:pStyle w:val="TableText"/>
              <w:rPr>
                <w:b/>
                <w:noProof w:val="0"/>
              </w:rPr>
            </w:pPr>
            <w:r w:rsidRPr="00A57B8E">
              <w:rPr>
                <w:b/>
                <w:noProof w:val="0"/>
              </w:rPr>
              <w:t>Economic Status</w:t>
            </w:r>
          </w:p>
        </w:tc>
        <w:tc>
          <w:tcPr>
            <w:tcW w:w="2992" w:type="pct"/>
          </w:tcPr>
          <w:p w14:paraId="44E58EBB" w14:textId="77777777" w:rsidR="00B92B27" w:rsidRPr="00A57B8E" w:rsidRDefault="00B92B27" w:rsidP="005E4B48">
            <w:pPr>
              <w:pStyle w:val="tablebullets"/>
              <w:spacing w:before="20" w:after="20"/>
            </w:pPr>
            <w:r w:rsidRPr="00A57B8E">
              <w:t>Not economically disadvantaged</w:t>
            </w:r>
          </w:p>
          <w:p w14:paraId="35A162D1" w14:textId="77777777" w:rsidR="00B92B27" w:rsidRPr="00A57B8E" w:rsidRDefault="00B92B27" w:rsidP="005E4B48">
            <w:pPr>
              <w:pStyle w:val="tablebullets"/>
              <w:spacing w:before="20" w:after="20"/>
            </w:pPr>
            <w:r w:rsidRPr="00A57B8E">
              <w:t>Economically disadvantaged</w:t>
            </w:r>
          </w:p>
        </w:tc>
      </w:tr>
      <w:tr w:rsidR="00B92B27" w:rsidRPr="00A57B8E" w14:paraId="009631D7" w14:textId="77777777" w:rsidTr="00B92B27">
        <w:tc>
          <w:tcPr>
            <w:tcW w:w="2008" w:type="pct"/>
          </w:tcPr>
          <w:p w14:paraId="3107A908" w14:textId="77777777" w:rsidR="00B92B27" w:rsidRPr="00A57B8E" w:rsidRDefault="00B92B27" w:rsidP="00EB475D">
            <w:pPr>
              <w:pStyle w:val="TableText"/>
              <w:rPr>
                <w:b/>
                <w:noProof w:val="0"/>
              </w:rPr>
            </w:pPr>
            <w:r w:rsidRPr="00A57B8E">
              <w:rPr>
                <w:b/>
                <w:noProof w:val="0"/>
              </w:rPr>
              <w:t>English Language Fluency</w:t>
            </w:r>
          </w:p>
        </w:tc>
        <w:tc>
          <w:tcPr>
            <w:tcW w:w="2992" w:type="pct"/>
          </w:tcPr>
          <w:p w14:paraId="0DEC616A" w14:textId="77777777" w:rsidR="00B92B27" w:rsidRPr="00A57B8E" w:rsidRDefault="00B92B27" w:rsidP="005E4B48">
            <w:pPr>
              <w:pStyle w:val="tablebullets"/>
              <w:spacing w:before="20" w:after="20"/>
            </w:pPr>
            <w:r w:rsidRPr="00A57B8E">
              <w:t>English only</w:t>
            </w:r>
          </w:p>
          <w:p w14:paraId="4061DA40" w14:textId="77777777" w:rsidR="00B92B27" w:rsidRPr="00A57B8E" w:rsidRDefault="00B92B27" w:rsidP="005E4B48">
            <w:pPr>
              <w:pStyle w:val="tablebullets"/>
              <w:spacing w:before="20" w:after="20"/>
            </w:pPr>
            <w:r w:rsidRPr="00A57B8E">
              <w:t>Initial fluent English proficient (IFEP)</w:t>
            </w:r>
          </w:p>
          <w:p w14:paraId="04FEB2AE" w14:textId="77777777" w:rsidR="00B92B27" w:rsidRPr="00A57B8E" w:rsidRDefault="00B92B27" w:rsidP="005E4B48">
            <w:pPr>
              <w:pStyle w:val="tablebullets"/>
              <w:spacing w:before="20" w:after="20"/>
            </w:pPr>
            <w:r w:rsidRPr="00A57B8E">
              <w:t>EL</w:t>
            </w:r>
          </w:p>
          <w:p w14:paraId="3A196021" w14:textId="77777777" w:rsidR="00B92B27" w:rsidRPr="00A57B8E" w:rsidRDefault="00B92B27" w:rsidP="005E4B48">
            <w:pPr>
              <w:pStyle w:val="tablebullets"/>
              <w:spacing w:before="20" w:after="20"/>
            </w:pPr>
            <w:r w:rsidRPr="00A57B8E">
              <w:t>Reclassified fluent English proficient (RFEP)</w:t>
            </w:r>
          </w:p>
          <w:p w14:paraId="7A899E30" w14:textId="77777777" w:rsidR="00B92B27" w:rsidRPr="00A57B8E" w:rsidRDefault="00B92B27" w:rsidP="005E4B48">
            <w:pPr>
              <w:pStyle w:val="tablebullets"/>
              <w:spacing w:before="20" w:after="20"/>
            </w:pPr>
            <w:r w:rsidRPr="00A57B8E">
              <w:t>ADEL</w:t>
            </w:r>
          </w:p>
          <w:p w14:paraId="0C868D3A" w14:textId="77777777" w:rsidR="00B92B27" w:rsidRPr="00A57B8E" w:rsidRDefault="00B92B27" w:rsidP="005E4B48">
            <w:pPr>
              <w:pStyle w:val="tablebullets"/>
              <w:spacing w:before="20" w:after="20"/>
            </w:pPr>
            <w:r w:rsidRPr="00A57B8E">
              <w:t>To be determined (TBD)</w:t>
            </w:r>
          </w:p>
          <w:p w14:paraId="20E4B23A" w14:textId="77777777" w:rsidR="00B92B27" w:rsidRPr="00A57B8E" w:rsidRDefault="00B92B27" w:rsidP="005E4B48">
            <w:pPr>
              <w:pStyle w:val="tablebullets"/>
              <w:spacing w:before="20" w:after="20"/>
            </w:pPr>
            <w:r w:rsidRPr="00A57B8E">
              <w:t>English proficiency unknown</w:t>
            </w:r>
          </w:p>
        </w:tc>
      </w:tr>
      <w:tr w:rsidR="00AB04FB" w:rsidRPr="00A57B8E" w14:paraId="70695ED0" w14:textId="77777777" w:rsidTr="00B92B27">
        <w:tc>
          <w:tcPr>
            <w:tcW w:w="2008" w:type="pct"/>
          </w:tcPr>
          <w:p w14:paraId="58424AF3" w14:textId="77777777" w:rsidR="00AB04FB" w:rsidRPr="00A57B8E" w:rsidRDefault="00AB04FB" w:rsidP="006A189B">
            <w:pPr>
              <w:pStyle w:val="TableText"/>
              <w:rPr>
                <w:b/>
                <w:noProof w:val="0"/>
              </w:rPr>
            </w:pPr>
            <w:r w:rsidRPr="00A57B8E">
              <w:rPr>
                <w:b/>
                <w:noProof w:val="0"/>
              </w:rPr>
              <w:t>Ethnicity</w:t>
            </w:r>
          </w:p>
        </w:tc>
        <w:tc>
          <w:tcPr>
            <w:tcW w:w="2992" w:type="pct"/>
          </w:tcPr>
          <w:p w14:paraId="02424285" w14:textId="77777777" w:rsidR="00AB04FB" w:rsidRPr="00A57B8E" w:rsidRDefault="00AB04FB" w:rsidP="005E4B48">
            <w:pPr>
              <w:pStyle w:val="tablebullets"/>
              <w:spacing w:before="20" w:after="20"/>
            </w:pPr>
            <w:r w:rsidRPr="00A57B8E">
              <w:t>American Indian or Alaska Native</w:t>
            </w:r>
          </w:p>
          <w:p w14:paraId="42FE8D8E" w14:textId="77777777" w:rsidR="00AB04FB" w:rsidRPr="00A57B8E" w:rsidRDefault="00AB04FB" w:rsidP="005E4B48">
            <w:pPr>
              <w:pStyle w:val="tablebullets"/>
              <w:spacing w:before="20" w:after="20"/>
            </w:pPr>
            <w:r w:rsidRPr="00A57B8E">
              <w:t>Asian</w:t>
            </w:r>
          </w:p>
          <w:p w14:paraId="3A8964FE" w14:textId="77777777" w:rsidR="00AB04FB" w:rsidRPr="00A57B8E" w:rsidRDefault="00AB04FB" w:rsidP="005E4B48">
            <w:pPr>
              <w:pStyle w:val="tablebullets"/>
              <w:spacing w:before="20" w:after="20"/>
            </w:pPr>
            <w:r w:rsidRPr="00A57B8E">
              <w:t>Black or African American</w:t>
            </w:r>
          </w:p>
          <w:p w14:paraId="43F43E0A" w14:textId="77777777" w:rsidR="00AB04FB" w:rsidRPr="00A57B8E" w:rsidRDefault="00AB04FB" w:rsidP="005E4B48">
            <w:pPr>
              <w:pStyle w:val="tablebullets"/>
              <w:spacing w:before="20" w:after="20"/>
            </w:pPr>
            <w:r w:rsidRPr="00A57B8E">
              <w:t>Filipino</w:t>
            </w:r>
          </w:p>
          <w:p w14:paraId="0BFCD057" w14:textId="77777777" w:rsidR="00AB04FB" w:rsidRPr="00A57B8E" w:rsidRDefault="00AB04FB" w:rsidP="005E4B48">
            <w:pPr>
              <w:pStyle w:val="tablebullets"/>
              <w:spacing w:before="20" w:after="20"/>
            </w:pPr>
            <w:r w:rsidRPr="00A57B8E">
              <w:t>Hispanic or Latino</w:t>
            </w:r>
          </w:p>
          <w:p w14:paraId="7CD150C0" w14:textId="77777777" w:rsidR="00AB04FB" w:rsidRPr="00A57B8E" w:rsidRDefault="00AB04FB" w:rsidP="005E4B48">
            <w:pPr>
              <w:pStyle w:val="tablebullets"/>
              <w:spacing w:before="20" w:after="20"/>
            </w:pPr>
            <w:r w:rsidRPr="00A57B8E">
              <w:t>Native Hawaiian or Other Pacific Islander</w:t>
            </w:r>
          </w:p>
          <w:p w14:paraId="0513C9F8" w14:textId="77777777" w:rsidR="00AB04FB" w:rsidRPr="00A57B8E" w:rsidRDefault="00AB04FB" w:rsidP="005E4B48">
            <w:pPr>
              <w:pStyle w:val="tablebullets"/>
              <w:spacing w:before="20" w:after="20"/>
            </w:pPr>
            <w:r w:rsidRPr="00A57B8E">
              <w:t>White</w:t>
            </w:r>
          </w:p>
          <w:p w14:paraId="6337D814" w14:textId="77777777" w:rsidR="00AB04FB" w:rsidRPr="00A57B8E" w:rsidRDefault="00AB04FB" w:rsidP="005E4B48">
            <w:pPr>
              <w:pStyle w:val="tablebullets"/>
              <w:spacing w:before="20" w:after="20"/>
            </w:pPr>
            <w:r w:rsidRPr="00A57B8E">
              <w:t>Two or more races</w:t>
            </w:r>
          </w:p>
        </w:tc>
      </w:tr>
    </w:tbl>
    <w:p w14:paraId="16BB9A43" w14:textId="65FBAEDD" w:rsidR="006A189B" w:rsidRPr="00A57B8E" w:rsidRDefault="008A1329" w:rsidP="00D84F4A">
      <w:pPr>
        <w:pStyle w:val="NormalContinuation"/>
        <w:rPr>
          <w:i/>
          <w:iCs/>
        </w:rPr>
      </w:pPr>
      <w:r w:rsidRPr="00A57B8E">
        <w:lastRenderedPageBreak/>
        <w:fldChar w:fldCharType="begin"/>
      </w:r>
      <w:r w:rsidRPr="00A57B8E">
        <w:instrText xml:space="preserve"> REF _Ref83198653 \h </w:instrText>
      </w:r>
      <w:r w:rsidRPr="00A57B8E">
        <w:fldChar w:fldCharType="separate"/>
      </w:r>
      <w:r w:rsidRPr="00A57B8E">
        <w:t>Table 7.17</w:t>
      </w:r>
      <w:r w:rsidRPr="00A57B8E">
        <w:fldChar w:fldCharType="end"/>
      </w:r>
      <w:r w:rsidRPr="00A57B8E">
        <w:t xml:space="preserve"> </w:t>
      </w:r>
      <w:r w:rsidRPr="00A57B8E">
        <w:rPr>
          <w:i/>
          <w:iCs/>
        </w:rPr>
        <w:t>(continuation)</w:t>
      </w:r>
    </w:p>
    <w:tbl>
      <w:tblPr>
        <w:tblStyle w:val="TRsBorders"/>
        <w:tblW w:w="4891" w:type="pct"/>
        <w:tblLook w:val="04A0" w:firstRow="1" w:lastRow="0" w:firstColumn="1" w:lastColumn="0" w:noHBand="0" w:noVBand="1"/>
        <w:tblDescription w:val="Demographic Student Groups to Be Reported, continuation"/>
      </w:tblPr>
      <w:tblGrid>
        <w:gridCol w:w="3903"/>
        <w:gridCol w:w="5816"/>
      </w:tblGrid>
      <w:tr w:rsidR="006A189B" w:rsidRPr="00A57B8E" w14:paraId="4B1D9248" w14:textId="77777777" w:rsidTr="00B83C73">
        <w:trPr>
          <w:cnfStyle w:val="100000000000" w:firstRow="1" w:lastRow="0" w:firstColumn="0" w:lastColumn="0" w:oddVBand="0" w:evenVBand="0" w:oddHBand="0" w:evenHBand="0" w:firstRowFirstColumn="0" w:firstRowLastColumn="0" w:lastRowFirstColumn="0" w:lastRowLastColumn="0"/>
        </w:trPr>
        <w:tc>
          <w:tcPr>
            <w:tcW w:w="2008" w:type="pct"/>
          </w:tcPr>
          <w:p w14:paraId="14E3F87A" w14:textId="7E5148CB" w:rsidR="006A189B" w:rsidRPr="00A57B8E" w:rsidRDefault="00726349" w:rsidP="00BE479B">
            <w:pPr>
              <w:pStyle w:val="TableHead"/>
              <w:rPr>
                <w:b/>
                <w:bCs w:val="0"/>
                <w:noProof w:val="0"/>
              </w:rPr>
            </w:pPr>
            <w:r w:rsidRPr="00A57B8E">
              <w:rPr>
                <w:b/>
                <w:bCs w:val="0"/>
                <w:noProof w:val="0"/>
              </w:rPr>
              <w:t>Category</w:t>
            </w:r>
          </w:p>
        </w:tc>
        <w:tc>
          <w:tcPr>
            <w:tcW w:w="2992" w:type="pct"/>
          </w:tcPr>
          <w:p w14:paraId="08C00F74" w14:textId="77777777" w:rsidR="006A189B" w:rsidRPr="00A57B8E" w:rsidRDefault="006A189B" w:rsidP="00BE479B">
            <w:pPr>
              <w:pStyle w:val="TableHead"/>
              <w:rPr>
                <w:b/>
                <w:bCs w:val="0"/>
                <w:noProof w:val="0"/>
              </w:rPr>
            </w:pPr>
            <w:r w:rsidRPr="00A57B8E">
              <w:rPr>
                <w:b/>
                <w:bCs w:val="0"/>
                <w:noProof w:val="0"/>
              </w:rPr>
              <w:t>Student Groups</w:t>
            </w:r>
          </w:p>
        </w:tc>
      </w:tr>
      <w:tr w:rsidR="00B92B27" w:rsidRPr="00A57B8E" w14:paraId="6DFBDC9F" w14:textId="77777777" w:rsidTr="00B92B27">
        <w:tc>
          <w:tcPr>
            <w:tcW w:w="2008" w:type="pct"/>
          </w:tcPr>
          <w:p w14:paraId="748F1574" w14:textId="77777777" w:rsidR="00B92B27" w:rsidRPr="00A57B8E" w:rsidRDefault="00B92B27" w:rsidP="00EB475D">
            <w:pPr>
              <w:pStyle w:val="TableText"/>
              <w:rPr>
                <w:b/>
                <w:noProof w:val="0"/>
              </w:rPr>
            </w:pPr>
            <w:r w:rsidRPr="00A57B8E">
              <w:rPr>
                <w:b/>
                <w:noProof w:val="0"/>
              </w:rPr>
              <w:t>Gender</w:t>
            </w:r>
          </w:p>
        </w:tc>
        <w:tc>
          <w:tcPr>
            <w:tcW w:w="2992" w:type="pct"/>
          </w:tcPr>
          <w:p w14:paraId="3036F196" w14:textId="77777777" w:rsidR="00B92B27" w:rsidRPr="00A57B8E" w:rsidRDefault="00B92B27" w:rsidP="005E4B48">
            <w:pPr>
              <w:pStyle w:val="tablebullets"/>
              <w:spacing w:before="20" w:after="20"/>
            </w:pPr>
            <w:r w:rsidRPr="00A57B8E">
              <w:t>Male</w:t>
            </w:r>
          </w:p>
          <w:p w14:paraId="46DED771" w14:textId="77777777" w:rsidR="00B92B27" w:rsidRPr="00A57B8E" w:rsidRDefault="00B92B27" w:rsidP="005E4B48">
            <w:pPr>
              <w:pStyle w:val="tablebullets"/>
              <w:spacing w:before="20" w:after="20"/>
            </w:pPr>
            <w:r w:rsidRPr="00A57B8E">
              <w:t>Female</w:t>
            </w:r>
          </w:p>
        </w:tc>
      </w:tr>
      <w:tr w:rsidR="00B92B27" w:rsidRPr="00A57B8E" w14:paraId="462BE66C" w14:textId="77777777" w:rsidTr="00B92B27">
        <w:tc>
          <w:tcPr>
            <w:tcW w:w="2008" w:type="pct"/>
          </w:tcPr>
          <w:p w14:paraId="0E8A9078" w14:textId="77777777" w:rsidR="00B92B27" w:rsidRPr="00A57B8E" w:rsidRDefault="00B92B27" w:rsidP="00EB475D">
            <w:pPr>
              <w:pStyle w:val="TableText"/>
              <w:rPr>
                <w:b/>
                <w:noProof w:val="0"/>
              </w:rPr>
            </w:pPr>
            <w:r w:rsidRPr="00A57B8E">
              <w:rPr>
                <w:b/>
                <w:noProof w:val="0"/>
              </w:rPr>
              <w:t>Homeless Status</w:t>
            </w:r>
          </w:p>
        </w:tc>
        <w:tc>
          <w:tcPr>
            <w:tcW w:w="2992" w:type="pct"/>
          </w:tcPr>
          <w:p w14:paraId="74D5109A" w14:textId="77777777" w:rsidR="00B92B27" w:rsidRPr="00A57B8E" w:rsidRDefault="00B92B27" w:rsidP="005E4B48">
            <w:pPr>
              <w:pStyle w:val="tablebullets"/>
              <w:spacing w:before="20" w:after="20"/>
            </w:pPr>
            <w:r w:rsidRPr="00A57B8E">
              <w:t>Homeless</w:t>
            </w:r>
          </w:p>
          <w:p w14:paraId="2CEAC8F3" w14:textId="77777777" w:rsidR="00B92B27" w:rsidRPr="00A57B8E" w:rsidRDefault="00B92B27" w:rsidP="005E4B48">
            <w:pPr>
              <w:pStyle w:val="tablebullets"/>
              <w:spacing w:before="20" w:after="20"/>
            </w:pPr>
            <w:r w:rsidRPr="00A57B8E">
              <w:t>Not homeless</w:t>
            </w:r>
          </w:p>
        </w:tc>
      </w:tr>
      <w:tr w:rsidR="00B92B27" w:rsidRPr="00A57B8E" w14:paraId="63F8AC2B" w14:textId="77777777" w:rsidTr="00B92B27">
        <w:tc>
          <w:tcPr>
            <w:tcW w:w="2008" w:type="pct"/>
          </w:tcPr>
          <w:p w14:paraId="384F251E" w14:textId="77777777" w:rsidR="00B92B27" w:rsidRPr="00A57B8E" w:rsidDel="005B7200" w:rsidRDefault="00B92B27" w:rsidP="00EB475D">
            <w:pPr>
              <w:pStyle w:val="TableText"/>
              <w:rPr>
                <w:b/>
                <w:noProof w:val="0"/>
              </w:rPr>
            </w:pPr>
            <w:r w:rsidRPr="00A57B8E">
              <w:rPr>
                <w:b/>
                <w:noProof w:val="0"/>
              </w:rPr>
              <w:t>Migrant Status</w:t>
            </w:r>
          </w:p>
        </w:tc>
        <w:tc>
          <w:tcPr>
            <w:tcW w:w="2992" w:type="pct"/>
          </w:tcPr>
          <w:p w14:paraId="4F4FC0E5" w14:textId="77777777" w:rsidR="00B92B27" w:rsidRPr="00A57B8E" w:rsidRDefault="00B92B27" w:rsidP="00630C23">
            <w:pPr>
              <w:pStyle w:val="tablebullets"/>
            </w:pPr>
            <w:r w:rsidRPr="00A57B8E">
              <w:t>Eligible for the Title I Part C Migrant Program (Migrant education)</w:t>
            </w:r>
          </w:p>
          <w:p w14:paraId="41A7F898" w14:textId="77777777" w:rsidR="00B92B27" w:rsidRPr="00A57B8E" w:rsidRDefault="00B92B27" w:rsidP="00630C23">
            <w:pPr>
              <w:pStyle w:val="tablebullets"/>
            </w:pPr>
            <w:r w:rsidRPr="00A57B8E">
              <w:t>Not eligible for the Title I Part C Migrant Program (Not migrant education)</w:t>
            </w:r>
          </w:p>
        </w:tc>
      </w:tr>
      <w:tr w:rsidR="00B92B27" w:rsidRPr="00A57B8E" w14:paraId="0D99C05C" w14:textId="77777777" w:rsidTr="00B92B27">
        <w:tc>
          <w:tcPr>
            <w:tcW w:w="2008" w:type="pct"/>
          </w:tcPr>
          <w:p w14:paraId="58F006E4" w14:textId="77777777" w:rsidR="00B92B27" w:rsidRPr="00A57B8E" w:rsidRDefault="00B92B27" w:rsidP="00EB475D">
            <w:pPr>
              <w:pStyle w:val="TableText"/>
              <w:rPr>
                <w:b/>
                <w:noProof w:val="0"/>
              </w:rPr>
            </w:pPr>
            <w:r w:rsidRPr="00A57B8E">
              <w:rPr>
                <w:b/>
                <w:noProof w:val="0"/>
              </w:rPr>
              <w:t>Military Status</w:t>
            </w:r>
          </w:p>
        </w:tc>
        <w:tc>
          <w:tcPr>
            <w:tcW w:w="2992" w:type="pct"/>
          </w:tcPr>
          <w:p w14:paraId="0B453285" w14:textId="77777777" w:rsidR="00B92B27" w:rsidRPr="00A57B8E" w:rsidRDefault="00B92B27" w:rsidP="005E4B48">
            <w:pPr>
              <w:pStyle w:val="tablebullets"/>
              <w:spacing w:before="20" w:after="20"/>
            </w:pPr>
            <w:r w:rsidRPr="00A57B8E">
              <w:t>Military service</w:t>
            </w:r>
          </w:p>
          <w:p w14:paraId="78AFDC0C" w14:textId="77777777" w:rsidR="00B92B27" w:rsidRPr="00A57B8E" w:rsidRDefault="00B92B27" w:rsidP="005E4B48">
            <w:pPr>
              <w:pStyle w:val="tablebullets"/>
              <w:spacing w:before="20" w:after="20"/>
            </w:pPr>
            <w:r w:rsidRPr="00A57B8E">
              <w:t>No military service</w:t>
            </w:r>
          </w:p>
        </w:tc>
      </w:tr>
      <w:tr w:rsidR="00AB04FB" w:rsidRPr="00A57B8E" w14:paraId="22F0E049" w14:textId="77777777" w:rsidTr="00B92B27">
        <w:tc>
          <w:tcPr>
            <w:tcW w:w="2008" w:type="pct"/>
          </w:tcPr>
          <w:p w14:paraId="2027992E" w14:textId="77777777" w:rsidR="00AB04FB" w:rsidRPr="00A57B8E" w:rsidRDefault="00AB04FB" w:rsidP="006A189B">
            <w:pPr>
              <w:pStyle w:val="TableText"/>
              <w:rPr>
                <w:b/>
                <w:noProof w:val="0"/>
              </w:rPr>
            </w:pPr>
            <w:r w:rsidRPr="00A57B8E">
              <w:rPr>
                <w:b/>
                <w:noProof w:val="0"/>
              </w:rPr>
              <w:t>Special Education Services Status</w:t>
            </w:r>
          </w:p>
        </w:tc>
        <w:tc>
          <w:tcPr>
            <w:tcW w:w="2992" w:type="pct"/>
          </w:tcPr>
          <w:p w14:paraId="2A2C2F70" w14:textId="77777777" w:rsidR="00AB04FB" w:rsidRPr="00A57B8E" w:rsidRDefault="00AB04FB" w:rsidP="005E4B48">
            <w:pPr>
              <w:pStyle w:val="tablebullets"/>
              <w:spacing w:before="20" w:after="20"/>
            </w:pPr>
            <w:r w:rsidRPr="00A57B8E">
              <w:t>No special education services</w:t>
            </w:r>
          </w:p>
          <w:p w14:paraId="7C24983A" w14:textId="77777777" w:rsidR="00AB04FB" w:rsidRPr="00A57B8E" w:rsidRDefault="00AB04FB" w:rsidP="005E4B48">
            <w:pPr>
              <w:pStyle w:val="tablebullets"/>
              <w:spacing w:before="20" w:after="20"/>
            </w:pPr>
            <w:r w:rsidRPr="00A57B8E">
              <w:t>Special education services</w:t>
            </w:r>
          </w:p>
        </w:tc>
      </w:tr>
    </w:tbl>
    <w:p w14:paraId="13E82D29" w14:textId="28F1A4BC" w:rsidR="00F214BC" w:rsidRPr="00A57B8E" w:rsidRDefault="00F214BC" w:rsidP="00261695">
      <w:pPr>
        <w:pStyle w:val="Heading3"/>
      </w:pPr>
      <w:bookmarkStart w:id="723" w:name="_Reports_Produced_and"/>
      <w:bookmarkStart w:id="724" w:name="_Toc115814883"/>
      <w:bookmarkEnd w:id="721"/>
      <w:bookmarkEnd w:id="723"/>
      <w:r w:rsidRPr="00A57B8E">
        <w:t>Reports Produced and Scores for Each Report</w:t>
      </w:r>
      <w:bookmarkEnd w:id="724"/>
    </w:p>
    <w:p w14:paraId="210915BB" w14:textId="29D060C8" w:rsidR="00B322DB" w:rsidRPr="00A57B8E" w:rsidRDefault="00B322DB" w:rsidP="00B322DB">
      <w:pPr>
        <w:keepNext/>
        <w:keepLines/>
      </w:pPr>
      <w:r w:rsidRPr="00A57B8E">
        <w:t xml:space="preserve">The tests that make up the CAASPP </w:t>
      </w:r>
      <w:r w:rsidR="005D5755" w:rsidRPr="009053D5">
        <w:t>computer-based</w:t>
      </w:r>
      <w:r w:rsidRPr="00A57B8E">
        <w:t xml:space="preserve"> summative assessments provide results or score summaries that are reported for different purposes. The four major purposes are to</w:t>
      </w:r>
    </w:p>
    <w:p w14:paraId="74B92DB7" w14:textId="77777777" w:rsidR="008F6411" w:rsidRPr="00A57B8E" w:rsidRDefault="00B322DB" w:rsidP="001A3B2D">
      <w:pPr>
        <w:pStyle w:val="Numbered"/>
        <w:numPr>
          <w:ilvl w:val="0"/>
          <w:numId w:val="63"/>
        </w:numPr>
        <w:ind w:left="864" w:hanging="288"/>
      </w:pPr>
      <w:r w:rsidRPr="00A57B8E">
        <w:t>help facilitate conversations between parents/guardians and teachers about student performance,</w:t>
      </w:r>
    </w:p>
    <w:p w14:paraId="3C2C0515" w14:textId="77777777" w:rsidR="008F6411" w:rsidRPr="00A57B8E" w:rsidRDefault="00B322DB" w:rsidP="001A3B2D">
      <w:pPr>
        <w:pStyle w:val="Numbered"/>
        <w:numPr>
          <w:ilvl w:val="0"/>
          <w:numId w:val="63"/>
        </w:numPr>
        <w:ind w:left="864" w:hanging="288"/>
      </w:pPr>
      <w:r w:rsidRPr="00A57B8E">
        <w:t>serve as a tool to help parents/guardians and teachers work together to improve student learning,</w:t>
      </w:r>
    </w:p>
    <w:p w14:paraId="571394C7" w14:textId="77777777" w:rsidR="008F6411" w:rsidRPr="00A57B8E" w:rsidRDefault="00B322DB" w:rsidP="001A3B2D">
      <w:pPr>
        <w:pStyle w:val="Numbered"/>
        <w:numPr>
          <w:ilvl w:val="0"/>
          <w:numId w:val="63"/>
        </w:numPr>
        <w:ind w:left="864" w:hanging="288"/>
        <w:rPr>
          <w:rFonts w:eastAsia="Arial"/>
          <w:color w:val="000000" w:themeColor="text1"/>
        </w:rPr>
      </w:pPr>
      <w:r w:rsidRPr="00A57B8E">
        <w:t>help schools and LEAs identify strengths and areas that need improvement in their educational programs, and</w:t>
      </w:r>
    </w:p>
    <w:p w14:paraId="55B251AD" w14:textId="762A7D3D" w:rsidR="00B322DB" w:rsidRPr="00A57B8E" w:rsidRDefault="00B322DB" w:rsidP="001A3B2D">
      <w:pPr>
        <w:pStyle w:val="Numbered"/>
        <w:numPr>
          <w:ilvl w:val="0"/>
          <w:numId w:val="63"/>
        </w:numPr>
        <w:ind w:left="864" w:hanging="288"/>
        <w:rPr>
          <w:rFonts w:eastAsia="Arial"/>
          <w:color w:val="000000" w:themeColor="text1"/>
        </w:rPr>
      </w:pPr>
      <w:r w:rsidRPr="00A57B8E">
        <w:t>provide the public and policymakers with information about student achievement.</w:t>
      </w:r>
    </w:p>
    <w:p w14:paraId="59498335" w14:textId="015C24BB" w:rsidR="00A134D0" w:rsidRPr="00A57B8E" w:rsidRDefault="00B322DB" w:rsidP="00A134D0">
      <w:r w:rsidRPr="00A57B8E">
        <w:t>This section provides detailed descriptions of the uses and applications of CAASPP reporting for students.</w:t>
      </w:r>
    </w:p>
    <w:p w14:paraId="4D19332B" w14:textId="68401FF6" w:rsidR="00F214BC" w:rsidRPr="00A57B8E" w:rsidRDefault="00F214BC" w:rsidP="00863F3D">
      <w:pPr>
        <w:pStyle w:val="Heading4"/>
      </w:pPr>
      <w:bookmarkStart w:id="725" w:name="_Online_Reporting"/>
      <w:bookmarkStart w:id="726" w:name="_Toc115814884"/>
      <w:bookmarkEnd w:id="725"/>
      <w:r w:rsidRPr="00A57B8E">
        <w:t>Online Reporting</w:t>
      </w:r>
      <w:bookmarkEnd w:id="726"/>
    </w:p>
    <w:p w14:paraId="2960A925" w14:textId="3A1DB066" w:rsidR="00054C2D" w:rsidRPr="00A57B8E" w:rsidRDefault="00054C2D" w:rsidP="00054C2D">
      <w:pPr>
        <w:rPr>
          <w:b/>
        </w:rPr>
      </w:pPr>
      <w:bookmarkStart w:id="727" w:name="_Toc430787045"/>
      <w:bookmarkStart w:id="728" w:name="_Toc430770993"/>
      <w:bookmarkStart w:id="729" w:name="_Toc432504886"/>
      <w:bookmarkStart w:id="730" w:name="_Toc432434247"/>
      <w:r w:rsidRPr="00A57B8E">
        <w:t xml:space="preserve">TOMS is a secure website hosted by ETS that permits LEA users to manage the CAASPP </w:t>
      </w:r>
      <w:r w:rsidR="005D5755" w:rsidRPr="009053D5">
        <w:t>computer-based</w:t>
      </w:r>
      <w:r w:rsidRPr="00A57B8E">
        <w:t xml:space="preserve"> summative assessments and to inform the TDS. This system uses a role-specific design to restrict access to certain tools and applications based on the user’s designated role. Specific functions of TOMS </w:t>
      </w:r>
      <w:bookmarkEnd w:id="727"/>
      <w:bookmarkEnd w:id="728"/>
      <w:r w:rsidRPr="00A57B8E">
        <w:t>include the following:</w:t>
      </w:r>
      <w:bookmarkEnd w:id="729"/>
      <w:bookmarkEnd w:id="730"/>
    </w:p>
    <w:p w14:paraId="7C45C09C" w14:textId="77777777" w:rsidR="00054C2D" w:rsidRPr="00A57B8E" w:rsidRDefault="00054C2D" w:rsidP="00054C2D">
      <w:pPr>
        <w:pStyle w:val="bullets"/>
      </w:pPr>
      <w:r w:rsidRPr="00A57B8E">
        <w:t>Manage user access privileges</w:t>
      </w:r>
    </w:p>
    <w:p w14:paraId="1AFB2E84" w14:textId="77777777" w:rsidR="00054C2D" w:rsidRPr="00A57B8E" w:rsidRDefault="00054C2D" w:rsidP="00054C2D">
      <w:pPr>
        <w:pStyle w:val="bullets"/>
      </w:pPr>
      <w:r w:rsidRPr="00A57B8E">
        <w:t>Manage test administration calendars and testing windows</w:t>
      </w:r>
    </w:p>
    <w:p w14:paraId="31342B96" w14:textId="77777777" w:rsidR="00054C2D" w:rsidRPr="00A57B8E" w:rsidRDefault="00054C2D" w:rsidP="00054C2D">
      <w:pPr>
        <w:pStyle w:val="bullets"/>
      </w:pPr>
      <w:r w:rsidRPr="00A57B8E">
        <w:t>Manage student test assignments</w:t>
      </w:r>
    </w:p>
    <w:p w14:paraId="3978E4B9" w14:textId="77777777" w:rsidR="00054C2D" w:rsidRPr="00A57B8E" w:rsidRDefault="00054C2D" w:rsidP="00054C2D">
      <w:pPr>
        <w:pStyle w:val="bullets"/>
      </w:pPr>
      <w:r w:rsidRPr="00A57B8E">
        <w:t>Manage and confirm the accuracy of students’ test settings (i.e., designated supports and accommodations) prior to testing</w:t>
      </w:r>
    </w:p>
    <w:p w14:paraId="6DEB4EC4" w14:textId="3D88EBCE" w:rsidR="00054C2D" w:rsidRPr="00A57B8E" w:rsidRDefault="002A61F4" w:rsidP="00054C2D">
      <w:pPr>
        <w:pStyle w:val="bullets"/>
      </w:pPr>
      <w:r w:rsidRPr="00A57B8E">
        <w:t xml:space="preserve">Generate </w:t>
      </w:r>
      <w:r w:rsidR="00054C2D" w:rsidRPr="00A57B8E">
        <w:t>and download various reports</w:t>
      </w:r>
    </w:p>
    <w:p w14:paraId="7739B2EE" w14:textId="77AC3122" w:rsidR="00054C2D" w:rsidRPr="00A57B8E" w:rsidRDefault="00054C2D" w:rsidP="00C0287B">
      <w:r w:rsidRPr="00A57B8E">
        <w:lastRenderedPageBreak/>
        <w:t xml:space="preserve">In addition to TOMS, </w:t>
      </w:r>
      <w:r w:rsidR="00AE1AE7" w:rsidRPr="00A57B8E">
        <w:rPr>
          <w:lang w:eastAsia="zh-CN"/>
        </w:rPr>
        <w:t xml:space="preserve">another </w:t>
      </w:r>
      <w:r w:rsidRPr="00A57B8E">
        <w:rPr>
          <w:lang w:eastAsia="zh-CN"/>
        </w:rPr>
        <w:t xml:space="preserve">California online reporting system </w:t>
      </w:r>
      <w:r w:rsidR="00AE1AE7" w:rsidRPr="00A57B8E">
        <w:rPr>
          <w:lang w:eastAsia="zh-CN"/>
        </w:rPr>
        <w:t xml:space="preserve">was </w:t>
      </w:r>
      <w:r w:rsidRPr="00A57B8E">
        <w:rPr>
          <w:lang w:eastAsia="zh-CN"/>
        </w:rPr>
        <w:t>used during the 20</w:t>
      </w:r>
      <w:r w:rsidR="00CF304D" w:rsidRPr="00A57B8E">
        <w:rPr>
          <w:lang w:eastAsia="zh-CN"/>
        </w:rPr>
        <w:t>20</w:t>
      </w:r>
      <w:r w:rsidRPr="00A57B8E">
        <w:rPr>
          <w:lang w:eastAsia="zh-CN"/>
        </w:rPr>
        <w:t>–202</w:t>
      </w:r>
      <w:r w:rsidR="00CF304D" w:rsidRPr="00A57B8E">
        <w:rPr>
          <w:lang w:eastAsia="zh-CN"/>
        </w:rPr>
        <w:t>1</w:t>
      </w:r>
      <w:r w:rsidRPr="00A57B8E">
        <w:rPr>
          <w:lang w:eastAsia="zh-CN"/>
        </w:rPr>
        <w:t xml:space="preserve"> administration: the California Educator Reporting System (CERS).</w:t>
      </w:r>
    </w:p>
    <w:p w14:paraId="7B924CDE" w14:textId="7BFAE0A6" w:rsidR="00054C2D" w:rsidRPr="00A57B8E" w:rsidRDefault="00054C2D" w:rsidP="00054C2D">
      <w:r w:rsidRPr="00A57B8E">
        <w:t xml:space="preserve">TOMS communicated with </w:t>
      </w:r>
      <w:r w:rsidR="00392908" w:rsidRPr="00A57B8E">
        <w:t>CERS</w:t>
      </w:r>
      <w:r w:rsidRPr="00A57B8E">
        <w:t xml:space="preserve">, which provided authorized users with interactive and cumulative online reports for ELA and mathematics at the student, school, </w:t>
      </w:r>
      <w:r w:rsidR="007B10E5" w:rsidRPr="00A57B8E">
        <w:t xml:space="preserve">group, </w:t>
      </w:r>
      <w:r w:rsidRPr="00A57B8E">
        <w:t>and LEA levels.</w:t>
      </w:r>
      <w:r w:rsidR="00C0287B" w:rsidRPr="00A57B8E">
        <w:rPr>
          <w:color w:val="auto"/>
        </w:rPr>
        <w:t xml:space="preserve"> CERS provided preliminary score data for each administered test available in the reporting system.</w:t>
      </w:r>
    </w:p>
    <w:p w14:paraId="36FF54F0" w14:textId="62892A67" w:rsidR="003663B9" w:rsidRPr="00A57B8E" w:rsidRDefault="003663B9" w:rsidP="003663B9">
      <w:pPr>
        <w:rPr>
          <w:color w:val="auto"/>
        </w:rPr>
      </w:pPr>
      <w:r w:rsidRPr="00A57B8E">
        <w:rPr>
          <w:color w:val="auto"/>
        </w:rPr>
        <w:t xml:space="preserve">Based on the </w:t>
      </w:r>
      <w:r w:rsidR="00FB3365" w:rsidRPr="00A57B8E">
        <w:rPr>
          <w:color w:val="auto"/>
        </w:rPr>
        <w:t>CAASPP</w:t>
      </w:r>
      <w:r w:rsidRPr="00A57B8E">
        <w:rPr>
          <w:color w:val="auto"/>
        </w:rPr>
        <w:t xml:space="preserve"> reporting requirements, CERS provided the preliminary summative reports containing information outlining student knowledge and skills. </w:t>
      </w:r>
      <w:r w:rsidRPr="00A57B8E">
        <w:t xml:space="preserve">CERS also permitted access to individual score reports, which provided preliminary score data for each administered test available in the reporting system. </w:t>
      </w:r>
      <w:r w:rsidRPr="00A57B8E">
        <w:rPr>
          <w:color w:val="auto"/>
        </w:rPr>
        <w:t>The online aggregate reports were available to be downloaded in PDF, Excel, and comma-separated value formats.</w:t>
      </w:r>
    </w:p>
    <w:p w14:paraId="147863AC" w14:textId="03451928" w:rsidR="00054C2D" w:rsidRPr="00A57B8E" w:rsidRDefault="00FB3365" w:rsidP="00054C2D">
      <w:r w:rsidRPr="00A57B8E">
        <w:rPr>
          <w:color w:val="auto"/>
        </w:rPr>
        <w:t xml:space="preserve">CERS was the primary source for LEA staff to analyze CAASPP results at the LEA, school, grade, classroom, or customized group level. CERS provided these reports, which can be downloaded to plan instruction. </w:t>
      </w:r>
      <w:r w:rsidR="00054C2D" w:rsidRPr="00A57B8E">
        <w:rPr>
          <w:color w:val="auto"/>
        </w:rPr>
        <w:t xml:space="preserve">LEA staff </w:t>
      </w:r>
      <w:r w:rsidR="00040E43" w:rsidRPr="00A57B8E">
        <w:rPr>
          <w:color w:val="auto"/>
        </w:rPr>
        <w:t>with</w:t>
      </w:r>
      <w:r w:rsidR="00054C2D" w:rsidRPr="00A57B8E">
        <w:rPr>
          <w:color w:val="auto"/>
        </w:rPr>
        <w:t xml:space="preserve"> TOMS logon credentials </w:t>
      </w:r>
      <w:r w:rsidRPr="00A57B8E">
        <w:rPr>
          <w:color w:val="auto"/>
        </w:rPr>
        <w:t>could</w:t>
      </w:r>
      <w:r w:rsidR="00054C2D" w:rsidRPr="00A57B8E">
        <w:rPr>
          <w:color w:val="auto"/>
        </w:rPr>
        <w:t xml:space="preserve"> enter CERS through the CAASPP</w:t>
      </w:r>
      <w:r w:rsidR="00054C2D" w:rsidRPr="00A57B8E" w:rsidDel="001C50E1">
        <w:rPr>
          <w:color w:val="auto"/>
        </w:rPr>
        <w:t xml:space="preserve"> </w:t>
      </w:r>
      <w:r w:rsidR="00054C2D" w:rsidRPr="00A57B8E">
        <w:rPr>
          <w:color w:val="auto"/>
        </w:rPr>
        <w:t>website</w:t>
      </w:r>
      <w:r w:rsidR="00054C2D" w:rsidRPr="00A57B8E" w:rsidDel="00564F03">
        <w:rPr>
          <w:color w:val="auto"/>
        </w:rPr>
        <w:t xml:space="preserve"> </w:t>
      </w:r>
      <w:r w:rsidR="00054C2D" w:rsidRPr="00A57B8E">
        <w:rPr>
          <w:color w:val="auto"/>
        </w:rPr>
        <w:t>to access student assessment results.</w:t>
      </w:r>
    </w:p>
    <w:p w14:paraId="5ACCD814" w14:textId="332565DE" w:rsidR="00F214BC" w:rsidRPr="00A57B8E" w:rsidRDefault="00F214BC" w:rsidP="00863F3D">
      <w:pPr>
        <w:pStyle w:val="Heading4"/>
      </w:pPr>
      <w:bookmarkStart w:id="731" w:name="_Special_Cases"/>
      <w:bookmarkStart w:id="732" w:name="_Toc115814885"/>
      <w:bookmarkEnd w:id="731"/>
      <w:r w:rsidRPr="00A57B8E">
        <w:t>Special Cases</w:t>
      </w:r>
      <w:bookmarkEnd w:id="732"/>
    </w:p>
    <w:p w14:paraId="6685A0E7" w14:textId="19107ACE" w:rsidR="00054C2D" w:rsidRPr="00A57B8E" w:rsidRDefault="00054C2D" w:rsidP="00054C2D">
      <w:r w:rsidRPr="00A57B8E">
        <w:t xml:space="preserve">Student scores </w:t>
      </w:r>
      <w:r w:rsidR="00040E43" w:rsidRPr="00A57B8E">
        <w:t xml:space="preserve">were </w:t>
      </w:r>
      <w:r w:rsidRPr="00A57B8E">
        <w:t>not reported for the following cases:</w:t>
      </w:r>
    </w:p>
    <w:p w14:paraId="2F7AA911" w14:textId="2843E6B6" w:rsidR="00054C2D" w:rsidRPr="00A57B8E" w:rsidRDefault="00CD0AA6" w:rsidP="00054C2D">
      <w:pPr>
        <w:pStyle w:val="bullets"/>
      </w:pPr>
      <w:r w:rsidRPr="00A57B8E">
        <w:t>The s</w:t>
      </w:r>
      <w:r w:rsidR="00054C2D" w:rsidRPr="00A57B8E">
        <w:t>tudent had a medical emergency during testing</w:t>
      </w:r>
      <w:r w:rsidRPr="00A57B8E">
        <w:t>.</w:t>
      </w:r>
    </w:p>
    <w:p w14:paraId="0FB4C147" w14:textId="4FF69E98" w:rsidR="00054C2D" w:rsidRPr="00A57B8E" w:rsidRDefault="00CD0AA6" w:rsidP="00054C2D">
      <w:pPr>
        <w:pStyle w:val="bullets"/>
      </w:pPr>
      <w:r w:rsidRPr="00A57B8E">
        <w:t>The s</w:t>
      </w:r>
      <w:r w:rsidR="00054C2D" w:rsidRPr="00A57B8E">
        <w:t>tudent’s parent/guardian requested exemption from testing</w:t>
      </w:r>
      <w:r w:rsidRPr="00A57B8E">
        <w:t>.</w:t>
      </w:r>
    </w:p>
    <w:p w14:paraId="24677AF0" w14:textId="432F1C30" w:rsidR="00054C2D" w:rsidRPr="00A57B8E" w:rsidRDefault="00CD0AA6" w:rsidP="00054C2D">
      <w:pPr>
        <w:pStyle w:val="bullets"/>
      </w:pPr>
      <w:r w:rsidRPr="00A57B8E">
        <w:t>The s</w:t>
      </w:r>
      <w:r w:rsidR="00054C2D" w:rsidRPr="00A57B8E">
        <w:t>tudent was tested but marked no answers</w:t>
      </w:r>
      <w:r w:rsidRPr="00A57B8E">
        <w:t>.</w:t>
      </w:r>
    </w:p>
    <w:p w14:paraId="30E4213B" w14:textId="015937A8" w:rsidR="00054C2D" w:rsidRPr="00A57B8E" w:rsidRDefault="00CD0AA6" w:rsidP="00054C2D">
      <w:pPr>
        <w:pStyle w:val="bullets"/>
      </w:pPr>
      <w:r w:rsidRPr="00A57B8E">
        <w:t>The s</w:t>
      </w:r>
      <w:r w:rsidR="00054C2D" w:rsidRPr="00A57B8E">
        <w:t>tudent did not log on to both CAT and PT portions</w:t>
      </w:r>
      <w:r w:rsidRPr="00A57B8E">
        <w:t>.</w:t>
      </w:r>
    </w:p>
    <w:p w14:paraId="3ADB9852" w14:textId="56B8CFD1" w:rsidR="00054C2D" w:rsidRPr="00A57B8E" w:rsidRDefault="00CD0AA6" w:rsidP="00054C2D">
      <w:pPr>
        <w:pStyle w:val="bullets"/>
      </w:pPr>
      <w:r w:rsidRPr="00A57B8E">
        <w:t>The s</w:t>
      </w:r>
      <w:r w:rsidR="00054C2D" w:rsidRPr="00A57B8E">
        <w:t>tudent logged on to two parts (PT and CAT) without any recorded answers</w:t>
      </w:r>
      <w:r w:rsidRPr="00A57B8E">
        <w:t>.</w:t>
      </w:r>
    </w:p>
    <w:p w14:paraId="156F4AFF" w14:textId="0B097014" w:rsidR="00054C2D" w:rsidRPr="00A57B8E" w:rsidRDefault="00CD0AA6" w:rsidP="00054C2D">
      <w:pPr>
        <w:pStyle w:val="bullets"/>
      </w:pPr>
      <w:r w:rsidRPr="00A57B8E">
        <w:t>The s</w:t>
      </w:r>
      <w:r w:rsidR="00054C2D" w:rsidRPr="00A57B8E">
        <w:t>tudent logged on to one part (PT or CAT)</w:t>
      </w:r>
      <w:r w:rsidR="00B16D5F" w:rsidRPr="00A57B8E">
        <w:t>,</w:t>
      </w:r>
      <w:r w:rsidR="00054C2D" w:rsidRPr="00A57B8E">
        <w:t xml:space="preserve"> but not both parts, and had no recorded answers</w:t>
      </w:r>
      <w:r w:rsidRPr="00A57B8E">
        <w:t>.</w:t>
      </w:r>
    </w:p>
    <w:p w14:paraId="3CC1D46F" w14:textId="29CA25E0" w:rsidR="00A134D0" w:rsidRPr="00A57B8E" w:rsidRDefault="00CD0AA6" w:rsidP="00CD0AA6">
      <w:pPr>
        <w:pStyle w:val="bullets"/>
      </w:pPr>
      <w:r w:rsidRPr="00A57B8E">
        <w:t>The s</w:t>
      </w:r>
      <w:r w:rsidR="00054C2D" w:rsidRPr="00A57B8E">
        <w:t>tudent attempted fewer than 10 CAT items and</w:t>
      </w:r>
      <w:r w:rsidR="002366B6" w:rsidRPr="00A57B8E">
        <w:t xml:space="preserve"> </w:t>
      </w:r>
      <w:r w:rsidR="00054C2D" w:rsidRPr="00A57B8E">
        <w:t>fewer than 1 PT item</w:t>
      </w:r>
      <w:r w:rsidRPr="00A57B8E">
        <w:t>.</w:t>
      </w:r>
    </w:p>
    <w:p w14:paraId="7F8A60D6" w14:textId="522B3536" w:rsidR="00F214BC" w:rsidRPr="00A57B8E" w:rsidRDefault="00F214BC" w:rsidP="00863F3D">
      <w:pPr>
        <w:pStyle w:val="Heading4"/>
      </w:pPr>
      <w:bookmarkStart w:id="733" w:name="_Types_of_Score"/>
      <w:bookmarkStart w:id="734" w:name="_Toc115814886"/>
      <w:bookmarkEnd w:id="733"/>
      <w:r w:rsidRPr="00A57B8E">
        <w:t>Types of Score Reports</w:t>
      </w:r>
      <w:bookmarkEnd w:id="734"/>
    </w:p>
    <w:p w14:paraId="6D199024" w14:textId="77777777" w:rsidR="00054C2D" w:rsidRPr="00A57B8E" w:rsidRDefault="00054C2D" w:rsidP="00054C2D">
      <w:pPr>
        <w:keepNext/>
      </w:pPr>
      <w:r w:rsidRPr="00A57B8E">
        <w:t>There are two categories of CAASPP reports. The specific reports within each category are presented in this subsection.</w:t>
      </w:r>
    </w:p>
    <w:p w14:paraId="48DAD755" w14:textId="432C930D" w:rsidR="0022685D" w:rsidRPr="00A57B8E" w:rsidRDefault="0022685D" w:rsidP="0022685D">
      <w:pPr>
        <w:pStyle w:val="bullets"/>
        <w:spacing w:before="10"/>
      </w:pPr>
      <w:bookmarkStart w:id="735" w:name="_Student_Score_Report"/>
      <w:bookmarkEnd w:id="735"/>
      <w:r w:rsidRPr="00A57B8E">
        <w:rPr>
          <w:b/>
          <w:bCs/>
        </w:rPr>
        <w:t>SSR—</w:t>
      </w:r>
      <w:r w:rsidRPr="00A57B8E">
        <w:t>The SSR was the official score report for parents</w:t>
      </w:r>
      <w:r w:rsidR="007C401C" w:rsidRPr="00A57B8E">
        <w:t>/</w:t>
      </w:r>
      <w:r w:rsidRPr="00A57B8E">
        <w:t>guardians. An SSR described the student’s results and was made available only to students who met the participation requirement by logging on to at least one domain in each composite.</w:t>
      </w:r>
    </w:p>
    <w:p w14:paraId="0E83A4AF" w14:textId="54EFE566" w:rsidR="0022685D" w:rsidRPr="00A57B8E" w:rsidRDefault="0022685D" w:rsidP="0022685D">
      <w:pPr>
        <w:pStyle w:val="bullets"/>
        <w:spacing w:before="10"/>
      </w:pPr>
      <w:r w:rsidRPr="00A57B8E">
        <w:rPr>
          <w:b/>
          <w:bCs/>
        </w:rPr>
        <w:t>LEA student data files and aggregations—</w:t>
      </w:r>
      <w:r w:rsidRPr="00A57B8E">
        <w:t>LEA student data files were available for download on demand by the LEA in TOMS to coincide with availability of the SSRs.</w:t>
      </w:r>
    </w:p>
    <w:p w14:paraId="08BBA447" w14:textId="77777777" w:rsidR="00054C2D" w:rsidRPr="00A57B8E" w:rsidRDefault="00054C2D" w:rsidP="00054C2D">
      <w:pPr>
        <w:pStyle w:val="Heading5"/>
      </w:pPr>
      <w:r w:rsidRPr="00A57B8E">
        <w:t>Student Score Report</w:t>
      </w:r>
    </w:p>
    <w:p w14:paraId="2199DA30" w14:textId="2C9076E0" w:rsidR="00054C2D" w:rsidRPr="00A57B8E" w:rsidRDefault="00054C2D" w:rsidP="00054C2D">
      <w:r w:rsidRPr="00A57B8E">
        <w:t>The CAASPP SSR is the official score report for parents</w:t>
      </w:r>
      <w:r w:rsidR="00EB475D" w:rsidRPr="00A57B8E">
        <w:t>/</w:t>
      </w:r>
      <w:r w:rsidRPr="00A57B8E">
        <w:t>guardians and include</w:t>
      </w:r>
      <w:r w:rsidR="009935CB" w:rsidRPr="00A57B8E">
        <w:t>s</w:t>
      </w:r>
      <w:r w:rsidRPr="00A57B8E">
        <w:t xml:space="preserve"> the following metrics:</w:t>
      </w:r>
    </w:p>
    <w:p w14:paraId="2654253A" w14:textId="473A9662" w:rsidR="00054C2D" w:rsidRPr="00A57B8E" w:rsidRDefault="00054C2D" w:rsidP="00054C2D">
      <w:pPr>
        <w:pStyle w:val="bullets"/>
      </w:pPr>
      <w:r w:rsidRPr="00A57B8E">
        <w:t xml:space="preserve">Scale score for each content area assessment reported (The ranges of scale scores for both ELA and mathematics are provided in </w:t>
      </w:r>
      <w:r w:rsidR="00CB7E4B" w:rsidRPr="00A57B8E">
        <w:rPr>
          <w:rStyle w:val="Cross-Reference"/>
        </w:rPr>
        <w:fldChar w:fldCharType="begin"/>
      </w:r>
      <w:r w:rsidR="00CB7E4B" w:rsidRPr="00A57B8E">
        <w:rPr>
          <w:rStyle w:val="Cross-Reference"/>
        </w:rPr>
        <w:instrText xml:space="preserve"> REF  _Ref83196960 \* Lower \h  \* MERGEFORMAT </w:instrText>
      </w:r>
      <w:r w:rsidR="00CB7E4B" w:rsidRPr="00A57B8E">
        <w:rPr>
          <w:rStyle w:val="Cross-Reference"/>
        </w:rPr>
      </w:r>
      <w:r w:rsidR="00CB7E4B" w:rsidRPr="00A57B8E">
        <w:rPr>
          <w:rStyle w:val="Cross-Reference"/>
        </w:rPr>
        <w:fldChar w:fldCharType="separate"/>
      </w:r>
      <w:r w:rsidR="00716F99" w:rsidRPr="00716F99">
        <w:rPr>
          <w:rStyle w:val="Cross-Reference"/>
        </w:rPr>
        <w:t>table 7.10</w:t>
      </w:r>
      <w:r w:rsidR="00CB7E4B" w:rsidRPr="00A57B8E">
        <w:rPr>
          <w:rStyle w:val="Cross-Reference"/>
        </w:rPr>
        <w:fldChar w:fldCharType="end"/>
      </w:r>
      <w:r w:rsidRPr="00A57B8E">
        <w:t>.)</w:t>
      </w:r>
    </w:p>
    <w:p w14:paraId="0524E7FB" w14:textId="77777777" w:rsidR="00054C2D" w:rsidRPr="00A57B8E" w:rsidRDefault="00054C2D" w:rsidP="00054C2D">
      <w:pPr>
        <w:pStyle w:val="bullets"/>
      </w:pPr>
      <w:r w:rsidRPr="00A57B8E">
        <w:lastRenderedPageBreak/>
        <w:t>Achievement level for each content area assessment reported (Smarter Balanced achievement levels for both ELA and mathematics are “Standard Exceeded,” “Standard Met,” “Standard Nearly Met,” and “Standard Not Met.”)</w:t>
      </w:r>
    </w:p>
    <w:p w14:paraId="188654E7" w14:textId="357B1131" w:rsidR="00054C2D" w:rsidRPr="00A57B8E" w:rsidRDefault="00054C2D" w:rsidP="00054C2D">
      <w:r w:rsidRPr="00A57B8E">
        <w:t xml:space="preserve">Scores for students who were assigned accommodations or designated supports are reported in the same way as for students without accommodations or designated supports. (Refer to section </w:t>
      </w:r>
      <w:hyperlink w:anchor="_Fairness_and_Accessibility_1" w:history="1">
        <w:r w:rsidR="00DB1A0C" w:rsidRPr="00A57B8E">
          <w:rPr>
            <w:rStyle w:val="Hyperlink"/>
            <w:i/>
          </w:rPr>
          <w:t>2.4 Fairness and Accessibility</w:t>
        </w:r>
      </w:hyperlink>
      <w:r w:rsidRPr="00A57B8E">
        <w:t xml:space="preserve"> for more information about accessibility resources.)</w:t>
      </w:r>
    </w:p>
    <w:p w14:paraId="084043CE" w14:textId="20122733" w:rsidR="00AD15BE" w:rsidRPr="00A57B8E" w:rsidRDefault="00AD15BE" w:rsidP="00AD15BE">
      <w:pPr>
        <w:keepNext/>
        <w:keepLines/>
      </w:pPr>
      <w:r w:rsidRPr="00A57B8E">
        <w:t>LEAs had three options for accessing and distributing SSRs to parents/guardians:</w:t>
      </w:r>
    </w:p>
    <w:p w14:paraId="2475F933" w14:textId="77777777" w:rsidR="00AD15BE" w:rsidRPr="00A57B8E" w:rsidRDefault="00AD15BE" w:rsidP="001A3B2D">
      <w:pPr>
        <w:pStyle w:val="Numbered"/>
        <w:numPr>
          <w:ilvl w:val="0"/>
          <w:numId w:val="75"/>
        </w:numPr>
        <w:ind w:left="864" w:hanging="288"/>
      </w:pPr>
      <w:r w:rsidRPr="00A57B8E">
        <w:t>Accessing electronic SSR PDFs using a locally provided parent/guardian or student portal</w:t>
      </w:r>
    </w:p>
    <w:p w14:paraId="5CE5D851" w14:textId="77777777" w:rsidR="00AD15BE" w:rsidRPr="00A57B8E" w:rsidRDefault="00AD15BE" w:rsidP="001A3B2D">
      <w:pPr>
        <w:pStyle w:val="Numbered"/>
        <w:numPr>
          <w:ilvl w:val="0"/>
          <w:numId w:val="75"/>
        </w:numPr>
        <w:ind w:left="864" w:hanging="288"/>
      </w:pPr>
      <w:r w:rsidRPr="00A57B8E">
        <w:t>Downloading SSR PDFs from TOMS and making them available electronically using a secure local method</w:t>
      </w:r>
    </w:p>
    <w:p w14:paraId="78A87D81" w14:textId="46AE7CDD" w:rsidR="00AD15BE" w:rsidRPr="00A57B8E" w:rsidRDefault="00AD15BE" w:rsidP="001A3B2D">
      <w:pPr>
        <w:pStyle w:val="Numbered"/>
        <w:numPr>
          <w:ilvl w:val="0"/>
          <w:numId w:val="75"/>
        </w:numPr>
        <w:ind w:left="864" w:hanging="288"/>
        <w:rPr>
          <w:rFonts w:eastAsia="Arial"/>
          <w:color w:val="000000" w:themeColor="text1"/>
        </w:rPr>
      </w:pPr>
      <w:r w:rsidRPr="00A57B8E">
        <w:t>Downloading SSR PDFs from TOMS, printing them, and making them available locally</w:t>
      </w:r>
    </w:p>
    <w:p w14:paraId="784502A4" w14:textId="207DBA9B" w:rsidR="001B1454" w:rsidRPr="00A57B8E" w:rsidRDefault="001B1454" w:rsidP="001B1454">
      <w:r w:rsidRPr="00A57B8E">
        <w:t>The LEA CAASPP coordinator could forward the appropriate reports to test sites. In the case of a locally printed CAASPP Smarter Balanced SSR, the LEA sent the printed report(s) to the child’s parent/guardian. CAASPP Smarter Balanced</w:t>
      </w:r>
      <w:r w:rsidR="005B348F" w:rsidRPr="00A57B8E">
        <w:t xml:space="preserve"> SSRs that included individual student results were not distributed beyond the student’s school.</w:t>
      </w:r>
    </w:p>
    <w:p w14:paraId="6C171D22" w14:textId="7A8206A4" w:rsidR="0088514F" w:rsidRPr="00A57B8E" w:rsidRDefault="0088514F" w:rsidP="0088514F">
      <w:r w:rsidRPr="00A57B8E">
        <w:t>Further information about the SSR and its interpretation is provided on the Smarter Balanced Starting Smarter website for California assessments.</w:t>
      </w:r>
    </w:p>
    <w:p w14:paraId="6CAD9E63" w14:textId="77777777" w:rsidR="00AD15BE" w:rsidRPr="00A57B8E" w:rsidRDefault="00AD15BE" w:rsidP="001A3B2D">
      <w:pPr>
        <w:pStyle w:val="Heading6"/>
        <w:numPr>
          <w:ilvl w:val="4"/>
          <w:numId w:val="70"/>
        </w:numPr>
      </w:pPr>
      <w:r w:rsidRPr="00A57B8E">
        <w:t>Access via Student or Parent Portal</w:t>
      </w:r>
    </w:p>
    <w:p w14:paraId="4CD1252F" w14:textId="4E7246B7" w:rsidR="002A0D1D" w:rsidRPr="00A57B8E" w:rsidRDefault="002A0D1D" w:rsidP="002A0D1D">
      <w:r w:rsidRPr="00A57B8E">
        <w:t>LEAs had the option to provide SSRs electronically using a locally provided parent or student portal.</w:t>
      </w:r>
    </w:p>
    <w:p w14:paraId="5BA22C95" w14:textId="29AE97FC" w:rsidR="00AD15BE" w:rsidRPr="00A57B8E" w:rsidRDefault="002A0D1D" w:rsidP="002A0D1D">
      <w:r w:rsidRPr="00A57B8E">
        <w:t>Amazon Web Services—with the Amazon Simple Storage Service and the Amazon Key Management Service—</w:t>
      </w:r>
      <w:r w:rsidR="005B348F" w:rsidRPr="00A57B8E">
        <w:t>ensured</w:t>
      </w:r>
      <w:r w:rsidRPr="00A57B8E">
        <w:t xml:space="preserve"> encrypted access for parents/guardians to view </w:t>
      </w:r>
      <w:r w:rsidR="005B348F" w:rsidRPr="00A57B8E">
        <w:t>a</w:t>
      </w:r>
      <w:r w:rsidRPr="00A57B8E">
        <w:t xml:space="preserve"> child’s electronic SSR, which was available as a PDF.</w:t>
      </w:r>
    </w:p>
    <w:p w14:paraId="16644F1E" w14:textId="0AB3D8A9" w:rsidR="0088514F" w:rsidRPr="00A57B8E" w:rsidRDefault="0088514F" w:rsidP="001A3B2D">
      <w:pPr>
        <w:pStyle w:val="Heading6"/>
        <w:numPr>
          <w:ilvl w:val="4"/>
          <w:numId w:val="70"/>
        </w:numPr>
      </w:pPr>
      <w:r w:rsidRPr="00A57B8E">
        <w:t xml:space="preserve">Access via </w:t>
      </w:r>
      <w:r w:rsidR="009A2003" w:rsidRPr="00A57B8E">
        <w:t xml:space="preserve">the </w:t>
      </w:r>
      <w:r w:rsidRPr="00A57B8E">
        <w:t>T</w:t>
      </w:r>
      <w:r w:rsidR="009A2003" w:rsidRPr="00A57B8E">
        <w:t xml:space="preserve">est </w:t>
      </w:r>
      <w:r w:rsidRPr="00A57B8E">
        <w:t>O</w:t>
      </w:r>
      <w:r w:rsidR="009A2003" w:rsidRPr="00A57B8E">
        <w:t xml:space="preserve">perations </w:t>
      </w:r>
      <w:r w:rsidRPr="00A57B8E">
        <w:t>M</w:t>
      </w:r>
      <w:r w:rsidR="009A2003" w:rsidRPr="00A57B8E">
        <w:t xml:space="preserve">anagement </w:t>
      </w:r>
      <w:r w:rsidRPr="00A57B8E">
        <w:t>S</w:t>
      </w:r>
      <w:r w:rsidR="009A2003" w:rsidRPr="00A57B8E">
        <w:t>ystem</w:t>
      </w:r>
    </w:p>
    <w:p w14:paraId="2852E70D" w14:textId="36C917DD" w:rsidR="00054C2D" w:rsidRPr="00A57B8E" w:rsidRDefault="00054C2D" w:rsidP="00054C2D">
      <w:r w:rsidRPr="00A57B8E">
        <w:t xml:space="preserve">The LEA CAASPP coordinator </w:t>
      </w:r>
      <w:r w:rsidR="005B348F" w:rsidRPr="00A57B8E">
        <w:t xml:space="preserve">downloaded the electronic PDFs directly from TOMS and </w:t>
      </w:r>
      <w:r w:rsidRPr="00A57B8E">
        <w:t xml:space="preserve">could forward the appropriate reports to test sites. </w:t>
      </w:r>
      <w:r w:rsidR="005B348F" w:rsidRPr="00A57B8E">
        <w:t xml:space="preserve">Optionally, the LEA could download and then print the SSR PDF and then </w:t>
      </w:r>
      <w:r w:rsidRPr="00A57B8E">
        <w:t>sen</w:t>
      </w:r>
      <w:r w:rsidR="005B348F" w:rsidRPr="00A57B8E">
        <w:t>d</w:t>
      </w:r>
      <w:r w:rsidRPr="00A57B8E">
        <w:t xml:space="preserve"> the printed report(s) to the child’s parent</w:t>
      </w:r>
      <w:r w:rsidR="005B348F" w:rsidRPr="00A57B8E">
        <w:t>/</w:t>
      </w:r>
      <w:r w:rsidRPr="00A57B8E">
        <w:t>guardian.</w:t>
      </w:r>
    </w:p>
    <w:p w14:paraId="55C67F81" w14:textId="19DE40C3" w:rsidR="00054C2D" w:rsidRPr="00A57B8E" w:rsidRDefault="008F6411" w:rsidP="00054C2D">
      <w:pPr>
        <w:pStyle w:val="Heading5"/>
      </w:pPr>
      <w:r w:rsidRPr="00A57B8E">
        <w:t>L</w:t>
      </w:r>
      <w:r w:rsidR="009A2003" w:rsidRPr="00A57B8E">
        <w:t xml:space="preserve">ocal </w:t>
      </w:r>
      <w:r w:rsidRPr="00A57B8E">
        <w:t>E</w:t>
      </w:r>
      <w:r w:rsidR="009A2003" w:rsidRPr="00A57B8E">
        <w:t xml:space="preserve">ducational </w:t>
      </w:r>
      <w:r w:rsidRPr="00A57B8E">
        <w:t>A</w:t>
      </w:r>
      <w:r w:rsidR="009A2003" w:rsidRPr="00A57B8E">
        <w:t>gency</w:t>
      </w:r>
      <w:r w:rsidRPr="00A57B8E">
        <w:t xml:space="preserve"> </w:t>
      </w:r>
      <w:r w:rsidR="00054C2D" w:rsidRPr="00A57B8E">
        <w:t>Student Data Files and Aggregations</w:t>
      </w:r>
    </w:p>
    <w:p w14:paraId="3B165EBE" w14:textId="77777777" w:rsidR="00054C2D" w:rsidRPr="00A57B8E" w:rsidRDefault="00054C2D" w:rsidP="00054C2D">
      <w:r w:rsidRPr="00A57B8E">
        <w:t>The CAASPP student data files for the LEA were available for the LEA CAASPP coordinator and CAASPP test site coordinator to download from TOMS.</w:t>
      </w:r>
    </w:p>
    <w:p w14:paraId="643D618F" w14:textId="7376A252" w:rsidR="00054C2D" w:rsidRPr="00A57B8E" w:rsidRDefault="00054C2D" w:rsidP="00054C2D">
      <w:r w:rsidRPr="00A57B8E">
        <w:t xml:space="preserve">Preliminary student scores and aggregations were also available to LEAs </w:t>
      </w:r>
      <w:r w:rsidR="00B56053" w:rsidRPr="00A57B8E">
        <w:t>prior to the release of final reports via electronic reporting,</w:t>
      </w:r>
      <w:r w:rsidRPr="00A57B8E">
        <w:t xml:space="preserve"> using CERS. Th</w:t>
      </w:r>
      <w:r w:rsidR="00742E04" w:rsidRPr="00A57B8E">
        <w:t>is</w:t>
      </w:r>
      <w:r w:rsidRPr="00A57B8E">
        <w:t xml:space="preserve"> </w:t>
      </w:r>
      <w:r w:rsidR="00742E04" w:rsidRPr="00A57B8E">
        <w:t xml:space="preserve">website </w:t>
      </w:r>
      <w:r w:rsidRPr="00A57B8E">
        <w:t>permitted LEAs to view preliminary results data for all tests taken.</w:t>
      </w:r>
    </w:p>
    <w:p w14:paraId="5EA54137" w14:textId="293E18FB" w:rsidR="00A134D0" w:rsidRPr="00A57B8E" w:rsidRDefault="00D14FB0" w:rsidP="00054C2D">
      <w:r w:rsidRPr="00A57B8E">
        <w:t>Current and h</w:t>
      </w:r>
      <w:r w:rsidR="00054C2D" w:rsidRPr="00A57B8E">
        <w:t xml:space="preserve">istorical </w:t>
      </w:r>
      <w:r w:rsidR="004F5BE3" w:rsidRPr="00A57B8E">
        <w:t xml:space="preserve">aggregated </w:t>
      </w:r>
      <w:r w:rsidR="00054C2D" w:rsidRPr="00A57B8E">
        <w:t xml:space="preserve">results are accessible to the public on the </w:t>
      </w:r>
      <w:r w:rsidR="00742E04" w:rsidRPr="00A57B8E">
        <w:t xml:space="preserve">CDE </w:t>
      </w:r>
      <w:r w:rsidR="00054C2D" w:rsidRPr="00A57B8E">
        <w:t>Test Results for California’s Assessments website</w:t>
      </w:r>
      <w:r w:rsidR="00805931" w:rsidRPr="00A57B8E">
        <w:t>.</w:t>
      </w:r>
    </w:p>
    <w:p w14:paraId="7AB1EF52" w14:textId="049113E5" w:rsidR="00F214BC" w:rsidRPr="00A57B8E" w:rsidRDefault="00F214BC" w:rsidP="00863F3D">
      <w:pPr>
        <w:pStyle w:val="Heading4"/>
      </w:pPr>
      <w:bookmarkStart w:id="736" w:name="_Toc115814887"/>
      <w:r w:rsidRPr="00A57B8E">
        <w:lastRenderedPageBreak/>
        <w:t>Score Report Applications</w:t>
      </w:r>
      <w:bookmarkEnd w:id="736"/>
    </w:p>
    <w:p w14:paraId="5AE92366" w14:textId="4CEF37D2" w:rsidR="007B213C" w:rsidRPr="00A57B8E" w:rsidRDefault="007B213C" w:rsidP="007B213C">
      <w:pPr>
        <w:keepLines/>
      </w:pPr>
      <w:r w:rsidRPr="009053D5">
        <w:t xml:space="preserve">CAASPP </w:t>
      </w:r>
      <w:r w:rsidR="00405816" w:rsidRPr="009053D5">
        <w:t xml:space="preserve">computer-based </w:t>
      </w:r>
      <w:r w:rsidRPr="009053D5">
        <w:t>summative assessment</w:t>
      </w:r>
      <w:r w:rsidRPr="00A57B8E">
        <w:t xml:space="preserve"> results provided parents/guardians with information about their child’s progress. The results </w:t>
      </w:r>
      <w:r w:rsidR="00E773F9" w:rsidRPr="00A57B8E">
        <w:t>are one</w:t>
      </w:r>
      <w:r w:rsidRPr="00A57B8E">
        <w:t xml:space="preserve"> tool for increasing communication and collaboration between parents/guardians and teachers. Along with the results from the Smarter Balanced Interim Assessments, the SSR could be used by parents/guardians while talking with teachers about ways to improve their child’s achievement of the CCSS.</w:t>
      </w:r>
    </w:p>
    <w:p w14:paraId="3CFFF34B" w14:textId="6C1C1C14" w:rsidR="007B213C" w:rsidRPr="00A57B8E" w:rsidRDefault="007B213C" w:rsidP="007B213C">
      <w:r w:rsidRPr="00A57B8E">
        <w:t xml:space="preserve">Schools could use the </w:t>
      </w:r>
      <w:r w:rsidRPr="00A57B8E">
        <w:rPr>
          <w:bCs/>
        </w:rPr>
        <w:t xml:space="preserve">CAASPP </w:t>
      </w:r>
      <w:r w:rsidR="009A19CE">
        <w:rPr>
          <w:rStyle w:val="Hyperlink"/>
          <w:color w:val="auto"/>
          <w:u w:val="none"/>
        </w:rPr>
        <w:t>computer-based</w:t>
      </w:r>
      <w:r w:rsidRPr="00A57B8E">
        <w:rPr>
          <w:bCs/>
        </w:rPr>
        <w:t xml:space="preserve"> summative assessment</w:t>
      </w:r>
      <w:r w:rsidRPr="00A57B8E">
        <w:t xml:space="preserve"> results to help make decisions about how best to support student achievement. </w:t>
      </w:r>
      <w:r w:rsidRPr="00A57B8E">
        <w:rPr>
          <w:bCs/>
        </w:rPr>
        <w:t xml:space="preserve">CAASPP </w:t>
      </w:r>
      <w:r w:rsidR="009A19CE">
        <w:rPr>
          <w:rStyle w:val="Hyperlink"/>
          <w:color w:val="auto"/>
          <w:u w:val="none"/>
        </w:rPr>
        <w:t>computer-based</w:t>
      </w:r>
      <w:r w:rsidRPr="00A57B8E">
        <w:rPr>
          <w:bCs/>
        </w:rPr>
        <w:t xml:space="preserve"> summative assessment</w:t>
      </w:r>
      <w:r w:rsidRPr="00A57B8E">
        <w:t xml:space="preserve"> results, however, should never be used as the only source of information to make important decisions about a child’s education.</w:t>
      </w:r>
    </w:p>
    <w:p w14:paraId="42256C06" w14:textId="1133BD4B" w:rsidR="007B213C" w:rsidRPr="00A57B8E" w:rsidRDefault="007B213C" w:rsidP="007B213C">
      <w:pPr>
        <w:keepNext/>
        <w:keepLines/>
        <w:rPr>
          <w:rFonts w:eastAsia="Times New Roman"/>
        </w:rPr>
      </w:pPr>
      <w:r w:rsidRPr="00A57B8E">
        <w:rPr>
          <w:bCs/>
        </w:rPr>
        <w:t xml:space="preserve">CAASPP </w:t>
      </w:r>
      <w:r w:rsidR="009A19CE">
        <w:rPr>
          <w:rStyle w:val="Hyperlink"/>
          <w:color w:val="auto"/>
          <w:u w:val="none"/>
        </w:rPr>
        <w:t>computer-based</w:t>
      </w:r>
      <w:r w:rsidRPr="00A57B8E">
        <w:rPr>
          <w:bCs/>
        </w:rPr>
        <w:t xml:space="preserve"> summative assessment</w:t>
      </w:r>
      <w:r w:rsidRPr="00A57B8E">
        <w:t xml:space="preserve"> results help schools and LEAs identify strengths and weaknesses in their instructional programs. Each year, staff from schools and LEAs examine </w:t>
      </w:r>
      <w:r w:rsidRPr="00A57B8E">
        <w:rPr>
          <w:bCs/>
        </w:rPr>
        <w:t xml:space="preserve">CAASPP </w:t>
      </w:r>
      <w:r w:rsidRPr="00A57B8E">
        <w:t xml:space="preserve">test </w:t>
      </w:r>
      <w:r w:rsidRPr="00A57B8E">
        <w:rPr>
          <w:rFonts w:eastAsia="Times New Roman"/>
        </w:rPr>
        <w:t>results at each grade level and content area tested. Their findings are used to help determine</w:t>
      </w:r>
    </w:p>
    <w:p w14:paraId="30ADEB9C" w14:textId="77777777" w:rsidR="007B213C" w:rsidRPr="00A57B8E" w:rsidRDefault="007B213C" w:rsidP="007B213C">
      <w:pPr>
        <w:pStyle w:val="bullets-one"/>
        <w:keepNext/>
        <w:keepLines/>
      </w:pPr>
      <w:r w:rsidRPr="00A57B8E">
        <w:t>the extent to which students are learning the academic standards,</w:t>
      </w:r>
    </w:p>
    <w:p w14:paraId="1B3499D0" w14:textId="77777777" w:rsidR="007B213C" w:rsidRPr="00A57B8E" w:rsidRDefault="007B213C" w:rsidP="007B213C">
      <w:pPr>
        <w:pStyle w:val="bullets-one"/>
        <w:keepNext/>
        <w:keepLines/>
      </w:pPr>
      <w:r w:rsidRPr="00A57B8E">
        <w:t>instructional areas that can be improved,</w:t>
      </w:r>
    </w:p>
    <w:p w14:paraId="4BFD87BE" w14:textId="77777777" w:rsidR="007B213C" w:rsidRPr="00A57B8E" w:rsidRDefault="007B213C" w:rsidP="007B213C">
      <w:pPr>
        <w:pStyle w:val="bullets-one"/>
      </w:pPr>
      <w:r w:rsidRPr="00A57B8E">
        <w:t>teaching strategies that can be developed to address the needs of students, and</w:t>
      </w:r>
    </w:p>
    <w:p w14:paraId="584D734A" w14:textId="77777777" w:rsidR="007B213C" w:rsidRPr="00A57B8E" w:rsidRDefault="007B213C" w:rsidP="007B213C">
      <w:pPr>
        <w:pStyle w:val="bullets-one"/>
      </w:pPr>
      <w:r w:rsidRPr="00A57B8E">
        <w:t>decisions about how to use funds to ensure that students achieve the standards.</w:t>
      </w:r>
    </w:p>
    <w:p w14:paraId="2E4CD3F9" w14:textId="6EBC8A5F" w:rsidR="007B213C" w:rsidRPr="00A57B8E" w:rsidRDefault="007B213C" w:rsidP="007B213C">
      <w:r w:rsidRPr="00A57B8E">
        <w:rPr>
          <w:bCs/>
        </w:rPr>
        <w:t xml:space="preserve">CAASPP </w:t>
      </w:r>
      <w:r w:rsidR="009A19CE">
        <w:rPr>
          <w:rStyle w:val="Hyperlink"/>
          <w:color w:val="auto"/>
          <w:u w:val="none"/>
        </w:rPr>
        <w:t>computer-based</w:t>
      </w:r>
      <w:r w:rsidRPr="00A57B8E">
        <w:rPr>
          <w:bCs/>
        </w:rPr>
        <w:t xml:space="preserve"> summative assessments</w:t>
      </w:r>
      <w:r w:rsidRPr="00A57B8E">
        <w:t xml:space="preserve"> results were used to rank the academic performance of schools, compare schools with similar characteristics (e.g., size and ethnic composition), identify low-performing and high-performing schools, and set yearly targets for academic progress.</w:t>
      </w:r>
    </w:p>
    <w:p w14:paraId="1737071D" w14:textId="786EAAC6" w:rsidR="00F214BC" w:rsidRPr="00A57B8E" w:rsidRDefault="00F214BC" w:rsidP="00863F3D">
      <w:pPr>
        <w:pStyle w:val="Heading4"/>
      </w:pPr>
      <w:bookmarkStart w:id="737" w:name="_Toc115814888"/>
      <w:r w:rsidRPr="00A57B8E">
        <w:t>Criteria for Interpreting Test Scores</w:t>
      </w:r>
      <w:bookmarkEnd w:id="737"/>
    </w:p>
    <w:p w14:paraId="079DB2DE" w14:textId="28DE83A6" w:rsidR="007B213C" w:rsidRPr="00A57B8E" w:rsidRDefault="007B213C" w:rsidP="007B213C">
      <w:r w:rsidRPr="00A57B8E">
        <w:t xml:space="preserve">An LEA may use </w:t>
      </w:r>
      <w:r w:rsidRPr="00A57B8E">
        <w:rPr>
          <w:bCs/>
        </w:rPr>
        <w:t xml:space="preserve">CAASPP </w:t>
      </w:r>
      <w:r w:rsidR="009A19CE">
        <w:rPr>
          <w:rStyle w:val="Hyperlink"/>
          <w:color w:val="auto"/>
          <w:u w:val="none"/>
        </w:rPr>
        <w:t>computer-based</w:t>
      </w:r>
      <w:r w:rsidRPr="00A57B8E">
        <w:rPr>
          <w:bCs/>
        </w:rPr>
        <w:t xml:space="preserve"> summative assessment</w:t>
      </w:r>
      <w:r w:rsidRPr="00A57B8E">
        <w:t xml:space="preserve"> results to help make decisions about student placement, promotion, retention, or other considerations related to student achievement. However, it is important to remember that a single test can provide only limited information. Other relevant information should be considered as well. It is advisable for parents</w:t>
      </w:r>
      <w:r w:rsidR="00EB475D" w:rsidRPr="00A57B8E">
        <w:t>/</w:t>
      </w:r>
      <w:r w:rsidRPr="00A57B8E">
        <w:t xml:space="preserve">guardians to evaluate their child’s strengths and weaknesses in the relevant topics by reviewing classroom work and progress reports in addition to the child’s </w:t>
      </w:r>
      <w:r w:rsidRPr="00A57B8E">
        <w:rPr>
          <w:bCs/>
        </w:rPr>
        <w:t xml:space="preserve">CAASPP </w:t>
      </w:r>
      <w:r w:rsidR="009A19CE">
        <w:rPr>
          <w:rStyle w:val="Hyperlink"/>
          <w:color w:val="auto"/>
          <w:u w:val="none"/>
        </w:rPr>
        <w:t>computer-based</w:t>
      </w:r>
      <w:r w:rsidRPr="00A57B8E">
        <w:rPr>
          <w:bCs/>
        </w:rPr>
        <w:t xml:space="preserve"> summative assessment</w:t>
      </w:r>
      <w:r w:rsidRPr="00A57B8E">
        <w:t xml:space="preserve"> results. It is also important to note that a student’s score in a content area could vary somewhat if the student were retested.</w:t>
      </w:r>
    </w:p>
    <w:p w14:paraId="3518B3C9" w14:textId="28331165" w:rsidR="00F214BC" w:rsidRPr="00A57B8E" w:rsidRDefault="00F214BC" w:rsidP="00863F3D">
      <w:pPr>
        <w:pStyle w:val="Heading4"/>
      </w:pPr>
      <w:bookmarkStart w:id="738" w:name="_Toc115814889"/>
      <w:r w:rsidRPr="00A57B8E">
        <w:t>Criteria for Interpreting Score Reports</w:t>
      </w:r>
      <w:bookmarkEnd w:id="738"/>
    </w:p>
    <w:p w14:paraId="087A08BA" w14:textId="77777777" w:rsidR="007B213C" w:rsidRPr="00A57B8E" w:rsidRDefault="007B213C" w:rsidP="007B213C">
      <w:pPr>
        <w:rPr>
          <w:lang w:eastAsia="ko-KR"/>
        </w:rPr>
      </w:pPr>
      <w:r w:rsidRPr="00A57B8E">
        <w:rPr>
          <w:lang w:eastAsia="ko-KR"/>
        </w:rPr>
        <w:t>The information presented in various reports must be interpreted with caution when making performance comparisons. When comparing scale score and achievement-level results, the user is limited to comparisons within a content area. The scale scores are on a vertical scale across grades for each content area (ELA or mathematics), but the score scales for ELA and mathematics are not comparable to each other. The user may compare scale scores for the same content area and grade, within a school, between schools, or between a school and its LEA, its county, or the state.</w:t>
      </w:r>
    </w:p>
    <w:p w14:paraId="4CAD69F6" w14:textId="3E66427C" w:rsidR="007B213C" w:rsidRPr="00A57B8E" w:rsidRDefault="007B213C" w:rsidP="007B213C">
      <w:pPr>
        <w:keepLines/>
        <w:rPr>
          <w:lang w:eastAsia="ko-KR"/>
        </w:rPr>
      </w:pPr>
      <w:r w:rsidRPr="00A57B8E">
        <w:rPr>
          <w:lang w:eastAsia="ko-KR"/>
        </w:rPr>
        <w:lastRenderedPageBreak/>
        <w:t>The user can also make comparisons within the same grade and content area across years. Caution should be taken when comparing scale scores from different grades within a content area, because the curricula are different across grade levels. Comparing scores obtained in different content areas should be avoided because the results are not on the same scale.</w:t>
      </w:r>
      <w:r w:rsidRPr="00A57B8E">
        <w:t xml:space="preserve"> Finally, note that for </w:t>
      </w:r>
      <w:r w:rsidR="004255CD" w:rsidRPr="00A57B8E">
        <w:t>2020</w:t>
      </w:r>
      <w:r w:rsidRPr="00A57B8E">
        <w:t>–</w:t>
      </w:r>
      <w:r w:rsidR="004255CD" w:rsidRPr="00A57B8E">
        <w:t>2021</w:t>
      </w:r>
      <w:r w:rsidRPr="00A57B8E">
        <w:t xml:space="preserve">, </w:t>
      </w:r>
      <w:r w:rsidR="004255CD" w:rsidRPr="00A57B8E">
        <w:t xml:space="preserve">only a portion of students </w:t>
      </w:r>
      <w:r w:rsidR="00F66231" w:rsidRPr="00A57B8E">
        <w:t xml:space="preserve">took the </w:t>
      </w:r>
      <w:r w:rsidR="008F052F" w:rsidRPr="00A57B8E">
        <w:t xml:space="preserve">Smarter Balanced </w:t>
      </w:r>
      <w:r w:rsidR="00A44C3F" w:rsidRPr="00A57B8E">
        <w:t>S</w:t>
      </w:r>
      <w:r w:rsidR="008F052F" w:rsidRPr="00A57B8E">
        <w:t xml:space="preserve">ummative </w:t>
      </w:r>
      <w:r w:rsidR="00A44C3F" w:rsidRPr="00A57B8E">
        <w:t>A</w:t>
      </w:r>
      <w:r w:rsidR="008F052F" w:rsidRPr="00A57B8E">
        <w:t>ssessments</w:t>
      </w:r>
      <w:r w:rsidR="00F66231" w:rsidRPr="00A57B8E">
        <w:t>. The test samples in the 2020–2021</w:t>
      </w:r>
      <w:r w:rsidR="007D6340" w:rsidRPr="00A57B8E">
        <w:t xml:space="preserve"> administration</w:t>
      </w:r>
      <w:r w:rsidRPr="00A57B8E">
        <w:t xml:space="preserve"> </w:t>
      </w:r>
      <w:r w:rsidR="00F66231" w:rsidRPr="00A57B8E">
        <w:t xml:space="preserve">may not be representative </w:t>
      </w:r>
      <w:r w:rsidR="007D6340" w:rsidRPr="00A57B8E">
        <w:t>of the</w:t>
      </w:r>
      <w:r w:rsidR="00F66231" w:rsidRPr="00A57B8E">
        <w:t xml:space="preserve"> </w:t>
      </w:r>
      <w:r w:rsidR="008F052F" w:rsidRPr="00A57B8E">
        <w:t>California student</w:t>
      </w:r>
      <w:r w:rsidR="00F66231" w:rsidRPr="00A57B8E">
        <w:t xml:space="preserve"> population</w:t>
      </w:r>
      <w:r w:rsidR="008F052F" w:rsidRPr="00A57B8E">
        <w:t>.</w:t>
      </w:r>
      <w:r w:rsidR="00817744" w:rsidRPr="00A57B8E">
        <w:t xml:space="preserve"> Caution should be exercised when comparing the 2020–2021 testing results </w:t>
      </w:r>
      <w:r w:rsidR="007C4CBC" w:rsidRPr="00A57B8E">
        <w:t>with the testing results</w:t>
      </w:r>
      <w:r w:rsidR="00817744" w:rsidRPr="00A57B8E">
        <w:t xml:space="preserve"> from previous years.</w:t>
      </w:r>
    </w:p>
    <w:p w14:paraId="4A2F1CCB" w14:textId="424D1DB4" w:rsidR="00A134D0" w:rsidRPr="00A57B8E" w:rsidRDefault="007B213C" w:rsidP="00A842A7">
      <w:pPr>
        <w:keepLines/>
      </w:pPr>
      <w:r w:rsidRPr="00A57B8E">
        <w:rPr>
          <w:lang w:eastAsia="ko-KR"/>
        </w:rPr>
        <w:t>For more details on the criteria for interpreting information provided on the score reports, refer to</w:t>
      </w:r>
      <w:r w:rsidRPr="00A57B8E">
        <w:t xml:space="preserve"> </w:t>
      </w:r>
      <w:r w:rsidR="00892408" w:rsidRPr="00A57B8E">
        <w:t>the Smarter Balanced Starting Smarter website for California assessments</w:t>
      </w:r>
      <w:r w:rsidRPr="00A57B8E">
        <w:rPr>
          <w:lang w:eastAsia="ko-KR"/>
        </w:rPr>
        <w:t>. Refer also to</w:t>
      </w:r>
      <w:r w:rsidR="009503F5" w:rsidRPr="00A57B8E">
        <w:rPr>
          <w:lang w:eastAsia="ko-KR"/>
        </w:rPr>
        <w:t xml:space="preserve"> the</w:t>
      </w:r>
      <w:r w:rsidRPr="00A57B8E">
        <w:rPr>
          <w:lang w:eastAsia="ko-KR"/>
        </w:rPr>
        <w:t xml:space="preserve"> </w:t>
      </w:r>
      <w:r w:rsidR="00856BDE" w:rsidRPr="00A57B8E">
        <w:rPr>
          <w:i/>
          <w:iCs/>
        </w:rPr>
        <w:t>2020</w:t>
      </w:r>
      <w:r w:rsidRPr="00A57B8E">
        <w:rPr>
          <w:i/>
          <w:iCs/>
        </w:rPr>
        <w:t>–</w:t>
      </w:r>
      <w:r w:rsidR="00856BDE" w:rsidRPr="00A57B8E">
        <w:rPr>
          <w:i/>
          <w:iCs/>
        </w:rPr>
        <w:t xml:space="preserve">21 </w:t>
      </w:r>
      <w:r w:rsidRPr="00A57B8E">
        <w:rPr>
          <w:i/>
          <w:iCs/>
        </w:rPr>
        <w:t>CAASPP Post-Test Guide</w:t>
      </w:r>
      <w:r w:rsidRPr="00A57B8E">
        <w:t xml:space="preserve"> (CDE, </w:t>
      </w:r>
      <w:r w:rsidR="00856BDE" w:rsidRPr="00A57B8E">
        <w:t>2021</w:t>
      </w:r>
      <w:r w:rsidRPr="00A57B8E">
        <w:t>), which was applicable for the 20</w:t>
      </w:r>
      <w:r w:rsidR="00CF304D" w:rsidRPr="00A57B8E">
        <w:t>20</w:t>
      </w:r>
      <w:r w:rsidRPr="00A57B8E">
        <w:rPr>
          <w:i/>
          <w:iCs/>
        </w:rPr>
        <w:t>–</w:t>
      </w:r>
      <w:r w:rsidRPr="00A57B8E">
        <w:t>202</w:t>
      </w:r>
      <w:r w:rsidR="00CF304D" w:rsidRPr="00A57B8E">
        <w:t>1</w:t>
      </w:r>
      <w:r w:rsidRPr="00A57B8E">
        <w:t xml:space="preserve"> CAASPP administration.</w:t>
      </w:r>
    </w:p>
    <w:p w14:paraId="0FB5EE1B" w14:textId="7D7E1AC6" w:rsidR="00F214BC" w:rsidRPr="00A57B8E" w:rsidRDefault="00F214BC" w:rsidP="00863F3D">
      <w:pPr>
        <w:pStyle w:val="Heading3"/>
        <w:pageBreakBefore/>
        <w:numPr>
          <w:ilvl w:val="0"/>
          <w:numId w:val="0"/>
        </w:numPr>
        <w:ind w:left="446" w:hanging="446"/>
      </w:pPr>
      <w:bookmarkStart w:id="739" w:name="_Toc115814890"/>
      <w:r w:rsidRPr="00A57B8E">
        <w:lastRenderedPageBreak/>
        <w:t>References</w:t>
      </w:r>
      <w:bookmarkEnd w:id="739"/>
    </w:p>
    <w:p w14:paraId="43306FA7" w14:textId="77777777" w:rsidR="007B213C" w:rsidRPr="00A57B8E" w:rsidRDefault="007B213C" w:rsidP="007B213C">
      <w:pPr>
        <w:pStyle w:val="References"/>
      </w:pPr>
      <w:bookmarkStart w:id="740" w:name="_Hlk33894137"/>
      <w:r w:rsidRPr="00A57B8E">
        <w:t xml:space="preserve">American Educational Research Association, American Psychological Association, &amp; National Council on Measurement in Education. (2014). </w:t>
      </w:r>
      <w:r w:rsidRPr="00A57B8E">
        <w:rPr>
          <w:i/>
        </w:rPr>
        <w:t>Standards</w:t>
      </w:r>
      <w:r w:rsidRPr="00A57B8E">
        <w:rPr>
          <w:i/>
          <w:iCs/>
        </w:rPr>
        <w:t xml:space="preserve"> for educational and psychological testing</w:t>
      </w:r>
      <w:r w:rsidRPr="00A57B8E">
        <w:t>. Washington, DC: American Educational Research Association.</w:t>
      </w:r>
    </w:p>
    <w:p w14:paraId="3438366E" w14:textId="020D9286" w:rsidR="007B213C" w:rsidRPr="00A57B8E" w:rsidRDefault="007B213C" w:rsidP="007B213C">
      <w:pPr>
        <w:pStyle w:val="References"/>
        <w:rPr>
          <w:i/>
        </w:rPr>
      </w:pPr>
      <w:r w:rsidRPr="00A57B8E">
        <w:t xml:space="preserve">American Institutes for Research. (2015). </w:t>
      </w:r>
      <w:r w:rsidRPr="00A57B8E">
        <w:rPr>
          <w:i/>
        </w:rPr>
        <w:t>Smarter Balanced scoring specification, 2014–‍2015 administration: Summative and interim assessments: ELA grades 3</w:t>
      </w:r>
      <w:r w:rsidRPr="00A57B8E">
        <w:rPr>
          <w:rFonts w:ascii="Calibri" w:hAnsi="Calibri"/>
          <w:i/>
        </w:rPr>
        <w:t>–</w:t>
      </w:r>
      <w:r w:rsidRPr="00A57B8E">
        <w:rPr>
          <w:i/>
        </w:rPr>
        <w:t>8, 11 and mathematics grades 3</w:t>
      </w:r>
      <w:r w:rsidRPr="00A57B8E">
        <w:rPr>
          <w:rFonts w:ascii="Calibri" w:hAnsi="Calibri"/>
          <w:i/>
        </w:rPr>
        <w:t>–</w:t>
      </w:r>
      <w:r w:rsidRPr="00A57B8E">
        <w:rPr>
          <w:i/>
        </w:rPr>
        <w:t>8, 11, version 7.</w:t>
      </w:r>
      <w:r w:rsidRPr="00A57B8E">
        <w:t xml:space="preserve"> Washington, DC: American Institutes for Research.</w:t>
      </w:r>
    </w:p>
    <w:p w14:paraId="6B8CEEDA" w14:textId="77777777" w:rsidR="007B213C" w:rsidRPr="00A57B8E" w:rsidRDefault="007B213C" w:rsidP="007B213C">
      <w:pPr>
        <w:pStyle w:val="References"/>
      </w:pPr>
      <w:r w:rsidRPr="00A57B8E">
        <w:t xml:space="preserve">Birnbaum, A. (1968). Some latent trait models and their use in inferring an examinee’s ability. In F. M. Lord &amp; M. R. Novick (Eds.), </w:t>
      </w:r>
      <w:r w:rsidRPr="00A57B8E">
        <w:rPr>
          <w:i/>
        </w:rPr>
        <w:t>Statistical theories of mental test scores</w:t>
      </w:r>
      <w:r w:rsidRPr="00A57B8E">
        <w:t xml:space="preserve"> (pp. 395</w:t>
      </w:r>
      <w:r w:rsidRPr="00A57B8E">
        <w:rPr>
          <w:iCs/>
        </w:rPr>
        <w:t>–</w:t>
      </w:r>
      <w:r w:rsidRPr="00A57B8E">
        <w:t>479). Reading, MA: Addison-Wesley.</w:t>
      </w:r>
    </w:p>
    <w:p w14:paraId="18B419AF" w14:textId="0853F989" w:rsidR="007B213C" w:rsidRPr="00A57B8E" w:rsidRDefault="007B213C" w:rsidP="007B213C">
      <w:pPr>
        <w:pStyle w:val="References"/>
        <w:rPr>
          <w:i/>
          <w:lang w:eastAsia="ko-KR"/>
        </w:rPr>
      </w:pPr>
      <w:r w:rsidRPr="00A57B8E">
        <w:t>California Department of Education (20</w:t>
      </w:r>
      <w:r w:rsidR="004F5A8B" w:rsidRPr="00A57B8E">
        <w:t>21</w:t>
      </w:r>
      <w:r w:rsidRPr="00A57B8E">
        <w:t xml:space="preserve">). </w:t>
      </w:r>
      <w:r w:rsidRPr="00A57B8E">
        <w:rPr>
          <w:i/>
          <w:lang w:eastAsia="ko-KR"/>
        </w:rPr>
        <w:t>20</w:t>
      </w:r>
      <w:r w:rsidR="004F5A8B" w:rsidRPr="00A57B8E">
        <w:rPr>
          <w:i/>
          <w:lang w:eastAsia="ko-KR"/>
        </w:rPr>
        <w:t>20</w:t>
      </w:r>
      <w:r w:rsidRPr="00A57B8E">
        <w:rPr>
          <w:i/>
          <w:lang w:eastAsia="ko-KR"/>
        </w:rPr>
        <w:t>–</w:t>
      </w:r>
      <w:r w:rsidR="004F5A8B" w:rsidRPr="00A57B8E">
        <w:rPr>
          <w:i/>
          <w:lang w:eastAsia="ko-KR"/>
        </w:rPr>
        <w:t>21</w:t>
      </w:r>
      <w:r w:rsidRPr="00A57B8E">
        <w:rPr>
          <w:i/>
          <w:lang w:eastAsia="ko-KR"/>
        </w:rPr>
        <w:t xml:space="preserve"> CAASPP post-test guide: Technical information for student score reports for CAASPP LEA and test site coordinators and research specialists. </w:t>
      </w:r>
      <w:r w:rsidRPr="00A57B8E">
        <w:rPr>
          <w:szCs w:val="20"/>
        </w:rPr>
        <w:t>Sacramento, CA: California Department of Education.</w:t>
      </w:r>
    </w:p>
    <w:p w14:paraId="504A050C" w14:textId="77777777" w:rsidR="007B213C" w:rsidRPr="00A57B8E" w:rsidRDefault="007B213C" w:rsidP="007B213C">
      <w:pPr>
        <w:pStyle w:val="References"/>
      </w:pPr>
      <w:r w:rsidRPr="00A57B8E">
        <w:t xml:space="preserve">Educational Testing Service. (2015a). </w:t>
      </w:r>
      <w:r w:rsidRPr="00A57B8E">
        <w:rPr>
          <w:i/>
        </w:rPr>
        <w:t>Selection of Smarter Balanced field trial items for operational scoring.</w:t>
      </w:r>
      <w:r w:rsidRPr="00A57B8E">
        <w:t xml:space="preserve"> [Memorandum]. Sacramento, CA: Educational Testing Service.</w:t>
      </w:r>
    </w:p>
    <w:p w14:paraId="42B07939" w14:textId="77777777" w:rsidR="007B213C" w:rsidRPr="00A57B8E" w:rsidRDefault="007B213C" w:rsidP="007B213C">
      <w:pPr>
        <w:pStyle w:val="References"/>
      </w:pPr>
      <w:r w:rsidRPr="00A57B8E">
        <w:t xml:space="preserve">Educational Testing Service. (2015b). </w:t>
      </w:r>
      <w:r w:rsidRPr="00A57B8E">
        <w:rPr>
          <w:i/>
        </w:rPr>
        <w:t>Target score reporting.</w:t>
      </w:r>
      <w:r w:rsidRPr="00A57B8E">
        <w:t xml:space="preserve"> [Memorandum]. Sacramento, CA: Educational Testing Service.</w:t>
      </w:r>
    </w:p>
    <w:p w14:paraId="07274DB6" w14:textId="7FC88009" w:rsidR="007B213C" w:rsidRPr="00A57B8E" w:rsidRDefault="007B213C" w:rsidP="007B213C">
      <w:pPr>
        <w:pStyle w:val="References"/>
      </w:pPr>
      <w:r w:rsidRPr="00A57B8E">
        <w:t xml:space="preserve">Hambleton, R. K., &amp; Swaminathan, H. (1985). </w:t>
      </w:r>
      <w:r w:rsidRPr="00A57B8E">
        <w:rPr>
          <w:i/>
        </w:rPr>
        <w:t>Item response theory: Principles and applications</w:t>
      </w:r>
      <w:r w:rsidRPr="00A57B8E">
        <w:t>. Boston, MA: Kluwer-Nijhoff.</w:t>
      </w:r>
    </w:p>
    <w:p w14:paraId="49E4CE02" w14:textId="4A4D1D0A" w:rsidR="005A654A" w:rsidRPr="00A57B8E" w:rsidRDefault="005A654A" w:rsidP="007B213C">
      <w:pPr>
        <w:pStyle w:val="References"/>
      </w:pPr>
      <w:bookmarkStart w:id="741" w:name="_Hlk92377231"/>
      <w:r w:rsidRPr="00A57B8E">
        <w:t xml:space="preserve">MetaMetrics. (2020a). </w:t>
      </w:r>
      <w:r w:rsidRPr="00A57B8E">
        <w:rPr>
          <w:i/>
        </w:rPr>
        <w:t xml:space="preserve">Linking the Smarter Balanced English </w:t>
      </w:r>
      <w:r w:rsidRPr="00A57B8E">
        <w:rPr>
          <w:i/>
          <w:iCs/>
        </w:rPr>
        <w:t>language arts/literacy summative assessment</w:t>
      </w:r>
      <w:r w:rsidRPr="00A57B8E">
        <w:rPr>
          <w:i/>
        </w:rPr>
        <w:t xml:space="preserve"> with </w:t>
      </w:r>
      <w:r w:rsidRPr="00A57B8E">
        <w:rPr>
          <w:i/>
          <w:iCs/>
        </w:rPr>
        <w:t>the</w:t>
      </w:r>
      <w:r w:rsidRPr="00A57B8E">
        <w:rPr>
          <w:i/>
        </w:rPr>
        <w:t xml:space="preserve"> Lexile® </w:t>
      </w:r>
      <w:r w:rsidRPr="00A57B8E">
        <w:rPr>
          <w:i/>
          <w:iCs/>
        </w:rPr>
        <w:t>framework</w:t>
      </w:r>
      <w:r w:rsidRPr="00A57B8E">
        <w:rPr>
          <w:i/>
        </w:rPr>
        <w:t xml:space="preserve"> for </w:t>
      </w:r>
      <w:r w:rsidRPr="00A57B8E">
        <w:rPr>
          <w:i/>
          <w:iCs/>
        </w:rPr>
        <w:t>reading.</w:t>
      </w:r>
      <w:r w:rsidRPr="00A57B8E">
        <w:t xml:space="preserve"> </w:t>
      </w:r>
      <w:r w:rsidR="00892408" w:rsidRPr="00A57B8E">
        <w:rPr>
          <w:rFonts w:eastAsiaTheme="minorEastAsia"/>
          <w:color w:val="auto"/>
        </w:rPr>
        <w:t>MetaMetrics: Durham, NC.</w:t>
      </w:r>
      <w:r w:rsidR="00892408" w:rsidRPr="00A57B8E">
        <w:t xml:space="preserve"> </w:t>
      </w:r>
    </w:p>
    <w:p w14:paraId="6985C1FB" w14:textId="0FC7F733" w:rsidR="002B5F33" w:rsidRPr="00A57B8E" w:rsidRDefault="002B5F33" w:rsidP="005A654A">
      <w:pPr>
        <w:pStyle w:val="References"/>
        <w:rPr>
          <w:color w:val="auto"/>
        </w:rPr>
      </w:pPr>
      <w:r w:rsidRPr="00A57B8E">
        <w:t>MetaMetrics. (2020</w:t>
      </w:r>
      <w:r w:rsidR="005A654A" w:rsidRPr="00A57B8E">
        <w:t>b</w:t>
      </w:r>
      <w:r w:rsidRPr="00A57B8E">
        <w:t xml:space="preserve">). </w:t>
      </w:r>
      <w:r w:rsidRPr="00A57B8E">
        <w:rPr>
          <w:i/>
        </w:rPr>
        <w:t xml:space="preserve">Linking the Smarter Balanced </w:t>
      </w:r>
      <w:r w:rsidR="005A654A" w:rsidRPr="00A57B8E">
        <w:rPr>
          <w:i/>
          <w:iCs/>
        </w:rPr>
        <w:t>m</w:t>
      </w:r>
      <w:r w:rsidRPr="00A57B8E">
        <w:rPr>
          <w:i/>
          <w:iCs/>
        </w:rPr>
        <w:t xml:space="preserve">athematics </w:t>
      </w:r>
      <w:r w:rsidR="005A654A" w:rsidRPr="00A57B8E">
        <w:rPr>
          <w:i/>
          <w:iCs/>
        </w:rPr>
        <w:t>s</w:t>
      </w:r>
      <w:r w:rsidRPr="00A57B8E">
        <w:rPr>
          <w:i/>
          <w:iCs/>
        </w:rPr>
        <w:t xml:space="preserve">ummative </w:t>
      </w:r>
      <w:r w:rsidR="005A654A" w:rsidRPr="00A57B8E">
        <w:rPr>
          <w:i/>
          <w:iCs/>
        </w:rPr>
        <w:t>a</w:t>
      </w:r>
      <w:r w:rsidRPr="00A57B8E">
        <w:rPr>
          <w:i/>
        </w:rPr>
        <w:t xml:space="preserve">ssessment with </w:t>
      </w:r>
      <w:r w:rsidR="005A654A" w:rsidRPr="00A57B8E">
        <w:rPr>
          <w:i/>
          <w:iCs/>
        </w:rPr>
        <w:t>t</w:t>
      </w:r>
      <w:r w:rsidRPr="00A57B8E">
        <w:rPr>
          <w:i/>
          <w:iCs/>
        </w:rPr>
        <w:t xml:space="preserve">he Quantile® </w:t>
      </w:r>
      <w:r w:rsidR="005A654A" w:rsidRPr="00A57B8E">
        <w:rPr>
          <w:i/>
          <w:iCs/>
        </w:rPr>
        <w:t>f</w:t>
      </w:r>
      <w:r w:rsidRPr="00A57B8E">
        <w:rPr>
          <w:i/>
        </w:rPr>
        <w:t xml:space="preserve">ramework for </w:t>
      </w:r>
      <w:r w:rsidR="005A654A" w:rsidRPr="00A57B8E">
        <w:rPr>
          <w:i/>
          <w:iCs/>
        </w:rPr>
        <w:t>m</w:t>
      </w:r>
      <w:r w:rsidRPr="00A57B8E">
        <w:rPr>
          <w:i/>
          <w:iCs/>
        </w:rPr>
        <w:t>athematics.</w:t>
      </w:r>
      <w:r w:rsidRPr="00A57B8E">
        <w:rPr>
          <w:rFonts w:eastAsiaTheme="minorHAnsi"/>
          <w:color w:val="auto"/>
        </w:rPr>
        <w:t xml:space="preserve"> </w:t>
      </w:r>
      <w:r w:rsidR="00892408" w:rsidRPr="00A57B8E">
        <w:rPr>
          <w:rFonts w:eastAsiaTheme="minorHAnsi"/>
          <w:bCs/>
          <w:color w:val="auto"/>
        </w:rPr>
        <w:t>MetaMetrics: Durham, NC.</w:t>
      </w:r>
    </w:p>
    <w:bookmarkEnd w:id="741"/>
    <w:p w14:paraId="09DCF5F8" w14:textId="77777777" w:rsidR="007B213C" w:rsidRPr="00A57B8E" w:rsidRDefault="007B213C" w:rsidP="007B213C">
      <w:pPr>
        <w:pStyle w:val="References"/>
        <w:rPr>
          <w:i/>
        </w:rPr>
      </w:pPr>
      <w:r w:rsidRPr="00A57B8E">
        <w:t xml:space="preserve">Muraki, E. (1992). A generalized partial credit model: Application of an EM algorithm. </w:t>
      </w:r>
      <w:r w:rsidRPr="00A57B8E">
        <w:rPr>
          <w:i/>
        </w:rPr>
        <w:t>Applied Psychological Measurement, 16,</w:t>
      </w:r>
      <w:r w:rsidRPr="00A57B8E">
        <w:t xml:space="preserve"> 159–176.</w:t>
      </w:r>
    </w:p>
    <w:p w14:paraId="7CD4DD11" w14:textId="32D6C7C5" w:rsidR="007B213C" w:rsidRPr="00A57B8E" w:rsidRDefault="007B213C" w:rsidP="007B213C">
      <w:pPr>
        <w:pStyle w:val="References"/>
      </w:pPr>
      <w:r w:rsidRPr="00A57B8E">
        <w:t xml:space="preserve">Smarter Balanced Assessment Consortium. (2014a). </w:t>
      </w:r>
      <w:r w:rsidRPr="00A57B8E">
        <w:rPr>
          <w:i/>
        </w:rPr>
        <w:t>Hand-scoring rules.</w:t>
      </w:r>
      <w:r w:rsidRPr="00A57B8E">
        <w:t xml:space="preserve"> Los Angeles, CA: Smarter Balanced Assessment Consortium.</w:t>
      </w:r>
    </w:p>
    <w:p w14:paraId="0D31DB4D" w14:textId="35E38394" w:rsidR="007B213C" w:rsidRPr="00A57B8E" w:rsidRDefault="007B213C" w:rsidP="007B213C">
      <w:pPr>
        <w:pStyle w:val="References"/>
      </w:pPr>
      <w:r w:rsidRPr="00A57B8E">
        <w:t xml:space="preserve">Smarter Balanced Assessment Consortium. (2014b). </w:t>
      </w:r>
      <w:r w:rsidRPr="00A57B8E">
        <w:rPr>
          <w:i/>
        </w:rPr>
        <w:t xml:space="preserve">Interpretation and use of scores and achievement levels. </w:t>
      </w:r>
      <w:r w:rsidRPr="00A57B8E">
        <w:t>Los Angeles, CA: Smarter Balanced Assessment Consortium.</w:t>
      </w:r>
    </w:p>
    <w:p w14:paraId="4CB6D1D8" w14:textId="2C7486AD" w:rsidR="007B213C" w:rsidRPr="00A57B8E" w:rsidRDefault="007B213C" w:rsidP="007B213C">
      <w:pPr>
        <w:pStyle w:val="References"/>
      </w:pPr>
      <w:r w:rsidRPr="00A57B8E">
        <w:t xml:space="preserve">Smarter Balanced Assessment Consortium. (2014c). </w:t>
      </w:r>
      <w:r w:rsidRPr="00A57B8E">
        <w:rPr>
          <w:i/>
        </w:rPr>
        <w:t>Smarter Balanced scoring guide for grades three, six, and eleven ELA PT full-write baseline sets.</w:t>
      </w:r>
      <w:r w:rsidRPr="00A57B8E">
        <w:t xml:space="preserve"> Los Angeles, CA: Smarter Balanced Assessment Consortium.</w:t>
      </w:r>
    </w:p>
    <w:p w14:paraId="1C9D2024" w14:textId="1D550BEE" w:rsidR="007B213C" w:rsidRPr="00A57B8E" w:rsidRDefault="007B213C" w:rsidP="007B213C">
      <w:pPr>
        <w:pStyle w:val="References"/>
      </w:pPr>
      <w:r w:rsidRPr="00A57B8E">
        <w:t xml:space="preserve">Smarter Balanced Assessment Consortium. (2015). </w:t>
      </w:r>
      <w:r w:rsidRPr="00A57B8E">
        <w:rPr>
          <w:i/>
        </w:rPr>
        <w:t>Reporting achievement level descriptors.</w:t>
      </w:r>
      <w:r w:rsidRPr="00A57B8E">
        <w:t xml:space="preserve"> Los Angeles, CA: Smarter Balanced Assessment Consortium.</w:t>
      </w:r>
    </w:p>
    <w:p w14:paraId="52E6C24B" w14:textId="30106DE1" w:rsidR="007B213C" w:rsidRPr="00A57B8E" w:rsidRDefault="007B213C" w:rsidP="007B213C">
      <w:pPr>
        <w:pStyle w:val="References"/>
        <w:keepNext/>
      </w:pPr>
      <w:r w:rsidRPr="00A57B8E">
        <w:lastRenderedPageBreak/>
        <w:t xml:space="preserve">Smarter Balanced Assessment Consortium. (2016a). </w:t>
      </w:r>
      <w:r w:rsidRPr="00A57B8E">
        <w:rPr>
          <w:i/>
        </w:rPr>
        <w:t>Smarter Balanced Assessment Consortium: 2013–14 technical report.</w:t>
      </w:r>
      <w:r w:rsidRPr="00A57B8E">
        <w:t xml:space="preserve"> Los Angeles, CA: Smarter Balanced Assessment Consortium.</w:t>
      </w:r>
    </w:p>
    <w:p w14:paraId="79B8A071" w14:textId="01540B69" w:rsidR="007B213C" w:rsidRPr="00A57B8E" w:rsidRDefault="007B213C" w:rsidP="007B213C">
      <w:pPr>
        <w:pStyle w:val="References"/>
      </w:pPr>
      <w:r w:rsidRPr="00A57B8E">
        <w:t xml:space="preserve">Smarter Balanced Assessment Consortium. (2016b). Smarter Balanced Assessment Consortium: </w:t>
      </w:r>
      <w:r w:rsidRPr="00A57B8E">
        <w:rPr>
          <w:i/>
        </w:rPr>
        <w:t xml:space="preserve">2014-15 </w:t>
      </w:r>
      <w:r w:rsidRPr="00A57B8E">
        <w:rPr>
          <w:i/>
          <w:iCs/>
        </w:rPr>
        <w:t>technical report</w:t>
      </w:r>
      <w:r w:rsidRPr="00A57B8E">
        <w:t>.</w:t>
      </w:r>
    </w:p>
    <w:p w14:paraId="3AF01027" w14:textId="7A592C8F" w:rsidR="007B213C" w:rsidRPr="00A57B8E" w:rsidRDefault="007B213C" w:rsidP="007B213C">
      <w:pPr>
        <w:pStyle w:val="References"/>
      </w:pPr>
      <w:r w:rsidRPr="00A57B8E">
        <w:t xml:space="preserve">Smarter Balanced Assessment Consortium. (2017a). </w:t>
      </w:r>
      <w:r w:rsidRPr="00A57B8E">
        <w:rPr>
          <w:i/>
        </w:rPr>
        <w:t>ELA CAT item specifications, high school</w:t>
      </w:r>
      <w:r w:rsidRPr="00A57B8E">
        <w:t>. Los Angeles, CA: Smarter Balanced Assessment Consortium.</w:t>
      </w:r>
    </w:p>
    <w:p w14:paraId="26A880CF" w14:textId="4C07E036" w:rsidR="007B213C" w:rsidRPr="00A57B8E" w:rsidRDefault="007B213C" w:rsidP="007B213C">
      <w:pPr>
        <w:pStyle w:val="References"/>
      </w:pPr>
      <w:r w:rsidRPr="00A57B8E">
        <w:t xml:space="preserve">Smarter Balanced Assessment Consortium. (2017b). </w:t>
      </w:r>
      <w:r w:rsidRPr="00A57B8E">
        <w:rPr>
          <w:i/>
        </w:rPr>
        <w:t>ELA CAT item specifications, grades six through eight</w:t>
      </w:r>
      <w:r w:rsidRPr="00A57B8E">
        <w:t>. Los Angeles, CA: Smarter Balanced Assessment Consortium.</w:t>
      </w:r>
    </w:p>
    <w:p w14:paraId="29625A78" w14:textId="2E347C84" w:rsidR="007B213C" w:rsidRPr="00A57B8E" w:rsidRDefault="007B213C" w:rsidP="007B213C">
      <w:pPr>
        <w:pStyle w:val="References"/>
      </w:pPr>
      <w:r w:rsidRPr="00A57B8E">
        <w:t xml:space="preserve">Smarter Balanced Assessment Consortium. (2017c). </w:t>
      </w:r>
      <w:r w:rsidRPr="00A57B8E">
        <w:rPr>
          <w:i/>
        </w:rPr>
        <w:t>ELA CAT item specifications, grades three through five</w:t>
      </w:r>
      <w:r w:rsidRPr="00A57B8E">
        <w:t>. Los Angeles, CA: Smarter Balanced Assessment Consortium.</w:t>
      </w:r>
    </w:p>
    <w:p w14:paraId="3D357C32" w14:textId="5706896E" w:rsidR="007B213C" w:rsidRPr="00A57B8E" w:rsidRDefault="007B213C" w:rsidP="007B213C">
      <w:pPr>
        <w:pStyle w:val="References"/>
      </w:pPr>
      <w:r w:rsidRPr="00A57B8E">
        <w:t xml:space="preserve">Smarter Balanced Assessment Consortium. (2017d). </w:t>
      </w:r>
      <w:r w:rsidRPr="00A57B8E">
        <w:rPr>
          <w:i/>
        </w:rPr>
        <w:t>ELA PT item specifications, argumentative, grades six through eight and grade eleven</w:t>
      </w:r>
      <w:r w:rsidRPr="00A57B8E">
        <w:t>. Los Angeles, CA: Smarter Balanced Assessment Consortium.</w:t>
      </w:r>
    </w:p>
    <w:p w14:paraId="47EA5265" w14:textId="2C732AC3" w:rsidR="007B213C" w:rsidRPr="00A57B8E" w:rsidRDefault="007B213C" w:rsidP="007B213C">
      <w:pPr>
        <w:pStyle w:val="References"/>
      </w:pPr>
      <w:r w:rsidRPr="00A57B8E">
        <w:t xml:space="preserve">Smarter Balanced Assessment Consortium. (2017e). </w:t>
      </w:r>
      <w:r w:rsidRPr="00A57B8E">
        <w:rPr>
          <w:i/>
        </w:rPr>
        <w:t>ELA PT item specifications, explanatory, grades six through eight and grade eleven</w:t>
      </w:r>
      <w:r w:rsidRPr="00A57B8E">
        <w:t>. Los Angeles, CA: Smarter Balanced Assessment Consortium.</w:t>
      </w:r>
    </w:p>
    <w:p w14:paraId="0367CA6E" w14:textId="758482B0" w:rsidR="007B213C" w:rsidRPr="00A57B8E" w:rsidRDefault="007B213C" w:rsidP="007B213C">
      <w:pPr>
        <w:pStyle w:val="References"/>
      </w:pPr>
      <w:r w:rsidRPr="00A57B8E">
        <w:t xml:space="preserve">Smarter Balanced Assessment Consortium. (2017f). </w:t>
      </w:r>
      <w:r w:rsidRPr="00A57B8E">
        <w:rPr>
          <w:i/>
        </w:rPr>
        <w:t>ELA PT item specifications, informative, grades three through five</w:t>
      </w:r>
      <w:r w:rsidRPr="00A57B8E">
        <w:t>. Los Angeles, CA: Smarter Balanced Assessment Consortium.</w:t>
      </w:r>
    </w:p>
    <w:p w14:paraId="3FCD9A5A" w14:textId="67ACC882" w:rsidR="007B213C" w:rsidRPr="00A57B8E" w:rsidRDefault="007B213C" w:rsidP="007B213C">
      <w:pPr>
        <w:pStyle w:val="References"/>
      </w:pPr>
      <w:r w:rsidRPr="00A57B8E">
        <w:t xml:space="preserve">Smarter Balanced Assessment Consortium. (2017g). </w:t>
      </w:r>
      <w:r w:rsidRPr="00A57B8E">
        <w:rPr>
          <w:i/>
        </w:rPr>
        <w:t>ELA PT item specifications, narrative, grades six through eight</w:t>
      </w:r>
      <w:r w:rsidRPr="00A57B8E">
        <w:t>. Los Angeles, CA: Smarter Balanced Assessment Consortium.</w:t>
      </w:r>
    </w:p>
    <w:p w14:paraId="4DA757F8" w14:textId="76AB0290" w:rsidR="007B213C" w:rsidRPr="00A57B8E" w:rsidRDefault="007B213C" w:rsidP="007B213C">
      <w:pPr>
        <w:pStyle w:val="References"/>
      </w:pPr>
      <w:r w:rsidRPr="00A57B8E">
        <w:t xml:space="preserve">Smarter Balanced Assessment Consortium. (2017h). </w:t>
      </w:r>
      <w:r w:rsidRPr="00A57B8E">
        <w:rPr>
          <w:i/>
        </w:rPr>
        <w:t>ELA PT item specifications, narrative, grades three through five</w:t>
      </w:r>
      <w:r w:rsidRPr="00A57B8E">
        <w:t>. Los Angeles, CA: Smarter Balanced Assessment Consortium.</w:t>
      </w:r>
    </w:p>
    <w:p w14:paraId="27E6A6CD" w14:textId="7F33E010" w:rsidR="007B213C" w:rsidRPr="00A57B8E" w:rsidRDefault="007B213C" w:rsidP="007B213C">
      <w:pPr>
        <w:pStyle w:val="References"/>
      </w:pPr>
      <w:r w:rsidRPr="00A57B8E">
        <w:t xml:space="preserve">Smarter Balanced Assessment Consortium. (2017i). </w:t>
      </w:r>
      <w:r w:rsidRPr="00A57B8E">
        <w:rPr>
          <w:i/>
        </w:rPr>
        <w:t>ELA PT item specifications, opinion, grades three through five</w:t>
      </w:r>
      <w:r w:rsidRPr="00A57B8E">
        <w:t>. Los Angeles, CA: Smarter Balanced Assessment Consortium.</w:t>
      </w:r>
    </w:p>
    <w:p w14:paraId="5699DAEA" w14:textId="06E1223D" w:rsidR="007B213C" w:rsidRPr="00A57B8E" w:rsidRDefault="007B213C" w:rsidP="007B213C">
      <w:pPr>
        <w:pStyle w:val="References"/>
      </w:pPr>
      <w:r w:rsidRPr="00A57B8E">
        <w:t xml:space="preserve">Smarter Balanced Assessment Consortium. (2018a). </w:t>
      </w:r>
      <w:r w:rsidRPr="00A57B8E">
        <w:rPr>
          <w:i/>
        </w:rPr>
        <w:t>Mathematics CAT and performance task (PT) item specifications</w:t>
      </w:r>
      <w:r w:rsidRPr="00A57B8E">
        <w:t>. Los Angeles, CA: Smarter Balanced Assessment Consortium.</w:t>
      </w:r>
    </w:p>
    <w:p w14:paraId="6770380B" w14:textId="2AB6AD92" w:rsidR="007B213C" w:rsidRPr="00A57B8E" w:rsidRDefault="007B213C" w:rsidP="007B213C">
      <w:pPr>
        <w:pStyle w:val="References"/>
      </w:pPr>
      <w:r w:rsidRPr="00A57B8E">
        <w:t xml:space="preserve">Smarter Balanced Assessment Consortium. (2018b). </w:t>
      </w:r>
      <w:r w:rsidRPr="00A57B8E">
        <w:rPr>
          <w:i/>
        </w:rPr>
        <w:t>Mathematics CAT item specifications, Claim 1, grade eight</w:t>
      </w:r>
      <w:r w:rsidRPr="00A57B8E">
        <w:t>. Los Angeles, CA: Smarter Balanced Assessment Consortium.</w:t>
      </w:r>
    </w:p>
    <w:p w14:paraId="5722F38F" w14:textId="15057927" w:rsidR="007B213C" w:rsidRPr="00A57B8E" w:rsidRDefault="007B213C" w:rsidP="007B213C">
      <w:pPr>
        <w:pStyle w:val="References"/>
      </w:pPr>
      <w:r w:rsidRPr="00A57B8E">
        <w:t xml:space="preserve">Smarter Balanced Assessment Consortium. (2018c). </w:t>
      </w:r>
      <w:r w:rsidRPr="00A57B8E">
        <w:rPr>
          <w:i/>
        </w:rPr>
        <w:t>Mathematics CAT item specifications, Claim 1, grade five</w:t>
      </w:r>
      <w:r w:rsidRPr="00A57B8E">
        <w:t>. Los Angeles, CA: Smarter Balanced Assessment Consortium.</w:t>
      </w:r>
    </w:p>
    <w:p w14:paraId="72E68E90" w14:textId="03253721" w:rsidR="007B213C" w:rsidRPr="00A57B8E" w:rsidRDefault="007B213C" w:rsidP="007B213C">
      <w:pPr>
        <w:pStyle w:val="References"/>
      </w:pPr>
      <w:r w:rsidRPr="00A57B8E">
        <w:t xml:space="preserve">Smarter Balanced Assessment Consortium. (2018d). </w:t>
      </w:r>
      <w:r w:rsidRPr="00A57B8E">
        <w:rPr>
          <w:i/>
        </w:rPr>
        <w:t>Mathematics CAT item specifications, Claim 1, grade four</w:t>
      </w:r>
      <w:r w:rsidRPr="00A57B8E">
        <w:t>. Los Angeles, CA: Smarter Balanced Assessment Consortium.</w:t>
      </w:r>
    </w:p>
    <w:p w14:paraId="11F80D72" w14:textId="0740C4C8" w:rsidR="007B213C" w:rsidRPr="00A57B8E" w:rsidRDefault="007B213C" w:rsidP="007B213C">
      <w:pPr>
        <w:pStyle w:val="References"/>
      </w:pPr>
      <w:r w:rsidRPr="00A57B8E">
        <w:t xml:space="preserve">Smarter Balanced Assessment Consortium. (2018e). </w:t>
      </w:r>
      <w:r w:rsidRPr="00A57B8E">
        <w:rPr>
          <w:i/>
        </w:rPr>
        <w:t>Mathematics CAT item specifications, Claim 1, grade seven</w:t>
      </w:r>
      <w:r w:rsidRPr="00A57B8E">
        <w:t>. Los Angeles, CA: Smarter Balanced Assessment Consortium.</w:t>
      </w:r>
    </w:p>
    <w:p w14:paraId="74288DE0" w14:textId="0FF86F63" w:rsidR="007B213C" w:rsidRPr="00A57B8E" w:rsidRDefault="007B213C" w:rsidP="007B213C">
      <w:pPr>
        <w:pStyle w:val="References"/>
      </w:pPr>
      <w:r w:rsidRPr="00A57B8E">
        <w:lastRenderedPageBreak/>
        <w:t xml:space="preserve">Smarter Balanced Assessment Consortium. (2018f). </w:t>
      </w:r>
      <w:r w:rsidRPr="00A57B8E">
        <w:rPr>
          <w:i/>
        </w:rPr>
        <w:t>Mathematics CAT item specifications, Claim 1, grade six</w:t>
      </w:r>
      <w:r w:rsidRPr="00A57B8E">
        <w:t>. Los Angeles, CA: Smarter Balanced Assessment Consortium.</w:t>
      </w:r>
    </w:p>
    <w:p w14:paraId="52D7C4CF" w14:textId="4EA7B609" w:rsidR="007B213C" w:rsidRPr="00A57B8E" w:rsidRDefault="007B213C" w:rsidP="007B213C">
      <w:pPr>
        <w:pStyle w:val="References"/>
      </w:pPr>
      <w:r w:rsidRPr="00A57B8E">
        <w:t xml:space="preserve">Smarter Balanced Assessment Consortium. (2018g). </w:t>
      </w:r>
      <w:r w:rsidRPr="00A57B8E">
        <w:rPr>
          <w:i/>
        </w:rPr>
        <w:t>Mathematics CAT item specifications, Claim 1, grade three</w:t>
      </w:r>
      <w:r w:rsidRPr="00A57B8E">
        <w:t>. Los Angeles, CA: Smarter Balanced Assessment Consortium.</w:t>
      </w:r>
    </w:p>
    <w:p w14:paraId="3AA60B8C" w14:textId="663F4335" w:rsidR="007B213C" w:rsidRPr="00A57B8E" w:rsidRDefault="007B213C" w:rsidP="007B213C">
      <w:pPr>
        <w:pStyle w:val="References"/>
      </w:pPr>
      <w:r w:rsidRPr="00A57B8E">
        <w:t xml:space="preserve">Smarter Balanced Assessment Consortium. (2018h). </w:t>
      </w:r>
      <w:r w:rsidRPr="00A57B8E">
        <w:rPr>
          <w:i/>
        </w:rPr>
        <w:t>Mathematics CAT item specifications, Claim 1, high school</w:t>
      </w:r>
      <w:r w:rsidRPr="00A57B8E">
        <w:t>. Los Angeles, CA: Smarter Balanced Assessment Consortium.</w:t>
      </w:r>
    </w:p>
    <w:p w14:paraId="0F15C53E" w14:textId="0247345C" w:rsidR="007B213C" w:rsidRPr="00A57B8E" w:rsidRDefault="007B213C" w:rsidP="007B213C">
      <w:pPr>
        <w:pStyle w:val="References"/>
      </w:pPr>
      <w:r w:rsidRPr="00A57B8E">
        <w:t xml:space="preserve">Smarter Balanced Assessment Consortium. (2018i). </w:t>
      </w:r>
      <w:r w:rsidRPr="00A57B8E">
        <w:rPr>
          <w:i/>
        </w:rPr>
        <w:t>Mathematics CAT item specifications, Claim 2, grades three through eight and high school</w:t>
      </w:r>
      <w:r w:rsidRPr="00A57B8E">
        <w:t>. Los Angeles, CA: Smarter Balanced Assessment Consortium.</w:t>
      </w:r>
    </w:p>
    <w:p w14:paraId="513C84A9" w14:textId="07997F38" w:rsidR="007B213C" w:rsidRPr="00A57B8E" w:rsidRDefault="007B213C" w:rsidP="007B213C">
      <w:pPr>
        <w:pStyle w:val="References"/>
      </w:pPr>
      <w:r w:rsidRPr="00A57B8E">
        <w:t xml:space="preserve">Smarter Balanced Assessment Consortium. (2018j). </w:t>
      </w:r>
      <w:r w:rsidRPr="00A57B8E">
        <w:rPr>
          <w:i/>
        </w:rPr>
        <w:t>Mathematics CAT item specifications, Claim 3, grades three through eight and high school</w:t>
      </w:r>
      <w:r w:rsidRPr="00A57B8E">
        <w:t>. Los Angeles, CA: Smarter Balanced Assessment Consortium.</w:t>
      </w:r>
    </w:p>
    <w:p w14:paraId="19BA1685" w14:textId="1DA9CC6F" w:rsidR="007B213C" w:rsidRPr="00A57B8E" w:rsidRDefault="007B213C" w:rsidP="007B213C">
      <w:pPr>
        <w:pStyle w:val="References"/>
      </w:pPr>
      <w:r w:rsidRPr="00A57B8E">
        <w:t xml:space="preserve">Smarter Balanced Assessment Consortium. (2018k). </w:t>
      </w:r>
      <w:r w:rsidRPr="00A57B8E">
        <w:rPr>
          <w:i/>
        </w:rPr>
        <w:t>Mathematics CAT item specifications, Claim 4, grades three through eight and high school</w:t>
      </w:r>
      <w:r w:rsidRPr="00A57B8E">
        <w:t>. Los Angeles, CA: Smarter Balanced Assessment Consortium.</w:t>
      </w:r>
    </w:p>
    <w:p w14:paraId="69D622A0" w14:textId="106E77D2" w:rsidR="006E3081" w:rsidRPr="00A57B8E" w:rsidRDefault="007B213C" w:rsidP="003414E2">
      <w:pPr>
        <w:pStyle w:val="References"/>
      </w:pPr>
      <w:r w:rsidRPr="00A57B8E">
        <w:t xml:space="preserve">Stocking, M. L. (1996). An alternative method for scoring adaptive tests. </w:t>
      </w:r>
      <w:r w:rsidRPr="00A57B8E">
        <w:rPr>
          <w:i/>
        </w:rPr>
        <w:t>Journal of Educational and Behavioral Statistics, 21</w:t>
      </w:r>
      <w:r w:rsidRPr="00A57B8E">
        <w:t>, 365–89.</w:t>
      </w:r>
      <w:bookmarkEnd w:id="740"/>
    </w:p>
    <w:p w14:paraId="6E5FEE65" w14:textId="6CBEC113" w:rsidR="00CC7FAC" w:rsidRPr="00A57B8E" w:rsidRDefault="00F214BC" w:rsidP="00863F3D">
      <w:pPr>
        <w:pStyle w:val="Heading3"/>
        <w:pageBreakBefore/>
        <w:numPr>
          <w:ilvl w:val="0"/>
          <w:numId w:val="0"/>
        </w:numPr>
        <w:ind w:left="446" w:hanging="446"/>
      </w:pPr>
      <w:bookmarkStart w:id="742" w:name="_Toc115814891"/>
      <w:r w:rsidRPr="00A57B8E">
        <w:lastRenderedPageBreak/>
        <w:t>Accessibility Information</w:t>
      </w:r>
      <w:bookmarkEnd w:id="742"/>
    </w:p>
    <w:p w14:paraId="09ACE970" w14:textId="77777777" w:rsidR="007B213C" w:rsidRPr="00A57B8E" w:rsidRDefault="007B213C" w:rsidP="007B213C">
      <w:pPr>
        <w:pStyle w:val="Heading4"/>
        <w:numPr>
          <w:ilvl w:val="0"/>
          <w:numId w:val="0"/>
        </w:numPr>
        <w:ind w:left="450" w:hanging="450"/>
      </w:pPr>
      <w:bookmarkStart w:id="743" w:name="_Alternative_Text_for_7"/>
      <w:bookmarkStart w:id="744" w:name="_Toc511570789"/>
      <w:bookmarkStart w:id="745" w:name="_Toc40264889"/>
      <w:bookmarkStart w:id="746" w:name="_Toc68177602"/>
      <w:bookmarkStart w:id="747" w:name="_Toc115814892"/>
      <w:bookmarkEnd w:id="743"/>
      <w:r w:rsidRPr="00A57B8E">
        <w:t>Alternative Text for Equation 7.1</w:t>
      </w:r>
      <w:bookmarkEnd w:id="744"/>
      <w:bookmarkEnd w:id="745"/>
      <w:bookmarkEnd w:id="746"/>
      <w:bookmarkEnd w:id="747"/>
    </w:p>
    <w:p w14:paraId="49841553" w14:textId="77777777" w:rsidR="007B213C" w:rsidRPr="00A57B8E" w:rsidRDefault="007B213C" w:rsidP="007B213C">
      <w:r w:rsidRPr="00A57B8E">
        <w:t>P sub I h of theta sub j equals the numerator exp open parenthesis the sum from v equals 1 to h of D times a sub i of the quantity open parenthesis theta sub j minus b sub I plus d sub iv close parenthesis close parenthesis and denominator 1 plus the sum from c equals 1 to n sub I exp open parenthesis the sum from v equals 1 to c D times a sub i of the quantity open parenthesis theta sub j minus b sub I plus d sub iv close parenthesis close parenthesis, if score h equals 1, 2, …., n sub i.</w:t>
      </w:r>
    </w:p>
    <w:p w14:paraId="6B32EE5C" w14:textId="77777777" w:rsidR="007B213C" w:rsidRPr="00A57B8E" w:rsidRDefault="007B213C" w:rsidP="007B213C">
      <w:r w:rsidRPr="00A57B8E">
        <w:t>P sub I h of theta sub j equals 1 divided by denominator 1 plus the sum from c equals 1 to n sub I exp open parenthesis the sum from v equals 1 to c D times a sub i of the quantity open parenthesis theta sub j minus b sub I plus d sub iv close parenthesis close parenthesis, if score h equals 0.</w:t>
      </w:r>
    </w:p>
    <w:p w14:paraId="1BEF3E21" w14:textId="77777777" w:rsidR="007B213C" w:rsidRPr="00A57B8E" w:rsidRDefault="007B213C" w:rsidP="007B213C">
      <w:pPr>
        <w:pStyle w:val="Heading4"/>
        <w:numPr>
          <w:ilvl w:val="0"/>
          <w:numId w:val="0"/>
        </w:numPr>
        <w:ind w:left="450" w:hanging="450"/>
      </w:pPr>
      <w:bookmarkStart w:id="748" w:name="_Alternative_Text_for_1"/>
      <w:bookmarkStart w:id="749" w:name="_Toc511570790"/>
      <w:bookmarkStart w:id="750" w:name="_Toc40264890"/>
      <w:bookmarkStart w:id="751" w:name="_Toc68177603"/>
      <w:bookmarkStart w:id="752" w:name="_Toc115814893"/>
      <w:bookmarkEnd w:id="748"/>
      <w:r w:rsidRPr="00A57B8E">
        <w:t>Alternative Text for Equation 7.2</w:t>
      </w:r>
      <w:bookmarkEnd w:id="749"/>
      <w:bookmarkEnd w:id="750"/>
      <w:bookmarkEnd w:id="751"/>
      <w:bookmarkEnd w:id="752"/>
    </w:p>
    <w:p w14:paraId="442F3175" w14:textId="77777777" w:rsidR="007B213C" w:rsidRPr="00A57B8E" w:rsidRDefault="007B213C" w:rsidP="007B213C">
      <w:r w:rsidRPr="00A57B8E">
        <w:t>L of the union of theta sub j, U equals the natural logarithm of open parenthesis the product from I equals 1to I times the product from v equals 0 to n sub I of P sub ih of theta sub j to the u sub iv power.</w:t>
      </w:r>
    </w:p>
    <w:p w14:paraId="452B24A3" w14:textId="77777777" w:rsidR="00770ABE" w:rsidRPr="00A57B8E" w:rsidRDefault="00770ABE" w:rsidP="00770ABE">
      <w:pPr>
        <w:pStyle w:val="Heading4"/>
        <w:numPr>
          <w:ilvl w:val="0"/>
          <w:numId w:val="0"/>
        </w:numPr>
        <w:ind w:left="450" w:hanging="450"/>
      </w:pPr>
      <w:bookmarkStart w:id="753" w:name="_Alternative_Text_for_20"/>
      <w:bookmarkStart w:id="754" w:name="_Toc115814894"/>
      <w:bookmarkEnd w:id="753"/>
      <w:r w:rsidRPr="00A57B8E">
        <w:t>Alternative Text for Equation 7.3</w:t>
      </w:r>
      <w:bookmarkEnd w:id="754"/>
    </w:p>
    <w:p w14:paraId="61893B8E" w14:textId="1614776C" w:rsidR="007B213C" w:rsidRPr="00A57B8E" w:rsidRDefault="00770ABE" w:rsidP="007B213C">
      <w:r w:rsidRPr="00A57B8E">
        <w:t>U</w:t>
      </w:r>
      <w:r w:rsidR="007B213C" w:rsidRPr="00A57B8E">
        <w:t xml:space="preserve"> sub i v equals 1, if the score h on polytomous item i is equal to v, 0, otherwise.</w:t>
      </w:r>
    </w:p>
    <w:p w14:paraId="68BE9F8F" w14:textId="2A362D72" w:rsidR="007B213C" w:rsidRPr="00A57B8E" w:rsidRDefault="007B213C" w:rsidP="007B213C">
      <w:pPr>
        <w:pStyle w:val="Heading4"/>
        <w:numPr>
          <w:ilvl w:val="0"/>
          <w:numId w:val="0"/>
        </w:numPr>
        <w:ind w:left="450" w:hanging="450"/>
      </w:pPr>
      <w:bookmarkStart w:id="755" w:name="_Alternative_Text_for_2"/>
      <w:bookmarkStart w:id="756" w:name="_Toc511570791"/>
      <w:bookmarkStart w:id="757" w:name="_Toc40264891"/>
      <w:bookmarkStart w:id="758" w:name="_Toc68177604"/>
      <w:bookmarkStart w:id="759" w:name="_Toc115814895"/>
      <w:bookmarkEnd w:id="755"/>
      <w:r w:rsidRPr="00A57B8E">
        <w:t>Alternative Text for Equation 7.</w:t>
      </w:r>
      <w:bookmarkEnd w:id="756"/>
      <w:bookmarkEnd w:id="757"/>
      <w:bookmarkEnd w:id="758"/>
      <w:r w:rsidR="00770ABE" w:rsidRPr="00A57B8E">
        <w:t>4</w:t>
      </w:r>
      <w:bookmarkEnd w:id="759"/>
    </w:p>
    <w:p w14:paraId="73FC1D25" w14:textId="77777777" w:rsidR="007B213C" w:rsidRPr="00A57B8E" w:rsidRDefault="007B213C" w:rsidP="007B213C">
      <w:r w:rsidRPr="00A57B8E">
        <w:t>Theta sub t equals theta sub t minus 1 minus the quantity with the numerator L prime sub t minus 1 and the denominator L double prime sub t minus 1.</w:t>
      </w:r>
    </w:p>
    <w:p w14:paraId="29F6F95F" w14:textId="7B7A45A1" w:rsidR="007B213C" w:rsidRPr="00A57B8E" w:rsidRDefault="007B213C" w:rsidP="007B213C">
      <w:pPr>
        <w:pStyle w:val="Heading4"/>
        <w:numPr>
          <w:ilvl w:val="0"/>
          <w:numId w:val="0"/>
        </w:numPr>
        <w:ind w:left="450" w:hanging="450"/>
      </w:pPr>
      <w:bookmarkStart w:id="760" w:name="_Alternative_Text_for_3"/>
      <w:bookmarkStart w:id="761" w:name="_Toc511570792"/>
      <w:bookmarkStart w:id="762" w:name="_Toc40264892"/>
      <w:bookmarkStart w:id="763" w:name="_Toc68177605"/>
      <w:bookmarkStart w:id="764" w:name="_Toc115814896"/>
      <w:bookmarkEnd w:id="760"/>
      <w:r w:rsidRPr="00A57B8E">
        <w:t>Alternative Text for Equation 7.</w:t>
      </w:r>
      <w:r w:rsidR="00770ABE" w:rsidRPr="00A57B8E">
        <w:t>5</w:t>
      </w:r>
      <w:bookmarkEnd w:id="761"/>
      <w:bookmarkEnd w:id="762"/>
      <w:bookmarkEnd w:id="763"/>
      <w:bookmarkEnd w:id="764"/>
    </w:p>
    <w:p w14:paraId="02C97EC4" w14:textId="77777777" w:rsidR="007B213C" w:rsidRPr="00A57B8E" w:rsidRDefault="007B213C" w:rsidP="007B213C">
      <w:r w:rsidRPr="00A57B8E">
        <w:t>Theta sub adj equals theta sub min plus open parenthesis theta sub achieved minus theta sub min close parenthesis times PropAdj.</w:t>
      </w:r>
    </w:p>
    <w:p w14:paraId="0710E319" w14:textId="1CCE1BD0" w:rsidR="007B213C" w:rsidRPr="00A57B8E" w:rsidRDefault="007B213C" w:rsidP="007B213C">
      <w:pPr>
        <w:pStyle w:val="Heading4"/>
        <w:numPr>
          <w:ilvl w:val="0"/>
          <w:numId w:val="0"/>
        </w:numPr>
        <w:ind w:left="450" w:hanging="450"/>
      </w:pPr>
      <w:bookmarkStart w:id="765" w:name="_Alternative_Text_for_4"/>
      <w:bookmarkStart w:id="766" w:name="_Toc511570793"/>
      <w:bookmarkStart w:id="767" w:name="_Toc40264893"/>
      <w:bookmarkStart w:id="768" w:name="_Toc68177606"/>
      <w:bookmarkStart w:id="769" w:name="_Toc115814897"/>
      <w:bookmarkEnd w:id="765"/>
      <w:r w:rsidRPr="00A57B8E">
        <w:t>Alternative Text for Equation 7.</w:t>
      </w:r>
      <w:r w:rsidR="00770ABE" w:rsidRPr="00A57B8E">
        <w:t>6</w:t>
      </w:r>
      <w:bookmarkEnd w:id="766"/>
      <w:bookmarkEnd w:id="767"/>
      <w:bookmarkEnd w:id="768"/>
      <w:bookmarkEnd w:id="769"/>
    </w:p>
    <w:p w14:paraId="2DE4EAE9" w14:textId="77777777" w:rsidR="007B213C" w:rsidRPr="00A57B8E" w:rsidRDefault="007B213C" w:rsidP="007B213C">
      <w:r w:rsidRPr="00A57B8E">
        <w:t>ELA scale score is the sum of 2508.2 and 85.8 times theta.</w:t>
      </w:r>
    </w:p>
    <w:p w14:paraId="4214B949" w14:textId="2A0DCAD0" w:rsidR="007B213C" w:rsidRPr="00A57B8E" w:rsidRDefault="007B213C" w:rsidP="007B213C">
      <w:pPr>
        <w:pStyle w:val="Heading4"/>
        <w:numPr>
          <w:ilvl w:val="0"/>
          <w:numId w:val="0"/>
        </w:numPr>
        <w:ind w:left="450" w:hanging="450"/>
      </w:pPr>
      <w:bookmarkStart w:id="770" w:name="_Alternative_Text_for_5"/>
      <w:bookmarkStart w:id="771" w:name="_Toc511570794"/>
      <w:bookmarkStart w:id="772" w:name="_Toc40264894"/>
      <w:bookmarkStart w:id="773" w:name="_Toc68177607"/>
      <w:bookmarkStart w:id="774" w:name="_Toc115814898"/>
      <w:bookmarkEnd w:id="770"/>
      <w:r w:rsidRPr="00A57B8E">
        <w:t>Alternative Text for Equation 7.</w:t>
      </w:r>
      <w:r w:rsidR="00770ABE" w:rsidRPr="00A57B8E">
        <w:t>7</w:t>
      </w:r>
      <w:bookmarkEnd w:id="771"/>
      <w:bookmarkEnd w:id="772"/>
      <w:bookmarkEnd w:id="773"/>
      <w:bookmarkEnd w:id="774"/>
    </w:p>
    <w:p w14:paraId="30150F82" w14:textId="77777777" w:rsidR="007B213C" w:rsidRPr="00A57B8E" w:rsidRDefault="007B213C" w:rsidP="007B213C">
      <w:r w:rsidRPr="00A57B8E">
        <w:t>Mathematics scale score is the sum of 2514.9 and 79.3 times theta.</w:t>
      </w:r>
    </w:p>
    <w:p w14:paraId="3300B243" w14:textId="6E2A55A4" w:rsidR="007B213C" w:rsidRPr="00A57B8E" w:rsidRDefault="007B213C" w:rsidP="007B213C">
      <w:pPr>
        <w:pStyle w:val="Heading4"/>
        <w:numPr>
          <w:ilvl w:val="0"/>
          <w:numId w:val="0"/>
        </w:numPr>
        <w:ind w:left="450" w:hanging="450"/>
      </w:pPr>
      <w:bookmarkStart w:id="775" w:name="_Alternative_Text_for_6"/>
      <w:bookmarkStart w:id="776" w:name="_Toc511570795"/>
      <w:bookmarkStart w:id="777" w:name="_Toc40264895"/>
      <w:bookmarkStart w:id="778" w:name="_Toc68177608"/>
      <w:bookmarkStart w:id="779" w:name="_Toc115814899"/>
      <w:bookmarkEnd w:id="775"/>
      <w:r w:rsidRPr="00A57B8E">
        <w:t>Alternative Text for Equation 7.</w:t>
      </w:r>
      <w:r w:rsidR="00770ABE" w:rsidRPr="00A57B8E">
        <w:t>8</w:t>
      </w:r>
      <w:bookmarkEnd w:id="776"/>
      <w:bookmarkEnd w:id="777"/>
      <w:bookmarkEnd w:id="778"/>
      <w:bookmarkEnd w:id="779"/>
    </w:p>
    <w:p w14:paraId="3CC38B7B" w14:textId="77777777" w:rsidR="007B213C" w:rsidRPr="00A57B8E" w:rsidRDefault="007B213C" w:rsidP="007B213C">
      <w:r w:rsidRPr="00A57B8E">
        <w:t>SEM of Theta sub j equals 1 divided by the square root of I of theta sub j.</w:t>
      </w:r>
    </w:p>
    <w:p w14:paraId="34CAD10A" w14:textId="69246ABD" w:rsidR="007B213C" w:rsidRPr="00A57B8E" w:rsidRDefault="007B213C" w:rsidP="007B213C">
      <w:pPr>
        <w:pStyle w:val="Heading4"/>
        <w:numPr>
          <w:ilvl w:val="0"/>
          <w:numId w:val="0"/>
        </w:numPr>
        <w:ind w:left="450" w:hanging="450"/>
      </w:pPr>
      <w:bookmarkStart w:id="780" w:name="_Alternative_Text_for_8"/>
      <w:bookmarkStart w:id="781" w:name="_Toc40264896"/>
      <w:bookmarkStart w:id="782" w:name="_Toc68177609"/>
      <w:bookmarkStart w:id="783" w:name="_Toc115814900"/>
      <w:bookmarkEnd w:id="780"/>
      <w:r w:rsidRPr="00A57B8E">
        <w:t>Alternative Text for Equation 7.</w:t>
      </w:r>
      <w:r w:rsidR="00770ABE" w:rsidRPr="00A57B8E">
        <w:t>9</w:t>
      </w:r>
      <w:bookmarkEnd w:id="781"/>
      <w:bookmarkEnd w:id="782"/>
      <w:bookmarkEnd w:id="783"/>
    </w:p>
    <w:p w14:paraId="63C240ED" w14:textId="77777777" w:rsidR="007B213C" w:rsidRPr="00A57B8E" w:rsidRDefault="007B213C" w:rsidP="007B213C">
      <w:r w:rsidRPr="00A57B8E">
        <w:t>I of Theta sub j equals the sum from I equals 1 to n of I sub I of Theta sub j.</w:t>
      </w:r>
    </w:p>
    <w:p w14:paraId="2E41AB33" w14:textId="351FBFBC" w:rsidR="007B213C" w:rsidRPr="00A57B8E" w:rsidRDefault="007B213C" w:rsidP="007B213C">
      <w:pPr>
        <w:pStyle w:val="Heading4"/>
        <w:numPr>
          <w:ilvl w:val="0"/>
          <w:numId w:val="0"/>
        </w:numPr>
        <w:ind w:left="450" w:hanging="450"/>
      </w:pPr>
      <w:bookmarkStart w:id="784" w:name="_Alternative_Text_for_9"/>
      <w:bookmarkStart w:id="785" w:name="_Toc40264897"/>
      <w:bookmarkStart w:id="786" w:name="_Toc68177610"/>
      <w:bookmarkStart w:id="787" w:name="_Toc115814901"/>
      <w:bookmarkEnd w:id="784"/>
      <w:r w:rsidRPr="00A57B8E">
        <w:t>Alternative Text for Equation 7.</w:t>
      </w:r>
      <w:r w:rsidR="00770ABE" w:rsidRPr="00A57B8E">
        <w:t>10</w:t>
      </w:r>
      <w:bookmarkEnd w:id="785"/>
      <w:bookmarkEnd w:id="786"/>
      <w:bookmarkEnd w:id="787"/>
    </w:p>
    <w:p w14:paraId="28519AF8" w14:textId="77777777" w:rsidR="007B213C" w:rsidRPr="00A57B8E" w:rsidRDefault="007B213C" w:rsidP="007B213C">
      <w:r w:rsidRPr="00A57B8E">
        <w:t>I sub i of Theta sub j equals open parenthesis D times a sub I close parenthesis squared times open bracket s sub i2 of theta sub j minus s squared sub I of theta sub j close bracket.</w:t>
      </w:r>
    </w:p>
    <w:p w14:paraId="5DB2F4F5" w14:textId="1E0B586E" w:rsidR="007B213C" w:rsidRPr="00A57B8E" w:rsidRDefault="007B213C" w:rsidP="007B213C">
      <w:pPr>
        <w:pStyle w:val="Heading4"/>
        <w:numPr>
          <w:ilvl w:val="0"/>
          <w:numId w:val="0"/>
        </w:numPr>
        <w:ind w:left="450" w:hanging="450"/>
      </w:pPr>
      <w:bookmarkStart w:id="788" w:name="_Alternative_Text_for_10"/>
      <w:bookmarkStart w:id="789" w:name="_Toc40264898"/>
      <w:bookmarkStart w:id="790" w:name="_Toc68177611"/>
      <w:bookmarkStart w:id="791" w:name="_Toc115814902"/>
      <w:bookmarkEnd w:id="788"/>
      <w:r w:rsidRPr="00A57B8E">
        <w:lastRenderedPageBreak/>
        <w:t>Alternative Text for Equation 7.1</w:t>
      </w:r>
      <w:bookmarkEnd w:id="789"/>
      <w:bookmarkEnd w:id="790"/>
      <w:r w:rsidR="00770ABE" w:rsidRPr="00A57B8E">
        <w:t>1</w:t>
      </w:r>
      <w:bookmarkEnd w:id="791"/>
    </w:p>
    <w:p w14:paraId="356C452E" w14:textId="77777777" w:rsidR="007B213C" w:rsidRPr="00A57B8E" w:rsidRDefault="007B213C" w:rsidP="007B213C">
      <w:r w:rsidRPr="00A57B8E">
        <w:t>S sub i of Theta sub j equals the sum from h equals 0 to n sub i of h times p sub ih of theta sub j.</w:t>
      </w:r>
    </w:p>
    <w:p w14:paraId="15A6B7F3" w14:textId="344C323A" w:rsidR="007B213C" w:rsidRPr="00A57B8E" w:rsidRDefault="007B213C" w:rsidP="007B213C">
      <w:pPr>
        <w:pStyle w:val="Heading4"/>
        <w:numPr>
          <w:ilvl w:val="0"/>
          <w:numId w:val="0"/>
        </w:numPr>
        <w:ind w:left="450" w:hanging="450"/>
      </w:pPr>
      <w:bookmarkStart w:id="792" w:name="_Alternative_Text_for_11"/>
      <w:bookmarkStart w:id="793" w:name="_Toc40264899"/>
      <w:bookmarkStart w:id="794" w:name="_Toc68177612"/>
      <w:bookmarkStart w:id="795" w:name="_Toc115814903"/>
      <w:bookmarkEnd w:id="792"/>
      <w:r w:rsidRPr="00A57B8E">
        <w:t>Alternative Text for Equation 7.1</w:t>
      </w:r>
      <w:r w:rsidR="00770ABE" w:rsidRPr="00A57B8E">
        <w:t>2</w:t>
      </w:r>
      <w:bookmarkEnd w:id="793"/>
      <w:bookmarkEnd w:id="794"/>
      <w:bookmarkEnd w:id="795"/>
    </w:p>
    <w:p w14:paraId="37EBAEA2" w14:textId="77777777" w:rsidR="007B213C" w:rsidRPr="00A57B8E" w:rsidRDefault="007B213C" w:rsidP="007B213C">
      <w:r w:rsidRPr="00A57B8E">
        <w:t>S sub i2 of Theta sub j equals the sum from h equals 0 to n sub i of h squared times p sub ih of theta sub j.</w:t>
      </w:r>
    </w:p>
    <w:p w14:paraId="67975005" w14:textId="6A2FB2BC" w:rsidR="007B213C" w:rsidRPr="00A57B8E" w:rsidRDefault="007B213C" w:rsidP="007B213C">
      <w:pPr>
        <w:pStyle w:val="Heading4"/>
        <w:numPr>
          <w:ilvl w:val="0"/>
          <w:numId w:val="0"/>
        </w:numPr>
        <w:ind w:left="450" w:hanging="450"/>
      </w:pPr>
      <w:bookmarkStart w:id="796" w:name="_Alternative_Text_for_12"/>
      <w:bookmarkStart w:id="797" w:name="_Toc40264900"/>
      <w:bookmarkStart w:id="798" w:name="_Toc68177613"/>
      <w:bookmarkStart w:id="799" w:name="_Toc115814904"/>
      <w:bookmarkEnd w:id="796"/>
      <w:r w:rsidRPr="00A57B8E">
        <w:t>Alternative Text for Equation 7.1</w:t>
      </w:r>
      <w:r w:rsidR="00770ABE" w:rsidRPr="00A57B8E">
        <w:t>3</w:t>
      </w:r>
      <w:bookmarkEnd w:id="797"/>
      <w:bookmarkEnd w:id="798"/>
      <w:bookmarkEnd w:id="799"/>
    </w:p>
    <w:p w14:paraId="32E5C17C" w14:textId="77777777" w:rsidR="007B213C" w:rsidRPr="00A57B8E" w:rsidRDefault="007B213C" w:rsidP="007B213C">
      <w:r w:rsidRPr="00A57B8E">
        <w:t>Scale score standard error (SE sub scaled) equals a times SE sub theta sub j.</w:t>
      </w:r>
    </w:p>
    <w:p w14:paraId="333C7A94" w14:textId="42E8C411" w:rsidR="007B213C" w:rsidRPr="00A57B8E" w:rsidRDefault="007B213C" w:rsidP="007B213C">
      <w:pPr>
        <w:pStyle w:val="Heading4"/>
        <w:numPr>
          <w:ilvl w:val="0"/>
          <w:numId w:val="0"/>
        </w:numPr>
        <w:ind w:left="450" w:hanging="450"/>
      </w:pPr>
      <w:bookmarkStart w:id="800" w:name="_Alternative_Text_for_13"/>
      <w:bookmarkStart w:id="801" w:name="_Toc40264901"/>
      <w:bookmarkStart w:id="802" w:name="_Toc68177614"/>
      <w:bookmarkStart w:id="803" w:name="_Toc115814905"/>
      <w:bookmarkEnd w:id="800"/>
      <w:r w:rsidRPr="00A57B8E">
        <w:t>Alternative Text for Equation 7.1</w:t>
      </w:r>
      <w:r w:rsidR="00770ABE" w:rsidRPr="00A57B8E">
        <w:t>4</w:t>
      </w:r>
      <w:bookmarkEnd w:id="801"/>
      <w:bookmarkEnd w:id="802"/>
      <w:bookmarkEnd w:id="803"/>
    </w:p>
    <w:p w14:paraId="6D01DE20" w14:textId="5389B607" w:rsidR="006E3081" w:rsidRPr="00A57B8E" w:rsidRDefault="007B213C" w:rsidP="007B213C">
      <w:r w:rsidRPr="00A57B8E">
        <w:t xml:space="preserve">Error band equals </w:t>
      </w:r>
      <w:r w:rsidR="00712ED1" w:rsidRPr="00A57B8E">
        <w:t>open parenthesi</w:t>
      </w:r>
      <w:r w:rsidR="00DD6A20" w:rsidRPr="00A57B8E">
        <w:t xml:space="preserve">s </w:t>
      </w:r>
      <w:r w:rsidR="00FF6F82" w:rsidRPr="00A57B8E">
        <w:t>scale score (</w:t>
      </w:r>
      <w:r w:rsidRPr="00A57B8E">
        <w:t>SS</w:t>
      </w:r>
      <w:r w:rsidR="00FF6F82" w:rsidRPr="00A57B8E">
        <w:t>)</w:t>
      </w:r>
      <w:r w:rsidRPr="00A57B8E">
        <w:t xml:space="preserve"> minus </w:t>
      </w:r>
      <w:r w:rsidR="00342EDA" w:rsidRPr="00A57B8E">
        <w:t>scale score standard error (</w:t>
      </w:r>
      <w:r w:rsidRPr="00A57B8E">
        <w:t>SE sub scaled</w:t>
      </w:r>
      <w:r w:rsidR="00DA13C8" w:rsidRPr="00A57B8E">
        <w:t>)</w:t>
      </w:r>
      <w:r w:rsidR="001255A7" w:rsidRPr="00A57B8E">
        <w:t>,</w:t>
      </w:r>
      <w:r w:rsidRPr="00A57B8E">
        <w:t xml:space="preserve"> comma</w:t>
      </w:r>
      <w:r w:rsidR="001255A7" w:rsidRPr="00A57B8E">
        <w:t>,</w:t>
      </w:r>
      <w:r w:rsidRPr="00A57B8E">
        <w:t xml:space="preserve"> </w:t>
      </w:r>
      <w:r w:rsidR="009C4D20" w:rsidRPr="00A57B8E">
        <w:t>scale score (</w:t>
      </w:r>
      <w:r w:rsidRPr="00A57B8E">
        <w:t>SS</w:t>
      </w:r>
      <w:r w:rsidR="009C4D20" w:rsidRPr="00A57B8E">
        <w:t>)</w:t>
      </w:r>
      <w:r w:rsidRPr="00A57B8E">
        <w:t xml:space="preserve"> plus </w:t>
      </w:r>
      <w:r w:rsidR="001255A7" w:rsidRPr="00A57B8E">
        <w:t>scale score standard error (</w:t>
      </w:r>
      <w:r w:rsidRPr="00A57B8E">
        <w:t>SE sub scaled)</w:t>
      </w:r>
      <w:r w:rsidR="007D20DC" w:rsidRPr="00A57B8E">
        <w:t xml:space="preserve"> close parenthesis</w:t>
      </w:r>
      <w:r w:rsidRPr="00A57B8E">
        <w:t>.</w:t>
      </w:r>
    </w:p>
    <w:p w14:paraId="002BFBF3" w14:textId="31952431" w:rsidR="0057611D" w:rsidRPr="00A57B8E" w:rsidRDefault="0057611D" w:rsidP="0057611D">
      <w:pPr>
        <w:pStyle w:val="Heading4"/>
        <w:numPr>
          <w:ilvl w:val="0"/>
          <w:numId w:val="0"/>
        </w:numPr>
        <w:ind w:left="450" w:hanging="450"/>
      </w:pPr>
      <w:bookmarkStart w:id="804" w:name="_Alternative_Text_for_21"/>
      <w:bookmarkStart w:id="805" w:name="_Toc115814906"/>
      <w:bookmarkEnd w:id="804"/>
      <w:r w:rsidRPr="00A57B8E">
        <w:t>Alternative Text for Equation 7.15</w:t>
      </w:r>
      <w:bookmarkEnd w:id="805"/>
    </w:p>
    <w:p w14:paraId="326D427D" w14:textId="46D494AC" w:rsidR="0057611D" w:rsidRPr="00A57B8E" w:rsidRDefault="0057611D" w:rsidP="0057611D">
      <w:r w:rsidRPr="00A57B8E">
        <w:t>Lexile measure equals slope sub g</w:t>
      </w:r>
      <w:r w:rsidR="004A588D" w:rsidRPr="00A57B8E">
        <w:t xml:space="preserve"> times </w:t>
      </w:r>
      <w:r w:rsidRPr="00A57B8E">
        <w:t>open parenthesis (S</w:t>
      </w:r>
      <w:r w:rsidR="004A588D" w:rsidRPr="00A57B8E">
        <w:t>B ELA SS</w:t>
      </w:r>
      <w:r w:rsidRPr="00A57B8E">
        <w:t xml:space="preserve">) </w:t>
      </w:r>
      <w:r w:rsidR="004A588D" w:rsidRPr="00A57B8E">
        <w:t>plus</w:t>
      </w:r>
      <w:r w:rsidRPr="00A57B8E">
        <w:t xml:space="preserve"> </w:t>
      </w:r>
      <w:r w:rsidR="004A588D" w:rsidRPr="00A57B8E">
        <w:t>intercept</w:t>
      </w:r>
      <w:r w:rsidRPr="00A57B8E">
        <w:t>.</w:t>
      </w:r>
    </w:p>
    <w:p w14:paraId="618C866A" w14:textId="563D6214" w:rsidR="004A588D" w:rsidRPr="00A57B8E" w:rsidRDefault="004A588D" w:rsidP="004A588D">
      <w:pPr>
        <w:pStyle w:val="Heading4"/>
        <w:numPr>
          <w:ilvl w:val="0"/>
          <w:numId w:val="0"/>
        </w:numPr>
        <w:ind w:left="450" w:hanging="450"/>
      </w:pPr>
      <w:bookmarkStart w:id="806" w:name="_Alternative_Text_for_22"/>
      <w:bookmarkStart w:id="807" w:name="_Toc115814907"/>
      <w:bookmarkEnd w:id="806"/>
      <w:r w:rsidRPr="00A57B8E">
        <w:t>Alternative Text for Equation 7.16</w:t>
      </w:r>
      <w:bookmarkEnd w:id="807"/>
    </w:p>
    <w:p w14:paraId="670D82C5" w14:textId="7F867C56" w:rsidR="004A588D" w:rsidRPr="00A57B8E" w:rsidRDefault="004A588D" w:rsidP="004A588D">
      <w:r w:rsidRPr="00A57B8E">
        <w:t>Quantile measure equals slope sub g times open parenthesis (SB mathematics SS) plus intercept.</w:t>
      </w:r>
    </w:p>
    <w:p w14:paraId="116B500E" w14:textId="03E90F6C" w:rsidR="00CC7FAC" w:rsidRDefault="00CC7FAC" w:rsidP="00863F3D">
      <w:pPr>
        <w:pStyle w:val="Heading3"/>
        <w:pageBreakBefore/>
        <w:numPr>
          <w:ilvl w:val="0"/>
          <w:numId w:val="0"/>
        </w:numPr>
        <w:ind w:left="446" w:hanging="446"/>
      </w:pPr>
      <w:bookmarkStart w:id="808" w:name="_Appendix_7.A:_Test-Taking"/>
      <w:bookmarkStart w:id="809" w:name="_Toc115814908"/>
      <w:bookmarkEnd w:id="808"/>
      <w:r w:rsidRPr="00673D4C">
        <w:lastRenderedPageBreak/>
        <w:t>Appendix 7</w:t>
      </w:r>
      <w:r w:rsidR="002E6EF9" w:rsidRPr="00673D4C">
        <w:t>.</w:t>
      </w:r>
      <w:r w:rsidRPr="00673D4C">
        <w:t xml:space="preserve">A: </w:t>
      </w:r>
      <w:r w:rsidR="00626D1F" w:rsidRPr="00673D4C">
        <w:t>Test-Taking Rates</w:t>
      </w:r>
      <w:bookmarkEnd w:id="809"/>
    </w:p>
    <w:p w14:paraId="1F015663" w14:textId="52C290F2" w:rsidR="005266A6" w:rsidRPr="005266A6" w:rsidRDefault="005266A6" w:rsidP="005266A6">
      <w:r w:rsidRPr="005266A6">
        <w:t>This content is located in a separate file.</w:t>
      </w:r>
    </w:p>
    <w:p w14:paraId="7C429365" w14:textId="671472BA" w:rsidR="00C15F04" w:rsidRDefault="00C15F04" w:rsidP="00C15F04">
      <w:pPr>
        <w:pStyle w:val="Heading3"/>
        <w:pageBreakBefore/>
        <w:numPr>
          <w:ilvl w:val="0"/>
          <w:numId w:val="0"/>
        </w:numPr>
        <w:ind w:left="446" w:hanging="446"/>
      </w:pPr>
      <w:bookmarkStart w:id="810" w:name="_Appendix_7.B:_Theta_1"/>
      <w:bookmarkStart w:id="811" w:name="_Toc115814909"/>
      <w:bookmarkStart w:id="812" w:name="_Ref456879372"/>
      <w:bookmarkStart w:id="813" w:name="_Toc458606524"/>
      <w:bookmarkStart w:id="814" w:name="_Toc459039251"/>
      <w:bookmarkStart w:id="815" w:name="_Toc520202772"/>
      <w:bookmarkStart w:id="816" w:name="_Toc38371594"/>
      <w:bookmarkEnd w:id="810"/>
      <w:r w:rsidRPr="00673D4C">
        <w:lastRenderedPageBreak/>
        <w:t>Appendix 7.B: Theta Scores of Tests and Claims</w:t>
      </w:r>
      <w:bookmarkEnd w:id="811"/>
    </w:p>
    <w:p w14:paraId="168247FA" w14:textId="1F364FEB" w:rsidR="005266A6" w:rsidRPr="005266A6" w:rsidRDefault="005266A6" w:rsidP="005266A6">
      <w:r w:rsidRPr="005266A6">
        <w:t>This content is located in a separate file.</w:t>
      </w:r>
    </w:p>
    <w:p w14:paraId="6CE28DC0" w14:textId="291F6AAB" w:rsidR="001763C6" w:rsidRDefault="001763C6" w:rsidP="001763C6">
      <w:pPr>
        <w:pStyle w:val="Heading3"/>
        <w:pageBreakBefore/>
        <w:numPr>
          <w:ilvl w:val="0"/>
          <w:numId w:val="0"/>
        </w:numPr>
        <w:ind w:left="446" w:hanging="446"/>
      </w:pPr>
      <w:bookmarkStart w:id="817" w:name="_Appendix_7.C:_Scale_1"/>
      <w:bookmarkStart w:id="818" w:name="_Toc115814910"/>
      <w:bookmarkStart w:id="819" w:name="_Toc38371595"/>
      <w:bookmarkStart w:id="820" w:name="_Toc520202773"/>
      <w:bookmarkStart w:id="821" w:name="_Toc459039252"/>
      <w:bookmarkStart w:id="822" w:name="_Toc458606525"/>
      <w:bookmarkEnd w:id="812"/>
      <w:bookmarkEnd w:id="813"/>
      <w:bookmarkEnd w:id="814"/>
      <w:bookmarkEnd w:id="815"/>
      <w:bookmarkEnd w:id="816"/>
      <w:bookmarkEnd w:id="817"/>
      <w:r w:rsidRPr="00673D4C">
        <w:lastRenderedPageBreak/>
        <w:t>Appendix 7.C: Scale Scores of Tests</w:t>
      </w:r>
      <w:bookmarkEnd w:id="818"/>
    </w:p>
    <w:p w14:paraId="354BE748" w14:textId="2A93BD8C" w:rsidR="005266A6" w:rsidRPr="005266A6" w:rsidRDefault="005266A6" w:rsidP="005266A6">
      <w:r w:rsidRPr="005266A6">
        <w:t>This content is located in a separate file.</w:t>
      </w:r>
    </w:p>
    <w:p w14:paraId="406C79EE" w14:textId="4E511AD7" w:rsidR="001763C6" w:rsidRDefault="001763C6" w:rsidP="001763C6">
      <w:pPr>
        <w:pStyle w:val="Heading3"/>
        <w:pageBreakBefore/>
        <w:numPr>
          <w:ilvl w:val="0"/>
          <w:numId w:val="0"/>
        </w:numPr>
        <w:ind w:left="446" w:hanging="446"/>
      </w:pPr>
      <w:bookmarkStart w:id="823" w:name="_Appendix_7.D:_Summary_1"/>
      <w:bookmarkStart w:id="824" w:name="_Toc115814911"/>
      <w:bookmarkStart w:id="825" w:name="_Toc38371596"/>
      <w:bookmarkStart w:id="826" w:name="_Toc520202774"/>
      <w:bookmarkStart w:id="827" w:name="_Toc459039253"/>
      <w:bookmarkStart w:id="828" w:name="_Toc458606526"/>
      <w:bookmarkEnd w:id="819"/>
      <w:bookmarkEnd w:id="820"/>
      <w:bookmarkEnd w:id="821"/>
      <w:bookmarkEnd w:id="822"/>
      <w:bookmarkEnd w:id="823"/>
      <w:r w:rsidRPr="00673D4C">
        <w:lastRenderedPageBreak/>
        <w:t>Appendix 7.D: Summary Statistics and Performance Levels of Claims</w:t>
      </w:r>
      <w:bookmarkEnd w:id="824"/>
    </w:p>
    <w:p w14:paraId="187F9914" w14:textId="76A4AE40" w:rsidR="005266A6" w:rsidRPr="005266A6" w:rsidRDefault="005266A6" w:rsidP="005266A6">
      <w:r w:rsidRPr="005266A6">
        <w:t>This content is located in a separate file.</w:t>
      </w:r>
    </w:p>
    <w:p w14:paraId="1DA933B1" w14:textId="50BA3859" w:rsidR="001763C6" w:rsidRDefault="001763C6" w:rsidP="00A12138">
      <w:pPr>
        <w:pStyle w:val="Heading3"/>
        <w:pageBreakBefore/>
        <w:numPr>
          <w:ilvl w:val="0"/>
          <w:numId w:val="0"/>
        </w:numPr>
        <w:spacing w:before="120"/>
        <w:ind w:left="446" w:hanging="446"/>
      </w:pPr>
      <w:bookmarkStart w:id="829" w:name="_Appendix_7.E:_Student_1"/>
      <w:bookmarkStart w:id="830" w:name="_Toc115814912"/>
      <w:bookmarkStart w:id="831" w:name="_Ref456880183"/>
      <w:bookmarkStart w:id="832" w:name="_Toc458606527"/>
      <w:bookmarkStart w:id="833" w:name="_Toc459039254"/>
      <w:bookmarkStart w:id="834" w:name="_Toc520202775"/>
      <w:bookmarkStart w:id="835" w:name="_Toc38371597"/>
      <w:bookmarkEnd w:id="825"/>
      <w:bookmarkEnd w:id="826"/>
      <w:bookmarkEnd w:id="827"/>
      <w:bookmarkEnd w:id="828"/>
      <w:bookmarkEnd w:id="829"/>
      <w:r w:rsidRPr="00C7640E">
        <w:lastRenderedPageBreak/>
        <w:t>Appendix 7.E: Student Group Summaries</w:t>
      </w:r>
      <w:bookmarkEnd w:id="830"/>
    </w:p>
    <w:p w14:paraId="13108660" w14:textId="6836C831" w:rsidR="005266A6" w:rsidRPr="005266A6" w:rsidRDefault="005266A6" w:rsidP="005266A6">
      <w:r w:rsidRPr="005266A6">
        <w:t>This content is located in a separate file.</w:t>
      </w:r>
    </w:p>
    <w:p w14:paraId="70E320BA" w14:textId="48D88751" w:rsidR="001763C6" w:rsidRDefault="001763C6" w:rsidP="001763C6">
      <w:pPr>
        <w:pStyle w:val="Heading3"/>
        <w:pageBreakBefore/>
        <w:numPr>
          <w:ilvl w:val="0"/>
          <w:numId w:val="0"/>
        </w:numPr>
        <w:ind w:left="446" w:hanging="446"/>
      </w:pPr>
      <w:bookmarkStart w:id="836" w:name="_Appendix_7.F:_Student"/>
      <w:bookmarkStart w:id="837" w:name="_Toc115814913"/>
      <w:bookmarkStart w:id="838" w:name="_Toc459039255"/>
      <w:bookmarkStart w:id="839" w:name="_Toc520202776"/>
      <w:bookmarkStart w:id="840" w:name="_Toc38371598"/>
      <w:bookmarkEnd w:id="831"/>
      <w:bookmarkEnd w:id="832"/>
      <w:bookmarkEnd w:id="833"/>
      <w:bookmarkEnd w:id="834"/>
      <w:bookmarkEnd w:id="835"/>
      <w:bookmarkEnd w:id="836"/>
      <w:r w:rsidRPr="00C7640E">
        <w:lastRenderedPageBreak/>
        <w:t>Appendix 7.F: Student Completion Conditions</w:t>
      </w:r>
      <w:bookmarkEnd w:id="837"/>
    </w:p>
    <w:p w14:paraId="35CBF921" w14:textId="4E3DB3B7" w:rsidR="001457F9" w:rsidRPr="001457F9" w:rsidRDefault="001457F9" w:rsidP="001457F9">
      <w:r w:rsidRPr="005266A6">
        <w:t>This content is located in a separate file.</w:t>
      </w:r>
    </w:p>
    <w:p w14:paraId="2393D486" w14:textId="4675D05F" w:rsidR="00F214BC" w:rsidRPr="00A57B8E" w:rsidRDefault="001573B2" w:rsidP="00A47F9F">
      <w:pPr>
        <w:pStyle w:val="Heading2"/>
      </w:pPr>
      <w:bookmarkStart w:id="841" w:name="_Chapter_8:_Analyses"/>
      <w:bookmarkStart w:id="842" w:name="_Analyses"/>
      <w:bookmarkStart w:id="843" w:name="_Toc54076105"/>
      <w:bookmarkStart w:id="844" w:name="_Toc115814914"/>
      <w:bookmarkEnd w:id="838"/>
      <w:bookmarkEnd w:id="839"/>
      <w:bookmarkEnd w:id="840"/>
      <w:bookmarkEnd w:id="841"/>
      <w:bookmarkEnd w:id="842"/>
      <w:r w:rsidRPr="00A57B8E">
        <w:lastRenderedPageBreak/>
        <w:t xml:space="preserve">Psychometric </w:t>
      </w:r>
      <w:r w:rsidR="00F214BC" w:rsidRPr="00A57B8E">
        <w:t>Analyses</w:t>
      </w:r>
      <w:bookmarkEnd w:id="843"/>
      <w:bookmarkEnd w:id="844"/>
    </w:p>
    <w:p w14:paraId="035CE872" w14:textId="265458A0" w:rsidR="00AA3184" w:rsidRPr="00A57B8E" w:rsidRDefault="00B45A4C" w:rsidP="007C66B6">
      <w:pPr>
        <w:keepNext/>
        <w:keepLines/>
      </w:pPr>
      <w:r w:rsidRPr="00A57B8E">
        <w:t xml:space="preserve">This chapter summarizes </w:t>
      </w:r>
      <w:r w:rsidR="00C60408" w:rsidRPr="00A57B8E">
        <w:t>the item- and test-level statistics calculated for the California Assessment of Student Performance and Progress (CAASPP) Smarter Balanced Online Summative Assessments administered during the 2020–2021 administration.</w:t>
      </w:r>
      <w:r w:rsidR="00A702D1" w:rsidRPr="00A57B8E">
        <w:t xml:space="preserve"> Note that all analyses were conducted on data from students taking the assessments in person and remotely unless specified otherwise.</w:t>
      </w:r>
    </w:p>
    <w:p w14:paraId="0E39C2D5" w14:textId="0436D3FD" w:rsidR="00AA3184" w:rsidRPr="00A57B8E" w:rsidRDefault="00F402AD" w:rsidP="00623177">
      <w:pPr>
        <w:pStyle w:val="Heading3"/>
      </w:pPr>
      <w:bookmarkStart w:id="845" w:name="_Toc115814915"/>
      <w:r w:rsidRPr="00A57B8E">
        <w:t>Overview</w:t>
      </w:r>
      <w:bookmarkEnd w:id="845"/>
    </w:p>
    <w:p w14:paraId="10888E67" w14:textId="0CD8BBEF" w:rsidR="007B213C" w:rsidRPr="00A57B8E" w:rsidRDefault="007B213C" w:rsidP="007B213C">
      <w:r w:rsidRPr="00A57B8E">
        <w:t xml:space="preserve">There are </w:t>
      </w:r>
      <w:r w:rsidR="00C7092D" w:rsidRPr="00A57B8E">
        <w:t>six</w:t>
      </w:r>
      <w:r w:rsidRPr="00A57B8E">
        <w:t xml:space="preserve"> primary statistical analysis procedures presented in this chapter:</w:t>
      </w:r>
    </w:p>
    <w:p w14:paraId="61CBCD92" w14:textId="4117BEE8" w:rsidR="007B213C" w:rsidRPr="00A57B8E" w:rsidRDefault="00376103" w:rsidP="001A3B2D">
      <w:pPr>
        <w:pStyle w:val="Numbered"/>
        <w:numPr>
          <w:ilvl w:val="0"/>
          <w:numId w:val="64"/>
        </w:numPr>
        <w:spacing w:before="10"/>
        <w:ind w:left="864" w:hanging="288"/>
        <w:contextualSpacing/>
        <w:rPr>
          <w:rFonts w:eastAsia="Arial"/>
          <w:color w:val="000000" w:themeColor="text1"/>
        </w:rPr>
      </w:pPr>
      <w:r w:rsidRPr="00A57B8E">
        <w:t>Item response theory (</w:t>
      </w:r>
      <w:r w:rsidR="007B213C" w:rsidRPr="00A57B8E">
        <w:t>IRT</w:t>
      </w:r>
      <w:r w:rsidRPr="00A57B8E">
        <w:t>)</w:t>
      </w:r>
      <w:r w:rsidR="007B213C" w:rsidRPr="00A57B8E">
        <w:t xml:space="preserve"> parameters</w:t>
      </w:r>
    </w:p>
    <w:p w14:paraId="629A572B" w14:textId="77777777" w:rsidR="007B213C" w:rsidRPr="00A57B8E" w:rsidRDefault="007B213C" w:rsidP="001A3B2D">
      <w:pPr>
        <w:pStyle w:val="Numbered"/>
        <w:numPr>
          <w:ilvl w:val="0"/>
          <w:numId w:val="64"/>
        </w:numPr>
        <w:spacing w:before="10"/>
        <w:ind w:left="864" w:hanging="288"/>
        <w:contextualSpacing/>
        <w:rPr>
          <w:rFonts w:eastAsia="Arial"/>
          <w:color w:val="000000" w:themeColor="text1"/>
        </w:rPr>
      </w:pPr>
      <w:r w:rsidRPr="00A57B8E">
        <w:t>Omission and completion analyses</w:t>
      </w:r>
    </w:p>
    <w:p w14:paraId="560EF37F" w14:textId="77777777" w:rsidR="007B213C" w:rsidRPr="00A57B8E" w:rsidRDefault="007B213C" w:rsidP="001A3B2D">
      <w:pPr>
        <w:pStyle w:val="Numbered"/>
        <w:numPr>
          <w:ilvl w:val="0"/>
          <w:numId w:val="64"/>
        </w:numPr>
        <w:spacing w:before="10"/>
        <w:ind w:left="864" w:hanging="288"/>
        <w:contextualSpacing/>
        <w:rPr>
          <w:rFonts w:eastAsia="Arial"/>
          <w:color w:val="000000" w:themeColor="text1"/>
        </w:rPr>
      </w:pPr>
      <w:r w:rsidRPr="00A57B8E">
        <w:t>Conditional exposure analyses</w:t>
      </w:r>
    </w:p>
    <w:p w14:paraId="16A0380A" w14:textId="77777777" w:rsidR="007B213C" w:rsidRPr="00A57B8E" w:rsidRDefault="007B213C" w:rsidP="001A3B2D">
      <w:pPr>
        <w:pStyle w:val="Numbered"/>
        <w:numPr>
          <w:ilvl w:val="0"/>
          <w:numId w:val="64"/>
        </w:numPr>
        <w:spacing w:before="10"/>
        <w:ind w:left="864" w:hanging="288"/>
        <w:contextualSpacing/>
        <w:rPr>
          <w:rFonts w:eastAsia="Arial"/>
          <w:color w:val="000000" w:themeColor="text1"/>
        </w:rPr>
      </w:pPr>
      <w:r w:rsidRPr="00A57B8E">
        <w:t>Reliability analyses</w:t>
      </w:r>
    </w:p>
    <w:p w14:paraId="5421DBFD" w14:textId="77777777" w:rsidR="00D31CEE" w:rsidRPr="00A57B8E" w:rsidRDefault="007B213C" w:rsidP="001A3B2D">
      <w:pPr>
        <w:pStyle w:val="Numbered"/>
        <w:numPr>
          <w:ilvl w:val="0"/>
          <w:numId w:val="64"/>
        </w:numPr>
        <w:spacing w:before="10"/>
        <w:ind w:left="864" w:hanging="288"/>
        <w:contextualSpacing/>
        <w:rPr>
          <w:rFonts w:eastAsia="Arial"/>
          <w:color w:val="000000" w:themeColor="text1"/>
        </w:rPr>
      </w:pPr>
      <w:r w:rsidRPr="00A57B8E">
        <w:t>Analyses in support of validity evidence</w:t>
      </w:r>
    </w:p>
    <w:p w14:paraId="1B929680" w14:textId="36E6194C" w:rsidR="007B213C" w:rsidRPr="00A57B8E" w:rsidRDefault="00D31CEE" w:rsidP="001A3B2D">
      <w:pPr>
        <w:pStyle w:val="Numbered"/>
        <w:numPr>
          <w:ilvl w:val="0"/>
          <w:numId w:val="64"/>
        </w:numPr>
        <w:spacing w:before="10"/>
        <w:ind w:left="864" w:hanging="288"/>
        <w:contextualSpacing/>
        <w:rPr>
          <w:rFonts w:eastAsia="Arial"/>
          <w:color w:val="000000" w:themeColor="text1"/>
        </w:rPr>
      </w:pPr>
      <w:r w:rsidRPr="00A57B8E">
        <w:t xml:space="preserve">Test </w:t>
      </w:r>
      <w:r w:rsidR="00376103" w:rsidRPr="00A57B8E">
        <w:t>l</w:t>
      </w:r>
      <w:r w:rsidRPr="00A57B8E">
        <w:t xml:space="preserve">ocation </w:t>
      </w:r>
      <w:r w:rsidR="00376103" w:rsidRPr="00A57B8E">
        <w:t>a</w:t>
      </w:r>
      <w:r w:rsidRPr="00A57B8E">
        <w:t>nalysis</w:t>
      </w:r>
    </w:p>
    <w:p w14:paraId="36D9EF0D" w14:textId="5560AE9E" w:rsidR="006E3081" w:rsidRPr="00A57B8E" w:rsidRDefault="008C398C" w:rsidP="006E3081">
      <w:r w:rsidRPr="00A57B8E">
        <w:t>Caution should be taken when comparing the test results from the 2020–2021 administration with those from previous years</w:t>
      </w:r>
      <w:r w:rsidR="0054285E" w:rsidRPr="00A57B8E">
        <w:t xml:space="preserve"> because</w:t>
      </w:r>
      <w:r w:rsidR="00186304" w:rsidRPr="00A57B8E">
        <w:t xml:space="preserve"> </w:t>
      </w:r>
      <w:r w:rsidR="003D2A81" w:rsidRPr="00A57B8E">
        <w:t xml:space="preserve">the </w:t>
      </w:r>
      <w:r w:rsidRPr="00A57B8E">
        <w:t>testing</w:t>
      </w:r>
      <w:r w:rsidR="003D2A81" w:rsidRPr="00A57B8E">
        <w:t xml:space="preserve"> sample</w:t>
      </w:r>
      <w:r w:rsidR="00186304" w:rsidRPr="00A57B8E">
        <w:t>s</w:t>
      </w:r>
      <w:r w:rsidR="003D2A81" w:rsidRPr="00A57B8E">
        <w:t xml:space="preserve"> </w:t>
      </w:r>
      <w:r w:rsidR="00186304" w:rsidRPr="00A57B8E">
        <w:t>in the 2020–</w:t>
      </w:r>
      <w:r w:rsidR="00C7092D" w:rsidRPr="00A57B8E">
        <w:t>‍</w:t>
      </w:r>
      <w:r w:rsidR="00186304" w:rsidRPr="00A57B8E">
        <w:t>2021</w:t>
      </w:r>
      <w:r w:rsidR="00C7092D" w:rsidRPr="00A57B8E">
        <w:t xml:space="preserve"> administration</w:t>
      </w:r>
      <w:r w:rsidR="00186304" w:rsidRPr="00A57B8E" w:rsidDel="0054285E">
        <w:t xml:space="preserve"> </w:t>
      </w:r>
      <w:r w:rsidR="00C7092D" w:rsidRPr="00A57B8E">
        <w:t>are</w:t>
      </w:r>
      <w:r w:rsidR="00186304" w:rsidRPr="00A57B8E">
        <w:t xml:space="preserve"> small</w:t>
      </w:r>
      <w:r w:rsidR="00D00DEB" w:rsidRPr="00A57B8E">
        <w:t>—</w:t>
      </w:r>
      <w:r w:rsidR="003D2A81" w:rsidRPr="00A57B8E">
        <w:t>about</w:t>
      </w:r>
      <w:r w:rsidR="00C7092D" w:rsidRPr="00A57B8E">
        <w:t xml:space="preserve"> a</w:t>
      </w:r>
      <w:r w:rsidR="003D2A81" w:rsidRPr="00A57B8E">
        <w:t xml:space="preserve"> 24</w:t>
      </w:r>
      <w:r w:rsidR="0054285E" w:rsidRPr="00A57B8E" w:rsidDel="00C7092D">
        <w:t xml:space="preserve"> percent </w:t>
      </w:r>
      <w:r w:rsidR="003D2A81" w:rsidRPr="00A57B8E">
        <w:t>test</w:t>
      </w:r>
      <w:r w:rsidR="00C7092D" w:rsidRPr="00A57B8E">
        <w:t>-</w:t>
      </w:r>
      <w:r w:rsidR="003D2A81" w:rsidRPr="00A57B8E">
        <w:t>taking rate</w:t>
      </w:r>
      <w:r w:rsidRPr="00A57B8E">
        <w:t xml:space="preserve"> on average</w:t>
      </w:r>
      <w:r w:rsidR="00D00DEB" w:rsidRPr="00A57B8E">
        <w:t>—</w:t>
      </w:r>
      <w:r w:rsidRPr="00A57B8E">
        <w:t xml:space="preserve">and </w:t>
      </w:r>
      <w:r w:rsidR="00186304" w:rsidRPr="00A57B8E">
        <w:t xml:space="preserve">not representative </w:t>
      </w:r>
      <w:r w:rsidR="00C7092D" w:rsidRPr="00A57B8E">
        <w:t>of</w:t>
      </w:r>
      <w:r w:rsidR="00186304" w:rsidRPr="00A57B8E">
        <w:t xml:space="preserve"> the </w:t>
      </w:r>
      <w:r w:rsidR="00D00DEB" w:rsidRPr="00A57B8E">
        <w:t>student</w:t>
      </w:r>
      <w:r w:rsidR="00186304" w:rsidRPr="00A57B8E">
        <w:t xml:space="preserve"> population.</w:t>
      </w:r>
    </w:p>
    <w:p w14:paraId="147452DC" w14:textId="6A77E7B9" w:rsidR="00F214BC" w:rsidRPr="00A57B8E" w:rsidRDefault="00F214BC" w:rsidP="00BB7B67">
      <w:pPr>
        <w:pStyle w:val="Heading4"/>
      </w:pPr>
      <w:bookmarkStart w:id="846" w:name="_Toc115814916"/>
      <w:r w:rsidRPr="00A57B8E">
        <w:t>Summary of the Analyses</w:t>
      </w:r>
      <w:bookmarkEnd w:id="846"/>
    </w:p>
    <w:p w14:paraId="4DEABF40" w14:textId="3F4B8B67" w:rsidR="00671B33" w:rsidRPr="00A57B8E" w:rsidRDefault="00671B33" w:rsidP="00671B33">
      <w:r w:rsidRPr="00A57B8E">
        <w:t>This chapter summarizes the item- and test-level statistics calculated for the CAASPP Smarter Balanced Online Summative Assessments administered during the 20</w:t>
      </w:r>
      <w:r w:rsidR="00E0589D" w:rsidRPr="00A57B8E">
        <w:t>20</w:t>
      </w:r>
      <w:r w:rsidRPr="00A57B8E">
        <w:t>–20</w:t>
      </w:r>
      <w:r w:rsidR="00E0589D" w:rsidRPr="00A57B8E">
        <w:t>21</w:t>
      </w:r>
      <w:r w:rsidRPr="00A57B8E">
        <w:t xml:space="preserve"> administration.</w:t>
      </w:r>
      <w:r w:rsidR="0025321D" w:rsidRPr="00A57B8E">
        <w:t xml:space="preserve"> Each of these sets of analyses is presented in the body of the text and in the listed appendices</w:t>
      </w:r>
      <w:r w:rsidR="00376103" w:rsidRPr="00A57B8E">
        <w:t>:</w:t>
      </w:r>
    </w:p>
    <w:p w14:paraId="2DD567C8" w14:textId="42442410" w:rsidR="00C066E5" w:rsidRPr="00A57B8E" w:rsidRDefault="007B213C" w:rsidP="001A3B2D">
      <w:pPr>
        <w:pStyle w:val="Numbered"/>
        <w:numPr>
          <w:ilvl w:val="0"/>
          <w:numId w:val="81"/>
        </w:numPr>
        <w:ind w:left="864" w:hanging="288"/>
      </w:pPr>
      <w:r w:rsidRPr="00A57B8E">
        <w:rPr>
          <w:b/>
          <w:bCs/>
        </w:rPr>
        <w:t>IRT Parameters—</w:t>
      </w:r>
      <w:r w:rsidRPr="00FF2CF9">
        <w:t>Appendix 8.A</w:t>
      </w:r>
      <w:r w:rsidRPr="00A57B8E">
        <w:t xml:space="preserve"> presents summaries of item difficulty parameter estimates (</w:t>
      </w:r>
      <w:r w:rsidRPr="00A57B8E">
        <w:rPr>
          <w:i/>
          <w:iCs/>
        </w:rPr>
        <w:t>b</w:t>
      </w:r>
      <w:r w:rsidRPr="00A57B8E">
        <w:t>-values) and item discrimination parameter estimates (</w:t>
      </w:r>
      <w:r w:rsidRPr="00A57B8E">
        <w:rPr>
          <w:i/>
          <w:iCs/>
        </w:rPr>
        <w:t>a</w:t>
      </w:r>
      <w:r w:rsidRPr="00A57B8E">
        <w:t xml:space="preserve">-values) for all of the items in each assessment and separate summaries for each claim. </w:t>
      </w:r>
      <w:r w:rsidR="00C066E5" w:rsidRPr="00A57B8E">
        <w:t xml:space="preserve">Also presented for each test are conditional distributions of </w:t>
      </w:r>
      <w:r w:rsidR="00C066E5" w:rsidRPr="00A57B8E">
        <w:rPr>
          <w:i/>
        </w:rPr>
        <w:t>a</w:t>
      </w:r>
      <w:r w:rsidR="00C066E5" w:rsidRPr="00A57B8E">
        <w:noBreakHyphen/>
        <w:t xml:space="preserve">values and </w:t>
      </w:r>
      <w:r w:rsidR="00C066E5" w:rsidRPr="00A57B8E">
        <w:rPr>
          <w:i/>
        </w:rPr>
        <w:t>b</w:t>
      </w:r>
      <w:r w:rsidR="00C066E5" w:rsidRPr="00A57B8E">
        <w:noBreakHyphen/>
        <w:t xml:space="preserve">values for students at specified ability levels (scale-score intervals) and the </w:t>
      </w:r>
      <w:r w:rsidR="00C066E5" w:rsidRPr="00A57B8E">
        <w:rPr>
          <w:i/>
        </w:rPr>
        <w:t>a</w:t>
      </w:r>
      <w:r w:rsidR="00C066E5" w:rsidRPr="00A57B8E">
        <w:t xml:space="preserve">-values and </w:t>
      </w:r>
      <w:r w:rsidR="00C066E5" w:rsidRPr="00A57B8E">
        <w:rPr>
          <w:i/>
        </w:rPr>
        <w:t>b</w:t>
      </w:r>
      <w:r w:rsidR="00C066E5" w:rsidRPr="00A57B8E">
        <w:noBreakHyphen/>
        <w:t>values of all performance task (PT) items. For polytomous items, partial credit step values (</w:t>
      </w:r>
      <w:r w:rsidR="00C066E5" w:rsidRPr="00A57B8E">
        <w:rPr>
          <w:i/>
        </w:rPr>
        <w:t>d</w:t>
      </w:r>
      <w:r w:rsidR="00C066E5" w:rsidRPr="00A57B8E">
        <w:t>-values) are included.</w:t>
      </w:r>
    </w:p>
    <w:p w14:paraId="4B1FDA90" w14:textId="40AE15AF" w:rsidR="007B213C" w:rsidRPr="00A57B8E" w:rsidRDefault="007B213C" w:rsidP="00FF2CF9">
      <w:r w:rsidRPr="00A57B8E">
        <w:rPr>
          <w:b/>
          <w:bCs/>
        </w:rPr>
        <w:t>Omission and Completion Analysis</w:t>
      </w:r>
      <w:r w:rsidRPr="00A57B8E">
        <w:rPr>
          <w:rFonts w:eastAsia="Arial"/>
          <w:b/>
          <w:bCs/>
        </w:rPr>
        <w:t>—</w:t>
      </w:r>
      <w:r w:rsidR="00562F43" w:rsidRPr="00EF5376">
        <w:t>Appendix 8.B</w:t>
      </w:r>
      <w:r w:rsidR="00333265" w:rsidRPr="00A57B8E">
        <w:t xml:space="preserve"> shows item parameter estimate summaries for items with different omit rates. Statistics are shown for the PTs and computer</w:t>
      </w:r>
      <w:r w:rsidR="00085F8F" w:rsidRPr="00A57B8E">
        <w:t xml:space="preserve"> </w:t>
      </w:r>
      <w:r w:rsidR="00333265" w:rsidRPr="00A57B8E">
        <w:t xml:space="preserve">adaptive test (CAT) items in each test. The item parameter estimates are from the field test calibrations. The purpose of these analyses is to examine whether the items with high omit rates are systematically more difficult or more discriminating than items with low omit rates. </w:t>
      </w:r>
      <w:r w:rsidR="00333265" w:rsidRPr="00EF5376">
        <w:t>Appendix 8.B</w:t>
      </w:r>
      <w:r w:rsidR="00333265" w:rsidRPr="00A57B8E">
        <w:t xml:space="preserve"> also shows the completion rates for each test.</w:t>
      </w:r>
      <w:r w:rsidR="00F01443" w:rsidRPr="00A57B8E">
        <w:t xml:space="preserve"> </w:t>
      </w:r>
      <w:r w:rsidRPr="00A57B8E">
        <w:t xml:space="preserve">A student’s record is considered </w:t>
      </w:r>
      <w:r w:rsidRPr="00A57B8E">
        <w:rPr>
          <w:i/>
          <w:iCs/>
        </w:rPr>
        <w:t>complete</w:t>
      </w:r>
      <w:r w:rsidRPr="00A57B8E">
        <w:t xml:space="preserve"> when the student answers at least one operational PT and at least 10 CAT items. </w:t>
      </w:r>
      <w:r w:rsidR="00335A2A" w:rsidRPr="00A57B8E">
        <w:rPr>
          <w:rStyle w:val="Cross-Reference"/>
        </w:rPr>
        <w:fldChar w:fldCharType="begin"/>
      </w:r>
      <w:r w:rsidR="00335A2A" w:rsidRPr="00A57B8E">
        <w:rPr>
          <w:rStyle w:val="Cross-Reference"/>
        </w:rPr>
        <w:instrText xml:space="preserve"> REF _Ref33448886 \h  \* MERGEFORMAT </w:instrText>
      </w:r>
      <w:r w:rsidR="00335A2A" w:rsidRPr="00A57B8E">
        <w:rPr>
          <w:rStyle w:val="Cross-Reference"/>
        </w:rPr>
      </w:r>
      <w:r w:rsidR="00335A2A" w:rsidRPr="00A57B8E">
        <w:rPr>
          <w:rStyle w:val="Cross-Reference"/>
        </w:rPr>
        <w:fldChar w:fldCharType="separate"/>
      </w:r>
      <w:r w:rsidR="00716F99" w:rsidRPr="00716F99">
        <w:rPr>
          <w:rStyle w:val="Cross-Reference"/>
        </w:rPr>
        <w:t>Table 8.1</w:t>
      </w:r>
      <w:r w:rsidR="00335A2A" w:rsidRPr="00A57B8E">
        <w:rPr>
          <w:rStyle w:val="Cross-Reference"/>
        </w:rPr>
        <w:fldChar w:fldCharType="end"/>
      </w:r>
      <w:r w:rsidR="00335A2A" w:rsidRPr="00A57B8E">
        <w:t xml:space="preserve"> and </w:t>
      </w:r>
      <w:r w:rsidR="00335A2A" w:rsidRPr="00A57B8E">
        <w:rPr>
          <w:rStyle w:val="Cross-Reference"/>
        </w:rPr>
        <w:fldChar w:fldCharType="begin"/>
      </w:r>
      <w:r w:rsidR="00335A2A" w:rsidRPr="00A57B8E">
        <w:rPr>
          <w:rStyle w:val="Cross-Reference"/>
        </w:rPr>
        <w:instrText xml:space="preserve"> REF  _Ref33449068 \* Lower \h </w:instrText>
      </w:r>
      <w:r w:rsidR="00B65D5D" w:rsidRPr="00A57B8E">
        <w:rPr>
          <w:rStyle w:val="Cross-Reference"/>
        </w:rPr>
        <w:instrText xml:space="preserve"> \* MERGEFORMAT </w:instrText>
      </w:r>
      <w:r w:rsidR="00335A2A" w:rsidRPr="00A57B8E">
        <w:rPr>
          <w:rStyle w:val="Cross-Reference"/>
        </w:rPr>
      </w:r>
      <w:r w:rsidR="00335A2A" w:rsidRPr="00A57B8E">
        <w:rPr>
          <w:rStyle w:val="Cross-Reference"/>
        </w:rPr>
        <w:fldChar w:fldCharType="separate"/>
      </w:r>
      <w:r w:rsidR="00716F99" w:rsidRPr="00716F99">
        <w:rPr>
          <w:rStyle w:val="Cross-Reference"/>
        </w:rPr>
        <w:t>table 8.2</w:t>
      </w:r>
      <w:r w:rsidR="00335A2A" w:rsidRPr="00A57B8E">
        <w:rPr>
          <w:rStyle w:val="Cross-Reference"/>
        </w:rPr>
        <w:fldChar w:fldCharType="end"/>
      </w:r>
      <w:r w:rsidR="00335A2A" w:rsidRPr="00A57B8E">
        <w:t xml:space="preserve"> present the minimum number of items </w:t>
      </w:r>
      <w:r w:rsidR="00F94245" w:rsidRPr="00A57B8E">
        <w:t>for a complete</w:t>
      </w:r>
      <w:r w:rsidR="00335A2A" w:rsidRPr="00A57B8E">
        <w:t xml:space="preserve"> claim </w:t>
      </w:r>
      <w:r w:rsidR="00F94245" w:rsidRPr="00A57B8E">
        <w:t xml:space="preserve">score </w:t>
      </w:r>
      <w:r w:rsidR="002416C4" w:rsidRPr="00A57B8E">
        <w:t xml:space="preserve">in </w:t>
      </w:r>
      <w:r w:rsidR="00085F8F" w:rsidRPr="00A57B8E">
        <w:t xml:space="preserve">the </w:t>
      </w:r>
      <w:r w:rsidR="009A580E" w:rsidRPr="00A57B8E">
        <w:t>Smarter Balanced adjusted</w:t>
      </w:r>
      <w:r w:rsidR="00A170E4" w:rsidRPr="00A57B8E">
        <w:t>,</w:t>
      </w:r>
      <w:r w:rsidR="009A580E" w:rsidRPr="00A57B8E">
        <w:t xml:space="preserve"> </w:t>
      </w:r>
      <w:r w:rsidR="002416C4" w:rsidRPr="00A57B8E">
        <w:t>shortened</w:t>
      </w:r>
      <w:r w:rsidR="00A170E4" w:rsidRPr="00A57B8E">
        <w:t>-</w:t>
      </w:r>
      <w:r w:rsidR="009A580E" w:rsidRPr="00A57B8E">
        <w:t>form blueprint</w:t>
      </w:r>
      <w:r w:rsidR="00335A2A" w:rsidRPr="00A57B8E">
        <w:t xml:space="preserve"> and </w:t>
      </w:r>
      <w:r w:rsidR="002416C4" w:rsidRPr="00A57B8E">
        <w:t xml:space="preserve">in </w:t>
      </w:r>
      <w:r w:rsidR="00085F8F" w:rsidRPr="00A57B8E">
        <w:t xml:space="preserve">the </w:t>
      </w:r>
      <w:r w:rsidR="009A580E" w:rsidRPr="00A57B8E">
        <w:t>Smarter Balanced full</w:t>
      </w:r>
      <w:r w:rsidR="00A170E4" w:rsidRPr="00A57B8E">
        <w:t>-</w:t>
      </w:r>
      <w:r w:rsidR="009A580E" w:rsidRPr="00A57B8E">
        <w:t>form blueprints</w:t>
      </w:r>
      <w:r w:rsidR="00335A2A" w:rsidRPr="00A57B8E">
        <w:t>, respectively.</w:t>
      </w:r>
      <w:r w:rsidR="005256ED" w:rsidRPr="00A57B8E">
        <w:t xml:space="preserve"> Note that </w:t>
      </w:r>
      <w:r w:rsidR="0097481C" w:rsidRPr="00A57B8E">
        <w:t xml:space="preserve">claim scores </w:t>
      </w:r>
      <w:r w:rsidR="00E57194" w:rsidRPr="00A57B8E">
        <w:t>were</w:t>
      </w:r>
      <w:r w:rsidR="0010028D" w:rsidRPr="00A57B8E">
        <w:t xml:space="preserve"> reported at </w:t>
      </w:r>
      <w:r w:rsidR="00E57194" w:rsidRPr="00A57B8E">
        <w:t xml:space="preserve">the </w:t>
      </w:r>
      <w:r w:rsidR="0010028D" w:rsidRPr="00A57B8E">
        <w:t xml:space="preserve">group level, </w:t>
      </w:r>
      <w:r w:rsidR="00E57194" w:rsidRPr="00A57B8E">
        <w:t xml:space="preserve">and </w:t>
      </w:r>
      <w:r w:rsidR="0010028D" w:rsidRPr="00A57B8E">
        <w:t>not at student level</w:t>
      </w:r>
      <w:r w:rsidR="00E57194" w:rsidRPr="00A57B8E">
        <w:t>,</w:t>
      </w:r>
      <w:r w:rsidR="00517789" w:rsidRPr="00A57B8E">
        <w:t xml:space="preserve"> in 2020</w:t>
      </w:r>
      <w:r w:rsidR="00A1350D" w:rsidRPr="00A57B8E">
        <w:t>‒2021</w:t>
      </w:r>
      <w:r w:rsidR="0010028D" w:rsidRPr="00A57B8E">
        <w:t>.</w:t>
      </w:r>
    </w:p>
    <w:p w14:paraId="2D986998" w14:textId="3950DBE0" w:rsidR="007572B2" w:rsidRPr="00A57B8E" w:rsidRDefault="007572B2" w:rsidP="00DB0925">
      <w:pPr>
        <w:pStyle w:val="Numbered"/>
        <w:ind w:left="864"/>
      </w:pPr>
      <w:r w:rsidRPr="00A57B8E">
        <w:rPr>
          <w:b/>
        </w:rPr>
        <w:lastRenderedPageBreak/>
        <w:t>Conditional Exposure Analyses—</w:t>
      </w:r>
      <w:r w:rsidRPr="00AC20EF">
        <w:t>Appendix 8.C</w:t>
      </w:r>
      <w:r w:rsidRPr="00A57B8E">
        <w:t xml:space="preserve"> shows, for each assessment, distributions (in intervals) of item exposure frequency for all items in that test, for the items in each claim, and for items at different difficulty levels.</w:t>
      </w:r>
    </w:p>
    <w:p w14:paraId="4B17C336" w14:textId="77777777" w:rsidR="007572B2" w:rsidRPr="00A57B8E" w:rsidRDefault="007572B2" w:rsidP="00DB0925">
      <w:pPr>
        <w:pStyle w:val="Numbered"/>
        <w:ind w:left="864"/>
      </w:pPr>
      <w:r w:rsidRPr="00A57B8E">
        <w:rPr>
          <w:b/>
        </w:rPr>
        <w:t>Reliability Analyses—</w:t>
      </w:r>
      <w:r w:rsidRPr="00A57B8E">
        <w:t>The following results of the analyses are presented:</w:t>
      </w:r>
    </w:p>
    <w:p w14:paraId="69A8C409" w14:textId="2A1C7B05" w:rsidR="007572B2" w:rsidRPr="00A57B8E" w:rsidRDefault="007572B2" w:rsidP="007572B2">
      <w:pPr>
        <w:pStyle w:val="bulletsIndented"/>
        <w:ind w:left="1152"/>
      </w:pPr>
      <w:r w:rsidRPr="00AC20EF">
        <w:t>Appendix 8.D</w:t>
      </w:r>
      <w:r w:rsidRPr="00A57B8E">
        <w:t xml:space="preserve"> presents results of the reliability analyses of </w:t>
      </w:r>
      <w:r w:rsidR="00E215B9" w:rsidRPr="00A57B8E">
        <w:t>overall test</w:t>
      </w:r>
      <w:r w:rsidRPr="00A57B8E">
        <w:t xml:space="preserve"> scores and claim scores for the population as a whole and for selected student groups.</w:t>
      </w:r>
    </w:p>
    <w:p w14:paraId="0A7569CF" w14:textId="3F8207C3" w:rsidR="007572B2" w:rsidRPr="00A57B8E" w:rsidRDefault="007572B2" w:rsidP="007572B2">
      <w:pPr>
        <w:pStyle w:val="bulletsIndented"/>
        <w:ind w:left="1152"/>
      </w:pPr>
      <w:r w:rsidRPr="00A57B8E">
        <w:rPr>
          <w:rStyle w:val="Cross-Reference"/>
        </w:rPr>
        <w:fldChar w:fldCharType="begin"/>
      </w:r>
      <w:r w:rsidRPr="00A57B8E">
        <w:rPr>
          <w:rStyle w:val="Cross-Reference"/>
        </w:rPr>
        <w:instrText xml:space="preserve"> REF _Ref33449727 \h  \* MERGEFORMAT </w:instrText>
      </w:r>
      <w:r w:rsidRPr="00A57B8E">
        <w:rPr>
          <w:rStyle w:val="Cross-Reference"/>
        </w:rPr>
      </w:r>
      <w:r w:rsidRPr="00A57B8E">
        <w:rPr>
          <w:rStyle w:val="Cross-Reference"/>
        </w:rPr>
        <w:fldChar w:fldCharType="separate"/>
      </w:r>
      <w:r w:rsidR="00716F99" w:rsidRPr="00716F99">
        <w:rPr>
          <w:rStyle w:val="Cross-Reference"/>
        </w:rPr>
        <w:t>Table 8.3</w:t>
      </w:r>
      <w:r w:rsidRPr="00A57B8E">
        <w:rPr>
          <w:rStyle w:val="Cross-Reference"/>
        </w:rPr>
        <w:fldChar w:fldCharType="end"/>
      </w:r>
      <w:r w:rsidRPr="00A57B8E">
        <w:t xml:space="preserve"> presents the reliability results for the population as a whole.</w:t>
      </w:r>
    </w:p>
    <w:p w14:paraId="5568EA30" w14:textId="0643A501" w:rsidR="007572B2" w:rsidRPr="00A57B8E" w:rsidRDefault="007572B2" w:rsidP="007572B2">
      <w:pPr>
        <w:pStyle w:val="bulletsIndented"/>
        <w:ind w:left="1152"/>
      </w:pPr>
      <w:r w:rsidRPr="00A57B8E">
        <w:rPr>
          <w:rStyle w:val="Cross-Reference"/>
        </w:rPr>
        <w:fldChar w:fldCharType="begin"/>
      </w:r>
      <w:r w:rsidRPr="00A57B8E">
        <w:rPr>
          <w:rStyle w:val="Cross-Reference"/>
        </w:rPr>
        <w:instrText xml:space="preserve"> REF _Ref33449748 \h  \* MERGEFORMAT </w:instrText>
      </w:r>
      <w:r w:rsidRPr="00A57B8E">
        <w:rPr>
          <w:rStyle w:val="Cross-Reference"/>
        </w:rPr>
      </w:r>
      <w:r w:rsidRPr="00A57B8E">
        <w:rPr>
          <w:rStyle w:val="Cross-Reference"/>
        </w:rPr>
        <w:fldChar w:fldCharType="separate"/>
      </w:r>
      <w:r w:rsidR="00716F99" w:rsidRPr="00716F99">
        <w:rPr>
          <w:rStyle w:val="Cross-Reference"/>
        </w:rPr>
        <w:t>Table 8.4</w:t>
      </w:r>
      <w:r w:rsidRPr="00A57B8E">
        <w:rPr>
          <w:rStyle w:val="Cross-Reference"/>
        </w:rPr>
        <w:fldChar w:fldCharType="end"/>
      </w:r>
      <w:r w:rsidRPr="00A57B8E">
        <w:t xml:space="preserve"> shows the conditional standard errors of measurement (CSEMs) at achievement-level scale score cuts.</w:t>
      </w:r>
    </w:p>
    <w:p w14:paraId="34ED11EC" w14:textId="5F7BB691" w:rsidR="007572B2" w:rsidRPr="00A57B8E" w:rsidRDefault="007572B2" w:rsidP="007572B2">
      <w:pPr>
        <w:pStyle w:val="bulletsIndented"/>
        <w:ind w:left="1152"/>
      </w:pPr>
      <w:r w:rsidRPr="00A57B8E">
        <w:t xml:space="preserve">Tables in </w:t>
      </w:r>
      <w:r w:rsidR="00F2264C" w:rsidRPr="00AC20EF">
        <w:t>a</w:t>
      </w:r>
      <w:r w:rsidRPr="00AC20EF">
        <w:t>ppendix 8.E</w:t>
      </w:r>
      <w:r w:rsidRPr="00A57B8E">
        <w:t xml:space="preserve"> present CSEM distributions for the total test scores.</w:t>
      </w:r>
    </w:p>
    <w:p w14:paraId="05D56673" w14:textId="1B3F17C5" w:rsidR="007572B2" w:rsidRPr="00A57B8E" w:rsidRDefault="000A3CA2" w:rsidP="007572B2">
      <w:pPr>
        <w:pStyle w:val="bulletsIndented"/>
        <w:ind w:left="1152"/>
      </w:pPr>
      <w:r w:rsidRPr="0030535E">
        <w:t>Figure 8.E.1</w:t>
      </w:r>
      <w:r w:rsidR="007572B2" w:rsidRPr="00A57B8E">
        <w:t xml:space="preserve"> through </w:t>
      </w:r>
      <w:r w:rsidR="005F0DB3" w:rsidRPr="0030535E">
        <w:t>figure 8.E.14</w:t>
      </w:r>
      <w:r w:rsidR="007572B2" w:rsidRPr="00A57B8E">
        <w:t xml:space="preserve"> in </w:t>
      </w:r>
      <w:r w:rsidR="00F2264C" w:rsidRPr="00AC20EF">
        <w:t>appendix 8.E</w:t>
      </w:r>
      <w:r w:rsidR="007572B2" w:rsidRPr="00A57B8E">
        <w:t xml:space="preserve"> present plots of CSEMs conditional on scale scores.</w:t>
      </w:r>
    </w:p>
    <w:p w14:paraId="66C809D7" w14:textId="220DFE68" w:rsidR="007572B2" w:rsidRPr="00A57B8E" w:rsidRDefault="007572B2" w:rsidP="007572B2">
      <w:pPr>
        <w:pStyle w:val="bulletsIndented"/>
        <w:ind w:left="1152"/>
      </w:pPr>
      <w:r w:rsidRPr="00ED195B">
        <w:rPr>
          <w:rStyle w:val="Cross-Reference"/>
        </w:rPr>
        <w:fldChar w:fldCharType="begin"/>
      </w:r>
      <w:r w:rsidRPr="00ED195B">
        <w:rPr>
          <w:rStyle w:val="Cross-Reference"/>
        </w:rPr>
        <w:instrText xml:space="preserve"> REF _Ref33449770 \h  \* MERGEFORMAT </w:instrText>
      </w:r>
      <w:r w:rsidRPr="00ED195B">
        <w:rPr>
          <w:rStyle w:val="Cross-Reference"/>
        </w:rPr>
      </w:r>
      <w:r w:rsidRPr="00ED195B">
        <w:rPr>
          <w:rStyle w:val="Cross-Reference"/>
        </w:rPr>
        <w:fldChar w:fldCharType="separate"/>
      </w:r>
      <w:r w:rsidR="00716F99" w:rsidRPr="00716F99">
        <w:rPr>
          <w:rStyle w:val="Cross-Reference"/>
        </w:rPr>
        <w:t>Table 8.5</w:t>
      </w:r>
      <w:r w:rsidRPr="00ED195B">
        <w:rPr>
          <w:rStyle w:val="Cross-Reference"/>
        </w:rPr>
        <w:fldChar w:fldCharType="end"/>
      </w:r>
      <w:r w:rsidRPr="00A57B8E">
        <w:t xml:space="preserve"> presents the mean CSEM for each achievement level.</w:t>
      </w:r>
    </w:p>
    <w:p w14:paraId="232E628F" w14:textId="66782661" w:rsidR="007572B2" w:rsidRPr="00A57B8E" w:rsidRDefault="007572B2" w:rsidP="007572B2">
      <w:pPr>
        <w:pStyle w:val="bulletsIndented"/>
        <w:ind w:left="1152"/>
      </w:pPr>
      <w:r w:rsidRPr="00A57B8E">
        <w:t xml:space="preserve">Tables in </w:t>
      </w:r>
      <w:r w:rsidRPr="00AC20EF">
        <w:t>appendix 8.F</w:t>
      </w:r>
      <w:r w:rsidRPr="00A57B8E">
        <w:t xml:space="preserve"> present statistics describing the accuracy and consistency of the performance classifications.</w:t>
      </w:r>
    </w:p>
    <w:p w14:paraId="4587DF8A" w14:textId="16E6F8D1" w:rsidR="007572B2" w:rsidRPr="00A57B8E" w:rsidRDefault="007572B2" w:rsidP="007572B2">
      <w:pPr>
        <w:pStyle w:val="bulletsIndented"/>
        <w:ind w:left="1152"/>
      </w:pPr>
      <w:r w:rsidRPr="00AC20EF">
        <w:t>Appendix 8.G</w:t>
      </w:r>
      <w:r w:rsidRPr="00A57B8E">
        <w:t xml:space="preserve"> shows interrater reliability statistics for the human-scored items and statistics showing the agreement of artificial intelligence (AI) scoring with human scoring for the constructed-response (CR) items.</w:t>
      </w:r>
    </w:p>
    <w:p w14:paraId="089797F0" w14:textId="607E4750" w:rsidR="007572B2" w:rsidRPr="00A57B8E" w:rsidRDefault="007572B2" w:rsidP="00DB0925">
      <w:pPr>
        <w:pStyle w:val="Numbered"/>
        <w:ind w:left="864"/>
      </w:pPr>
      <w:r w:rsidRPr="00A57B8E">
        <w:rPr>
          <w:b/>
        </w:rPr>
        <w:t>Analyses in Support of Validity Evidence—</w:t>
      </w:r>
      <w:r w:rsidRPr="00A57B8E">
        <w:t xml:space="preserve">Validity evidence related to the CAASPP </w:t>
      </w:r>
      <w:r w:rsidR="009A19CE">
        <w:rPr>
          <w:rStyle w:val="Hyperlink"/>
          <w:color w:val="auto"/>
          <w:u w:val="none"/>
        </w:rPr>
        <w:t>computer-based</w:t>
      </w:r>
      <w:r w:rsidRPr="00A57B8E">
        <w:t xml:space="preserve"> summative assessments is discussed in section </w:t>
      </w:r>
      <w:hyperlink w:anchor="_Validity_Evidence" w:history="1">
        <w:r w:rsidRPr="00A57B8E">
          <w:rPr>
            <w:rStyle w:val="Hyperlink"/>
            <w:i/>
          </w:rPr>
          <w:t>8.6 Validity Evidence</w:t>
        </w:r>
      </w:hyperlink>
      <w:r w:rsidRPr="00A57B8E">
        <w:t xml:space="preserve">. </w:t>
      </w:r>
      <w:r w:rsidRPr="00AC20EF">
        <w:t>Appendix 8.H</w:t>
      </w:r>
      <w:r w:rsidRPr="00A57B8E">
        <w:t xml:space="preserve"> presents distributions of the time required to complete the total test for each content area, including both the PT and CAT portions. </w:t>
      </w:r>
      <w:r w:rsidRPr="00ED195B">
        <w:rPr>
          <w:rStyle w:val="Cross-Reference"/>
        </w:rPr>
        <w:fldChar w:fldCharType="begin"/>
      </w:r>
      <w:r w:rsidRPr="00ED195B">
        <w:rPr>
          <w:rStyle w:val="Cross-Reference"/>
        </w:rPr>
        <w:instrText xml:space="preserve"> REF _Ref33449800 \h  \* MERGEFORMAT </w:instrText>
      </w:r>
      <w:r w:rsidRPr="00ED195B">
        <w:rPr>
          <w:rStyle w:val="Cross-Reference"/>
        </w:rPr>
      </w:r>
      <w:r w:rsidRPr="00ED195B">
        <w:rPr>
          <w:rStyle w:val="Cross-Reference"/>
        </w:rPr>
        <w:fldChar w:fldCharType="separate"/>
      </w:r>
      <w:r w:rsidR="00716F99" w:rsidRPr="00716F99">
        <w:rPr>
          <w:rStyle w:val="Cross-Reference"/>
        </w:rPr>
        <w:t>Table 8.8</w:t>
      </w:r>
      <w:r w:rsidRPr="00ED195B">
        <w:rPr>
          <w:rStyle w:val="Cross-Reference"/>
        </w:rPr>
        <w:fldChar w:fldCharType="end"/>
      </w:r>
      <w:r w:rsidRPr="00A57B8E">
        <w:t xml:space="preserve"> and the tables in </w:t>
      </w:r>
      <w:r w:rsidRPr="00AC20EF">
        <w:t>appendix 8.I</w:t>
      </w:r>
      <w:r w:rsidRPr="00A57B8E">
        <w:t xml:space="preserve"> present correlations between English language arts/‌literacy (ELA) and mathematics scores calculated for all students and for demographic student groups of interest.</w:t>
      </w:r>
    </w:p>
    <w:p w14:paraId="15018248" w14:textId="1ED5FAA7" w:rsidR="006E3081" w:rsidRPr="00A57B8E" w:rsidRDefault="402B08CD" w:rsidP="00DB0925">
      <w:pPr>
        <w:pStyle w:val="Numbered"/>
        <w:ind w:left="864"/>
      </w:pPr>
      <w:r w:rsidRPr="00A57B8E">
        <w:rPr>
          <w:b/>
          <w:bCs/>
        </w:rPr>
        <w:t xml:space="preserve">Test </w:t>
      </w:r>
      <w:r w:rsidR="4F246EBF" w:rsidRPr="00A57B8E">
        <w:rPr>
          <w:b/>
          <w:bCs/>
        </w:rPr>
        <w:t>Location</w:t>
      </w:r>
      <w:r w:rsidRPr="00A57B8E">
        <w:rPr>
          <w:b/>
          <w:bCs/>
        </w:rPr>
        <w:t xml:space="preserve"> Analys</w:t>
      </w:r>
      <w:r w:rsidR="5BCA0696" w:rsidRPr="00A57B8E">
        <w:rPr>
          <w:b/>
          <w:bCs/>
        </w:rPr>
        <w:t>e</w:t>
      </w:r>
      <w:r w:rsidRPr="00A57B8E">
        <w:rPr>
          <w:b/>
          <w:bCs/>
        </w:rPr>
        <w:t>s</w:t>
      </w:r>
      <w:r w:rsidR="59657070" w:rsidRPr="00A57B8E">
        <w:rPr>
          <w:b/>
          <w:bCs/>
        </w:rPr>
        <w:t>—</w:t>
      </w:r>
      <w:r w:rsidR="79D7EC6D" w:rsidRPr="00A57B8E">
        <w:t xml:space="preserve">Subsection </w:t>
      </w:r>
      <w:hyperlink w:anchor="_Test__Location" w:history="1">
        <w:r w:rsidR="141A1042" w:rsidRPr="00A57B8E">
          <w:rPr>
            <w:rStyle w:val="Hyperlink"/>
            <w:i/>
            <w:iCs/>
          </w:rPr>
          <w:t>8.7 Test Location—Remote Versus In-Person Testing Analysis</w:t>
        </w:r>
      </w:hyperlink>
      <w:r w:rsidR="00EB4B98" w:rsidRPr="00A57B8E">
        <w:t xml:space="preserve"> </w:t>
      </w:r>
      <w:r w:rsidR="60ED824C" w:rsidRPr="00A57B8E">
        <w:t>provide</w:t>
      </w:r>
      <w:r w:rsidR="1945FBDC" w:rsidRPr="00A57B8E">
        <w:t>s</w:t>
      </w:r>
      <w:r w:rsidR="00F83C07" w:rsidRPr="00A57B8E">
        <w:t xml:space="preserve"> a summary of</w:t>
      </w:r>
      <w:r w:rsidR="007563D0" w:rsidRPr="00A57B8E">
        <w:t xml:space="preserve"> the test location </w:t>
      </w:r>
      <w:r w:rsidR="799456A2" w:rsidRPr="00A57B8E">
        <w:t>analys</w:t>
      </w:r>
      <w:r w:rsidR="5BCA0696" w:rsidRPr="00A57B8E">
        <w:t>e</w:t>
      </w:r>
      <w:r w:rsidR="799456A2" w:rsidRPr="00A57B8E">
        <w:t>s</w:t>
      </w:r>
      <w:r w:rsidR="00C024E2" w:rsidRPr="00A57B8E">
        <w:t xml:space="preserve"> conducted for the </w:t>
      </w:r>
      <w:r w:rsidR="00430C45" w:rsidRPr="00A57B8E">
        <w:t>2020</w:t>
      </w:r>
      <w:r w:rsidR="00B04132" w:rsidRPr="00A57B8E">
        <w:t>–</w:t>
      </w:r>
      <w:r w:rsidR="00430C45" w:rsidRPr="00A57B8E">
        <w:t>2021 administration</w:t>
      </w:r>
      <w:r w:rsidR="00B04132" w:rsidRPr="00A57B8E">
        <w:t xml:space="preserve"> </w:t>
      </w:r>
      <w:r w:rsidR="004217D4" w:rsidRPr="00A57B8E">
        <w:t>that</w:t>
      </w:r>
      <w:r w:rsidR="00B04132" w:rsidRPr="00A57B8E">
        <w:t xml:space="preserve"> examine</w:t>
      </w:r>
      <w:r w:rsidR="004217D4" w:rsidRPr="00A57B8E">
        <w:t>d</w:t>
      </w:r>
      <w:r w:rsidR="00B04132" w:rsidRPr="00A57B8E">
        <w:t xml:space="preserve"> whether</w:t>
      </w:r>
      <w:r w:rsidR="004217D4" w:rsidRPr="00A57B8E">
        <w:t xml:space="preserve"> </w:t>
      </w:r>
      <w:r w:rsidR="00D02CB1" w:rsidRPr="00A57B8E">
        <w:t>student</w:t>
      </w:r>
      <w:r w:rsidR="00160131" w:rsidRPr="00A57B8E">
        <w:t xml:space="preserve"> test scores </w:t>
      </w:r>
      <w:r w:rsidR="00CF27A2" w:rsidRPr="00A57B8E">
        <w:t>from different test locations</w:t>
      </w:r>
      <w:r w:rsidR="00FD75F7" w:rsidRPr="00A57B8E">
        <w:t>—</w:t>
      </w:r>
      <w:r w:rsidR="00120640" w:rsidRPr="00A57B8E">
        <w:t xml:space="preserve">in person </w:t>
      </w:r>
      <w:r w:rsidR="103DA9E1" w:rsidRPr="00A57B8E">
        <w:t>versus</w:t>
      </w:r>
      <w:r w:rsidR="5DF05E2A" w:rsidRPr="00A57B8E">
        <w:t xml:space="preserve"> remote</w:t>
      </w:r>
      <w:r w:rsidR="00FD75F7" w:rsidRPr="00A57B8E">
        <w:t>—</w:t>
      </w:r>
      <w:r w:rsidR="00CF27A2" w:rsidRPr="00A57B8E">
        <w:t>were comparable</w:t>
      </w:r>
      <w:r w:rsidR="00002F7B" w:rsidRPr="00A57B8E">
        <w:t>, as well as students</w:t>
      </w:r>
      <w:r w:rsidR="00F2264C" w:rsidRPr="00A57B8E">
        <w:t>’</w:t>
      </w:r>
      <w:r w:rsidR="00002F7B" w:rsidRPr="00A57B8E">
        <w:t xml:space="preserve"> testing experiences from different locations</w:t>
      </w:r>
      <w:r w:rsidR="00463E0F" w:rsidRPr="00A57B8E">
        <w:t>.</w:t>
      </w:r>
    </w:p>
    <w:p w14:paraId="4D9B7300" w14:textId="487698FE" w:rsidR="00F214BC" w:rsidRPr="00A57B8E" w:rsidRDefault="00F214BC" w:rsidP="000B65A2">
      <w:pPr>
        <w:pStyle w:val="Heading4"/>
        <w:keepNext w:val="0"/>
      </w:pPr>
      <w:bookmarkStart w:id="847" w:name="_Samples_for_the"/>
      <w:bookmarkStart w:id="848" w:name="_Toc115814917"/>
      <w:bookmarkEnd w:id="847"/>
      <w:r w:rsidRPr="00A57B8E">
        <w:t>Samples for the Analyses</w:t>
      </w:r>
      <w:bookmarkEnd w:id="848"/>
    </w:p>
    <w:p w14:paraId="3DD76378" w14:textId="23C52CC5" w:rsidR="007C5FCA" w:rsidRPr="00A57B8E" w:rsidRDefault="007B213C" w:rsidP="000B65A2">
      <w:r w:rsidRPr="00A57B8E">
        <w:t xml:space="preserve">Analyses were </w:t>
      </w:r>
      <w:r w:rsidRPr="00A57B8E">
        <w:rPr>
          <w:color w:val="auto"/>
        </w:rPr>
        <w:t xml:space="preserve">conducted based on version 2 of the production data file (“P2”) received on </w:t>
      </w:r>
      <w:r w:rsidR="00C811A9" w:rsidRPr="00A57B8E">
        <w:rPr>
          <w:color w:val="auto"/>
        </w:rPr>
        <w:t xml:space="preserve">September </w:t>
      </w:r>
      <w:r w:rsidR="00F6116C" w:rsidRPr="00A57B8E">
        <w:rPr>
          <w:color w:val="auto"/>
        </w:rPr>
        <w:t>27</w:t>
      </w:r>
      <w:r w:rsidRPr="00A57B8E">
        <w:rPr>
          <w:color w:val="auto"/>
        </w:rPr>
        <w:t xml:space="preserve">, </w:t>
      </w:r>
      <w:r w:rsidR="000305E5" w:rsidRPr="00A57B8E">
        <w:rPr>
          <w:color w:val="auto"/>
        </w:rPr>
        <w:t>2021</w:t>
      </w:r>
      <w:r w:rsidRPr="00A57B8E">
        <w:rPr>
          <w:color w:val="auto"/>
        </w:rPr>
        <w:t>. The P2 file</w:t>
      </w:r>
      <w:r w:rsidRPr="00A57B8E">
        <w:t xml:space="preserve"> comprised the full CAASPP </w:t>
      </w:r>
      <w:r w:rsidR="009A19CE">
        <w:rPr>
          <w:rStyle w:val="Hyperlink"/>
          <w:color w:val="auto"/>
          <w:u w:val="none"/>
        </w:rPr>
        <w:t>computer-based</w:t>
      </w:r>
      <w:r w:rsidRPr="00A57B8E">
        <w:t xml:space="preserve"> summative assessments’ data for the majority of tests. All valid student records were used for the technical report analyses. </w:t>
      </w:r>
    </w:p>
    <w:p w14:paraId="324A4F9F" w14:textId="2EDC3118" w:rsidR="00BA4328" w:rsidRPr="00A57B8E" w:rsidRDefault="007B213C" w:rsidP="000B65A2">
      <w:pPr>
        <w:rPr>
          <w:rFonts w:eastAsiaTheme="minorEastAsia"/>
          <w:color w:val="auto"/>
          <w:sz w:val="22"/>
          <w:szCs w:val="22"/>
        </w:rPr>
      </w:pPr>
      <w:r w:rsidRPr="00A57B8E">
        <w:rPr>
          <w:spacing w:val="4"/>
        </w:rPr>
        <w:t>Students whose records were flagged as “not scored” and students who were enrolled in a different grade than the one in which they were tested were not included.</w:t>
      </w:r>
      <w:r w:rsidR="006635F9" w:rsidRPr="00A57B8E">
        <w:rPr>
          <w:spacing w:val="4"/>
        </w:rPr>
        <w:t xml:space="preserve"> In addition, t</w:t>
      </w:r>
      <w:r w:rsidR="00BA4328" w:rsidRPr="00A57B8E">
        <w:t>he students with paper</w:t>
      </w:r>
      <w:r w:rsidR="00091752" w:rsidRPr="00A57B8E">
        <w:t>–</w:t>
      </w:r>
      <w:r w:rsidR="00BA4328" w:rsidRPr="00A57B8E">
        <w:t>pencil test</w:t>
      </w:r>
      <w:r w:rsidR="00D96599" w:rsidRPr="00A57B8E">
        <w:t xml:space="preserve"> (PPT)</w:t>
      </w:r>
      <w:r w:rsidR="00BA4328" w:rsidRPr="00A57B8E">
        <w:t xml:space="preserve"> scores or mathematics </w:t>
      </w:r>
      <w:r w:rsidR="005E2446" w:rsidRPr="00A57B8E">
        <w:t>b</w:t>
      </w:r>
      <w:r w:rsidR="00BA4328" w:rsidRPr="00A57B8E">
        <w:t>raille</w:t>
      </w:r>
      <w:r w:rsidR="005E2446" w:rsidRPr="00A57B8E">
        <w:t xml:space="preserve"> hybrid adaptive test</w:t>
      </w:r>
      <w:r w:rsidR="00BA4328" w:rsidRPr="00A57B8E">
        <w:t xml:space="preserve"> </w:t>
      </w:r>
      <w:r w:rsidR="005E2446" w:rsidRPr="00A57B8E">
        <w:t>(</w:t>
      </w:r>
      <w:r w:rsidR="00BA4328" w:rsidRPr="00A57B8E">
        <w:t>H</w:t>
      </w:r>
      <w:r w:rsidR="005E2446" w:rsidRPr="00A57B8E">
        <w:t>AT)</w:t>
      </w:r>
      <w:r w:rsidR="00BA4328" w:rsidRPr="00A57B8E">
        <w:t xml:space="preserve"> scores are excluded from the technical </w:t>
      </w:r>
      <w:r w:rsidR="007F33A1" w:rsidRPr="00A57B8E">
        <w:t>r</w:t>
      </w:r>
      <w:r w:rsidR="00BA4328" w:rsidRPr="00A57B8E">
        <w:t xml:space="preserve">eport tables </w:t>
      </w:r>
      <w:r w:rsidR="007F33A1" w:rsidRPr="00A57B8E">
        <w:t>because of</w:t>
      </w:r>
      <w:r w:rsidR="00BA4328" w:rsidRPr="00A57B8E" w:rsidDel="007F33A1">
        <w:t xml:space="preserve"> </w:t>
      </w:r>
      <w:r w:rsidR="00BA4328" w:rsidRPr="00A57B8E">
        <w:t xml:space="preserve">low volume. </w:t>
      </w:r>
      <w:r w:rsidR="000548D9" w:rsidRPr="00A57B8E">
        <w:t>In total</w:t>
      </w:r>
      <w:r w:rsidR="00BA4328" w:rsidRPr="00A57B8E">
        <w:t>, 29 students’ scores are excluded, 25 from</w:t>
      </w:r>
      <w:r w:rsidR="00A730F0" w:rsidRPr="00A57B8E">
        <w:t xml:space="preserve"> the</w:t>
      </w:r>
      <w:r w:rsidR="00BA4328" w:rsidRPr="00A57B8E">
        <w:t xml:space="preserve"> </w:t>
      </w:r>
      <w:r w:rsidR="00D96599" w:rsidRPr="00A57B8E">
        <w:t>PPT</w:t>
      </w:r>
      <w:r w:rsidR="00BA4328" w:rsidRPr="00A57B8E">
        <w:t xml:space="preserve"> and 4 from</w:t>
      </w:r>
      <w:r w:rsidR="00A730F0" w:rsidRPr="00A57B8E">
        <w:t xml:space="preserve"> the</w:t>
      </w:r>
      <w:r w:rsidR="00BA4328" w:rsidRPr="00A57B8E">
        <w:t xml:space="preserve"> </w:t>
      </w:r>
      <w:r w:rsidR="00E6234B" w:rsidRPr="00A57B8E">
        <w:t>b</w:t>
      </w:r>
      <w:r w:rsidR="00BA4328" w:rsidRPr="00A57B8E">
        <w:t xml:space="preserve">raille HAT. The number of test takers </w:t>
      </w:r>
      <w:r w:rsidR="00A730F0" w:rsidRPr="00A57B8E">
        <w:t>for</w:t>
      </w:r>
      <w:r w:rsidR="00BA4328" w:rsidRPr="00A57B8E">
        <w:t xml:space="preserve"> the </w:t>
      </w:r>
      <w:r w:rsidR="00D96599" w:rsidRPr="00A57B8E">
        <w:t>PPT</w:t>
      </w:r>
      <w:r w:rsidR="00BA4328" w:rsidRPr="00A57B8E">
        <w:t xml:space="preserve"> is reported in </w:t>
      </w:r>
      <w:r w:rsidR="00A730F0" w:rsidRPr="00ED195B">
        <w:rPr>
          <w:rStyle w:val="Cross-Reference"/>
        </w:rPr>
        <w:fldChar w:fldCharType="begin"/>
      </w:r>
      <w:r w:rsidR="00A730F0" w:rsidRPr="00ED195B">
        <w:rPr>
          <w:rStyle w:val="Cross-Reference"/>
        </w:rPr>
        <w:instrText xml:space="preserve"> REF  _Ref83201706 \* Lower \h  \* MERGEFORMAT </w:instrText>
      </w:r>
      <w:r w:rsidR="00A730F0" w:rsidRPr="00ED195B">
        <w:rPr>
          <w:rStyle w:val="Cross-Reference"/>
        </w:rPr>
      </w:r>
      <w:r w:rsidR="00A730F0" w:rsidRPr="00ED195B">
        <w:rPr>
          <w:rStyle w:val="Cross-Reference"/>
        </w:rPr>
        <w:fldChar w:fldCharType="separate"/>
      </w:r>
      <w:r w:rsidR="00716F99" w:rsidRPr="00716F99">
        <w:rPr>
          <w:rStyle w:val="Cross-Reference"/>
        </w:rPr>
        <w:t>table 11.1</w:t>
      </w:r>
      <w:r w:rsidR="00A730F0" w:rsidRPr="00ED195B">
        <w:rPr>
          <w:rStyle w:val="Cross-Reference"/>
        </w:rPr>
        <w:fldChar w:fldCharType="end"/>
      </w:r>
      <w:r w:rsidR="00A730F0" w:rsidRPr="00A57B8E">
        <w:t>;</w:t>
      </w:r>
      <w:r w:rsidR="00BA4328" w:rsidRPr="00A57B8E">
        <w:t xml:space="preserve"> </w:t>
      </w:r>
      <w:r w:rsidR="00A730F0" w:rsidRPr="00A57B8E">
        <w:t>s</w:t>
      </w:r>
      <w:r w:rsidR="00BA4328" w:rsidRPr="00A57B8E">
        <w:t xml:space="preserve">tudents who were assigned </w:t>
      </w:r>
      <w:r w:rsidR="00A730F0" w:rsidRPr="00A57B8E">
        <w:t>b</w:t>
      </w:r>
      <w:r w:rsidR="00BA4328" w:rsidRPr="00A57B8E">
        <w:t xml:space="preserve">raille in ELA or </w:t>
      </w:r>
      <w:r w:rsidR="00E6234B" w:rsidRPr="00A57B8E">
        <w:t>m</w:t>
      </w:r>
      <w:r w:rsidR="00BA4328" w:rsidRPr="00A57B8E">
        <w:t>ath</w:t>
      </w:r>
      <w:r w:rsidR="00E6234B" w:rsidRPr="00A57B8E">
        <w:t>ematics</w:t>
      </w:r>
      <w:r w:rsidR="00BA4328" w:rsidRPr="00A57B8E">
        <w:t xml:space="preserve"> are still included.</w:t>
      </w:r>
    </w:p>
    <w:p w14:paraId="06218455" w14:textId="23131AD8" w:rsidR="007B213C" w:rsidRPr="00A57B8E" w:rsidRDefault="00504248" w:rsidP="000B65A2">
      <w:pPr>
        <w:keepNext/>
        <w:keepLines/>
      </w:pPr>
      <w:r w:rsidRPr="00A57B8E">
        <w:rPr>
          <w:spacing w:val="4"/>
        </w:rPr>
        <w:lastRenderedPageBreak/>
        <w:t>There w</w:t>
      </w:r>
      <w:r w:rsidR="00A730F0" w:rsidRPr="00A57B8E">
        <w:rPr>
          <w:spacing w:val="4"/>
        </w:rPr>
        <w:t>ere</w:t>
      </w:r>
      <w:r w:rsidRPr="00A57B8E">
        <w:rPr>
          <w:spacing w:val="4"/>
        </w:rPr>
        <w:t xml:space="preserve"> no </w:t>
      </w:r>
      <w:r w:rsidR="007B213C" w:rsidRPr="00A57B8E">
        <w:rPr>
          <w:spacing w:val="4"/>
        </w:rPr>
        <w:t xml:space="preserve">embedded </w:t>
      </w:r>
      <w:r w:rsidR="007B213C" w:rsidRPr="00A57B8E">
        <w:t xml:space="preserve">field test PTs </w:t>
      </w:r>
      <w:r w:rsidRPr="00A57B8E">
        <w:t xml:space="preserve">in </w:t>
      </w:r>
      <w:r w:rsidR="007B213C" w:rsidRPr="00A57B8E">
        <w:t xml:space="preserve">the </w:t>
      </w:r>
      <w:r w:rsidRPr="00A57B8E">
        <w:t>2020</w:t>
      </w:r>
      <w:r w:rsidR="007B213C" w:rsidRPr="00A57B8E">
        <w:t>–</w:t>
      </w:r>
      <w:r w:rsidRPr="00A57B8E">
        <w:t xml:space="preserve">2021 </w:t>
      </w:r>
      <w:r w:rsidR="007B213C" w:rsidRPr="00A57B8E">
        <w:t xml:space="preserve">operational tests. </w:t>
      </w:r>
      <w:r w:rsidR="0016159E" w:rsidRPr="00A57B8E">
        <w:t>Because the 2020–2021</w:t>
      </w:r>
      <w:r w:rsidR="00A730F0" w:rsidRPr="00A57B8E">
        <w:t xml:space="preserve"> administration</w:t>
      </w:r>
      <w:r w:rsidR="0016159E" w:rsidRPr="00A57B8E">
        <w:t xml:space="preserve"> </w:t>
      </w:r>
      <w:r w:rsidR="00050B11" w:rsidRPr="00A57B8E">
        <w:t>wa</w:t>
      </w:r>
      <w:r w:rsidR="0016159E" w:rsidRPr="00A57B8E">
        <w:t>s the only year that embedded field test PTs were not administered</w:t>
      </w:r>
      <w:r w:rsidR="00A730F0" w:rsidRPr="00A57B8E">
        <w:t>,</w:t>
      </w:r>
      <w:r w:rsidR="00050B11" w:rsidRPr="00A57B8E">
        <w:t xml:space="preserve"> and</w:t>
      </w:r>
      <w:r w:rsidR="00A730F0" w:rsidRPr="00A57B8E">
        <w:t xml:space="preserve"> given that </w:t>
      </w:r>
      <w:r w:rsidR="003D337B" w:rsidRPr="00A57B8E">
        <w:t>embedded field test PTs</w:t>
      </w:r>
      <w:r w:rsidR="00CD21DF" w:rsidRPr="00A57B8E">
        <w:t xml:space="preserve"> will be administered in 2021–2022</w:t>
      </w:r>
      <w:r w:rsidR="00B372C9" w:rsidRPr="00A57B8E">
        <w:t>,</w:t>
      </w:r>
      <w:r w:rsidR="003969B1" w:rsidRPr="00A57B8E" w:rsidDel="00A730F0">
        <w:t xml:space="preserve"> </w:t>
      </w:r>
      <w:r w:rsidR="008D099C" w:rsidRPr="00A57B8E">
        <w:t>the</w:t>
      </w:r>
      <w:r w:rsidR="003969B1" w:rsidRPr="00A57B8E">
        <w:t xml:space="preserve"> description of the embedded field test PTs</w:t>
      </w:r>
      <w:r w:rsidR="00AE37BC" w:rsidRPr="00A57B8E">
        <w:t xml:space="preserve"> </w:t>
      </w:r>
      <w:r w:rsidR="00A730F0" w:rsidRPr="00A57B8E">
        <w:t xml:space="preserve">remains </w:t>
      </w:r>
      <w:r w:rsidR="00164748" w:rsidRPr="00A57B8E">
        <w:t>in the technical report</w:t>
      </w:r>
      <w:r w:rsidR="003D337B" w:rsidRPr="00A57B8E">
        <w:t>, but</w:t>
      </w:r>
      <w:r w:rsidR="00164748" w:rsidRPr="00A57B8E">
        <w:t xml:space="preserve"> </w:t>
      </w:r>
      <w:r w:rsidR="00AE37BC" w:rsidRPr="00A57B8E">
        <w:t>without data</w:t>
      </w:r>
      <w:r w:rsidR="00164748" w:rsidRPr="00A57B8E">
        <w:t xml:space="preserve"> presented </w:t>
      </w:r>
      <w:r w:rsidR="00AE37BC" w:rsidRPr="00A57B8E">
        <w:t xml:space="preserve">for </w:t>
      </w:r>
      <w:r w:rsidR="00050B11" w:rsidRPr="00A57B8E">
        <w:t>2020–</w:t>
      </w:r>
      <w:r w:rsidR="00FF6CD2" w:rsidRPr="00A57B8E">
        <w:t>‍</w:t>
      </w:r>
      <w:r w:rsidR="00050B11" w:rsidRPr="00A57B8E">
        <w:t>2021</w:t>
      </w:r>
      <w:r w:rsidR="008D099C" w:rsidRPr="00A57B8E">
        <w:t>.</w:t>
      </w:r>
      <w:r w:rsidR="00050B11" w:rsidRPr="00A57B8E">
        <w:t xml:space="preserve"> </w:t>
      </w:r>
      <w:r w:rsidR="00A504C3" w:rsidRPr="00A57B8E">
        <w:t>In addition,</w:t>
      </w:r>
      <w:r w:rsidR="007B213C" w:rsidRPr="00A57B8E">
        <w:t xml:space="preserve"> because the field test data was not provided to ETS, none of the PT field test items were analyzed in this chapter.</w:t>
      </w:r>
    </w:p>
    <w:p w14:paraId="5F979FDD" w14:textId="3AD6780F" w:rsidR="00F214BC" w:rsidRPr="00A57B8E" w:rsidRDefault="007B213C" w:rsidP="00623177">
      <w:pPr>
        <w:pStyle w:val="Heading3"/>
      </w:pPr>
      <w:bookmarkStart w:id="849" w:name="_Toc115814918"/>
      <w:r w:rsidRPr="00A57B8E">
        <w:t>Item Response Theory</w:t>
      </w:r>
      <w:r w:rsidR="00F214BC" w:rsidRPr="00A57B8E">
        <w:t xml:space="preserve"> Parameter Values</w:t>
      </w:r>
      <w:bookmarkEnd w:id="849"/>
    </w:p>
    <w:p w14:paraId="65DCADAF" w14:textId="77777777" w:rsidR="007B213C" w:rsidRPr="00A57B8E" w:rsidRDefault="007B213C" w:rsidP="007B213C">
      <w:bookmarkStart w:id="850" w:name="_Toc421015535"/>
      <w:bookmarkStart w:id="851" w:name="_Toc421027743"/>
      <w:bookmarkStart w:id="852" w:name="_Toc426618892"/>
      <w:bookmarkStart w:id="853" w:name="_Toc427840562"/>
      <w:bookmarkStart w:id="854" w:name="_Toc427844235"/>
      <w:bookmarkStart w:id="855" w:name="_Toc430770999"/>
      <w:bookmarkStart w:id="856" w:name="_Toc430787051"/>
      <w:bookmarkStart w:id="857" w:name="_Toc432434253"/>
      <w:bookmarkStart w:id="858" w:name="_Toc432504892"/>
      <w:r w:rsidRPr="00A57B8E">
        <w:t>The purpose of the IRT calibration and scaling is to place item difficulty and student ability estimates onto a common theta scale in each content area. The Common Core State Standards (CCSS) provide a foundation for developing Smarter Balanced assessments that support inferences concerning student changes in achievement (i.e., progress). One approach to modeling student progress across grades is to report scores on a vertical scale, which is a single scale for reporting scores on tests at different grade levels of the same content area. Its purpose is to report scores in a way that shows a student’s progress in a content area, from one grade level to the next. One key assumption with vertical scaling is that it is possible to make meaningful comparisons between scores on tests in the same content area at different grade levels.</w:t>
      </w:r>
      <w:bookmarkEnd w:id="850"/>
      <w:bookmarkEnd w:id="851"/>
      <w:bookmarkEnd w:id="852"/>
      <w:bookmarkEnd w:id="853"/>
      <w:bookmarkEnd w:id="854"/>
      <w:bookmarkEnd w:id="855"/>
      <w:bookmarkEnd w:id="856"/>
      <w:bookmarkEnd w:id="857"/>
      <w:bookmarkEnd w:id="858"/>
    </w:p>
    <w:p w14:paraId="5DFFF6AD" w14:textId="679C9807" w:rsidR="007B213C" w:rsidRPr="00A57B8E" w:rsidRDefault="007B213C" w:rsidP="007B213C">
      <w:bookmarkStart w:id="859" w:name="_Toc430771007"/>
      <w:bookmarkStart w:id="860" w:name="_Toc430787059"/>
      <w:bookmarkStart w:id="861" w:name="_Toc432434261"/>
      <w:bookmarkStart w:id="862" w:name="_Toc432504900"/>
      <w:r w:rsidRPr="00A57B8E">
        <w:t xml:space="preserve">Item parameters used in the CAASPP </w:t>
      </w:r>
      <w:r w:rsidR="009A19CE">
        <w:rPr>
          <w:rStyle w:val="Hyperlink"/>
          <w:color w:val="auto"/>
          <w:u w:val="none"/>
        </w:rPr>
        <w:t>computer-based</w:t>
      </w:r>
      <w:r w:rsidRPr="00A57B8E">
        <w:t xml:space="preserve"> summative assessments were estimated and scales were constructed during the Smarter Balanced field test administration. Item parameter calibration software, model fit, and evaluation of vertical scale anchor items are not described in the current technical report. For more detailed information on these and other psychometric topics, refer to chapter 6 of the </w:t>
      </w:r>
      <w:r w:rsidRPr="00A57B8E">
        <w:rPr>
          <w:i/>
        </w:rPr>
        <w:t xml:space="preserve">2013–14 Smarter Balanced Technical </w:t>
      </w:r>
      <w:bookmarkStart w:id="863" w:name="_Hlk90456451"/>
      <w:r w:rsidRPr="00A57B8E">
        <w:rPr>
          <w:i/>
        </w:rPr>
        <w:t>Report</w:t>
      </w:r>
      <w:r w:rsidRPr="00A57B8E">
        <w:t xml:space="preserve"> (Smarter Balanced, 2016a) and subsequent Smarter Balanced technical reports (Smarter Balanced, 2016b, 2017j, 2018k, 2019</w:t>
      </w:r>
      <w:r w:rsidR="00A11306" w:rsidRPr="00A57B8E">
        <w:t>, 2020</w:t>
      </w:r>
      <w:r w:rsidRPr="00A57B8E">
        <w:t>).</w:t>
      </w:r>
      <w:bookmarkEnd w:id="859"/>
      <w:bookmarkEnd w:id="860"/>
      <w:bookmarkEnd w:id="861"/>
      <w:bookmarkEnd w:id="862"/>
    </w:p>
    <w:p w14:paraId="3FA73E76" w14:textId="77777777" w:rsidR="007B213C" w:rsidRPr="00A57B8E" w:rsidRDefault="007B213C" w:rsidP="007B213C">
      <w:r w:rsidRPr="00A57B8E">
        <w:t xml:space="preserve">Unidimensional IRT models were used to calibrate items within each content area. Based on the results from the psychometric analyses occurring during the pilot and field test administrations, the Smarter Balanced Assessment Consortium chose the two-parameter logistic model (Birnbaum,1968) for calibration of the dichotomous items and the generalized partial credit model (Muraki, 1992) for calibration </w:t>
      </w:r>
      <w:bookmarkStart w:id="864" w:name="_Toc430771005"/>
      <w:bookmarkStart w:id="865" w:name="_Toc430787057"/>
      <w:bookmarkStart w:id="866" w:name="_Toc432434259"/>
      <w:bookmarkStart w:id="867" w:name="_Toc432504898"/>
      <w:r w:rsidRPr="00A57B8E">
        <w:t>of polytomous items</w:t>
      </w:r>
      <w:bookmarkEnd w:id="864"/>
      <w:bookmarkEnd w:id="865"/>
      <w:bookmarkEnd w:id="866"/>
      <w:bookmarkEnd w:id="867"/>
      <w:r w:rsidRPr="00A57B8E">
        <w:t xml:space="preserve">. The formula </w:t>
      </w:r>
      <w:bookmarkEnd w:id="863"/>
      <w:r w:rsidRPr="00A57B8E">
        <w:t xml:space="preserve">associated with these models is provided in equation 7.1 in subsection </w:t>
      </w:r>
      <w:hyperlink w:anchor="_Theta_Scores" w:history="1">
        <w:r w:rsidRPr="00A57B8E">
          <w:rPr>
            <w:rStyle w:val="Hyperlink"/>
            <w:i/>
          </w:rPr>
          <w:t>7.4.1.1 Theta Scores</w:t>
        </w:r>
      </w:hyperlink>
      <w:r w:rsidRPr="00A57B8E">
        <w:t>.</w:t>
      </w:r>
    </w:p>
    <w:p w14:paraId="0E141920" w14:textId="77777777" w:rsidR="007B213C" w:rsidRPr="00A57B8E" w:rsidRDefault="007B213C" w:rsidP="007B213C">
      <w:bookmarkStart w:id="868" w:name="_Hlk90456464"/>
      <w:r w:rsidRPr="00A57B8E">
        <w:t xml:space="preserve">Chapter 9 of the </w:t>
      </w:r>
      <w:r w:rsidRPr="00A57B8E">
        <w:rPr>
          <w:i/>
        </w:rPr>
        <w:t xml:space="preserve">2013–14 Smarter Balanced Technical Report </w:t>
      </w:r>
      <w:r w:rsidRPr="00A57B8E">
        <w:t>provides more detailed information about how Smarter Balanced assessments were calibrated and scaled both horizontally and vertically through IRT processes (Smarter Balanced, 2016a).</w:t>
      </w:r>
    </w:p>
    <w:p w14:paraId="56DCCB75" w14:textId="30C2E6DA" w:rsidR="00F214BC" w:rsidRPr="00A57B8E" w:rsidRDefault="00F214BC" w:rsidP="000B65A2">
      <w:pPr>
        <w:pStyle w:val="Heading4"/>
        <w:keepNext w:val="0"/>
      </w:pPr>
      <w:bookmarkStart w:id="869" w:name="_Toc115814919"/>
      <w:bookmarkEnd w:id="868"/>
      <w:r w:rsidRPr="00A57B8E">
        <w:t>Summary Information</w:t>
      </w:r>
      <w:bookmarkEnd w:id="869"/>
    </w:p>
    <w:p w14:paraId="4C38C0B6" w14:textId="56B1DC10" w:rsidR="0047182F" w:rsidRPr="00A57B8E" w:rsidRDefault="0047182F" w:rsidP="000B65A2">
      <w:r w:rsidRPr="00A57B8E">
        <w:t>Parameter estimates for the 20</w:t>
      </w:r>
      <w:r w:rsidR="00165386" w:rsidRPr="00A57B8E">
        <w:t>20</w:t>
      </w:r>
      <w:r w:rsidRPr="00A57B8E">
        <w:t>–202</w:t>
      </w:r>
      <w:r w:rsidR="00165386" w:rsidRPr="00A57B8E">
        <w:t>1</w:t>
      </w:r>
      <w:r w:rsidRPr="00A57B8E">
        <w:t xml:space="preserve"> operational items were obtained mainly from the 2013–2014 Smarter Balanced field test analyses, but also from the subsequent Smarter Balanced embedded field test analyses after the 2013–2014 administration. Summary statistics of these parameter estimates are calculated to show the difficulty and discrimination of the overall test, as well as the difficulty and discrimination of claims; distributions of </w:t>
      </w:r>
      <w:r w:rsidRPr="00A57B8E">
        <w:rPr>
          <w:i/>
        </w:rPr>
        <w:t>b</w:t>
      </w:r>
      <w:r w:rsidRPr="00A57B8E">
        <w:t xml:space="preserve">-value and </w:t>
      </w:r>
      <w:r w:rsidRPr="00A57B8E">
        <w:rPr>
          <w:i/>
        </w:rPr>
        <w:t>a</w:t>
      </w:r>
      <w:r w:rsidRPr="00A57B8E">
        <w:t>-value parameter estimates are created to provide more detail. The step parameters for all polytomous items are also provided.</w:t>
      </w:r>
    </w:p>
    <w:p w14:paraId="3845EC78" w14:textId="393CD561" w:rsidR="0047182F" w:rsidRPr="00A57B8E" w:rsidRDefault="0047182F" w:rsidP="000B65A2">
      <w:pPr>
        <w:keepNext/>
        <w:keepLines/>
      </w:pPr>
      <w:r w:rsidRPr="00AC20EF">
        <w:lastRenderedPageBreak/>
        <w:t>Appendix 8.A</w:t>
      </w:r>
      <w:r w:rsidRPr="00A57B8E">
        <w:t xml:space="preserve"> provides summary statistics describing the distributions of item difficulty and discrimination parameter estimates at each test level from the field test calibration and scaling. Note that only operational items from the item pool administered as part of the CAASPP administration are included in this analysis.</w:t>
      </w:r>
    </w:p>
    <w:p w14:paraId="6D8D9613" w14:textId="2EF992C8" w:rsidR="0047182F" w:rsidRPr="00A57B8E" w:rsidRDefault="0047182F" w:rsidP="0047182F">
      <w:bookmarkStart w:id="870" w:name="_Hlk90456472"/>
      <w:r w:rsidRPr="00A57B8E">
        <w:t>For more information regarding the IRT methodology used by Smarter Balanced to form the basis for new item development, test equating, and computer</w:t>
      </w:r>
      <w:r w:rsidR="00F970C6" w:rsidRPr="00A57B8E">
        <w:t xml:space="preserve"> </w:t>
      </w:r>
      <w:r w:rsidRPr="00A57B8E">
        <w:t xml:space="preserve">adaptive testing, refer to chapter 9 of the </w:t>
      </w:r>
      <w:r w:rsidRPr="00A57B8E">
        <w:rPr>
          <w:i/>
        </w:rPr>
        <w:t>2013–‍14 Smarter Balanced Technical Report</w:t>
      </w:r>
      <w:r w:rsidRPr="00A57B8E">
        <w:t xml:space="preserve"> (Smarter Balanced, 2016a).</w:t>
      </w:r>
    </w:p>
    <w:p w14:paraId="6BC358FA" w14:textId="77777777" w:rsidR="0047182F" w:rsidRPr="00A57B8E" w:rsidRDefault="0047182F" w:rsidP="0047182F">
      <w:pPr>
        <w:pStyle w:val="Heading5"/>
        <w:ind w:left="864" w:hanging="720"/>
      </w:pPr>
      <w:bookmarkStart w:id="871" w:name="_Toc459039262"/>
      <w:bookmarkStart w:id="872" w:name="_Toc520202783"/>
      <w:bookmarkEnd w:id="870"/>
      <w:r w:rsidRPr="00A57B8E">
        <w:t>All Items</w:t>
      </w:r>
      <w:bookmarkEnd w:id="871"/>
      <w:bookmarkEnd w:id="872"/>
    </w:p>
    <w:p w14:paraId="4039553F" w14:textId="6D9A5A88" w:rsidR="0047182F" w:rsidRPr="00A57B8E" w:rsidRDefault="00821F09" w:rsidP="0047182F">
      <w:r w:rsidRPr="0030535E">
        <w:t>Table 8.A.1</w:t>
      </w:r>
      <w:r w:rsidR="0047182F" w:rsidRPr="00A57B8E">
        <w:t xml:space="preserve"> through </w:t>
      </w:r>
      <w:r w:rsidRPr="0030535E">
        <w:t>table 8.A.14</w:t>
      </w:r>
      <w:r w:rsidR="0047182F" w:rsidRPr="00A57B8E">
        <w:t xml:space="preserve"> in </w:t>
      </w:r>
      <w:r w:rsidR="0047182F" w:rsidRPr="00AC20EF">
        <w:t>appendix 8.A</w:t>
      </w:r>
      <w:r w:rsidR="0047182F" w:rsidRPr="00A57B8E">
        <w:t xml:space="preserve"> present univariate statistics (mean, standard deviation</w:t>
      </w:r>
      <w:r w:rsidR="00CB6704" w:rsidRPr="00A57B8E">
        <w:t xml:space="preserve"> (SD)</w:t>
      </w:r>
      <w:r w:rsidR="0047182F" w:rsidRPr="00A57B8E">
        <w:t xml:space="preserve">, minimum, and maximum) of the scaled IRT </w:t>
      </w:r>
      <w:r w:rsidR="0047182F" w:rsidRPr="0030535E">
        <w:t>a</w:t>
      </w:r>
      <w:r w:rsidR="0047182F" w:rsidRPr="00A57B8E">
        <w:t xml:space="preserve">-values. These statistics for each test are presented for all items in the test and for the items in each claim. </w:t>
      </w:r>
      <w:r w:rsidRPr="0030535E">
        <w:t>Table 8.A.15</w:t>
      </w:r>
      <w:r w:rsidR="0047182F" w:rsidRPr="00A57B8E">
        <w:t xml:space="preserve"> through </w:t>
      </w:r>
      <w:r w:rsidRPr="0030535E">
        <w:t>table 8.A.28</w:t>
      </w:r>
      <w:r w:rsidR="0047182F" w:rsidRPr="00A57B8E">
        <w:t xml:space="preserve"> present the univariate statistics of the IRT </w:t>
      </w:r>
      <w:r w:rsidR="0047182F" w:rsidRPr="0030535E">
        <w:t>b</w:t>
      </w:r>
      <w:r w:rsidR="0047182F" w:rsidRPr="00A57B8E">
        <w:t>-values for all items in the test and for the items in each claim.</w:t>
      </w:r>
    </w:p>
    <w:p w14:paraId="144C09C4" w14:textId="3780D2FB" w:rsidR="004F3E57" w:rsidRPr="00A57B8E" w:rsidRDefault="004F3E57" w:rsidP="004F3E57">
      <w:pPr>
        <w:pStyle w:val="Heading5"/>
        <w:spacing w:after="10"/>
        <w:ind w:left="864" w:hanging="720"/>
      </w:pPr>
      <w:bookmarkStart w:id="873" w:name="_Toc459039263"/>
      <w:bookmarkStart w:id="874" w:name="_Toc520202784"/>
      <w:r w:rsidRPr="00A57B8E">
        <w:t>C</w:t>
      </w:r>
      <w:r w:rsidR="006A3B2F" w:rsidRPr="00A57B8E">
        <w:t>omputer Adaptive Test</w:t>
      </w:r>
      <w:r w:rsidRPr="00A57B8E">
        <w:t xml:space="preserve"> Items</w:t>
      </w:r>
      <w:bookmarkEnd w:id="873"/>
      <w:bookmarkEnd w:id="874"/>
    </w:p>
    <w:p w14:paraId="441F556E" w14:textId="0BB9B4DE" w:rsidR="004F3E57" w:rsidRPr="00A57B8E" w:rsidRDefault="00821F09" w:rsidP="004F3E57">
      <w:r w:rsidRPr="0030535E">
        <w:t>Table 8.A.29</w:t>
      </w:r>
      <w:r w:rsidR="004F3E57" w:rsidRPr="00A57B8E">
        <w:t xml:space="preserve"> through </w:t>
      </w:r>
      <w:r w:rsidRPr="0030535E">
        <w:t>table 8.A.42</w:t>
      </w:r>
      <w:r w:rsidR="004F3E57" w:rsidRPr="00A57B8E">
        <w:t xml:space="preserve"> in </w:t>
      </w:r>
      <w:r w:rsidR="004F3E57" w:rsidRPr="00AC20EF">
        <w:t>appendix 8.A</w:t>
      </w:r>
      <w:r w:rsidR="004F3E57" w:rsidRPr="00A57B8E">
        <w:t xml:space="preserve"> show the distributions of CAT item </w:t>
      </w:r>
      <w:r w:rsidR="004F3E57" w:rsidRPr="0030535E">
        <w:t>a</w:t>
      </w:r>
      <w:r w:rsidR="004F3E57" w:rsidRPr="00A57B8E">
        <w:noBreakHyphen/>
        <w:t xml:space="preserve">values across 10 intervals of the ability scale, conditional on six intervals of student ability indicated by ranges of the overall test scale score. </w:t>
      </w:r>
      <w:r w:rsidRPr="0030535E">
        <w:t>Table 8.A.43</w:t>
      </w:r>
      <w:r w:rsidR="004F3E57" w:rsidRPr="00A57B8E">
        <w:t xml:space="preserve"> through </w:t>
      </w:r>
      <w:r w:rsidRPr="0030535E">
        <w:t>table 8.A.56</w:t>
      </w:r>
      <w:r w:rsidR="004F3E57" w:rsidRPr="00A57B8E">
        <w:t xml:space="preserve"> present the distributions of CAT items across 16 intervals of </w:t>
      </w:r>
      <w:r w:rsidR="004F3E57" w:rsidRPr="00A57B8E">
        <w:rPr>
          <w:i/>
        </w:rPr>
        <w:t>b</w:t>
      </w:r>
      <w:r w:rsidR="004F3E57" w:rsidRPr="00A57B8E">
        <w:t>-values conditional on six intervals of overall test scale scores. The mode of each distribution is in bold text and indicated with an asterisk.</w:t>
      </w:r>
    </w:p>
    <w:p w14:paraId="011D43C4" w14:textId="77777777" w:rsidR="004F3E57" w:rsidRPr="00A57B8E" w:rsidRDefault="004F3E57" w:rsidP="004F3E57">
      <w:pPr>
        <w:pStyle w:val="Heading5"/>
        <w:spacing w:after="10"/>
        <w:ind w:left="864" w:hanging="720"/>
      </w:pPr>
      <w:bookmarkStart w:id="875" w:name="_Toc459039264"/>
      <w:bookmarkStart w:id="876" w:name="_Toc520202785"/>
      <w:r w:rsidRPr="00A57B8E">
        <w:t>Performance Task Items</w:t>
      </w:r>
      <w:bookmarkEnd w:id="875"/>
      <w:bookmarkEnd w:id="876"/>
    </w:p>
    <w:p w14:paraId="5ABD71C5" w14:textId="5E63D9BA" w:rsidR="004F3E57" w:rsidRPr="00A57B8E" w:rsidRDefault="00821F09" w:rsidP="0030535E">
      <w:r w:rsidRPr="0030535E">
        <w:t>Table 8.A.57</w:t>
      </w:r>
      <w:r w:rsidR="004F3E57" w:rsidRPr="00A57B8E">
        <w:t xml:space="preserve"> through </w:t>
      </w:r>
      <w:r w:rsidRPr="0030535E">
        <w:t>table 8.A.70</w:t>
      </w:r>
      <w:r w:rsidR="004F3E57" w:rsidRPr="00A57B8E">
        <w:t xml:space="preserve"> in </w:t>
      </w:r>
      <w:r w:rsidR="004F3E57" w:rsidRPr="00AC20EF">
        <w:t>appendix 8.A</w:t>
      </w:r>
      <w:r w:rsidR="004F3E57" w:rsidRPr="00A57B8E">
        <w:t xml:space="preserve"> show the conditional distribution of </w:t>
      </w:r>
      <w:r w:rsidR="004F3E57" w:rsidRPr="0030535E">
        <w:t>a</w:t>
      </w:r>
      <w:r w:rsidR="004F3E57" w:rsidRPr="00A57B8E">
        <w:noBreakHyphen/>
        <w:t xml:space="preserve">values for the PT items. </w:t>
      </w:r>
      <w:r w:rsidRPr="0030535E">
        <w:t>Table 8.A.71</w:t>
      </w:r>
      <w:r w:rsidR="004F3E57" w:rsidRPr="00A57B8E">
        <w:t xml:space="preserve"> through </w:t>
      </w:r>
      <w:r w:rsidRPr="0030535E">
        <w:t>table 8.A.84</w:t>
      </w:r>
      <w:r w:rsidR="004F3E57" w:rsidRPr="00A57B8E">
        <w:t xml:space="preserve"> show the conditional distribution of </w:t>
      </w:r>
      <w:r w:rsidR="004F3E57" w:rsidRPr="0030535E">
        <w:t>b</w:t>
      </w:r>
      <w:r w:rsidR="004F3E57" w:rsidRPr="00A57B8E">
        <w:noBreakHyphen/>
        <w:t xml:space="preserve">values for the PT items. Parameter values of all PT items are presented in </w:t>
      </w:r>
      <w:r w:rsidRPr="0030535E">
        <w:t>table 8.A.85</w:t>
      </w:r>
      <w:r w:rsidR="004F3E57" w:rsidRPr="00A57B8E">
        <w:t xml:space="preserve"> through </w:t>
      </w:r>
      <w:r w:rsidRPr="0030535E">
        <w:t>table 8.A.98</w:t>
      </w:r>
      <w:r w:rsidR="004F3E57" w:rsidRPr="00A57B8E">
        <w:t>.</w:t>
      </w:r>
    </w:p>
    <w:p w14:paraId="30C27BEB" w14:textId="28BCA2BE" w:rsidR="004F3E57" w:rsidRPr="00A57B8E" w:rsidRDefault="004F3E57" w:rsidP="004F3E57">
      <w:r w:rsidRPr="00A57B8E">
        <w:t xml:space="preserve">For </w:t>
      </w:r>
      <w:r w:rsidR="00821F09" w:rsidRPr="0030535E">
        <w:t>table 8.A.29</w:t>
      </w:r>
      <w:r w:rsidRPr="00A57B8E">
        <w:t xml:space="preserve"> through </w:t>
      </w:r>
      <w:r w:rsidR="00821F09" w:rsidRPr="0030535E">
        <w:t>table 8.A.84</w:t>
      </w:r>
      <w:r w:rsidRPr="00A57B8E">
        <w:t>, the scale score intervals included in the table range from the lowest 100 scale scores containing the lowest obtainable scale score (LOSS) to the highest obtainable scale score (HOSS) with increments of 100 scale score points. For example, “2100–2199” to “2600–2699” for ELA in grade three includes the LOSS of 211</w:t>
      </w:r>
      <w:r w:rsidR="008666B7" w:rsidRPr="00A57B8E">
        <w:t>5</w:t>
      </w:r>
      <w:r w:rsidRPr="00A57B8E">
        <w:t xml:space="preserve"> and the HOSS of 26</w:t>
      </w:r>
      <w:r w:rsidR="00157264" w:rsidRPr="00A57B8E">
        <w:t>50</w:t>
      </w:r>
      <w:r w:rsidRPr="00A57B8E">
        <w:t>.</w:t>
      </w:r>
    </w:p>
    <w:p w14:paraId="6F76301A" w14:textId="3A8FDDB2" w:rsidR="00F214BC" w:rsidRPr="00A57B8E" w:rsidRDefault="00F214BC" w:rsidP="00623177">
      <w:pPr>
        <w:pStyle w:val="Heading3"/>
      </w:pPr>
      <w:bookmarkStart w:id="877" w:name="_Toc115814920"/>
      <w:r w:rsidRPr="00A57B8E">
        <w:t>Omission and Completion Analyses</w:t>
      </w:r>
      <w:bookmarkEnd w:id="877"/>
    </w:p>
    <w:p w14:paraId="53A880CA" w14:textId="227DBC3D" w:rsidR="00795644" w:rsidRPr="00A57B8E" w:rsidRDefault="00795644" w:rsidP="00795644">
      <w:r w:rsidRPr="00A57B8E">
        <w:t xml:space="preserve">If a student views an item, leaves it unanswered, and </w:t>
      </w:r>
      <w:r w:rsidR="00F76C2D" w:rsidRPr="00A57B8E">
        <w:t xml:space="preserve">then </w:t>
      </w:r>
      <w:r w:rsidRPr="00A57B8E">
        <w:t>goes on to view and answer another item, the missing response is classified as an “omit.” If the student omits an item—that is, leaves the item unanswered—and does not view additional items, the responses for the successive items are classified as “not seen.”</w:t>
      </w:r>
    </w:p>
    <w:p w14:paraId="3D7384C3" w14:textId="0546AB98" w:rsidR="00795644" w:rsidRPr="00A57B8E" w:rsidRDefault="00795644" w:rsidP="00795644">
      <w:r w:rsidRPr="00A57B8E">
        <w:t xml:space="preserve">Completion rates indicate the proportion of students who failed to complete a certain number of items in either the CAT or PT portion of the test. A student’s record is considered </w:t>
      </w:r>
      <w:r w:rsidRPr="00A57B8E">
        <w:rPr>
          <w:iCs/>
        </w:rPr>
        <w:t>incomplete</w:t>
      </w:r>
      <w:r w:rsidRPr="00A57B8E">
        <w:t xml:space="preserve"> if the student did not complete at least one PT item and at least 10 CAT items. A student’s record is considered </w:t>
      </w:r>
      <w:r w:rsidRPr="00A57B8E">
        <w:rPr>
          <w:i/>
          <w:iCs/>
        </w:rPr>
        <w:t>complete</w:t>
      </w:r>
      <w:r w:rsidRPr="00A57B8E">
        <w:t xml:space="preserve"> when the student answers at least one PT and at least 10 CAT items.</w:t>
      </w:r>
    </w:p>
    <w:p w14:paraId="2420452A" w14:textId="673E3210" w:rsidR="00F214BC" w:rsidRPr="00A57B8E" w:rsidRDefault="00F214BC" w:rsidP="00BB7B67">
      <w:pPr>
        <w:pStyle w:val="Heading4"/>
      </w:pPr>
      <w:bookmarkStart w:id="878" w:name="_Toc115814921"/>
      <w:r w:rsidRPr="00A57B8E">
        <w:t>Omit Rates</w:t>
      </w:r>
      <w:bookmarkEnd w:id="878"/>
    </w:p>
    <w:p w14:paraId="54C50505" w14:textId="17F2F526" w:rsidR="00FD5694" w:rsidRPr="00072D7E" w:rsidRDefault="00FD5694" w:rsidP="00072D7E">
      <w:pPr>
        <w:rPr>
          <w:rFonts w:cs="Times New Roman"/>
        </w:rPr>
      </w:pPr>
      <w:r w:rsidRPr="00A57B8E">
        <w:t xml:space="preserve">The percentage of students leaving an item blank can indicate a problem with the time allowed for the test or with some feature of the item. If students are given an adequate </w:t>
      </w:r>
      <w:r w:rsidRPr="00A57B8E">
        <w:lastRenderedPageBreak/>
        <w:t xml:space="preserve">amount of testing time, at least 95 percent of the students should attempt to answer each item. The CAASPP </w:t>
      </w:r>
      <w:r w:rsidR="009A19CE">
        <w:rPr>
          <w:rStyle w:val="Hyperlink"/>
          <w:color w:val="auto"/>
          <w:u w:val="none"/>
        </w:rPr>
        <w:t>computer-based</w:t>
      </w:r>
      <w:r w:rsidRPr="00A57B8E">
        <w:t xml:space="preserve"> summative assessments are designed to be untimed, allowing all students to respond to </w:t>
      </w:r>
      <w:r w:rsidR="00795B41" w:rsidRPr="00A57B8E">
        <w:t>all</w:t>
      </w:r>
      <w:r w:rsidRPr="00A57B8E">
        <w:t xml:space="preserve"> items. Because there is no time limit for the test, a percentage of blank responses that is greater </w:t>
      </w:r>
      <w:r w:rsidRPr="00072D7E">
        <w:rPr>
          <w:rFonts w:cs="Times New Roman"/>
        </w:rPr>
        <w:t>than 5 percent for any single item may be an indication of a problem with an item.</w:t>
      </w:r>
    </w:p>
    <w:p w14:paraId="6A791D8E" w14:textId="0129954F" w:rsidR="00D83853" w:rsidRPr="00A57B8E" w:rsidRDefault="00162C57" w:rsidP="00FD5694">
      <w:r w:rsidRPr="00072D7E">
        <w:rPr>
          <w:rFonts w:cs="Times New Roman"/>
        </w:rPr>
        <w:t>Table 8.B.1</w:t>
      </w:r>
      <w:r w:rsidR="00810347" w:rsidRPr="00A57B8E">
        <w:rPr>
          <w:rFonts w:cs="Times New Roman"/>
        </w:rPr>
        <w:t xml:space="preserve"> and </w:t>
      </w:r>
      <w:r w:rsidRPr="00072D7E">
        <w:rPr>
          <w:rFonts w:cs="Times New Roman"/>
        </w:rPr>
        <w:t>table 8.B.2</w:t>
      </w:r>
      <w:r w:rsidR="00810347" w:rsidRPr="00A57B8E">
        <w:rPr>
          <w:rFonts w:cs="Times New Roman"/>
        </w:rPr>
        <w:t xml:space="preserve"> in </w:t>
      </w:r>
      <w:r w:rsidR="00810347" w:rsidRPr="00AC20EF">
        <w:rPr>
          <w:rFonts w:cs="Times New Roman"/>
        </w:rPr>
        <w:t>appendix 8.B</w:t>
      </w:r>
      <w:r w:rsidR="00810347" w:rsidRPr="00A57B8E">
        <w:rPr>
          <w:rFonts w:cs="Times New Roman"/>
        </w:rPr>
        <w:t xml:space="preserve"> present the summary of omit rates, including the number of items in each omit rate interval, for the PT and CAT items</w:t>
      </w:r>
      <w:r w:rsidR="00882ACE" w:rsidRPr="00A57B8E">
        <w:rPr>
          <w:rFonts w:cs="Times New Roman"/>
        </w:rPr>
        <w:t>,</w:t>
      </w:r>
      <w:r w:rsidR="00810347" w:rsidRPr="00A57B8E">
        <w:rPr>
          <w:rFonts w:cs="Times New Roman"/>
        </w:rPr>
        <w:t xml:space="preserve"> respectively. The tables also contain the average difficulty and discrimination for these items. As shown, the overall omit rates for </w:t>
      </w:r>
      <w:r w:rsidR="00FB7AB1" w:rsidRPr="00A57B8E">
        <w:rPr>
          <w:rFonts w:cs="Times New Roman"/>
        </w:rPr>
        <w:t xml:space="preserve">both </w:t>
      </w:r>
      <w:r w:rsidR="00810347" w:rsidRPr="00A57B8E">
        <w:rPr>
          <w:rFonts w:cs="Times New Roman"/>
        </w:rPr>
        <w:t xml:space="preserve">CAT </w:t>
      </w:r>
      <w:r w:rsidR="00FB7AB1" w:rsidRPr="00A57B8E">
        <w:rPr>
          <w:rFonts w:cs="Times New Roman"/>
        </w:rPr>
        <w:t xml:space="preserve">and PT </w:t>
      </w:r>
      <w:r w:rsidR="00810347" w:rsidRPr="00A57B8E">
        <w:rPr>
          <w:rFonts w:cs="Times New Roman"/>
        </w:rPr>
        <w:t>items across content</w:t>
      </w:r>
      <w:r w:rsidR="00882ACE" w:rsidRPr="00A57B8E">
        <w:rPr>
          <w:rFonts w:cs="Times New Roman"/>
        </w:rPr>
        <w:t xml:space="preserve"> areas</w:t>
      </w:r>
      <w:r w:rsidR="00810347" w:rsidRPr="00A57B8E">
        <w:rPr>
          <w:rFonts w:cs="Times New Roman"/>
        </w:rPr>
        <w:t xml:space="preserve"> and grades are very low</w:t>
      </w:r>
      <w:r w:rsidR="00882ACE" w:rsidRPr="00A57B8E">
        <w:rPr>
          <w:rFonts w:cs="Times New Roman"/>
        </w:rPr>
        <w:t>,</w:t>
      </w:r>
      <w:r w:rsidR="00AF69BE" w:rsidRPr="00A57B8E">
        <w:rPr>
          <w:rFonts w:cs="Times New Roman"/>
        </w:rPr>
        <w:t xml:space="preserve"> with </w:t>
      </w:r>
      <w:r w:rsidR="00115B5C" w:rsidRPr="00A57B8E">
        <w:rPr>
          <w:rFonts w:cs="Times New Roman"/>
        </w:rPr>
        <w:t xml:space="preserve">omit rates below </w:t>
      </w:r>
      <w:r w:rsidR="00427E79" w:rsidRPr="00A57B8E">
        <w:rPr>
          <w:rFonts w:cs="Times New Roman"/>
        </w:rPr>
        <w:t xml:space="preserve">.5 percent for </w:t>
      </w:r>
      <w:r w:rsidR="00AF69BE" w:rsidRPr="00A57B8E">
        <w:rPr>
          <w:rFonts w:cs="Times New Roman"/>
        </w:rPr>
        <w:t>a majority of items</w:t>
      </w:r>
      <w:r w:rsidR="00810347" w:rsidRPr="00A57B8E">
        <w:rPr>
          <w:rFonts w:cs="Times New Roman"/>
        </w:rPr>
        <w:t xml:space="preserve">. </w:t>
      </w:r>
      <w:r w:rsidR="007F1265" w:rsidRPr="00A57B8E">
        <w:rPr>
          <w:rFonts w:cs="Times New Roman"/>
        </w:rPr>
        <w:t>A</w:t>
      </w:r>
      <w:r w:rsidR="00502B3F" w:rsidRPr="00A57B8E">
        <w:rPr>
          <w:rFonts w:cs="Times New Roman"/>
        </w:rPr>
        <w:t>ll</w:t>
      </w:r>
      <w:r w:rsidR="00810347" w:rsidRPr="00A57B8E">
        <w:rPr>
          <w:rFonts w:cs="Times New Roman"/>
        </w:rPr>
        <w:t xml:space="preserve"> items</w:t>
      </w:r>
      <w:r w:rsidR="007F1265" w:rsidRPr="00A57B8E">
        <w:rPr>
          <w:rFonts w:cs="Times New Roman"/>
        </w:rPr>
        <w:t xml:space="preserve"> across grades in mathematics and </w:t>
      </w:r>
      <w:r w:rsidR="00882ACE" w:rsidRPr="00A57B8E">
        <w:rPr>
          <w:rFonts w:cs="Times New Roman"/>
        </w:rPr>
        <w:t xml:space="preserve">for </w:t>
      </w:r>
      <w:r w:rsidR="00816EB7" w:rsidRPr="00A57B8E">
        <w:rPr>
          <w:rFonts w:cs="Times New Roman"/>
        </w:rPr>
        <w:t xml:space="preserve">grades </w:t>
      </w:r>
      <w:r w:rsidR="00882ACE" w:rsidRPr="00A57B8E">
        <w:rPr>
          <w:rFonts w:cs="Times New Roman"/>
        </w:rPr>
        <w:t>three through five, grade seven,</w:t>
      </w:r>
      <w:r w:rsidR="00416E28" w:rsidRPr="00A57B8E">
        <w:rPr>
          <w:rFonts w:cs="Times New Roman"/>
        </w:rPr>
        <w:t xml:space="preserve"> and </w:t>
      </w:r>
      <w:r w:rsidR="00B61B75" w:rsidRPr="00A57B8E">
        <w:rPr>
          <w:rFonts w:cs="Times New Roman"/>
        </w:rPr>
        <w:t xml:space="preserve">grade </w:t>
      </w:r>
      <w:r w:rsidR="00882ACE" w:rsidRPr="00A57B8E">
        <w:rPr>
          <w:rFonts w:cs="Times New Roman"/>
        </w:rPr>
        <w:t>eleven in ELA</w:t>
      </w:r>
      <w:r w:rsidR="00810347" w:rsidRPr="00A57B8E">
        <w:rPr>
          <w:rFonts w:cs="Times New Roman"/>
        </w:rPr>
        <w:t xml:space="preserve"> ha</w:t>
      </w:r>
      <w:r w:rsidR="00EB6336" w:rsidRPr="00A57B8E">
        <w:rPr>
          <w:rFonts w:cs="Times New Roman"/>
        </w:rPr>
        <w:t>d</w:t>
      </w:r>
      <w:r w:rsidR="00810347" w:rsidRPr="00A57B8E">
        <w:rPr>
          <w:rFonts w:cs="Times New Roman"/>
        </w:rPr>
        <w:t xml:space="preserve"> omit rates</w:t>
      </w:r>
      <w:r w:rsidR="00B5012F" w:rsidRPr="00A57B8E">
        <w:rPr>
          <w:rFonts w:cs="Times New Roman"/>
        </w:rPr>
        <w:t xml:space="preserve"> lower than</w:t>
      </w:r>
      <w:r w:rsidR="00810347" w:rsidRPr="00A57B8E">
        <w:rPr>
          <w:rFonts w:cs="Times New Roman"/>
        </w:rPr>
        <w:t xml:space="preserve"> 5 percent</w:t>
      </w:r>
      <w:r w:rsidR="00EB6336" w:rsidRPr="00A57B8E">
        <w:rPr>
          <w:rFonts w:cs="Times New Roman"/>
        </w:rPr>
        <w:t xml:space="preserve">. In </w:t>
      </w:r>
      <w:r w:rsidR="00731EB7" w:rsidRPr="00A57B8E">
        <w:rPr>
          <w:rFonts w:cs="Times New Roman"/>
        </w:rPr>
        <w:t xml:space="preserve">grade </w:t>
      </w:r>
      <w:r w:rsidR="00882ACE" w:rsidRPr="00A57B8E">
        <w:rPr>
          <w:rFonts w:cs="Times New Roman"/>
        </w:rPr>
        <w:t>six</w:t>
      </w:r>
      <w:r w:rsidR="00502B3F" w:rsidRPr="00A57B8E">
        <w:rPr>
          <w:rFonts w:cs="Times New Roman"/>
        </w:rPr>
        <w:t xml:space="preserve"> </w:t>
      </w:r>
      <w:r w:rsidR="00882ACE" w:rsidRPr="00A57B8E">
        <w:rPr>
          <w:rFonts w:cs="Times New Roman"/>
        </w:rPr>
        <w:t xml:space="preserve">for </w:t>
      </w:r>
      <w:r w:rsidR="00502B3F" w:rsidRPr="00A57B8E">
        <w:rPr>
          <w:rFonts w:cs="Times New Roman"/>
        </w:rPr>
        <w:t xml:space="preserve">ELA, one </w:t>
      </w:r>
      <w:r w:rsidR="00EB6336" w:rsidRPr="00A57B8E">
        <w:rPr>
          <w:rFonts w:cs="Times New Roman"/>
        </w:rPr>
        <w:t xml:space="preserve">CAT </w:t>
      </w:r>
      <w:r w:rsidR="00502B3F" w:rsidRPr="00A57B8E">
        <w:rPr>
          <w:rFonts w:cs="Times New Roman"/>
        </w:rPr>
        <w:t xml:space="preserve">item </w:t>
      </w:r>
      <w:r w:rsidR="002E2303" w:rsidRPr="00A57B8E">
        <w:rPr>
          <w:rFonts w:cs="Times New Roman"/>
        </w:rPr>
        <w:t xml:space="preserve">had </w:t>
      </w:r>
      <w:r w:rsidR="00427E79" w:rsidRPr="00A57B8E">
        <w:rPr>
          <w:rFonts w:cs="Times New Roman"/>
        </w:rPr>
        <w:t xml:space="preserve">an </w:t>
      </w:r>
      <w:r w:rsidR="002E2303" w:rsidRPr="00A57B8E">
        <w:rPr>
          <w:rFonts w:cs="Times New Roman"/>
        </w:rPr>
        <w:t>omit rate beyond 10 percent</w:t>
      </w:r>
      <w:r w:rsidR="00AF7E37" w:rsidRPr="00A57B8E">
        <w:rPr>
          <w:rFonts w:cs="Times New Roman"/>
        </w:rPr>
        <w:t xml:space="preserve"> with </w:t>
      </w:r>
      <w:r w:rsidR="00A25D46" w:rsidRPr="00A57B8E">
        <w:rPr>
          <w:rFonts w:cs="Times New Roman"/>
          <w:i/>
        </w:rPr>
        <w:t>a</w:t>
      </w:r>
      <w:r w:rsidR="00A25D46" w:rsidRPr="00A57B8E">
        <w:rPr>
          <w:rFonts w:cs="Times New Roman"/>
        </w:rPr>
        <w:t xml:space="preserve">- and </w:t>
      </w:r>
      <w:r w:rsidR="00A25D46" w:rsidRPr="00A57B8E">
        <w:rPr>
          <w:rFonts w:cs="Times New Roman"/>
          <w:i/>
        </w:rPr>
        <w:t>b</w:t>
      </w:r>
      <w:r w:rsidR="00A25D46" w:rsidRPr="00A57B8E">
        <w:rPr>
          <w:rFonts w:cs="Times New Roman"/>
        </w:rPr>
        <w:t>-parameter</w:t>
      </w:r>
      <w:r w:rsidR="00882ACE" w:rsidRPr="00A57B8E">
        <w:rPr>
          <w:rFonts w:cs="Times New Roman"/>
        </w:rPr>
        <w:t>s</w:t>
      </w:r>
      <w:r w:rsidR="00A25D46" w:rsidRPr="00A57B8E">
        <w:rPr>
          <w:rFonts w:cs="Times New Roman"/>
        </w:rPr>
        <w:t xml:space="preserve"> as </w:t>
      </w:r>
      <w:r w:rsidR="008463A8" w:rsidRPr="00A57B8E">
        <w:rPr>
          <w:rFonts w:cs="Times New Roman"/>
        </w:rPr>
        <w:t>.75 and .94</w:t>
      </w:r>
      <w:r w:rsidR="00891DCF" w:rsidRPr="00A57B8E">
        <w:rPr>
          <w:rFonts w:cs="Times New Roman"/>
        </w:rPr>
        <w:t>, respectively</w:t>
      </w:r>
      <w:r w:rsidR="008463A8" w:rsidRPr="00A57B8E">
        <w:rPr>
          <w:rFonts w:cs="Times New Roman"/>
        </w:rPr>
        <w:t>. Another</w:t>
      </w:r>
      <w:r w:rsidR="0075309E" w:rsidRPr="00A57B8E">
        <w:rPr>
          <w:rFonts w:cs="Times New Roman"/>
        </w:rPr>
        <w:t xml:space="preserve"> </w:t>
      </w:r>
      <w:r w:rsidR="000201D3" w:rsidRPr="00A57B8E">
        <w:rPr>
          <w:rFonts w:cs="Times New Roman"/>
        </w:rPr>
        <w:t xml:space="preserve">CAT </w:t>
      </w:r>
      <w:r w:rsidR="0075309E" w:rsidRPr="00A57B8E">
        <w:rPr>
          <w:rFonts w:cs="Times New Roman"/>
        </w:rPr>
        <w:t xml:space="preserve">item had </w:t>
      </w:r>
      <w:r w:rsidR="00427E79" w:rsidRPr="00A57B8E">
        <w:rPr>
          <w:rFonts w:cs="Times New Roman"/>
        </w:rPr>
        <w:t xml:space="preserve">an </w:t>
      </w:r>
      <w:r w:rsidR="0075309E" w:rsidRPr="00A57B8E">
        <w:rPr>
          <w:rFonts w:cs="Times New Roman"/>
        </w:rPr>
        <w:t xml:space="preserve">omit rate between 5 </w:t>
      </w:r>
      <w:r w:rsidR="00882ACE" w:rsidRPr="00A57B8E">
        <w:rPr>
          <w:rFonts w:cs="Times New Roman"/>
        </w:rPr>
        <w:t>and</w:t>
      </w:r>
      <w:r w:rsidR="005E1E35" w:rsidRPr="00A57B8E">
        <w:t xml:space="preserve"> </w:t>
      </w:r>
      <w:r w:rsidR="0075309E" w:rsidRPr="00A57B8E">
        <w:rPr>
          <w:rFonts w:cs="Times New Roman"/>
        </w:rPr>
        <w:t>10 percent</w:t>
      </w:r>
      <w:r w:rsidR="000260AF" w:rsidRPr="00A57B8E">
        <w:rPr>
          <w:rFonts w:cs="Times New Roman"/>
        </w:rPr>
        <w:t xml:space="preserve"> in grade </w:t>
      </w:r>
      <w:r w:rsidR="00882ACE" w:rsidRPr="00A57B8E">
        <w:rPr>
          <w:rFonts w:cs="Times New Roman"/>
        </w:rPr>
        <w:t>eight for</w:t>
      </w:r>
      <w:r w:rsidR="00B739B8" w:rsidRPr="00A57B8E">
        <w:rPr>
          <w:rFonts w:cs="Times New Roman"/>
        </w:rPr>
        <w:t xml:space="preserve"> ELA</w:t>
      </w:r>
      <w:r w:rsidR="00DC4EE9" w:rsidRPr="00A57B8E">
        <w:rPr>
          <w:rFonts w:cs="Times New Roman"/>
        </w:rPr>
        <w:t xml:space="preserve"> with </w:t>
      </w:r>
      <w:r w:rsidR="00DC4EE9" w:rsidRPr="00A57B8E">
        <w:rPr>
          <w:rFonts w:cs="Times New Roman"/>
          <w:i/>
        </w:rPr>
        <w:t>a</w:t>
      </w:r>
      <w:r w:rsidR="00DC4EE9" w:rsidRPr="00A57B8E">
        <w:rPr>
          <w:rFonts w:cs="Times New Roman"/>
        </w:rPr>
        <w:t xml:space="preserve">- and </w:t>
      </w:r>
      <w:r w:rsidR="00DC4EE9" w:rsidRPr="00A57B8E">
        <w:rPr>
          <w:rFonts w:cs="Times New Roman"/>
          <w:i/>
        </w:rPr>
        <w:t>b</w:t>
      </w:r>
      <w:r w:rsidR="00DC4EE9" w:rsidRPr="00A57B8E">
        <w:rPr>
          <w:rFonts w:cs="Times New Roman"/>
        </w:rPr>
        <w:t>-parameter</w:t>
      </w:r>
      <w:r w:rsidR="00882ACE" w:rsidRPr="00A57B8E">
        <w:rPr>
          <w:rFonts w:cs="Times New Roman"/>
        </w:rPr>
        <w:t>s</w:t>
      </w:r>
      <w:r w:rsidR="00DC4EE9" w:rsidRPr="00A57B8E">
        <w:rPr>
          <w:rFonts w:cs="Times New Roman"/>
        </w:rPr>
        <w:t xml:space="preserve"> as </w:t>
      </w:r>
      <w:r w:rsidR="006410E1" w:rsidRPr="00A57B8E">
        <w:rPr>
          <w:rFonts w:cs="Times New Roman"/>
        </w:rPr>
        <w:t xml:space="preserve">.36 </w:t>
      </w:r>
      <w:r w:rsidR="00891DCF" w:rsidRPr="00A57B8E">
        <w:rPr>
          <w:rFonts w:cs="Times New Roman"/>
        </w:rPr>
        <w:t>and -.</w:t>
      </w:r>
      <w:r w:rsidR="00AF69BE" w:rsidRPr="00A57B8E">
        <w:rPr>
          <w:rFonts w:cs="Times New Roman"/>
        </w:rPr>
        <w:t>0</w:t>
      </w:r>
      <w:r w:rsidR="00891DCF" w:rsidRPr="00A57B8E">
        <w:rPr>
          <w:rFonts w:cs="Times New Roman"/>
        </w:rPr>
        <w:t>7</w:t>
      </w:r>
      <w:r w:rsidR="00882ACE" w:rsidRPr="00A57B8E">
        <w:rPr>
          <w:rFonts w:cs="Times New Roman"/>
        </w:rPr>
        <w:t>,</w:t>
      </w:r>
      <w:r w:rsidR="00891DCF" w:rsidRPr="00A57B8E">
        <w:rPr>
          <w:rFonts w:cs="Times New Roman"/>
        </w:rPr>
        <w:t xml:space="preserve"> respectively</w:t>
      </w:r>
      <w:r w:rsidR="00810347" w:rsidRPr="00A57B8E">
        <w:rPr>
          <w:rFonts w:cs="Times New Roman"/>
        </w:rPr>
        <w:t>.</w:t>
      </w:r>
    </w:p>
    <w:p w14:paraId="050A2F82" w14:textId="38E24553" w:rsidR="00F214BC" w:rsidRPr="00A57B8E" w:rsidRDefault="00F214BC" w:rsidP="00BB7B67">
      <w:pPr>
        <w:pStyle w:val="Heading4"/>
      </w:pPr>
      <w:bookmarkStart w:id="879" w:name="_Toc115814922"/>
      <w:r w:rsidRPr="00A57B8E">
        <w:t>Completion Rates</w:t>
      </w:r>
      <w:bookmarkEnd w:id="879"/>
    </w:p>
    <w:p w14:paraId="75BE60F3" w14:textId="36037160" w:rsidR="00FD5694" w:rsidRPr="00A57B8E" w:rsidRDefault="00FD5694" w:rsidP="00FD5694">
      <w:r w:rsidRPr="00A57B8E">
        <w:t xml:space="preserve">A student’s record for a claim is not considered complete unless the student completed at least the specified minimum number of items for that claim—refer to </w:t>
      </w:r>
      <w:r w:rsidR="009773E4" w:rsidRPr="00B5506F">
        <w:rPr>
          <w:rStyle w:val="Cross-Reference"/>
        </w:rPr>
        <w:fldChar w:fldCharType="begin"/>
      </w:r>
      <w:r w:rsidR="009773E4" w:rsidRPr="00B5506F">
        <w:rPr>
          <w:rStyle w:val="Cross-Reference"/>
        </w:rPr>
        <w:instrText xml:space="preserve"> REF  _Ref33448886 \* Lower \h  \* MERGEFORMAT </w:instrText>
      </w:r>
      <w:r w:rsidR="009773E4" w:rsidRPr="00B5506F">
        <w:rPr>
          <w:rStyle w:val="Cross-Reference"/>
        </w:rPr>
      </w:r>
      <w:r w:rsidR="009773E4" w:rsidRPr="00B5506F">
        <w:rPr>
          <w:rStyle w:val="Cross-Reference"/>
        </w:rPr>
        <w:fldChar w:fldCharType="separate"/>
      </w:r>
      <w:r w:rsidR="00716F99" w:rsidRPr="00716F99">
        <w:rPr>
          <w:rStyle w:val="Cross-Reference"/>
        </w:rPr>
        <w:t>table 8.1</w:t>
      </w:r>
      <w:r w:rsidR="009773E4" w:rsidRPr="00B5506F">
        <w:rPr>
          <w:rStyle w:val="Cross-Reference"/>
        </w:rPr>
        <w:fldChar w:fldCharType="end"/>
      </w:r>
      <w:r w:rsidRPr="00A57B8E">
        <w:t xml:space="preserve"> and </w:t>
      </w:r>
      <w:r w:rsidR="009773E4" w:rsidRPr="00B5506F">
        <w:rPr>
          <w:rStyle w:val="Cross-Reference"/>
        </w:rPr>
        <w:fldChar w:fldCharType="begin"/>
      </w:r>
      <w:r w:rsidR="009773E4" w:rsidRPr="00B5506F">
        <w:rPr>
          <w:rStyle w:val="Cross-Reference"/>
        </w:rPr>
        <w:instrText xml:space="preserve"> REF  _Ref33449068 \* Lower \h  \* MERGEFORMAT </w:instrText>
      </w:r>
      <w:r w:rsidR="009773E4" w:rsidRPr="00B5506F">
        <w:rPr>
          <w:rStyle w:val="Cross-Reference"/>
        </w:rPr>
      </w:r>
      <w:r w:rsidR="009773E4" w:rsidRPr="00B5506F">
        <w:rPr>
          <w:rStyle w:val="Cross-Reference"/>
        </w:rPr>
        <w:fldChar w:fldCharType="separate"/>
      </w:r>
      <w:r w:rsidR="00716F99" w:rsidRPr="00716F99">
        <w:rPr>
          <w:rStyle w:val="Cross-Reference"/>
        </w:rPr>
        <w:t>table 8.2</w:t>
      </w:r>
      <w:r w:rsidR="009773E4" w:rsidRPr="00B5506F">
        <w:rPr>
          <w:rStyle w:val="Cross-Reference"/>
        </w:rPr>
        <w:fldChar w:fldCharType="end"/>
      </w:r>
      <w:r w:rsidRPr="00A57B8E">
        <w:t xml:space="preserve"> for the minimum number of operational items in each claim, for both ELA and mathematics, </w:t>
      </w:r>
      <w:r w:rsidR="00F959E2" w:rsidRPr="00A57B8E">
        <w:t xml:space="preserve">in </w:t>
      </w:r>
      <w:r w:rsidR="00607D6E" w:rsidRPr="00A57B8E">
        <w:t xml:space="preserve">the </w:t>
      </w:r>
      <w:r w:rsidR="00B002DF" w:rsidRPr="00A57B8E">
        <w:t>adjusted</w:t>
      </w:r>
      <w:r w:rsidR="00CE37D1" w:rsidRPr="00A57B8E">
        <w:t>,</w:t>
      </w:r>
      <w:r w:rsidR="00B002DF" w:rsidRPr="00A57B8E">
        <w:t xml:space="preserve"> shortened</w:t>
      </w:r>
      <w:r w:rsidR="00CE37D1" w:rsidRPr="00A57B8E">
        <w:t>-</w:t>
      </w:r>
      <w:r w:rsidR="00B002DF" w:rsidRPr="00A57B8E">
        <w:t xml:space="preserve">form blueprint and </w:t>
      </w:r>
      <w:r w:rsidR="002925AF" w:rsidRPr="00A57B8E">
        <w:t>in</w:t>
      </w:r>
      <w:r w:rsidR="00607D6E" w:rsidRPr="00A57B8E">
        <w:t xml:space="preserve"> the full</w:t>
      </w:r>
      <w:r w:rsidR="00CE37D1" w:rsidRPr="00A57B8E">
        <w:t>-</w:t>
      </w:r>
      <w:r w:rsidR="00607D6E" w:rsidRPr="00A57B8E">
        <w:t>form blueprint</w:t>
      </w:r>
      <w:r w:rsidRPr="00A57B8E">
        <w:t>, respectively.</w:t>
      </w:r>
      <w:r w:rsidR="004A47C5" w:rsidRPr="00A57B8E">
        <w:t xml:space="preserve"> </w:t>
      </w:r>
      <w:r w:rsidR="00DB2C65" w:rsidRPr="00A57B8E">
        <w:t xml:space="preserve">The percentage of students completing each test, each claim on the test, and each of the two parts of the test are presented in </w:t>
      </w:r>
      <w:r w:rsidR="00162C57" w:rsidRPr="00072D7E">
        <w:rPr>
          <w:rFonts w:cs="Times New Roman"/>
        </w:rPr>
        <w:t>table 8.B.3</w:t>
      </w:r>
      <w:r w:rsidR="00DB2C65" w:rsidRPr="00072D7E">
        <w:rPr>
          <w:rFonts w:cs="Times New Roman"/>
        </w:rPr>
        <w:t xml:space="preserve"> and </w:t>
      </w:r>
      <w:r w:rsidR="00162C57" w:rsidRPr="00072D7E">
        <w:rPr>
          <w:rFonts w:cs="Times New Roman"/>
        </w:rPr>
        <w:t>table 8.B.4</w:t>
      </w:r>
      <w:r w:rsidR="00DB2C65" w:rsidRPr="00A57B8E">
        <w:rPr>
          <w:rFonts w:cs="Times New Roman"/>
        </w:rPr>
        <w:t xml:space="preserve"> in </w:t>
      </w:r>
      <w:r w:rsidR="00DB2C65" w:rsidRPr="00AC20EF">
        <w:rPr>
          <w:rFonts w:cs="Times New Roman"/>
        </w:rPr>
        <w:t>appendix 8.B</w:t>
      </w:r>
      <w:r w:rsidR="00DB2C65" w:rsidRPr="00A57B8E">
        <w:t xml:space="preserve">. </w:t>
      </w:r>
      <w:r w:rsidR="00504037" w:rsidRPr="00A57B8E">
        <w:rPr>
          <w:rFonts w:cs="Times New Roman"/>
        </w:rPr>
        <w:t xml:space="preserve">The completion rates show </w:t>
      </w:r>
      <w:r w:rsidR="00C118FE" w:rsidRPr="00A57B8E">
        <w:rPr>
          <w:rFonts w:cs="Times New Roman"/>
        </w:rPr>
        <w:t>a</w:t>
      </w:r>
      <w:r w:rsidR="00504037" w:rsidRPr="00A57B8E">
        <w:rPr>
          <w:rFonts w:cs="Times New Roman"/>
        </w:rPr>
        <w:t xml:space="preserve"> same pattern across content areas and grades</w:t>
      </w:r>
      <w:r w:rsidR="00E5520C" w:rsidRPr="00A57B8E">
        <w:rPr>
          <w:rFonts w:cs="Times New Roman"/>
        </w:rPr>
        <w:t>. The</w:t>
      </w:r>
      <w:r w:rsidR="007C7DD3" w:rsidRPr="00A57B8E">
        <w:rPr>
          <w:rFonts w:cs="Times New Roman"/>
        </w:rPr>
        <w:t xml:space="preserve"> </w:t>
      </w:r>
      <w:r w:rsidR="00BF79EC" w:rsidRPr="00A57B8E">
        <w:rPr>
          <w:rFonts w:cs="Times New Roman"/>
        </w:rPr>
        <w:t xml:space="preserve">overall and </w:t>
      </w:r>
      <w:r w:rsidR="007C7DD3" w:rsidRPr="00A57B8E">
        <w:rPr>
          <w:rFonts w:cs="Times New Roman"/>
        </w:rPr>
        <w:t>PT item completion rate reached 100 percent</w:t>
      </w:r>
      <w:r w:rsidR="001B1236" w:rsidRPr="00A57B8E">
        <w:rPr>
          <w:rFonts w:cs="Times New Roman"/>
        </w:rPr>
        <w:t>. The</w:t>
      </w:r>
      <w:r w:rsidR="007C7DD3" w:rsidRPr="00A57B8E">
        <w:rPr>
          <w:rFonts w:cs="Times New Roman"/>
        </w:rPr>
        <w:t xml:space="preserve"> CAT item completion rates </w:t>
      </w:r>
      <w:r w:rsidR="001417A5" w:rsidRPr="00A57B8E">
        <w:rPr>
          <w:rFonts w:cs="Times New Roman"/>
        </w:rPr>
        <w:t xml:space="preserve">reached </w:t>
      </w:r>
      <w:r w:rsidR="00BF79EC" w:rsidRPr="00A57B8E">
        <w:rPr>
          <w:rFonts w:cs="Times New Roman"/>
        </w:rPr>
        <w:t>99</w:t>
      </w:r>
      <w:r w:rsidR="00867F42" w:rsidRPr="00A57B8E">
        <w:rPr>
          <w:rFonts w:cs="Times New Roman"/>
        </w:rPr>
        <w:t> </w:t>
      </w:r>
      <w:r w:rsidR="00BF79EC" w:rsidRPr="00A57B8E">
        <w:rPr>
          <w:rFonts w:cs="Times New Roman"/>
        </w:rPr>
        <w:t>percent</w:t>
      </w:r>
      <w:r w:rsidR="00011A89" w:rsidRPr="00A57B8E">
        <w:rPr>
          <w:rFonts w:cs="Times New Roman"/>
        </w:rPr>
        <w:t xml:space="preserve"> or </w:t>
      </w:r>
      <w:r w:rsidR="009E29DA" w:rsidRPr="00A57B8E">
        <w:rPr>
          <w:rFonts w:cs="Times New Roman"/>
        </w:rPr>
        <w:t>higher</w:t>
      </w:r>
      <w:r w:rsidR="007C7DD3" w:rsidRPr="00A57B8E">
        <w:rPr>
          <w:rFonts w:cs="Times New Roman"/>
        </w:rPr>
        <w:t xml:space="preserve"> across claims</w:t>
      </w:r>
      <w:r w:rsidR="001417A5" w:rsidRPr="00A57B8E">
        <w:rPr>
          <w:rFonts w:cs="Times New Roman"/>
        </w:rPr>
        <w:t xml:space="preserve">, except for </w:t>
      </w:r>
      <w:r w:rsidR="00961DD5" w:rsidRPr="00A57B8E">
        <w:rPr>
          <w:rFonts w:cs="Times New Roman"/>
        </w:rPr>
        <w:t>C</w:t>
      </w:r>
      <w:r w:rsidR="00233B5E" w:rsidRPr="00A57B8E">
        <w:rPr>
          <w:rFonts w:cs="Times New Roman"/>
        </w:rPr>
        <w:t>laim 2 in ELA grade</w:t>
      </w:r>
      <w:r w:rsidR="00961DD5" w:rsidRPr="00A57B8E">
        <w:rPr>
          <w:rFonts w:cs="Times New Roman"/>
        </w:rPr>
        <w:t>s</w:t>
      </w:r>
      <w:r w:rsidR="00233B5E" w:rsidRPr="00A57B8E">
        <w:rPr>
          <w:rFonts w:cs="Times New Roman"/>
        </w:rPr>
        <w:t xml:space="preserve"> </w:t>
      </w:r>
      <w:r w:rsidR="00961DD5" w:rsidRPr="00A57B8E">
        <w:rPr>
          <w:rFonts w:cs="Times New Roman"/>
        </w:rPr>
        <w:t>six</w:t>
      </w:r>
      <w:r w:rsidR="00233B5E" w:rsidRPr="00A57B8E">
        <w:rPr>
          <w:rFonts w:cs="Times New Roman"/>
        </w:rPr>
        <w:t xml:space="preserve"> through </w:t>
      </w:r>
      <w:r w:rsidR="00961DD5" w:rsidRPr="00A57B8E">
        <w:rPr>
          <w:rFonts w:cs="Times New Roman"/>
        </w:rPr>
        <w:t>eight</w:t>
      </w:r>
      <w:r w:rsidR="00233B5E" w:rsidRPr="00A57B8E">
        <w:rPr>
          <w:rFonts w:cs="Times New Roman"/>
        </w:rPr>
        <w:t xml:space="preserve"> and high school, which reached 98 percent</w:t>
      </w:r>
      <w:r w:rsidR="007C7DD3" w:rsidRPr="00A57B8E">
        <w:rPr>
          <w:rFonts w:cs="Times New Roman"/>
        </w:rPr>
        <w:t>.</w:t>
      </w:r>
    </w:p>
    <w:p w14:paraId="4F151187" w14:textId="56A60C10" w:rsidR="009D22F9" w:rsidRPr="00A57B8E" w:rsidRDefault="009D22F9" w:rsidP="009D22F9">
      <w:pPr>
        <w:pStyle w:val="Caption"/>
      </w:pPr>
      <w:bookmarkStart w:id="880" w:name="_Ref33448886"/>
      <w:bookmarkStart w:id="881" w:name="_Toc134514576"/>
      <w:bookmarkStart w:id="882" w:name="_Toc342153963"/>
      <w:bookmarkStart w:id="883" w:name="_Toc342154139"/>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w:t>
      </w:r>
      <w:r w:rsidRPr="00A57B8E">
        <w:fldChar w:fldCharType="end"/>
      </w:r>
      <w:bookmarkEnd w:id="880"/>
      <w:r w:rsidRPr="00A57B8E">
        <w:t xml:space="preserve">  Minimum Number of Items for a Complete Claim Score in</w:t>
      </w:r>
      <w:r w:rsidR="0007786F" w:rsidRPr="00A57B8E">
        <w:t xml:space="preserve"> the</w:t>
      </w:r>
      <w:r w:rsidRPr="00A57B8E">
        <w:t xml:space="preserve"> Adjusted</w:t>
      </w:r>
      <w:r w:rsidR="00CE37D1" w:rsidRPr="00A57B8E">
        <w:t>,</w:t>
      </w:r>
      <w:r w:rsidRPr="00A57B8E">
        <w:t xml:space="preserve"> </w:t>
      </w:r>
      <w:r w:rsidR="532007E9" w:rsidRPr="00A57B8E">
        <w:t>Shortened</w:t>
      </w:r>
      <w:r w:rsidR="0007786F" w:rsidRPr="00A57B8E">
        <w:t>-</w:t>
      </w:r>
      <w:r w:rsidR="532007E9" w:rsidRPr="00A57B8E">
        <w:t>Form</w:t>
      </w:r>
      <w:r w:rsidR="00607D6E" w:rsidRPr="00A57B8E">
        <w:t xml:space="preserve"> </w:t>
      </w:r>
      <w:r w:rsidR="00A865CC" w:rsidRPr="00A57B8E">
        <w:t>B</w:t>
      </w:r>
      <w:r w:rsidR="00607D6E" w:rsidRPr="00A57B8E">
        <w:t>lueprint</w:t>
      </w:r>
      <w:r w:rsidR="003C659E" w:rsidRPr="00A57B8E">
        <w:t>s</w:t>
      </w:r>
      <w:bookmarkEnd w:id="881"/>
    </w:p>
    <w:tbl>
      <w:tblPr>
        <w:tblStyle w:val="TRs"/>
        <w:tblW w:w="0" w:type="auto"/>
        <w:tblLook w:val="04A0" w:firstRow="1" w:lastRow="0" w:firstColumn="1" w:lastColumn="0" w:noHBand="0" w:noVBand="1"/>
        <w:tblDescription w:val="Minimum Number of Items for a Complete Claim Score in the Adjusted, Shortened-Form Blueprints"/>
      </w:tblPr>
      <w:tblGrid>
        <w:gridCol w:w="2616"/>
        <w:gridCol w:w="1511"/>
        <w:gridCol w:w="1110"/>
        <w:gridCol w:w="1511"/>
        <w:gridCol w:w="1244"/>
      </w:tblGrid>
      <w:tr w:rsidR="00173B42" w:rsidRPr="002F11BE" w14:paraId="78944A82" w14:textId="77777777" w:rsidTr="000C4243">
        <w:trPr>
          <w:cnfStyle w:val="100000000000" w:firstRow="1" w:lastRow="0" w:firstColumn="0" w:lastColumn="0" w:oddVBand="0" w:evenVBand="0" w:oddHBand="0" w:evenHBand="0" w:firstRowFirstColumn="0" w:firstRowLastColumn="0" w:lastRowFirstColumn="0" w:lastRowLastColumn="0"/>
          <w:trHeight w:val="20"/>
        </w:trPr>
        <w:tc>
          <w:tcPr>
            <w:tcW w:w="2616" w:type="dxa"/>
            <w:noWrap/>
            <w:hideMark/>
          </w:tcPr>
          <w:p w14:paraId="764E4FF5" w14:textId="77777777" w:rsidR="000B75AB" w:rsidRPr="002F11BE" w:rsidRDefault="000B75AB" w:rsidP="000C4243">
            <w:pPr>
              <w:pStyle w:val="TableHead"/>
              <w:rPr>
                <w:b/>
                <w:bCs w:val="0"/>
                <w:noProof w:val="0"/>
              </w:rPr>
            </w:pPr>
            <w:r w:rsidRPr="002F11BE">
              <w:rPr>
                <w:b/>
                <w:bCs w:val="0"/>
                <w:noProof w:val="0"/>
              </w:rPr>
              <w:t>Content Area and Claim</w:t>
            </w:r>
          </w:p>
        </w:tc>
        <w:tc>
          <w:tcPr>
            <w:tcW w:w="0" w:type="auto"/>
            <w:hideMark/>
          </w:tcPr>
          <w:p w14:paraId="355E5873" w14:textId="77777777" w:rsidR="000B75AB" w:rsidRPr="002F11BE" w:rsidRDefault="000B75AB" w:rsidP="000C4243">
            <w:pPr>
              <w:pStyle w:val="TableHead"/>
              <w:keepNext/>
              <w:rPr>
                <w:b/>
                <w:bCs w:val="0"/>
                <w:noProof w:val="0"/>
              </w:rPr>
            </w:pPr>
            <w:r w:rsidRPr="002F11BE">
              <w:rPr>
                <w:b/>
                <w:bCs w:val="0"/>
                <w:noProof w:val="0"/>
              </w:rPr>
              <w:t>Grades 3–5</w:t>
            </w:r>
          </w:p>
        </w:tc>
        <w:tc>
          <w:tcPr>
            <w:tcW w:w="0" w:type="auto"/>
            <w:hideMark/>
          </w:tcPr>
          <w:p w14:paraId="7F7403B9" w14:textId="3B29AF5C" w:rsidR="000B75AB" w:rsidRPr="002F11BE" w:rsidRDefault="4692EDB6" w:rsidP="000C4243">
            <w:pPr>
              <w:pStyle w:val="TableHead"/>
              <w:keepNext/>
              <w:rPr>
                <w:b/>
                <w:bCs w:val="0"/>
                <w:noProof w:val="0"/>
              </w:rPr>
            </w:pPr>
            <w:r w:rsidRPr="002F11BE">
              <w:rPr>
                <w:b/>
                <w:bCs w:val="0"/>
                <w:noProof w:val="0"/>
              </w:rPr>
              <w:t>Grade 6</w:t>
            </w:r>
          </w:p>
        </w:tc>
        <w:tc>
          <w:tcPr>
            <w:tcW w:w="0" w:type="auto"/>
          </w:tcPr>
          <w:p w14:paraId="6E938AA5" w14:textId="08EA6B62" w:rsidR="000B75AB" w:rsidRPr="002F11BE" w:rsidRDefault="4692EDB6" w:rsidP="000C4243">
            <w:pPr>
              <w:pStyle w:val="TableHead"/>
              <w:keepNext/>
              <w:rPr>
                <w:b/>
                <w:bCs w:val="0"/>
                <w:noProof w:val="0"/>
              </w:rPr>
            </w:pPr>
            <w:r w:rsidRPr="002F11BE">
              <w:rPr>
                <w:b/>
                <w:bCs w:val="0"/>
                <w:noProof w:val="0"/>
              </w:rPr>
              <w:t>Grades 7–8</w:t>
            </w:r>
          </w:p>
        </w:tc>
        <w:tc>
          <w:tcPr>
            <w:tcW w:w="0" w:type="auto"/>
            <w:hideMark/>
          </w:tcPr>
          <w:p w14:paraId="20BFC925" w14:textId="50412775" w:rsidR="000B75AB" w:rsidRPr="002F11BE" w:rsidRDefault="000B75AB" w:rsidP="000C4243">
            <w:pPr>
              <w:pStyle w:val="TableHead"/>
              <w:keepNext/>
              <w:rPr>
                <w:b/>
                <w:bCs w:val="0"/>
                <w:noProof w:val="0"/>
              </w:rPr>
            </w:pPr>
            <w:r w:rsidRPr="002F11BE">
              <w:rPr>
                <w:b/>
                <w:bCs w:val="0"/>
                <w:noProof w:val="0"/>
              </w:rPr>
              <w:t>Grade 11</w:t>
            </w:r>
          </w:p>
        </w:tc>
      </w:tr>
      <w:tr w:rsidR="000B75AB" w:rsidRPr="00A57B8E" w14:paraId="0D3F73A1" w14:textId="77777777" w:rsidTr="000C4243">
        <w:trPr>
          <w:trHeight w:val="20"/>
        </w:trPr>
        <w:tc>
          <w:tcPr>
            <w:tcW w:w="2616" w:type="dxa"/>
            <w:tcBorders>
              <w:top w:val="single" w:sz="4" w:space="0" w:color="auto"/>
            </w:tcBorders>
            <w:noWrap/>
            <w:hideMark/>
          </w:tcPr>
          <w:p w14:paraId="6BFB54A9" w14:textId="77777777" w:rsidR="000B75AB" w:rsidRPr="00A57B8E" w:rsidRDefault="000B75AB" w:rsidP="000B75AB">
            <w:pPr>
              <w:pStyle w:val="TableText"/>
              <w:keepNext/>
              <w:rPr>
                <w:noProof w:val="0"/>
              </w:rPr>
            </w:pPr>
            <w:r w:rsidRPr="00A57B8E">
              <w:rPr>
                <w:noProof w:val="0"/>
              </w:rPr>
              <w:t>ELA Claim 1</w:t>
            </w:r>
          </w:p>
        </w:tc>
        <w:tc>
          <w:tcPr>
            <w:tcW w:w="0" w:type="auto"/>
            <w:tcBorders>
              <w:top w:val="single" w:sz="4" w:space="0" w:color="auto"/>
            </w:tcBorders>
            <w:noWrap/>
            <w:hideMark/>
          </w:tcPr>
          <w:p w14:paraId="23EBC5EA" w14:textId="6139605F" w:rsidR="000B75AB" w:rsidRPr="00A57B8E" w:rsidRDefault="000B75AB" w:rsidP="000B75AB">
            <w:pPr>
              <w:pStyle w:val="TableText"/>
              <w:keepNext/>
              <w:jc w:val="center"/>
              <w:rPr>
                <w:noProof w:val="0"/>
              </w:rPr>
            </w:pPr>
            <w:r w:rsidRPr="00A57B8E">
              <w:rPr>
                <w:noProof w:val="0"/>
              </w:rPr>
              <w:t>8</w:t>
            </w:r>
          </w:p>
        </w:tc>
        <w:tc>
          <w:tcPr>
            <w:tcW w:w="0" w:type="auto"/>
            <w:tcBorders>
              <w:top w:val="single" w:sz="4" w:space="0" w:color="auto"/>
            </w:tcBorders>
            <w:noWrap/>
            <w:hideMark/>
          </w:tcPr>
          <w:p w14:paraId="271478DA" w14:textId="1FC7B7C4" w:rsidR="000B75AB" w:rsidRPr="00A57B8E" w:rsidRDefault="000B75AB" w:rsidP="000B75AB">
            <w:pPr>
              <w:pStyle w:val="TableText"/>
              <w:keepNext/>
              <w:jc w:val="center"/>
              <w:rPr>
                <w:noProof w:val="0"/>
              </w:rPr>
            </w:pPr>
            <w:r w:rsidRPr="00A57B8E">
              <w:rPr>
                <w:noProof w:val="0"/>
              </w:rPr>
              <w:t>10</w:t>
            </w:r>
          </w:p>
        </w:tc>
        <w:tc>
          <w:tcPr>
            <w:tcW w:w="0" w:type="auto"/>
            <w:tcBorders>
              <w:top w:val="single" w:sz="4" w:space="0" w:color="auto"/>
            </w:tcBorders>
          </w:tcPr>
          <w:p w14:paraId="4997A60A" w14:textId="7FBFD3FD" w:rsidR="000B75AB" w:rsidRPr="00A57B8E" w:rsidRDefault="000B75AB" w:rsidP="000B75AB">
            <w:pPr>
              <w:pStyle w:val="TableText"/>
              <w:keepNext/>
              <w:jc w:val="center"/>
              <w:rPr>
                <w:noProof w:val="0"/>
              </w:rPr>
            </w:pPr>
            <w:r w:rsidRPr="00A57B8E">
              <w:rPr>
                <w:noProof w:val="0"/>
              </w:rPr>
              <w:t>10</w:t>
            </w:r>
          </w:p>
        </w:tc>
        <w:tc>
          <w:tcPr>
            <w:tcW w:w="0" w:type="auto"/>
            <w:tcBorders>
              <w:top w:val="single" w:sz="4" w:space="0" w:color="auto"/>
            </w:tcBorders>
            <w:noWrap/>
            <w:hideMark/>
          </w:tcPr>
          <w:p w14:paraId="576D0AAD" w14:textId="6E4E36C2" w:rsidR="000B75AB" w:rsidRPr="00A57B8E" w:rsidRDefault="000B75AB" w:rsidP="000B75AB">
            <w:pPr>
              <w:pStyle w:val="TableText"/>
              <w:keepNext/>
              <w:jc w:val="center"/>
              <w:rPr>
                <w:noProof w:val="0"/>
              </w:rPr>
            </w:pPr>
            <w:r w:rsidRPr="00A57B8E">
              <w:rPr>
                <w:noProof w:val="0"/>
              </w:rPr>
              <w:t>10</w:t>
            </w:r>
          </w:p>
        </w:tc>
      </w:tr>
      <w:tr w:rsidR="000B75AB" w:rsidRPr="00A57B8E" w14:paraId="53E90806" w14:textId="77777777" w:rsidTr="19D65A49">
        <w:trPr>
          <w:trHeight w:val="20"/>
        </w:trPr>
        <w:tc>
          <w:tcPr>
            <w:tcW w:w="2616" w:type="dxa"/>
            <w:noWrap/>
            <w:hideMark/>
          </w:tcPr>
          <w:p w14:paraId="5643A6BA" w14:textId="77777777" w:rsidR="000B75AB" w:rsidRPr="00A57B8E" w:rsidRDefault="000B75AB" w:rsidP="000B75AB">
            <w:pPr>
              <w:pStyle w:val="TableText"/>
              <w:keepNext/>
              <w:rPr>
                <w:noProof w:val="0"/>
              </w:rPr>
            </w:pPr>
            <w:r w:rsidRPr="00A57B8E">
              <w:rPr>
                <w:noProof w:val="0"/>
              </w:rPr>
              <w:t>ELA Claim 2</w:t>
            </w:r>
          </w:p>
        </w:tc>
        <w:tc>
          <w:tcPr>
            <w:tcW w:w="0" w:type="auto"/>
            <w:noWrap/>
            <w:hideMark/>
          </w:tcPr>
          <w:p w14:paraId="7C601318" w14:textId="5D1F7D35" w:rsidR="000B75AB" w:rsidRPr="00A57B8E" w:rsidRDefault="000B75AB" w:rsidP="000B75AB">
            <w:pPr>
              <w:pStyle w:val="TableText"/>
              <w:keepNext/>
              <w:jc w:val="center"/>
              <w:rPr>
                <w:noProof w:val="0"/>
              </w:rPr>
            </w:pPr>
            <w:r w:rsidRPr="00A57B8E">
              <w:rPr>
                <w:noProof w:val="0"/>
              </w:rPr>
              <w:t>6</w:t>
            </w:r>
          </w:p>
        </w:tc>
        <w:tc>
          <w:tcPr>
            <w:tcW w:w="0" w:type="auto"/>
            <w:noWrap/>
            <w:hideMark/>
          </w:tcPr>
          <w:p w14:paraId="0CC984A5" w14:textId="70C01133" w:rsidR="000B75AB" w:rsidRPr="00A57B8E" w:rsidRDefault="000B75AB" w:rsidP="000B75AB">
            <w:pPr>
              <w:pStyle w:val="TableText"/>
              <w:keepNext/>
              <w:jc w:val="center"/>
              <w:rPr>
                <w:noProof w:val="0"/>
              </w:rPr>
            </w:pPr>
            <w:r w:rsidRPr="00A57B8E">
              <w:rPr>
                <w:noProof w:val="0"/>
              </w:rPr>
              <w:t>6</w:t>
            </w:r>
          </w:p>
        </w:tc>
        <w:tc>
          <w:tcPr>
            <w:tcW w:w="0" w:type="auto"/>
          </w:tcPr>
          <w:p w14:paraId="5016688F" w14:textId="7D34947B" w:rsidR="000B75AB" w:rsidRPr="00A57B8E" w:rsidRDefault="000B75AB" w:rsidP="000B75AB">
            <w:pPr>
              <w:pStyle w:val="TableText"/>
              <w:keepNext/>
              <w:jc w:val="center"/>
              <w:rPr>
                <w:noProof w:val="0"/>
              </w:rPr>
            </w:pPr>
            <w:r w:rsidRPr="00A57B8E">
              <w:rPr>
                <w:noProof w:val="0"/>
              </w:rPr>
              <w:t>6</w:t>
            </w:r>
          </w:p>
        </w:tc>
        <w:tc>
          <w:tcPr>
            <w:tcW w:w="0" w:type="auto"/>
            <w:noWrap/>
            <w:hideMark/>
          </w:tcPr>
          <w:p w14:paraId="29F26A69" w14:textId="29878C19" w:rsidR="000B75AB" w:rsidRPr="00A57B8E" w:rsidRDefault="000B75AB" w:rsidP="000B75AB">
            <w:pPr>
              <w:pStyle w:val="TableText"/>
              <w:keepNext/>
              <w:jc w:val="center"/>
              <w:rPr>
                <w:noProof w:val="0"/>
              </w:rPr>
            </w:pPr>
            <w:r w:rsidRPr="00A57B8E">
              <w:rPr>
                <w:noProof w:val="0"/>
              </w:rPr>
              <w:t>6</w:t>
            </w:r>
          </w:p>
        </w:tc>
      </w:tr>
      <w:tr w:rsidR="000B75AB" w:rsidRPr="00A57B8E" w14:paraId="45F68E3B" w14:textId="77777777" w:rsidTr="19D65A49">
        <w:trPr>
          <w:trHeight w:val="20"/>
        </w:trPr>
        <w:tc>
          <w:tcPr>
            <w:tcW w:w="2616" w:type="dxa"/>
            <w:noWrap/>
            <w:hideMark/>
          </w:tcPr>
          <w:p w14:paraId="2DE5ABC4" w14:textId="77777777" w:rsidR="000B75AB" w:rsidRPr="00A57B8E" w:rsidRDefault="000B75AB" w:rsidP="000B75AB">
            <w:pPr>
              <w:pStyle w:val="TableText"/>
              <w:keepNext/>
              <w:rPr>
                <w:noProof w:val="0"/>
              </w:rPr>
            </w:pPr>
            <w:r w:rsidRPr="00A57B8E">
              <w:rPr>
                <w:noProof w:val="0"/>
              </w:rPr>
              <w:t>ELA Claim 3</w:t>
            </w:r>
          </w:p>
        </w:tc>
        <w:tc>
          <w:tcPr>
            <w:tcW w:w="0" w:type="auto"/>
            <w:noWrap/>
            <w:hideMark/>
          </w:tcPr>
          <w:p w14:paraId="5EFB5305" w14:textId="15ABA215" w:rsidR="000B75AB" w:rsidRPr="00A57B8E" w:rsidRDefault="000B75AB" w:rsidP="000B75AB">
            <w:pPr>
              <w:pStyle w:val="TableText"/>
              <w:keepNext/>
              <w:jc w:val="center"/>
              <w:rPr>
                <w:noProof w:val="0"/>
              </w:rPr>
            </w:pPr>
            <w:r w:rsidRPr="00A57B8E">
              <w:rPr>
                <w:noProof w:val="0"/>
              </w:rPr>
              <w:t>4</w:t>
            </w:r>
          </w:p>
        </w:tc>
        <w:tc>
          <w:tcPr>
            <w:tcW w:w="0" w:type="auto"/>
            <w:noWrap/>
            <w:hideMark/>
          </w:tcPr>
          <w:p w14:paraId="6AACD855" w14:textId="7B7CBF9D" w:rsidR="000B75AB" w:rsidRPr="00A57B8E" w:rsidRDefault="000B75AB" w:rsidP="000B75AB">
            <w:pPr>
              <w:pStyle w:val="TableText"/>
              <w:keepNext/>
              <w:jc w:val="center"/>
              <w:rPr>
                <w:noProof w:val="0"/>
              </w:rPr>
            </w:pPr>
            <w:r w:rsidRPr="00A57B8E">
              <w:rPr>
                <w:noProof w:val="0"/>
              </w:rPr>
              <w:t>4</w:t>
            </w:r>
          </w:p>
        </w:tc>
        <w:tc>
          <w:tcPr>
            <w:tcW w:w="0" w:type="auto"/>
          </w:tcPr>
          <w:p w14:paraId="7989E77B" w14:textId="65313163" w:rsidR="000B75AB" w:rsidRPr="00A57B8E" w:rsidRDefault="000B75AB" w:rsidP="000B75AB">
            <w:pPr>
              <w:pStyle w:val="TableText"/>
              <w:keepNext/>
              <w:jc w:val="center"/>
              <w:rPr>
                <w:noProof w:val="0"/>
              </w:rPr>
            </w:pPr>
            <w:r w:rsidRPr="00A57B8E">
              <w:rPr>
                <w:noProof w:val="0"/>
              </w:rPr>
              <w:t>4</w:t>
            </w:r>
          </w:p>
        </w:tc>
        <w:tc>
          <w:tcPr>
            <w:tcW w:w="0" w:type="auto"/>
            <w:noWrap/>
            <w:hideMark/>
          </w:tcPr>
          <w:p w14:paraId="03F415D7" w14:textId="404A32C1" w:rsidR="000B75AB" w:rsidRPr="00A57B8E" w:rsidRDefault="000B75AB" w:rsidP="000B75AB">
            <w:pPr>
              <w:pStyle w:val="TableText"/>
              <w:keepNext/>
              <w:jc w:val="center"/>
              <w:rPr>
                <w:noProof w:val="0"/>
              </w:rPr>
            </w:pPr>
            <w:r w:rsidRPr="00A57B8E">
              <w:rPr>
                <w:noProof w:val="0"/>
              </w:rPr>
              <w:t>4</w:t>
            </w:r>
          </w:p>
        </w:tc>
      </w:tr>
      <w:tr w:rsidR="000B75AB" w:rsidRPr="00A57B8E" w14:paraId="4CE946F6" w14:textId="77777777" w:rsidTr="19D65A49">
        <w:trPr>
          <w:trHeight w:val="20"/>
        </w:trPr>
        <w:tc>
          <w:tcPr>
            <w:tcW w:w="2616" w:type="dxa"/>
            <w:tcBorders>
              <w:bottom w:val="single" w:sz="4" w:space="0" w:color="auto"/>
            </w:tcBorders>
            <w:noWrap/>
            <w:hideMark/>
          </w:tcPr>
          <w:p w14:paraId="1EBB3EF5" w14:textId="77777777" w:rsidR="000B75AB" w:rsidRPr="00A57B8E" w:rsidRDefault="000B75AB" w:rsidP="000B75AB">
            <w:pPr>
              <w:pStyle w:val="TableText"/>
              <w:rPr>
                <w:noProof w:val="0"/>
              </w:rPr>
            </w:pPr>
            <w:r w:rsidRPr="00A57B8E">
              <w:rPr>
                <w:noProof w:val="0"/>
              </w:rPr>
              <w:t>ELA Claim 4</w:t>
            </w:r>
          </w:p>
        </w:tc>
        <w:tc>
          <w:tcPr>
            <w:tcW w:w="0" w:type="auto"/>
            <w:tcBorders>
              <w:bottom w:val="single" w:sz="4" w:space="0" w:color="auto"/>
            </w:tcBorders>
            <w:noWrap/>
            <w:hideMark/>
          </w:tcPr>
          <w:p w14:paraId="106B0876" w14:textId="4817155F" w:rsidR="000B75AB" w:rsidRPr="00A57B8E" w:rsidRDefault="000B75AB" w:rsidP="000B75AB">
            <w:pPr>
              <w:pStyle w:val="TableText"/>
              <w:jc w:val="center"/>
              <w:rPr>
                <w:noProof w:val="0"/>
              </w:rPr>
            </w:pPr>
            <w:r w:rsidRPr="00A57B8E">
              <w:rPr>
                <w:noProof w:val="0"/>
              </w:rPr>
              <w:t>5</w:t>
            </w:r>
          </w:p>
        </w:tc>
        <w:tc>
          <w:tcPr>
            <w:tcW w:w="0" w:type="auto"/>
            <w:tcBorders>
              <w:bottom w:val="single" w:sz="4" w:space="0" w:color="auto"/>
            </w:tcBorders>
            <w:noWrap/>
            <w:hideMark/>
          </w:tcPr>
          <w:p w14:paraId="753046F8" w14:textId="4C9DE8F2" w:rsidR="000B75AB" w:rsidRPr="00A57B8E" w:rsidRDefault="000B75AB" w:rsidP="000B75AB">
            <w:pPr>
              <w:pStyle w:val="TableText"/>
              <w:jc w:val="center"/>
              <w:rPr>
                <w:noProof w:val="0"/>
              </w:rPr>
            </w:pPr>
            <w:r w:rsidRPr="00A57B8E">
              <w:rPr>
                <w:noProof w:val="0"/>
              </w:rPr>
              <w:t>5</w:t>
            </w:r>
          </w:p>
        </w:tc>
        <w:tc>
          <w:tcPr>
            <w:tcW w:w="0" w:type="auto"/>
            <w:tcBorders>
              <w:bottom w:val="single" w:sz="4" w:space="0" w:color="auto"/>
            </w:tcBorders>
          </w:tcPr>
          <w:p w14:paraId="3343BA19" w14:textId="2B4082CD" w:rsidR="000B75AB" w:rsidRPr="00A57B8E" w:rsidRDefault="000B75AB" w:rsidP="000B75AB">
            <w:pPr>
              <w:pStyle w:val="TableText"/>
              <w:jc w:val="center"/>
              <w:rPr>
                <w:noProof w:val="0"/>
              </w:rPr>
            </w:pPr>
            <w:r w:rsidRPr="00A57B8E">
              <w:rPr>
                <w:noProof w:val="0"/>
              </w:rPr>
              <w:t>5</w:t>
            </w:r>
          </w:p>
        </w:tc>
        <w:tc>
          <w:tcPr>
            <w:tcW w:w="0" w:type="auto"/>
            <w:tcBorders>
              <w:bottom w:val="single" w:sz="4" w:space="0" w:color="auto"/>
            </w:tcBorders>
            <w:noWrap/>
            <w:hideMark/>
          </w:tcPr>
          <w:p w14:paraId="581F8976" w14:textId="3AC50453" w:rsidR="000B75AB" w:rsidRPr="00A57B8E" w:rsidRDefault="000B75AB" w:rsidP="000B75AB">
            <w:pPr>
              <w:pStyle w:val="TableText"/>
              <w:jc w:val="center"/>
              <w:rPr>
                <w:noProof w:val="0"/>
              </w:rPr>
            </w:pPr>
            <w:r w:rsidRPr="00A57B8E">
              <w:rPr>
                <w:noProof w:val="0"/>
              </w:rPr>
              <w:t>5</w:t>
            </w:r>
          </w:p>
        </w:tc>
      </w:tr>
      <w:tr w:rsidR="000B75AB" w:rsidRPr="00A57B8E" w14:paraId="387C4C11" w14:textId="77777777" w:rsidTr="19D65A49">
        <w:trPr>
          <w:trHeight w:val="20"/>
        </w:trPr>
        <w:tc>
          <w:tcPr>
            <w:tcW w:w="2616" w:type="dxa"/>
            <w:tcBorders>
              <w:top w:val="single" w:sz="4" w:space="0" w:color="auto"/>
              <w:bottom w:val="nil"/>
            </w:tcBorders>
            <w:noWrap/>
            <w:hideMark/>
          </w:tcPr>
          <w:p w14:paraId="2C543611" w14:textId="77777777" w:rsidR="000B75AB" w:rsidRPr="00A57B8E" w:rsidRDefault="000B75AB" w:rsidP="000B75AB">
            <w:pPr>
              <w:pStyle w:val="TableText"/>
              <w:rPr>
                <w:noProof w:val="0"/>
              </w:rPr>
            </w:pPr>
            <w:r w:rsidRPr="00A57B8E">
              <w:rPr>
                <w:noProof w:val="0"/>
              </w:rPr>
              <w:t>Mathematics Claim 1</w:t>
            </w:r>
          </w:p>
        </w:tc>
        <w:tc>
          <w:tcPr>
            <w:tcW w:w="0" w:type="auto"/>
            <w:tcBorders>
              <w:top w:val="single" w:sz="4" w:space="0" w:color="auto"/>
              <w:bottom w:val="nil"/>
            </w:tcBorders>
            <w:noWrap/>
            <w:hideMark/>
          </w:tcPr>
          <w:p w14:paraId="35AAF6D4" w14:textId="295A568A" w:rsidR="000B75AB" w:rsidRPr="00A57B8E" w:rsidRDefault="000B75AB" w:rsidP="000B75AB">
            <w:pPr>
              <w:pStyle w:val="TableText"/>
              <w:jc w:val="center"/>
              <w:rPr>
                <w:noProof w:val="0"/>
              </w:rPr>
            </w:pPr>
            <w:r w:rsidRPr="00A57B8E">
              <w:rPr>
                <w:noProof w:val="0"/>
              </w:rPr>
              <w:t>10</w:t>
            </w:r>
          </w:p>
        </w:tc>
        <w:tc>
          <w:tcPr>
            <w:tcW w:w="0" w:type="auto"/>
            <w:tcBorders>
              <w:top w:val="single" w:sz="4" w:space="0" w:color="auto"/>
              <w:bottom w:val="nil"/>
            </w:tcBorders>
            <w:noWrap/>
            <w:hideMark/>
          </w:tcPr>
          <w:p w14:paraId="7ACBF5E2" w14:textId="5CDA99C7" w:rsidR="000B75AB" w:rsidRPr="00A57B8E" w:rsidRDefault="000B75AB" w:rsidP="000B75AB">
            <w:pPr>
              <w:pStyle w:val="TableText"/>
              <w:jc w:val="center"/>
              <w:rPr>
                <w:noProof w:val="0"/>
              </w:rPr>
            </w:pPr>
            <w:r w:rsidRPr="00A57B8E">
              <w:rPr>
                <w:noProof w:val="0"/>
              </w:rPr>
              <w:t>9</w:t>
            </w:r>
          </w:p>
        </w:tc>
        <w:tc>
          <w:tcPr>
            <w:tcW w:w="0" w:type="auto"/>
            <w:tcBorders>
              <w:top w:val="single" w:sz="4" w:space="0" w:color="auto"/>
              <w:bottom w:val="nil"/>
            </w:tcBorders>
          </w:tcPr>
          <w:p w14:paraId="7227DDE0" w14:textId="148509AB" w:rsidR="000B75AB" w:rsidRPr="00A57B8E" w:rsidRDefault="000B75AB" w:rsidP="000B75AB">
            <w:pPr>
              <w:pStyle w:val="TableText"/>
              <w:jc w:val="center"/>
              <w:rPr>
                <w:noProof w:val="0"/>
              </w:rPr>
            </w:pPr>
            <w:r w:rsidRPr="00A57B8E">
              <w:rPr>
                <w:noProof w:val="0"/>
              </w:rPr>
              <w:t>10</w:t>
            </w:r>
          </w:p>
        </w:tc>
        <w:tc>
          <w:tcPr>
            <w:tcW w:w="0" w:type="auto"/>
            <w:tcBorders>
              <w:top w:val="single" w:sz="4" w:space="0" w:color="auto"/>
              <w:bottom w:val="nil"/>
            </w:tcBorders>
            <w:noWrap/>
            <w:hideMark/>
          </w:tcPr>
          <w:p w14:paraId="7DA4DB41" w14:textId="3760B753" w:rsidR="000B75AB" w:rsidRPr="00A57B8E" w:rsidRDefault="000B75AB" w:rsidP="000B75AB">
            <w:pPr>
              <w:pStyle w:val="TableText"/>
              <w:jc w:val="center"/>
              <w:rPr>
                <w:noProof w:val="0"/>
              </w:rPr>
            </w:pPr>
            <w:r w:rsidRPr="00A57B8E">
              <w:rPr>
                <w:noProof w:val="0"/>
              </w:rPr>
              <w:t>11</w:t>
            </w:r>
          </w:p>
        </w:tc>
      </w:tr>
      <w:tr w:rsidR="000B75AB" w:rsidRPr="00A57B8E" w14:paraId="6A88C8F2" w14:textId="77777777" w:rsidTr="19D65A49">
        <w:trPr>
          <w:trHeight w:val="20"/>
        </w:trPr>
        <w:tc>
          <w:tcPr>
            <w:tcW w:w="2616" w:type="dxa"/>
            <w:tcBorders>
              <w:top w:val="nil"/>
            </w:tcBorders>
            <w:noWrap/>
            <w:hideMark/>
          </w:tcPr>
          <w:p w14:paraId="137F00F8" w14:textId="77777777" w:rsidR="000B75AB" w:rsidRPr="00A57B8E" w:rsidRDefault="000B75AB" w:rsidP="000B75AB">
            <w:pPr>
              <w:pStyle w:val="TableText"/>
              <w:rPr>
                <w:noProof w:val="0"/>
              </w:rPr>
            </w:pPr>
            <w:r w:rsidRPr="00A57B8E">
              <w:rPr>
                <w:noProof w:val="0"/>
              </w:rPr>
              <w:t>Mathematics Claim 2</w:t>
            </w:r>
          </w:p>
        </w:tc>
        <w:tc>
          <w:tcPr>
            <w:tcW w:w="0" w:type="auto"/>
            <w:tcBorders>
              <w:top w:val="nil"/>
            </w:tcBorders>
            <w:noWrap/>
            <w:hideMark/>
          </w:tcPr>
          <w:p w14:paraId="0A54E6F0" w14:textId="7027A1C2" w:rsidR="000B75AB" w:rsidRPr="00A57B8E" w:rsidRDefault="000B75AB" w:rsidP="000B75AB">
            <w:pPr>
              <w:pStyle w:val="TableText"/>
              <w:jc w:val="center"/>
              <w:rPr>
                <w:noProof w:val="0"/>
              </w:rPr>
            </w:pPr>
            <w:r w:rsidRPr="00A57B8E">
              <w:rPr>
                <w:noProof w:val="0"/>
              </w:rPr>
              <w:t>5</w:t>
            </w:r>
          </w:p>
        </w:tc>
        <w:tc>
          <w:tcPr>
            <w:tcW w:w="0" w:type="auto"/>
            <w:tcBorders>
              <w:top w:val="nil"/>
            </w:tcBorders>
            <w:noWrap/>
            <w:hideMark/>
          </w:tcPr>
          <w:p w14:paraId="762C4B8B" w14:textId="22474861" w:rsidR="000B75AB" w:rsidRPr="00A57B8E" w:rsidRDefault="000B75AB" w:rsidP="000B75AB">
            <w:pPr>
              <w:pStyle w:val="TableText"/>
              <w:jc w:val="center"/>
              <w:rPr>
                <w:noProof w:val="0"/>
              </w:rPr>
            </w:pPr>
            <w:r w:rsidRPr="00A57B8E">
              <w:rPr>
                <w:noProof w:val="0"/>
              </w:rPr>
              <w:t>5</w:t>
            </w:r>
          </w:p>
        </w:tc>
        <w:tc>
          <w:tcPr>
            <w:tcW w:w="0" w:type="auto"/>
            <w:tcBorders>
              <w:top w:val="nil"/>
            </w:tcBorders>
          </w:tcPr>
          <w:p w14:paraId="0CF29756" w14:textId="4ED0A0B0" w:rsidR="000B75AB" w:rsidRPr="00A57B8E" w:rsidRDefault="000B75AB" w:rsidP="000B75AB">
            <w:pPr>
              <w:pStyle w:val="TableText"/>
              <w:jc w:val="center"/>
              <w:rPr>
                <w:noProof w:val="0"/>
              </w:rPr>
            </w:pPr>
            <w:r w:rsidRPr="00A57B8E">
              <w:rPr>
                <w:noProof w:val="0"/>
              </w:rPr>
              <w:t>5</w:t>
            </w:r>
          </w:p>
        </w:tc>
        <w:tc>
          <w:tcPr>
            <w:tcW w:w="0" w:type="auto"/>
            <w:tcBorders>
              <w:top w:val="nil"/>
            </w:tcBorders>
            <w:noWrap/>
            <w:hideMark/>
          </w:tcPr>
          <w:p w14:paraId="1C5B02D8" w14:textId="0728DE45" w:rsidR="000B75AB" w:rsidRPr="00A57B8E" w:rsidRDefault="000B75AB" w:rsidP="000B75AB">
            <w:pPr>
              <w:pStyle w:val="TableText"/>
              <w:jc w:val="center"/>
              <w:rPr>
                <w:noProof w:val="0"/>
              </w:rPr>
            </w:pPr>
            <w:r w:rsidRPr="00A57B8E">
              <w:rPr>
                <w:noProof w:val="0"/>
              </w:rPr>
              <w:t>5</w:t>
            </w:r>
          </w:p>
        </w:tc>
      </w:tr>
      <w:tr w:rsidR="000B75AB" w:rsidRPr="00A57B8E" w14:paraId="344807C9" w14:textId="77777777" w:rsidTr="19D65A49">
        <w:trPr>
          <w:trHeight w:val="20"/>
        </w:trPr>
        <w:tc>
          <w:tcPr>
            <w:tcW w:w="2616" w:type="dxa"/>
            <w:noWrap/>
            <w:hideMark/>
          </w:tcPr>
          <w:p w14:paraId="1C91D9C3" w14:textId="77777777" w:rsidR="000B75AB" w:rsidRPr="00A57B8E" w:rsidRDefault="000B75AB" w:rsidP="000B75AB">
            <w:pPr>
              <w:pStyle w:val="TableText"/>
              <w:rPr>
                <w:noProof w:val="0"/>
              </w:rPr>
            </w:pPr>
            <w:r w:rsidRPr="00A57B8E">
              <w:rPr>
                <w:noProof w:val="0"/>
              </w:rPr>
              <w:t>Mathematics Claim 3</w:t>
            </w:r>
          </w:p>
        </w:tc>
        <w:tc>
          <w:tcPr>
            <w:tcW w:w="0" w:type="auto"/>
            <w:noWrap/>
            <w:hideMark/>
          </w:tcPr>
          <w:p w14:paraId="225BCC42" w14:textId="4F9118BF" w:rsidR="000B75AB" w:rsidRPr="00A57B8E" w:rsidRDefault="000B75AB" w:rsidP="000B75AB">
            <w:pPr>
              <w:pStyle w:val="TableText"/>
              <w:jc w:val="center"/>
              <w:rPr>
                <w:noProof w:val="0"/>
              </w:rPr>
            </w:pPr>
            <w:r w:rsidRPr="00A57B8E">
              <w:rPr>
                <w:noProof w:val="0"/>
              </w:rPr>
              <w:t>4</w:t>
            </w:r>
          </w:p>
        </w:tc>
        <w:tc>
          <w:tcPr>
            <w:tcW w:w="0" w:type="auto"/>
            <w:noWrap/>
            <w:hideMark/>
          </w:tcPr>
          <w:p w14:paraId="36B7BF38" w14:textId="3A86E2E9" w:rsidR="000B75AB" w:rsidRPr="00A57B8E" w:rsidRDefault="000B75AB" w:rsidP="000B75AB">
            <w:pPr>
              <w:pStyle w:val="TableText"/>
              <w:jc w:val="center"/>
              <w:rPr>
                <w:noProof w:val="0"/>
              </w:rPr>
            </w:pPr>
            <w:r w:rsidRPr="00A57B8E">
              <w:rPr>
                <w:noProof w:val="0"/>
              </w:rPr>
              <w:t>4</w:t>
            </w:r>
          </w:p>
        </w:tc>
        <w:tc>
          <w:tcPr>
            <w:tcW w:w="0" w:type="auto"/>
          </w:tcPr>
          <w:p w14:paraId="264042C2" w14:textId="34B1694A" w:rsidR="000B75AB" w:rsidRPr="00A57B8E" w:rsidRDefault="000B75AB" w:rsidP="000B75AB">
            <w:pPr>
              <w:pStyle w:val="TableText"/>
              <w:jc w:val="center"/>
              <w:rPr>
                <w:noProof w:val="0"/>
              </w:rPr>
            </w:pPr>
            <w:r w:rsidRPr="00A57B8E">
              <w:rPr>
                <w:noProof w:val="0"/>
              </w:rPr>
              <w:t>4</w:t>
            </w:r>
          </w:p>
        </w:tc>
        <w:tc>
          <w:tcPr>
            <w:tcW w:w="0" w:type="auto"/>
            <w:noWrap/>
            <w:hideMark/>
          </w:tcPr>
          <w:p w14:paraId="422F8682" w14:textId="300BCFC3" w:rsidR="000B75AB" w:rsidRPr="00A57B8E" w:rsidRDefault="000B75AB" w:rsidP="000B75AB">
            <w:pPr>
              <w:pStyle w:val="TableText"/>
              <w:jc w:val="center"/>
              <w:rPr>
                <w:noProof w:val="0"/>
              </w:rPr>
            </w:pPr>
            <w:r w:rsidRPr="00A57B8E">
              <w:rPr>
                <w:noProof w:val="0"/>
              </w:rPr>
              <w:t>4</w:t>
            </w:r>
          </w:p>
        </w:tc>
      </w:tr>
    </w:tbl>
    <w:p w14:paraId="4A5F8CB3" w14:textId="79021894" w:rsidR="009D22F9" w:rsidRPr="00A57B8E" w:rsidRDefault="009D22F9" w:rsidP="009D22F9">
      <w:pPr>
        <w:pStyle w:val="Caption"/>
      </w:pPr>
      <w:bookmarkStart w:id="884" w:name="_Ref33449068"/>
      <w:bookmarkStart w:id="885" w:name="_Toc134514577"/>
      <w:bookmarkStart w:id="886" w:name="_Toc447140578"/>
      <w:bookmarkStart w:id="887" w:name="_Toc447140800"/>
      <w:bookmarkStart w:id="888" w:name="_Toc459039268"/>
      <w:r w:rsidRPr="00A57B8E">
        <w:lastRenderedPageBreak/>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2</w:t>
      </w:r>
      <w:r w:rsidRPr="00A57B8E">
        <w:fldChar w:fldCharType="end"/>
      </w:r>
      <w:bookmarkEnd w:id="884"/>
      <w:r w:rsidRPr="00A57B8E">
        <w:t xml:space="preserve">  Minimum Number of Items for a Complete Claim Score in Full</w:t>
      </w:r>
      <w:r w:rsidR="00CE37D1" w:rsidRPr="00A57B8E">
        <w:t>-</w:t>
      </w:r>
      <w:r w:rsidRPr="00A57B8E">
        <w:t>Form</w:t>
      </w:r>
      <w:r w:rsidR="00C506F0" w:rsidRPr="00A57B8E">
        <w:t xml:space="preserve"> Blueprint</w:t>
      </w:r>
      <w:r w:rsidR="003C659E" w:rsidRPr="00A57B8E">
        <w:t>s</w:t>
      </w:r>
      <w:bookmarkEnd w:id="885"/>
    </w:p>
    <w:tbl>
      <w:tblPr>
        <w:tblStyle w:val="TRs"/>
        <w:tblW w:w="0" w:type="auto"/>
        <w:tblLook w:val="04A0" w:firstRow="1" w:lastRow="0" w:firstColumn="1" w:lastColumn="0" w:noHBand="0" w:noVBand="1"/>
        <w:tblDescription w:val="Minimum Number of Items for a Complete Claim Score in Full Form Blueprints"/>
      </w:tblPr>
      <w:tblGrid>
        <w:gridCol w:w="2535"/>
        <w:gridCol w:w="1511"/>
        <w:gridCol w:w="1511"/>
        <w:gridCol w:w="1244"/>
      </w:tblGrid>
      <w:tr w:rsidR="00017F5F" w:rsidRPr="00F41300" w14:paraId="37496EB6" w14:textId="77777777" w:rsidTr="00B83C73">
        <w:trPr>
          <w:cnfStyle w:val="100000000000" w:firstRow="1" w:lastRow="0" w:firstColumn="0" w:lastColumn="0" w:oddVBand="0" w:evenVBand="0" w:oddHBand="0" w:evenHBand="0" w:firstRowFirstColumn="0" w:firstRowLastColumn="0" w:lastRowFirstColumn="0" w:lastRowLastColumn="0"/>
          <w:trHeight w:val="20"/>
        </w:trPr>
        <w:tc>
          <w:tcPr>
            <w:tcW w:w="2535" w:type="dxa"/>
            <w:noWrap/>
            <w:hideMark/>
          </w:tcPr>
          <w:p w14:paraId="4EA59155" w14:textId="77777777" w:rsidR="009D22F9" w:rsidRPr="00F41300" w:rsidRDefault="009D22F9" w:rsidP="00B83C73">
            <w:pPr>
              <w:pStyle w:val="TableHead"/>
              <w:ind w:hanging="14"/>
              <w:rPr>
                <w:b/>
                <w:bCs w:val="0"/>
                <w:noProof w:val="0"/>
              </w:rPr>
            </w:pPr>
            <w:r w:rsidRPr="00F41300">
              <w:rPr>
                <w:b/>
                <w:bCs w:val="0"/>
                <w:noProof w:val="0"/>
              </w:rPr>
              <w:t>Content Area and Claim</w:t>
            </w:r>
          </w:p>
        </w:tc>
        <w:tc>
          <w:tcPr>
            <w:tcW w:w="0" w:type="auto"/>
            <w:hideMark/>
          </w:tcPr>
          <w:p w14:paraId="40C54FB5" w14:textId="77777777" w:rsidR="009D22F9" w:rsidRPr="00F41300" w:rsidRDefault="009D22F9" w:rsidP="00B83C73">
            <w:pPr>
              <w:pStyle w:val="TableHead"/>
              <w:keepNext/>
              <w:rPr>
                <w:b/>
                <w:bCs w:val="0"/>
                <w:noProof w:val="0"/>
              </w:rPr>
            </w:pPr>
            <w:r w:rsidRPr="00F41300">
              <w:rPr>
                <w:b/>
                <w:bCs w:val="0"/>
                <w:noProof w:val="0"/>
              </w:rPr>
              <w:t>Grades 3–5</w:t>
            </w:r>
          </w:p>
        </w:tc>
        <w:tc>
          <w:tcPr>
            <w:tcW w:w="0" w:type="auto"/>
          </w:tcPr>
          <w:p w14:paraId="6C8FA6D2" w14:textId="77777777" w:rsidR="009D22F9" w:rsidRPr="00F41300" w:rsidRDefault="009D22F9" w:rsidP="00B83C73">
            <w:pPr>
              <w:pStyle w:val="TableHead"/>
              <w:keepNext/>
              <w:rPr>
                <w:b/>
                <w:bCs w:val="0"/>
                <w:noProof w:val="0"/>
              </w:rPr>
            </w:pPr>
            <w:r w:rsidRPr="00F41300">
              <w:rPr>
                <w:b/>
                <w:bCs w:val="0"/>
                <w:noProof w:val="0"/>
              </w:rPr>
              <w:t>Grades 6–8</w:t>
            </w:r>
          </w:p>
        </w:tc>
        <w:tc>
          <w:tcPr>
            <w:tcW w:w="0" w:type="auto"/>
            <w:hideMark/>
          </w:tcPr>
          <w:p w14:paraId="5DFFBED9" w14:textId="77777777" w:rsidR="009D22F9" w:rsidRPr="00F41300" w:rsidRDefault="009D22F9" w:rsidP="00B83C73">
            <w:pPr>
              <w:pStyle w:val="TableHead"/>
              <w:keepNext/>
              <w:rPr>
                <w:b/>
                <w:bCs w:val="0"/>
                <w:noProof w:val="0"/>
              </w:rPr>
            </w:pPr>
            <w:r w:rsidRPr="00F41300">
              <w:rPr>
                <w:b/>
                <w:bCs w:val="0"/>
                <w:noProof w:val="0"/>
              </w:rPr>
              <w:t>Grade 11</w:t>
            </w:r>
          </w:p>
        </w:tc>
      </w:tr>
      <w:tr w:rsidR="009D22F9" w:rsidRPr="00A57B8E" w14:paraId="70AB7DB3" w14:textId="77777777" w:rsidTr="00B83C73">
        <w:trPr>
          <w:trHeight w:val="20"/>
        </w:trPr>
        <w:tc>
          <w:tcPr>
            <w:tcW w:w="2535" w:type="dxa"/>
            <w:tcBorders>
              <w:top w:val="single" w:sz="4" w:space="0" w:color="auto"/>
            </w:tcBorders>
            <w:noWrap/>
            <w:hideMark/>
          </w:tcPr>
          <w:p w14:paraId="17291AD4" w14:textId="77777777" w:rsidR="009D22F9" w:rsidRPr="00A57B8E" w:rsidRDefault="009D22F9" w:rsidP="00165386">
            <w:pPr>
              <w:pStyle w:val="TableText"/>
              <w:keepNext/>
              <w:rPr>
                <w:noProof w:val="0"/>
              </w:rPr>
            </w:pPr>
            <w:r w:rsidRPr="00A57B8E">
              <w:rPr>
                <w:noProof w:val="0"/>
              </w:rPr>
              <w:t>ELA Claim 1</w:t>
            </w:r>
          </w:p>
        </w:tc>
        <w:tc>
          <w:tcPr>
            <w:tcW w:w="0" w:type="auto"/>
            <w:tcBorders>
              <w:top w:val="single" w:sz="4" w:space="0" w:color="auto"/>
            </w:tcBorders>
            <w:noWrap/>
          </w:tcPr>
          <w:p w14:paraId="1EF70146" w14:textId="25C1C091" w:rsidR="009D22F9" w:rsidRPr="00A57B8E" w:rsidRDefault="009F6D2C" w:rsidP="00165386">
            <w:pPr>
              <w:pStyle w:val="TableText"/>
              <w:keepNext/>
              <w:jc w:val="center"/>
              <w:rPr>
                <w:noProof w:val="0"/>
              </w:rPr>
            </w:pPr>
            <w:r w:rsidRPr="00A57B8E">
              <w:rPr>
                <w:noProof w:val="0"/>
              </w:rPr>
              <w:t>14</w:t>
            </w:r>
          </w:p>
        </w:tc>
        <w:tc>
          <w:tcPr>
            <w:tcW w:w="0" w:type="auto"/>
            <w:tcBorders>
              <w:top w:val="single" w:sz="4" w:space="0" w:color="auto"/>
            </w:tcBorders>
          </w:tcPr>
          <w:p w14:paraId="04F88E22" w14:textId="7F5C4B56" w:rsidR="009D22F9" w:rsidRPr="00A57B8E" w:rsidRDefault="00093339" w:rsidP="00165386">
            <w:pPr>
              <w:pStyle w:val="TableText"/>
              <w:keepNext/>
              <w:jc w:val="center"/>
              <w:rPr>
                <w:noProof w:val="0"/>
              </w:rPr>
            </w:pPr>
            <w:r w:rsidRPr="00A57B8E">
              <w:rPr>
                <w:noProof w:val="0"/>
              </w:rPr>
              <w:t>14</w:t>
            </w:r>
          </w:p>
        </w:tc>
        <w:tc>
          <w:tcPr>
            <w:tcW w:w="0" w:type="auto"/>
            <w:tcBorders>
              <w:top w:val="single" w:sz="4" w:space="0" w:color="auto"/>
            </w:tcBorders>
            <w:noWrap/>
          </w:tcPr>
          <w:p w14:paraId="4E716E91" w14:textId="445D9EB3" w:rsidR="009D22F9" w:rsidRPr="00A57B8E" w:rsidRDefault="00093339" w:rsidP="00165386">
            <w:pPr>
              <w:pStyle w:val="TableText"/>
              <w:keepNext/>
              <w:jc w:val="center"/>
              <w:rPr>
                <w:noProof w:val="0"/>
              </w:rPr>
            </w:pPr>
            <w:r w:rsidRPr="00A57B8E">
              <w:rPr>
                <w:noProof w:val="0"/>
              </w:rPr>
              <w:t>15</w:t>
            </w:r>
          </w:p>
        </w:tc>
      </w:tr>
      <w:tr w:rsidR="009D22F9" w:rsidRPr="00A57B8E" w14:paraId="64E02A4C" w14:textId="77777777" w:rsidTr="00165386">
        <w:trPr>
          <w:trHeight w:val="20"/>
        </w:trPr>
        <w:tc>
          <w:tcPr>
            <w:tcW w:w="2535" w:type="dxa"/>
            <w:noWrap/>
            <w:hideMark/>
          </w:tcPr>
          <w:p w14:paraId="7E0231BC" w14:textId="77777777" w:rsidR="009D22F9" w:rsidRPr="00A57B8E" w:rsidRDefault="009D22F9" w:rsidP="00165386">
            <w:pPr>
              <w:pStyle w:val="TableText"/>
              <w:keepNext/>
              <w:rPr>
                <w:noProof w:val="0"/>
              </w:rPr>
            </w:pPr>
            <w:r w:rsidRPr="00A57B8E">
              <w:rPr>
                <w:noProof w:val="0"/>
              </w:rPr>
              <w:t>ELA Claim 2</w:t>
            </w:r>
          </w:p>
        </w:tc>
        <w:tc>
          <w:tcPr>
            <w:tcW w:w="0" w:type="auto"/>
            <w:noWrap/>
          </w:tcPr>
          <w:p w14:paraId="353B0749" w14:textId="58BFEDAA" w:rsidR="009D22F9" w:rsidRPr="00A57B8E" w:rsidRDefault="00093339" w:rsidP="00165386">
            <w:pPr>
              <w:pStyle w:val="TableText"/>
              <w:keepNext/>
              <w:jc w:val="center"/>
              <w:rPr>
                <w:noProof w:val="0"/>
              </w:rPr>
            </w:pPr>
            <w:r w:rsidRPr="00A57B8E">
              <w:rPr>
                <w:noProof w:val="0"/>
              </w:rPr>
              <w:t>8</w:t>
            </w:r>
          </w:p>
        </w:tc>
        <w:tc>
          <w:tcPr>
            <w:tcW w:w="0" w:type="auto"/>
          </w:tcPr>
          <w:p w14:paraId="34935D74" w14:textId="437A0ECE" w:rsidR="009D22F9" w:rsidRPr="00A57B8E" w:rsidRDefault="00093339" w:rsidP="00165386">
            <w:pPr>
              <w:pStyle w:val="TableText"/>
              <w:keepNext/>
              <w:jc w:val="center"/>
              <w:rPr>
                <w:noProof w:val="0"/>
              </w:rPr>
            </w:pPr>
            <w:r w:rsidRPr="00A57B8E">
              <w:rPr>
                <w:noProof w:val="0"/>
              </w:rPr>
              <w:t>8</w:t>
            </w:r>
          </w:p>
        </w:tc>
        <w:tc>
          <w:tcPr>
            <w:tcW w:w="0" w:type="auto"/>
            <w:noWrap/>
          </w:tcPr>
          <w:p w14:paraId="1474EE21" w14:textId="4ABAE004" w:rsidR="009D22F9" w:rsidRPr="00A57B8E" w:rsidRDefault="00093339" w:rsidP="00165386">
            <w:pPr>
              <w:pStyle w:val="TableText"/>
              <w:keepNext/>
              <w:jc w:val="center"/>
              <w:rPr>
                <w:noProof w:val="0"/>
              </w:rPr>
            </w:pPr>
            <w:r w:rsidRPr="00A57B8E">
              <w:rPr>
                <w:noProof w:val="0"/>
              </w:rPr>
              <w:t>8</w:t>
            </w:r>
          </w:p>
        </w:tc>
      </w:tr>
      <w:tr w:rsidR="009D22F9" w:rsidRPr="00A57B8E" w14:paraId="35FA85A6" w14:textId="77777777" w:rsidTr="00CE37D1">
        <w:trPr>
          <w:trHeight w:val="20"/>
        </w:trPr>
        <w:tc>
          <w:tcPr>
            <w:tcW w:w="2535" w:type="dxa"/>
            <w:noWrap/>
            <w:hideMark/>
          </w:tcPr>
          <w:p w14:paraId="06C39C4D" w14:textId="77777777" w:rsidR="009D22F9" w:rsidRPr="00A57B8E" w:rsidRDefault="009D22F9" w:rsidP="00165386">
            <w:pPr>
              <w:pStyle w:val="TableText"/>
              <w:keepNext/>
              <w:rPr>
                <w:noProof w:val="0"/>
              </w:rPr>
            </w:pPr>
            <w:r w:rsidRPr="00A57B8E">
              <w:rPr>
                <w:noProof w:val="0"/>
              </w:rPr>
              <w:t>ELA Claim 3</w:t>
            </w:r>
          </w:p>
        </w:tc>
        <w:tc>
          <w:tcPr>
            <w:tcW w:w="0" w:type="auto"/>
            <w:noWrap/>
          </w:tcPr>
          <w:p w14:paraId="194FDEA9" w14:textId="3AC67E17" w:rsidR="009D22F9" w:rsidRPr="00A57B8E" w:rsidRDefault="00093339" w:rsidP="00165386">
            <w:pPr>
              <w:pStyle w:val="TableText"/>
              <w:keepNext/>
              <w:jc w:val="center"/>
              <w:rPr>
                <w:noProof w:val="0"/>
              </w:rPr>
            </w:pPr>
            <w:r w:rsidRPr="00A57B8E">
              <w:rPr>
                <w:noProof w:val="0"/>
              </w:rPr>
              <w:t>8</w:t>
            </w:r>
          </w:p>
        </w:tc>
        <w:tc>
          <w:tcPr>
            <w:tcW w:w="0" w:type="auto"/>
          </w:tcPr>
          <w:p w14:paraId="281DC513" w14:textId="75A4BFAF" w:rsidR="009D22F9" w:rsidRPr="00A57B8E" w:rsidRDefault="00093339" w:rsidP="00165386">
            <w:pPr>
              <w:pStyle w:val="TableText"/>
              <w:keepNext/>
              <w:jc w:val="center"/>
              <w:rPr>
                <w:noProof w:val="0"/>
              </w:rPr>
            </w:pPr>
            <w:r w:rsidRPr="00A57B8E">
              <w:rPr>
                <w:noProof w:val="0"/>
              </w:rPr>
              <w:t>8</w:t>
            </w:r>
          </w:p>
        </w:tc>
        <w:tc>
          <w:tcPr>
            <w:tcW w:w="0" w:type="auto"/>
            <w:noWrap/>
          </w:tcPr>
          <w:p w14:paraId="191E2EEA" w14:textId="5EE7B15F" w:rsidR="009D22F9" w:rsidRPr="00A57B8E" w:rsidRDefault="00093339" w:rsidP="00165386">
            <w:pPr>
              <w:pStyle w:val="TableText"/>
              <w:keepNext/>
              <w:jc w:val="center"/>
              <w:rPr>
                <w:noProof w:val="0"/>
              </w:rPr>
            </w:pPr>
            <w:r w:rsidRPr="00A57B8E">
              <w:rPr>
                <w:noProof w:val="0"/>
              </w:rPr>
              <w:t>8</w:t>
            </w:r>
          </w:p>
        </w:tc>
      </w:tr>
      <w:tr w:rsidR="009D22F9" w:rsidRPr="00A57B8E" w14:paraId="27FF5ADD" w14:textId="77777777" w:rsidTr="00CE37D1">
        <w:trPr>
          <w:trHeight w:val="20"/>
        </w:trPr>
        <w:tc>
          <w:tcPr>
            <w:tcW w:w="2535" w:type="dxa"/>
            <w:tcBorders>
              <w:bottom w:val="single" w:sz="4" w:space="0" w:color="auto"/>
            </w:tcBorders>
            <w:noWrap/>
            <w:hideMark/>
          </w:tcPr>
          <w:p w14:paraId="66E60572" w14:textId="77777777" w:rsidR="009D22F9" w:rsidRPr="00A57B8E" w:rsidRDefault="009D22F9" w:rsidP="00165386">
            <w:pPr>
              <w:pStyle w:val="TableText"/>
              <w:rPr>
                <w:noProof w:val="0"/>
              </w:rPr>
            </w:pPr>
            <w:r w:rsidRPr="00A57B8E">
              <w:rPr>
                <w:noProof w:val="0"/>
              </w:rPr>
              <w:t>ELA Claim 4</w:t>
            </w:r>
          </w:p>
        </w:tc>
        <w:tc>
          <w:tcPr>
            <w:tcW w:w="0" w:type="auto"/>
            <w:tcBorders>
              <w:bottom w:val="single" w:sz="4" w:space="0" w:color="auto"/>
            </w:tcBorders>
            <w:noWrap/>
          </w:tcPr>
          <w:p w14:paraId="216BE5F2" w14:textId="79A19F5C" w:rsidR="009D22F9" w:rsidRPr="00A57B8E" w:rsidRDefault="00093339" w:rsidP="00165386">
            <w:pPr>
              <w:pStyle w:val="TableText"/>
              <w:jc w:val="center"/>
              <w:rPr>
                <w:noProof w:val="0"/>
              </w:rPr>
            </w:pPr>
            <w:r w:rsidRPr="00A57B8E">
              <w:rPr>
                <w:noProof w:val="0"/>
              </w:rPr>
              <w:t>9</w:t>
            </w:r>
          </w:p>
        </w:tc>
        <w:tc>
          <w:tcPr>
            <w:tcW w:w="0" w:type="auto"/>
            <w:tcBorders>
              <w:bottom w:val="single" w:sz="4" w:space="0" w:color="auto"/>
            </w:tcBorders>
          </w:tcPr>
          <w:p w14:paraId="43612E3C" w14:textId="72AD3AA1" w:rsidR="009D22F9" w:rsidRPr="00A57B8E" w:rsidRDefault="00093339" w:rsidP="00165386">
            <w:pPr>
              <w:pStyle w:val="TableText"/>
              <w:jc w:val="center"/>
              <w:rPr>
                <w:noProof w:val="0"/>
              </w:rPr>
            </w:pPr>
            <w:r w:rsidRPr="00A57B8E">
              <w:rPr>
                <w:noProof w:val="0"/>
              </w:rPr>
              <w:t>9</w:t>
            </w:r>
          </w:p>
        </w:tc>
        <w:tc>
          <w:tcPr>
            <w:tcW w:w="0" w:type="auto"/>
            <w:tcBorders>
              <w:bottom w:val="single" w:sz="4" w:space="0" w:color="auto"/>
            </w:tcBorders>
            <w:noWrap/>
          </w:tcPr>
          <w:p w14:paraId="02378BEB" w14:textId="3EA510C8" w:rsidR="009D22F9" w:rsidRPr="00A57B8E" w:rsidRDefault="00093339" w:rsidP="00165386">
            <w:pPr>
              <w:pStyle w:val="TableText"/>
              <w:jc w:val="center"/>
              <w:rPr>
                <w:noProof w:val="0"/>
              </w:rPr>
            </w:pPr>
            <w:r w:rsidRPr="00A57B8E">
              <w:rPr>
                <w:noProof w:val="0"/>
              </w:rPr>
              <w:t>9</w:t>
            </w:r>
          </w:p>
        </w:tc>
      </w:tr>
      <w:tr w:rsidR="009D22F9" w:rsidRPr="00A57B8E" w14:paraId="65AA37DC" w14:textId="77777777" w:rsidTr="00CE37D1">
        <w:trPr>
          <w:trHeight w:val="20"/>
        </w:trPr>
        <w:tc>
          <w:tcPr>
            <w:tcW w:w="2535" w:type="dxa"/>
            <w:tcBorders>
              <w:top w:val="single" w:sz="4" w:space="0" w:color="auto"/>
              <w:bottom w:val="nil"/>
            </w:tcBorders>
            <w:noWrap/>
            <w:hideMark/>
          </w:tcPr>
          <w:p w14:paraId="0A4D9560" w14:textId="77777777" w:rsidR="009D22F9" w:rsidRPr="00A57B8E" w:rsidRDefault="009D22F9" w:rsidP="00165386">
            <w:pPr>
              <w:pStyle w:val="TableText"/>
              <w:rPr>
                <w:noProof w:val="0"/>
              </w:rPr>
            </w:pPr>
            <w:r w:rsidRPr="00A57B8E">
              <w:rPr>
                <w:noProof w:val="0"/>
              </w:rPr>
              <w:t>Mathematics Claim 1</w:t>
            </w:r>
          </w:p>
        </w:tc>
        <w:tc>
          <w:tcPr>
            <w:tcW w:w="0" w:type="auto"/>
            <w:tcBorders>
              <w:top w:val="single" w:sz="4" w:space="0" w:color="auto"/>
              <w:bottom w:val="nil"/>
            </w:tcBorders>
            <w:noWrap/>
          </w:tcPr>
          <w:p w14:paraId="5D683A1F" w14:textId="2D91B5F3" w:rsidR="009D22F9" w:rsidRPr="00A57B8E" w:rsidRDefault="00093339" w:rsidP="00165386">
            <w:pPr>
              <w:pStyle w:val="TableText"/>
              <w:jc w:val="center"/>
              <w:rPr>
                <w:noProof w:val="0"/>
              </w:rPr>
            </w:pPr>
            <w:r w:rsidRPr="00A57B8E">
              <w:rPr>
                <w:noProof w:val="0"/>
              </w:rPr>
              <w:t>17</w:t>
            </w:r>
          </w:p>
        </w:tc>
        <w:tc>
          <w:tcPr>
            <w:tcW w:w="0" w:type="auto"/>
            <w:tcBorders>
              <w:top w:val="single" w:sz="4" w:space="0" w:color="auto"/>
              <w:bottom w:val="nil"/>
            </w:tcBorders>
          </w:tcPr>
          <w:p w14:paraId="028AA496" w14:textId="0D6DDFA8" w:rsidR="009D22F9" w:rsidRPr="00A57B8E" w:rsidRDefault="0091505D" w:rsidP="00165386">
            <w:pPr>
              <w:pStyle w:val="TableText"/>
              <w:jc w:val="center"/>
              <w:rPr>
                <w:noProof w:val="0"/>
              </w:rPr>
            </w:pPr>
            <w:r w:rsidRPr="00A57B8E">
              <w:rPr>
                <w:noProof w:val="0"/>
              </w:rPr>
              <w:t>16</w:t>
            </w:r>
          </w:p>
        </w:tc>
        <w:tc>
          <w:tcPr>
            <w:tcW w:w="0" w:type="auto"/>
            <w:tcBorders>
              <w:top w:val="single" w:sz="4" w:space="0" w:color="auto"/>
              <w:bottom w:val="nil"/>
            </w:tcBorders>
            <w:noWrap/>
          </w:tcPr>
          <w:p w14:paraId="1BD8C27F" w14:textId="5B60811B" w:rsidR="009D22F9" w:rsidRPr="00A57B8E" w:rsidRDefault="00093339" w:rsidP="00165386">
            <w:pPr>
              <w:pStyle w:val="TableText"/>
              <w:jc w:val="center"/>
              <w:rPr>
                <w:noProof w:val="0"/>
              </w:rPr>
            </w:pPr>
            <w:r w:rsidRPr="00A57B8E">
              <w:rPr>
                <w:noProof w:val="0"/>
              </w:rPr>
              <w:t>19</w:t>
            </w:r>
          </w:p>
        </w:tc>
      </w:tr>
      <w:tr w:rsidR="009D22F9" w:rsidRPr="00A57B8E" w14:paraId="37E300D4" w14:textId="77777777" w:rsidTr="00CE37D1">
        <w:trPr>
          <w:trHeight w:val="20"/>
        </w:trPr>
        <w:tc>
          <w:tcPr>
            <w:tcW w:w="2535" w:type="dxa"/>
            <w:tcBorders>
              <w:top w:val="nil"/>
            </w:tcBorders>
            <w:noWrap/>
            <w:hideMark/>
          </w:tcPr>
          <w:p w14:paraId="4E2DECD4" w14:textId="77777777" w:rsidR="009D22F9" w:rsidRPr="00A57B8E" w:rsidRDefault="009D22F9" w:rsidP="00165386">
            <w:pPr>
              <w:pStyle w:val="TableText"/>
              <w:rPr>
                <w:noProof w:val="0"/>
              </w:rPr>
            </w:pPr>
            <w:r w:rsidRPr="00A57B8E">
              <w:rPr>
                <w:noProof w:val="0"/>
              </w:rPr>
              <w:t>Mathematics Claim 2</w:t>
            </w:r>
          </w:p>
        </w:tc>
        <w:tc>
          <w:tcPr>
            <w:tcW w:w="0" w:type="auto"/>
            <w:tcBorders>
              <w:top w:val="nil"/>
            </w:tcBorders>
            <w:noWrap/>
          </w:tcPr>
          <w:p w14:paraId="52E36F29" w14:textId="04A2D4EE" w:rsidR="009D22F9" w:rsidRPr="00A57B8E" w:rsidRDefault="00093339" w:rsidP="00165386">
            <w:pPr>
              <w:pStyle w:val="TableText"/>
              <w:jc w:val="center"/>
              <w:rPr>
                <w:noProof w:val="0"/>
              </w:rPr>
            </w:pPr>
            <w:r w:rsidRPr="00A57B8E">
              <w:rPr>
                <w:noProof w:val="0"/>
              </w:rPr>
              <w:t>8</w:t>
            </w:r>
          </w:p>
        </w:tc>
        <w:tc>
          <w:tcPr>
            <w:tcW w:w="0" w:type="auto"/>
            <w:tcBorders>
              <w:top w:val="nil"/>
            </w:tcBorders>
          </w:tcPr>
          <w:p w14:paraId="7A2C522E" w14:textId="55E34C30" w:rsidR="009D22F9" w:rsidRPr="00A57B8E" w:rsidRDefault="00093339" w:rsidP="00165386">
            <w:pPr>
              <w:pStyle w:val="TableText"/>
              <w:jc w:val="center"/>
              <w:rPr>
                <w:noProof w:val="0"/>
              </w:rPr>
            </w:pPr>
            <w:r w:rsidRPr="00A57B8E">
              <w:rPr>
                <w:noProof w:val="0"/>
              </w:rPr>
              <w:t>8</w:t>
            </w:r>
          </w:p>
        </w:tc>
        <w:tc>
          <w:tcPr>
            <w:tcW w:w="0" w:type="auto"/>
            <w:tcBorders>
              <w:top w:val="nil"/>
            </w:tcBorders>
            <w:noWrap/>
          </w:tcPr>
          <w:p w14:paraId="1159AA32" w14:textId="4D3F3F31" w:rsidR="009D22F9" w:rsidRPr="00A57B8E" w:rsidRDefault="00093339" w:rsidP="00165386">
            <w:pPr>
              <w:pStyle w:val="TableText"/>
              <w:jc w:val="center"/>
              <w:rPr>
                <w:noProof w:val="0"/>
              </w:rPr>
            </w:pPr>
            <w:r w:rsidRPr="00A57B8E">
              <w:rPr>
                <w:noProof w:val="0"/>
              </w:rPr>
              <w:t>8</w:t>
            </w:r>
          </w:p>
        </w:tc>
      </w:tr>
      <w:tr w:rsidR="009D22F9" w:rsidRPr="00A57B8E" w14:paraId="4929F35E" w14:textId="77777777" w:rsidTr="00165386">
        <w:trPr>
          <w:trHeight w:val="20"/>
        </w:trPr>
        <w:tc>
          <w:tcPr>
            <w:tcW w:w="2535" w:type="dxa"/>
            <w:noWrap/>
            <w:hideMark/>
          </w:tcPr>
          <w:p w14:paraId="1AA3957E" w14:textId="77777777" w:rsidR="009D22F9" w:rsidRPr="00A57B8E" w:rsidRDefault="009D22F9" w:rsidP="00165386">
            <w:pPr>
              <w:pStyle w:val="TableText"/>
              <w:rPr>
                <w:noProof w:val="0"/>
              </w:rPr>
            </w:pPr>
            <w:r w:rsidRPr="00A57B8E">
              <w:rPr>
                <w:noProof w:val="0"/>
              </w:rPr>
              <w:t>Mathematics Claim 3</w:t>
            </w:r>
          </w:p>
        </w:tc>
        <w:tc>
          <w:tcPr>
            <w:tcW w:w="0" w:type="auto"/>
            <w:noWrap/>
          </w:tcPr>
          <w:p w14:paraId="10AAB966" w14:textId="0DFFBE44" w:rsidR="009D22F9" w:rsidRPr="00A57B8E" w:rsidRDefault="00093339" w:rsidP="00165386">
            <w:pPr>
              <w:pStyle w:val="TableText"/>
              <w:jc w:val="center"/>
              <w:rPr>
                <w:noProof w:val="0"/>
              </w:rPr>
            </w:pPr>
            <w:r w:rsidRPr="00A57B8E">
              <w:rPr>
                <w:noProof w:val="0"/>
              </w:rPr>
              <w:t>8</w:t>
            </w:r>
          </w:p>
        </w:tc>
        <w:tc>
          <w:tcPr>
            <w:tcW w:w="0" w:type="auto"/>
          </w:tcPr>
          <w:p w14:paraId="0097417F" w14:textId="17184843" w:rsidR="009D22F9" w:rsidRPr="00A57B8E" w:rsidRDefault="00093339" w:rsidP="00165386">
            <w:pPr>
              <w:pStyle w:val="TableText"/>
              <w:jc w:val="center"/>
              <w:rPr>
                <w:noProof w:val="0"/>
              </w:rPr>
            </w:pPr>
            <w:r w:rsidRPr="00A57B8E">
              <w:rPr>
                <w:noProof w:val="0"/>
              </w:rPr>
              <w:t>8</w:t>
            </w:r>
          </w:p>
        </w:tc>
        <w:tc>
          <w:tcPr>
            <w:tcW w:w="0" w:type="auto"/>
            <w:noWrap/>
          </w:tcPr>
          <w:p w14:paraId="45B84488" w14:textId="24F9DBB4" w:rsidR="009D22F9" w:rsidRPr="00A57B8E" w:rsidRDefault="00093339" w:rsidP="00165386">
            <w:pPr>
              <w:pStyle w:val="TableText"/>
              <w:jc w:val="center"/>
              <w:rPr>
                <w:noProof w:val="0"/>
              </w:rPr>
            </w:pPr>
            <w:r w:rsidRPr="00A57B8E">
              <w:rPr>
                <w:noProof w:val="0"/>
              </w:rPr>
              <w:t>8</w:t>
            </w:r>
          </w:p>
        </w:tc>
      </w:tr>
    </w:tbl>
    <w:p w14:paraId="72CD3A22" w14:textId="47CBE091" w:rsidR="00F214BC" w:rsidRPr="00A57B8E" w:rsidRDefault="00F214BC" w:rsidP="00623177">
      <w:pPr>
        <w:pStyle w:val="Heading3"/>
      </w:pPr>
      <w:bookmarkStart w:id="889" w:name="_Toc115814923"/>
      <w:bookmarkEnd w:id="882"/>
      <w:bookmarkEnd w:id="883"/>
      <w:bookmarkEnd w:id="886"/>
      <w:bookmarkEnd w:id="887"/>
      <w:bookmarkEnd w:id="888"/>
      <w:r w:rsidRPr="00A57B8E">
        <w:t>Conditional Exposure Rates of Items</w:t>
      </w:r>
      <w:bookmarkEnd w:id="889"/>
    </w:p>
    <w:p w14:paraId="02290A8E" w14:textId="6DC54882" w:rsidR="00C47FD9" w:rsidRPr="00A57B8E" w:rsidRDefault="00FD5694" w:rsidP="00C47FD9">
      <w:r w:rsidRPr="00A57B8E">
        <w:t>Item exposure refers to the frequency of item administration in the student population. Items that are selected too frequently may become known to students in advance of the test administration and, as a result, fail to perform as expected.</w:t>
      </w:r>
      <w:r w:rsidR="00C47FD9" w:rsidRPr="00A57B8E">
        <w:t xml:space="preserve"> </w:t>
      </w:r>
      <w:r w:rsidR="000173CE" w:rsidRPr="00072D7E">
        <w:t>Table 8.C.1</w:t>
      </w:r>
      <w:r w:rsidR="00C47FD9" w:rsidRPr="00A57B8E">
        <w:t xml:space="preserve"> and </w:t>
      </w:r>
      <w:r w:rsidR="000173CE" w:rsidRPr="00072D7E">
        <w:t>table 8.C.2</w:t>
      </w:r>
      <w:r w:rsidR="00C47FD9" w:rsidRPr="00A57B8E">
        <w:t xml:space="preserve"> in </w:t>
      </w:r>
      <w:r w:rsidR="00C47FD9" w:rsidRPr="00AC20EF">
        <w:t>appendix 8.C</w:t>
      </w:r>
      <w:r w:rsidR="00C47FD9" w:rsidRPr="00A57B8E">
        <w:t xml:space="preserve"> show, for each test and for each claim, the number of items in five intervals of exposure, with the lowest being 1 to 100 student testing events and the highest being greater than or equal to 3,000 student testing events. These tables also show how many items were not administered.</w:t>
      </w:r>
    </w:p>
    <w:p w14:paraId="147BA44B" w14:textId="5EE9A4FE" w:rsidR="00FD5694" w:rsidRPr="00A57B8E" w:rsidRDefault="00FD5694" w:rsidP="00FD5694">
      <w:r w:rsidRPr="00A57B8E">
        <w:t>Conditional exposure control refers to the establishment of exposure controls to be applied to the items at a specified level of difficulty (</w:t>
      </w:r>
      <w:r w:rsidRPr="00072D7E">
        <w:t>b</w:t>
      </w:r>
      <w:r w:rsidRPr="00A57B8E">
        <w:t xml:space="preserve">-value). These controls become necessary when items at a particular level of difficulty are especially likely to be used too often. For example, it may be necessary to limit item exposure for very difficult items. </w:t>
      </w:r>
      <w:r w:rsidR="000173CE" w:rsidRPr="00072D7E">
        <w:t>Table 8.C.3</w:t>
      </w:r>
      <w:r w:rsidR="000332C9" w:rsidRPr="00A57B8E">
        <w:t xml:space="preserve"> through </w:t>
      </w:r>
      <w:r w:rsidR="000173CE" w:rsidRPr="00072D7E">
        <w:t>table 8.C.16</w:t>
      </w:r>
      <w:r w:rsidR="000332C9" w:rsidRPr="00A57B8E">
        <w:t xml:space="preserve"> present the same information as </w:t>
      </w:r>
      <w:r w:rsidR="000173CE" w:rsidRPr="00072D7E">
        <w:t>table 8.C.1</w:t>
      </w:r>
      <w:r w:rsidR="000332C9" w:rsidRPr="00A57B8E">
        <w:t xml:space="preserve"> and </w:t>
      </w:r>
      <w:r w:rsidR="000173CE" w:rsidRPr="00072D7E">
        <w:t>table 8.C.2</w:t>
      </w:r>
      <w:r w:rsidR="000332C9" w:rsidRPr="00A57B8E">
        <w:t>, computed separately for items in several intervals of difficulty.</w:t>
      </w:r>
    </w:p>
    <w:p w14:paraId="463C1520" w14:textId="59E1869B" w:rsidR="00F214BC" w:rsidRPr="00A57B8E" w:rsidRDefault="00F214BC" w:rsidP="000B65A2">
      <w:pPr>
        <w:pStyle w:val="Heading3"/>
        <w:keepNext w:val="0"/>
      </w:pPr>
      <w:bookmarkStart w:id="890" w:name="_Toc115814924"/>
      <w:r w:rsidRPr="00A57B8E">
        <w:t>Reliability Analyses</w:t>
      </w:r>
      <w:bookmarkEnd w:id="890"/>
    </w:p>
    <w:p w14:paraId="090C6971" w14:textId="77777777" w:rsidR="00FD5694" w:rsidRPr="00A57B8E" w:rsidRDefault="00FD5694" w:rsidP="000B65A2">
      <w:bookmarkStart w:id="891" w:name="_Hlk90456483"/>
      <w:r w:rsidRPr="00A57B8E">
        <w:t>There are many definitions of reliability (Haertel, 2006) that have their genesis in classical test theory and a variety of methods that can be used to estimate reliability.</w:t>
      </w:r>
    </w:p>
    <w:bookmarkEnd w:id="891"/>
    <w:p w14:paraId="3C35C188" w14:textId="1449C155" w:rsidR="00FD5694" w:rsidRPr="00A57B8E" w:rsidRDefault="00FD5694" w:rsidP="000B65A2">
      <w:r w:rsidRPr="00A57B8E">
        <w:t xml:space="preserve">The general concept of reliability concerns the extent to which the test scores measure </w:t>
      </w:r>
      <w:r w:rsidRPr="00A57B8E">
        <w:rPr>
          <w:i/>
        </w:rPr>
        <w:t>a particular construct</w:t>
      </w:r>
      <w:r w:rsidRPr="00A57B8E">
        <w:t xml:space="preserve"> consistently. The variance in the distribution of test scores—essentially, the differences among individuals—is partly due to factors that are consistent over permissible differences in the testing process (e.g., different items or tasks or different raters) and partly due to factors that are not consistent. The measure of variation associated with the first kind of differences—consistent differences—is called “true variance”; the measure of variation associated with the remaining differences—those that operate essentially at random—is called “error variance.” Reliability is the proportion of total variance that is due to true variance. The standard error of measurement (SEM) is a statistic that characterizes the error variance.</w:t>
      </w:r>
    </w:p>
    <w:p w14:paraId="0A034053" w14:textId="46D33DE9" w:rsidR="00F214BC" w:rsidRPr="00A57B8E" w:rsidRDefault="00F214BC" w:rsidP="000B65A2">
      <w:pPr>
        <w:pStyle w:val="Heading4"/>
        <w:keepLines/>
      </w:pPr>
      <w:bookmarkStart w:id="892" w:name="_Toc115814925"/>
      <w:r w:rsidRPr="00A57B8E">
        <w:lastRenderedPageBreak/>
        <w:t>Sample for Reliability Analyses</w:t>
      </w:r>
      <w:bookmarkEnd w:id="892"/>
    </w:p>
    <w:p w14:paraId="5E90D625" w14:textId="3D00FDF9" w:rsidR="00FD5694" w:rsidRPr="00A57B8E" w:rsidRDefault="00FD5694" w:rsidP="000B65A2">
      <w:pPr>
        <w:keepNext/>
        <w:keepLines/>
      </w:pPr>
      <w:r w:rsidRPr="00A57B8E">
        <w:t xml:space="preserve">The reliability analyses performed for CAASPP require that the sample be screened beyond the requirements listed in subsection </w:t>
      </w:r>
      <w:hyperlink w:anchor="_Samples_for_the" w:history="1">
        <w:r w:rsidRPr="00A57B8E">
          <w:rPr>
            <w:rStyle w:val="Hyperlink"/>
            <w:i/>
          </w:rPr>
          <w:t>8.1.2 Samples for the Analyses</w:t>
        </w:r>
      </w:hyperlink>
      <w:r w:rsidRPr="00A57B8E">
        <w:t xml:space="preserve">. When students’ ability estimates on the overall test or a claim are lower than the lowest obtainable theta (LOT) for that test, they are assigned the LOSS for that test. When students’ ability estimates on the overall test or a claim are higher than the highest obtainable theta (HOT) for that test, they are assigned the HOSS for that test. When a student is assigned either the LOSS or HOSS, a measure of the student’s true performance is not known, as it would be lower than LOSS or higher than HOSS, which ultimately impacts any reliability analyses. Because of this, the reliability analyses in this section further exclude students assigned the LOSS or HOSS from the student data used for general analyses that was described at the beginning of this chapter. (Refer to subsection </w:t>
      </w:r>
      <w:hyperlink w:anchor="_Scale_Scores_for" w:history="1">
        <w:r w:rsidRPr="00A57B8E">
          <w:rPr>
            <w:rStyle w:val="Hyperlink"/>
            <w:i/>
          </w:rPr>
          <w:t>7.4.1.4 Scale Scores for the Total Assessment</w:t>
        </w:r>
      </w:hyperlink>
      <w:r w:rsidRPr="00A57B8E">
        <w:t xml:space="preserve"> for the definitions of LOSS–LOT and HOSS–HOT.)</w:t>
      </w:r>
    </w:p>
    <w:p w14:paraId="39C75F82" w14:textId="38F23050" w:rsidR="00F214BC" w:rsidRPr="00A57B8E" w:rsidRDefault="00F214BC" w:rsidP="00BB7B67">
      <w:pPr>
        <w:pStyle w:val="Heading4"/>
      </w:pPr>
      <w:bookmarkStart w:id="893" w:name="_Marginal_Reliability"/>
      <w:bookmarkStart w:id="894" w:name="_Toc115814926"/>
      <w:bookmarkEnd w:id="893"/>
      <w:r w:rsidRPr="00A57B8E">
        <w:t>Marginal Reliability</w:t>
      </w:r>
      <w:bookmarkEnd w:id="894"/>
    </w:p>
    <w:p w14:paraId="34F58B8E" w14:textId="77777777" w:rsidR="00FD5694" w:rsidRPr="00A57B8E" w:rsidRDefault="00FD5694" w:rsidP="00FD5694">
      <w:r w:rsidRPr="00A57B8E">
        <w:rPr>
          <w:spacing w:val="-2"/>
        </w:rPr>
        <w:t xml:space="preserve">In a specified population of students, the reliability of test scores, </w:t>
      </w:r>
      <w:r w:rsidRPr="00A57B8E">
        <w:rPr>
          <w:rFonts w:ascii="Times New Roman" w:hAnsi="Times New Roman" w:cs="Times New Roman"/>
          <w:i/>
          <w:iCs/>
          <w:spacing w:val="-2"/>
          <w:sz w:val="26"/>
          <w:szCs w:val="26"/>
        </w:rPr>
        <w:t>X</w:t>
      </w:r>
      <w:r w:rsidRPr="00A57B8E">
        <w:rPr>
          <w:spacing w:val="-2"/>
        </w:rPr>
        <w:t xml:space="preserve">, is defined as </w:t>
      </w:r>
      <w:r w:rsidRPr="00A57B8E">
        <w:t xml:space="preserve">the proportion of the test score variance that is attributable to true differences in student abilities and is sometimes operationalized as the correlation between scores on two replications of the same testing procedure, </w:t>
      </w:r>
      <w:bookmarkStart w:id="895" w:name="_MON_1614333894"/>
      <w:bookmarkEnd w:id="895"/>
      <w:r w:rsidRPr="00A57B8E">
        <w:rPr>
          <w:noProof/>
          <w:position w:val="-6"/>
        </w:rPr>
        <w:drawing>
          <wp:inline distT="0" distB="0" distL="0" distR="0" wp14:anchorId="5AAF9C10" wp14:editId="1E03013C">
            <wp:extent cx="363855" cy="186055"/>
            <wp:effectExtent l="0" t="0" r="0" b="4445"/>
            <wp:docPr id="80" name="Object 43" descr="Rho sub XX and apostroph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3" descr="Rho sub XX and apostrophe"/>
                    <pic:cNvPicPr>
                      <a:picLocks noGrp="1" noRot="1" noChangeAspect="1" noEditPoints="1" noAdjustHandles="1" noChangeArrowheads="1" noChangeShapeType="1" noCrop="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3855" cy="186055"/>
                    </a:xfrm>
                    <a:prstGeom prst="rect">
                      <a:avLst/>
                    </a:prstGeom>
                    <a:noFill/>
                    <a:ln>
                      <a:noFill/>
                    </a:ln>
                  </pic:spPr>
                </pic:pic>
              </a:graphicData>
            </a:graphic>
          </wp:inline>
        </w:drawing>
      </w:r>
      <w:r w:rsidRPr="00A57B8E">
        <w:t>.</w:t>
      </w:r>
    </w:p>
    <w:p w14:paraId="4AF79EDA" w14:textId="77777777" w:rsidR="00FD5694" w:rsidRPr="00A57B8E" w:rsidRDefault="00FD5694" w:rsidP="00FD5694">
      <w:r w:rsidRPr="00A57B8E">
        <w:t xml:space="preserve">Reliability coefficients may range from 0 to 1. The higher the reliability coefficient for a set of scores, the more likely students would be to obtain very similar scores if they were retested. In applied settings, the requirement of repeated administrations is impractical, and </w:t>
      </w:r>
      <w:bookmarkStart w:id="896" w:name="_Hlk90456495"/>
      <w:r w:rsidRPr="00A57B8E">
        <w:t xml:space="preserve">methodologies estimating reliability from relationships among student performances on items within a single test form are often used. Coefficient alpha (Cronbach, 1951) is among </w:t>
      </w:r>
      <w:bookmarkEnd w:id="896"/>
      <w:r w:rsidRPr="00A57B8E">
        <w:t>the most common of these methodologies. These reliability indices are not directly applicable to a CAT because each student takes a different test form.</w:t>
      </w:r>
    </w:p>
    <w:p w14:paraId="1895E9FD" w14:textId="49393C54" w:rsidR="00FD5694" w:rsidRPr="00A57B8E" w:rsidRDefault="00FD5694" w:rsidP="00FD5694">
      <w:bookmarkStart w:id="897" w:name="_Hlk90456505"/>
      <w:r w:rsidRPr="00A57B8E">
        <w:rPr>
          <w:spacing w:val="-2"/>
        </w:rPr>
        <w:t>An IRT-based approach called marginal reliability</w:t>
      </w:r>
      <w:r w:rsidRPr="00A57B8E">
        <w:t xml:space="preserve"> (Green, Bock, Humphreys, Linn, &amp; Reckase, 1984) can be used to estimate the reliability of CAT scores. </w:t>
      </w:r>
      <w:r w:rsidRPr="00A57B8E">
        <w:rPr>
          <w:spacing w:val="-2"/>
        </w:rPr>
        <w:t xml:space="preserve">The estimates of </w:t>
      </w:r>
      <w:bookmarkEnd w:id="897"/>
      <w:r w:rsidRPr="00A57B8E">
        <w:rPr>
          <w:spacing w:val="-2"/>
        </w:rPr>
        <w:t xml:space="preserve">reliability coefficients reported here are for </w:t>
      </w:r>
      <w:r w:rsidR="00F402AD" w:rsidRPr="00A57B8E">
        <w:t>IRT</w:t>
      </w:r>
      <w:r w:rsidRPr="00A57B8E">
        <w:rPr>
          <w:spacing w:val="-2"/>
        </w:rPr>
        <w:t>-based ability estimates.</w:t>
      </w:r>
    </w:p>
    <w:p w14:paraId="4A3E4BC0" w14:textId="24BC221D" w:rsidR="00FD5694" w:rsidRPr="00A57B8E" w:rsidRDefault="00FD5694" w:rsidP="009E3819">
      <w:pPr>
        <w:keepNext/>
        <w:keepLines/>
        <w:rPr>
          <w:spacing w:val="-2"/>
        </w:rPr>
      </w:pPr>
      <w:r w:rsidRPr="00A57B8E">
        <w:rPr>
          <w:spacing w:val="-2"/>
        </w:rPr>
        <w:t>This reliability coefficient for theta estimates,</w:t>
      </w:r>
      <w:r w:rsidRPr="00A57B8E">
        <w:rPr>
          <w:noProof/>
          <w:spacing w:val="-2"/>
          <w:position w:val="-12"/>
        </w:rPr>
        <w:drawing>
          <wp:inline distT="0" distB="0" distL="0" distR="0" wp14:anchorId="74531217" wp14:editId="31E9FE82">
            <wp:extent cx="279400" cy="279400"/>
            <wp:effectExtent l="0" t="0" r="0" b="0"/>
            <wp:docPr id="79" name="Object 42" descr="Rho sub theta theta prim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2" descr="Rho sub theta theta prime"/>
                    <pic:cNvPicPr>
                      <a:picLocks noGrp="1" noRot="1" noChangeAspect="1" noEditPoints="1" noAdjustHandles="1" noChangeArrowheads="1" noChangeShapeType="1" noCrop="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A57B8E">
        <w:rPr>
          <w:spacing w:val="-2"/>
        </w:rPr>
        <w:t>, is defined based on a single test administration, as shown in equation 8.1</w:t>
      </w:r>
      <w:r w:rsidR="009E3819" w:rsidRPr="00A57B8E">
        <w:rPr>
          <w:spacing w:val="-2"/>
        </w:rPr>
        <w:t>.</w:t>
      </w:r>
      <w:r w:rsidR="009E3819" w:rsidRPr="00A57B8E">
        <w:rPr>
          <w:i/>
          <w:iCs/>
        </w:rPr>
        <w:t xml:space="preserve"> Refer to the </w:t>
      </w:r>
      <w:hyperlink w:anchor="_Alternative_Text_for_14" w:history="1">
        <w:r w:rsidR="009E3819" w:rsidRPr="00A57B8E">
          <w:rPr>
            <w:rStyle w:val="Hyperlink"/>
            <w:i/>
            <w:iCs/>
          </w:rPr>
          <w:t>Alternative Text for Equation 8.1</w:t>
        </w:r>
      </w:hyperlink>
      <w:r w:rsidR="009E3819" w:rsidRPr="00A57B8E">
        <w:rPr>
          <w:i/>
          <w:iCs/>
        </w:rPr>
        <w:t xml:space="preserve"> for a description of this equation.</w:t>
      </w:r>
    </w:p>
    <w:p w14:paraId="52ECF178" w14:textId="77777777" w:rsidR="00FD5694" w:rsidRPr="00A57B8E" w:rsidRDefault="00FD5694" w:rsidP="00EC611E">
      <w:pPr>
        <w:pStyle w:val="NormalIndent2"/>
      </w:pPr>
      <w:r w:rsidRPr="00A57B8E">
        <w:rPr>
          <w:noProof/>
        </w:rPr>
        <w:drawing>
          <wp:inline distT="0" distB="0" distL="0" distR="0" wp14:anchorId="78D58855" wp14:editId="04D56AED">
            <wp:extent cx="1280160" cy="585216"/>
            <wp:effectExtent l="0" t="0" r="0" b="5715"/>
            <wp:docPr id="67" name="Object 41" descr="Equation 8.1;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1" descr="Equation 8.1; the location of the alternate text is found in the next paragraph."/>
                    <pic:cNvPicPr>
                      <a:picLocks noGrp="1" noRot="1" noChangeAspect="1" noEditPoints="1" noAdjustHandles="1" noChangeArrowheads="1" noChangeShapeType="1" noCrop="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80160" cy="585216"/>
                    </a:xfrm>
                    <a:prstGeom prst="rect">
                      <a:avLst/>
                    </a:prstGeom>
                    <a:noFill/>
                    <a:ln>
                      <a:noFill/>
                    </a:ln>
                  </pic:spPr>
                </pic:pic>
              </a:graphicData>
            </a:graphic>
          </wp:inline>
        </w:drawing>
      </w:r>
      <w:r w:rsidRPr="00A57B8E">
        <w:tab/>
        <w:t>(8.1)</w:t>
      </w:r>
    </w:p>
    <w:p w14:paraId="651E08E1" w14:textId="499C71F8" w:rsidR="00FD5694" w:rsidRPr="00A57B8E" w:rsidRDefault="00FD5694" w:rsidP="00EC611E">
      <w:pPr>
        <w:pStyle w:val="NormalIndent2"/>
      </w:pPr>
      <w:r w:rsidRPr="00A57B8E">
        <w:t>where,</w:t>
      </w:r>
    </w:p>
    <w:bookmarkStart w:id="898" w:name="_MON_1614334623"/>
    <w:bookmarkEnd w:id="898"/>
    <w:p w14:paraId="4C477FA5" w14:textId="14395D39" w:rsidR="00FD5694" w:rsidRPr="00A57B8E" w:rsidRDefault="00000000" w:rsidP="00FD5694">
      <w:pPr>
        <w:pStyle w:val="equation"/>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θ</m:t>
            </m:r>
          </m:sub>
          <m:sup>
            <m:r>
              <w:rPr>
                <w:rFonts w:ascii="Cambria Math" w:hAnsi="Cambria Math" w:cs="Times New Roman"/>
                <w:sz w:val="28"/>
                <w:szCs w:val="28"/>
              </w:rPr>
              <m:t xml:space="preserve">2 </m:t>
            </m:r>
          </m:sup>
        </m:sSubSup>
      </m:oMath>
      <w:r w:rsidR="00FD5694" w:rsidRPr="00A57B8E">
        <w:t>is the measure of variance in ability estimates,</w:t>
      </w:r>
      <w:r w:rsidR="002A23EA" w:rsidRPr="00A57B8E">
        <w:t xml:space="preserve"> </w:t>
      </w:r>
    </w:p>
    <w:p w14:paraId="6DF8C9F6" w14:textId="77777777" w:rsidR="00FD5694" w:rsidRPr="00A57B8E" w:rsidRDefault="00FD5694" w:rsidP="00FD5694">
      <w:pPr>
        <w:pStyle w:val="equation"/>
      </w:pPr>
      <w:r w:rsidRPr="00A57B8E">
        <w:rPr>
          <w:rFonts w:ascii="Times New Roman" w:hAnsi="Times New Roman" w:cs="Times New Roman"/>
          <w:i/>
          <w:sz w:val="26"/>
          <w:szCs w:val="26"/>
        </w:rPr>
        <w:t>θ</w:t>
      </w:r>
      <w:r w:rsidRPr="00A57B8E">
        <w:t xml:space="preserve"> is an ability estimate, and</w:t>
      </w:r>
    </w:p>
    <w:p w14:paraId="7C68C738" w14:textId="1F1360BD" w:rsidR="00FD5694" w:rsidRPr="00A57B8E" w:rsidRDefault="00FD5694" w:rsidP="00FD5694">
      <w:pPr>
        <w:pStyle w:val="equation"/>
        <w:spacing w:after="120"/>
      </w:pPr>
      <w:bookmarkStart w:id="899" w:name="_MON_1614334759"/>
      <w:bookmarkEnd w:id="899"/>
      <w:r w:rsidRPr="00A57B8E">
        <w:rPr>
          <w:noProof/>
          <w:position w:val="-12"/>
        </w:rPr>
        <w:drawing>
          <wp:inline distT="0" distB="0" distL="0" distR="0" wp14:anchorId="41A96C54" wp14:editId="1FC17368">
            <wp:extent cx="493776" cy="256032"/>
            <wp:effectExtent l="0" t="0" r="0" b="0"/>
            <wp:docPr id="61" name="Object 39" descr="M sub SEM squared sub theta"/>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39" descr="M sub SEM squared sub theta"/>
                    <pic:cNvPicPr>
                      <a:picLocks noGrp="1" noRot="1" noChangeAspect="1" noEditPoints="1" noAdjustHandles="1" noChangeArrowheads="1" noChangeShapeType="1" noCrop="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93776" cy="256032"/>
                    </a:xfrm>
                    <a:prstGeom prst="rect">
                      <a:avLst/>
                    </a:prstGeom>
                    <a:noFill/>
                    <a:ln>
                      <a:noFill/>
                    </a:ln>
                  </pic:spPr>
                </pic:pic>
              </a:graphicData>
            </a:graphic>
          </wp:inline>
        </w:drawing>
      </w:r>
      <w:r w:rsidRPr="00A57B8E">
        <w:t xml:space="preserve"> is an average of the squared CSEM (i.e., error variances) at each value of the ability estimate.</w:t>
      </w:r>
    </w:p>
    <w:p w14:paraId="30A7D046" w14:textId="23008682" w:rsidR="00F214BC" w:rsidRPr="00A57B8E" w:rsidRDefault="00F214BC" w:rsidP="00BB7B67">
      <w:pPr>
        <w:pStyle w:val="Heading4"/>
      </w:pPr>
      <w:bookmarkStart w:id="900" w:name="_Standard_Error_of"/>
      <w:bookmarkStart w:id="901" w:name="_Toc115814927"/>
      <w:bookmarkEnd w:id="900"/>
      <w:r w:rsidRPr="00A57B8E">
        <w:lastRenderedPageBreak/>
        <w:t>Standard Error of Measurement</w:t>
      </w:r>
      <w:bookmarkEnd w:id="901"/>
    </w:p>
    <w:p w14:paraId="1B166EFA" w14:textId="560416E5" w:rsidR="00FD5694" w:rsidRPr="00A57B8E" w:rsidRDefault="00FD5694" w:rsidP="00FD5694">
      <w:r w:rsidRPr="00A57B8E">
        <w:t xml:space="preserve">The SEM provides a measure of score instability in the scale score metric. The SEM is the square root of the error variance in the scores (i.e., the </w:t>
      </w:r>
      <w:r w:rsidR="009E0148" w:rsidRPr="00A57B8E">
        <w:t>SD</w:t>
      </w:r>
      <w:r w:rsidRPr="00A57B8E">
        <w:t xml:space="preserve"> of the distribution of the differences between students’ observed scores and their true scores). The SEM is calculated </w:t>
      </w:r>
      <w:r w:rsidR="002F196A" w:rsidRPr="00A57B8E">
        <w:t>using equation 8.2.</w:t>
      </w:r>
      <w:r w:rsidR="002F196A" w:rsidRPr="00A57B8E">
        <w:rPr>
          <w:i/>
          <w:iCs/>
        </w:rPr>
        <w:t xml:space="preserve"> Refer to the </w:t>
      </w:r>
      <w:hyperlink w:anchor="_Alternative_Text_for_15" w:history="1">
        <w:r w:rsidR="002F196A" w:rsidRPr="00A57B8E">
          <w:rPr>
            <w:rStyle w:val="Hyperlink"/>
            <w:i/>
            <w:iCs/>
          </w:rPr>
          <w:t>Alternative Text for Equation 8.2</w:t>
        </w:r>
      </w:hyperlink>
      <w:r w:rsidR="002F196A" w:rsidRPr="00A57B8E">
        <w:rPr>
          <w:i/>
          <w:iCs/>
        </w:rPr>
        <w:t xml:space="preserve"> for a description of this equation.</w:t>
      </w:r>
    </w:p>
    <w:p w14:paraId="46AC30C8" w14:textId="77777777" w:rsidR="00FD5694" w:rsidRPr="00A57B8E" w:rsidRDefault="00FD5694" w:rsidP="00EC611E">
      <w:pPr>
        <w:pStyle w:val="NormalIndent2"/>
      </w:pPr>
      <w:r w:rsidRPr="00A57B8E">
        <w:rPr>
          <w:noProof/>
        </w:rPr>
        <w:drawing>
          <wp:inline distT="0" distB="0" distL="0" distR="0" wp14:anchorId="177EE2BA" wp14:editId="7A0CE1ED">
            <wp:extent cx="1828800" cy="292608"/>
            <wp:effectExtent l="0" t="0" r="0" b="0"/>
            <wp:docPr id="60" name="Object 38" descr="Equation 8.2;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38" descr="Equation 8.2; the location of the alternate text is found in the next paragraph."/>
                    <pic:cNvPicPr>
                      <a:picLocks noGrp="1" noRot="1" noChangeAspect="1" noEditPoints="1" noAdjustHandles="1" noChangeArrowheads="1" noChangeShapeType="1" noCrop="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828800" cy="292608"/>
                    </a:xfrm>
                    <a:prstGeom prst="rect">
                      <a:avLst/>
                    </a:prstGeom>
                    <a:noFill/>
                    <a:ln>
                      <a:noFill/>
                    </a:ln>
                  </pic:spPr>
                </pic:pic>
              </a:graphicData>
            </a:graphic>
          </wp:inline>
        </w:drawing>
      </w:r>
      <w:r w:rsidRPr="00A57B8E">
        <w:tab/>
        <w:t>(8.2)</w:t>
      </w:r>
    </w:p>
    <w:p w14:paraId="4009047E" w14:textId="77777777" w:rsidR="00FD5694" w:rsidRPr="00A57B8E" w:rsidRDefault="00FD5694" w:rsidP="00EC611E">
      <w:pPr>
        <w:pStyle w:val="NormalIndent2"/>
      </w:pPr>
      <w:r w:rsidRPr="00A57B8E">
        <w:t>where,</w:t>
      </w:r>
    </w:p>
    <w:p w14:paraId="34FE29B2" w14:textId="77777777" w:rsidR="00FD5694" w:rsidRPr="00A57B8E" w:rsidRDefault="00FD5694" w:rsidP="00FD5694">
      <w:pPr>
        <w:pStyle w:val="equation"/>
      </w:pPr>
      <w:r w:rsidRPr="00A57B8E">
        <w:rPr>
          <w:noProof/>
          <w:position w:val="-12"/>
        </w:rPr>
        <w:drawing>
          <wp:inline distT="0" distB="0" distL="0" distR="0" wp14:anchorId="3C7EF260" wp14:editId="146DB8F9">
            <wp:extent cx="292608" cy="246888"/>
            <wp:effectExtent l="0" t="0" r="0" b="1270"/>
            <wp:docPr id="59" name="Object 37" descr="rho sub theta theta prim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37" descr="rho sub theta theta prime"/>
                    <pic:cNvPicPr>
                      <a:picLocks noGrp="1" noRot="1" noChangeAspect="1" noEditPoints="1" noAdjustHandles="1" noChangeArrowheads="1" noChangeShapeType="1" noCrop="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608" cy="246888"/>
                    </a:xfrm>
                    <a:prstGeom prst="rect">
                      <a:avLst/>
                    </a:prstGeom>
                    <a:noFill/>
                    <a:ln>
                      <a:noFill/>
                    </a:ln>
                  </pic:spPr>
                </pic:pic>
              </a:graphicData>
            </a:graphic>
          </wp:inline>
        </w:drawing>
      </w:r>
      <w:r w:rsidRPr="00A57B8E">
        <w:t xml:space="preserve"> is the reliability estimated in equation 8.1,</w:t>
      </w:r>
    </w:p>
    <w:p w14:paraId="159255ED" w14:textId="39959668" w:rsidR="00FD5694" w:rsidRPr="00A57B8E" w:rsidRDefault="00FD5694" w:rsidP="00FD5694">
      <w:pPr>
        <w:pStyle w:val="equation"/>
      </w:pPr>
      <w:r w:rsidRPr="00A57B8E">
        <w:rPr>
          <w:rFonts w:ascii="Times New Roman" w:hAnsi="Times New Roman" w:cs="Times New Roman"/>
          <w:i/>
          <w:sz w:val="26"/>
          <w:szCs w:val="26"/>
        </w:rPr>
        <w:t>S</w:t>
      </w:r>
      <w:r w:rsidRPr="00A57B8E">
        <w:rPr>
          <w:rFonts w:ascii="Times New Roman" w:hAnsi="Times New Roman" w:cs="Times New Roman"/>
          <w:i/>
          <w:sz w:val="26"/>
          <w:szCs w:val="26"/>
          <w:vertAlign w:val="subscript"/>
        </w:rPr>
        <w:t>θ</w:t>
      </w:r>
      <w:r w:rsidRPr="00A57B8E">
        <w:t xml:space="preserve"> is the </w:t>
      </w:r>
      <w:r w:rsidR="009E0148" w:rsidRPr="00A57B8E">
        <w:t>SD</w:t>
      </w:r>
      <w:r w:rsidRPr="00A57B8E">
        <w:t xml:space="preserve"> of the total test </w:t>
      </w:r>
      <w:r w:rsidRPr="00A57B8E">
        <w:rPr>
          <w:rFonts w:ascii="Times New Roman" w:hAnsi="Times New Roman" w:cs="Times New Roman"/>
          <w:i/>
          <w:sz w:val="26"/>
          <w:szCs w:val="26"/>
        </w:rPr>
        <w:t>θ</w:t>
      </w:r>
      <w:r w:rsidRPr="00A57B8E">
        <w:t xml:space="preserve"> score, and</w:t>
      </w:r>
    </w:p>
    <w:p w14:paraId="29F72AC8" w14:textId="33CC4F8A" w:rsidR="00FD5694" w:rsidRPr="00A57B8E" w:rsidRDefault="00692FA7" w:rsidP="00FD5694">
      <w:pPr>
        <w:ind w:left="1080"/>
      </w:pPr>
      <w:r w:rsidRPr="00A57B8E">
        <w:rPr>
          <w:rFonts w:ascii="Times New Roman" w:hAnsi="Times New Roman" w:cs="Times New Roman"/>
          <w:i/>
          <w:iCs/>
          <w:sz w:val="28"/>
          <w:szCs w:val="28"/>
        </w:rPr>
        <w:t>a</w:t>
      </w:r>
      <w:r w:rsidRPr="00A57B8E">
        <w:t xml:space="preserve"> </w:t>
      </w:r>
      <w:r w:rsidR="00FD5694" w:rsidRPr="00A57B8E">
        <w:t xml:space="preserve">is the slope of the scaling transformation of </w:t>
      </w:r>
      <w:r w:rsidR="00FD5694" w:rsidRPr="00A57B8E">
        <w:rPr>
          <w:rFonts w:ascii="Times New Roman" w:hAnsi="Times New Roman" w:cs="Times New Roman"/>
          <w:i/>
          <w:iCs/>
          <w:sz w:val="26"/>
          <w:szCs w:val="26"/>
        </w:rPr>
        <w:t xml:space="preserve">θ </w:t>
      </w:r>
      <w:r w:rsidR="00FD5694" w:rsidRPr="00A57B8E">
        <w:t>to the reporting scale.</w:t>
      </w:r>
    </w:p>
    <w:p w14:paraId="0A3111A7" w14:textId="2AAF59F3" w:rsidR="00FD5694" w:rsidRPr="00A57B8E" w:rsidRDefault="00FD5694" w:rsidP="00FD5694">
      <w:r w:rsidRPr="00A57B8E">
        <w:t xml:space="preserve">The SEM is useful in determining the confidence interval (CI) that likely captures a student’s true score. A student’s true score can be thought of as the mean of observed scores a student would earn over an infinite number of independent administrations of the test. Across those administrations, approximately 95 percent of the CIs from the student’s </w:t>
      </w:r>
      <w:bookmarkStart w:id="902" w:name="_Hlk90456517"/>
      <w:r w:rsidRPr="00A57B8E">
        <w:t xml:space="preserve">observed score -1.96 SEMs to the student’s observed score +1.96 SEMs would contain that student’s true score (Crocker &amp; Algina, 1986). Therefore, this interval is called a 95 percent </w:t>
      </w:r>
      <w:bookmarkEnd w:id="902"/>
      <w:r w:rsidRPr="00A57B8E">
        <w:t xml:space="preserve">CI for the student’s true score. For example, if a student’s observed score on a given test equals 2440 points, and the SEM equals 23, one can be 95 percent confident that the student’s true score lies between 2395 and 2485 points (2440 </w:t>
      </w:r>
      <w:r w:rsidRPr="00A57B8E">
        <w:rPr>
          <w:rFonts w:ascii="Symbol" w:eastAsia="Symbol" w:hAnsi="Symbol" w:cs="Symbol"/>
        </w:rPr>
        <w:t></w:t>
      </w:r>
      <w:r w:rsidRPr="00A57B8E">
        <w:t xml:space="preserve"> 45).</w:t>
      </w:r>
    </w:p>
    <w:p w14:paraId="505D9DC4" w14:textId="31911942" w:rsidR="000C0034" w:rsidRPr="00A57B8E" w:rsidRDefault="000C0034" w:rsidP="000C0034">
      <w:r w:rsidRPr="00A57B8E">
        <w:rPr>
          <w:rStyle w:val="Cross-Reference"/>
        </w:rPr>
        <w:fldChar w:fldCharType="begin"/>
      </w:r>
      <w:r w:rsidRPr="00A57B8E">
        <w:rPr>
          <w:rStyle w:val="Cross-Reference"/>
        </w:rPr>
        <w:instrText xml:space="preserve"> REF _Ref33449727 \h  \* MERGEFORMAT </w:instrText>
      </w:r>
      <w:r w:rsidRPr="00A57B8E">
        <w:rPr>
          <w:rStyle w:val="Cross-Reference"/>
        </w:rPr>
      </w:r>
      <w:r w:rsidRPr="00A57B8E">
        <w:rPr>
          <w:rStyle w:val="Cross-Reference"/>
        </w:rPr>
        <w:fldChar w:fldCharType="separate"/>
      </w:r>
      <w:r w:rsidR="00716F99" w:rsidRPr="00716F99">
        <w:rPr>
          <w:rStyle w:val="Cross-Reference"/>
        </w:rPr>
        <w:t>Table 8.3</w:t>
      </w:r>
      <w:r w:rsidRPr="00A57B8E">
        <w:rPr>
          <w:rStyle w:val="Cross-Reference"/>
        </w:rPr>
        <w:fldChar w:fldCharType="end"/>
      </w:r>
      <w:r w:rsidRPr="00A57B8E">
        <w:t xml:space="preserve"> gives the total score reliability for theta as well as the mean, </w:t>
      </w:r>
      <w:r w:rsidR="009E0148" w:rsidRPr="00A57B8E">
        <w:t>SD</w:t>
      </w:r>
      <w:r w:rsidRPr="00A57B8E">
        <w:t>, and SEM of both thetas and scale scores for each of the 14 tests, along with the number of student results upon which those analyses were performed. Note that in the case of the total test reliability, the reliability is for the whole test on the theta score scale; it is calculated using the total test theta scale score of individual students.</w:t>
      </w:r>
    </w:p>
    <w:p w14:paraId="327A49B0" w14:textId="254EB57B" w:rsidR="000C0034" w:rsidRPr="00A57B8E" w:rsidRDefault="000C0034" w:rsidP="000C0034">
      <w:pPr>
        <w:keepNext/>
        <w:keepLines/>
      </w:pPr>
      <w:r w:rsidRPr="00A57B8E">
        <w:lastRenderedPageBreak/>
        <w:t xml:space="preserve">In </w:t>
      </w:r>
      <w:r w:rsidRPr="00A57B8E">
        <w:rPr>
          <w:rStyle w:val="Cross-Reference"/>
        </w:rPr>
        <w:fldChar w:fldCharType="begin"/>
      </w:r>
      <w:r w:rsidRPr="00A57B8E">
        <w:rPr>
          <w:rStyle w:val="Cross-Reference"/>
        </w:rPr>
        <w:instrText xml:space="preserve"> REF  _Ref33449727 \* Lower \h  \* MERGEFORMAT </w:instrText>
      </w:r>
      <w:r w:rsidRPr="00A57B8E">
        <w:rPr>
          <w:rStyle w:val="Cross-Reference"/>
        </w:rPr>
      </w:r>
      <w:r w:rsidRPr="00A57B8E">
        <w:rPr>
          <w:rStyle w:val="Cross-Reference"/>
        </w:rPr>
        <w:fldChar w:fldCharType="separate"/>
      </w:r>
      <w:r w:rsidR="00716F99" w:rsidRPr="00716F99">
        <w:rPr>
          <w:rStyle w:val="Cross-Reference"/>
        </w:rPr>
        <w:t>table 8.3</w:t>
      </w:r>
      <w:r w:rsidRPr="00A57B8E">
        <w:rPr>
          <w:rStyle w:val="Cross-Reference"/>
        </w:rPr>
        <w:fldChar w:fldCharType="end"/>
      </w:r>
      <w:r w:rsidRPr="00A57B8E">
        <w:t xml:space="preserve">, only students who finished at least 10 CAT items and 1 PT item are included in the analysis. Results from the table show a </w:t>
      </w:r>
      <w:r w:rsidR="00330F27" w:rsidRPr="00A57B8E">
        <w:t>reasonabl</w:t>
      </w:r>
      <w:r w:rsidR="005C1D09" w:rsidRPr="00A57B8E">
        <w:t>y</w:t>
      </w:r>
      <w:r w:rsidR="00E212FE" w:rsidRPr="00A57B8E">
        <w:t xml:space="preserve"> </w:t>
      </w:r>
      <w:r w:rsidRPr="00A57B8E">
        <w:t>high degree of reliability</w:t>
      </w:r>
      <w:r w:rsidR="000450BA" w:rsidRPr="00A57B8E">
        <w:t>:</w:t>
      </w:r>
      <w:r w:rsidRPr="00A57B8E">
        <w:t xml:space="preserve"> </w:t>
      </w:r>
      <w:r w:rsidR="00AD3720" w:rsidRPr="00A57B8E">
        <w:t>.</w:t>
      </w:r>
      <w:r w:rsidR="00E71D41" w:rsidRPr="00A57B8E">
        <w:t>86 to .89</w:t>
      </w:r>
      <w:r w:rsidRPr="00A57B8E">
        <w:t xml:space="preserve"> for ELA across grades and .</w:t>
      </w:r>
      <w:r w:rsidR="001C676A" w:rsidRPr="00A57B8E">
        <w:t xml:space="preserve">86 </w:t>
      </w:r>
      <w:r w:rsidRPr="00A57B8E">
        <w:t>to .</w:t>
      </w:r>
      <w:r w:rsidR="001C676A" w:rsidRPr="00A57B8E">
        <w:t xml:space="preserve">90 </w:t>
      </w:r>
      <w:r w:rsidRPr="00A57B8E">
        <w:t>for mathematics assessments</w:t>
      </w:r>
      <w:r w:rsidR="00465EBF" w:rsidRPr="00A57B8E">
        <w:t>. Note that</w:t>
      </w:r>
      <w:r w:rsidR="0015470C" w:rsidRPr="00A57B8E">
        <w:t xml:space="preserve"> </w:t>
      </w:r>
      <w:r w:rsidR="00963532" w:rsidRPr="00A57B8E">
        <w:t>th</w:t>
      </w:r>
      <w:r w:rsidR="00CB7A0E" w:rsidRPr="00A57B8E">
        <w:t xml:space="preserve">e reliability coefficients </w:t>
      </w:r>
      <w:r w:rsidR="006F09B0" w:rsidRPr="00A57B8E">
        <w:t>were</w:t>
      </w:r>
      <w:r w:rsidR="0015470C" w:rsidRPr="00A57B8E">
        <w:t xml:space="preserve"> calculated </w:t>
      </w:r>
      <w:r w:rsidR="008B15B1" w:rsidRPr="00A57B8E">
        <w:t>using only</w:t>
      </w:r>
      <w:r w:rsidR="00CD6E8D" w:rsidRPr="00A57B8E">
        <w:t xml:space="preserve"> </w:t>
      </w:r>
      <w:r w:rsidR="00CB0230" w:rsidRPr="00A57B8E">
        <w:t>24</w:t>
      </w:r>
      <w:r w:rsidR="00E36DF1" w:rsidRPr="00A57B8E">
        <w:t xml:space="preserve"> to </w:t>
      </w:r>
      <w:r w:rsidR="00CB0230" w:rsidRPr="00A57B8E">
        <w:t xml:space="preserve">26 total items </w:t>
      </w:r>
      <w:r w:rsidR="005A5150" w:rsidRPr="00A57B8E">
        <w:t xml:space="preserve">in ELA and </w:t>
      </w:r>
      <w:r w:rsidR="008766A6" w:rsidRPr="00A57B8E">
        <w:t>20</w:t>
      </w:r>
      <w:r w:rsidR="00E36DF1" w:rsidRPr="00A57B8E">
        <w:t xml:space="preserve"> to </w:t>
      </w:r>
      <w:r w:rsidR="008766A6" w:rsidRPr="00A57B8E">
        <w:t>24 items in mathematics across grades</w:t>
      </w:r>
      <w:r w:rsidR="008B15B1" w:rsidRPr="00A57B8E">
        <w:t xml:space="preserve"> based on the </w:t>
      </w:r>
      <w:r w:rsidR="004368AB" w:rsidRPr="00A57B8E">
        <w:t>adjusted</w:t>
      </w:r>
      <w:r w:rsidR="000450BA" w:rsidRPr="00A57B8E">
        <w:t>,</w:t>
      </w:r>
      <w:r w:rsidR="004368AB" w:rsidRPr="00A57B8E">
        <w:t xml:space="preserve"> shortened</w:t>
      </w:r>
      <w:r w:rsidR="000450BA" w:rsidRPr="00A57B8E">
        <w:t>-form</w:t>
      </w:r>
      <w:r w:rsidR="004368AB" w:rsidRPr="00A57B8E">
        <w:t xml:space="preserve"> blueprints this </w:t>
      </w:r>
      <w:r w:rsidR="00692FA7" w:rsidRPr="00A57B8E">
        <w:t xml:space="preserve">test administration </w:t>
      </w:r>
      <w:r w:rsidR="004368AB" w:rsidRPr="00A57B8E">
        <w:t>year, while</w:t>
      </w:r>
      <w:r w:rsidR="00981E09" w:rsidRPr="00A57B8E">
        <w:t xml:space="preserve"> there were </w:t>
      </w:r>
      <w:r w:rsidR="00DB5604" w:rsidRPr="00A57B8E">
        <w:t>40</w:t>
      </w:r>
      <w:r w:rsidR="00E36DF1" w:rsidRPr="00A57B8E">
        <w:t xml:space="preserve"> to </w:t>
      </w:r>
      <w:r w:rsidR="00DB5604" w:rsidRPr="00A57B8E">
        <w:t xml:space="preserve">44 items in ELA and </w:t>
      </w:r>
      <w:r w:rsidR="00551C6A" w:rsidRPr="00A57B8E">
        <w:t>35</w:t>
      </w:r>
      <w:r w:rsidR="00E36DF1" w:rsidRPr="00A57B8E">
        <w:t xml:space="preserve"> to </w:t>
      </w:r>
      <w:r w:rsidR="00551C6A" w:rsidRPr="00A57B8E">
        <w:t xml:space="preserve">42 items in mathematics for </w:t>
      </w:r>
      <w:r w:rsidR="000450BA" w:rsidRPr="00A57B8E">
        <w:t xml:space="preserve">the </w:t>
      </w:r>
      <w:r w:rsidR="00551C6A" w:rsidRPr="00A57B8E">
        <w:t>full</w:t>
      </w:r>
      <w:r w:rsidR="00A170E4" w:rsidRPr="00A57B8E">
        <w:t>-</w:t>
      </w:r>
      <w:r w:rsidR="00551C6A" w:rsidRPr="00A57B8E">
        <w:t xml:space="preserve">form blueprints that were </w:t>
      </w:r>
      <w:r w:rsidR="002866C4" w:rsidRPr="00A57B8E">
        <w:t>used in previous years.</w:t>
      </w:r>
    </w:p>
    <w:p w14:paraId="59A20631" w14:textId="18D89322" w:rsidR="000C0034" w:rsidRPr="00A57B8E" w:rsidRDefault="000C0034" w:rsidP="000C0034">
      <w:pPr>
        <w:pStyle w:val="Caption"/>
      </w:pPr>
      <w:bookmarkStart w:id="903" w:name="_Ref33449727"/>
      <w:bookmarkStart w:id="904" w:name="_Toc38541946"/>
      <w:bookmarkStart w:id="905" w:name="_Toc134514578"/>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3</w:t>
      </w:r>
      <w:r w:rsidRPr="00A57B8E">
        <w:fldChar w:fldCharType="end"/>
      </w:r>
      <w:bookmarkEnd w:id="903"/>
      <w:r w:rsidRPr="00A57B8E">
        <w:rPr>
          <w:rFonts w:eastAsia="SimSun"/>
        </w:rPr>
        <w:t xml:space="preserve">  </w:t>
      </w:r>
      <w:r w:rsidRPr="00A57B8E">
        <w:t>Summary Statistics for Scale Scores and Theta Scores, Reliability, and SEMs</w:t>
      </w:r>
      <w:bookmarkEnd w:id="904"/>
      <w:bookmarkEnd w:id="905"/>
    </w:p>
    <w:tbl>
      <w:tblPr>
        <w:tblStyle w:val="TRs"/>
        <w:tblW w:w="4473" w:type="pct"/>
        <w:tblLayout w:type="fixed"/>
        <w:tblLook w:val="0020" w:firstRow="1" w:lastRow="0" w:firstColumn="0" w:lastColumn="0" w:noHBand="0" w:noVBand="0"/>
        <w:tblDescription w:val="Summary Statistics for Scale Scores and Theta Scores, Reliability, and SEMs"/>
      </w:tblPr>
      <w:tblGrid>
        <w:gridCol w:w="1983"/>
        <w:gridCol w:w="1149"/>
        <w:gridCol w:w="866"/>
        <w:gridCol w:w="864"/>
        <w:gridCol w:w="864"/>
        <w:gridCol w:w="866"/>
        <w:gridCol w:w="864"/>
        <w:gridCol w:w="722"/>
        <w:gridCol w:w="711"/>
      </w:tblGrid>
      <w:tr w:rsidR="007C6CCD" w:rsidRPr="00F41300" w14:paraId="36209D76" w14:textId="77777777" w:rsidTr="000C4243">
        <w:trPr>
          <w:cnfStyle w:val="100000000000" w:firstRow="1" w:lastRow="0" w:firstColumn="0" w:lastColumn="0" w:oddVBand="0" w:evenVBand="0" w:oddHBand="0" w:evenHBand="0" w:firstRowFirstColumn="0" w:firstRowLastColumn="0" w:lastRowFirstColumn="0" w:lastRowLastColumn="0"/>
          <w:trHeight w:val="1584"/>
        </w:trPr>
        <w:tc>
          <w:tcPr>
            <w:tcW w:w="1115" w:type="pct"/>
          </w:tcPr>
          <w:p w14:paraId="37D46170" w14:textId="77777777" w:rsidR="000C0034" w:rsidRPr="00F41300" w:rsidRDefault="000C0034" w:rsidP="00B83C73">
            <w:pPr>
              <w:pStyle w:val="TableHead"/>
              <w:keepNext/>
              <w:rPr>
                <w:b/>
                <w:bCs w:val="0"/>
                <w:noProof w:val="0"/>
              </w:rPr>
            </w:pPr>
            <w:r w:rsidRPr="00F41300">
              <w:rPr>
                <w:b/>
                <w:bCs w:val="0"/>
                <w:noProof w:val="0"/>
              </w:rPr>
              <w:t>Content Area and Grade</w:t>
            </w:r>
          </w:p>
        </w:tc>
        <w:tc>
          <w:tcPr>
            <w:tcW w:w="646" w:type="pct"/>
            <w:textDirection w:val="btLr"/>
            <w:vAlign w:val="center"/>
          </w:tcPr>
          <w:p w14:paraId="69AAE525" w14:textId="77777777" w:rsidR="000C0034" w:rsidRPr="00F41300" w:rsidRDefault="000C0034" w:rsidP="000C4243">
            <w:pPr>
              <w:pStyle w:val="TableHead"/>
              <w:keepNext/>
              <w:ind w:left="72"/>
              <w:jc w:val="left"/>
              <w:rPr>
                <w:b/>
                <w:bCs w:val="0"/>
                <w:noProof w:val="0"/>
              </w:rPr>
            </w:pPr>
            <w:r w:rsidRPr="00F41300">
              <w:rPr>
                <w:b/>
                <w:bCs w:val="0"/>
                <w:noProof w:val="0"/>
              </w:rPr>
              <w:t>Number of Students</w:t>
            </w:r>
          </w:p>
        </w:tc>
        <w:tc>
          <w:tcPr>
            <w:tcW w:w="487" w:type="pct"/>
            <w:textDirection w:val="btLr"/>
            <w:vAlign w:val="center"/>
          </w:tcPr>
          <w:p w14:paraId="5C25A604" w14:textId="77777777" w:rsidR="000C0034" w:rsidRPr="00F41300" w:rsidRDefault="000C0034" w:rsidP="000C4243">
            <w:pPr>
              <w:pStyle w:val="TableHead"/>
              <w:keepNext/>
              <w:ind w:left="72"/>
              <w:jc w:val="left"/>
              <w:rPr>
                <w:b/>
                <w:bCs w:val="0"/>
                <w:noProof w:val="0"/>
              </w:rPr>
            </w:pPr>
            <w:r w:rsidRPr="00F41300">
              <w:rPr>
                <w:b/>
                <w:bCs w:val="0"/>
                <w:noProof w:val="0"/>
              </w:rPr>
              <w:t>Reliability</w:t>
            </w:r>
          </w:p>
        </w:tc>
        <w:tc>
          <w:tcPr>
            <w:tcW w:w="486" w:type="pct"/>
            <w:textDirection w:val="btLr"/>
            <w:vAlign w:val="center"/>
          </w:tcPr>
          <w:p w14:paraId="2B5EBEAC" w14:textId="77777777" w:rsidR="000C0034" w:rsidRPr="00F41300" w:rsidRDefault="000C0034" w:rsidP="000C4243">
            <w:pPr>
              <w:pStyle w:val="TableHead"/>
              <w:keepNext/>
              <w:ind w:left="72"/>
              <w:jc w:val="left"/>
              <w:rPr>
                <w:b/>
                <w:bCs w:val="0"/>
                <w:noProof w:val="0"/>
              </w:rPr>
            </w:pPr>
            <w:r w:rsidRPr="00F41300">
              <w:rPr>
                <w:b/>
                <w:bCs w:val="0"/>
                <w:noProof w:val="0"/>
              </w:rPr>
              <w:t>Scale Score Mean</w:t>
            </w:r>
          </w:p>
        </w:tc>
        <w:tc>
          <w:tcPr>
            <w:tcW w:w="486" w:type="pct"/>
            <w:textDirection w:val="btLr"/>
            <w:vAlign w:val="center"/>
          </w:tcPr>
          <w:p w14:paraId="6CC59071" w14:textId="77777777" w:rsidR="000C0034" w:rsidRPr="00F41300" w:rsidRDefault="000C0034" w:rsidP="000C4243">
            <w:pPr>
              <w:pStyle w:val="TableHead"/>
              <w:keepNext/>
              <w:ind w:left="72"/>
              <w:jc w:val="left"/>
              <w:rPr>
                <w:b/>
                <w:bCs w:val="0"/>
                <w:noProof w:val="0"/>
              </w:rPr>
            </w:pPr>
            <w:r w:rsidRPr="00F41300">
              <w:rPr>
                <w:b/>
                <w:bCs w:val="0"/>
                <w:noProof w:val="0"/>
              </w:rPr>
              <w:t>Scale Score SD</w:t>
            </w:r>
          </w:p>
        </w:tc>
        <w:tc>
          <w:tcPr>
            <w:tcW w:w="487" w:type="pct"/>
            <w:textDirection w:val="btLr"/>
            <w:vAlign w:val="center"/>
          </w:tcPr>
          <w:p w14:paraId="72433596" w14:textId="77777777" w:rsidR="000C0034" w:rsidRPr="00F41300" w:rsidRDefault="000C0034" w:rsidP="000C4243">
            <w:pPr>
              <w:pStyle w:val="TableHead"/>
              <w:keepNext/>
              <w:ind w:left="72"/>
              <w:jc w:val="left"/>
              <w:rPr>
                <w:b/>
                <w:bCs w:val="0"/>
                <w:noProof w:val="0"/>
              </w:rPr>
            </w:pPr>
            <w:r w:rsidRPr="00F41300">
              <w:rPr>
                <w:b/>
                <w:bCs w:val="0"/>
                <w:noProof w:val="0"/>
              </w:rPr>
              <w:t>Scale Score SEM</w:t>
            </w:r>
          </w:p>
        </w:tc>
        <w:tc>
          <w:tcPr>
            <w:tcW w:w="486" w:type="pct"/>
            <w:textDirection w:val="btLr"/>
            <w:vAlign w:val="center"/>
          </w:tcPr>
          <w:p w14:paraId="176BA31F" w14:textId="77777777" w:rsidR="000C0034" w:rsidRPr="00F41300" w:rsidRDefault="000C0034" w:rsidP="000C4243">
            <w:pPr>
              <w:pStyle w:val="TableHead"/>
              <w:keepNext/>
              <w:ind w:left="72"/>
              <w:jc w:val="left"/>
              <w:rPr>
                <w:b/>
                <w:bCs w:val="0"/>
                <w:noProof w:val="0"/>
              </w:rPr>
            </w:pPr>
            <w:r w:rsidRPr="00F41300">
              <w:rPr>
                <w:b/>
                <w:bCs w:val="0"/>
                <w:noProof w:val="0"/>
              </w:rPr>
              <w:t>Theta Score Mean</w:t>
            </w:r>
          </w:p>
        </w:tc>
        <w:tc>
          <w:tcPr>
            <w:tcW w:w="406" w:type="pct"/>
            <w:textDirection w:val="btLr"/>
            <w:vAlign w:val="center"/>
          </w:tcPr>
          <w:p w14:paraId="175D97D5" w14:textId="77777777" w:rsidR="000C0034" w:rsidRPr="00F41300" w:rsidRDefault="000C0034" w:rsidP="000C4243">
            <w:pPr>
              <w:pStyle w:val="TableHead"/>
              <w:keepNext/>
              <w:ind w:left="72"/>
              <w:jc w:val="left"/>
              <w:rPr>
                <w:b/>
                <w:bCs w:val="0"/>
                <w:noProof w:val="0"/>
              </w:rPr>
            </w:pPr>
            <w:r w:rsidRPr="00F41300">
              <w:rPr>
                <w:b/>
                <w:bCs w:val="0"/>
                <w:noProof w:val="0"/>
              </w:rPr>
              <w:t>Theta Score SD</w:t>
            </w:r>
          </w:p>
        </w:tc>
        <w:tc>
          <w:tcPr>
            <w:tcW w:w="400" w:type="pct"/>
            <w:textDirection w:val="btLr"/>
            <w:vAlign w:val="center"/>
          </w:tcPr>
          <w:p w14:paraId="7C96895D" w14:textId="77777777" w:rsidR="000C0034" w:rsidRPr="00F41300" w:rsidRDefault="000C0034" w:rsidP="000C4243">
            <w:pPr>
              <w:pStyle w:val="TableHead"/>
              <w:keepNext/>
              <w:ind w:left="72"/>
              <w:jc w:val="left"/>
              <w:rPr>
                <w:b/>
                <w:bCs w:val="0"/>
                <w:noProof w:val="0"/>
              </w:rPr>
            </w:pPr>
            <w:r w:rsidRPr="00F41300">
              <w:rPr>
                <w:b/>
                <w:bCs w:val="0"/>
                <w:noProof w:val="0"/>
              </w:rPr>
              <w:t>Theta Score SEM</w:t>
            </w:r>
          </w:p>
        </w:tc>
      </w:tr>
      <w:tr w:rsidR="007C6CCD" w:rsidRPr="00A57B8E" w14:paraId="6A38B80B" w14:textId="77777777" w:rsidTr="00A170E4">
        <w:tc>
          <w:tcPr>
            <w:tcW w:w="1115" w:type="pct"/>
          </w:tcPr>
          <w:p w14:paraId="1C458845" w14:textId="77777777" w:rsidR="000C0034" w:rsidRPr="00A57B8E" w:rsidRDefault="000C0034" w:rsidP="00E57194">
            <w:pPr>
              <w:pStyle w:val="TableText"/>
              <w:keepNext/>
              <w:rPr>
                <w:noProof w:val="0"/>
                <w:color w:val="000000"/>
              </w:rPr>
            </w:pPr>
            <w:r w:rsidRPr="00A57B8E">
              <w:rPr>
                <w:noProof w:val="0"/>
              </w:rPr>
              <w:t>ELA 3</w:t>
            </w:r>
          </w:p>
        </w:tc>
        <w:tc>
          <w:tcPr>
            <w:tcW w:w="646" w:type="pct"/>
          </w:tcPr>
          <w:p w14:paraId="32896EB9" w14:textId="7D2A1A12" w:rsidR="000C0034" w:rsidRPr="00A57B8E" w:rsidRDefault="003E01E1" w:rsidP="00165386">
            <w:pPr>
              <w:pStyle w:val="TableText"/>
              <w:rPr>
                <w:noProof w:val="0"/>
                <w:color w:val="000000"/>
                <w:szCs w:val="24"/>
              </w:rPr>
            </w:pPr>
            <w:r w:rsidRPr="00A57B8E">
              <w:rPr>
                <w:noProof w:val="0"/>
                <w:color w:val="000000"/>
              </w:rPr>
              <w:t>79,251</w:t>
            </w:r>
          </w:p>
        </w:tc>
        <w:tc>
          <w:tcPr>
            <w:tcW w:w="487" w:type="pct"/>
          </w:tcPr>
          <w:p w14:paraId="5D6976C3" w14:textId="066C74A2"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87</w:t>
            </w:r>
          </w:p>
        </w:tc>
        <w:tc>
          <w:tcPr>
            <w:tcW w:w="486" w:type="pct"/>
          </w:tcPr>
          <w:p w14:paraId="31FE0297" w14:textId="1CA8F71D" w:rsidR="000C0034" w:rsidRPr="00A57B8E" w:rsidRDefault="003E01E1" w:rsidP="00165386">
            <w:pPr>
              <w:pStyle w:val="TableText"/>
              <w:rPr>
                <w:noProof w:val="0"/>
                <w:szCs w:val="24"/>
              </w:rPr>
            </w:pPr>
            <w:r w:rsidRPr="00A57B8E">
              <w:rPr>
                <w:noProof w:val="0"/>
                <w:color w:val="000000"/>
              </w:rPr>
              <w:t>2403</w:t>
            </w:r>
          </w:p>
        </w:tc>
        <w:tc>
          <w:tcPr>
            <w:tcW w:w="486" w:type="pct"/>
          </w:tcPr>
          <w:p w14:paraId="78B615F9" w14:textId="0258D541" w:rsidR="000C0034" w:rsidRPr="00A57B8E" w:rsidRDefault="003E01E1" w:rsidP="00165386">
            <w:pPr>
              <w:pStyle w:val="TableText"/>
              <w:ind w:right="144"/>
              <w:rPr>
                <w:noProof w:val="0"/>
                <w:szCs w:val="24"/>
              </w:rPr>
            </w:pPr>
            <w:r w:rsidRPr="00A57B8E">
              <w:rPr>
                <w:noProof w:val="0"/>
                <w:color w:val="000000"/>
              </w:rPr>
              <w:t>97</w:t>
            </w:r>
          </w:p>
        </w:tc>
        <w:tc>
          <w:tcPr>
            <w:tcW w:w="487" w:type="pct"/>
          </w:tcPr>
          <w:p w14:paraId="7C75D75B" w14:textId="1ECCB03B" w:rsidR="000C0034" w:rsidRPr="00A57B8E" w:rsidRDefault="003E01E1" w:rsidP="00165386">
            <w:pPr>
              <w:pStyle w:val="TableText"/>
              <w:rPr>
                <w:noProof w:val="0"/>
                <w:szCs w:val="24"/>
              </w:rPr>
            </w:pPr>
            <w:r w:rsidRPr="00A57B8E">
              <w:rPr>
                <w:noProof w:val="0"/>
                <w:color w:val="000000"/>
              </w:rPr>
              <w:t>35.04</w:t>
            </w:r>
          </w:p>
        </w:tc>
        <w:tc>
          <w:tcPr>
            <w:tcW w:w="486" w:type="pct"/>
          </w:tcPr>
          <w:p w14:paraId="4FD3BF76" w14:textId="438672E6" w:rsidR="000C0034" w:rsidRPr="00A57B8E" w:rsidRDefault="003E01E1" w:rsidP="00165386">
            <w:pPr>
              <w:pStyle w:val="TableText"/>
              <w:rPr>
                <w:noProof w:val="0"/>
                <w:szCs w:val="24"/>
              </w:rPr>
            </w:pPr>
            <w:r w:rsidRPr="00A57B8E">
              <w:rPr>
                <w:noProof w:val="0"/>
                <w:color w:val="000000"/>
              </w:rPr>
              <w:t>-1.23</w:t>
            </w:r>
          </w:p>
        </w:tc>
        <w:tc>
          <w:tcPr>
            <w:tcW w:w="406" w:type="pct"/>
          </w:tcPr>
          <w:p w14:paraId="0964E005" w14:textId="57481523" w:rsidR="000C0034" w:rsidRPr="00A57B8E" w:rsidRDefault="003E01E1" w:rsidP="00165386">
            <w:pPr>
              <w:pStyle w:val="TableText"/>
              <w:rPr>
                <w:noProof w:val="0"/>
                <w:szCs w:val="24"/>
              </w:rPr>
            </w:pPr>
            <w:r w:rsidRPr="00A57B8E">
              <w:rPr>
                <w:noProof w:val="0"/>
                <w:color w:val="000000"/>
              </w:rPr>
              <w:t>1.13</w:t>
            </w:r>
          </w:p>
        </w:tc>
        <w:tc>
          <w:tcPr>
            <w:tcW w:w="400" w:type="pct"/>
          </w:tcPr>
          <w:p w14:paraId="7DF2E499" w14:textId="0B5B42E1" w:rsidR="000C0034" w:rsidRPr="00A57B8E" w:rsidRDefault="003E01E1" w:rsidP="00165386">
            <w:pPr>
              <w:pStyle w:val="TableText"/>
              <w:rPr>
                <w:noProof w:val="0"/>
                <w:szCs w:val="24"/>
              </w:rPr>
            </w:pPr>
            <w:r w:rsidRPr="00A57B8E">
              <w:rPr>
                <w:noProof w:val="0"/>
                <w:color w:val="000000"/>
              </w:rPr>
              <w:t>0.41</w:t>
            </w:r>
          </w:p>
        </w:tc>
      </w:tr>
      <w:tr w:rsidR="007C6CCD" w:rsidRPr="00A57B8E" w14:paraId="47FD2AF4" w14:textId="77777777" w:rsidTr="00A170E4">
        <w:tc>
          <w:tcPr>
            <w:tcW w:w="1115" w:type="pct"/>
          </w:tcPr>
          <w:p w14:paraId="1CF95E95" w14:textId="77777777" w:rsidR="000C0034" w:rsidRPr="00A57B8E" w:rsidRDefault="000C0034" w:rsidP="00E57194">
            <w:pPr>
              <w:pStyle w:val="TableText"/>
              <w:keepNext/>
              <w:rPr>
                <w:noProof w:val="0"/>
                <w:color w:val="000000"/>
              </w:rPr>
            </w:pPr>
            <w:r w:rsidRPr="00A57B8E">
              <w:rPr>
                <w:noProof w:val="0"/>
              </w:rPr>
              <w:t>ELA 4</w:t>
            </w:r>
          </w:p>
        </w:tc>
        <w:tc>
          <w:tcPr>
            <w:tcW w:w="646" w:type="pct"/>
          </w:tcPr>
          <w:p w14:paraId="25AE32C7" w14:textId="6A485D37" w:rsidR="000C0034" w:rsidRPr="00A57B8E" w:rsidRDefault="003E01E1" w:rsidP="00165386">
            <w:pPr>
              <w:pStyle w:val="TableText"/>
              <w:rPr>
                <w:noProof w:val="0"/>
                <w:color w:val="000000"/>
                <w:szCs w:val="24"/>
              </w:rPr>
            </w:pPr>
            <w:r w:rsidRPr="00A57B8E">
              <w:rPr>
                <w:noProof w:val="0"/>
                <w:color w:val="000000"/>
              </w:rPr>
              <w:t>81,612</w:t>
            </w:r>
          </w:p>
        </w:tc>
        <w:tc>
          <w:tcPr>
            <w:tcW w:w="487" w:type="pct"/>
          </w:tcPr>
          <w:p w14:paraId="26DEBC0F" w14:textId="58EA053B"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86</w:t>
            </w:r>
          </w:p>
        </w:tc>
        <w:tc>
          <w:tcPr>
            <w:tcW w:w="486" w:type="pct"/>
          </w:tcPr>
          <w:p w14:paraId="49E15507" w14:textId="7D766906" w:rsidR="000C0034" w:rsidRPr="00A57B8E" w:rsidRDefault="003E01E1" w:rsidP="00165386">
            <w:pPr>
              <w:pStyle w:val="TableText"/>
              <w:rPr>
                <w:noProof w:val="0"/>
                <w:szCs w:val="24"/>
              </w:rPr>
            </w:pPr>
            <w:r w:rsidRPr="00A57B8E">
              <w:rPr>
                <w:noProof w:val="0"/>
                <w:color w:val="000000"/>
              </w:rPr>
              <w:t>2446</w:t>
            </w:r>
          </w:p>
        </w:tc>
        <w:tc>
          <w:tcPr>
            <w:tcW w:w="486" w:type="pct"/>
          </w:tcPr>
          <w:p w14:paraId="6487D59E" w14:textId="45C92954" w:rsidR="000C0034" w:rsidRPr="00A57B8E" w:rsidRDefault="003E01E1" w:rsidP="00165386">
            <w:pPr>
              <w:pStyle w:val="TableText"/>
              <w:ind w:right="144"/>
              <w:rPr>
                <w:noProof w:val="0"/>
                <w:szCs w:val="24"/>
              </w:rPr>
            </w:pPr>
            <w:r w:rsidRPr="00A57B8E">
              <w:rPr>
                <w:noProof w:val="0"/>
                <w:color w:val="000000"/>
              </w:rPr>
              <w:t>99</w:t>
            </w:r>
          </w:p>
        </w:tc>
        <w:tc>
          <w:tcPr>
            <w:tcW w:w="487" w:type="pct"/>
          </w:tcPr>
          <w:p w14:paraId="4A1AF3B4" w14:textId="1F763280" w:rsidR="000C0034" w:rsidRPr="00A57B8E" w:rsidRDefault="003E01E1" w:rsidP="00165386">
            <w:pPr>
              <w:pStyle w:val="TableText"/>
              <w:rPr>
                <w:noProof w:val="0"/>
                <w:szCs w:val="24"/>
              </w:rPr>
            </w:pPr>
            <w:r w:rsidRPr="00A57B8E">
              <w:rPr>
                <w:noProof w:val="0"/>
                <w:color w:val="000000"/>
              </w:rPr>
              <w:t>37.45</w:t>
            </w:r>
          </w:p>
        </w:tc>
        <w:tc>
          <w:tcPr>
            <w:tcW w:w="486" w:type="pct"/>
          </w:tcPr>
          <w:p w14:paraId="07040A0D" w14:textId="77A1D372" w:rsidR="000C0034" w:rsidRPr="00A57B8E" w:rsidRDefault="003E01E1" w:rsidP="00165386">
            <w:pPr>
              <w:pStyle w:val="TableText"/>
              <w:rPr>
                <w:noProof w:val="0"/>
                <w:szCs w:val="24"/>
              </w:rPr>
            </w:pPr>
            <w:r w:rsidRPr="00A57B8E">
              <w:rPr>
                <w:noProof w:val="0"/>
                <w:color w:val="000000"/>
              </w:rPr>
              <w:t>-0.72</w:t>
            </w:r>
          </w:p>
        </w:tc>
        <w:tc>
          <w:tcPr>
            <w:tcW w:w="406" w:type="pct"/>
          </w:tcPr>
          <w:p w14:paraId="4102370A" w14:textId="3C3756EA" w:rsidR="000C0034" w:rsidRPr="00A57B8E" w:rsidRDefault="003E01E1" w:rsidP="00165386">
            <w:pPr>
              <w:pStyle w:val="TableText"/>
              <w:rPr>
                <w:noProof w:val="0"/>
                <w:szCs w:val="24"/>
              </w:rPr>
            </w:pPr>
            <w:r w:rsidRPr="00A57B8E">
              <w:rPr>
                <w:noProof w:val="0"/>
                <w:color w:val="000000"/>
              </w:rPr>
              <w:t>1.15</w:t>
            </w:r>
          </w:p>
        </w:tc>
        <w:tc>
          <w:tcPr>
            <w:tcW w:w="400" w:type="pct"/>
          </w:tcPr>
          <w:p w14:paraId="0D065BD1" w14:textId="60D525F2" w:rsidR="000C0034" w:rsidRPr="00A57B8E" w:rsidRDefault="003E01E1" w:rsidP="00165386">
            <w:pPr>
              <w:pStyle w:val="TableText"/>
              <w:rPr>
                <w:noProof w:val="0"/>
                <w:szCs w:val="24"/>
              </w:rPr>
            </w:pPr>
            <w:r w:rsidRPr="00A57B8E">
              <w:rPr>
                <w:noProof w:val="0"/>
                <w:color w:val="000000"/>
              </w:rPr>
              <w:t>0.44</w:t>
            </w:r>
          </w:p>
        </w:tc>
      </w:tr>
      <w:tr w:rsidR="007C6CCD" w:rsidRPr="00A57B8E" w14:paraId="3867E8BC" w14:textId="77777777" w:rsidTr="00A170E4">
        <w:tc>
          <w:tcPr>
            <w:tcW w:w="1115" w:type="pct"/>
          </w:tcPr>
          <w:p w14:paraId="5665BE29" w14:textId="77777777" w:rsidR="000C0034" w:rsidRPr="00A57B8E" w:rsidRDefault="000C0034" w:rsidP="00E57194">
            <w:pPr>
              <w:pStyle w:val="TableText"/>
              <w:keepNext/>
              <w:rPr>
                <w:noProof w:val="0"/>
                <w:color w:val="000000"/>
              </w:rPr>
            </w:pPr>
            <w:r w:rsidRPr="00A57B8E">
              <w:rPr>
                <w:noProof w:val="0"/>
              </w:rPr>
              <w:t>ELA 5</w:t>
            </w:r>
          </w:p>
        </w:tc>
        <w:tc>
          <w:tcPr>
            <w:tcW w:w="646" w:type="pct"/>
          </w:tcPr>
          <w:p w14:paraId="183D1DD6" w14:textId="494D01FF" w:rsidR="000C0034" w:rsidRPr="00A57B8E" w:rsidRDefault="003E01E1" w:rsidP="00165386">
            <w:pPr>
              <w:pStyle w:val="TableText"/>
              <w:rPr>
                <w:noProof w:val="0"/>
                <w:color w:val="000000"/>
                <w:szCs w:val="24"/>
              </w:rPr>
            </w:pPr>
            <w:r w:rsidRPr="00A57B8E">
              <w:rPr>
                <w:noProof w:val="0"/>
                <w:color w:val="000000"/>
              </w:rPr>
              <w:t>83,049</w:t>
            </w:r>
          </w:p>
        </w:tc>
        <w:tc>
          <w:tcPr>
            <w:tcW w:w="487" w:type="pct"/>
          </w:tcPr>
          <w:p w14:paraId="7BAE66A4" w14:textId="35224B4E"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6CA4A1DA" w14:textId="16D3C8DE" w:rsidR="000C0034" w:rsidRPr="00A57B8E" w:rsidRDefault="003E01E1" w:rsidP="00165386">
            <w:pPr>
              <w:pStyle w:val="TableText"/>
              <w:rPr>
                <w:noProof w:val="0"/>
                <w:szCs w:val="24"/>
              </w:rPr>
            </w:pPr>
            <w:r w:rsidRPr="00A57B8E">
              <w:rPr>
                <w:noProof w:val="0"/>
                <w:color w:val="000000"/>
              </w:rPr>
              <w:t>2489</w:t>
            </w:r>
          </w:p>
        </w:tc>
        <w:tc>
          <w:tcPr>
            <w:tcW w:w="486" w:type="pct"/>
          </w:tcPr>
          <w:p w14:paraId="02E22734" w14:textId="4BE3C48A" w:rsidR="000C0034" w:rsidRPr="00A57B8E" w:rsidRDefault="003E01E1" w:rsidP="00165386">
            <w:pPr>
              <w:pStyle w:val="TableText"/>
              <w:ind w:right="144"/>
              <w:rPr>
                <w:noProof w:val="0"/>
                <w:szCs w:val="24"/>
              </w:rPr>
            </w:pPr>
            <w:r w:rsidRPr="00A57B8E">
              <w:rPr>
                <w:noProof w:val="0"/>
                <w:color w:val="000000"/>
              </w:rPr>
              <w:t>103</w:t>
            </w:r>
          </w:p>
        </w:tc>
        <w:tc>
          <w:tcPr>
            <w:tcW w:w="487" w:type="pct"/>
          </w:tcPr>
          <w:p w14:paraId="3906A4DF" w14:textId="69F8D0DE" w:rsidR="000C0034" w:rsidRPr="00A57B8E" w:rsidRDefault="003E01E1" w:rsidP="00165386">
            <w:pPr>
              <w:pStyle w:val="TableText"/>
              <w:rPr>
                <w:noProof w:val="0"/>
                <w:szCs w:val="24"/>
              </w:rPr>
            </w:pPr>
            <w:r w:rsidRPr="00A57B8E">
              <w:rPr>
                <w:noProof w:val="0"/>
                <w:color w:val="000000"/>
              </w:rPr>
              <w:t>36.13</w:t>
            </w:r>
          </w:p>
        </w:tc>
        <w:tc>
          <w:tcPr>
            <w:tcW w:w="486" w:type="pct"/>
          </w:tcPr>
          <w:p w14:paraId="4EEFD495" w14:textId="6DB20FDE" w:rsidR="000C0034" w:rsidRPr="00A57B8E" w:rsidRDefault="003E01E1" w:rsidP="00165386">
            <w:pPr>
              <w:pStyle w:val="TableText"/>
              <w:rPr>
                <w:noProof w:val="0"/>
                <w:szCs w:val="24"/>
              </w:rPr>
            </w:pPr>
            <w:r w:rsidRPr="00A57B8E">
              <w:rPr>
                <w:noProof w:val="0"/>
                <w:color w:val="000000"/>
              </w:rPr>
              <w:t>-0.23</w:t>
            </w:r>
          </w:p>
        </w:tc>
        <w:tc>
          <w:tcPr>
            <w:tcW w:w="406" w:type="pct"/>
          </w:tcPr>
          <w:p w14:paraId="61BB333D" w14:textId="1CCA5C6A" w:rsidR="000C0034" w:rsidRPr="00A57B8E" w:rsidRDefault="003E01E1" w:rsidP="00165386">
            <w:pPr>
              <w:pStyle w:val="TableText"/>
              <w:rPr>
                <w:noProof w:val="0"/>
                <w:szCs w:val="24"/>
              </w:rPr>
            </w:pPr>
            <w:r w:rsidRPr="00A57B8E">
              <w:rPr>
                <w:noProof w:val="0"/>
                <w:color w:val="000000"/>
              </w:rPr>
              <w:t>1.20</w:t>
            </w:r>
          </w:p>
        </w:tc>
        <w:tc>
          <w:tcPr>
            <w:tcW w:w="400" w:type="pct"/>
          </w:tcPr>
          <w:p w14:paraId="65A9A691" w14:textId="5A2A3391" w:rsidR="000C0034" w:rsidRPr="00A57B8E" w:rsidRDefault="003E01E1" w:rsidP="00165386">
            <w:pPr>
              <w:pStyle w:val="TableText"/>
              <w:rPr>
                <w:noProof w:val="0"/>
                <w:szCs w:val="24"/>
              </w:rPr>
            </w:pPr>
            <w:r w:rsidRPr="00A57B8E">
              <w:rPr>
                <w:noProof w:val="0"/>
                <w:color w:val="000000"/>
              </w:rPr>
              <w:t>0.42</w:t>
            </w:r>
          </w:p>
        </w:tc>
      </w:tr>
      <w:tr w:rsidR="007C6CCD" w:rsidRPr="00A57B8E" w14:paraId="2B485A7D" w14:textId="77777777" w:rsidTr="00A170E4">
        <w:tc>
          <w:tcPr>
            <w:tcW w:w="1115" w:type="pct"/>
          </w:tcPr>
          <w:p w14:paraId="055848E5" w14:textId="77777777" w:rsidR="000C0034" w:rsidRPr="00A57B8E" w:rsidRDefault="000C0034" w:rsidP="00165386">
            <w:pPr>
              <w:pStyle w:val="TableText"/>
              <w:rPr>
                <w:noProof w:val="0"/>
                <w:color w:val="000000"/>
              </w:rPr>
            </w:pPr>
            <w:r w:rsidRPr="00A57B8E">
              <w:rPr>
                <w:noProof w:val="0"/>
              </w:rPr>
              <w:t>ELA 6</w:t>
            </w:r>
          </w:p>
        </w:tc>
        <w:tc>
          <w:tcPr>
            <w:tcW w:w="646" w:type="pct"/>
          </w:tcPr>
          <w:p w14:paraId="26F12F71" w14:textId="1B7C6595" w:rsidR="000C0034" w:rsidRPr="00A57B8E" w:rsidRDefault="003E01E1" w:rsidP="00165386">
            <w:pPr>
              <w:pStyle w:val="TableText"/>
              <w:rPr>
                <w:noProof w:val="0"/>
                <w:color w:val="000000"/>
                <w:szCs w:val="24"/>
              </w:rPr>
            </w:pPr>
            <w:r w:rsidRPr="00A57B8E">
              <w:rPr>
                <w:noProof w:val="0"/>
                <w:color w:val="000000"/>
              </w:rPr>
              <w:t>86,486</w:t>
            </w:r>
          </w:p>
        </w:tc>
        <w:tc>
          <w:tcPr>
            <w:tcW w:w="487" w:type="pct"/>
          </w:tcPr>
          <w:p w14:paraId="0DB5C903" w14:textId="6F6ECC20"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11ED2C18" w14:textId="11F83202" w:rsidR="000C0034" w:rsidRPr="00A57B8E" w:rsidRDefault="003E01E1" w:rsidP="00165386">
            <w:pPr>
              <w:pStyle w:val="TableText"/>
              <w:rPr>
                <w:noProof w:val="0"/>
                <w:szCs w:val="24"/>
              </w:rPr>
            </w:pPr>
            <w:r w:rsidRPr="00A57B8E">
              <w:rPr>
                <w:noProof w:val="0"/>
                <w:color w:val="000000"/>
              </w:rPr>
              <w:t>2511</w:t>
            </w:r>
          </w:p>
        </w:tc>
        <w:tc>
          <w:tcPr>
            <w:tcW w:w="486" w:type="pct"/>
          </w:tcPr>
          <w:p w14:paraId="52C14A71" w14:textId="02520D2E" w:rsidR="000C0034" w:rsidRPr="00A57B8E" w:rsidRDefault="003E01E1" w:rsidP="00165386">
            <w:pPr>
              <w:pStyle w:val="TableText"/>
              <w:ind w:right="144"/>
              <w:rPr>
                <w:noProof w:val="0"/>
                <w:szCs w:val="24"/>
              </w:rPr>
            </w:pPr>
            <w:r w:rsidRPr="00A57B8E">
              <w:rPr>
                <w:noProof w:val="0"/>
                <w:color w:val="000000"/>
              </w:rPr>
              <w:t>102</w:t>
            </w:r>
          </w:p>
        </w:tc>
        <w:tc>
          <w:tcPr>
            <w:tcW w:w="487" w:type="pct"/>
          </w:tcPr>
          <w:p w14:paraId="5C51B3F4" w14:textId="73852793" w:rsidR="000C0034" w:rsidRPr="00A57B8E" w:rsidRDefault="003E01E1" w:rsidP="00165386">
            <w:pPr>
              <w:pStyle w:val="TableText"/>
              <w:rPr>
                <w:noProof w:val="0"/>
                <w:szCs w:val="24"/>
              </w:rPr>
            </w:pPr>
            <w:r w:rsidRPr="00A57B8E">
              <w:rPr>
                <w:noProof w:val="0"/>
                <w:color w:val="000000"/>
              </w:rPr>
              <w:t>35.23</w:t>
            </w:r>
          </w:p>
        </w:tc>
        <w:tc>
          <w:tcPr>
            <w:tcW w:w="486" w:type="pct"/>
          </w:tcPr>
          <w:p w14:paraId="45718EDA" w14:textId="415B775E" w:rsidR="000C0034" w:rsidRPr="00A57B8E" w:rsidRDefault="003E01E1" w:rsidP="00165386">
            <w:pPr>
              <w:pStyle w:val="TableText"/>
              <w:rPr>
                <w:noProof w:val="0"/>
                <w:szCs w:val="24"/>
              </w:rPr>
            </w:pPr>
            <w:r w:rsidRPr="00A57B8E">
              <w:rPr>
                <w:noProof w:val="0"/>
                <w:color w:val="000000"/>
              </w:rPr>
              <w:t>0.03</w:t>
            </w:r>
          </w:p>
        </w:tc>
        <w:tc>
          <w:tcPr>
            <w:tcW w:w="406" w:type="pct"/>
          </w:tcPr>
          <w:p w14:paraId="30821AA9" w14:textId="13E4A04D" w:rsidR="000C0034" w:rsidRPr="00A57B8E" w:rsidRDefault="003E01E1" w:rsidP="00165386">
            <w:pPr>
              <w:pStyle w:val="TableText"/>
              <w:rPr>
                <w:noProof w:val="0"/>
                <w:szCs w:val="24"/>
              </w:rPr>
            </w:pPr>
            <w:r w:rsidRPr="00A57B8E">
              <w:rPr>
                <w:noProof w:val="0"/>
                <w:color w:val="000000"/>
              </w:rPr>
              <w:t>1.19</w:t>
            </w:r>
          </w:p>
        </w:tc>
        <w:tc>
          <w:tcPr>
            <w:tcW w:w="400" w:type="pct"/>
          </w:tcPr>
          <w:p w14:paraId="0A459A97" w14:textId="56060627" w:rsidR="000C0034" w:rsidRPr="00A57B8E" w:rsidRDefault="003E01E1" w:rsidP="00165386">
            <w:pPr>
              <w:pStyle w:val="TableText"/>
              <w:rPr>
                <w:noProof w:val="0"/>
                <w:szCs w:val="24"/>
              </w:rPr>
            </w:pPr>
            <w:r w:rsidRPr="00A57B8E">
              <w:rPr>
                <w:noProof w:val="0"/>
                <w:color w:val="000000"/>
              </w:rPr>
              <w:t>0.41</w:t>
            </w:r>
          </w:p>
        </w:tc>
      </w:tr>
      <w:tr w:rsidR="007C6CCD" w:rsidRPr="00A57B8E" w14:paraId="786480EC" w14:textId="77777777" w:rsidTr="00A170E4">
        <w:tc>
          <w:tcPr>
            <w:tcW w:w="1115" w:type="pct"/>
          </w:tcPr>
          <w:p w14:paraId="11C439C4" w14:textId="77777777" w:rsidR="000C0034" w:rsidRPr="00A57B8E" w:rsidRDefault="000C0034" w:rsidP="00165386">
            <w:pPr>
              <w:pStyle w:val="TableText"/>
              <w:rPr>
                <w:noProof w:val="0"/>
                <w:color w:val="000000"/>
              </w:rPr>
            </w:pPr>
            <w:r w:rsidRPr="00A57B8E">
              <w:rPr>
                <w:noProof w:val="0"/>
              </w:rPr>
              <w:t>ELA 7</w:t>
            </w:r>
          </w:p>
        </w:tc>
        <w:tc>
          <w:tcPr>
            <w:tcW w:w="646" w:type="pct"/>
          </w:tcPr>
          <w:p w14:paraId="2FE8CB34" w14:textId="31076065" w:rsidR="000C0034" w:rsidRPr="00A57B8E" w:rsidRDefault="003E01E1" w:rsidP="00165386">
            <w:pPr>
              <w:pStyle w:val="TableText"/>
              <w:rPr>
                <w:noProof w:val="0"/>
                <w:color w:val="000000"/>
                <w:szCs w:val="24"/>
              </w:rPr>
            </w:pPr>
            <w:r w:rsidRPr="00A57B8E">
              <w:rPr>
                <w:noProof w:val="0"/>
                <w:color w:val="000000"/>
              </w:rPr>
              <w:t>95,771</w:t>
            </w:r>
          </w:p>
        </w:tc>
        <w:tc>
          <w:tcPr>
            <w:tcW w:w="487" w:type="pct"/>
          </w:tcPr>
          <w:p w14:paraId="10C849CF" w14:textId="2CBFDAAF"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6EC43B5A" w14:textId="2DE38828" w:rsidR="000C0034" w:rsidRPr="00A57B8E" w:rsidRDefault="003E01E1" w:rsidP="00165386">
            <w:pPr>
              <w:pStyle w:val="TableText"/>
              <w:rPr>
                <w:noProof w:val="0"/>
                <w:szCs w:val="24"/>
              </w:rPr>
            </w:pPr>
            <w:r w:rsidRPr="00A57B8E">
              <w:rPr>
                <w:noProof w:val="0"/>
                <w:color w:val="000000"/>
              </w:rPr>
              <w:t>2545</w:t>
            </w:r>
          </w:p>
        </w:tc>
        <w:tc>
          <w:tcPr>
            <w:tcW w:w="486" w:type="pct"/>
          </w:tcPr>
          <w:p w14:paraId="7925CB87" w14:textId="33E6DE2A" w:rsidR="000C0034" w:rsidRPr="00A57B8E" w:rsidRDefault="003E01E1" w:rsidP="00165386">
            <w:pPr>
              <w:pStyle w:val="TableText"/>
              <w:ind w:right="144"/>
              <w:rPr>
                <w:noProof w:val="0"/>
                <w:szCs w:val="24"/>
              </w:rPr>
            </w:pPr>
            <w:r w:rsidRPr="00A57B8E">
              <w:rPr>
                <w:noProof w:val="0"/>
                <w:color w:val="000000"/>
              </w:rPr>
              <w:t>105</w:t>
            </w:r>
          </w:p>
        </w:tc>
        <w:tc>
          <w:tcPr>
            <w:tcW w:w="487" w:type="pct"/>
          </w:tcPr>
          <w:p w14:paraId="39FDE02C" w14:textId="1BC47A3B" w:rsidR="000C0034" w:rsidRPr="00A57B8E" w:rsidRDefault="003E01E1" w:rsidP="00165386">
            <w:pPr>
              <w:pStyle w:val="TableText"/>
              <w:rPr>
                <w:noProof w:val="0"/>
                <w:szCs w:val="24"/>
              </w:rPr>
            </w:pPr>
            <w:r w:rsidRPr="00A57B8E">
              <w:rPr>
                <w:noProof w:val="0"/>
                <w:color w:val="000000"/>
              </w:rPr>
              <w:t>36.72</w:t>
            </w:r>
          </w:p>
        </w:tc>
        <w:tc>
          <w:tcPr>
            <w:tcW w:w="486" w:type="pct"/>
          </w:tcPr>
          <w:p w14:paraId="5B8DC1A3" w14:textId="09CB5AAB" w:rsidR="000C0034" w:rsidRPr="00A57B8E" w:rsidRDefault="003E01E1" w:rsidP="00165386">
            <w:pPr>
              <w:pStyle w:val="TableText"/>
              <w:rPr>
                <w:noProof w:val="0"/>
                <w:szCs w:val="24"/>
              </w:rPr>
            </w:pPr>
            <w:r w:rsidRPr="00A57B8E">
              <w:rPr>
                <w:noProof w:val="0"/>
                <w:color w:val="000000"/>
              </w:rPr>
              <w:t>0.43</w:t>
            </w:r>
          </w:p>
        </w:tc>
        <w:tc>
          <w:tcPr>
            <w:tcW w:w="406" w:type="pct"/>
          </w:tcPr>
          <w:p w14:paraId="684A7942" w14:textId="20E22BBB" w:rsidR="000C0034" w:rsidRPr="00A57B8E" w:rsidRDefault="003E01E1" w:rsidP="00165386">
            <w:pPr>
              <w:pStyle w:val="TableText"/>
              <w:rPr>
                <w:noProof w:val="0"/>
                <w:szCs w:val="24"/>
              </w:rPr>
            </w:pPr>
            <w:r w:rsidRPr="00A57B8E">
              <w:rPr>
                <w:noProof w:val="0"/>
                <w:color w:val="000000"/>
              </w:rPr>
              <w:t>1.22</w:t>
            </w:r>
          </w:p>
        </w:tc>
        <w:tc>
          <w:tcPr>
            <w:tcW w:w="400" w:type="pct"/>
          </w:tcPr>
          <w:p w14:paraId="0C1ABA29" w14:textId="6600D6AF" w:rsidR="000C0034" w:rsidRPr="00A57B8E" w:rsidRDefault="003E01E1" w:rsidP="00165386">
            <w:pPr>
              <w:pStyle w:val="TableText"/>
              <w:rPr>
                <w:noProof w:val="0"/>
                <w:szCs w:val="24"/>
              </w:rPr>
            </w:pPr>
            <w:r w:rsidRPr="00A57B8E">
              <w:rPr>
                <w:noProof w:val="0"/>
                <w:color w:val="000000"/>
              </w:rPr>
              <w:t>0.43</w:t>
            </w:r>
          </w:p>
        </w:tc>
      </w:tr>
      <w:tr w:rsidR="007C6CCD" w:rsidRPr="00A57B8E" w14:paraId="4FEFA572" w14:textId="77777777" w:rsidTr="00A170E4">
        <w:tc>
          <w:tcPr>
            <w:tcW w:w="1115" w:type="pct"/>
          </w:tcPr>
          <w:p w14:paraId="42B2C942" w14:textId="77777777" w:rsidR="000C0034" w:rsidRPr="00A57B8E" w:rsidRDefault="000C0034" w:rsidP="00165386">
            <w:pPr>
              <w:pStyle w:val="TableText"/>
              <w:rPr>
                <w:noProof w:val="0"/>
                <w:color w:val="000000"/>
              </w:rPr>
            </w:pPr>
            <w:r w:rsidRPr="00A57B8E">
              <w:rPr>
                <w:noProof w:val="0"/>
              </w:rPr>
              <w:t>ELA 8</w:t>
            </w:r>
          </w:p>
        </w:tc>
        <w:tc>
          <w:tcPr>
            <w:tcW w:w="646" w:type="pct"/>
          </w:tcPr>
          <w:p w14:paraId="5FDFB5A0" w14:textId="2630A560" w:rsidR="000C0034" w:rsidRPr="00A57B8E" w:rsidRDefault="003E01E1" w:rsidP="00165386">
            <w:pPr>
              <w:pStyle w:val="TableText"/>
              <w:rPr>
                <w:noProof w:val="0"/>
                <w:color w:val="000000"/>
                <w:szCs w:val="24"/>
              </w:rPr>
            </w:pPr>
            <w:r w:rsidRPr="00A57B8E">
              <w:rPr>
                <w:noProof w:val="0"/>
                <w:color w:val="000000"/>
              </w:rPr>
              <w:t>96,906</w:t>
            </w:r>
          </w:p>
        </w:tc>
        <w:tc>
          <w:tcPr>
            <w:tcW w:w="487" w:type="pct"/>
          </w:tcPr>
          <w:p w14:paraId="2447B45C" w14:textId="7F597E43"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6DDF0336" w14:textId="6EADDD2B" w:rsidR="000C0034" w:rsidRPr="00A57B8E" w:rsidRDefault="003E01E1" w:rsidP="00165386">
            <w:pPr>
              <w:pStyle w:val="TableText"/>
              <w:rPr>
                <w:noProof w:val="0"/>
                <w:szCs w:val="24"/>
              </w:rPr>
            </w:pPr>
            <w:r w:rsidRPr="00A57B8E">
              <w:rPr>
                <w:noProof w:val="0"/>
                <w:color w:val="000000"/>
              </w:rPr>
              <w:t>2557</w:t>
            </w:r>
          </w:p>
        </w:tc>
        <w:tc>
          <w:tcPr>
            <w:tcW w:w="486" w:type="pct"/>
          </w:tcPr>
          <w:p w14:paraId="1F8B2DFF" w14:textId="79F01F7F" w:rsidR="000C0034" w:rsidRPr="00A57B8E" w:rsidRDefault="003E01E1" w:rsidP="00165386">
            <w:pPr>
              <w:pStyle w:val="TableText"/>
              <w:ind w:right="144"/>
              <w:rPr>
                <w:noProof w:val="0"/>
                <w:szCs w:val="24"/>
              </w:rPr>
            </w:pPr>
            <w:r w:rsidRPr="00A57B8E">
              <w:rPr>
                <w:noProof w:val="0"/>
                <w:color w:val="000000"/>
              </w:rPr>
              <w:t>107</w:t>
            </w:r>
          </w:p>
        </w:tc>
        <w:tc>
          <w:tcPr>
            <w:tcW w:w="487" w:type="pct"/>
          </w:tcPr>
          <w:p w14:paraId="39706162" w14:textId="5BA8C251" w:rsidR="000C0034" w:rsidRPr="00A57B8E" w:rsidRDefault="003E01E1" w:rsidP="00165386">
            <w:pPr>
              <w:pStyle w:val="TableText"/>
              <w:rPr>
                <w:noProof w:val="0"/>
                <w:szCs w:val="24"/>
              </w:rPr>
            </w:pPr>
            <w:r w:rsidRPr="00A57B8E">
              <w:rPr>
                <w:noProof w:val="0"/>
                <w:color w:val="000000"/>
              </w:rPr>
              <w:t>36.62</w:t>
            </w:r>
          </w:p>
        </w:tc>
        <w:tc>
          <w:tcPr>
            <w:tcW w:w="486" w:type="pct"/>
          </w:tcPr>
          <w:p w14:paraId="2754CCF6" w14:textId="74E663B6" w:rsidR="000C0034" w:rsidRPr="00A57B8E" w:rsidRDefault="003E01E1" w:rsidP="00165386">
            <w:pPr>
              <w:pStyle w:val="TableText"/>
              <w:rPr>
                <w:noProof w:val="0"/>
                <w:szCs w:val="24"/>
              </w:rPr>
            </w:pPr>
            <w:r w:rsidRPr="00A57B8E">
              <w:rPr>
                <w:noProof w:val="0"/>
                <w:color w:val="000000"/>
              </w:rPr>
              <w:t>0.57</w:t>
            </w:r>
          </w:p>
        </w:tc>
        <w:tc>
          <w:tcPr>
            <w:tcW w:w="406" w:type="pct"/>
          </w:tcPr>
          <w:p w14:paraId="7B47C378" w14:textId="2BCF35F1" w:rsidR="000C0034" w:rsidRPr="00A57B8E" w:rsidRDefault="003E01E1" w:rsidP="00165386">
            <w:pPr>
              <w:pStyle w:val="TableText"/>
              <w:rPr>
                <w:noProof w:val="0"/>
                <w:szCs w:val="24"/>
              </w:rPr>
            </w:pPr>
            <w:r w:rsidRPr="00A57B8E">
              <w:rPr>
                <w:noProof w:val="0"/>
                <w:color w:val="000000"/>
              </w:rPr>
              <w:t>1.25</w:t>
            </w:r>
          </w:p>
        </w:tc>
        <w:tc>
          <w:tcPr>
            <w:tcW w:w="400" w:type="pct"/>
          </w:tcPr>
          <w:p w14:paraId="0B22C516" w14:textId="26CF3AA3" w:rsidR="000C0034" w:rsidRPr="00A57B8E" w:rsidRDefault="003E01E1" w:rsidP="00165386">
            <w:pPr>
              <w:pStyle w:val="TableText"/>
              <w:rPr>
                <w:noProof w:val="0"/>
                <w:szCs w:val="24"/>
              </w:rPr>
            </w:pPr>
            <w:r w:rsidRPr="00A57B8E">
              <w:rPr>
                <w:noProof w:val="0"/>
                <w:color w:val="000000"/>
              </w:rPr>
              <w:t>0.43</w:t>
            </w:r>
          </w:p>
        </w:tc>
      </w:tr>
      <w:tr w:rsidR="007C6CCD" w:rsidRPr="00A57B8E" w14:paraId="7B70CDC6" w14:textId="77777777" w:rsidTr="00A170E4">
        <w:tc>
          <w:tcPr>
            <w:tcW w:w="1115" w:type="pct"/>
            <w:tcBorders>
              <w:bottom w:val="single" w:sz="4" w:space="0" w:color="auto"/>
            </w:tcBorders>
          </w:tcPr>
          <w:p w14:paraId="37AAF90E" w14:textId="77777777" w:rsidR="000C0034" w:rsidRPr="00A57B8E" w:rsidRDefault="000C0034" w:rsidP="00165386">
            <w:pPr>
              <w:pStyle w:val="TableText"/>
              <w:rPr>
                <w:noProof w:val="0"/>
                <w:color w:val="000000"/>
              </w:rPr>
            </w:pPr>
            <w:r w:rsidRPr="00A57B8E">
              <w:rPr>
                <w:noProof w:val="0"/>
              </w:rPr>
              <w:t>ELA 11</w:t>
            </w:r>
          </w:p>
        </w:tc>
        <w:tc>
          <w:tcPr>
            <w:tcW w:w="646" w:type="pct"/>
            <w:tcBorders>
              <w:bottom w:val="single" w:sz="4" w:space="0" w:color="auto"/>
            </w:tcBorders>
          </w:tcPr>
          <w:p w14:paraId="3521647B" w14:textId="3AFDF307" w:rsidR="000C0034" w:rsidRPr="00A57B8E" w:rsidRDefault="003E01E1" w:rsidP="00165386">
            <w:pPr>
              <w:pStyle w:val="TableText"/>
              <w:rPr>
                <w:noProof w:val="0"/>
                <w:color w:val="000000"/>
                <w:szCs w:val="24"/>
              </w:rPr>
            </w:pPr>
            <w:r w:rsidRPr="00A57B8E">
              <w:rPr>
                <w:noProof w:val="0"/>
                <w:color w:val="000000"/>
              </w:rPr>
              <w:t>204,123</w:t>
            </w:r>
          </w:p>
        </w:tc>
        <w:tc>
          <w:tcPr>
            <w:tcW w:w="487" w:type="pct"/>
            <w:tcBorders>
              <w:bottom w:val="single" w:sz="4" w:space="0" w:color="auto"/>
            </w:tcBorders>
          </w:tcPr>
          <w:p w14:paraId="5D1886B8" w14:textId="1A111A89"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89</w:t>
            </w:r>
          </w:p>
        </w:tc>
        <w:tc>
          <w:tcPr>
            <w:tcW w:w="486" w:type="pct"/>
            <w:tcBorders>
              <w:bottom w:val="single" w:sz="4" w:space="0" w:color="auto"/>
            </w:tcBorders>
          </w:tcPr>
          <w:p w14:paraId="10F517FD" w14:textId="63B50E1B" w:rsidR="000C0034" w:rsidRPr="00A57B8E" w:rsidRDefault="003E01E1" w:rsidP="00165386">
            <w:pPr>
              <w:pStyle w:val="TableText"/>
              <w:rPr>
                <w:noProof w:val="0"/>
                <w:szCs w:val="24"/>
              </w:rPr>
            </w:pPr>
            <w:r w:rsidRPr="00A57B8E">
              <w:rPr>
                <w:noProof w:val="0"/>
                <w:color w:val="000000"/>
              </w:rPr>
              <w:t>2607</w:t>
            </w:r>
          </w:p>
        </w:tc>
        <w:tc>
          <w:tcPr>
            <w:tcW w:w="486" w:type="pct"/>
            <w:tcBorders>
              <w:bottom w:val="single" w:sz="4" w:space="0" w:color="auto"/>
            </w:tcBorders>
          </w:tcPr>
          <w:p w14:paraId="25A601E7" w14:textId="5D766AEB" w:rsidR="000C0034" w:rsidRPr="00A57B8E" w:rsidRDefault="003E01E1" w:rsidP="00165386">
            <w:pPr>
              <w:pStyle w:val="TableText"/>
              <w:ind w:right="144"/>
              <w:rPr>
                <w:noProof w:val="0"/>
                <w:szCs w:val="24"/>
              </w:rPr>
            </w:pPr>
            <w:r w:rsidRPr="00A57B8E">
              <w:rPr>
                <w:noProof w:val="0"/>
                <w:color w:val="000000"/>
              </w:rPr>
              <w:t>120</w:t>
            </w:r>
          </w:p>
        </w:tc>
        <w:tc>
          <w:tcPr>
            <w:tcW w:w="487" w:type="pct"/>
            <w:tcBorders>
              <w:bottom w:val="single" w:sz="4" w:space="0" w:color="auto"/>
            </w:tcBorders>
          </w:tcPr>
          <w:p w14:paraId="6CA3CF36" w14:textId="02CACA9A" w:rsidR="000C0034" w:rsidRPr="00A57B8E" w:rsidRDefault="003E01E1" w:rsidP="00165386">
            <w:pPr>
              <w:pStyle w:val="TableText"/>
              <w:rPr>
                <w:noProof w:val="0"/>
                <w:szCs w:val="24"/>
              </w:rPr>
            </w:pPr>
            <w:r w:rsidRPr="00A57B8E">
              <w:rPr>
                <w:noProof w:val="0"/>
                <w:color w:val="000000"/>
              </w:rPr>
              <w:t>40.80</w:t>
            </w:r>
          </w:p>
        </w:tc>
        <w:tc>
          <w:tcPr>
            <w:tcW w:w="486" w:type="pct"/>
            <w:tcBorders>
              <w:bottom w:val="single" w:sz="4" w:space="0" w:color="auto"/>
            </w:tcBorders>
          </w:tcPr>
          <w:p w14:paraId="635131B7" w14:textId="66821494" w:rsidR="000C0034" w:rsidRPr="00A57B8E" w:rsidRDefault="003E01E1" w:rsidP="00165386">
            <w:pPr>
              <w:pStyle w:val="TableText"/>
              <w:rPr>
                <w:noProof w:val="0"/>
                <w:szCs w:val="24"/>
              </w:rPr>
            </w:pPr>
            <w:r w:rsidRPr="00A57B8E">
              <w:rPr>
                <w:noProof w:val="0"/>
                <w:color w:val="000000"/>
              </w:rPr>
              <w:t>1.15</w:t>
            </w:r>
          </w:p>
        </w:tc>
        <w:tc>
          <w:tcPr>
            <w:tcW w:w="406" w:type="pct"/>
            <w:tcBorders>
              <w:bottom w:val="single" w:sz="4" w:space="0" w:color="auto"/>
            </w:tcBorders>
          </w:tcPr>
          <w:p w14:paraId="3CED3749" w14:textId="1BE9DE2E" w:rsidR="000C0034" w:rsidRPr="00A57B8E" w:rsidRDefault="003E01E1" w:rsidP="00165386">
            <w:pPr>
              <w:pStyle w:val="TableText"/>
              <w:rPr>
                <w:noProof w:val="0"/>
                <w:szCs w:val="24"/>
              </w:rPr>
            </w:pPr>
            <w:r w:rsidRPr="00A57B8E">
              <w:rPr>
                <w:noProof w:val="0"/>
                <w:color w:val="000000"/>
              </w:rPr>
              <w:t>1.40</w:t>
            </w:r>
          </w:p>
        </w:tc>
        <w:tc>
          <w:tcPr>
            <w:tcW w:w="400" w:type="pct"/>
            <w:tcBorders>
              <w:bottom w:val="single" w:sz="4" w:space="0" w:color="auto"/>
            </w:tcBorders>
          </w:tcPr>
          <w:p w14:paraId="736EC462" w14:textId="114FD1B4" w:rsidR="000C0034" w:rsidRPr="00A57B8E" w:rsidRDefault="003E01E1" w:rsidP="00165386">
            <w:pPr>
              <w:pStyle w:val="TableText"/>
              <w:rPr>
                <w:noProof w:val="0"/>
                <w:szCs w:val="24"/>
              </w:rPr>
            </w:pPr>
            <w:r w:rsidRPr="00A57B8E">
              <w:rPr>
                <w:noProof w:val="0"/>
                <w:color w:val="000000"/>
              </w:rPr>
              <w:t>0.48</w:t>
            </w:r>
          </w:p>
        </w:tc>
      </w:tr>
      <w:tr w:rsidR="007C6CCD" w:rsidRPr="00A57B8E" w14:paraId="57DE7640" w14:textId="77777777" w:rsidTr="00A170E4">
        <w:tc>
          <w:tcPr>
            <w:tcW w:w="1115" w:type="pct"/>
            <w:tcBorders>
              <w:top w:val="single" w:sz="4" w:space="0" w:color="auto"/>
              <w:bottom w:val="nil"/>
            </w:tcBorders>
          </w:tcPr>
          <w:p w14:paraId="31930D9B" w14:textId="77777777" w:rsidR="000C0034" w:rsidRPr="00A57B8E" w:rsidRDefault="000C0034" w:rsidP="00165386">
            <w:pPr>
              <w:pStyle w:val="TableText"/>
              <w:rPr>
                <w:noProof w:val="0"/>
                <w:color w:val="000000"/>
              </w:rPr>
            </w:pPr>
            <w:r w:rsidRPr="00A57B8E">
              <w:rPr>
                <w:noProof w:val="0"/>
              </w:rPr>
              <w:t>Mathematics 3</w:t>
            </w:r>
          </w:p>
        </w:tc>
        <w:tc>
          <w:tcPr>
            <w:tcW w:w="646" w:type="pct"/>
            <w:tcBorders>
              <w:top w:val="single" w:sz="4" w:space="0" w:color="auto"/>
              <w:bottom w:val="nil"/>
            </w:tcBorders>
          </w:tcPr>
          <w:p w14:paraId="717DC3B4" w14:textId="533C871C" w:rsidR="000C0034" w:rsidRPr="00A57B8E" w:rsidRDefault="003E01E1" w:rsidP="00165386">
            <w:pPr>
              <w:pStyle w:val="TableText"/>
              <w:rPr>
                <w:noProof w:val="0"/>
                <w:color w:val="000000"/>
                <w:szCs w:val="24"/>
              </w:rPr>
            </w:pPr>
            <w:r w:rsidRPr="00A57B8E">
              <w:rPr>
                <w:noProof w:val="0"/>
                <w:color w:val="000000"/>
              </w:rPr>
              <w:t>83,747</w:t>
            </w:r>
          </w:p>
        </w:tc>
        <w:tc>
          <w:tcPr>
            <w:tcW w:w="487" w:type="pct"/>
            <w:tcBorders>
              <w:top w:val="single" w:sz="4" w:space="0" w:color="auto"/>
              <w:bottom w:val="nil"/>
            </w:tcBorders>
          </w:tcPr>
          <w:p w14:paraId="00C9CCC7" w14:textId="3AB365B6"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90</w:t>
            </w:r>
          </w:p>
        </w:tc>
        <w:tc>
          <w:tcPr>
            <w:tcW w:w="486" w:type="pct"/>
            <w:tcBorders>
              <w:top w:val="single" w:sz="4" w:space="0" w:color="auto"/>
              <w:bottom w:val="nil"/>
            </w:tcBorders>
          </w:tcPr>
          <w:p w14:paraId="58C18F7C" w14:textId="50629D55" w:rsidR="000C0034" w:rsidRPr="00A57B8E" w:rsidRDefault="003E01E1" w:rsidP="00165386">
            <w:pPr>
              <w:pStyle w:val="TableText"/>
              <w:rPr>
                <w:noProof w:val="0"/>
                <w:szCs w:val="24"/>
              </w:rPr>
            </w:pPr>
            <w:r w:rsidRPr="00A57B8E">
              <w:rPr>
                <w:noProof w:val="0"/>
                <w:color w:val="000000"/>
              </w:rPr>
              <w:t>2412</w:t>
            </w:r>
          </w:p>
        </w:tc>
        <w:tc>
          <w:tcPr>
            <w:tcW w:w="486" w:type="pct"/>
            <w:tcBorders>
              <w:top w:val="single" w:sz="4" w:space="0" w:color="auto"/>
              <w:bottom w:val="nil"/>
            </w:tcBorders>
          </w:tcPr>
          <w:p w14:paraId="14AA73CC" w14:textId="4D397116" w:rsidR="000C0034" w:rsidRPr="00A57B8E" w:rsidRDefault="003E01E1" w:rsidP="00165386">
            <w:pPr>
              <w:pStyle w:val="TableText"/>
              <w:ind w:right="144"/>
              <w:rPr>
                <w:noProof w:val="0"/>
                <w:szCs w:val="24"/>
              </w:rPr>
            </w:pPr>
            <w:r w:rsidRPr="00A57B8E">
              <w:rPr>
                <w:noProof w:val="0"/>
                <w:color w:val="000000"/>
              </w:rPr>
              <w:t>88</w:t>
            </w:r>
          </w:p>
        </w:tc>
        <w:tc>
          <w:tcPr>
            <w:tcW w:w="487" w:type="pct"/>
            <w:tcBorders>
              <w:top w:val="single" w:sz="4" w:space="0" w:color="auto"/>
              <w:bottom w:val="nil"/>
            </w:tcBorders>
          </w:tcPr>
          <w:p w14:paraId="6A291FB1" w14:textId="2EB2EB31" w:rsidR="000C0034" w:rsidRPr="00A57B8E" w:rsidRDefault="003E01E1" w:rsidP="00165386">
            <w:pPr>
              <w:pStyle w:val="TableText"/>
              <w:rPr>
                <w:noProof w:val="0"/>
                <w:szCs w:val="24"/>
              </w:rPr>
            </w:pPr>
            <w:r w:rsidRPr="00A57B8E">
              <w:rPr>
                <w:noProof w:val="0"/>
                <w:color w:val="000000"/>
              </w:rPr>
              <w:t>27.62</w:t>
            </w:r>
          </w:p>
        </w:tc>
        <w:tc>
          <w:tcPr>
            <w:tcW w:w="486" w:type="pct"/>
            <w:tcBorders>
              <w:top w:val="single" w:sz="4" w:space="0" w:color="auto"/>
              <w:bottom w:val="nil"/>
            </w:tcBorders>
          </w:tcPr>
          <w:p w14:paraId="46B1A730" w14:textId="046D9B47" w:rsidR="000C0034" w:rsidRPr="00A57B8E" w:rsidRDefault="003E01E1" w:rsidP="00165386">
            <w:pPr>
              <w:pStyle w:val="TableText"/>
              <w:rPr>
                <w:noProof w:val="0"/>
                <w:szCs w:val="24"/>
              </w:rPr>
            </w:pPr>
            <w:r w:rsidRPr="00A57B8E">
              <w:rPr>
                <w:noProof w:val="0"/>
                <w:color w:val="000000"/>
              </w:rPr>
              <w:t>-1.30</w:t>
            </w:r>
          </w:p>
        </w:tc>
        <w:tc>
          <w:tcPr>
            <w:tcW w:w="406" w:type="pct"/>
            <w:tcBorders>
              <w:top w:val="single" w:sz="4" w:space="0" w:color="auto"/>
              <w:bottom w:val="nil"/>
            </w:tcBorders>
          </w:tcPr>
          <w:p w14:paraId="2867A6C5" w14:textId="71811330" w:rsidR="000C0034" w:rsidRPr="00A57B8E" w:rsidRDefault="003E01E1" w:rsidP="00165386">
            <w:pPr>
              <w:pStyle w:val="TableText"/>
              <w:rPr>
                <w:noProof w:val="0"/>
                <w:szCs w:val="24"/>
              </w:rPr>
            </w:pPr>
            <w:r w:rsidRPr="00A57B8E">
              <w:rPr>
                <w:noProof w:val="0"/>
                <w:color w:val="000000"/>
              </w:rPr>
              <w:t>1.11</w:t>
            </w:r>
          </w:p>
        </w:tc>
        <w:tc>
          <w:tcPr>
            <w:tcW w:w="400" w:type="pct"/>
            <w:tcBorders>
              <w:top w:val="single" w:sz="4" w:space="0" w:color="auto"/>
              <w:bottom w:val="nil"/>
            </w:tcBorders>
          </w:tcPr>
          <w:p w14:paraId="2B758E3D" w14:textId="04F83629" w:rsidR="000C0034" w:rsidRPr="00A57B8E" w:rsidRDefault="003E01E1" w:rsidP="00165386">
            <w:pPr>
              <w:pStyle w:val="TableText"/>
              <w:rPr>
                <w:noProof w:val="0"/>
                <w:szCs w:val="24"/>
              </w:rPr>
            </w:pPr>
            <w:r w:rsidRPr="00A57B8E">
              <w:rPr>
                <w:noProof w:val="0"/>
                <w:color w:val="000000"/>
              </w:rPr>
              <w:t>0.35</w:t>
            </w:r>
          </w:p>
        </w:tc>
      </w:tr>
      <w:tr w:rsidR="007C6CCD" w:rsidRPr="00A57B8E" w14:paraId="42C8F766" w14:textId="77777777" w:rsidTr="00A170E4">
        <w:tc>
          <w:tcPr>
            <w:tcW w:w="1115" w:type="pct"/>
            <w:tcBorders>
              <w:top w:val="nil"/>
            </w:tcBorders>
          </w:tcPr>
          <w:p w14:paraId="0C6B6905" w14:textId="77777777" w:rsidR="000C0034" w:rsidRPr="00A57B8E" w:rsidRDefault="000C0034" w:rsidP="00165386">
            <w:pPr>
              <w:pStyle w:val="TableText"/>
              <w:rPr>
                <w:noProof w:val="0"/>
                <w:color w:val="000000"/>
              </w:rPr>
            </w:pPr>
            <w:r w:rsidRPr="00A57B8E">
              <w:rPr>
                <w:noProof w:val="0"/>
              </w:rPr>
              <w:t>Mathematics 4</w:t>
            </w:r>
          </w:p>
        </w:tc>
        <w:tc>
          <w:tcPr>
            <w:tcW w:w="646" w:type="pct"/>
            <w:tcBorders>
              <w:top w:val="nil"/>
            </w:tcBorders>
          </w:tcPr>
          <w:p w14:paraId="0FA88A49" w14:textId="2C98F9A3" w:rsidR="000C0034" w:rsidRPr="00A57B8E" w:rsidRDefault="003E01E1" w:rsidP="00165386">
            <w:pPr>
              <w:pStyle w:val="TableText"/>
              <w:rPr>
                <w:noProof w:val="0"/>
                <w:color w:val="000000"/>
                <w:szCs w:val="24"/>
              </w:rPr>
            </w:pPr>
            <w:r w:rsidRPr="00A57B8E">
              <w:rPr>
                <w:noProof w:val="0"/>
                <w:color w:val="000000"/>
              </w:rPr>
              <w:t>86,670</w:t>
            </w:r>
          </w:p>
        </w:tc>
        <w:tc>
          <w:tcPr>
            <w:tcW w:w="487" w:type="pct"/>
            <w:tcBorders>
              <w:top w:val="nil"/>
            </w:tcBorders>
          </w:tcPr>
          <w:p w14:paraId="4FCDBF1A" w14:textId="36402E5E"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90</w:t>
            </w:r>
          </w:p>
        </w:tc>
        <w:tc>
          <w:tcPr>
            <w:tcW w:w="486" w:type="pct"/>
            <w:tcBorders>
              <w:top w:val="nil"/>
            </w:tcBorders>
          </w:tcPr>
          <w:p w14:paraId="23292535" w14:textId="40D820AF" w:rsidR="000C0034" w:rsidRPr="00A57B8E" w:rsidRDefault="003E01E1" w:rsidP="00165386">
            <w:pPr>
              <w:pStyle w:val="TableText"/>
              <w:rPr>
                <w:noProof w:val="0"/>
                <w:szCs w:val="24"/>
              </w:rPr>
            </w:pPr>
            <w:r w:rsidRPr="00A57B8E">
              <w:rPr>
                <w:noProof w:val="0"/>
                <w:color w:val="000000"/>
              </w:rPr>
              <w:t>2449</w:t>
            </w:r>
          </w:p>
        </w:tc>
        <w:tc>
          <w:tcPr>
            <w:tcW w:w="486" w:type="pct"/>
            <w:tcBorders>
              <w:top w:val="nil"/>
            </w:tcBorders>
          </w:tcPr>
          <w:p w14:paraId="7C853725" w14:textId="1F0CF433" w:rsidR="000C0034" w:rsidRPr="00A57B8E" w:rsidRDefault="003E01E1" w:rsidP="00165386">
            <w:pPr>
              <w:pStyle w:val="TableText"/>
              <w:ind w:right="144"/>
              <w:rPr>
                <w:noProof w:val="0"/>
                <w:szCs w:val="24"/>
              </w:rPr>
            </w:pPr>
            <w:r w:rsidRPr="00A57B8E">
              <w:rPr>
                <w:noProof w:val="0"/>
                <w:color w:val="000000"/>
              </w:rPr>
              <w:t>90</w:t>
            </w:r>
          </w:p>
        </w:tc>
        <w:tc>
          <w:tcPr>
            <w:tcW w:w="487" w:type="pct"/>
            <w:tcBorders>
              <w:top w:val="nil"/>
            </w:tcBorders>
          </w:tcPr>
          <w:p w14:paraId="1DA17EEE" w14:textId="74E4779E" w:rsidR="000C0034" w:rsidRPr="00A57B8E" w:rsidRDefault="003E01E1" w:rsidP="00165386">
            <w:pPr>
              <w:pStyle w:val="TableText"/>
              <w:rPr>
                <w:noProof w:val="0"/>
                <w:szCs w:val="24"/>
              </w:rPr>
            </w:pPr>
            <w:r w:rsidRPr="00A57B8E">
              <w:rPr>
                <w:noProof w:val="0"/>
                <w:color w:val="000000"/>
              </w:rPr>
              <w:t>29.08</w:t>
            </w:r>
          </w:p>
        </w:tc>
        <w:tc>
          <w:tcPr>
            <w:tcW w:w="486" w:type="pct"/>
            <w:tcBorders>
              <w:top w:val="nil"/>
            </w:tcBorders>
          </w:tcPr>
          <w:p w14:paraId="578F26EF" w14:textId="2384032A" w:rsidR="000C0034" w:rsidRPr="00A57B8E" w:rsidRDefault="003E01E1" w:rsidP="00165386">
            <w:pPr>
              <w:pStyle w:val="TableText"/>
              <w:rPr>
                <w:noProof w:val="0"/>
                <w:szCs w:val="24"/>
              </w:rPr>
            </w:pPr>
            <w:r w:rsidRPr="00A57B8E">
              <w:rPr>
                <w:noProof w:val="0"/>
                <w:color w:val="000000"/>
              </w:rPr>
              <w:t>-0.83</w:t>
            </w:r>
          </w:p>
        </w:tc>
        <w:tc>
          <w:tcPr>
            <w:tcW w:w="406" w:type="pct"/>
            <w:tcBorders>
              <w:top w:val="nil"/>
            </w:tcBorders>
          </w:tcPr>
          <w:p w14:paraId="29D57AB0" w14:textId="58A65EB5" w:rsidR="000C0034" w:rsidRPr="00A57B8E" w:rsidRDefault="003E01E1" w:rsidP="00165386">
            <w:pPr>
              <w:pStyle w:val="TableText"/>
              <w:rPr>
                <w:noProof w:val="0"/>
                <w:szCs w:val="24"/>
              </w:rPr>
            </w:pPr>
            <w:r w:rsidRPr="00A57B8E">
              <w:rPr>
                <w:noProof w:val="0"/>
                <w:color w:val="000000"/>
              </w:rPr>
              <w:t>1.13</w:t>
            </w:r>
          </w:p>
        </w:tc>
        <w:tc>
          <w:tcPr>
            <w:tcW w:w="400" w:type="pct"/>
            <w:tcBorders>
              <w:top w:val="nil"/>
            </w:tcBorders>
          </w:tcPr>
          <w:p w14:paraId="7DD07FEF" w14:textId="7C1728AD" w:rsidR="000C0034" w:rsidRPr="00A57B8E" w:rsidRDefault="003E01E1" w:rsidP="00165386">
            <w:pPr>
              <w:pStyle w:val="TableText"/>
              <w:rPr>
                <w:noProof w:val="0"/>
                <w:szCs w:val="24"/>
              </w:rPr>
            </w:pPr>
            <w:r w:rsidRPr="00A57B8E">
              <w:rPr>
                <w:noProof w:val="0"/>
                <w:color w:val="000000"/>
              </w:rPr>
              <w:t>0.37</w:t>
            </w:r>
          </w:p>
        </w:tc>
      </w:tr>
      <w:tr w:rsidR="007C6CCD" w:rsidRPr="00A57B8E" w14:paraId="382715E0" w14:textId="77777777" w:rsidTr="00A170E4">
        <w:tc>
          <w:tcPr>
            <w:tcW w:w="1115" w:type="pct"/>
          </w:tcPr>
          <w:p w14:paraId="32C7DC65" w14:textId="77777777" w:rsidR="000C0034" w:rsidRPr="00A57B8E" w:rsidRDefault="000C0034" w:rsidP="00165386">
            <w:pPr>
              <w:pStyle w:val="TableText"/>
              <w:rPr>
                <w:noProof w:val="0"/>
                <w:color w:val="000000"/>
              </w:rPr>
            </w:pPr>
            <w:r w:rsidRPr="00A57B8E">
              <w:rPr>
                <w:noProof w:val="0"/>
              </w:rPr>
              <w:t>Mathematics 5</w:t>
            </w:r>
          </w:p>
        </w:tc>
        <w:tc>
          <w:tcPr>
            <w:tcW w:w="646" w:type="pct"/>
          </w:tcPr>
          <w:p w14:paraId="385EEE73" w14:textId="1AECB57B" w:rsidR="000C0034" w:rsidRPr="00A57B8E" w:rsidRDefault="003E01E1" w:rsidP="00165386">
            <w:pPr>
              <w:pStyle w:val="TableText"/>
              <w:rPr>
                <w:noProof w:val="0"/>
                <w:color w:val="000000"/>
                <w:szCs w:val="24"/>
              </w:rPr>
            </w:pPr>
            <w:r w:rsidRPr="00A57B8E">
              <w:rPr>
                <w:noProof w:val="0"/>
                <w:color w:val="000000"/>
              </w:rPr>
              <w:t>88,192</w:t>
            </w:r>
          </w:p>
        </w:tc>
        <w:tc>
          <w:tcPr>
            <w:tcW w:w="487" w:type="pct"/>
          </w:tcPr>
          <w:p w14:paraId="2CEE90DD" w14:textId="076A70BB"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57383504" w14:textId="7BD0909D" w:rsidR="000C0034" w:rsidRPr="00A57B8E" w:rsidRDefault="003E01E1" w:rsidP="00165386">
            <w:pPr>
              <w:pStyle w:val="TableText"/>
              <w:rPr>
                <w:noProof w:val="0"/>
                <w:szCs w:val="24"/>
              </w:rPr>
            </w:pPr>
            <w:r w:rsidRPr="00A57B8E">
              <w:rPr>
                <w:noProof w:val="0"/>
                <w:color w:val="000000"/>
              </w:rPr>
              <w:t>2474</w:t>
            </w:r>
          </w:p>
        </w:tc>
        <w:tc>
          <w:tcPr>
            <w:tcW w:w="486" w:type="pct"/>
          </w:tcPr>
          <w:p w14:paraId="2256C647" w14:textId="0564A640" w:rsidR="000C0034" w:rsidRPr="00A57B8E" w:rsidRDefault="003E01E1" w:rsidP="00165386">
            <w:pPr>
              <w:pStyle w:val="TableText"/>
              <w:ind w:right="144"/>
              <w:rPr>
                <w:noProof w:val="0"/>
                <w:szCs w:val="24"/>
              </w:rPr>
            </w:pPr>
            <w:r w:rsidRPr="00A57B8E">
              <w:rPr>
                <w:noProof w:val="0"/>
                <w:color w:val="000000"/>
              </w:rPr>
              <w:t>97</w:t>
            </w:r>
          </w:p>
        </w:tc>
        <w:tc>
          <w:tcPr>
            <w:tcW w:w="487" w:type="pct"/>
          </w:tcPr>
          <w:p w14:paraId="760153E0" w14:textId="2852EC67" w:rsidR="000C0034" w:rsidRPr="00A57B8E" w:rsidRDefault="003E01E1" w:rsidP="00165386">
            <w:pPr>
              <w:pStyle w:val="TableText"/>
              <w:rPr>
                <w:noProof w:val="0"/>
                <w:szCs w:val="24"/>
              </w:rPr>
            </w:pPr>
            <w:r w:rsidRPr="00A57B8E">
              <w:rPr>
                <w:noProof w:val="0"/>
                <w:color w:val="000000"/>
              </w:rPr>
              <w:t>34.19</w:t>
            </w:r>
          </w:p>
        </w:tc>
        <w:tc>
          <w:tcPr>
            <w:tcW w:w="486" w:type="pct"/>
          </w:tcPr>
          <w:p w14:paraId="2BFBC085" w14:textId="1CBB6FF4" w:rsidR="000C0034" w:rsidRPr="00A57B8E" w:rsidRDefault="003E01E1" w:rsidP="00165386">
            <w:pPr>
              <w:pStyle w:val="TableText"/>
              <w:rPr>
                <w:noProof w:val="0"/>
                <w:szCs w:val="24"/>
              </w:rPr>
            </w:pPr>
            <w:r w:rsidRPr="00A57B8E">
              <w:rPr>
                <w:noProof w:val="0"/>
                <w:color w:val="000000"/>
              </w:rPr>
              <w:t>-0.51</w:t>
            </w:r>
          </w:p>
        </w:tc>
        <w:tc>
          <w:tcPr>
            <w:tcW w:w="406" w:type="pct"/>
          </w:tcPr>
          <w:p w14:paraId="741589CD" w14:textId="104CB78E" w:rsidR="000C0034" w:rsidRPr="00A57B8E" w:rsidRDefault="003E01E1" w:rsidP="00165386">
            <w:pPr>
              <w:pStyle w:val="TableText"/>
              <w:rPr>
                <w:noProof w:val="0"/>
                <w:szCs w:val="24"/>
              </w:rPr>
            </w:pPr>
            <w:r w:rsidRPr="00A57B8E">
              <w:rPr>
                <w:noProof w:val="0"/>
                <w:color w:val="000000"/>
              </w:rPr>
              <w:t>1.22</w:t>
            </w:r>
          </w:p>
        </w:tc>
        <w:tc>
          <w:tcPr>
            <w:tcW w:w="400" w:type="pct"/>
          </w:tcPr>
          <w:p w14:paraId="7954755B" w14:textId="7D4A4F97" w:rsidR="000C0034" w:rsidRPr="00A57B8E" w:rsidRDefault="003E01E1" w:rsidP="00165386">
            <w:pPr>
              <w:pStyle w:val="TableText"/>
              <w:rPr>
                <w:noProof w:val="0"/>
                <w:szCs w:val="24"/>
              </w:rPr>
            </w:pPr>
            <w:r w:rsidRPr="00A57B8E">
              <w:rPr>
                <w:noProof w:val="0"/>
                <w:color w:val="000000"/>
              </w:rPr>
              <w:t>0.43</w:t>
            </w:r>
          </w:p>
        </w:tc>
      </w:tr>
      <w:tr w:rsidR="007C6CCD" w:rsidRPr="00A57B8E" w14:paraId="79B8D1AC" w14:textId="77777777" w:rsidTr="00A170E4">
        <w:tc>
          <w:tcPr>
            <w:tcW w:w="1115" w:type="pct"/>
          </w:tcPr>
          <w:p w14:paraId="4E7F08EB" w14:textId="77777777" w:rsidR="000C0034" w:rsidRPr="00A57B8E" w:rsidRDefault="000C0034" w:rsidP="00165386">
            <w:pPr>
              <w:pStyle w:val="TableText"/>
              <w:rPr>
                <w:noProof w:val="0"/>
                <w:color w:val="000000"/>
              </w:rPr>
            </w:pPr>
            <w:r w:rsidRPr="00A57B8E">
              <w:rPr>
                <w:noProof w:val="0"/>
              </w:rPr>
              <w:t>Mathematics 6</w:t>
            </w:r>
          </w:p>
        </w:tc>
        <w:tc>
          <w:tcPr>
            <w:tcW w:w="646" w:type="pct"/>
          </w:tcPr>
          <w:p w14:paraId="7A85F157" w14:textId="6AC5D579" w:rsidR="000C0034" w:rsidRPr="00A57B8E" w:rsidRDefault="003E01E1" w:rsidP="00165386">
            <w:pPr>
              <w:pStyle w:val="TableText"/>
              <w:rPr>
                <w:noProof w:val="0"/>
                <w:color w:val="000000"/>
                <w:szCs w:val="24"/>
              </w:rPr>
            </w:pPr>
            <w:r w:rsidRPr="00A57B8E">
              <w:rPr>
                <w:noProof w:val="0"/>
                <w:color w:val="000000"/>
              </w:rPr>
              <w:t>85,201</w:t>
            </w:r>
          </w:p>
        </w:tc>
        <w:tc>
          <w:tcPr>
            <w:tcW w:w="487" w:type="pct"/>
          </w:tcPr>
          <w:p w14:paraId="7F888BDD" w14:textId="5DD66955"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88</w:t>
            </w:r>
          </w:p>
        </w:tc>
        <w:tc>
          <w:tcPr>
            <w:tcW w:w="486" w:type="pct"/>
          </w:tcPr>
          <w:p w14:paraId="346AA7D4" w14:textId="149A39B6" w:rsidR="000C0034" w:rsidRPr="00A57B8E" w:rsidRDefault="003E01E1" w:rsidP="00165386">
            <w:pPr>
              <w:pStyle w:val="TableText"/>
              <w:rPr>
                <w:noProof w:val="0"/>
                <w:szCs w:val="24"/>
              </w:rPr>
            </w:pPr>
            <w:r w:rsidRPr="00A57B8E">
              <w:rPr>
                <w:noProof w:val="0"/>
                <w:color w:val="000000"/>
              </w:rPr>
              <w:t>2496</w:t>
            </w:r>
          </w:p>
        </w:tc>
        <w:tc>
          <w:tcPr>
            <w:tcW w:w="486" w:type="pct"/>
          </w:tcPr>
          <w:p w14:paraId="7AB5444F" w14:textId="779FB0D4" w:rsidR="000C0034" w:rsidRPr="00A57B8E" w:rsidRDefault="003E01E1" w:rsidP="00165386">
            <w:pPr>
              <w:pStyle w:val="TableText"/>
              <w:ind w:right="144"/>
              <w:rPr>
                <w:noProof w:val="0"/>
                <w:szCs w:val="24"/>
              </w:rPr>
            </w:pPr>
            <w:r w:rsidRPr="00A57B8E">
              <w:rPr>
                <w:noProof w:val="0"/>
                <w:color w:val="000000"/>
              </w:rPr>
              <w:t>105</w:t>
            </w:r>
          </w:p>
        </w:tc>
        <w:tc>
          <w:tcPr>
            <w:tcW w:w="487" w:type="pct"/>
          </w:tcPr>
          <w:p w14:paraId="170A71CE" w14:textId="3E9D9179" w:rsidR="000C0034" w:rsidRPr="00A57B8E" w:rsidRDefault="003E01E1" w:rsidP="00165386">
            <w:pPr>
              <w:pStyle w:val="TableText"/>
              <w:rPr>
                <w:noProof w:val="0"/>
                <w:szCs w:val="24"/>
              </w:rPr>
            </w:pPr>
            <w:r w:rsidRPr="00A57B8E">
              <w:rPr>
                <w:noProof w:val="0"/>
                <w:color w:val="000000"/>
              </w:rPr>
              <w:t>36.57</w:t>
            </w:r>
          </w:p>
        </w:tc>
        <w:tc>
          <w:tcPr>
            <w:tcW w:w="486" w:type="pct"/>
          </w:tcPr>
          <w:p w14:paraId="06BC9CEB" w14:textId="3BEE0639" w:rsidR="000C0034" w:rsidRPr="00A57B8E" w:rsidRDefault="003E01E1" w:rsidP="00165386">
            <w:pPr>
              <w:pStyle w:val="TableText"/>
              <w:rPr>
                <w:noProof w:val="0"/>
                <w:szCs w:val="24"/>
              </w:rPr>
            </w:pPr>
            <w:r w:rsidRPr="00A57B8E">
              <w:rPr>
                <w:noProof w:val="0"/>
                <w:color w:val="000000"/>
              </w:rPr>
              <w:t>-0.24</w:t>
            </w:r>
          </w:p>
        </w:tc>
        <w:tc>
          <w:tcPr>
            <w:tcW w:w="406" w:type="pct"/>
          </w:tcPr>
          <w:p w14:paraId="0CDC95E0" w14:textId="5D6F604D" w:rsidR="000C0034" w:rsidRPr="00A57B8E" w:rsidRDefault="003E01E1" w:rsidP="00165386">
            <w:pPr>
              <w:pStyle w:val="TableText"/>
              <w:rPr>
                <w:noProof w:val="0"/>
                <w:szCs w:val="24"/>
              </w:rPr>
            </w:pPr>
            <w:r w:rsidRPr="00A57B8E">
              <w:rPr>
                <w:noProof w:val="0"/>
                <w:color w:val="000000"/>
              </w:rPr>
              <w:t>1.33</w:t>
            </w:r>
          </w:p>
        </w:tc>
        <w:tc>
          <w:tcPr>
            <w:tcW w:w="400" w:type="pct"/>
          </w:tcPr>
          <w:p w14:paraId="056E7630" w14:textId="4BFD46D7" w:rsidR="000C0034" w:rsidRPr="00A57B8E" w:rsidRDefault="003E01E1" w:rsidP="00165386">
            <w:pPr>
              <w:pStyle w:val="TableText"/>
              <w:rPr>
                <w:noProof w:val="0"/>
                <w:szCs w:val="24"/>
              </w:rPr>
            </w:pPr>
            <w:r w:rsidRPr="00A57B8E">
              <w:rPr>
                <w:noProof w:val="0"/>
                <w:color w:val="000000"/>
              </w:rPr>
              <w:t>0.46</w:t>
            </w:r>
          </w:p>
        </w:tc>
      </w:tr>
      <w:tr w:rsidR="007C6CCD" w:rsidRPr="00A57B8E" w14:paraId="6E3FBED1" w14:textId="77777777" w:rsidTr="00A170E4">
        <w:tc>
          <w:tcPr>
            <w:tcW w:w="1115" w:type="pct"/>
          </w:tcPr>
          <w:p w14:paraId="4250A334" w14:textId="77777777" w:rsidR="000C0034" w:rsidRPr="00A57B8E" w:rsidRDefault="000C0034" w:rsidP="00165386">
            <w:pPr>
              <w:pStyle w:val="TableText"/>
              <w:rPr>
                <w:noProof w:val="0"/>
                <w:color w:val="000000"/>
              </w:rPr>
            </w:pPr>
            <w:r w:rsidRPr="00A57B8E">
              <w:rPr>
                <w:noProof w:val="0"/>
              </w:rPr>
              <w:t>Mathematics 7</w:t>
            </w:r>
          </w:p>
        </w:tc>
        <w:tc>
          <w:tcPr>
            <w:tcW w:w="646" w:type="pct"/>
          </w:tcPr>
          <w:p w14:paraId="2A91D523" w14:textId="0D4105D6" w:rsidR="000C0034" w:rsidRPr="00A57B8E" w:rsidRDefault="003E01E1" w:rsidP="00165386">
            <w:pPr>
              <w:pStyle w:val="TableText"/>
              <w:rPr>
                <w:noProof w:val="0"/>
                <w:color w:val="000000"/>
                <w:szCs w:val="24"/>
              </w:rPr>
            </w:pPr>
            <w:r w:rsidRPr="00A57B8E">
              <w:rPr>
                <w:noProof w:val="0"/>
                <w:color w:val="000000"/>
              </w:rPr>
              <w:t>94,548</w:t>
            </w:r>
          </w:p>
        </w:tc>
        <w:tc>
          <w:tcPr>
            <w:tcW w:w="487" w:type="pct"/>
          </w:tcPr>
          <w:p w14:paraId="37AA71FD" w14:textId="45B338BA"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86</w:t>
            </w:r>
          </w:p>
        </w:tc>
        <w:tc>
          <w:tcPr>
            <w:tcW w:w="486" w:type="pct"/>
          </w:tcPr>
          <w:p w14:paraId="20E3BB52" w14:textId="5847057A" w:rsidR="000C0034" w:rsidRPr="00A57B8E" w:rsidRDefault="003E01E1" w:rsidP="00165386">
            <w:pPr>
              <w:pStyle w:val="TableText"/>
              <w:rPr>
                <w:noProof w:val="0"/>
                <w:szCs w:val="24"/>
              </w:rPr>
            </w:pPr>
            <w:r w:rsidRPr="00A57B8E">
              <w:rPr>
                <w:noProof w:val="0"/>
                <w:color w:val="000000"/>
              </w:rPr>
              <w:t>2520</w:t>
            </w:r>
          </w:p>
        </w:tc>
        <w:tc>
          <w:tcPr>
            <w:tcW w:w="486" w:type="pct"/>
          </w:tcPr>
          <w:p w14:paraId="5B960C68" w14:textId="0F664C1C" w:rsidR="000C0034" w:rsidRPr="00A57B8E" w:rsidRDefault="003E01E1" w:rsidP="00165386">
            <w:pPr>
              <w:pStyle w:val="TableText"/>
              <w:ind w:right="144"/>
              <w:rPr>
                <w:noProof w:val="0"/>
                <w:szCs w:val="24"/>
              </w:rPr>
            </w:pPr>
            <w:r w:rsidRPr="00A57B8E">
              <w:rPr>
                <w:noProof w:val="0"/>
                <w:color w:val="000000"/>
              </w:rPr>
              <w:t>112</w:t>
            </w:r>
          </w:p>
        </w:tc>
        <w:tc>
          <w:tcPr>
            <w:tcW w:w="487" w:type="pct"/>
          </w:tcPr>
          <w:p w14:paraId="2666E6E5" w14:textId="46804EC6" w:rsidR="000C0034" w:rsidRPr="00A57B8E" w:rsidRDefault="003E01E1" w:rsidP="00165386">
            <w:pPr>
              <w:pStyle w:val="TableText"/>
              <w:rPr>
                <w:noProof w:val="0"/>
                <w:szCs w:val="24"/>
              </w:rPr>
            </w:pPr>
            <w:r w:rsidRPr="00A57B8E">
              <w:rPr>
                <w:noProof w:val="0"/>
                <w:color w:val="000000"/>
              </w:rPr>
              <w:t>42.15</w:t>
            </w:r>
          </w:p>
        </w:tc>
        <w:tc>
          <w:tcPr>
            <w:tcW w:w="486" w:type="pct"/>
          </w:tcPr>
          <w:p w14:paraId="54B4B55C" w14:textId="110F7656" w:rsidR="000C0034" w:rsidRPr="00A57B8E" w:rsidRDefault="003E01E1" w:rsidP="00165386">
            <w:pPr>
              <w:pStyle w:val="TableText"/>
              <w:rPr>
                <w:noProof w:val="0"/>
                <w:szCs w:val="24"/>
              </w:rPr>
            </w:pPr>
            <w:r w:rsidRPr="00A57B8E">
              <w:rPr>
                <w:noProof w:val="0"/>
                <w:color w:val="000000"/>
              </w:rPr>
              <w:t>0.06</w:t>
            </w:r>
          </w:p>
        </w:tc>
        <w:tc>
          <w:tcPr>
            <w:tcW w:w="406" w:type="pct"/>
          </w:tcPr>
          <w:p w14:paraId="339E5FEB" w14:textId="17AEF764" w:rsidR="000C0034" w:rsidRPr="00A57B8E" w:rsidRDefault="003E01E1" w:rsidP="00165386">
            <w:pPr>
              <w:pStyle w:val="TableText"/>
              <w:rPr>
                <w:noProof w:val="0"/>
                <w:szCs w:val="24"/>
              </w:rPr>
            </w:pPr>
            <w:r w:rsidRPr="00A57B8E">
              <w:rPr>
                <w:noProof w:val="0"/>
                <w:color w:val="000000"/>
              </w:rPr>
              <w:t>1.41</w:t>
            </w:r>
          </w:p>
        </w:tc>
        <w:tc>
          <w:tcPr>
            <w:tcW w:w="400" w:type="pct"/>
          </w:tcPr>
          <w:p w14:paraId="5DD27783" w14:textId="1FE63BE1" w:rsidR="000C0034" w:rsidRPr="00A57B8E" w:rsidRDefault="003E01E1" w:rsidP="00165386">
            <w:pPr>
              <w:pStyle w:val="TableText"/>
              <w:rPr>
                <w:noProof w:val="0"/>
                <w:szCs w:val="24"/>
              </w:rPr>
            </w:pPr>
            <w:r w:rsidRPr="00A57B8E">
              <w:rPr>
                <w:noProof w:val="0"/>
                <w:color w:val="000000"/>
              </w:rPr>
              <w:t>0.53</w:t>
            </w:r>
          </w:p>
        </w:tc>
      </w:tr>
      <w:tr w:rsidR="007C6CCD" w:rsidRPr="00A57B8E" w14:paraId="4F99C4B2" w14:textId="77777777" w:rsidTr="00A170E4">
        <w:tc>
          <w:tcPr>
            <w:tcW w:w="1115" w:type="pct"/>
          </w:tcPr>
          <w:p w14:paraId="1E885D27" w14:textId="77777777" w:rsidR="000C0034" w:rsidRPr="00A57B8E" w:rsidRDefault="000C0034" w:rsidP="00165386">
            <w:pPr>
              <w:pStyle w:val="TableText"/>
              <w:rPr>
                <w:noProof w:val="0"/>
                <w:color w:val="000000"/>
              </w:rPr>
            </w:pPr>
            <w:r w:rsidRPr="00A57B8E">
              <w:rPr>
                <w:noProof w:val="0"/>
              </w:rPr>
              <w:t>Mathematics 8</w:t>
            </w:r>
          </w:p>
        </w:tc>
        <w:tc>
          <w:tcPr>
            <w:tcW w:w="646" w:type="pct"/>
          </w:tcPr>
          <w:p w14:paraId="706A5324" w14:textId="6A3E151B" w:rsidR="000C0034" w:rsidRPr="00A57B8E" w:rsidRDefault="003E01E1" w:rsidP="00165386">
            <w:pPr>
              <w:pStyle w:val="TableText"/>
              <w:rPr>
                <w:noProof w:val="0"/>
                <w:color w:val="000000"/>
                <w:szCs w:val="24"/>
              </w:rPr>
            </w:pPr>
            <w:r w:rsidRPr="00A57B8E">
              <w:rPr>
                <w:noProof w:val="0"/>
                <w:color w:val="000000"/>
              </w:rPr>
              <w:t>94,733</w:t>
            </w:r>
          </w:p>
        </w:tc>
        <w:tc>
          <w:tcPr>
            <w:tcW w:w="487" w:type="pct"/>
          </w:tcPr>
          <w:p w14:paraId="3A049233" w14:textId="60CADA57"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86</w:t>
            </w:r>
          </w:p>
        </w:tc>
        <w:tc>
          <w:tcPr>
            <w:tcW w:w="486" w:type="pct"/>
          </w:tcPr>
          <w:p w14:paraId="5C698DC3" w14:textId="379EB7D9" w:rsidR="000C0034" w:rsidRPr="00A57B8E" w:rsidRDefault="003E01E1" w:rsidP="00165386">
            <w:pPr>
              <w:pStyle w:val="TableText"/>
              <w:rPr>
                <w:noProof w:val="0"/>
                <w:szCs w:val="24"/>
              </w:rPr>
            </w:pPr>
            <w:r w:rsidRPr="00A57B8E">
              <w:rPr>
                <w:noProof w:val="0"/>
                <w:color w:val="000000"/>
              </w:rPr>
              <w:t>2527</w:t>
            </w:r>
          </w:p>
        </w:tc>
        <w:tc>
          <w:tcPr>
            <w:tcW w:w="486" w:type="pct"/>
          </w:tcPr>
          <w:p w14:paraId="58704682" w14:textId="17D89276" w:rsidR="000C0034" w:rsidRPr="00A57B8E" w:rsidRDefault="003E01E1" w:rsidP="00165386">
            <w:pPr>
              <w:pStyle w:val="TableText"/>
              <w:ind w:right="144"/>
              <w:rPr>
                <w:noProof w:val="0"/>
                <w:szCs w:val="24"/>
              </w:rPr>
            </w:pPr>
            <w:r w:rsidRPr="00A57B8E">
              <w:rPr>
                <w:noProof w:val="0"/>
                <w:color w:val="000000"/>
              </w:rPr>
              <w:t>121</w:t>
            </w:r>
          </w:p>
        </w:tc>
        <w:tc>
          <w:tcPr>
            <w:tcW w:w="487" w:type="pct"/>
          </w:tcPr>
          <w:p w14:paraId="664DCCCE" w14:textId="04C603A6" w:rsidR="000C0034" w:rsidRPr="00A57B8E" w:rsidRDefault="003E01E1" w:rsidP="00165386">
            <w:pPr>
              <w:pStyle w:val="TableText"/>
              <w:rPr>
                <w:noProof w:val="0"/>
                <w:szCs w:val="24"/>
              </w:rPr>
            </w:pPr>
            <w:r w:rsidRPr="00A57B8E">
              <w:rPr>
                <w:noProof w:val="0"/>
                <w:color w:val="000000"/>
              </w:rPr>
              <w:t>45.51</w:t>
            </w:r>
          </w:p>
        </w:tc>
        <w:tc>
          <w:tcPr>
            <w:tcW w:w="486" w:type="pct"/>
          </w:tcPr>
          <w:p w14:paraId="51B6E409" w14:textId="3A9A1213" w:rsidR="000C0034" w:rsidRPr="00A57B8E" w:rsidRDefault="003E01E1" w:rsidP="00165386">
            <w:pPr>
              <w:pStyle w:val="TableText"/>
              <w:rPr>
                <w:noProof w:val="0"/>
                <w:szCs w:val="24"/>
              </w:rPr>
            </w:pPr>
            <w:r w:rsidRPr="00A57B8E">
              <w:rPr>
                <w:noProof w:val="0"/>
                <w:color w:val="000000"/>
              </w:rPr>
              <w:t>0.15</w:t>
            </w:r>
          </w:p>
        </w:tc>
        <w:tc>
          <w:tcPr>
            <w:tcW w:w="406" w:type="pct"/>
          </w:tcPr>
          <w:p w14:paraId="70570801" w14:textId="75966AAA" w:rsidR="000C0034" w:rsidRPr="00A57B8E" w:rsidRDefault="003E01E1" w:rsidP="00165386">
            <w:pPr>
              <w:pStyle w:val="TableText"/>
              <w:rPr>
                <w:noProof w:val="0"/>
                <w:szCs w:val="24"/>
              </w:rPr>
            </w:pPr>
            <w:r w:rsidRPr="00A57B8E">
              <w:rPr>
                <w:noProof w:val="0"/>
                <w:color w:val="000000"/>
              </w:rPr>
              <w:t>1.53</w:t>
            </w:r>
          </w:p>
        </w:tc>
        <w:tc>
          <w:tcPr>
            <w:tcW w:w="400" w:type="pct"/>
          </w:tcPr>
          <w:p w14:paraId="55DB0D4A" w14:textId="2379FE52" w:rsidR="000C0034" w:rsidRPr="00A57B8E" w:rsidRDefault="003E01E1" w:rsidP="00165386">
            <w:pPr>
              <w:pStyle w:val="TableText"/>
              <w:rPr>
                <w:noProof w:val="0"/>
                <w:szCs w:val="24"/>
              </w:rPr>
            </w:pPr>
            <w:r w:rsidRPr="00A57B8E">
              <w:rPr>
                <w:noProof w:val="0"/>
                <w:color w:val="000000"/>
              </w:rPr>
              <w:t>0.57</w:t>
            </w:r>
          </w:p>
        </w:tc>
      </w:tr>
      <w:tr w:rsidR="007C6CCD" w:rsidRPr="00A57B8E" w14:paraId="03D1ACEE" w14:textId="77777777" w:rsidTr="00A170E4">
        <w:tc>
          <w:tcPr>
            <w:tcW w:w="1115" w:type="pct"/>
          </w:tcPr>
          <w:p w14:paraId="591BC152" w14:textId="77777777" w:rsidR="000C0034" w:rsidRPr="00A57B8E" w:rsidRDefault="000C0034" w:rsidP="00165386">
            <w:pPr>
              <w:pStyle w:val="TableText"/>
              <w:rPr>
                <w:noProof w:val="0"/>
                <w:color w:val="000000"/>
              </w:rPr>
            </w:pPr>
            <w:r w:rsidRPr="00A57B8E">
              <w:rPr>
                <w:noProof w:val="0"/>
              </w:rPr>
              <w:t>Mathematics 11</w:t>
            </w:r>
          </w:p>
        </w:tc>
        <w:tc>
          <w:tcPr>
            <w:tcW w:w="646" w:type="pct"/>
          </w:tcPr>
          <w:p w14:paraId="18D44CC5" w14:textId="18AADAFC" w:rsidR="000C0034" w:rsidRPr="00A57B8E" w:rsidRDefault="003E01E1" w:rsidP="00165386">
            <w:pPr>
              <w:pStyle w:val="TableText"/>
              <w:rPr>
                <w:noProof w:val="0"/>
                <w:color w:val="000000"/>
                <w:szCs w:val="24"/>
              </w:rPr>
            </w:pPr>
            <w:r w:rsidRPr="00A57B8E">
              <w:rPr>
                <w:noProof w:val="0"/>
                <w:color w:val="000000"/>
              </w:rPr>
              <w:t>194,496</w:t>
            </w:r>
          </w:p>
        </w:tc>
        <w:tc>
          <w:tcPr>
            <w:tcW w:w="487" w:type="pct"/>
          </w:tcPr>
          <w:p w14:paraId="2391DD36" w14:textId="256B4B95" w:rsidR="000C0034" w:rsidRPr="00A57B8E" w:rsidRDefault="000C0034" w:rsidP="00165386">
            <w:pPr>
              <w:pStyle w:val="TableText"/>
              <w:ind w:right="144"/>
              <w:rPr>
                <w:noProof w:val="0"/>
                <w:szCs w:val="24"/>
              </w:rPr>
            </w:pPr>
            <w:r w:rsidRPr="00A57B8E">
              <w:rPr>
                <w:noProof w:val="0"/>
                <w:color w:val="000000"/>
              </w:rPr>
              <w:t>0.</w:t>
            </w:r>
            <w:r w:rsidR="003E01E1" w:rsidRPr="00A57B8E">
              <w:rPr>
                <w:noProof w:val="0"/>
                <w:color w:val="000000"/>
              </w:rPr>
              <w:t>86</w:t>
            </w:r>
          </w:p>
        </w:tc>
        <w:tc>
          <w:tcPr>
            <w:tcW w:w="486" w:type="pct"/>
          </w:tcPr>
          <w:p w14:paraId="2DE02A93" w14:textId="36E075D8" w:rsidR="000C0034" w:rsidRPr="00A57B8E" w:rsidRDefault="003E01E1" w:rsidP="00165386">
            <w:pPr>
              <w:pStyle w:val="TableText"/>
              <w:rPr>
                <w:noProof w:val="0"/>
                <w:szCs w:val="24"/>
              </w:rPr>
            </w:pPr>
            <w:r w:rsidRPr="00A57B8E">
              <w:rPr>
                <w:noProof w:val="0"/>
                <w:color w:val="000000"/>
              </w:rPr>
              <w:t>2579</w:t>
            </w:r>
          </w:p>
        </w:tc>
        <w:tc>
          <w:tcPr>
            <w:tcW w:w="486" w:type="pct"/>
          </w:tcPr>
          <w:p w14:paraId="0BCE0799" w14:textId="45DDBB1E" w:rsidR="000C0034" w:rsidRPr="00A57B8E" w:rsidRDefault="003E01E1" w:rsidP="00165386">
            <w:pPr>
              <w:pStyle w:val="TableText"/>
              <w:ind w:right="144"/>
              <w:rPr>
                <w:noProof w:val="0"/>
                <w:szCs w:val="24"/>
              </w:rPr>
            </w:pPr>
            <w:r w:rsidRPr="00A57B8E">
              <w:rPr>
                <w:noProof w:val="0"/>
                <w:color w:val="000000"/>
              </w:rPr>
              <w:t>125</w:t>
            </w:r>
          </w:p>
        </w:tc>
        <w:tc>
          <w:tcPr>
            <w:tcW w:w="487" w:type="pct"/>
          </w:tcPr>
          <w:p w14:paraId="7A0622EA" w14:textId="14EC8383" w:rsidR="000C0034" w:rsidRPr="00A57B8E" w:rsidRDefault="003E01E1" w:rsidP="00165386">
            <w:pPr>
              <w:pStyle w:val="TableText"/>
              <w:rPr>
                <w:noProof w:val="0"/>
                <w:szCs w:val="24"/>
              </w:rPr>
            </w:pPr>
            <w:r w:rsidRPr="00A57B8E">
              <w:rPr>
                <w:noProof w:val="0"/>
                <w:color w:val="000000"/>
              </w:rPr>
              <w:t>47.61</w:t>
            </w:r>
          </w:p>
        </w:tc>
        <w:tc>
          <w:tcPr>
            <w:tcW w:w="486" w:type="pct"/>
          </w:tcPr>
          <w:p w14:paraId="58765CE6" w14:textId="08606AAA" w:rsidR="000C0034" w:rsidRPr="00A57B8E" w:rsidRDefault="003E01E1" w:rsidP="00165386">
            <w:pPr>
              <w:pStyle w:val="TableText"/>
              <w:rPr>
                <w:noProof w:val="0"/>
                <w:szCs w:val="24"/>
              </w:rPr>
            </w:pPr>
            <w:r w:rsidRPr="00A57B8E">
              <w:rPr>
                <w:noProof w:val="0"/>
                <w:color w:val="000000"/>
              </w:rPr>
              <w:t>0.81</w:t>
            </w:r>
          </w:p>
        </w:tc>
        <w:tc>
          <w:tcPr>
            <w:tcW w:w="406" w:type="pct"/>
          </w:tcPr>
          <w:p w14:paraId="4FD6C0FD" w14:textId="7A526592" w:rsidR="000C0034" w:rsidRPr="00A57B8E" w:rsidRDefault="003E01E1" w:rsidP="00165386">
            <w:pPr>
              <w:pStyle w:val="TableText"/>
              <w:rPr>
                <w:noProof w:val="0"/>
                <w:szCs w:val="24"/>
              </w:rPr>
            </w:pPr>
            <w:r w:rsidRPr="00A57B8E">
              <w:rPr>
                <w:noProof w:val="0"/>
                <w:color w:val="000000"/>
              </w:rPr>
              <w:t>1.58</w:t>
            </w:r>
          </w:p>
        </w:tc>
        <w:tc>
          <w:tcPr>
            <w:tcW w:w="400" w:type="pct"/>
          </w:tcPr>
          <w:p w14:paraId="7CB69727" w14:textId="5BF1C2B8" w:rsidR="000C0034" w:rsidRPr="00A57B8E" w:rsidRDefault="003E01E1" w:rsidP="00165386">
            <w:pPr>
              <w:pStyle w:val="TableText"/>
              <w:rPr>
                <w:noProof w:val="0"/>
                <w:szCs w:val="24"/>
              </w:rPr>
            </w:pPr>
            <w:r w:rsidRPr="00A57B8E">
              <w:rPr>
                <w:noProof w:val="0"/>
                <w:color w:val="000000"/>
              </w:rPr>
              <w:t>0.60</w:t>
            </w:r>
          </w:p>
        </w:tc>
      </w:tr>
    </w:tbl>
    <w:p w14:paraId="30EDE34C" w14:textId="55E1A77A" w:rsidR="00F214BC" w:rsidRPr="00A57B8E" w:rsidRDefault="00F214BC" w:rsidP="00BB7B67">
      <w:pPr>
        <w:pStyle w:val="Heading4"/>
      </w:pPr>
      <w:bookmarkStart w:id="906" w:name="_Toc115814928"/>
      <w:r w:rsidRPr="00A57B8E">
        <w:t>Intercorrelations, Reliabilities, and S</w:t>
      </w:r>
      <w:r w:rsidR="00E36DF1" w:rsidRPr="00A57B8E">
        <w:t xml:space="preserve">tandard </w:t>
      </w:r>
      <w:r w:rsidRPr="00A57B8E">
        <w:t>E</w:t>
      </w:r>
      <w:r w:rsidR="00E36DF1" w:rsidRPr="00A57B8E">
        <w:t xml:space="preserve">rrors of </w:t>
      </w:r>
      <w:r w:rsidRPr="00A57B8E">
        <w:t>M</w:t>
      </w:r>
      <w:r w:rsidR="00E36DF1" w:rsidRPr="00A57B8E">
        <w:t>easurement</w:t>
      </w:r>
      <w:r w:rsidRPr="00A57B8E">
        <w:t xml:space="preserve"> for Claim Scores</w:t>
      </w:r>
      <w:bookmarkEnd w:id="906"/>
    </w:p>
    <w:p w14:paraId="6B9C83A4" w14:textId="2A6631FD" w:rsidR="002B5474" w:rsidRPr="00A57B8E" w:rsidRDefault="002B5474" w:rsidP="002B5474">
      <w:r w:rsidRPr="00A57B8E">
        <w:t xml:space="preserve">For each test, theta scores and scale scores are computed for claims. As is described in subsection </w:t>
      </w:r>
      <w:hyperlink w:anchor="_Structure_of_the" w:history="1">
        <w:r w:rsidRPr="00A57B8E">
          <w:rPr>
            <w:rStyle w:val="Hyperlink"/>
            <w:i/>
          </w:rPr>
          <w:t>7.1.1 Structure of the Assessments</w:t>
        </w:r>
      </w:hyperlink>
      <w:r w:rsidRPr="00A57B8E">
        <w:t xml:space="preserve"> in </w:t>
      </w:r>
      <w:hyperlink w:anchor="_Scoring_and_Reporting_1" w:history="1">
        <w:r w:rsidRPr="00A57B8E">
          <w:rPr>
            <w:rStyle w:val="Hyperlink"/>
            <w:i/>
          </w:rPr>
          <w:t>Chapter 7:</w:t>
        </w:r>
        <w:r w:rsidRPr="00A57B8E">
          <w:rPr>
            <w:rStyle w:val="Hyperlink"/>
          </w:rPr>
          <w:t xml:space="preserve"> </w:t>
        </w:r>
        <w:r w:rsidRPr="00A57B8E">
          <w:rPr>
            <w:rStyle w:val="Hyperlink"/>
            <w:i/>
          </w:rPr>
          <w:t>Scoring and Reporting</w:t>
        </w:r>
      </w:hyperlink>
      <w:r w:rsidRPr="00A57B8E">
        <w:t>, claims identify the set of knowledge and skills being measured. Claim scores are scores on the set of items that form the basis for a claim.</w:t>
      </w:r>
    </w:p>
    <w:p w14:paraId="6E732934" w14:textId="4BB49763" w:rsidR="002B5474" w:rsidRPr="00A57B8E" w:rsidRDefault="002B5474" w:rsidP="002B5474">
      <w:r w:rsidRPr="00A57B8E">
        <w:t xml:space="preserve">Intercorrelations, reliability estimates, and theta-based SEMs for the claims are presented in </w:t>
      </w:r>
      <w:r w:rsidR="00FA1DA0" w:rsidRPr="00072D7E">
        <w:t>table 8.D.1</w:t>
      </w:r>
      <w:r w:rsidRPr="00A57B8E">
        <w:t xml:space="preserve"> through </w:t>
      </w:r>
      <w:r w:rsidR="00FA1DA0" w:rsidRPr="00072D7E">
        <w:t>table 8.D.14</w:t>
      </w:r>
      <w:r w:rsidRPr="00A57B8E">
        <w:t xml:space="preserve"> in </w:t>
      </w:r>
      <w:r w:rsidRPr="00AC20EF">
        <w:t>appendix 8.D</w:t>
      </w:r>
      <w:r w:rsidRPr="00A57B8E">
        <w:t>. The reliability estimates vary significantly across claims according to both the number of items and the types of content standards that are included in each claim. Reliability is higher for the total scores than for the claim scores and is inversely related to SEM, because the number of items in each claim was much lower than the overall test.</w:t>
      </w:r>
    </w:p>
    <w:p w14:paraId="5300AF31" w14:textId="08484101" w:rsidR="002B5474" w:rsidRPr="00A57B8E" w:rsidRDefault="002B5474" w:rsidP="002B5474">
      <w:r w:rsidRPr="00A57B8E">
        <w:t xml:space="preserve">Across grades in ELA, reliability of Claim </w:t>
      </w:r>
      <w:r w:rsidR="00E06F34" w:rsidRPr="00A57B8E">
        <w:t>2</w:t>
      </w:r>
      <w:r w:rsidRPr="00A57B8E">
        <w:t>—</w:t>
      </w:r>
      <w:r w:rsidR="00E06F34" w:rsidRPr="00A57B8E">
        <w:t>Writing</w:t>
      </w:r>
      <w:r w:rsidRPr="00A57B8E">
        <w:t>—show</w:t>
      </w:r>
      <w:r w:rsidR="0056381D" w:rsidRPr="00A57B8E">
        <w:t>s</w:t>
      </w:r>
      <w:r w:rsidRPr="00A57B8E">
        <w:t xml:space="preserve"> the highest reliability across claims, with a range of .</w:t>
      </w:r>
      <w:r w:rsidR="00E06F34" w:rsidRPr="00A57B8E">
        <w:t xml:space="preserve">58 </w:t>
      </w:r>
      <w:r w:rsidRPr="00A57B8E">
        <w:t>to .</w:t>
      </w:r>
      <w:r w:rsidR="00E06F34" w:rsidRPr="00A57B8E">
        <w:t>71</w:t>
      </w:r>
      <w:r w:rsidR="00420848" w:rsidRPr="00A57B8E">
        <w:t>, although ELA Claim 1 ha</w:t>
      </w:r>
      <w:r w:rsidR="0056381D" w:rsidRPr="00A57B8E">
        <w:t>d</w:t>
      </w:r>
      <w:r w:rsidR="00420848" w:rsidRPr="00A57B8E">
        <w:t xml:space="preserve"> more items than</w:t>
      </w:r>
      <w:r w:rsidR="00420848" w:rsidRPr="00A57B8E" w:rsidDel="007F31A2">
        <w:t xml:space="preserve"> </w:t>
      </w:r>
      <w:r w:rsidR="00420848" w:rsidRPr="00A57B8E">
        <w:t>ELA Claim 2</w:t>
      </w:r>
      <w:r w:rsidRPr="00A57B8E">
        <w:t xml:space="preserve">. </w:t>
      </w:r>
      <w:r w:rsidRPr="00A57B8E">
        <w:lastRenderedPageBreak/>
        <w:t>Claim 3—Speaking/Listening—ha</w:t>
      </w:r>
      <w:r w:rsidR="0056381D" w:rsidRPr="00A57B8E">
        <w:t>d</w:t>
      </w:r>
      <w:r w:rsidRPr="00A57B8E">
        <w:t xml:space="preserve"> </w:t>
      </w:r>
      <w:r w:rsidR="00455525" w:rsidRPr="00A57B8E">
        <w:t>so few items (</w:t>
      </w:r>
      <w:r w:rsidR="007F31A2" w:rsidRPr="00A57B8E">
        <w:t>four</w:t>
      </w:r>
      <w:r w:rsidR="00455525" w:rsidRPr="00A57B8E">
        <w:t xml:space="preserve"> items) that the claim reliability cannot be </w:t>
      </w:r>
      <w:r w:rsidR="00744499" w:rsidRPr="00A57B8E">
        <w:t>meaningfully interpreted</w:t>
      </w:r>
      <w:r w:rsidR="00272C57" w:rsidRPr="00A57B8E">
        <w:t>. Claim 4</w:t>
      </w:r>
      <w:r w:rsidR="00D30E61" w:rsidRPr="00A57B8E">
        <w:t>—Research—</w:t>
      </w:r>
      <w:r w:rsidR="00A158FB" w:rsidRPr="00A57B8E">
        <w:t>ha</w:t>
      </w:r>
      <w:r w:rsidR="0056381D" w:rsidRPr="00A57B8E">
        <w:t>d</w:t>
      </w:r>
      <w:r w:rsidR="00A158FB" w:rsidRPr="00A57B8E">
        <w:t xml:space="preserve"> </w:t>
      </w:r>
      <w:r w:rsidR="007F31A2" w:rsidRPr="00A57B8E">
        <w:t>five</w:t>
      </w:r>
      <w:r w:rsidR="00A158FB" w:rsidRPr="00A57B8E">
        <w:t xml:space="preserve"> items</w:t>
      </w:r>
      <w:r w:rsidRPr="00A57B8E">
        <w:t xml:space="preserve">, which </w:t>
      </w:r>
      <w:r w:rsidR="0056381D" w:rsidRPr="00A57B8E">
        <w:t xml:space="preserve">has </w:t>
      </w:r>
      <w:r w:rsidRPr="00A57B8E">
        <w:t>resulted in the lowest reliabilities, ranging from .</w:t>
      </w:r>
      <w:r w:rsidR="00A158FB" w:rsidRPr="00A57B8E">
        <w:t xml:space="preserve">30 </w:t>
      </w:r>
      <w:r w:rsidRPr="00A57B8E">
        <w:t>to .</w:t>
      </w:r>
      <w:r w:rsidR="00A158FB" w:rsidRPr="00A57B8E">
        <w:t>46</w:t>
      </w:r>
      <w:r w:rsidRPr="00A57B8E">
        <w:t>.</w:t>
      </w:r>
    </w:p>
    <w:p w14:paraId="18F47E4B" w14:textId="33581FD9" w:rsidR="006E3081" w:rsidRPr="00A57B8E" w:rsidRDefault="002B5474" w:rsidP="006E3081">
      <w:r w:rsidRPr="00A57B8E">
        <w:t>Across grades in mathematics, Claim 1—Concepts and Procedures—exhibit</w:t>
      </w:r>
      <w:r w:rsidR="0056381D" w:rsidRPr="00A57B8E">
        <w:t>s</w:t>
      </w:r>
      <w:r w:rsidRPr="00A57B8E">
        <w:t xml:space="preserve"> higher reliability than the other two mathematical claims, with a range of .</w:t>
      </w:r>
      <w:r w:rsidR="00FC0F90" w:rsidRPr="00A57B8E">
        <w:t xml:space="preserve">71 </w:t>
      </w:r>
      <w:r w:rsidRPr="00A57B8E">
        <w:t>to .</w:t>
      </w:r>
      <w:r w:rsidR="00FC0F90" w:rsidRPr="00A57B8E">
        <w:t>78</w:t>
      </w:r>
      <w:r w:rsidR="00446FD6" w:rsidRPr="00A57B8E">
        <w:t>.</w:t>
      </w:r>
      <w:r w:rsidRPr="00A57B8E">
        <w:t xml:space="preserve"> </w:t>
      </w:r>
      <w:r w:rsidR="00446FD6" w:rsidRPr="00A57B8E">
        <w:t>R</w:t>
      </w:r>
      <w:r w:rsidRPr="00A57B8E">
        <w:t xml:space="preserve">eliabilities of </w:t>
      </w:r>
      <w:r w:rsidR="007F31A2" w:rsidRPr="00A57B8E">
        <w:t>C</w:t>
      </w:r>
      <w:r w:rsidRPr="00A57B8E">
        <w:t xml:space="preserve">laim </w:t>
      </w:r>
      <w:r w:rsidR="00FC0F90" w:rsidRPr="00A57B8E">
        <w:t>3</w:t>
      </w:r>
      <w:r w:rsidR="00B567D8" w:rsidRPr="00A57B8E">
        <w:t>—Communicating Reasoning</w:t>
      </w:r>
      <w:r w:rsidR="00F9191B" w:rsidRPr="00A57B8E">
        <w:t>—ha</w:t>
      </w:r>
      <w:r w:rsidR="00446FD6" w:rsidRPr="00A57B8E">
        <w:t>ve</w:t>
      </w:r>
      <w:r w:rsidR="00FC0F90" w:rsidRPr="00A57B8E">
        <w:t xml:space="preserve"> the lowest</w:t>
      </w:r>
      <w:r w:rsidRPr="00A57B8E">
        <w:t>, with a range of .</w:t>
      </w:r>
      <w:r w:rsidR="00B21141" w:rsidRPr="00A57B8E">
        <w:t xml:space="preserve">32 </w:t>
      </w:r>
      <w:r w:rsidRPr="00A57B8E">
        <w:t>to .</w:t>
      </w:r>
      <w:r w:rsidR="00B21141" w:rsidRPr="00A57B8E">
        <w:t>53</w:t>
      </w:r>
      <w:r w:rsidRPr="00A57B8E">
        <w:t xml:space="preserve">. </w:t>
      </w:r>
      <w:r w:rsidR="00F9191B" w:rsidRPr="00A57B8E">
        <w:t>Claim</w:t>
      </w:r>
      <w:r w:rsidR="00446FD6" w:rsidRPr="00A57B8E">
        <w:t> </w:t>
      </w:r>
      <w:r w:rsidR="00F9191B" w:rsidRPr="00A57B8E">
        <w:t>2—Problem Solving, Modeling and Data Analysis—</w:t>
      </w:r>
      <w:r w:rsidR="00446FD6" w:rsidRPr="00A57B8E">
        <w:t>is</w:t>
      </w:r>
      <w:r w:rsidR="00D37B20" w:rsidRPr="00A57B8E">
        <w:t xml:space="preserve"> in the middle </w:t>
      </w:r>
      <w:r w:rsidR="007350E8" w:rsidRPr="00A57B8E">
        <w:t>in terms of reliability coefficient</w:t>
      </w:r>
      <w:r w:rsidR="007F31A2" w:rsidRPr="00A57B8E">
        <w:t>,</w:t>
      </w:r>
      <w:r w:rsidR="007350E8" w:rsidRPr="00A57B8E">
        <w:t xml:space="preserve"> with a range of .49 to .68. </w:t>
      </w:r>
      <w:r w:rsidR="00A226C3" w:rsidRPr="00A57B8E">
        <w:t>Th</w:t>
      </w:r>
      <w:r w:rsidR="007F31A2" w:rsidRPr="00A57B8E">
        <w:t>e</w:t>
      </w:r>
      <w:r w:rsidR="00A226C3" w:rsidRPr="00A57B8E">
        <w:t>se lower reliabilities in the 2020–2021</w:t>
      </w:r>
      <w:r w:rsidR="007F31A2" w:rsidRPr="00A57B8E">
        <w:t xml:space="preserve"> administration</w:t>
      </w:r>
      <w:r w:rsidR="00A226C3" w:rsidRPr="00A57B8E">
        <w:t xml:space="preserve"> can be attributed to the reduction of</w:t>
      </w:r>
      <w:r w:rsidR="007F31A2" w:rsidRPr="00A57B8E">
        <w:t xml:space="preserve"> the</w:t>
      </w:r>
      <w:r w:rsidR="00A226C3" w:rsidRPr="00A57B8E">
        <w:t xml:space="preserve"> </w:t>
      </w:r>
      <w:r w:rsidR="00721031" w:rsidRPr="00A57B8E">
        <w:t>number of items for each claim.</w:t>
      </w:r>
      <w:r w:rsidRPr="00A57B8E">
        <w:t xml:space="preserve"> The standards of claims can be found in the Smarter Balanced blueprints that are provided in </w:t>
      </w:r>
      <w:r w:rsidRPr="00AC20EF">
        <w:t>appendix 2.A</w:t>
      </w:r>
      <w:r w:rsidRPr="00A57B8E">
        <w:t>.</w:t>
      </w:r>
    </w:p>
    <w:p w14:paraId="752C7E61" w14:textId="57277C49" w:rsidR="0093535F" w:rsidRPr="00A57B8E" w:rsidRDefault="0093535F" w:rsidP="00BB7B67">
      <w:pPr>
        <w:pStyle w:val="Heading4"/>
      </w:pPr>
      <w:bookmarkStart w:id="907" w:name="_Toc115814929"/>
      <w:r w:rsidRPr="00A57B8E">
        <w:t>Student Group Reliabilities and S</w:t>
      </w:r>
      <w:r w:rsidR="0070630C" w:rsidRPr="00A57B8E">
        <w:t>tandard Errors of Measurement</w:t>
      </w:r>
      <w:bookmarkEnd w:id="907"/>
    </w:p>
    <w:p w14:paraId="3E35A2B5" w14:textId="1352D894" w:rsidR="002B5474" w:rsidRPr="00A57B8E" w:rsidRDefault="002B5474" w:rsidP="002B5474">
      <w:r w:rsidRPr="00A57B8E">
        <w:t>The reliabilities of the total test scores and the claim scores are examined for various student groups within the student population. The reliability analyses are also presented by primary ethnicity within economic status.</w:t>
      </w:r>
    </w:p>
    <w:p w14:paraId="2AAFD34B" w14:textId="5C385765" w:rsidR="002B5474" w:rsidRPr="00A57B8E" w:rsidRDefault="002B5474" w:rsidP="002B5474">
      <w:r w:rsidRPr="00A57B8E">
        <w:t xml:space="preserve">Reliabilities and theta-based SEMs for the total test scores and the claim scores are reported for each student group analysis. </w:t>
      </w:r>
      <w:r w:rsidR="00FA1DA0" w:rsidRPr="00072D7E">
        <w:t>Table 8.D.15</w:t>
      </w:r>
      <w:r w:rsidRPr="00A57B8E">
        <w:t xml:space="preserve"> through </w:t>
      </w:r>
      <w:r w:rsidR="00FA1DA0" w:rsidRPr="00072D7E">
        <w:t>table 8.D.23</w:t>
      </w:r>
      <w:r w:rsidRPr="00A57B8E">
        <w:t xml:space="preserve"> in </w:t>
      </w:r>
      <w:r w:rsidRPr="00AC20EF">
        <w:t>appendix 8.D</w:t>
      </w:r>
      <w:r w:rsidRPr="00A57B8E">
        <w:t xml:space="preserve"> present the overall test reliabilities for student groups defined by student gender, economic status, special education services status, </w:t>
      </w:r>
      <w:r w:rsidR="0036380C" w:rsidRPr="00A57B8E">
        <w:t>accommodation</w:t>
      </w:r>
      <w:r w:rsidR="00444D0A" w:rsidRPr="00A57B8E">
        <w:t>s</w:t>
      </w:r>
      <w:r w:rsidR="0036380C" w:rsidRPr="00A57B8E">
        <w:t xml:space="preserve">, </w:t>
      </w:r>
      <w:r w:rsidRPr="00A57B8E">
        <w:t xml:space="preserve">English language fluency, primary ethnicity, migrant status, military status, and homeless status. </w:t>
      </w:r>
      <w:r w:rsidR="00FA1DA0" w:rsidRPr="00072D7E">
        <w:t>Table 8.D.24</w:t>
      </w:r>
      <w:r w:rsidRPr="00A57B8E">
        <w:t xml:space="preserve"> and </w:t>
      </w:r>
      <w:r w:rsidR="00FA1DA0" w:rsidRPr="00072D7E">
        <w:t>table 8.D.25</w:t>
      </w:r>
      <w:r w:rsidRPr="00A57B8E">
        <w:t xml:space="preserve"> present the reliabilities for the student groups based on primary ethnicity within economic status.</w:t>
      </w:r>
    </w:p>
    <w:p w14:paraId="3649C069" w14:textId="00EFD9BB" w:rsidR="002B5474" w:rsidRPr="00A57B8E" w:rsidRDefault="002B5474" w:rsidP="002B5474">
      <w:r w:rsidRPr="00A57B8E">
        <w:t xml:space="preserve">The next set of tables, </w:t>
      </w:r>
      <w:r w:rsidR="00FA1DA0" w:rsidRPr="00072D7E">
        <w:t>table 8.D.26</w:t>
      </w:r>
      <w:r w:rsidRPr="00A57B8E">
        <w:t xml:space="preserve"> through </w:t>
      </w:r>
      <w:r w:rsidR="00FA1DA0" w:rsidRPr="00072D7E">
        <w:t>table 8.D.109</w:t>
      </w:r>
      <w:r w:rsidRPr="00A57B8E">
        <w:t>, present the claim-level reliabilities for the student groups</w:t>
      </w:r>
      <w:r w:rsidR="00A05251" w:rsidRPr="00A57B8E">
        <w:t xml:space="preserve"> as follows</w:t>
      </w:r>
      <w:r w:rsidRPr="00A57B8E">
        <w:t>:</w:t>
      </w:r>
    </w:p>
    <w:p w14:paraId="46673FA8" w14:textId="3571CB8C" w:rsidR="002B5474" w:rsidRPr="00A57B8E" w:rsidRDefault="00FA1DA0" w:rsidP="002B5474">
      <w:pPr>
        <w:pStyle w:val="bullets"/>
      </w:pPr>
      <w:r w:rsidRPr="00072D7E">
        <w:t>Table 8.D.26</w:t>
      </w:r>
      <w:r w:rsidR="002B5474" w:rsidRPr="00A57B8E">
        <w:t xml:space="preserve"> through </w:t>
      </w:r>
      <w:r w:rsidRPr="00072D7E">
        <w:t>table 8.D.39</w:t>
      </w:r>
      <w:r w:rsidR="002B5474" w:rsidRPr="00A57B8E">
        <w:t>: gender, economic status, and migrant status</w:t>
      </w:r>
    </w:p>
    <w:p w14:paraId="0201DCC3" w14:textId="3CEF5C33" w:rsidR="002B5474" w:rsidRPr="00A57B8E" w:rsidRDefault="00FA1DA0" w:rsidP="002B5474">
      <w:pPr>
        <w:pStyle w:val="bullets"/>
      </w:pPr>
      <w:r w:rsidRPr="00072D7E">
        <w:t>Table 8.D.40</w:t>
      </w:r>
      <w:r w:rsidR="002B5474" w:rsidRPr="00A57B8E">
        <w:t xml:space="preserve"> through </w:t>
      </w:r>
      <w:r w:rsidRPr="00072D7E">
        <w:t>table 8.D.53</w:t>
      </w:r>
      <w:r w:rsidR="002B5474" w:rsidRPr="00A57B8E">
        <w:t>: military status and homeless status</w:t>
      </w:r>
    </w:p>
    <w:p w14:paraId="1C7ED851" w14:textId="157722C5" w:rsidR="002B5474" w:rsidRPr="00A57B8E" w:rsidRDefault="00FA1DA0" w:rsidP="002B5474">
      <w:pPr>
        <w:pStyle w:val="bullets"/>
      </w:pPr>
      <w:r w:rsidRPr="00072D7E">
        <w:t>Table 8.D.54</w:t>
      </w:r>
      <w:r w:rsidR="002B5474" w:rsidRPr="00A57B8E">
        <w:t xml:space="preserve"> through </w:t>
      </w:r>
      <w:r w:rsidRPr="00072D7E">
        <w:t>table 8.D.67</w:t>
      </w:r>
      <w:r w:rsidR="002B5474" w:rsidRPr="00A57B8E">
        <w:t>: special education services status and English language fluency</w:t>
      </w:r>
    </w:p>
    <w:p w14:paraId="493D6D1A" w14:textId="58E40077" w:rsidR="002B5474" w:rsidRPr="00A57B8E" w:rsidRDefault="00FA1DA0" w:rsidP="002B5474">
      <w:pPr>
        <w:pStyle w:val="bullets"/>
      </w:pPr>
      <w:r w:rsidRPr="00072D7E">
        <w:t>Table 8.D.68</w:t>
      </w:r>
      <w:r w:rsidR="002B5474" w:rsidRPr="00A57B8E">
        <w:t xml:space="preserve"> through </w:t>
      </w:r>
      <w:r w:rsidRPr="00072D7E">
        <w:t>table 8.D.81</w:t>
      </w:r>
      <w:r w:rsidR="002B5474" w:rsidRPr="00A57B8E">
        <w:t>: student primary ethnicity</w:t>
      </w:r>
    </w:p>
    <w:p w14:paraId="548F4879" w14:textId="71D535B2" w:rsidR="002B5474" w:rsidRPr="00A57B8E" w:rsidRDefault="00FA1DA0" w:rsidP="002B5474">
      <w:pPr>
        <w:pStyle w:val="bullets"/>
      </w:pPr>
      <w:r w:rsidRPr="00072D7E">
        <w:t>Table 8.D.82</w:t>
      </w:r>
      <w:r w:rsidR="002B5474" w:rsidRPr="00A57B8E">
        <w:t xml:space="preserve"> through </w:t>
      </w:r>
      <w:r w:rsidRPr="00072D7E">
        <w:t>table 8.D.109</w:t>
      </w:r>
      <w:r w:rsidR="002B5474" w:rsidRPr="00A57B8E">
        <w:t>: primary ethnicity by economic status</w:t>
      </w:r>
    </w:p>
    <w:p w14:paraId="48812B6F" w14:textId="2A40D597" w:rsidR="00A05251" w:rsidRPr="00A57B8E" w:rsidRDefault="002B5474" w:rsidP="002B5474">
      <w:r w:rsidRPr="00A57B8E">
        <w:t xml:space="preserve">Overall, most student groups across grades and content areas exhibited </w:t>
      </w:r>
      <w:r w:rsidR="009528AF" w:rsidRPr="00A57B8E">
        <w:t xml:space="preserve">reasonably </w:t>
      </w:r>
      <w:r w:rsidRPr="00A57B8E">
        <w:t>high reliability at 0.</w:t>
      </w:r>
      <w:r w:rsidR="00743DEA" w:rsidRPr="00A57B8E">
        <w:t>8</w:t>
      </w:r>
      <w:r w:rsidR="000A726E" w:rsidRPr="00A57B8E">
        <w:t>5</w:t>
      </w:r>
      <w:r w:rsidR="00743DEA" w:rsidRPr="00A57B8E">
        <w:t xml:space="preserve"> </w:t>
      </w:r>
      <w:r w:rsidRPr="00A57B8E">
        <w:t>or higher</w:t>
      </w:r>
      <w:r w:rsidR="00A05251" w:rsidRPr="00A57B8E">
        <w:t>. T</w:t>
      </w:r>
      <w:r w:rsidRPr="00A57B8E">
        <w:t>he exception</w:t>
      </w:r>
      <w:r w:rsidR="00A05251" w:rsidRPr="00A57B8E">
        <w:t>s are</w:t>
      </w:r>
      <w:r w:rsidR="00167DBA" w:rsidRPr="00A57B8E">
        <w:t xml:space="preserve"> </w:t>
      </w:r>
      <w:r w:rsidR="00A05251" w:rsidRPr="00A57B8E">
        <w:t>with</w:t>
      </w:r>
      <w:r w:rsidR="00167DBA" w:rsidRPr="00A57B8E">
        <w:t>in</w:t>
      </w:r>
      <w:r w:rsidRPr="00A57B8E">
        <w:t xml:space="preserve"> student</w:t>
      </w:r>
      <w:r w:rsidR="00167DBA" w:rsidRPr="00A57B8E">
        <w:t xml:space="preserve"> group</w:t>
      </w:r>
      <w:r w:rsidRPr="00A57B8E">
        <w:t>s who</w:t>
      </w:r>
      <w:r w:rsidR="00A05251" w:rsidRPr="00A57B8E">
        <w:t>se students</w:t>
      </w:r>
      <w:r w:rsidRPr="00A57B8E">
        <w:t xml:space="preserve"> were assigned </w:t>
      </w:r>
      <w:r w:rsidRPr="00A57B8E" w:rsidDel="00AE4357">
        <w:t>accommodations</w:t>
      </w:r>
      <w:r w:rsidR="00A05251" w:rsidRPr="00A57B8E">
        <w:t>;</w:t>
      </w:r>
      <w:r w:rsidRPr="00A57B8E">
        <w:t xml:space="preserve"> receiv</w:t>
      </w:r>
      <w:r w:rsidR="00A05251" w:rsidRPr="00A57B8E">
        <w:t>ed</w:t>
      </w:r>
      <w:r w:rsidRPr="00A57B8E">
        <w:t xml:space="preserve"> special educational services</w:t>
      </w:r>
      <w:r w:rsidR="00A04560" w:rsidRPr="00A57B8E">
        <w:t xml:space="preserve"> in grades </w:t>
      </w:r>
      <w:r w:rsidR="00AB4664" w:rsidRPr="00A57B8E">
        <w:t>six through eight</w:t>
      </w:r>
      <w:r w:rsidR="00A04560" w:rsidRPr="00A57B8E">
        <w:t xml:space="preserve"> and grade </w:t>
      </w:r>
      <w:r w:rsidR="00AB4664" w:rsidRPr="00A57B8E">
        <w:t xml:space="preserve">eleven </w:t>
      </w:r>
      <w:r w:rsidR="00A04560" w:rsidRPr="00A57B8E">
        <w:t>in mathematics</w:t>
      </w:r>
      <w:r w:rsidR="006F774A" w:rsidRPr="00A57B8E">
        <w:t>, students with migrant</w:t>
      </w:r>
      <w:r w:rsidR="00AB4664" w:rsidRPr="00A57B8E">
        <w:t xml:space="preserve"> status</w:t>
      </w:r>
      <w:r w:rsidRPr="00A57B8E">
        <w:t xml:space="preserve">. </w:t>
      </w:r>
      <w:r w:rsidR="00167DBA" w:rsidRPr="00A57B8E">
        <w:t>In m</w:t>
      </w:r>
      <w:r w:rsidR="009528AF" w:rsidRPr="00A57B8E">
        <w:t>ost grades</w:t>
      </w:r>
      <w:r w:rsidR="00167DBA" w:rsidRPr="00A57B8E">
        <w:t>,</w:t>
      </w:r>
      <w:r w:rsidR="009528AF" w:rsidRPr="00A57B8E" w:rsidDel="00167DBA">
        <w:t xml:space="preserve"> </w:t>
      </w:r>
      <w:r w:rsidR="009528AF" w:rsidRPr="00A57B8E">
        <w:t>th</w:t>
      </w:r>
      <w:r w:rsidRPr="00A57B8E">
        <w:t xml:space="preserve">ose </w:t>
      </w:r>
      <w:r w:rsidR="00A05251" w:rsidRPr="00A57B8E">
        <w:t xml:space="preserve">student </w:t>
      </w:r>
      <w:r w:rsidRPr="00A57B8E">
        <w:t>groups exhibited moderate high reliability in the range of .</w:t>
      </w:r>
      <w:r w:rsidR="0058461C" w:rsidRPr="00A57B8E">
        <w:t>7</w:t>
      </w:r>
      <w:r w:rsidRPr="00A57B8E">
        <w:t>0 to .</w:t>
      </w:r>
      <w:r w:rsidR="009528AF" w:rsidRPr="00A57B8E">
        <w:t>85</w:t>
      </w:r>
      <w:r w:rsidRPr="00A57B8E">
        <w:t xml:space="preserve">. </w:t>
      </w:r>
    </w:p>
    <w:p w14:paraId="17DC357B" w14:textId="2F105A11" w:rsidR="002B5474" w:rsidRPr="00A57B8E" w:rsidRDefault="00A05251" w:rsidP="002B5474">
      <w:r w:rsidRPr="00A57B8E">
        <w:t>T</w:t>
      </w:r>
      <w:r w:rsidR="00167DBA" w:rsidRPr="00A57B8E">
        <w:t>he</w:t>
      </w:r>
      <w:r w:rsidR="002B5474" w:rsidRPr="00A57B8E">
        <w:t xml:space="preserve"> English learner</w:t>
      </w:r>
      <w:r w:rsidR="00167DBA" w:rsidRPr="00A57B8E">
        <w:t xml:space="preserve"> (EL) student</w:t>
      </w:r>
      <w:r w:rsidR="002B5474" w:rsidRPr="00A57B8E">
        <w:t xml:space="preserve"> group showed moderate reliability</w:t>
      </w:r>
      <w:r w:rsidRPr="00A57B8E">
        <w:t xml:space="preserve"> in most grades</w:t>
      </w:r>
      <w:r w:rsidR="002B5474" w:rsidRPr="00A57B8E">
        <w:t>, at .</w:t>
      </w:r>
      <w:r w:rsidR="00351B5A" w:rsidRPr="00A57B8E">
        <w:t xml:space="preserve">58 </w:t>
      </w:r>
      <w:r w:rsidR="002B5474" w:rsidRPr="00A57B8E">
        <w:t>to</w:t>
      </w:r>
      <w:r w:rsidR="00692FA7" w:rsidRPr="00A57B8E">
        <w:t> </w:t>
      </w:r>
      <w:r w:rsidR="002B5474" w:rsidRPr="00A57B8E">
        <w:t>.</w:t>
      </w:r>
      <w:r w:rsidR="00351B5A" w:rsidRPr="00A57B8E">
        <w:t>84</w:t>
      </w:r>
      <w:r w:rsidR="002B5474" w:rsidRPr="00A57B8E">
        <w:t xml:space="preserve">. </w:t>
      </w:r>
      <w:r w:rsidR="00167DBA" w:rsidRPr="00A57B8E">
        <w:t>The</w:t>
      </w:r>
      <w:r w:rsidR="00B83D2E" w:rsidRPr="00A57B8E">
        <w:t xml:space="preserve"> accommodation</w:t>
      </w:r>
      <w:r w:rsidR="00167DBA" w:rsidRPr="00A57B8E">
        <w:t>s</w:t>
      </w:r>
      <w:r w:rsidR="00B83D2E" w:rsidRPr="00A57B8E">
        <w:t xml:space="preserve"> category in grade </w:t>
      </w:r>
      <w:r w:rsidR="00167DBA" w:rsidRPr="00A57B8E">
        <w:t>eleven for</w:t>
      </w:r>
      <w:r w:rsidR="00B83D2E" w:rsidRPr="00A57B8E">
        <w:t xml:space="preserve"> mathematics showed low reliabilities for </w:t>
      </w:r>
      <w:r w:rsidRPr="00A57B8E">
        <w:t>students who were assigned accommodations</w:t>
      </w:r>
      <w:r w:rsidR="00B83D2E" w:rsidRPr="00A57B8E">
        <w:t xml:space="preserve"> (.39) and </w:t>
      </w:r>
      <w:r w:rsidRPr="00A57B8E">
        <w:t xml:space="preserve">were not assigned </w:t>
      </w:r>
      <w:r w:rsidR="00B83D2E" w:rsidRPr="00A57B8E">
        <w:t>accommodation</w:t>
      </w:r>
      <w:r w:rsidR="00167DBA" w:rsidRPr="00A57B8E">
        <w:t>s</w:t>
      </w:r>
      <w:r w:rsidR="00B83D2E" w:rsidRPr="00A57B8E">
        <w:t xml:space="preserve"> (.76). </w:t>
      </w:r>
      <w:r w:rsidR="002B5474" w:rsidRPr="00A57B8E">
        <w:t>Small sample sizes and smaller variance of the lower scores of those groups may contribute to the lower reliability.</w:t>
      </w:r>
    </w:p>
    <w:p w14:paraId="261B7388" w14:textId="36386F26" w:rsidR="006E3081" w:rsidRPr="00A57B8E" w:rsidRDefault="002B5474" w:rsidP="006E3081">
      <w:r w:rsidRPr="00A57B8E">
        <w:t xml:space="preserve">Note that the reliabilities are </w:t>
      </w:r>
      <w:r w:rsidR="005D2410" w:rsidRPr="00A57B8E">
        <w:t xml:space="preserve">not </w:t>
      </w:r>
      <w:r w:rsidRPr="00A57B8E">
        <w:t>reported for samples that comprise 10 or fewer students</w:t>
      </w:r>
      <w:r w:rsidR="00DA0CD8" w:rsidRPr="00A57B8E">
        <w:t>,</w:t>
      </w:r>
      <w:r w:rsidR="005D2410" w:rsidRPr="00A57B8E">
        <w:t xml:space="preserve"> based on</w:t>
      </w:r>
      <w:r w:rsidR="00DA0CD8" w:rsidRPr="00A57B8E">
        <w:t xml:space="preserve"> the</w:t>
      </w:r>
      <w:r w:rsidR="005D2410" w:rsidRPr="00A57B8E">
        <w:t xml:space="preserve"> </w:t>
      </w:r>
      <w:r w:rsidR="00485B8C" w:rsidRPr="00A57B8E">
        <w:t>data suppress</w:t>
      </w:r>
      <w:r w:rsidR="00DA0CD8" w:rsidRPr="00A57B8E">
        <w:t>ion</w:t>
      </w:r>
      <w:r w:rsidR="005D2410" w:rsidRPr="00A57B8E">
        <w:t xml:space="preserve"> rule</w:t>
      </w:r>
      <w:r w:rsidRPr="00A57B8E">
        <w:t xml:space="preserve">. Also, in some cases, score reliabilities are not </w:t>
      </w:r>
      <w:r w:rsidRPr="00A57B8E">
        <w:lastRenderedPageBreak/>
        <w:t xml:space="preserve">estimable and are presented in the tables as “N/A.” The reliability estimates for some of the student groups are negative </w:t>
      </w:r>
      <w:r w:rsidR="00A757F5" w:rsidRPr="00A57B8E">
        <w:t>because of</w:t>
      </w:r>
      <w:r w:rsidRPr="00A57B8E">
        <w:t xml:space="preserve"> small variation in scale scores and large CSEMs for extreme score values. These negative reliabilities and their associated SEMs also are presented as “N/A.”</w:t>
      </w:r>
    </w:p>
    <w:p w14:paraId="3135BA98" w14:textId="145ED12F" w:rsidR="00F214BC" w:rsidRPr="00A57B8E" w:rsidRDefault="00FD5694" w:rsidP="00BB7B67">
      <w:pPr>
        <w:pStyle w:val="Heading4"/>
      </w:pPr>
      <w:bookmarkStart w:id="908" w:name="_Toc68177630"/>
      <w:bookmarkStart w:id="909" w:name="_Toc115814930"/>
      <w:r w:rsidRPr="00A57B8E">
        <w:t>Conditional Standard Errors of Measurement</w:t>
      </w:r>
      <w:bookmarkEnd w:id="908"/>
      <w:bookmarkEnd w:id="909"/>
    </w:p>
    <w:p w14:paraId="3F070C84" w14:textId="2E0CE5D7" w:rsidR="00FD5694" w:rsidRPr="00A57B8E" w:rsidRDefault="00FD5694" w:rsidP="00DA0CD8">
      <w:r w:rsidRPr="00A57B8E">
        <w:t>CSEMs are estimated as part of the IRT-based scoring procedure. CSEMs for scale scores are based on IRT and are estimated as a function of measured ability. The CSEMs of theta scores (or of linearly transformed theta scores) are typically smaller in scale score units toward the center of the scale in the test metric where more items are located. The CSEMs are usually larger at the extreme ends of the scale, because there is no way to know how much better than that a student really is in the case of an extremely high score, or how much worse than that a student really is in the case of an extremely low score, given the difficulty of content administered to the student. A student’s CSEM under the IRT framework is equal to the reciprocal of the square root of the test information function (TIF)</w:t>
      </w:r>
      <w:r w:rsidR="00F43DB8" w:rsidRPr="00A57B8E">
        <w:t>, as presented in equation 8.3.</w:t>
      </w:r>
      <w:r w:rsidR="00F43DB8" w:rsidRPr="00A57B8E">
        <w:rPr>
          <w:i/>
          <w:iCs/>
        </w:rPr>
        <w:t xml:space="preserve"> Refer to the </w:t>
      </w:r>
      <w:hyperlink w:anchor="_Alternative_Text_for_16" w:history="1">
        <w:r w:rsidR="00F43DB8" w:rsidRPr="00A57B8E">
          <w:rPr>
            <w:rStyle w:val="Hyperlink"/>
            <w:i/>
            <w:iCs/>
          </w:rPr>
          <w:t>Alternative Text for Equation 8.3</w:t>
        </w:r>
      </w:hyperlink>
      <w:r w:rsidR="00F43DB8" w:rsidRPr="00A57B8E">
        <w:rPr>
          <w:i/>
          <w:iCs/>
        </w:rPr>
        <w:t xml:space="preserve"> for a description of this equation.</w:t>
      </w:r>
    </w:p>
    <w:p w14:paraId="0C7800CB" w14:textId="77777777" w:rsidR="00FD5694" w:rsidRPr="00A57B8E" w:rsidRDefault="00FD5694" w:rsidP="00EC611E">
      <w:pPr>
        <w:pStyle w:val="NormalIndent2"/>
      </w:pPr>
      <w:r w:rsidRPr="00A57B8E">
        <w:rPr>
          <w:noProof/>
        </w:rPr>
        <w:drawing>
          <wp:inline distT="0" distB="0" distL="0" distR="0" wp14:anchorId="4E963363" wp14:editId="44B862F7">
            <wp:extent cx="1655064" cy="521208"/>
            <wp:effectExtent l="0" t="0" r="2540" b="0"/>
            <wp:docPr id="57" name="Object 35" descr="Equation 8.3; a link to the long description for this equation is found in the preceding paragraph."/>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0" name="Object 35" descr="Equation 8.3; the location of the alternate text is found in the next paragraph."/>
                    <pic:cNvPicPr>
                      <a:picLocks noGrp="1" noRot="1" noChangeAspect="1" noEditPoints="1" noAdjustHandles="1" noChangeArrowheads="1" noChangeShapeType="1" noCrop="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655064" cy="521208"/>
                    </a:xfrm>
                    <a:prstGeom prst="rect">
                      <a:avLst/>
                    </a:prstGeom>
                    <a:noFill/>
                    <a:ln>
                      <a:noFill/>
                    </a:ln>
                  </pic:spPr>
                </pic:pic>
              </a:graphicData>
            </a:graphic>
          </wp:inline>
        </w:drawing>
      </w:r>
      <w:r w:rsidRPr="00A57B8E">
        <w:tab/>
        <w:t>(8.3)</w:t>
      </w:r>
    </w:p>
    <w:p w14:paraId="42DF3BE3" w14:textId="77777777" w:rsidR="00FD5694" w:rsidRPr="00A57B8E" w:rsidRDefault="00FD5694" w:rsidP="00EC611E">
      <w:pPr>
        <w:pStyle w:val="NormalIndent2"/>
      </w:pPr>
      <w:r w:rsidRPr="00A57B8E">
        <w:t>where,</w:t>
      </w:r>
    </w:p>
    <w:p w14:paraId="090950C1" w14:textId="77777777" w:rsidR="00FD5694" w:rsidRPr="00A57B8E" w:rsidRDefault="00FD5694" w:rsidP="00FD5694">
      <w:pPr>
        <w:pStyle w:val="equation"/>
        <w:rPr>
          <w:sz w:val="28"/>
          <w:szCs w:val="28"/>
        </w:rPr>
      </w:pPr>
      <w:r w:rsidRPr="00A57B8E">
        <w:rPr>
          <w:rFonts w:ascii="Times New Roman" w:hAnsi="Times New Roman" w:cs="Times New Roman"/>
          <w:i/>
          <w:sz w:val="28"/>
          <w:szCs w:val="28"/>
        </w:rPr>
        <w:t>SS = a × θ + b</w:t>
      </w:r>
      <w:r w:rsidRPr="00A57B8E">
        <w:rPr>
          <w:sz w:val="28"/>
          <w:szCs w:val="28"/>
        </w:rPr>
        <w:t>,</w:t>
      </w:r>
    </w:p>
    <w:p w14:paraId="456BB50F" w14:textId="77777777" w:rsidR="00FD5694" w:rsidRPr="00A57B8E" w:rsidRDefault="00FD5694" w:rsidP="00FD5694">
      <w:pPr>
        <w:pStyle w:val="equation"/>
      </w:pPr>
      <w:r w:rsidRPr="00A57B8E">
        <w:rPr>
          <w:rFonts w:ascii="Times New Roman" w:hAnsi="Times New Roman" w:cs="Times New Roman"/>
          <w:sz w:val="28"/>
          <w:szCs w:val="28"/>
        </w:rPr>
        <w:t>CSEM (</w:t>
      </w:r>
      <w:r w:rsidRPr="00A57B8E">
        <w:rPr>
          <w:rFonts w:ascii="Times New Roman" w:hAnsi="Times New Roman" w:cs="Times New Roman"/>
          <w:i/>
          <w:sz w:val="28"/>
          <w:szCs w:val="28"/>
        </w:rPr>
        <w:t>SS</w:t>
      </w:r>
      <w:r w:rsidRPr="00A57B8E">
        <w:rPr>
          <w:rFonts w:ascii="Times New Roman" w:hAnsi="Times New Roman" w:cs="Times New Roman"/>
          <w:sz w:val="28"/>
          <w:szCs w:val="28"/>
        </w:rPr>
        <w:t>)</w:t>
      </w:r>
      <w:r w:rsidRPr="00A57B8E">
        <w:t xml:space="preserve"> is the conditional SEM on scale score scale, and</w:t>
      </w:r>
    </w:p>
    <w:p w14:paraId="500DDC16" w14:textId="7F144B8F" w:rsidR="00FD5694" w:rsidRPr="00A57B8E" w:rsidRDefault="00FD5694" w:rsidP="00FD5694">
      <w:pPr>
        <w:pStyle w:val="equation"/>
        <w:spacing w:after="120"/>
      </w:pPr>
      <w:r w:rsidRPr="00A57B8E">
        <w:rPr>
          <w:rFonts w:ascii="Times New Roman" w:hAnsi="Times New Roman" w:cs="Times New Roman"/>
          <w:i/>
          <w:sz w:val="28"/>
          <w:szCs w:val="28"/>
        </w:rPr>
        <w:t>I(θ)</w:t>
      </w:r>
      <w:r w:rsidRPr="00A57B8E">
        <w:t xml:space="preserve"> is the TIF at ability level </w:t>
      </w:r>
      <w:r w:rsidRPr="00A57B8E">
        <w:rPr>
          <w:rFonts w:ascii="Times New Roman" w:hAnsi="Times New Roman" w:cs="Times New Roman"/>
          <w:i/>
          <w:sz w:val="28"/>
          <w:szCs w:val="28"/>
        </w:rPr>
        <w:t>θ</w:t>
      </w:r>
      <w:r w:rsidRPr="00A57B8E">
        <w:t>, as is shown in equations 7.</w:t>
      </w:r>
      <w:r w:rsidR="00F62B03" w:rsidRPr="00A57B8E">
        <w:t>9</w:t>
      </w:r>
      <w:r w:rsidRPr="00A57B8E">
        <w:t xml:space="preserve"> to 7.1</w:t>
      </w:r>
      <w:r w:rsidR="00F62B03" w:rsidRPr="00A57B8E">
        <w:t>2</w:t>
      </w:r>
      <w:r w:rsidRPr="00A57B8E">
        <w:t xml:space="preserve">, which are in subsection </w:t>
      </w:r>
      <w:hyperlink w:anchor="_Theta_Scores_Standard" w:history="1">
        <w:r w:rsidRPr="00A57B8E">
          <w:rPr>
            <w:rStyle w:val="Hyperlink"/>
            <w:i/>
          </w:rPr>
          <w:t>7.4.3 Theta Scores Standard Error</w:t>
        </w:r>
      </w:hyperlink>
      <w:r w:rsidRPr="00A57B8E">
        <w:t>.</w:t>
      </w:r>
    </w:p>
    <w:p w14:paraId="3EC11774" w14:textId="49508D43" w:rsidR="00FD5694" w:rsidRPr="00A57B8E" w:rsidRDefault="00FD5694" w:rsidP="00FD5694">
      <w:r w:rsidRPr="00A57B8E">
        <w:t xml:space="preserve">The statistic is multiplied by </w:t>
      </w:r>
      <w:r w:rsidRPr="00A57B8E">
        <w:rPr>
          <w:rFonts w:ascii="Times New Roman" w:hAnsi="Times New Roman" w:cs="Times New Roman"/>
          <w:i/>
          <w:sz w:val="26"/>
          <w:szCs w:val="26"/>
        </w:rPr>
        <w:t>a</w:t>
      </w:r>
      <w:r w:rsidRPr="00A57B8E">
        <w:t xml:space="preserve">, where </w:t>
      </w:r>
      <w:r w:rsidRPr="00A57B8E">
        <w:rPr>
          <w:rFonts w:ascii="Times New Roman" w:hAnsi="Times New Roman" w:cs="Times New Roman"/>
          <w:i/>
          <w:sz w:val="26"/>
          <w:szCs w:val="26"/>
        </w:rPr>
        <w:t>a</w:t>
      </w:r>
      <w:r w:rsidRPr="00A57B8E">
        <w:t xml:space="preserve"> is the scaling factor needed to transform theta to the scale score metric. The intercept to transform theta to the scale score is denoted as </w:t>
      </w:r>
      <w:r w:rsidRPr="00A57B8E">
        <w:rPr>
          <w:rFonts w:ascii="Times New Roman" w:hAnsi="Times New Roman" w:cs="Times New Roman"/>
          <w:i/>
          <w:sz w:val="26"/>
          <w:szCs w:val="26"/>
        </w:rPr>
        <w:t>b</w:t>
      </w:r>
      <w:r w:rsidRPr="00A57B8E">
        <w:t xml:space="preserve">. The values of </w:t>
      </w:r>
      <w:r w:rsidRPr="00A57B8E">
        <w:rPr>
          <w:rFonts w:ascii="Times New Roman" w:hAnsi="Times New Roman" w:cs="Times New Roman"/>
          <w:i/>
          <w:sz w:val="26"/>
          <w:szCs w:val="26"/>
        </w:rPr>
        <w:t>a</w:t>
      </w:r>
      <w:r w:rsidRPr="00A57B8E">
        <w:rPr>
          <w:i/>
        </w:rPr>
        <w:t xml:space="preserve"> </w:t>
      </w:r>
      <w:r w:rsidRPr="00A57B8E">
        <w:t xml:space="preserve">and </w:t>
      </w:r>
      <w:r w:rsidRPr="00A57B8E">
        <w:rPr>
          <w:rFonts w:ascii="Times New Roman" w:hAnsi="Times New Roman" w:cs="Times New Roman"/>
          <w:i/>
          <w:sz w:val="26"/>
          <w:szCs w:val="26"/>
        </w:rPr>
        <w:t>b</w:t>
      </w:r>
      <w:r w:rsidRPr="00A57B8E">
        <w:rPr>
          <w:i/>
        </w:rPr>
        <w:t xml:space="preserve"> </w:t>
      </w:r>
      <w:r w:rsidRPr="00A57B8E">
        <w:t>vary by content area and are shown in equations 7.</w:t>
      </w:r>
      <w:r w:rsidR="00100F8C" w:rsidRPr="00A57B8E">
        <w:t>6</w:t>
      </w:r>
      <w:r w:rsidRPr="00A57B8E">
        <w:t xml:space="preserve"> and 7.</w:t>
      </w:r>
      <w:r w:rsidR="00100F8C" w:rsidRPr="00A57B8E">
        <w:t>7</w:t>
      </w:r>
      <w:r w:rsidRPr="00A57B8E">
        <w:t xml:space="preserve"> for ELA and mathematics, respectively. (These equations are in subsection </w:t>
      </w:r>
      <w:hyperlink w:anchor="_7.4.1.2_Scale_Scores" w:history="1">
        <w:r w:rsidRPr="00A57B8E">
          <w:rPr>
            <w:rStyle w:val="Hyperlink"/>
            <w:i/>
          </w:rPr>
          <w:t>7.4.1.4 Scale Scores for the Total Assessment</w:t>
        </w:r>
      </w:hyperlink>
      <w:r w:rsidRPr="00A57B8E">
        <w:t>.)</w:t>
      </w:r>
    </w:p>
    <w:p w14:paraId="10AD805B" w14:textId="77777777" w:rsidR="00FD5694" w:rsidRPr="00A57B8E" w:rsidRDefault="00FD5694" w:rsidP="00FD5694">
      <w:r w:rsidRPr="00A57B8E">
        <w:t>Because the Smarter Balanced assessments use item pattern scoring, each response pattern can have a unique ability estimate and CSEM. Some response patterns have more uncertainty or random error associated with their ability estimates at the upper or lower ends of the reporting scale, where items administered to students may not be well aligned to a student’s true ability level. For example, if there are not enough difficult items in the item pool, a high-ability student may not be presented with difficult items on every replication of the CAT. Under these circumstances, while the student’s scale score will be high, the student’s CSEM may not be well estimated.</w:t>
      </w:r>
    </w:p>
    <w:p w14:paraId="6B21D3E9" w14:textId="77777777" w:rsidR="00FD5694" w:rsidRPr="00A57B8E" w:rsidRDefault="00FD5694" w:rsidP="00611DAB">
      <w:r w:rsidRPr="00A57B8E">
        <w:t xml:space="preserve">To reduce the level of uncertainty, the CSEMs were averaged at each scale score point. In addition, the uncertainty associated with CSEMs across the entire ability continuum, including the extreme ends, was further reduced by loglinear smoothing. Loglinear smoothing is implemented by using loglinear models to replace a discrete empirical dataset with a discrete dataset that preserves some features of the observed data without the irregularities that are attributable to sampling. Loglinear models can preserve a variety of </w:t>
      </w:r>
      <w:bookmarkStart w:id="910" w:name="_Hlk90456534"/>
      <w:r w:rsidRPr="00A57B8E">
        <w:t xml:space="preserve">different features in observed data with a relatively small number of parameters (Moses, </w:t>
      </w:r>
      <w:r w:rsidRPr="00A57B8E">
        <w:lastRenderedPageBreak/>
        <w:t xml:space="preserve">von Davier, &amp; Casabianca, 2004). Loglinear smoothing is implemented through LOGLIN, which is a function of an open-source software </w:t>
      </w:r>
      <w:r w:rsidRPr="00A57B8E">
        <w:rPr>
          <w:i/>
        </w:rPr>
        <w:t>KE</w:t>
      </w:r>
      <w:r w:rsidRPr="00A57B8E">
        <w:t xml:space="preserve"> (ETS, 2011).</w:t>
      </w:r>
    </w:p>
    <w:bookmarkEnd w:id="910"/>
    <w:p w14:paraId="0BCB7BF9" w14:textId="7B3E3E9C" w:rsidR="00FD5694" w:rsidRPr="00A57B8E" w:rsidRDefault="00FD5694" w:rsidP="001F0B2E">
      <w:r w:rsidRPr="00A57B8E">
        <w:t xml:space="preserve">The average CSEMs </w:t>
      </w:r>
      <w:r w:rsidR="00984E60" w:rsidRPr="00A57B8E">
        <w:t>for</w:t>
      </w:r>
      <w:r w:rsidR="00016711" w:rsidRPr="00A57B8E">
        <w:t xml:space="preserve"> the </w:t>
      </w:r>
      <w:r w:rsidR="00665B03" w:rsidRPr="00A57B8E">
        <w:t>full</w:t>
      </w:r>
      <w:r w:rsidR="00A170E4" w:rsidRPr="00A57B8E">
        <w:t>-</w:t>
      </w:r>
      <w:r w:rsidR="00665B03" w:rsidRPr="00A57B8E">
        <w:t>form blueprint</w:t>
      </w:r>
      <w:r w:rsidRPr="00A57B8E">
        <w:t xml:space="preserve"> at each scale score point are estimated from the </w:t>
      </w:r>
      <w:r w:rsidR="00A55BA1" w:rsidRPr="00A57B8E">
        <w:t>2018</w:t>
      </w:r>
      <w:r w:rsidRPr="00A57B8E">
        <w:t>–</w:t>
      </w:r>
      <w:r w:rsidR="00A55BA1" w:rsidRPr="00A57B8E">
        <w:t>2019</w:t>
      </w:r>
      <w:r w:rsidRPr="00A57B8E">
        <w:t xml:space="preserve"> Smarter Balanced Summative Assessment data for all students.</w:t>
      </w:r>
      <w:r w:rsidR="006117F7" w:rsidRPr="00A57B8E">
        <w:t xml:space="preserve"> </w:t>
      </w:r>
      <w:r w:rsidR="00855A43" w:rsidRPr="00A57B8E">
        <w:t xml:space="preserve">When </w:t>
      </w:r>
      <w:r w:rsidR="006E3B8A" w:rsidRPr="00A57B8E">
        <w:t>implementing</w:t>
      </w:r>
      <w:r w:rsidR="00855A43" w:rsidRPr="00A57B8E">
        <w:t xml:space="preserve"> the adjusted</w:t>
      </w:r>
      <w:r w:rsidR="00A170E4" w:rsidRPr="00A57B8E">
        <w:t>,</w:t>
      </w:r>
      <w:r w:rsidR="00855A43" w:rsidRPr="00A57B8E">
        <w:t xml:space="preserve"> shortened</w:t>
      </w:r>
      <w:r w:rsidR="00A170E4" w:rsidRPr="00A57B8E">
        <w:t>-</w:t>
      </w:r>
      <w:r w:rsidR="00855A43" w:rsidRPr="00A57B8E">
        <w:t>form blueprint in</w:t>
      </w:r>
      <w:r w:rsidR="00855A43" w:rsidRPr="00A57B8E" w:rsidDel="00E065F4">
        <w:t xml:space="preserve"> </w:t>
      </w:r>
      <w:r w:rsidR="006117F7" w:rsidRPr="00A57B8E">
        <w:t>2020–2021</w:t>
      </w:r>
      <w:r w:rsidR="0000508F" w:rsidRPr="00A57B8E">
        <w:t xml:space="preserve">, the average CSEMs for the adjusted blueprint </w:t>
      </w:r>
      <w:r w:rsidR="00C969C0" w:rsidRPr="00A57B8E">
        <w:t>were estimated from the 2018–2019 S</w:t>
      </w:r>
      <w:r w:rsidR="00E065F4" w:rsidRPr="00A57B8E">
        <w:t xml:space="preserve">marter </w:t>
      </w:r>
      <w:r w:rsidR="00C969C0" w:rsidRPr="00A57B8E">
        <w:t>B</w:t>
      </w:r>
      <w:r w:rsidR="00E065F4" w:rsidRPr="00A57B8E">
        <w:t>alanced</w:t>
      </w:r>
      <w:r w:rsidR="00C969C0" w:rsidRPr="00A57B8E">
        <w:t xml:space="preserve"> summative data. </w:t>
      </w:r>
      <w:r w:rsidR="0033134A" w:rsidRPr="00A57B8E">
        <w:t>In the estimation,</w:t>
      </w:r>
      <w:r w:rsidR="00E065F4" w:rsidRPr="00A57B8E">
        <w:t xml:space="preserve"> the</w:t>
      </w:r>
      <w:r w:rsidR="0033134A" w:rsidRPr="00A57B8E">
        <w:t xml:space="preserve"> number of items were randomly selected </w:t>
      </w:r>
      <w:r w:rsidR="00CC608A" w:rsidRPr="00A57B8E">
        <w:t>on</w:t>
      </w:r>
      <w:r w:rsidR="0033134A" w:rsidRPr="00A57B8E">
        <w:t xml:space="preserve"> the </w:t>
      </w:r>
      <w:r w:rsidR="00CC608A" w:rsidRPr="00A57B8E">
        <w:t>basis of</w:t>
      </w:r>
      <w:r w:rsidR="0033134A" w:rsidRPr="00A57B8E">
        <w:t xml:space="preserve"> the </w:t>
      </w:r>
      <w:r w:rsidR="007C5337" w:rsidRPr="00A57B8E">
        <w:t xml:space="preserve">requirements of the </w:t>
      </w:r>
      <w:r w:rsidR="0033134A" w:rsidRPr="00A57B8E">
        <w:t xml:space="preserve">adjusted blueprint. </w:t>
      </w:r>
      <w:r w:rsidR="00D66B5B" w:rsidRPr="00A57B8E">
        <w:t>Given the stable</w:t>
      </w:r>
      <w:r w:rsidR="006117F7" w:rsidRPr="00A57B8E">
        <w:t xml:space="preserve"> </w:t>
      </w:r>
      <w:r w:rsidRPr="00A57B8E">
        <w:t>California student populations and the stability of the item pools, the relationship between the reporting scale and CSEMs should remain stable across administration years. The stability of this relationship helps facilitate the estimation of CSEMs prior to the test administration instead of after the completion of all testing windows.</w:t>
      </w:r>
    </w:p>
    <w:p w14:paraId="185FA958" w14:textId="2ECA9C78" w:rsidR="00FD5694" w:rsidRPr="00A57B8E" w:rsidRDefault="00FD5694" w:rsidP="001F0B2E">
      <w:pPr>
        <w:keepNext/>
        <w:keepLines/>
      </w:pPr>
      <w:r w:rsidRPr="00A57B8E">
        <w:t xml:space="preserve">CSEMs vary across the </w:t>
      </w:r>
      <w:r w:rsidRPr="00A57B8E">
        <w:rPr>
          <w:rFonts w:ascii="Times New Roman" w:hAnsi="Times New Roman" w:cs="Times New Roman"/>
          <w:i/>
          <w:sz w:val="28"/>
          <w:szCs w:val="28"/>
        </w:rPr>
        <w:t>θ</w:t>
      </w:r>
      <w:r w:rsidRPr="00A57B8E">
        <w:t xml:space="preserve"> scale. When a test has thresholds, it is important to estimate CSEMs at those thresholds. </w:t>
      </w:r>
      <w:r w:rsidRPr="00A57B8E">
        <w:rPr>
          <w:rStyle w:val="Cross-Reference"/>
        </w:rPr>
        <w:fldChar w:fldCharType="begin"/>
      </w:r>
      <w:r w:rsidRPr="00A57B8E">
        <w:rPr>
          <w:rStyle w:val="Cross-Reference"/>
        </w:rPr>
        <w:instrText xml:space="preserve"> REF _Ref33449748 \h  \* MERGEFORMAT </w:instrText>
      </w:r>
      <w:r w:rsidRPr="00A57B8E">
        <w:rPr>
          <w:rStyle w:val="Cross-Reference"/>
        </w:rPr>
      </w:r>
      <w:r w:rsidRPr="00A57B8E">
        <w:rPr>
          <w:rStyle w:val="Cross-Reference"/>
        </w:rPr>
        <w:fldChar w:fldCharType="separate"/>
      </w:r>
      <w:r w:rsidR="00716F99" w:rsidRPr="00716F99">
        <w:rPr>
          <w:rStyle w:val="Cross-Reference"/>
        </w:rPr>
        <w:t>Table 8.4</w:t>
      </w:r>
      <w:r w:rsidRPr="00A57B8E">
        <w:rPr>
          <w:rStyle w:val="Cross-Reference"/>
        </w:rPr>
        <w:fldChar w:fldCharType="end"/>
      </w:r>
      <w:r w:rsidRPr="00A57B8E">
        <w:t xml:space="preserve"> presents the scale score CSEMs at the lowest score required for a student to be classified in the </w:t>
      </w:r>
      <w:r w:rsidRPr="00A57B8E">
        <w:rPr>
          <w:i/>
        </w:rPr>
        <w:t>Standard Nearly Met</w:t>
      </w:r>
      <w:r w:rsidRPr="00A57B8E">
        <w:t xml:space="preserve">, </w:t>
      </w:r>
      <w:r w:rsidRPr="00A57B8E">
        <w:rPr>
          <w:i/>
        </w:rPr>
        <w:t>Standard Met</w:t>
      </w:r>
      <w:r w:rsidRPr="00A57B8E">
        <w:t xml:space="preserve">, and </w:t>
      </w:r>
      <w:r w:rsidRPr="00A57B8E">
        <w:rPr>
          <w:i/>
        </w:rPr>
        <w:t>Standard Exceeded</w:t>
      </w:r>
      <w:r w:rsidRPr="00A57B8E">
        <w:t xml:space="preserve"> achievement levels for each </w:t>
      </w:r>
      <w:r w:rsidR="00CC608A" w:rsidRPr="00A57B8E">
        <w:t>assessment</w:t>
      </w:r>
      <w:r w:rsidRPr="00A57B8E">
        <w:t>.</w:t>
      </w:r>
    </w:p>
    <w:p w14:paraId="6264C16B" w14:textId="092748C3" w:rsidR="0079254F" w:rsidRPr="00A57B8E" w:rsidRDefault="00924295" w:rsidP="00924295">
      <w:pPr>
        <w:pStyle w:val="Caption"/>
      </w:pPr>
      <w:bookmarkStart w:id="911" w:name="_Ref33449748"/>
      <w:bookmarkStart w:id="912" w:name="_Toc38541947"/>
      <w:bookmarkStart w:id="913" w:name="_Toc134514579"/>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9773E4" w:rsidRPr="00A57B8E">
        <w:t>4</w:t>
      </w:r>
      <w:r w:rsidRPr="00A57B8E">
        <w:fldChar w:fldCharType="end"/>
      </w:r>
      <w:bookmarkEnd w:id="911"/>
      <w:r w:rsidRPr="00A57B8E">
        <w:t xml:space="preserve">  Scale Score CSEM</w:t>
      </w:r>
      <w:r w:rsidR="00E065F4" w:rsidRPr="00A57B8E">
        <w:t>s</w:t>
      </w:r>
      <w:r w:rsidRPr="00A57B8E">
        <w:t xml:space="preserve"> at Performance-Level Thresholds</w:t>
      </w:r>
      <w:bookmarkEnd w:id="912"/>
      <w:bookmarkEnd w:id="913"/>
    </w:p>
    <w:tbl>
      <w:tblPr>
        <w:tblStyle w:val="TRs"/>
        <w:tblW w:w="0" w:type="auto"/>
        <w:tblLayout w:type="fixed"/>
        <w:tblLook w:val="0020" w:firstRow="1" w:lastRow="0" w:firstColumn="0" w:lastColumn="0" w:noHBand="0" w:noVBand="0"/>
        <w:tblDescription w:val="Scale Score CSEMs at Performance-Level Thresholds"/>
      </w:tblPr>
      <w:tblGrid>
        <w:gridCol w:w="2016"/>
        <w:gridCol w:w="864"/>
        <w:gridCol w:w="1008"/>
        <w:gridCol w:w="864"/>
        <w:gridCol w:w="1008"/>
        <w:gridCol w:w="864"/>
        <w:gridCol w:w="1008"/>
      </w:tblGrid>
      <w:tr w:rsidR="00014883" w:rsidRPr="00F41300" w14:paraId="0D7B01F7" w14:textId="77777777" w:rsidTr="00B83C73">
        <w:trPr>
          <w:cnfStyle w:val="100000000000" w:firstRow="1" w:lastRow="0" w:firstColumn="0" w:lastColumn="0" w:oddVBand="0" w:evenVBand="0" w:oddHBand="0" w:evenHBand="0" w:firstRowFirstColumn="0" w:firstRowLastColumn="0" w:lastRowFirstColumn="0" w:lastRowLastColumn="0"/>
          <w:trHeight w:val="2736"/>
        </w:trPr>
        <w:tc>
          <w:tcPr>
            <w:tcW w:w="2016" w:type="dxa"/>
          </w:tcPr>
          <w:p w14:paraId="4E5D1969" w14:textId="77777777" w:rsidR="0079254F" w:rsidRPr="00F41300" w:rsidRDefault="0079254F" w:rsidP="00B83C73">
            <w:pPr>
              <w:pStyle w:val="TableHead"/>
              <w:rPr>
                <w:b/>
                <w:bCs w:val="0"/>
                <w:noProof w:val="0"/>
              </w:rPr>
            </w:pPr>
            <w:r w:rsidRPr="00F41300">
              <w:rPr>
                <w:b/>
                <w:bCs w:val="0"/>
                <w:noProof w:val="0"/>
              </w:rPr>
              <w:t>Content Area and Grade</w:t>
            </w:r>
          </w:p>
        </w:tc>
        <w:tc>
          <w:tcPr>
            <w:tcW w:w="864" w:type="dxa"/>
            <w:textDirection w:val="btLr"/>
            <w:vAlign w:val="center"/>
          </w:tcPr>
          <w:p w14:paraId="64A4AE6E" w14:textId="00784628" w:rsidR="0079254F" w:rsidRPr="00F41300" w:rsidRDefault="0079254F" w:rsidP="00B83C73">
            <w:pPr>
              <w:pStyle w:val="TableHead"/>
              <w:ind w:left="72"/>
              <w:jc w:val="left"/>
              <w:rPr>
                <w:b/>
                <w:bCs w:val="0"/>
                <w:noProof w:val="0"/>
              </w:rPr>
            </w:pPr>
            <w:r w:rsidRPr="00F41300">
              <w:rPr>
                <w:b/>
                <w:bCs w:val="0"/>
                <w:noProof w:val="0"/>
              </w:rPr>
              <w:t>Standard Nearly Met Minimum Scale Score</w:t>
            </w:r>
          </w:p>
        </w:tc>
        <w:tc>
          <w:tcPr>
            <w:tcW w:w="1008" w:type="dxa"/>
            <w:textDirection w:val="btLr"/>
            <w:vAlign w:val="center"/>
          </w:tcPr>
          <w:p w14:paraId="1CC49146" w14:textId="4CF56E22" w:rsidR="0079254F" w:rsidRPr="00F41300" w:rsidRDefault="0079254F" w:rsidP="00B83C73">
            <w:pPr>
              <w:pStyle w:val="TableHead"/>
              <w:ind w:left="72"/>
              <w:jc w:val="left"/>
              <w:rPr>
                <w:b/>
                <w:bCs w:val="0"/>
                <w:noProof w:val="0"/>
              </w:rPr>
            </w:pPr>
            <w:r w:rsidRPr="00F41300">
              <w:rPr>
                <w:b/>
                <w:bCs w:val="0"/>
                <w:noProof w:val="0"/>
              </w:rPr>
              <w:t>Standard Nearly Met CSEM Under Adjusted Blueprint</w:t>
            </w:r>
          </w:p>
        </w:tc>
        <w:tc>
          <w:tcPr>
            <w:tcW w:w="864" w:type="dxa"/>
            <w:textDirection w:val="btLr"/>
            <w:vAlign w:val="center"/>
          </w:tcPr>
          <w:p w14:paraId="3C05DFB4" w14:textId="43F4E581" w:rsidR="0079254F" w:rsidRPr="00F41300" w:rsidRDefault="0079254F" w:rsidP="00B83C73">
            <w:pPr>
              <w:pStyle w:val="TableHead"/>
              <w:ind w:left="72"/>
              <w:jc w:val="left"/>
              <w:rPr>
                <w:b/>
                <w:bCs w:val="0"/>
                <w:noProof w:val="0"/>
              </w:rPr>
            </w:pPr>
            <w:r w:rsidRPr="00F41300">
              <w:rPr>
                <w:b/>
                <w:bCs w:val="0"/>
                <w:noProof w:val="0"/>
              </w:rPr>
              <w:t>Standard Met Minimum Scale Score</w:t>
            </w:r>
          </w:p>
        </w:tc>
        <w:tc>
          <w:tcPr>
            <w:tcW w:w="1008" w:type="dxa"/>
            <w:textDirection w:val="btLr"/>
            <w:vAlign w:val="center"/>
          </w:tcPr>
          <w:p w14:paraId="4863DBD9" w14:textId="4C4327E7" w:rsidR="0079254F" w:rsidRPr="00F41300" w:rsidRDefault="0079254F" w:rsidP="00B83C73">
            <w:pPr>
              <w:pStyle w:val="TableHead"/>
              <w:ind w:left="72"/>
              <w:jc w:val="left"/>
              <w:rPr>
                <w:b/>
                <w:bCs w:val="0"/>
                <w:noProof w:val="0"/>
              </w:rPr>
            </w:pPr>
            <w:r w:rsidRPr="00F41300">
              <w:rPr>
                <w:b/>
                <w:bCs w:val="0"/>
                <w:noProof w:val="0"/>
              </w:rPr>
              <w:t>Standard Met CSEM Under Adjusted Blueprint</w:t>
            </w:r>
          </w:p>
        </w:tc>
        <w:tc>
          <w:tcPr>
            <w:tcW w:w="864" w:type="dxa"/>
            <w:textDirection w:val="btLr"/>
            <w:vAlign w:val="center"/>
          </w:tcPr>
          <w:p w14:paraId="39F5FD68" w14:textId="6B89AE23" w:rsidR="0079254F" w:rsidRPr="00F41300" w:rsidRDefault="0079254F" w:rsidP="00B83C73">
            <w:pPr>
              <w:pStyle w:val="TableHead"/>
              <w:ind w:left="72"/>
              <w:jc w:val="left"/>
              <w:rPr>
                <w:b/>
                <w:bCs w:val="0"/>
                <w:noProof w:val="0"/>
              </w:rPr>
            </w:pPr>
            <w:r w:rsidRPr="00F41300">
              <w:rPr>
                <w:b/>
                <w:bCs w:val="0"/>
                <w:noProof w:val="0"/>
              </w:rPr>
              <w:t>Standard Exceeded Minimum Scale Score</w:t>
            </w:r>
          </w:p>
        </w:tc>
        <w:tc>
          <w:tcPr>
            <w:tcW w:w="1008" w:type="dxa"/>
            <w:textDirection w:val="btLr"/>
            <w:vAlign w:val="center"/>
          </w:tcPr>
          <w:p w14:paraId="2D075600" w14:textId="14D03B91" w:rsidR="0079254F" w:rsidRPr="00F41300" w:rsidRDefault="0079254F" w:rsidP="00B83C73">
            <w:pPr>
              <w:pStyle w:val="TableHead"/>
              <w:ind w:left="72"/>
              <w:jc w:val="left"/>
              <w:rPr>
                <w:b/>
                <w:bCs w:val="0"/>
                <w:noProof w:val="0"/>
              </w:rPr>
            </w:pPr>
            <w:r w:rsidRPr="00F41300">
              <w:rPr>
                <w:b/>
                <w:bCs w:val="0"/>
                <w:noProof w:val="0"/>
              </w:rPr>
              <w:t>Standard Exceeded CSEM Under Adjusted Blueprint</w:t>
            </w:r>
          </w:p>
        </w:tc>
      </w:tr>
      <w:tr w:rsidR="0079254F" w:rsidRPr="00A57B8E" w14:paraId="469A147A" w14:textId="77777777" w:rsidTr="00B83C73">
        <w:tc>
          <w:tcPr>
            <w:tcW w:w="2016" w:type="dxa"/>
            <w:tcBorders>
              <w:top w:val="single" w:sz="4" w:space="0" w:color="auto"/>
            </w:tcBorders>
          </w:tcPr>
          <w:p w14:paraId="43070A8A" w14:textId="77777777" w:rsidR="0079254F" w:rsidRPr="00A57B8E" w:rsidRDefault="0079254F" w:rsidP="0079254F">
            <w:pPr>
              <w:pStyle w:val="TableText"/>
              <w:rPr>
                <w:noProof w:val="0"/>
              </w:rPr>
            </w:pPr>
            <w:r w:rsidRPr="00A57B8E">
              <w:rPr>
                <w:noProof w:val="0"/>
              </w:rPr>
              <w:t>ELA 3</w:t>
            </w:r>
          </w:p>
        </w:tc>
        <w:tc>
          <w:tcPr>
            <w:tcW w:w="864" w:type="dxa"/>
            <w:tcBorders>
              <w:top w:val="single" w:sz="4" w:space="0" w:color="auto"/>
            </w:tcBorders>
          </w:tcPr>
          <w:p w14:paraId="002C379D" w14:textId="782F1EFF" w:rsidR="0079254F" w:rsidRPr="00A57B8E" w:rsidRDefault="0079254F" w:rsidP="0079254F">
            <w:pPr>
              <w:pStyle w:val="TableText"/>
              <w:jc w:val="center"/>
              <w:rPr>
                <w:noProof w:val="0"/>
                <w:szCs w:val="24"/>
              </w:rPr>
            </w:pPr>
            <w:r w:rsidRPr="00A57B8E">
              <w:rPr>
                <w:noProof w:val="0"/>
                <w:color w:val="000000"/>
              </w:rPr>
              <w:t>2367</w:t>
            </w:r>
          </w:p>
        </w:tc>
        <w:tc>
          <w:tcPr>
            <w:tcW w:w="1008" w:type="dxa"/>
            <w:tcBorders>
              <w:top w:val="single" w:sz="4" w:space="0" w:color="auto"/>
            </w:tcBorders>
          </w:tcPr>
          <w:p w14:paraId="3B5E2F98" w14:textId="1DFEC0B8" w:rsidR="0079254F" w:rsidRPr="00A57B8E" w:rsidRDefault="0079254F" w:rsidP="0079254F">
            <w:pPr>
              <w:pStyle w:val="TableText"/>
              <w:jc w:val="center"/>
              <w:rPr>
                <w:noProof w:val="0"/>
                <w:szCs w:val="24"/>
              </w:rPr>
            </w:pPr>
            <w:r w:rsidRPr="00A57B8E">
              <w:rPr>
                <w:noProof w:val="0"/>
                <w:color w:val="000000"/>
              </w:rPr>
              <w:t>33.00</w:t>
            </w:r>
          </w:p>
        </w:tc>
        <w:tc>
          <w:tcPr>
            <w:tcW w:w="864" w:type="dxa"/>
            <w:tcBorders>
              <w:top w:val="single" w:sz="4" w:space="0" w:color="auto"/>
            </w:tcBorders>
          </w:tcPr>
          <w:p w14:paraId="27549E7B" w14:textId="54FFDCA8" w:rsidR="0079254F" w:rsidRPr="00A57B8E" w:rsidRDefault="0079254F" w:rsidP="0079254F">
            <w:pPr>
              <w:pStyle w:val="TableText"/>
              <w:jc w:val="center"/>
              <w:rPr>
                <w:noProof w:val="0"/>
                <w:szCs w:val="24"/>
              </w:rPr>
            </w:pPr>
            <w:r w:rsidRPr="00A57B8E">
              <w:rPr>
                <w:noProof w:val="0"/>
                <w:color w:val="000000"/>
              </w:rPr>
              <w:t>2432</w:t>
            </w:r>
          </w:p>
        </w:tc>
        <w:tc>
          <w:tcPr>
            <w:tcW w:w="1008" w:type="dxa"/>
            <w:tcBorders>
              <w:top w:val="single" w:sz="4" w:space="0" w:color="auto"/>
            </w:tcBorders>
          </w:tcPr>
          <w:p w14:paraId="7450A8C0" w14:textId="653A6F46" w:rsidR="0079254F" w:rsidRPr="00A57B8E" w:rsidRDefault="0079254F" w:rsidP="0079254F">
            <w:pPr>
              <w:pStyle w:val="TableText"/>
              <w:jc w:val="center"/>
              <w:rPr>
                <w:noProof w:val="0"/>
                <w:szCs w:val="24"/>
              </w:rPr>
            </w:pPr>
            <w:r w:rsidRPr="00A57B8E">
              <w:rPr>
                <w:noProof w:val="0"/>
                <w:color w:val="000000"/>
              </w:rPr>
              <w:t>31.00</w:t>
            </w:r>
          </w:p>
        </w:tc>
        <w:tc>
          <w:tcPr>
            <w:tcW w:w="864" w:type="dxa"/>
            <w:tcBorders>
              <w:top w:val="single" w:sz="4" w:space="0" w:color="auto"/>
            </w:tcBorders>
          </w:tcPr>
          <w:p w14:paraId="5566C64F" w14:textId="5C74C687" w:rsidR="0079254F" w:rsidRPr="00A57B8E" w:rsidRDefault="0079254F" w:rsidP="0079254F">
            <w:pPr>
              <w:pStyle w:val="TableText"/>
              <w:jc w:val="center"/>
              <w:rPr>
                <w:noProof w:val="0"/>
                <w:szCs w:val="24"/>
              </w:rPr>
            </w:pPr>
            <w:r w:rsidRPr="00A57B8E">
              <w:rPr>
                <w:noProof w:val="0"/>
                <w:color w:val="000000"/>
              </w:rPr>
              <w:t>2490</w:t>
            </w:r>
          </w:p>
        </w:tc>
        <w:tc>
          <w:tcPr>
            <w:tcW w:w="1008" w:type="dxa"/>
            <w:tcBorders>
              <w:top w:val="single" w:sz="4" w:space="0" w:color="auto"/>
            </w:tcBorders>
          </w:tcPr>
          <w:p w14:paraId="62D2A894" w14:textId="66842FB8" w:rsidR="0079254F" w:rsidRPr="00A57B8E" w:rsidRDefault="0079254F" w:rsidP="0079254F">
            <w:pPr>
              <w:pStyle w:val="TableText"/>
              <w:jc w:val="center"/>
              <w:rPr>
                <w:noProof w:val="0"/>
                <w:szCs w:val="24"/>
              </w:rPr>
            </w:pPr>
            <w:r w:rsidRPr="00A57B8E">
              <w:rPr>
                <w:noProof w:val="0"/>
                <w:color w:val="000000"/>
              </w:rPr>
              <w:t>31.00</w:t>
            </w:r>
          </w:p>
        </w:tc>
      </w:tr>
      <w:tr w:rsidR="0079254F" w:rsidRPr="00A57B8E" w14:paraId="3392B5C4" w14:textId="77777777" w:rsidTr="001F0B2E">
        <w:tc>
          <w:tcPr>
            <w:tcW w:w="2016" w:type="dxa"/>
          </w:tcPr>
          <w:p w14:paraId="20105694" w14:textId="77777777" w:rsidR="0079254F" w:rsidRPr="00A57B8E" w:rsidRDefault="0079254F" w:rsidP="0079254F">
            <w:pPr>
              <w:pStyle w:val="TableText"/>
              <w:rPr>
                <w:noProof w:val="0"/>
              </w:rPr>
            </w:pPr>
            <w:r w:rsidRPr="00A57B8E">
              <w:rPr>
                <w:noProof w:val="0"/>
              </w:rPr>
              <w:t>ELA 4</w:t>
            </w:r>
          </w:p>
        </w:tc>
        <w:tc>
          <w:tcPr>
            <w:tcW w:w="864" w:type="dxa"/>
          </w:tcPr>
          <w:p w14:paraId="2DD61F78" w14:textId="23B270B0" w:rsidR="0079254F" w:rsidRPr="00A57B8E" w:rsidRDefault="0079254F" w:rsidP="0079254F">
            <w:pPr>
              <w:pStyle w:val="TableText"/>
              <w:jc w:val="center"/>
              <w:rPr>
                <w:noProof w:val="0"/>
                <w:szCs w:val="24"/>
              </w:rPr>
            </w:pPr>
            <w:r w:rsidRPr="00A57B8E">
              <w:rPr>
                <w:noProof w:val="0"/>
                <w:color w:val="000000"/>
              </w:rPr>
              <w:t>2416</w:t>
            </w:r>
          </w:p>
        </w:tc>
        <w:tc>
          <w:tcPr>
            <w:tcW w:w="1008" w:type="dxa"/>
          </w:tcPr>
          <w:p w14:paraId="0A81FED0" w14:textId="1DDB5247" w:rsidR="0079254F" w:rsidRPr="00A57B8E" w:rsidRDefault="0079254F" w:rsidP="0079254F">
            <w:pPr>
              <w:pStyle w:val="TableText"/>
              <w:jc w:val="center"/>
              <w:rPr>
                <w:noProof w:val="0"/>
                <w:szCs w:val="24"/>
              </w:rPr>
            </w:pPr>
            <w:r w:rsidRPr="00A57B8E">
              <w:rPr>
                <w:noProof w:val="0"/>
                <w:color w:val="000000"/>
              </w:rPr>
              <w:t>35.00</w:t>
            </w:r>
          </w:p>
        </w:tc>
        <w:tc>
          <w:tcPr>
            <w:tcW w:w="864" w:type="dxa"/>
          </w:tcPr>
          <w:p w14:paraId="3819183A" w14:textId="7860B5E2" w:rsidR="0079254F" w:rsidRPr="00A57B8E" w:rsidRDefault="0079254F" w:rsidP="0079254F">
            <w:pPr>
              <w:pStyle w:val="TableText"/>
              <w:jc w:val="center"/>
              <w:rPr>
                <w:noProof w:val="0"/>
                <w:szCs w:val="24"/>
              </w:rPr>
            </w:pPr>
            <w:r w:rsidRPr="00A57B8E">
              <w:rPr>
                <w:noProof w:val="0"/>
                <w:color w:val="000000"/>
              </w:rPr>
              <w:t>2473</w:t>
            </w:r>
          </w:p>
        </w:tc>
        <w:tc>
          <w:tcPr>
            <w:tcW w:w="1008" w:type="dxa"/>
          </w:tcPr>
          <w:p w14:paraId="35C3386C" w14:textId="6606CBF9" w:rsidR="0079254F" w:rsidRPr="00A57B8E" w:rsidRDefault="0079254F" w:rsidP="0079254F">
            <w:pPr>
              <w:pStyle w:val="TableText"/>
              <w:jc w:val="center"/>
              <w:rPr>
                <w:noProof w:val="0"/>
                <w:szCs w:val="24"/>
              </w:rPr>
            </w:pPr>
            <w:r w:rsidRPr="00A57B8E">
              <w:rPr>
                <w:noProof w:val="0"/>
                <w:color w:val="000000"/>
              </w:rPr>
              <w:t>34.00</w:t>
            </w:r>
          </w:p>
        </w:tc>
        <w:tc>
          <w:tcPr>
            <w:tcW w:w="864" w:type="dxa"/>
          </w:tcPr>
          <w:p w14:paraId="1D58486D" w14:textId="053D1DB4" w:rsidR="0079254F" w:rsidRPr="00A57B8E" w:rsidRDefault="0079254F" w:rsidP="0079254F">
            <w:pPr>
              <w:pStyle w:val="TableText"/>
              <w:jc w:val="center"/>
              <w:rPr>
                <w:noProof w:val="0"/>
                <w:szCs w:val="24"/>
              </w:rPr>
            </w:pPr>
            <w:r w:rsidRPr="00A57B8E">
              <w:rPr>
                <w:noProof w:val="0"/>
                <w:color w:val="000000"/>
              </w:rPr>
              <w:t>2533</w:t>
            </w:r>
          </w:p>
        </w:tc>
        <w:tc>
          <w:tcPr>
            <w:tcW w:w="1008" w:type="dxa"/>
          </w:tcPr>
          <w:p w14:paraId="5EDF321F" w14:textId="3BF166E5" w:rsidR="0079254F" w:rsidRPr="00A57B8E" w:rsidRDefault="0079254F" w:rsidP="0079254F">
            <w:pPr>
              <w:pStyle w:val="TableText"/>
              <w:jc w:val="center"/>
              <w:rPr>
                <w:noProof w:val="0"/>
                <w:szCs w:val="24"/>
              </w:rPr>
            </w:pPr>
            <w:r w:rsidRPr="00A57B8E">
              <w:rPr>
                <w:noProof w:val="0"/>
                <w:color w:val="000000"/>
              </w:rPr>
              <w:t>34.00</w:t>
            </w:r>
          </w:p>
        </w:tc>
      </w:tr>
      <w:tr w:rsidR="0079254F" w:rsidRPr="00A57B8E" w14:paraId="2152C19C" w14:textId="77777777" w:rsidTr="001F0B2E">
        <w:tc>
          <w:tcPr>
            <w:tcW w:w="2016" w:type="dxa"/>
          </w:tcPr>
          <w:p w14:paraId="1E53E643" w14:textId="77777777" w:rsidR="0079254F" w:rsidRPr="00A57B8E" w:rsidRDefault="0079254F" w:rsidP="0079254F">
            <w:pPr>
              <w:pStyle w:val="TableText"/>
              <w:rPr>
                <w:noProof w:val="0"/>
              </w:rPr>
            </w:pPr>
            <w:r w:rsidRPr="00A57B8E">
              <w:rPr>
                <w:noProof w:val="0"/>
              </w:rPr>
              <w:t>ELA 5</w:t>
            </w:r>
          </w:p>
        </w:tc>
        <w:tc>
          <w:tcPr>
            <w:tcW w:w="864" w:type="dxa"/>
          </w:tcPr>
          <w:p w14:paraId="13B56BD0" w14:textId="606682B0" w:rsidR="0079254F" w:rsidRPr="00A57B8E" w:rsidRDefault="0079254F" w:rsidP="0079254F">
            <w:pPr>
              <w:pStyle w:val="TableText"/>
              <w:jc w:val="center"/>
              <w:rPr>
                <w:noProof w:val="0"/>
                <w:szCs w:val="24"/>
              </w:rPr>
            </w:pPr>
            <w:r w:rsidRPr="00A57B8E">
              <w:rPr>
                <w:noProof w:val="0"/>
                <w:color w:val="000000"/>
              </w:rPr>
              <w:t>2442</w:t>
            </w:r>
          </w:p>
        </w:tc>
        <w:tc>
          <w:tcPr>
            <w:tcW w:w="1008" w:type="dxa"/>
          </w:tcPr>
          <w:p w14:paraId="31F5CB60" w14:textId="27310CA6" w:rsidR="0079254F" w:rsidRPr="00A57B8E" w:rsidRDefault="0079254F" w:rsidP="0079254F">
            <w:pPr>
              <w:pStyle w:val="TableText"/>
              <w:jc w:val="center"/>
              <w:rPr>
                <w:noProof w:val="0"/>
                <w:szCs w:val="24"/>
              </w:rPr>
            </w:pPr>
            <w:r w:rsidRPr="00A57B8E">
              <w:rPr>
                <w:noProof w:val="0"/>
                <w:color w:val="000000"/>
              </w:rPr>
              <w:t>32.00</w:t>
            </w:r>
          </w:p>
        </w:tc>
        <w:tc>
          <w:tcPr>
            <w:tcW w:w="864" w:type="dxa"/>
          </w:tcPr>
          <w:p w14:paraId="3D880049" w14:textId="7D37E3D9" w:rsidR="0079254F" w:rsidRPr="00A57B8E" w:rsidRDefault="0079254F" w:rsidP="0079254F">
            <w:pPr>
              <w:pStyle w:val="TableText"/>
              <w:jc w:val="center"/>
              <w:rPr>
                <w:noProof w:val="0"/>
                <w:szCs w:val="24"/>
              </w:rPr>
            </w:pPr>
            <w:r w:rsidRPr="00A57B8E">
              <w:rPr>
                <w:noProof w:val="0"/>
                <w:color w:val="000000"/>
              </w:rPr>
              <w:t>2502</w:t>
            </w:r>
          </w:p>
        </w:tc>
        <w:tc>
          <w:tcPr>
            <w:tcW w:w="1008" w:type="dxa"/>
          </w:tcPr>
          <w:p w14:paraId="257FC544" w14:textId="2BCDE29A" w:rsidR="0079254F" w:rsidRPr="00A57B8E" w:rsidRDefault="0079254F" w:rsidP="0079254F">
            <w:pPr>
              <w:pStyle w:val="TableText"/>
              <w:jc w:val="center"/>
              <w:rPr>
                <w:noProof w:val="0"/>
                <w:szCs w:val="24"/>
              </w:rPr>
            </w:pPr>
            <w:r w:rsidRPr="00A57B8E">
              <w:rPr>
                <w:noProof w:val="0"/>
                <w:color w:val="000000"/>
              </w:rPr>
              <w:t>32.00</w:t>
            </w:r>
          </w:p>
        </w:tc>
        <w:tc>
          <w:tcPr>
            <w:tcW w:w="864" w:type="dxa"/>
          </w:tcPr>
          <w:p w14:paraId="31BF85E4" w14:textId="4E652183" w:rsidR="0079254F" w:rsidRPr="00A57B8E" w:rsidRDefault="0079254F" w:rsidP="0079254F">
            <w:pPr>
              <w:pStyle w:val="TableText"/>
              <w:jc w:val="center"/>
              <w:rPr>
                <w:noProof w:val="0"/>
                <w:szCs w:val="24"/>
              </w:rPr>
            </w:pPr>
            <w:r w:rsidRPr="00A57B8E">
              <w:rPr>
                <w:noProof w:val="0"/>
                <w:color w:val="000000"/>
              </w:rPr>
              <w:t>2582</w:t>
            </w:r>
          </w:p>
        </w:tc>
        <w:tc>
          <w:tcPr>
            <w:tcW w:w="1008" w:type="dxa"/>
          </w:tcPr>
          <w:p w14:paraId="1B803A8C" w14:textId="1CEA5167" w:rsidR="0079254F" w:rsidRPr="00A57B8E" w:rsidRDefault="0079254F" w:rsidP="0079254F">
            <w:pPr>
              <w:pStyle w:val="TableText"/>
              <w:jc w:val="center"/>
              <w:rPr>
                <w:noProof w:val="0"/>
                <w:szCs w:val="24"/>
              </w:rPr>
            </w:pPr>
            <w:r w:rsidRPr="00A57B8E">
              <w:rPr>
                <w:noProof w:val="0"/>
                <w:color w:val="000000"/>
              </w:rPr>
              <w:t>35.00</w:t>
            </w:r>
          </w:p>
        </w:tc>
      </w:tr>
      <w:tr w:rsidR="0079254F" w:rsidRPr="00A57B8E" w14:paraId="2C3C12E3" w14:textId="77777777" w:rsidTr="001F0B2E">
        <w:tc>
          <w:tcPr>
            <w:tcW w:w="2016" w:type="dxa"/>
          </w:tcPr>
          <w:p w14:paraId="7EDA52B6" w14:textId="77777777" w:rsidR="0079254F" w:rsidRPr="00A57B8E" w:rsidRDefault="0079254F" w:rsidP="0079254F">
            <w:pPr>
              <w:pStyle w:val="TableText"/>
              <w:rPr>
                <w:noProof w:val="0"/>
              </w:rPr>
            </w:pPr>
            <w:r w:rsidRPr="00A57B8E">
              <w:rPr>
                <w:noProof w:val="0"/>
              </w:rPr>
              <w:t>ELA 6</w:t>
            </w:r>
          </w:p>
        </w:tc>
        <w:tc>
          <w:tcPr>
            <w:tcW w:w="864" w:type="dxa"/>
          </w:tcPr>
          <w:p w14:paraId="18A4168B" w14:textId="469E034C" w:rsidR="0079254F" w:rsidRPr="00A57B8E" w:rsidRDefault="0079254F" w:rsidP="0079254F">
            <w:pPr>
              <w:pStyle w:val="TableText"/>
              <w:jc w:val="center"/>
              <w:rPr>
                <w:noProof w:val="0"/>
                <w:szCs w:val="24"/>
              </w:rPr>
            </w:pPr>
            <w:r w:rsidRPr="00A57B8E">
              <w:rPr>
                <w:noProof w:val="0"/>
                <w:color w:val="000000"/>
              </w:rPr>
              <w:t>2457</w:t>
            </w:r>
          </w:p>
        </w:tc>
        <w:tc>
          <w:tcPr>
            <w:tcW w:w="1008" w:type="dxa"/>
          </w:tcPr>
          <w:p w14:paraId="6A0180E0" w14:textId="632D725A" w:rsidR="0079254F" w:rsidRPr="00A57B8E" w:rsidRDefault="0079254F" w:rsidP="0079254F">
            <w:pPr>
              <w:pStyle w:val="TableText"/>
              <w:jc w:val="center"/>
              <w:rPr>
                <w:noProof w:val="0"/>
                <w:szCs w:val="24"/>
              </w:rPr>
            </w:pPr>
            <w:r w:rsidRPr="00A57B8E">
              <w:rPr>
                <w:noProof w:val="0"/>
                <w:color w:val="000000"/>
              </w:rPr>
              <w:t>32.00</w:t>
            </w:r>
          </w:p>
        </w:tc>
        <w:tc>
          <w:tcPr>
            <w:tcW w:w="864" w:type="dxa"/>
          </w:tcPr>
          <w:p w14:paraId="56B9FBEC" w14:textId="5A90886D" w:rsidR="0079254F" w:rsidRPr="00A57B8E" w:rsidRDefault="0079254F" w:rsidP="0079254F">
            <w:pPr>
              <w:pStyle w:val="TableText"/>
              <w:jc w:val="center"/>
              <w:rPr>
                <w:noProof w:val="0"/>
                <w:szCs w:val="24"/>
              </w:rPr>
            </w:pPr>
            <w:r w:rsidRPr="00A57B8E">
              <w:rPr>
                <w:noProof w:val="0"/>
                <w:color w:val="000000"/>
              </w:rPr>
              <w:t>2531</w:t>
            </w:r>
          </w:p>
        </w:tc>
        <w:tc>
          <w:tcPr>
            <w:tcW w:w="1008" w:type="dxa"/>
          </w:tcPr>
          <w:p w14:paraId="380271D0" w14:textId="1329C321" w:rsidR="0079254F" w:rsidRPr="00A57B8E" w:rsidRDefault="0079254F" w:rsidP="0079254F">
            <w:pPr>
              <w:pStyle w:val="TableText"/>
              <w:jc w:val="center"/>
              <w:rPr>
                <w:noProof w:val="0"/>
                <w:szCs w:val="24"/>
              </w:rPr>
            </w:pPr>
            <w:r w:rsidRPr="00A57B8E">
              <w:rPr>
                <w:noProof w:val="0"/>
                <w:color w:val="000000"/>
              </w:rPr>
              <w:t>31.00</w:t>
            </w:r>
          </w:p>
        </w:tc>
        <w:tc>
          <w:tcPr>
            <w:tcW w:w="864" w:type="dxa"/>
          </w:tcPr>
          <w:p w14:paraId="50D513AD" w14:textId="6BE0BD3F" w:rsidR="0079254F" w:rsidRPr="00A57B8E" w:rsidRDefault="0079254F" w:rsidP="0079254F">
            <w:pPr>
              <w:pStyle w:val="TableText"/>
              <w:jc w:val="center"/>
              <w:rPr>
                <w:noProof w:val="0"/>
                <w:szCs w:val="24"/>
              </w:rPr>
            </w:pPr>
            <w:r w:rsidRPr="00A57B8E">
              <w:rPr>
                <w:noProof w:val="0"/>
                <w:color w:val="000000"/>
              </w:rPr>
              <w:t>2618</w:t>
            </w:r>
          </w:p>
        </w:tc>
        <w:tc>
          <w:tcPr>
            <w:tcW w:w="1008" w:type="dxa"/>
          </w:tcPr>
          <w:p w14:paraId="1960A8E5" w14:textId="669391C7" w:rsidR="0079254F" w:rsidRPr="00A57B8E" w:rsidRDefault="0079254F" w:rsidP="0079254F">
            <w:pPr>
              <w:pStyle w:val="TableText"/>
              <w:jc w:val="center"/>
              <w:rPr>
                <w:noProof w:val="0"/>
                <w:szCs w:val="24"/>
              </w:rPr>
            </w:pPr>
            <w:r w:rsidRPr="00A57B8E">
              <w:rPr>
                <w:noProof w:val="0"/>
                <w:color w:val="000000"/>
              </w:rPr>
              <w:t>34.00</w:t>
            </w:r>
          </w:p>
        </w:tc>
      </w:tr>
      <w:tr w:rsidR="0079254F" w:rsidRPr="00A57B8E" w14:paraId="503E307D" w14:textId="77777777" w:rsidTr="001F0B2E">
        <w:tc>
          <w:tcPr>
            <w:tcW w:w="2016" w:type="dxa"/>
          </w:tcPr>
          <w:p w14:paraId="17AD6310" w14:textId="77777777" w:rsidR="0079254F" w:rsidRPr="00A57B8E" w:rsidRDefault="0079254F" w:rsidP="0079254F">
            <w:pPr>
              <w:pStyle w:val="TableText"/>
              <w:rPr>
                <w:noProof w:val="0"/>
              </w:rPr>
            </w:pPr>
            <w:r w:rsidRPr="00A57B8E">
              <w:rPr>
                <w:noProof w:val="0"/>
              </w:rPr>
              <w:t>ELA 7</w:t>
            </w:r>
          </w:p>
        </w:tc>
        <w:tc>
          <w:tcPr>
            <w:tcW w:w="864" w:type="dxa"/>
          </w:tcPr>
          <w:p w14:paraId="71BE130F" w14:textId="7AED148B" w:rsidR="0079254F" w:rsidRPr="00A57B8E" w:rsidRDefault="0079254F" w:rsidP="0079254F">
            <w:pPr>
              <w:pStyle w:val="TableText"/>
              <w:jc w:val="center"/>
              <w:rPr>
                <w:noProof w:val="0"/>
                <w:szCs w:val="24"/>
              </w:rPr>
            </w:pPr>
            <w:r w:rsidRPr="00A57B8E">
              <w:rPr>
                <w:noProof w:val="0"/>
                <w:color w:val="000000"/>
              </w:rPr>
              <w:t>2479</w:t>
            </w:r>
          </w:p>
        </w:tc>
        <w:tc>
          <w:tcPr>
            <w:tcW w:w="1008" w:type="dxa"/>
          </w:tcPr>
          <w:p w14:paraId="23EE13C6" w14:textId="7578E9D6" w:rsidR="0079254F" w:rsidRPr="00A57B8E" w:rsidRDefault="0079254F" w:rsidP="0079254F">
            <w:pPr>
              <w:pStyle w:val="TableText"/>
              <w:jc w:val="center"/>
              <w:rPr>
                <w:noProof w:val="0"/>
                <w:szCs w:val="24"/>
              </w:rPr>
            </w:pPr>
            <w:r w:rsidRPr="00A57B8E">
              <w:rPr>
                <w:noProof w:val="0"/>
                <w:color w:val="000000"/>
              </w:rPr>
              <w:t>34.00</w:t>
            </w:r>
          </w:p>
        </w:tc>
        <w:tc>
          <w:tcPr>
            <w:tcW w:w="864" w:type="dxa"/>
          </w:tcPr>
          <w:p w14:paraId="7F794700" w14:textId="7F8650A0" w:rsidR="0079254F" w:rsidRPr="00A57B8E" w:rsidRDefault="0079254F" w:rsidP="0079254F">
            <w:pPr>
              <w:pStyle w:val="TableText"/>
              <w:jc w:val="center"/>
              <w:rPr>
                <w:noProof w:val="0"/>
                <w:szCs w:val="24"/>
              </w:rPr>
            </w:pPr>
            <w:r w:rsidRPr="00A57B8E">
              <w:rPr>
                <w:noProof w:val="0"/>
                <w:color w:val="000000"/>
              </w:rPr>
              <w:t>2552</w:t>
            </w:r>
          </w:p>
        </w:tc>
        <w:tc>
          <w:tcPr>
            <w:tcW w:w="1008" w:type="dxa"/>
          </w:tcPr>
          <w:p w14:paraId="6AA5D46B" w14:textId="6F7F1AF2" w:rsidR="0079254F" w:rsidRPr="00A57B8E" w:rsidRDefault="0079254F" w:rsidP="0079254F">
            <w:pPr>
              <w:pStyle w:val="TableText"/>
              <w:jc w:val="center"/>
              <w:rPr>
                <w:noProof w:val="0"/>
                <w:szCs w:val="24"/>
              </w:rPr>
            </w:pPr>
            <w:r w:rsidRPr="00A57B8E">
              <w:rPr>
                <w:noProof w:val="0"/>
                <w:color w:val="000000"/>
              </w:rPr>
              <w:t>33.00</w:t>
            </w:r>
          </w:p>
        </w:tc>
        <w:tc>
          <w:tcPr>
            <w:tcW w:w="864" w:type="dxa"/>
          </w:tcPr>
          <w:p w14:paraId="76D2EBCD" w14:textId="10912B4E" w:rsidR="0079254F" w:rsidRPr="00A57B8E" w:rsidRDefault="0079254F" w:rsidP="0079254F">
            <w:pPr>
              <w:pStyle w:val="TableText"/>
              <w:jc w:val="center"/>
              <w:rPr>
                <w:noProof w:val="0"/>
                <w:szCs w:val="24"/>
              </w:rPr>
            </w:pPr>
            <w:r w:rsidRPr="00A57B8E">
              <w:rPr>
                <w:noProof w:val="0"/>
                <w:color w:val="000000"/>
              </w:rPr>
              <w:t>2649</w:t>
            </w:r>
          </w:p>
        </w:tc>
        <w:tc>
          <w:tcPr>
            <w:tcW w:w="1008" w:type="dxa"/>
          </w:tcPr>
          <w:p w14:paraId="14AD1CFF" w14:textId="55FDB107" w:rsidR="0079254F" w:rsidRPr="00A57B8E" w:rsidRDefault="0079254F" w:rsidP="0079254F">
            <w:pPr>
              <w:pStyle w:val="TableText"/>
              <w:jc w:val="center"/>
              <w:rPr>
                <w:noProof w:val="0"/>
                <w:szCs w:val="24"/>
              </w:rPr>
            </w:pPr>
            <w:r w:rsidRPr="00A57B8E">
              <w:rPr>
                <w:noProof w:val="0"/>
                <w:color w:val="000000"/>
              </w:rPr>
              <w:t>35.00</w:t>
            </w:r>
          </w:p>
        </w:tc>
      </w:tr>
      <w:tr w:rsidR="0079254F" w:rsidRPr="00A57B8E" w14:paraId="42F66068" w14:textId="77777777" w:rsidTr="001F0B2E">
        <w:tc>
          <w:tcPr>
            <w:tcW w:w="2016" w:type="dxa"/>
          </w:tcPr>
          <w:p w14:paraId="7CD6FAAE" w14:textId="77777777" w:rsidR="0079254F" w:rsidRPr="00A57B8E" w:rsidRDefault="0079254F" w:rsidP="0079254F">
            <w:pPr>
              <w:pStyle w:val="TableText"/>
              <w:rPr>
                <w:noProof w:val="0"/>
              </w:rPr>
            </w:pPr>
            <w:r w:rsidRPr="00A57B8E">
              <w:rPr>
                <w:noProof w:val="0"/>
              </w:rPr>
              <w:t>ELA 8</w:t>
            </w:r>
          </w:p>
        </w:tc>
        <w:tc>
          <w:tcPr>
            <w:tcW w:w="864" w:type="dxa"/>
          </w:tcPr>
          <w:p w14:paraId="5E5BEC28" w14:textId="5D31D365" w:rsidR="0079254F" w:rsidRPr="00A57B8E" w:rsidRDefault="0079254F" w:rsidP="0079254F">
            <w:pPr>
              <w:pStyle w:val="TableText"/>
              <w:jc w:val="center"/>
              <w:rPr>
                <w:noProof w:val="0"/>
                <w:szCs w:val="24"/>
              </w:rPr>
            </w:pPr>
            <w:r w:rsidRPr="00A57B8E">
              <w:rPr>
                <w:noProof w:val="0"/>
                <w:color w:val="000000"/>
              </w:rPr>
              <w:t>2487</w:t>
            </w:r>
          </w:p>
        </w:tc>
        <w:tc>
          <w:tcPr>
            <w:tcW w:w="1008" w:type="dxa"/>
          </w:tcPr>
          <w:p w14:paraId="077F999E" w14:textId="7EE6E689" w:rsidR="0079254F" w:rsidRPr="00A57B8E" w:rsidRDefault="0079254F" w:rsidP="0079254F">
            <w:pPr>
              <w:pStyle w:val="TableText"/>
              <w:jc w:val="center"/>
              <w:rPr>
                <w:noProof w:val="0"/>
                <w:szCs w:val="24"/>
              </w:rPr>
            </w:pPr>
            <w:r w:rsidRPr="00A57B8E">
              <w:rPr>
                <w:noProof w:val="0"/>
                <w:color w:val="000000"/>
              </w:rPr>
              <w:t>34.00</w:t>
            </w:r>
          </w:p>
        </w:tc>
        <w:tc>
          <w:tcPr>
            <w:tcW w:w="864" w:type="dxa"/>
          </w:tcPr>
          <w:p w14:paraId="45350921" w14:textId="27574E33" w:rsidR="0079254F" w:rsidRPr="00A57B8E" w:rsidRDefault="0079254F" w:rsidP="0079254F">
            <w:pPr>
              <w:pStyle w:val="TableText"/>
              <w:jc w:val="center"/>
              <w:rPr>
                <w:noProof w:val="0"/>
                <w:szCs w:val="24"/>
              </w:rPr>
            </w:pPr>
            <w:r w:rsidRPr="00A57B8E">
              <w:rPr>
                <w:noProof w:val="0"/>
                <w:color w:val="000000"/>
              </w:rPr>
              <w:t>2567</w:t>
            </w:r>
          </w:p>
        </w:tc>
        <w:tc>
          <w:tcPr>
            <w:tcW w:w="1008" w:type="dxa"/>
          </w:tcPr>
          <w:p w14:paraId="1EAC22D0" w14:textId="057CF62C" w:rsidR="0079254F" w:rsidRPr="00A57B8E" w:rsidRDefault="0079254F" w:rsidP="0079254F">
            <w:pPr>
              <w:pStyle w:val="TableText"/>
              <w:jc w:val="center"/>
              <w:rPr>
                <w:noProof w:val="0"/>
                <w:szCs w:val="24"/>
              </w:rPr>
            </w:pPr>
            <w:r w:rsidRPr="00A57B8E">
              <w:rPr>
                <w:noProof w:val="0"/>
                <w:color w:val="000000"/>
              </w:rPr>
              <w:t>34.00</w:t>
            </w:r>
          </w:p>
        </w:tc>
        <w:tc>
          <w:tcPr>
            <w:tcW w:w="864" w:type="dxa"/>
          </w:tcPr>
          <w:p w14:paraId="4CC047A6" w14:textId="6696C136" w:rsidR="0079254F" w:rsidRPr="00A57B8E" w:rsidRDefault="0079254F" w:rsidP="0079254F">
            <w:pPr>
              <w:pStyle w:val="TableText"/>
              <w:jc w:val="center"/>
              <w:rPr>
                <w:noProof w:val="0"/>
                <w:szCs w:val="24"/>
              </w:rPr>
            </w:pPr>
            <w:r w:rsidRPr="00A57B8E">
              <w:rPr>
                <w:noProof w:val="0"/>
                <w:color w:val="000000"/>
              </w:rPr>
              <w:t>2668</w:t>
            </w:r>
          </w:p>
        </w:tc>
        <w:tc>
          <w:tcPr>
            <w:tcW w:w="1008" w:type="dxa"/>
          </w:tcPr>
          <w:p w14:paraId="07898D17" w14:textId="6AF7AF83" w:rsidR="0079254F" w:rsidRPr="00A57B8E" w:rsidRDefault="0079254F" w:rsidP="0079254F">
            <w:pPr>
              <w:pStyle w:val="TableText"/>
              <w:jc w:val="center"/>
              <w:rPr>
                <w:noProof w:val="0"/>
                <w:szCs w:val="24"/>
              </w:rPr>
            </w:pPr>
            <w:r w:rsidRPr="00A57B8E">
              <w:rPr>
                <w:noProof w:val="0"/>
                <w:color w:val="000000"/>
              </w:rPr>
              <w:t>35.00</w:t>
            </w:r>
          </w:p>
        </w:tc>
      </w:tr>
      <w:tr w:rsidR="0079254F" w:rsidRPr="00A57B8E" w14:paraId="23CCB198" w14:textId="77777777" w:rsidTr="000664E4">
        <w:tc>
          <w:tcPr>
            <w:tcW w:w="2016" w:type="dxa"/>
            <w:tcBorders>
              <w:bottom w:val="single" w:sz="4" w:space="0" w:color="auto"/>
            </w:tcBorders>
          </w:tcPr>
          <w:p w14:paraId="00DD4057" w14:textId="77777777" w:rsidR="0079254F" w:rsidRPr="00A57B8E" w:rsidRDefault="0079254F" w:rsidP="0079254F">
            <w:pPr>
              <w:pStyle w:val="TableText"/>
              <w:rPr>
                <w:noProof w:val="0"/>
              </w:rPr>
            </w:pPr>
            <w:r w:rsidRPr="00A57B8E">
              <w:rPr>
                <w:noProof w:val="0"/>
              </w:rPr>
              <w:t>ELA 11</w:t>
            </w:r>
          </w:p>
        </w:tc>
        <w:tc>
          <w:tcPr>
            <w:tcW w:w="864" w:type="dxa"/>
            <w:tcBorders>
              <w:bottom w:val="single" w:sz="4" w:space="0" w:color="auto"/>
            </w:tcBorders>
          </w:tcPr>
          <w:p w14:paraId="42F9F2D1" w14:textId="336F9158" w:rsidR="0079254F" w:rsidRPr="00A57B8E" w:rsidRDefault="0079254F" w:rsidP="0079254F">
            <w:pPr>
              <w:pStyle w:val="TableText"/>
              <w:jc w:val="center"/>
              <w:rPr>
                <w:noProof w:val="0"/>
                <w:szCs w:val="24"/>
              </w:rPr>
            </w:pPr>
            <w:r w:rsidRPr="00A57B8E">
              <w:rPr>
                <w:noProof w:val="0"/>
                <w:color w:val="000000"/>
              </w:rPr>
              <w:t>2493</w:t>
            </w:r>
          </w:p>
        </w:tc>
        <w:tc>
          <w:tcPr>
            <w:tcW w:w="1008" w:type="dxa"/>
            <w:tcBorders>
              <w:bottom w:val="single" w:sz="4" w:space="0" w:color="auto"/>
            </w:tcBorders>
          </w:tcPr>
          <w:p w14:paraId="09E51206" w14:textId="40215A6F" w:rsidR="0079254F" w:rsidRPr="00A57B8E" w:rsidRDefault="0079254F" w:rsidP="0079254F">
            <w:pPr>
              <w:pStyle w:val="TableText"/>
              <w:jc w:val="center"/>
              <w:rPr>
                <w:noProof w:val="0"/>
                <w:szCs w:val="24"/>
              </w:rPr>
            </w:pPr>
            <w:r w:rsidRPr="00A57B8E">
              <w:rPr>
                <w:noProof w:val="0"/>
                <w:color w:val="000000"/>
              </w:rPr>
              <w:t>40.00</w:t>
            </w:r>
          </w:p>
        </w:tc>
        <w:tc>
          <w:tcPr>
            <w:tcW w:w="864" w:type="dxa"/>
            <w:tcBorders>
              <w:bottom w:val="single" w:sz="4" w:space="0" w:color="auto"/>
            </w:tcBorders>
          </w:tcPr>
          <w:p w14:paraId="33F123CE" w14:textId="72910CEC" w:rsidR="0079254F" w:rsidRPr="00A57B8E" w:rsidRDefault="0079254F" w:rsidP="0079254F">
            <w:pPr>
              <w:pStyle w:val="TableText"/>
              <w:jc w:val="center"/>
              <w:rPr>
                <w:noProof w:val="0"/>
                <w:szCs w:val="24"/>
              </w:rPr>
            </w:pPr>
            <w:r w:rsidRPr="00A57B8E">
              <w:rPr>
                <w:noProof w:val="0"/>
                <w:color w:val="000000"/>
              </w:rPr>
              <w:t>2583</w:t>
            </w:r>
          </w:p>
        </w:tc>
        <w:tc>
          <w:tcPr>
            <w:tcW w:w="1008" w:type="dxa"/>
            <w:tcBorders>
              <w:bottom w:val="single" w:sz="4" w:space="0" w:color="auto"/>
            </w:tcBorders>
          </w:tcPr>
          <w:p w14:paraId="44F77572" w14:textId="24E4F9AB" w:rsidR="0079254F" w:rsidRPr="00A57B8E" w:rsidRDefault="0079254F" w:rsidP="0079254F">
            <w:pPr>
              <w:pStyle w:val="TableText"/>
              <w:jc w:val="center"/>
              <w:rPr>
                <w:noProof w:val="0"/>
                <w:szCs w:val="24"/>
              </w:rPr>
            </w:pPr>
            <w:r w:rsidRPr="00A57B8E">
              <w:rPr>
                <w:noProof w:val="0"/>
                <w:color w:val="000000"/>
              </w:rPr>
              <w:t>37.00</w:t>
            </w:r>
          </w:p>
        </w:tc>
        <w:tc>
          <w:tcPr>
            <w:tcW w:w="864" w:type="dxa"/>
            <w:tcBorders>
              <w:bottom w:val="single" w:sz="4" w:space="0" w:color="auto"/>
            </w:tcBorders>
          </w:tcPr>
          <w:p w14:paraId="6461678F" w14:textId="737A01B1" w:rsidR="0079254F" w:rsidRPr="00A57B8E" w:rsidRDefault="0079254F" w:rsidP="0079254F">
            <w:pPr>
              <w:pStyle w:val="TableText"/>
              <w:jc w:val="center"/>
              <w:rPr>
                <w:noProof w:val="0"/>
                <w:szCs w:val="24"/>
              </w:rPr>
            </w:pPr>
            <w:r w:rsidRPr="00A57B8E">
              <w:rPr>
                <w:noProof w:val="0"/>
                <w:color w:val="000000"/>
              </w:rPr>
              <w:t>2682</w:t>
            </w:r>
          </w:p>
        </w:tc>
        <w:tc>
          <w:tcPr>
            <w:tcW w:w="1008" w:type="dxa"/>
            <w:tcBorders>
              <w:bottom w:val="single" w:sz="4" w:space="0" w:color="auto"/>
            </w:tcBorders>
          </w:tcPr>
          <w:p w14:paraId="07CECE4A" w14:textId="4F4A0741" w:rsidR="0079254F" w:rsidRPr="00A57B8E" w:rsidRDefault="0079254F" w:rsidP="0079254F">
            <w:pPr>
              <w:pStyle w:val="TableText"/>
              <w:jc w:val="center"/>
              <w:rPr>
                <w:noProof w:val="0"/>
                <w:szCs w:val="24"/>
              </w:rPr>
            </w:pPr>
            <w:r w:rsidRPr="00A57B8E">
              <w:rPr>
                <w:noProof w:val="0"/>
                <w:color w:val="000000"/>
              </w:rPr>
              <w:t>38.00</w:t>
            </w:r>
          </w:p>
        </w:tc>
      </w:tr>
      <w:tr w:rsidR="0079254F" w:rsidRPr="00A57B8E" w14:paraId="17286096" w14:textId="77777777" w:rsidTr="000664E4">
        <w:tc>
          <w:tcPr>
            <w:tcW w:w="2016" w:type="dxa"/>
            <w:tcBorders>
              <w:top w:val="single" w:sz="4" w:space="0" w:color="auto"/>
              <w:bottom w:val="nil"/>
            </w:tcBorders>
          </w:tcPr>
          <w:p w14:paraId="7EC5DD58" w14:textId="77777777" w:rsidR="0079254F" w:rsidRPr="00A57B8E" w:rsidRDefault="0079254F" w:rsidP="0079254F">
            <w:pPr>
              <w:pStyle w:val="TableText"/>
              <w:keepNext/>
              <w:rPr>
                <w:noProof w:val="0"/>
              </w:rPr>
            </w:pPr>
            <w:r w:rsidRPr="00A57B8E">
              <w:rPr>
                <w:noProof w:val="0"/>
              </w:rPr>
              <w:t>Mathematics 3</w:t>
            </w:r>
          </w:p>
        </w:tc>
        <w:tc>
          <w:tcPr>
            <w:tcW w:w="864" w:type="dxa"/>
            <w:tcBorders>
              <w:top w:val="single" w:sz="4" w:space="0" w:color="auto"/>
              <w:bottom w:val="nil"/>
            </w:tcBorders>
          </w:tcPr>
          <w:p w14:paraId="07C983F7" w14:textId="6CA5FDB8" w:rsidR="0079254F" w:rsidRPr="00A57B8E" w:rsidRDefault="0079254F" w:rsidP="0079254F">
            <w:pPr>
              <w:pStyle w:val="TableText"/>
              <w:keepNext/>
              <w:jc w:val="center"/>
              <w:rPr>
                <w:noProof w:val="0"/>
                <w:szCs w:val="24"/>
              </w:rPr>
            </w:pPr>
            <w:r w:rsidRPr="00A57B8E">
              <w:rPr>
                <w:noProof w:val="0"/>
                <w:color w:val="000000"/>
              </w:rPr>
              <w:t>2381</w:t>
            </w:r>
          </w:p>
        </w:tc>
        <w:tc>
          <w:tcPr>
            <w:tcW w:w="1008" w:type="dxa"/>
            <w:tcBorders>
              <w:top w:val="single" w:sz="4" w:space="0" w:color="auto"/>
              <w:bottom w:val="nil"/>
            </w:tcBorders>
          </w:tcPr>
          <w:p w14:paraId="58D84C1B" w14:textId="1722FF14" w:rsidR="0079254F" w:rsidRPr="00A57B8E" w:rsidRDefault="0079254F" w:rsidP="0079254F">
            <w:pPr>
              <w:pStyle w:val="TableText"/>
              <w:keepNext/>
              <w:jc w:val="center"/>
              <w:rPr>
                <w:noProof w:val="0"/>
                <w:szCs w:val="24"/>
              </w:rPr>
            </w:pPr>
            <w:r w:rsidRPr="00A57B8E">
              <w:rPr>
                <w:noProof w:val="0"/>
                <w:color w:val="000000"/>
              </w:rPr>
              <w:t>25.00</w:t>
            </w:r>
          </w:p>
        </w:tc>
        <w:tc>
          <w:tcPr>
            <w:tcW w:w="864" w:type="dxa"/>
            <w:tcBorders>
              <w:top w:val="single" w:sz="4" w:space="0" w:color="auto"/>
              <w:bottom w:val="nil"/>
            </w:tcBorders>
          </w:tcPr>
          <w:p w14:paraId="7CEC9C8B" w14:textId="07ACB8B0" w:rsidR="0079254F" w:rsidRPr="00A57B8E" w:rsidRDefault="0079254F" w:rsidP="0079254F">
            <w:pPr>
              <w:pStyle w:val="TableText"/>
              <w:keepNext/>
              <w:jc w:val="center"/>
              <w:rPr>
                <w:noProof w:val="0"/>
                <w:szCs w:val="24"/>
              </w:rPr>
            </w:pPr>
            <w:r w:rsidRPr="00A57B8E">
              <w:rPr>
                <w:noProof w:val="0"/>
                <w:color w:val="000000"/>
              </w:rPr>
              <w:t>2436</w:t>
            </w:r>
          </w:p>
        </w:tc>
        <w:tc>
          <w:tcPr>
            <w:tcW w:w="1008" w:type="dxa"/>
            <w:tcBorders>
              <w:top w:val="single" w:sz="4" w:space="0" w:color="auto"/>
              <w:bottom w:val="nil"/>
            </w:tcBorders>
          </w:tcPr>
          <w:p w14:paraId="1C3E808D" w14:textId="18B7661F" w:rsidR="0079254F" w:rsidRPr="00A57B8E" w:rsidRDefault="0079254F" w:rsidP="0079254F">
            <w:pPr>
              <w:pStyle w:val="TableText"/>
              <w:keepNext/>
              <w:jc w:val="center"/>
              <w:rPr>
                <w:noProof w:val="0"/>
                <w:szCs w:val="24"/>
              </w:rPr>
            </w:pPr>
            <w:r w:rsidRPr="00A57B8E">
              <w:rPr>
                <w:noProof w:val="0"/>
                <w:color w:val="000000"/>
              </w:rPr>
              <w:t>23.00</w:t>
            </w:r>
          </w:p>
        </w:tc>
        <w:tc>
          <w:tcPr>
            <w:tcW w:w="864" w:type="dxa"/>
            <w:tcBorders>
              <w:top w:val="single" w:sz="4" w:space="0" w:color="auto"/>
              <w:bottom w:val="nil"/>
            </w:tcBorders>
          </w:tcPr>
          <w:p w14:paraId="24D66509" w14:textId="6C9F4926" w:rsidR="0079254F" w:rsidRPr="00A57B8E" w:rsidRDefault="0079254F" w:rsidP="0079254F">
            <w:pPr>
              <w:pStyle w:val="TableText"/>
              <w:keepNext/>
              <w:jc w:val="center"/>
              <w:rPr>
                <w:noProof w:val="0"/>
                <w:szCs w:val="24"/>
              </w:rPr>
            </w:pPr>
            <w:r w:rsidRPr="00A57B8E">
              <w:rPr>
                <w:noProof w:val="0"/>
                <w:color w:val="000000"/>
              </w:rPr>
              <w:t>2501</w:t>
            </w:r>
          </w:p>
        </w:tc>
        <w:tc>
          <w:tcPr>
            <w:tcW w:w="1008" w:type="dxa"/>
            <w:tcBorders>
              <w:top w:val="single" w:sz="4" w:space="0" w:color="auto"/>
              <w:bottom w:val="nil"/>
            </w:tcBorders>
          </w:tcPr>
          <w:p w14:paraId="4FEECC81" w14:textId="0C8D23B1" w:rsidR="0079254F" w:rsidRPr="00A57B8E" w:rsidRDefault="0079254F" w:rsidP="0079254F">
            <w:pPr>
              <w:pStyle w:val="TableText"/>
              <w:keepNext/>
              <w:jc w:val="center"/>
              <w:rPr>
                <w:noProof w:val="0"/>
                <w:szCs w:val="24"/>
              </w:rPr>
            </w:pPr>
            <w:r w:rsidRPr="00A57B8E">
              <w:rPr>
                <w:noProof w:val="0"/>
                <w:color w:val="000000"/>
              </w:rPr>
              <w:t>22.00</w:t>
            </w:r>
          </w:p>
        </w:tc>
      </w:tr>
      <w:tr w:rsidR="0079254F" w:rsidRPr="00A57B8E" w14:paraId="7ED602DF" w14:textId="77777777" w:rsidTr="000664E4">
        <w:tc>
          <w:tcPr>
            <w:tcW w:w="2016" w:type="dxa"/>
            <w:tcBorders>
              <w:top w:val="nil"/>
            </w:tcBorders>
          </w:tcPr>
          <w:p w14:paraId="030E074E" w14:textId="77777777" w:rsidR="0079254F" w:rsidRPr="00A57B8E" w:rsidRDefault="0079254F" w:rsidP="0079254F">
            <w:pPr>
              <w:pStyle w:val="TableText"/>
              <w:keepNext/>
              <w:rPr>
                <w:noProof w:val="0"/>
              </w:rPr>
            </w:pPr>
            <w:r w:rsidRPr="00A57B8E">
              <w:rPr>
                <w:noProof w:val="0"/>
              </w:rPr>
              <w:t>Mathematics 4</w:t>
            </w:r>
          </w:p>
        </w:tc>
        <w:tc>
          <w:tcPr>
            <w:tcW w:w="864" w:type="dxa"/>
            <w:tcBorders>
              <w:top w:val="nil"/>
            </w:tcBorders>
          </w:tcPr>
          <w:p w14:paraId="4C3AE046" w14:textId="76316C55" w:rsidR="0079254F" w:rsidRPr="00A57B8E" w:rsidRDefault="0079254F" w:rsidP="0079254F">
            <w:pPr>
              <w:pStyle w:val="TableText"/>
              <w:keepNext/>
              <w:jc w:val="center"/>
              <w:rPr>
                <w:noProof w:val="0"/>
                <w:szCs w:val="24"/>
              </w:rPr>
            </w:pPr>
            <w:r w:rsidRPr="00A57B8E">
              <w:rPr>
                <w:noProof w:val="0"/>
                <w:color w:val="000000"/>
              </w:rPr>
              <w:t>2411</w:t>
            </w:r>
          </w:p>
        </w:tc>
        <w:tc>
          <w:tcPr>
            <w:tcW w:w="1008" w:type="dxa"/>
            <w:tcBorders>
              <w:top w:val="nil"/>
            </w:tcBorders>
          </w:tcPr>
          <w:p w14:paraId="09BACC54" w14:textId="20FEE374" w:rsidR="0079254F" w:rsidRPr="00A57B8E" w:rsidRDefault="0079254F" w:rsidP="0079254F">
            <w:pPr>
              <w:pStyle w:val="TableText"/>
              <w:keepNext/>
              <w:jc w:val="center"/>
              <w:rPr>
                <w:noProof w:val="0"/>
                <w:szCs w:val="24"/>
              </w:rPr>
            </w:pPr>
            <w:r w:rsidRPr="00A57B8E">
              <w:rPr>
                <w:noProof w:val="0"/>
                <w:color w:val="000000"/>
              </w:rPr>
              <w:t>26.00</w:t>
            </w:r>
          </w:p>
        </w:tc>
        <w:tc>
          <w:tcPr>
            <w:tcW w:w="864" w:type="dxa"/>
            <w:tcBorders>
              <w:top w:val="nil"/>
            </w:tcBorders>
          </w:tcPr>
          <w:p w14:paraId="5E3D7666" w14:textId="60266CB7" w:rsidR="0079254F" w:rsidRPr="00A57B8E" w:rsidRDefault="0079254F" w:rsidP="0079254F">
            <w:pPr>
              <w:pStyle w:val="TableText"/>
              <w:keepNext/>
              <w:jc w:val="center"/>
              <w:rPr>
                <w:noProof w:val="0"/>
                <w:szCs w:val="24"/>
              </w:rPr>
            </w:pPr>
            <w:r w:rsidRPr="00A57B8E">
              <w:rPr>
                <w:noProof w:val="0"/>
                <w:color w:val="000000"/>
              </w:rPr>
              <w:t>2485</w:t>
            </w:r>
          </w:p>
        </w:tc>
        <w:tc>
          <w:tcPr>
            <w:tcW w:w="1008" w:type="dxa"/>
            <w:tcBorders>
              <w:top w:val="nil"/>
            </w:tcBorders>
          </w:tcPr>
          <w:p w14:paraId="76F4169F" w14:textId="63671110" w:rsidR="0079254F" w:rsidRPr="00A57B8E" w:rsidRDefault="0079254F" w:rsidP="0079254F">
            <w:pPr>
              <w:pStyle w:val="TableText"/>
              <w:keepNext/>
              <w:jc w:val="center"/>
              <w:rPr>
                <w:noProof w:val="0"/>
                <w:szCs w:val="24"/>
              </w:rPr>
            </w:pPr>
            <w:r w:rsidRPr="00A57B8E">
              <w:rPr>
                <w:noProof w:val="0"/>
                <w:color w:val="000000"/>
              </w:rPr>
              <w:t>24.00</w:t>
            </w:r>
          </w:p>
        </w:tc>
        <w:tc>
          <w:tcPr>
            <w:tcW w:w="864" w:type="dxa"/>
            <w:tcBorders>
              <w:top w:val="nil"/>
            </w:tcBorders>
          </w:tcPr>
          <w:p w14:paraId="0D14BD5D" w14:textId="07717E19" w:rsidR="0079254F" w:rsidRPr="00A57B8E" w:rsidRDefault="0079254F" w:rsidP="0079254F">
            <w:pPr>
              <w:pStyle w:val="TableText"/>
              <w:keepNext/>
              <w:jc w:val="center"/>
              <w:rPr>
                <w:noProof w:val="0"/>
                <w:szCs w:val="24"/>
              </w:rPr>
            </w:pPr>
            <w:r w:rsidRPr="00A57B8E">
              <w:rPr>
                <w:noProof w:val="0"/>
                <w:color w:val="000000"/>
              </w:rPr>
              <w:t>2549</w:t>
            </w:r>
          </w:p>
        </w:tc>
        <w:tc>
          <w:tcPr>
            <w:tcW w:w="1008" w:type="dxa"/>
            <w:tcBorders>
              <w:top w:val="nil"/>
            </w:tcBorders>
          </w:tcPr>
          <w:p w14:paraId="6FB145F7" w14:textId="081AB5BE" w:rsidR="0079254F" w:rsidRPr="00A57B8E" w:rsidRDefault="0079254F" w:rsidP="0079254F">
            <w:pPr>
              <w:pStyle w:val="TableText"/>
              <w:keepNext/>
              <w:jc w:val="center"/>
              <w:rPr>
                <w:noProof w:val="0"/>
                <w:szCs w:val="24"/>
              </w:rPr>
            </w:pPr>
            <w:r w:rsidRPr="00A57B8E">
              <w:rPr>
                <w:noProof w:val="0"/>
                <w:color w:val="000000"/>
              </w:rPr>
              <w:t>23.00</w:t>
            </w:r>
          </w:p>
        </w:tc>
      </w:tr>
      <w:tr w:rsidR="0079254F" w:rsidRPr="00A57B8E" w14:paraId="7D3575BB" w14:textId="77777777" w:rsidTr="001F0B2E">
        <w:tc>
          <w:tcPr>
            <w:tcW w:w="2016" w:type="dxa"/>
          </w:tcPr>
          <w:p w14:paraId="733925D0" w14:textId="77777777" w:rsidR="0079254F" w:rsidRPr="00A57B8E" w:rsidRDefault="0079254F" w:rsidP="0079254F">
            <w:pPr>
              <w:pStyle w:val="TableText"/>
              <w:keepNext/>
              <w:rPr>
                <w:noProof w:val="0"/>
              </w:rPr>
            </w:pPr>
            <w:r w:rsidRPr="00A57B8E">
              <w:rPr>
                <w:noProof w:val="0"/>
              </w:rPr>
              <w:t>Mathematics 5</w:t>
            </w:r>
          </w:p>
        </w:tc>
        <w:tc>
          <w:tcPr>
            <w:tcW w:w="864" w:type="dxa"/>
          </w:tcPr>
          <w:p w14:paraId="726C7FB1" w14:textId="34502385" w:rsidR="0079254F" w:rsidRPr="00A57B8E" w:rsidRDefault="0079254F" w:rsidP="0079254F">
            <w:pPr>
              <w:pStyle w:val="TableText"/>
              <w:keepNext/>
              <w:jc w:val="center"/>
              <w:rPr>
                <w:noProof w:val="0"/>
                <w:szCs w:val="24"/>
              </w:rPr>
            </w:pPr>
            <w:r w:rsidRPr="00A57B8E">
              <w:rPr>
                <w:noProof w:val="0"/>
                <w:color w:val="000000"/>
              </w:rPr>
              <w:t>2455</w:t>
            </w:r>
          </w:p>
        </w:tc>
        <w:tc>
          <w:tcPr>
            <w:tcW w:w="1008" w:type="dxa"/>
          </w:tcPr>
          <w:p w14:paraId="476B8F21" w14:textId="2B06CEE1" w:rsidR="0079254F" w:rsidRPr="00A57B8E" w:rsidRDefault="0079254F" w:rsidP="0079254F">
            <w:pPr>
              <w:pStyle w:val="TableText"/>
              <w:keepNext/>
              <w:jc w:val="center"/>
              <w:rPr>
                <w:noProof w:val="0"/>
                <w:szCs w:val="24"/>
              </w:rPr>
            </w:pPr>
            <w:r w:rsidRPr="00A57B8E">
              <w:rPr>
                <w:noProof w:val="0"/>
                <w:color w:val="000000"/>
              </w:rPr>
              <w:t>32.00</w:t>
            </w:r>
          </w:p>
        </w:tc>
        <w:tc>
          <w:tcPr>
            <w:tcW w:w="864" w:type="dxa"/>
          </w:tcPr>
          <w:p w14:paraId="045EB923" w14:textId="64DEF77D" w:rsidR="0079254F" w:rsidRPr="00A57B8E" w:rsidRDefault="0079254F" w:rsidP="0079254F">
            <w:pPr>
              <w:pStyle w:val="TableText"/>
              <w:keepNext/>
              <w:jc w:val="center"/>
              <w:rPr>
                <w:noProof w:val="0"/>
                <w:szCs w:val="24"/>
              </w:rPr>
            </w:pPr>
            <w:r w:rsidRPr="00A57B8E">
              <w:rPr>
                <w:noProof w:val="0"/>
                <w:color w:val="000000"/>
              </w:rPr>
              <w:t>2528</w:t>
            </w:r>
          </w:p>
        </w:tc>
        <w:tc>
          <w:tcPr>
            <w:tcW w:w="1008" w:type="dxa"/>
          </w:tcPr>
          <w:p w14:paraId="40F12684" w14:textId="41E12D57" w:rsidR="0079254F" w:rsidRPr="00A57B8E" w:rsidRDefault="0079254F" w:rsidP="0079254F">
            <w:pPr>
              <w:pStyle w:val="TableText"/>
              <w:keepNext/>
              <w:jc w:val="center"/>
              <w:rPr>
                <w:noProof w:val="0"/>
                <w:szCs w:val="24"/>
              </w:rPr>
            </w:pPr>
            <w:r w:rsidRPr="00A57B8E">
              <w:rPr>
                <w:noProof w:val="0"/>
                <w:color w:val="000000"/>
              </w:rPr>
              <w:t>26.00</w:t>
            </w:r>
          </w:p>
        </w:tc>
        <w:tc>
          <w:tcPr>
            <w:tcW w:w="864" w:type="dxa"/>
          </w:tcPr>
          <w:p w14:paraId="7E5F75A2" w14:textId="5503612E" w:rsidR="0079254F" w:rsidRPr="00A57B8E" w:rsidRDefault="0079254F" w:rsidP="0079254F">
            <w:pPr>
              <w:pStyle w:val="TableText"/>
              <w:keepNext/>
              <w:jc w:val="center"/>
              <w:rPr>
                <w:noProof w:val="0"/>
                <w:szCs w:val="24"/>
              </w:rPr>
            </w:pPr>
            <w:r w:rsidRPr="00A57B8E">
              <w:rPr>
                <w:noProof w:val="0"/>
                <w:color w:val="000000"/>
              </w:rPr>
              <w:t>2579</w:t>
            </w:r>
          </w:p>
        </w:tc>
        <w:tc>
          <w:tcPr>
            <w:tcW w:w="1008" w:type="dxa"/>
          </w:tcPr>
          <w:p w14:paraId="2F30C655" w14:textId="00CB339A" w:rsidR="0079254F" w:rsidRPr="00A57B8E" w:rsidRDefault="0079254F" w:rsidP="0079254F">
            <w:pPr>
              <w:pStyle w:val="TableText"/>
              <w:keepNext/>
              <w:jc w:val="center"/>
              <w:rPr>
                <w:noProof w:val="0"/>
                <w:szCs w:val="24"/>
              </w:rPr>
            </w:pPr>
            <w:r w:rsidRPr="00A57B8E">
              <w:rPr>
                <w:noProof w:val="0"/>
                <w:color w:val="000000"/>
              </w:rPr>
              <w:t>24.00</w:t>
            </w:r>
          </w:p>
        </w:tc>
      </w:tr>
      <w:tr w:rsidR="0079254F" w:rsidRPr="00A57B8E" w14:paraId="2E3F54C2" w14:textId="77777777" w:rsidTr="001F0B2E">
        <w:tc>
          <w:tcPr>
            <w:tcW w:w="2016" w:type="dxa"/>
          </w:tcPr>
          <w:p w14:paraId="06F27262" w14:textId="77777777" w:rsidR="0079254F" w:rsidRPr="00A57B8E" w:rsidRDefault="0079254F" w:rsidP="0079254F">
            <w:pPr>
              <w:pStyle w:val="TableText"/>
              <w:keepNext/>
              <w:rPr>
                <w:noProof w:val="0"/>
              </w:rPr>
            </w:pPr>
            <w:r w:rsidRPr="00A57B8E">
              <w:rPr>
                <w:noProof w:val="0"/>
              </w:rPr>
              <w:t>Mathematics 6</w:t>
            </w:r>
          </w:p>
        </w:tc>
        <w:tc>
          <w:tcPr>
            <w:tcW w:w="864" w:type="dxa"/>
          </w:tcPr>
          <w:p w14:paraId="1E1ADF5D" w14:textId="752675F1" w:rsidR="0079254F" w:rsidRPr="00A57B8E" w:rsidRDefault="0079254F" w:rsidP="0079254F">
            <w:pPr>
              <w:pStyle w:val="TableText"/>
              <w:keepNext/>
              <w:jc w:val="center"/>
              <w:rPr>
                <w:noProof w:val="0"/>
                <w:szCs w:val="24"/>
              </w:rPr>
            </w:pPr>
            <w:r w:rsidRPr="00A57B8E">
              <w:rPr>
                <w:noProof w:val="0"/>
                <w:color w:val="000000"/>
              </w:rPr>
              <w:t>2473</w:t>
            </w:r>
          </w:p>
        </w:tc>
        <w:tc>
          <w:tcPr>
            <w:tcW w:w="1008" w:type="dxa"/>
          </w:tcPr>
          <w:p w14:paraId="07F7AA63" w14:textId="71482F4E" w:rsidR="0079254F" w:rsidRPr="00A57B8E" w:rsidRDefault="0079254F" w:rsidP="0079254F">
            <w:pPr>
              <w:pStyle w:val="TableText"/>
              <w:keepNext/>
              <w:jc w:val="center"/>
              <w:rPr>
                <w:noProof w:val="0"/>
                <w:szCs w:val="24"/>
              </w:rPr>
            </w:pPr>
            <w:r w:rsidRPr="00A57B8E">
              <w:rPr>
                <w:noProof w:val="0"/>
                <w:color w:val="000000"/>
              </w:rPr>
              <w:t>33.00</w:t>
            </w:r>
          </w:p>
        </w:tc>
        <w:tc>
          <w:tcPr>
            <w:tcW w:w="864" w:type="dxa"/>
          </w:tcPr>
          <w:p w14:paraId="435042E6" w14:textId="676BDB67" w:rsidR="0079254F" w:rsidRPr="00A57B8E" w:rsidRDefault="0079254F" w:rsidP="0079254F">
            <w:pPr>
              <w:pStyle w:val="TableText"/>
              <w:keepNext/>
              <w:jc w:val="center"/>
              <w:rPr>
                <w:noProof w:val="0"/>
                <w:szCs w:val="24"/>
              </w:rPr>
            </w:pPr>
            <w:r w:rsidRPr="00A57B8E">
              <w:rPr>
                <w:noProof w:val="0"/>
                <w:color w:val="000000"/>
              </w:rPr>
              <w:t>2552</w:t>
            </w:r>
          </w:p>
        </w:tc>
        <w:tc>
          <w:tcPr>
            <w:tcW w:w="1008" w:type="dxa"/>
          </w:tcPr>
          <w:p w14:paraId="79234E76" w14:textId="62D013C8" w:rsidR="0079254F" w:rsidRPr="00A57B8E" w:rsidRDefault="0079254F" w:rsidP="0079254F">
            <w:pPr>
              <w:pStyle w:val="TableText"/>
              <w:keepNext/>
              <w:jc w:val="center"/>
              <w:rPr>
                <w:noProof w:val="0"/>
                <w:szCs w:val="24"/>
              </w:rPr>
            </w:pPr>
            <w:r w:rsidRPr="00A57B8E">
              <w:rPr>
                <w:noProof w:val="0"/>
                <w:color w:val="000000"/>
              </w:rPr>
              <w:t>29.00</w:t>
            </w:r>
          </w:p>
        </w:tc>
        <w:tc>
          <w:tcPr>
            <w:tcW w:w="864" w:type="dxa"/>
          </w:tcPr>
          <w:p w14:paraId="5A860E0F" w14:textId="3825AD71" w:rsidR="0079254F" w:rsidRPr="00A57B8E" w:rsidRDefault="0079254F" w:rsidP="0079254F">
            <w:pPr>
              <w:pStyle w:val="TableText"/>
              <w:keepNext/>
              <w:jc w:val="center"/>
              <w:rPr>
                <w:noProof w:val="0"/>
                <w:szCs w:val="24"/>
              </w:rPr>
            </w:pPr>
            <w:r w:rsidRPr="00A57B8E">
              <w:rPr>
                <w:noProof w:val="0"/>
                <w:color w:val="000000"/>
              </w:rPr>
              <w:t>2610</w:t>
            </w:r>
          </w:p>
        </w:tc>
        <w:tc>
          <w:tcPr>
            <w:tcW w:w="1008" w:type="dxa"/>
          </w:tcPr>
          <w:p w14:paraId="63D645C4" w14:textId="5B90E765" w:rsidR="0079254F" w:rsidRPr="00A57B8E" w:rsidRDefault="0079254F" w:rsidP="0079254F">
            <w:pPr>
              <w:pStyle w:val="TableText"/>
              <w:keepNext/>
              <w:jc w:val="center"/>
              <w:rPr>
                <w:noProof w:val="0"/>
                <w:szCs w:val="24"/>
              </w:rPr>
            </w:pPr>
            <w:r w:rsidRPr="00A57B8E">
              <w:rPr>
                <w:noProof w:val="0"/>
                <w:color w:val="000000"/>
              </w:rPr>
              <w:t>27.00</w:t>
            </w:r>
          </w:p>
        </w:tc>
      </w:tr>
      <w:tr w:rsidR="0079254F" w:rsidRPr="00A57B8E" w14:paraId="1FA9D1CE" w14:textId="77777777" w:rsidTr="001F0B2E">
        <w:tc>
          <w:tcPr>
            <w:tcW w:w="2016" w:type="dxa"/>
          </w:tcPr>
          <w:p w14:paraId="4EA3672C" w14:textId="77777777" w:rsidR="0079254F" w:rsidRPr="00A57B8E" w:rsidRDefault="0079254F" w:rsidP="0079254F">
            <w:pPr>
              <w:pStyle w:val="TableText"/>
              <w:rPr>
                <w:noProof w:val="0"/>
              </w:rPr>
            </w:pPr>
            <w:r w:rsidRPr="00A57B8E">
              <w:rPr>
                <w:noProof w:val="0"/>
              </w:rPr>
              <w:t>Mathematics 7</w:t>
            </w:r>
          </w:p>
        </w:tc>
        <w:tc>
          <w:tcPr>
            <w:tcW w:w="864" w:type="dxa"/>
          </w:tcPr>
          <w:p w14:paraId="6DB9F4DF" w14:textId="53B96171" w:rsidR="0079254F" w:rsidRPr="00A57B8E" w:rsidRDefault="0079254F" w:rsidP="0079254F">
            <w:pPr>
              <w:pStyle w:val="TableText"/>
              <w:jc w:val="center"/>
              <w:rPr>
                <w:noProof w:val="0"/>
                <w:szCs w:val="24"/>
              </w:rPr>
            </w:pPr>
            <w:r w:rsidRPr="00A57B8E">
              <w:rPr>
                <w:noProof w:val="0"/>
                <w:color w:val="000000"/>
              </w:rPr>
              <w:t>2484</w:t>
            </w:r>
          </w:p>
        </w:tc>
        <w:tc>
          <w:tcPr>
            <w:tcW w:w="1008" w:type="dxa"/>
          </w:tcPr>
          <w:p w14:paraId="11F412D0" w14:textId="5798DBFC" w:rsidR="0079254F" w:rsidRPr="00A57B8E" w:rsidRDefault="0079254F" w:rsidP="0079254F">
            <w:pPr>
              <w:pStyle w:val="TableText"/>
              <w:jc w:val="center"/>
              <w:rPr>
                <w:noProof w:val="0"/>
                <w:szCs w:val="24"/>
              </w:rPr>
            </w:pPr>
            <w:r w:rsidRPr="00A57B8E">
              <w:rPr>
                <w:noProof w:val="0"/>
                <w:color w:val="000000"/>
              </w:rPr>
              <w:t>37.00</w:t>
            </w:r>
          </w:p>
        </w:tc>
        <w:tc>
          <w:tcPr>
            <w:tcW w:w="864" w:type="dxa"/>
          </w:tcPr>
          <w:p w14:paraId="5B827C85" w14:textId="059C6259" w:rsidR="0079254F" w:rsidRPr="00A57B8E" w:rsidRDefault="0079254F" w:rsidP="0079254F">
            <w:pPr>
              <w:pStyle w:val="TableText"/>
              <w:jc w:val="center"/>
              <w:rPr>
                <w:noProof w:val="0"/>
                <w:szCs w:val="24"/>
              </w:rPr>
            </w:pPr>
            <w:r w:rsidRPr="00A57B8E">
              <w:rPr>
                <w:noProof w:val="0"/>
                <w:color w:val="000000"/>
              </w:rPr>
              <w:t>2567</w:t>
            </w:r>
          </w:p>
        </w:tc>
        <w:tc>
          <w:tcPr>
            <w:tcW w:w="1008" w:type="dxa"/>
          </w:tcPr>
          <w:p w14:paraId="37EFD4AE" w14:textId="4A9B9390" w:rsidR="0079254F" w:rsidRPr="00A57B8E" w:rsidRDefault="0079254F" w:rsidP="0079254F">
            <w:pPr>
              <w:pStyle w:val="TableText"/>
              <w:jc w:val="center"/>
              <w:rPr>
                <w:noProof w:val="0"/>
                <w:szCs w:val="24"/>
              </w:rPr>
            </w:pPr>
            <w:r w:rsidRPr="00A57B8E">
              <w:rPr>
                <w:noProof w:val="0"/>
                <w:color w:val="000000"/>
              </w:rPr>
              <w:t>31.00</w:t>
            </w:r>
          </w:p>
        </w:tc>
        <w:tc>
          <w:tcPr>
            <w:tcW w:w="864" w:type="dxa"/>
          </w:tcPr>
          <w:p w14:paraId="06BEF34D" w14:textId="2DF25DB9" w:rsidR="0079254F" w:rsidRPr="00A57B8E" w:rsidRDefault="0079254F" w:rsidP="0079254F">
            <w:pPr>
              <w:pStyle w:val="TableText"/>
              <w:jc w:val="center"/>
              <w:rPr>
                <w:noProof w:val="0"/>
                <w:szCs w:val="24"/>
              </w:rPr>
            </w:pPr>
            <w:r w:rsidRPr="00A57B8E">
              <w:rPr>
                <w:noProof w:val="0"/>
                <w:color w:val="000000"/>
              </w:rPr>
              <w:t>2635</w:t>
            </w:r>
          </w:p>
        </w:tc>
        <w:tc>
          <w:tcPr>
            <w:tcW w:w="1008" w:type="dxa"/>
          </w:tcPr>
          <w:p w14:paraId="66888D83" w14:textId="61AF1FC2" w:rsidR="0079254F" w:rsidRPr="00A57B8E" w:rsidRDefault="0079254F" w:rsidP="0079254F">
            <w:pPr>
              <w:pStyle w:val="TableText"/>
              <w:jc w:val="center"/>
              <w:rPr>
                <w:noProof w:val="0"/>
                <w:szCs w:val="24"/>
              </w:rPr>
            </w:pPr>
            <w:r w:rsidRPr="00A57B8E">
              <w:rPr>
                <w:noProof w:val="0"/>
                <w:color w:val="000000"/>
              </w:rPr>
              <w:t>28.00</w:t>
            </w:r>
          </w:p>
        </w:tc>
      </w:tr>
      <w:tr w:rsidR="0079254F" w:rsidRPr="00A57B8E" w14:paraId="5412A873" w14:textId="77777777" w:rsidTr="001F0B2E">
        <w:tc>
          <w:tcPr>
            <w:tcW w:w="2016" w:type="dxa"/>
          </w:tcPr>
          <w:p w14:paraId="50E27EF0" w14:textId="77777777" w:rsidR="0079254F" w:rsidRPr="00A57B8E" w:rsidRDefault="0079254F" w:rsidP="0079254F">
            <w:pPr>
              <w:pStyle w:val="TableText"/>
              <w:rPr>
                <w:noProof w:val="0"/>
              </w:rPr>
            </w:pPr>
            <w:r w:rsidRPr="00A57B8E">
              <w:rPr>
                <w:noProof w:val="0"/>
              </w:rPr>
              <w:t>Mathematics 8</w:t>
            </w:r>
          </w:p>
        </w:tc>
        <w:tc>
          <w:tcPr>
            <w:tcW w:w="864" w:type="dxa"/>
          </w:tcPr>
          <w:p w14:paraId="1C2C9262" w14:textId="4FF1C5C5" w:rsidR="0079254F" w:rsidRPr="00A57B8E" w:rsidRDefault="0079254F" w:rsidP="0079254F">
            <w:pPr>
              <w:pStyle w:val="TableText"/>
              <w:jc w:val="center"/>
              <w:rPr>
                <w:noProof w:val="0"/>
                <w:szCs w:val="24"/>
              </w:rPr>
            </w:pPr>
            <w:r w:rsidRPr="00A57B8E">
              <w:rPr>
                <w:noProof w:val="0"/>
                <w:color w:val="000000"/>
              </w:rPr>
              <w:t>2504</w:t>
            </w:r>
          </w:p>
        </w:tc>
        <w:tc>
          <w:tcPr>
            <w:tcW w:w="1008" w:type="dxa"/>
          </w:tcPr>
          <w:p w14:paraId="74F8813B" w14:textId="023013D6" w:rsidR="0079254F" w:rsidRPr="00A57B8E" w:rsidRDefault="0079254F" w:rsidP="0079254F">
            <w:pPr>
              <w:pStyle w:val="TableText"/>
              <w:jc w:val="center"/>
              <w:rPr>
                <w:noProof w:val="0"/>
                <w:szCs w:val="24"/>
              </w:rPr>
            </w:pPr>
            <w:r w:rsidRPr="00A57B8E">
              <w:rPr>
                <w:noProof w:val="0"/>
                <w:color w:val="000000"/>
              </w:rPr>
              <w:t>42.00</w:t>
            </w:r>
          </w:p>
        </w:tc>
        <w:tc>
          <w:tcPr>
            <w:tcW w:w="864" w:type="dxa"/>
          </w:tcPr>
          <w:p w14:paraId="7C82A725" w14:textId="023FF351" w:rsidR="0079254F" w:rsidRPr="00A57B8E" w:rsidRDefault="0079254F" w:rsidP="0079254F">
            <w:pPr>
              <w:pStyle w:val="TableText"/>
              <w:jc w:val="center"/>
              <w:rPr>
                <w:noProof w:val="0"/>
                <w:szCs w:val="24"/>
              </w:rPr>
            </w:pPr>
            <w:r w:rsidRPr="00A57B8E">
              <w:rPr>
                <w:noProof w:val="0"/>
                <w:color w:val="000000"/>
              </w:rPr>
              <w:t>2586</w:t>
            </w:r>
          </w:p>
        </w:tc>
        <w:tc>
          <w:tcPr>
            <w:tcW w:w="1008" w:type="dxa"/>
          </w:tcPr>
          <w:p w14:paraId="3B533A3E" w14:textId="68A452FB" w:rsidR="0079254F" w:rsidRPr="00A57B8E" w:rsidRDefault="0079254F" w:rsidP="0079254F">
            <w:pPr>
              <w:pStyle w:val="TableText"/>
              <w:jc w:val="center"/>
              <w:rPr>
                <w:noProof w:val="0"/>
                <w:szCs w:val="24"/>
              </w:rPr>
            </w:pPr>
            <w:r w:rsidRPr="00A57B8E">
              <w:rPr>
                <w:noProof w:val="0"/>
                <w:color w:val="000000"/>
              </w:rPr>
              <w:t>35.00</w:t>
            </w:r>
          </w:p>
        </w:tc>
        <w:tc>
          <w:tcPr>
            <w:tcW w:w="864" w:type="dxa"/>
          </w:tcPr>
          <w:p w14:paraId="02EE237C" w14:textId="2364604A" w:rsidR="0079254F" w:rsidRPr="00A57B8E" w:rsidRDefault="0079254F" w:rsidP="0079254F">
            <w:pPr>
              <w:pStyle w:val="TableText"/>
              <w:jc w:val="center"/>
              <w:rPr>
                <w:noProof w:val="0"/>
                <w:szCs w:val="24"/>
              </w:rPr>
            </w:pPr>
            <w:r w:rsidRPr="00A57B8E">
              <w:rPr>
                <w:noProof w:val="0"/>
                <w:color w:val="000000"/>
              </w:rPr>
              <w:t>2653</w:t>
            </w:r>
          </w:p>
        </w:tc>
        <w:tc>
          <w:tcPr>
            <w:tcW w:w="1008" w:type="dxa"/>
          </w:tcPr>
          <w:p w14:paraId="04D4000D" w14:textId="04A317F7" w:rsidR="0079254F" w:rsidRPr="00A57B8E" w:rsidRDefault="0079254F" w:rsidP="0079254F">
            <w:pPr>
              <w:pStyle w:val="TableText"/>
              <w:jc w:val="center"/>
              <w:rPr>
                <w:noProof w:val="0"/>
                <w:szCs w:val="24"/>
              </w:rPr>
            </w:pPr>
            <w:r w:rsidRPr="00A57B8E">
              <w:rPr>
                <w:noProof w:val="0"/>
                <w:color w:val="000000"/>
              </w:rPr>
              <w:t>29.00</w:t>
            </w:r>
          </w:p>
        </w:tc>
      </w:tr>
      <w:tr w:rsidR="0079254F" w:rsidRPr="00A57B8E" w14:paraId="006E28E2" w14:textId="77777777" w:rsidTr="001F0B2E">
        <w:tc>
          <w:tcPr>
            <w:tcW w:w="2016" w:type="dxa"/>
          </w:tcPr>
          <w:p w14:paraId="6AD51750" w14:textId="77777777" w:rsidR="0079254F" w:rsidRPr="00A57B8E" w:rsidRDefault="0079254F" w:rsidP="0079254F">
            <w:pPr>
              <w:pStyle w:val="TableText"/>
              <w:rPr>
                <w:noProof w:val="0"/>
              </w:rPr>
            </w:pPr>
            <w:r w:rsidRPr="00A57B8E">
              <w:rPr>
                <w:noProof w:val="0"/>
              </w:rPr>
              <w:t>Mathematics 11</w:t>
            </w:r>
          </w:p>
        </w:tc>
        <w:tc>
          <w:tcPr>
            <w:tcW w:w="864" w:type="dxa"/>
          </w:tcPr>
          <w:p w14:paraId="0BEC36ED" w14:textId="11311A1F" w:rsidR="0079254F" w:rsidRPr="00A57B8E" w:rsidRDefault="0079254F" w:rsidP="0079254F">
            <w:pPr>
              <w:pStyle w:val="TableText"/>
              <w:jc w:val="center"/>
              <w:rPr>
                <w:noProof w:val="0"/>
                <w:szCs w:val="24"/>
              </w:rPr>
            </w:pPr>
            <w:r w:rsidRPr="00A57B8E">
              <w:rPr>
                <w:noProof w:val="0"/>
                <w:color w:val="000000"/>
              </w:rPr>
              <w:t>2543</w:t>
            </w:r>
          </w:p>
        </w:tc>
        <w:tc>
          <w:tcPr>
            <w:tcW w:w="1008" w:type="dxa"/>
          </w:tcPr>
          <w:p w14:paraId="0003D414" w14:textId="28F509F4" w:rsidR="0079254F" w:rsidRPr="00A57B8E" w:rsidRDefault="0079254F" w:rsidP="0079254F">
            <w:pPr>
              <w:pStyle w:val="TableText"/>
              <w:jc w:val="center"/>
              <w:rPr>
                <w:noProof w:val="0"/>
                <w:szCs w:val="24"/>
              </w:rPr>
            </w:pPr>
            <w:r w:rsidRPr="00A57B8E">
              <w:rPr>
                <w:noProof w:val="0"/>
                <w:color w:val="000000"/>
              </w:rPr>
              <w:t>42.00</w:t>
            </w:r>
          </w:p>
        </w:tc>
        <w:tc>
          <w:tcPr>
            <w:tcW w:w="864" w:type="dxa"/>
          </w:tcPr>
          <w:p w14:paraId="2DEBBCAA" w14:textId="18D2139E" w:rsidR="0079254F" w:rsidRPr="00A57B8E" w:rsidRDefault="0079254F" w:rsidP="0079254F">
            <w:pPr>
              <w:pStyle w:val="TableText"/>
              <w:jc w:val="center"/>
              <w:rPr>
                <w:noProof w:val="0"/>
                <w:szCs w:val="24"/>
              </w:rPr>
            </w:pPr>
            <w:r w:rsidRPr="00A57B8E">
              <w:rPr>
                <w:noProof w:val="0"/>
                <w:color w:val="000000"/>
              </w:rPr>
              <w:t>2628</w:t>
            </w:r>
          </w:p>
        </w:tc>
        <w:tc>
          <w:tcPr>
            <w:tcW w:w="1008" w:type="dxa"/>
          </w:tcPr>
          <w:p w14:paraId="47B17E7B" w14:textId="20C82099" w:rsidR="0079254F" w:rsidRPr="00A57B8E" w:rsidRDefault="0079254F" w:rsidP="0079254F">
            <w:pPr>
              <w:pStyle w:val="TableText"/>
              <w:jc w:val="center"/>
              <w:rPr>
                <w:noProof w:val="0"/>
                <w:szCs w:val="24"/>
              </w:rPr>
            </w:pPr>
            <w:r w:rsidRPr="00A57B8E">
              <w:rPr>
                <w:noProof w:val="0"/>
                <w:color w:val="000000"/>
              </w:rPr>
              <w:t>35.00</w:t>
            </w:r>
          </w:p>
        </w:tc>
        <w:tc>
          <w:tcPr>
            <w:tcW w:w="864" w:type="dxa"/>
          </w:tcPr>
          <w:p w14:paraId="7F4E093D" w14:textId="22593811" w:rsidR="0079254F" w:rsidRPr="00A57B8E" w:rsidRDefault="0079254F" w:rsidP="0079254F">
            <w:pPr>
              <w:pStyle w:val="TableText"/>
              <w:jc w:val="center"/>
              <w:rPr>
                <w:noProof w:val="0"/>
                <w:szCs w:val="24"/>
              </w:rPr>
            </w:pPr>
            <w:r w:rsidRPr="00A57B8E">
              <w:rPr>
                <w:noProof w:val="0"/>
                <w:color w:val="000000"/>
              </w:rPr>
              <w:t>2718</w:t>
            </w:r>
          </w:p>
        </w:tc>
        <w:tc>
          <w:tcPr>
            <w:tcW w:w="1008" w:type="dxa"/>
          </w:tcPr>
          <w:p w14:paraId="6FC55581" w14:textId="51ED2DA6" w:rsidR="0079254F" w:rsidRPr="00A57B8E" w:rsidRDefault="0079254F" w:rsidP="0079254F">
            <w:pPr>
              <w:pStyle w:val="TableText"/>
              <w:jc w:val="center"/>
              <w:rPr>
                <w:noProof w:val="0"/>
                <w:szCs w:val="24"/>
              </w:rPr>
            </w:pPr>
            <w:r w:rsidRPr="00A57B8E">
              <w:rPr>
                <w:noProof w:val="0"/>
                <w:color w:val="000000"/>
              </w:rPr>
              <w:t>29.00</w:t>
            </w:r>
          </w:p>
        </w:tc>
      </w:tr>
    </w:tbl>
    <w:p w14:paraId="21A18805" w14:textId="3D4D617F" w:rsidR="00FD5694" w:rsidRPr="00A57B8E" w:rsidRDefault="009773E4" w:rsidP="000143CE">
      <w:pPr>
        <w:keepLines/>
        <w:spacing w:before="240"/>
      </w:pPr>
      <w:r w:rsidRPr="00A57B8E">
        <w:rPr>
          <w:rStyle w:val="Cross-Reference"/>
        </w:rPr>
        <w:lastRenderedPageBreak/>
        <w:fldChar w:fldCharType="begin"/>
      </w:r>
      <w:r w:rsidRPr="00A57B8E">
        <w:rPr>
          <w:rStyle w:val="Cross-Reference"/>
        </w:rPr>
        <w:instrText xml:space="preserve"> REF _Ref33449770 \h  \* MERGEFORMAT </w:instrText>
      </w:r>
      <w:r w:rsidRPr="00A57B8E">
        <w:rPr>
          <w:rStyle w:val="Cross-Reference"/>
        </w:rPr>
      </w:r>
      <w:r w:rsidRPr="00A57B8E">
        <w:rPr>
          <w:rStyle w:val="Cross-Reference"/>
        </w:rPr>
        <w:fldChar w:fldCharType="separate"/>
      </w:r>
      <w:r w:rsidR="00716F99" w:rsidRPr="00716F99">
        <w:rPr>
          <w:rStyle w:val="Cross-Reference"/>
        </w:rPr>
        <w:t>Table 8.5</w:t>
      </w:r>
      <w:r w:rsidRPr="00A57B8E">
        <w:rPr>
          <w:rStyle w:val="Cross-Reference"/>
        </w:rPr>
        <w:fldChar w:fldCharType="end"/>
      </w:r>
      <w:r w:rsidR="00FD5694" w:rsidRPr="00A57B8E">
        <w:t xml:space="preserve"> presents the average CSEMs in each achievement level by content area and grade level. The CSEMs tended to be smaller in the achievement levels of </w:t>
      </w:r>
      <w:r w:rsidR="00FD5694" w:rsidRPr="00A57B8E">
        <w:rPr>
          <w:i/>
        </w:rPr>
        <w:t>Standard Nearly Met</w:t>
      </w:r>
      <w:r w:rsidR="00FD5694" w:rsidRPr="00A57B8E">
        <w:t xml:space="preserve">, </w:t>
      </w:r>
      <w:r w:rsidR="00FD5694" w:rsidRPr="00A57B8E">
        <w:rPr>
          <w:i/>
        </w:rPr>
        <w:t>Standard Met,</w:t>
      </w:r>
      <w:r w:rsidR="00FD5694" w:rsidRPr="00A57B8E">
        <w:t xml:space="preserve"> and </w:t>
      </w:r>
      <w:r w:rsidR="00FD5694" w:rsidRPr="00A57B8E">
        <w:rPr>
          <w:i/>
        </w:rPr>
        <w:t>Standard Exceeded</w:t>
      </w:r>
      <w:r w:rsidR="00FD5694" w:rsidRPr="00A57B8E">
        <w:t xml:space="preserve"> than </w:t>
      </w:r>
      <w:r w:rsidR="00FD5694" w:rsidRPr="00A57B8E">
        <w:rPr>
          <w:i/>
        </w:rPr>
        <w:t>Standard Not Met</w:t>
      </w:r>
      <w:r w:rsidR="00FD5694" w:rsidRPr="00A57B8E">
        <w:t xml:space="preserve"> for all tests. The pattern of average CSEMs is similar for the </w:t>
      </w:r>
      <w:r w:rsidR="00CC608A" w:rsidRPr="00A57B8E">
        <w:t xml:space="preserve">assessments </w:t>
      </w:r>
      <w:r w:rsidR="00FD5694" w:rsidRPr="00A57B8E">
        <w:t>in each content area.</w:t>
      </w:r>
    </w:p>
    <w:p w14:paraId="5253B9BB" w14:textId="5BB3B03A" w:rsidR="00924295" w:rsidRPr="00A57B8E" w:rsidRDefault="00924295" w:rsidP="00E065F4">
      <w:pPr>
        <w:pStyle w:val="Caption"/>
        <w:keepNext w:val="0"/>
      </w:pPr>
      <w:bookmarkStart w:id="914" w:name="_Ref33449770"/>
      <w:bookmarkStart w:id="915" w:name="_Toc38541948"/>
      <w:bookmarkStart w:id="916" w:name="_Toc134514580"/>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5</w:t>
      </w:r>
      <w:r w:rsidRPr="00A57B8E">
        <w:fldChar w:fldCharType="end"/>
      </w:r>
      <w:bookmarkEnd w:id="914"/>
      <w:r w:rsidRPr="00A57B8E">
        <w:t xml:space="preserve">  Mean CSEM</w:t>
      </w:r>
      <w:r w:rsidR="008A33DD" w:rsidRPr="00A57B8E">
        <w:t>s</w:t>
      </w:r>
      <w:r w:rsidRPr="00A57B8E">
        <w:t xml:space="preserve"> for Each Achievement Level</w:t>
      </w:r>
      <w:bookmarkEnd w:id="915"/>
      <w:bookmarkEnd w:id="916"/>
    </w:p>
    <w:tbl>
      <w:tblPr>
        <w:tblStyle w:val="TRs"/>
        <w:tblW w:w="6048" w:type="dxa"/>
        <w:tblLook w:val="04A0" w:firstRow="1" w:lastRow="0" w:firstColumn="1" w:lastColumn="0" w:noHBand="0" w:noVBand="1"/>
        <w:tblDescription w:val="Mean CSEMs for Each Achievement Level"/>
      </w:tblPr>
      <w:tblGrid>
        <w:gridCol w:w="2016"/>
        <w:gridCol w:w="1008"/>
        <w:gridCol w:w="1008"/>
        <w:gridCol w:w="1008"/>
        <w:gridCol w:w="1008"/>
      </w:tblGrid>
      <w:tr w:rsidR="00173B42" w:rsidRPr="00F41300" w14:paraId="6A84C16D" w14:textId="77777777" w:rsidTr="00B83C73">
        <w:trPr>
          <w:cnfStyle w:val="100000000000" w:firstRow="1" w:lastRow="0" w:firstColumn="0" w:lastColumn="0" w:oddVBand="0" w:evenVBand="0" w:oddHBand="0" w:evenHBand="0" w:firstRowFirstColumn="0" w:firstRowLastColumn="0" w:lastRowFirstColumn="0" w:lastRowLastColumn="0"/>
          <w:trHeight w:val="2736"/>
        </w:trPr>
        <w:tc>
          <w:tcPr>
            <w:tcW w:w="2016" w:type="dxa"/>
            <w:hideMark/>
          </w:tcPr>
          <w:p w14:paraId="710922B5" w14:textId="77777777" w:rsidR="00924295" w:rsidRPr="00F41300" w:rsidRDefault="00924295" w:rsidP="00B83C73">
            <w:pPr>
              <w:pStyle w:val="TableHead"/>
              <w:rPr>
                <w:b/>
                <w:bCs w:val="0"/>
                <w:noProof w:val="0"/>
              </w:rPr>
            </w:pPr>
            <w:r w:rsidRPr="00F41300">
              <w:rPr>
                <w:b/>
                <w:bCs w:val="0"/>
                <w:noProof w:val="0"/>
              </w:rPr>
              <w:t>Content Area and Grade</w:t>
            </w:r>
          </w:p>
        </w:tc>
        <w:tc>
          <w:tcPr>
            <w:tcW w:w="1008" w:type="dxa"/>
            <w:textDirection w:val="btLr"/>
            <w:vAlign w:val="center"/>
            <w:hideMark/>
          </w:tcPr>
          <w:p w14:paraId="0685698D" w14:textId="65E41075" w:rsidR="00924295" w:rsidRPr="00F41300" w:rsidRDefault="00924295" w:rsidP="00B83C73">
            <w:pPr>
              <w:pStyle w:val="TableHead"/>
              <w:ind w:left="72" w:right="72"/>
              <w:jc w:val="left"/>
              <w:rPr>
                <w:b/>
                <w:bCs w:val="0"/>
                <w:noProof w:val="0"/>
              </w:rPr>
            </w:pPr>
            <w:r w:rsidRPr="00F41300">
              <w:rPr>
                <w:b/>
                <w:bCs w:val="0"/>
                <w:noProof w:val="0"/>
              </w:rPr>
              <w:t>Standard Not Met Under Adjusted Blueprint</w:t>
            </w:r>
          </w:p>
        </w:tc>
        <w:tc>
          <w:tcPr>
            <w:tcW w:w="1008" w:type="dxa"/>
            <w:textDirection w:val="btLr"/>
            <w:vAlign w:val="center"/>
            <w:hideMark/>
          </w:tcPr>
          <w:p w14:paraId="472EF9FF" w14:textId="795854BB" w:rsidR="00924295" w:rsidRPr="00F41300" w:rsidRDefault="00924295" w:rsidP="00B83C73">
            <w:pPr>
              <w:pStyle w:val="TableHead"/>
              <w:ind w:left="72" w:right="72"/>
              <w:jc w:val="left"/>
              <w:rPr>
                <w:b/>
                <w:bCs w:val="0"/>
                <w:noProof w:val="0"/>
              </w:rPr>
            </w:pPr>
            <w:r w:rsidRPr="00F41300">
              <w:rPr>
                <w:b/>
                <w:bCs w:val="0"/>
                <w:noProof w:val="0"/>
              </w:rPr>
              <w:t>Standard Nearly Met Under Adjusted Blueprint</w:t>
            </w:r>
          </w:p>
        </w:tc>
        <w:tc>
          <w:tcPr>
            <w:tcW w:w="1008" w:type="dxa"/>
            <w:textDirection w:val="btLr"/>
            <w:vAlign w:val="center"/>
            <w:hideMark/>
          </w:tcPr>
          <w:p w14:paraId="7039992E" w14:textId="4CB79048" w:rsidR="00924295" w:rsidRPr="00F41300" w:rsidRDefault="00924295" w:rsidP="00B83C73">
            <w:pPr>
              <w:pStyle w:val="TableHead"/>
              <w:ind w:left="72" w:right="72"/>
              <w:jc w:val="left"/>
              <w:rPr>
                <w:b/>
                <w:bCs w:val="0"/>
                <w:noProof w:val="0"/>
              </w:rPr>
            </w:pPr>
            <w:r w:rsidRPr="00F41300">
              <w:rPr>
                <w:b/>
                <w:bCs w:val="0"/>
                <w:noProof w:val="0"/>
              </w:rPr>
              <w:t>Standard Met Under Adjusted Blueprint</w:t>
            </w:r>
          </w:p>
        </w:tc>
        <w:tc>
          <w:tcPr>
            <w:tcW w:w="1008" w:type="dxa"/>
            <w:textDirection w:val="btLr"/>
            <w:vAlign w:val="center"/>
            <w:hideMark/>
          </w:tcPr>
          <w:p w14:paraId="6CB668FA" w14:textId="3926E7DC" w:rsidR="00924295" w:rsidRPr="00F41300" w:rsidRDefault="00924295" w:rsidP="00B83C73">
            <w:pPr>
              <w:pStyle w:val="TableHead"/>
              <w:ind w:left="72" w:right="72"/>
              <w:jc w:val="left"/>
              <w:rPr>
                <w:b/>
                <w:bCs w:val="0"/>
                <w:noProof w:val="0"/>
              </w:rPr>
            </w:pPr>
            <w:r w:rsidRPr="00F41300">
              <w:rPr>
                <w:b/>
                <w:bCs w:val="0"/>
                <w:noProof w:val="0"/>
              </w:rPr>
              <w:t>Standard Exceeded Under Adjusted Blueprint</w:t>
            </w:r>
          </w:p>
        </w:tc>
      </w:tr>
      <w:tr w:rsidR="00924295" w:rsidRPr="00A57B8E" w14:paraId="7732159B" w14:textId="77777777" w:rsidTr="00B83C73">
        <w:trPr>
          <w:trHeight w:val="300"/>
        </w:trPr>
        <w:tc>
          <w:tcPr>
            <w:tcW w:w="2016" w:type="dxa"/>
            <w:tcBorders>
              <w:top w:val="single" w:sz="4" w:space="0" w:color="auto"/>
            </w:tcBorders>
            <w:hideMark/>
          </w:tcPr>
          <w:p w14:paraId="01FD6757" w14:textId="77777777" w:rsidR="00924295" w:rsidRPr="00A57B8E" w:rsidRDefault="00924295" w:rsidP="00E065F4">
            <w:pPr>
              <w:pStyle w:val="TableText"/>
              <w:rPr>
                <w:noProof w:val="0"/>
              </w:rPr>
            </w:pPr>
            <w:r w:rsidRPr="00A57B8E">
              <w:rPr>
                <w:noProof w:val="0"/>
              </w:rPr>
              <w:t>ELA 3</w:t>
            </w:r>
          </w:p>
        </w:tc>
        <w:tc>
          <w:tcPr>
            <w:tcW w:w="1008" w:type="dxa"/>
            <w:tcBorders>
              <w:top w:val="single" w:sz="4" w:space="0" w:color="auto"/>
            </w:tcBorders>
            <w:hideMark/>
          </w:tcPr>
          <w:p w14:paraId="717227EE" w14:textId="7EE7F882" w:rsidR="00924295" w:rsidRPr="00A57B8E" w:rsidRDefault="00B3703F" w:rsidP="00E065F4">
            <w:pPr>
              <w:pStyle w:val="TableText"/>
              <w:rPr>
                <w:noProof w:val="0"/>
              </w:rPr>
            </w:pPr>
            <w:r w:rsidRPr="00A57B8E">
              <w:rPr>
                <w:noProof w:val="0"/>
                <w:color w:val="000000"/>
              </w:rPr>
              <w:t>40.41</w:t>
            </w:r>
          </w:p>
        </w:tc>
        <w:tc>
          <w:tcPr>
            <w:tcW w:w="1008" w:type="dxa"/>
            <w:tcBorders>
              <w:top w:val="single" w:sz="4" w:space="0" w:color="auto"/>
            </w:tcBorders>
            <w:hideMark/>
          </w:tcPr>
          <w:p w14:paraId="4372BF90" w14:textId="35A23D81" w:rsidR="00924295" w:rsidRPr="00A57B8E" w:rsidRDefault="00B3703F" w:rsidP="00E065F4">
            <w:pPr>
              <w:pStyle w:val="TableText"/>
              <w:rPr>
                <w:noProof w:val="0"/>
              </w:rPr>
            </w:pPr>
            <w:r w:rsidRPr="00A57B8E">
              <w:rPr>
                <w:noProof w:val="0"/>
                <w:color w:val="000000"/>
              </w:rPr>
              <w:t>31.75</w:t>
            </w:r>
          </w:p>
        </w:tc>
        <w:tc>
          <w:tcPr>
            <w:tcW w:w="1008" w:type="dxa"/>
            <w:tcBorders>
              <w:top w:val="single" w:sz="4" w:space="0" w:color="auto"/>
            </w:tcBorders>
            <w:hideMark/>
          </w:tcPr>
          <w:p w14:paraId="242BC9A9" w14:textId="201228DA" w:rsidR="00924295" w:rsidRPr="00A57B8E" w:rsidRDefault="00B3703F" w:rsidP="00E065F4">
            <w:pPr>
              <w:pStyle w:val="TableText"/>
              <w:rPr>
                <w:noProof w:val="0"/>
              </w:rPr>
            </w:pPr>
            <w:r w:rsidRPr="00A57B8E">
              <w:rPr>
                <w:noProof w:val="0"/>
                <w:color w:val="000000"/>
              </w:rPr>
              <w:t>31.00</w:t>
            </w:r>
          </w:p>
        </w:tc>
        <w:tc>
          <w:tcPr>
            <w:tcW w:w="1008" w:type="dxa"/>
            <w:tcBorders>
              <w:top w:val="single" w:sz="4" w:space="0" w:color="auto"/>
            </w:tcBorders>
            <w:hideMark/>
          </w:tcPr>
          <w:p w14:paraId="3EE423C6" w14:textId="29754B93" w:rsidR="00924295" w:rsidRPr="00A57B8E" w:rsidRDefault="00B3703F" w:rsidP="00E065F4">
            <w:pPr>
              <w:pStyle w:val="TableText"/>
              <w:rPr>
                <w:noProof w:val="0"/>
              </w:rPr>
            </w:pPr>
            <w:r w:rsidRPr="00A57B8E">
              <w:rPr>
                <w:noProof w:val="0"/>
                <w:color w:val="000000"/>
              </w:rPr>
              <w:t>32.92</w:t>
            </w:r>
          </w:p>
        </w:tc>
      </w:tr>
      <w:tr w:rsidR="00924295" w:rsidRPr="00A57B8E" w14:paraId="30985D72" w14:textId="77777777" w:rsidTr="00E44A52">
        <w:trPr>
          <w:trHeight w:val="300"/>
        </w:trPr>
        <w:tc>
          <w:tcPr>
            <w:tcW w:w="2016" w:type="dxa"/>
            <w:hideMark/>
          </w:tcPr>
          <w:p w14:paraId="5773D24B" w14:textId="77777777" w:rsidR="00924295" w:rsidRPr="00A57B8E" w:rsidRDefault="00924295" w:rsidP="00E065F4">
            <w:pPr>
              <w:pStyle w:val="TableText"/>
              <w:rPr>
                <w:noProof w:val="0"/>
              </w:rPr>
            </w:pPr>
            <w:r w:rsidRPr="00A57B8E">
              <w:rPr>
                <w:noProof w:val="0"/>
              </w:rPr>
              <w:t>ELA 4</w:t>
            </w:r>
          </w:p>
        </w:tc>
        <w:tc>
          <w:tcPr>
            <w:tcW w:w="1008" w:type="dxa"/>
            <w:hideMark/>
          </w:tcPr>
          <w:p w14:paraId="1157722C" w14:textId="3AC1E8AF" w:rsidR="00924295" w:rsidRPr="00A57B8E" w:rsidRDefault="00B3703F" w:rsidP="00E065F4">
            <w:pPr>
              <w:pStyle w:val="TableText"/>
              <w:rPr>
                <w:noProof w:val="0"/>
              </w:rPr>
            </w:pPr>
            <w:r w:rsidRPr="00A57B8E">
              <w:rPr>
                <w:noProof w:val="0"/>
                <w:color w:val="000000"/>
              </w:rPr>
              <w:t>40.15</w:t>
            </w:r>
          </w:p>
        </w:tc>
        <w:tc>
          <w:tcPr>
            <w:tcW w:w="1008" w:type="dxa"/>
            <w:hideMark/>
          </w:tcPr>
          <w:p w14:paraId="62C3BD2D" w14:textId="27518710" w:rsidR="00924295" w:rsidRPr="00A57B8E" w:rsidRDefault="00B3703F" w:rsidP="00E065F4">
            <w:pPr>
              <w:pStyle w:val="TableText"/>
              <w:rPr>
                <w:noProof w:val="0"/>
              </w:rPr>
            </w:pPr>
            <w:r w:rsidRPr="00A57B8E">
              <w:rPr>
                <w:noProof w:val="0"/>
                <w:color w:val="000000"/>
              </w:rPr>
              <w:t>34.29</w:t>
            </w:r>
          </w:p>
        </w:tc>
        <w:tc>
          <w:tcPr>
            <w:tcW w:w="1008" w:type="dxa"/>
            <w:hideMark/>
          </w:tcPr>
          <w:p w14:paraId="0A3D5439" w14:textId="772E6E96" w:rsidR="00924295" w:rsidRPr="00A57B8E" w:rsidRDefault="00B3703F" w:rsidP="00E065F4">
            <w:pPr>
              <w:pStyle w:val="TableText"/>
              <w:rPr>
                <w:noProof w:val="0"/>
              </w:rPr>
            </w:pPr>
            <w:r w:rsidRPr="00A57B8E">
              <w:rPr>
                <w:noProof w:val="0"/>
                <w:color w:val="000000"/>
              </w:rPr>
              <w:t>33.23</w:t>
            </w:r>
          </w:p>
        </w:tc>
        <w:tc>
          <w:tcPr>
            <w:tcW w:w="1008" w:type="dxa"/>
            <w:hideMark/>
          </w:tcPr>
          <w:p w14:paraId="6DD4BF42" w14:textId="245056C3" w:rsidR="00924295" w:rsidRPr="00A57B8E" w:rsidRDefault="00B3703F" w:rsidP="00E065F4">
            <w:pPr>
              <w:pStyle w:val="TableText"/>
              <w:rPr>
                <w:noProof w:val="0"/>
              </w:rPr>
            </w:pPr>
            <w:r w:rsidRPr="00A57B8E">
              <w:rPr>
                <w:noProof w:val="0"/>
                <w:color w:val="000000"/>
              </w:rPr>
              <w:t>36.47</w:t>
            </w:r>
          </w:p>
        </w:tc>
      </w:tr>
      <w:tr w:rsidR="00924295" w:rsidRPr="00A57B8E" w14:paraId="646C4D93" w14:textId="77777777" w:rsidTr="00E44A52">
        <w:trPr>
          <w:trHeight w:val="300"/>
        </w:trPr>
        <w:tc>
          <w:tcPr>
            <w:tcW w:w="2016" w:type="dxa"/>
            <w:hideMark/>
          </w:tcPr>
          <w:p w14:paraId="6045A00D" w14:textId="77777777" w:rsidR="00924295" w:rsidRPr="00A57B8E" w:rsidRDefault="00924295" w:rsidP="00E065F4">
            <w:pPr>
              <w:pStyle w:val="TableText"/>
              <w:rPr>
                <w:noProof w:val="0"/>
              </w:rPr>
            </w:pPr>
            <w:r w:rsidRPr="00A57B8E">
              <w:rPr>
                <w:noProof w:val="0"/>
              </w:rPr>
              <w:t>ELA 5</w:t>
            </w:r>
          </w:p>
        </w:tc>
        <w:tc>
          <w:tcPr>
            <w:tcW w:w="1008" w:type="dxa"/>
            <w:hideMark/>
          </w:tcPr>
          <w:p w14:paraId="6A19F10E" w14:textId="32DE29B5" w:rsidR="00924295" w:rsidRPr="00A57B8E" w:rsidRDefault="00B3703F" w:rsidP="00E065F4">
            <w:pPr>
              <w:pStyle w:val="TableText"/>
              <w:rPr>
                <w:noProof w:val="0"/>
              </w:rPr>
            </w:pPr>
            <w:r w:rsidRPr="00A57B8E">
              <w:rPr>
                <w:noProof w:val="0"/>
                <w:color w:val="000000"/>
              </w:rPr>
              <w:t>37.03</w:t>
            </w:r>
          </w:p>
        </w:tc>
        <w:tc>
          <w:tcPr>
            <w:tcW w:w="1008" w:type="dxa"/>
            <w:hideMark/>
          </w:tcPr>
          <w:p w14:paraId="00419A3B" w14:textId="6F334E5A" w:rsidR="00924295" w:rsidRPr="00A57B8E" w:rsidRDefault="00B3703F" w:rsidP="00E065F4">
            <w:pPr>
              <w:pStyle w:val="TableText"/>
              <w:rPr>
                <w:noProof w:val="0"/>
              </w:rPr>
            </w:pPr>
            <w:r w:rsidRPr="00A57B8E">
              <w:rPr>
                <w:noProof w:val="0"/>
                <w:color w:val="000000"/>
              </w:rPr>
              <w:t>32.00</w:t>
            </w:r>
          </w:p>
        </w:tc>
        <w:tc>
          <w:tcPr>
            <w:tcW w:w="1008" w:type="dxa"/>
            <w:hideMark/>
          </w:tcPr>
          <w:p w14:paraId="6FC66B60" w14:textId="40B35A4E" w:rsidR="00924295" w:rsidRPr="00A57B8E" w:rsidRDefault="00B3703F" w:rsidP="00E065F4">
            <w:pPr>
              <w:pStyle w:val="TableText"/>
              <w:rPr>
                <w:noProof w:val="0"/>
              </w:rPr>
            </w:pPr>
            <w:r w:rsidRPr="00A57B8E">
              <w:rPr>
                <w:noProof w:val="0"/>
                <w:color w:val="000000"/>
              </w:rPr>
              <w:t>33.08</w:t>
            </w:r>
          </w:p>
        </w:tc>
        <w:tc>
          <w:tcPr>
            <w:tcW w:w="1008" w:type="dxa"/>
            <w:hideMark/>
          </w:tcPr>
          <w:p w14:paraId="2A122695" w14:textId="71EE90D7" w:rsidR="00924295" w:rsidRPr="00A57B8E" w:rsidRDefault="00B3703F" w:rsidP="00E065F4">
            <w:pPr>
              <w:pStyle w:val="TableText"/>
              <w:rPr>
                <w:noProof w:val="0"/>
              </w:rPr>
            </w:pPr>
            <w:r w:rsidRPr="00A57B8E">
              <w:rPr>
                <w:noProof w:val="0"/>
                <w:color w:val="000000"/>
              </w:rPr>
              <w:t>38.55</w:t>
            </w:r>
          </w:p>
        </w:tc>
      </w:tr>
      <w:tr w:rsidR="00924295" w:rsidRPr="00A57B8E" w14:paraId="014C7C8F" w14:textId="77777777" w:rsidTr="00E44A52">
        <w:trPr>
          <w:trHeight w:val="300"/>
        </w:trPr>
        <w:tc>
          <w:tcPr>
            <w:tcW w:w="2016" w:type="dxa"/>
            <w:hideMark/>
          </w:tcPr>
          <w:p w14:paraId="29E8DB71" w14:textId="77777777" w:rsidR="00924295" w:rsidRPr="00A57B8E" w:rsidRDefault="00924295" w:rsidP="00E065F4">
            <w:pPr>
              <w:pStyle w:val="TableText"/>
              <w:rPr>
                <w:noProof w:val="0"/>
              </w:rPr>
            </w:pPr>
            <w:r w:rsidRPr="00A57B8E">
              <w:rPr>
                <w:noProof w:val="0"/>
              </w:rPr>
              <w:t>ELA 6</w:t>
            </w:r>
          </w:p>
        </w:tc>
        <w:tc>
          <w:tcPr>
            <w:tcW w:w="1008" w:type="dxa"/>
            <w:hideMark/>
          </w:tcPr>
          <w:p w14:paraId="65374C20" w14:textId="31561FD6" w:rsidR="00924295" w:rsidRPr="00A57B8E" w:rsidRDefault="00B3703F" w:rsidP="00E065F4">
            <w:pPr>
              <w:pStyle w:val="TableText"/>
              <w:rPr>
                <w:noProof w:val="0"/>
              </w:rPr>
            </w:pPr>
            <w:r w:rsidRPr="00A57B8E">
              <w:rPr>
                <w:noProof w:val="0"/>
                <w:color w:val="000000"/>
              </w:rPr>
              <w:t>38.06</w:t>
            </w:r>
          </w:p>
        </w:tc>
        <w:tc>
          <w:tcPr>
            <w:tcW w:w="1008" w:type="dxa"/>
            <w:hideMark/>
          </w:tcPr>
          <w:p w14:paraId="15704BCF" w14:textId="1476A2BB" w:rsidR="00924295" w:rsidRPr="00A57B8E" w:rsidRDefault="00B3703F" w:rsidP="00E065F4">
            <w:pPr>
              <w:pStyle w:val="TableText"/>
              <w:rPr>
                <w:noProof w:val="0"/>
              </w:rPr>
            </w:pPr>
            <w:r w:rsidRPr="00A57B8E">
              <w:rPr>
                <w:noProof w:val="0"/>
                <w:color w:val="000000"/>
              </w:rPr>
              <w:t>31.29</w:t>
            </w:r>
          </w:p>
        </w:tc>
        <w:tc>
          <w:tcPr>
            <w:tcW w:w="1008" w:type="dxa"/>
            <w:hideMark/>
          </w:tcPr>
          <w:p w14:paraId="1018F20F" w14:textId="0AF73F7B" w:rsidR="00924295" w:rsidRPr="00A57B8E" w:rsidRDefault="00B3703F" w:rsidP="00E065F4">
            <w:pPr>
              <w:pStyle w:val="TableText"/>
              <w:rPr>
                <w:noProof w:val="0"/>
              </w:rPr>
            </w:pPr>
            <w:r w:rsidRPr="00A57B8E">
              <w:rPr>
                <w:noProof w:val="0"/>
                <w:color w:val="000000"/>
              </w:rPr>
              <w:t>32.39</w:t>
            </w:r>
          </w:p>
        </w:tc>
        <w:tc>
          <w:tcPr>
            <w:tcW w:w="1008" w:type="dxa"/>
            <w:hideMark/>
          </w:tcPr>
          <w:p w14:paraId="280AE339" w14:textId="3C95D61C" w:rsidR="00924295" w:rsidRPr="00A57B8E" w:rsidRDefault="00B3703F" w:rsidP="00E065F4">
            <w:pPr>
              <w:pStyle w:val="TableText"/>
              <w:rPr>
                <w:noProof w:val="0"/>
              </w:rPr>
            </w:pPr>
            <w:r w:rsidRPr="00A57B8E">
              <w:rPr>
                <w:noProof w:val="0"/>
                <w:color w:val="000000"/>
              </w:rPr>
              <w:t>36.44</w:t>
            </w:r>
          </w:p>
        </w:tc>
      </w:tr>
      <w:tr w:rsidR="00924295" w:rsidRPr="00A57B8E" w14:paraId="54EBDE77" w14:textId="77777777" w:rsidTr="00E44A52">
        <w:trPr>
          <w:trHeight w:val="300"/>
        </w:trPr>
        <w:tc>
          <w:tcPr>
            <w:tcW w:w="2016" w:type="dxa"/>
            <w:hideMark/>
          </w:tcPr>
          <w:p w14:paraId="6E53385D" w14:textId="77777777" w:rsidR="00924295" w:rsidRPr="00A57B8E" w:rsidRDefault="00924295" w:rsidP="00E065F4">
            <w:pPr>
              <w:pStyle w:val="TableText"/>
              <w:rPr>
                <w:noProof w:val="0"/>
              </w:rPr>
            </w:pPr>
            <w:r w:rsidRPr="00A57B8E">
              <w:rPr>
                <w:noProof w:val="0"/>
              </w:rPr>
              <w:t>ELA 7</w:t>
            </w:r>
          </w:p>
        </w:tc>
        <w:tc>
          <w:tcPr>
            <w:tcW w:w="1008" w:type="dxa"/>
            <w:hideMark/>
          </w:tcPr>
          <w:p w14:paraId="09A62D65" w14:textId="4FB5A8C6" w:rsidR="00924295" w:rsidRPr="00A57B8E" w:rsidRDefault="00B3703F" w:rsidP="00E065F4">
            <w:pPr>
              <w:pStyle w:val="TableText"/>
              <w:rPr>
                <w:noProof w:val="0"/>
              </w:rPr>
            </w:pPr>
            <w:r w:rsidRPr="00A57B8E">
              <w:rPr>
                <w:noProof w:val="0"/>
                <w:color w:val="000000"/>
              </w:rPr>
              <w:t>39.59</w:t>
            </w:r>
          </w:p>
        </w:tc>
        <w:tc>
          <w:tcPr>
            <w:tcW w:w="1008" w:type="dxa"/>
            <w:hideMark/>
          </w:tcPr>
          <w:p w14:paraId="47282008" w14:textId="55652055" w:rsidR="00924295" w:rsidRPr="00A57B8E" w:rsidRDefault="00B3703F" w:rsidP="00E065F4">
            <w:pPr>
              <w:pStyle w:val="TableText"/>
              <w:rPr>
                <w:noProof w:val="0"/>
              </w:rPr>
            </w:pPr>
            <w:r w:rsidRPr="00A57B8E">
              <w:rPr>
                <w:noProof w:val="0"/>
                <w:color w:val="000000"/>
              </w:rPr>
              <w:t>32.79</w:t>
            </w:r>
          </w:p>
        </w:tc>
        <w:tc>
          <w:tcPr>
            <w:tcW w:w="1008" w:type="dxa"/>
            <w:hideMark/>
          </w:tcPr>
          <w:p w14:paraId="6961B06A" w14:textId="53737163" w:rsidR="00924295" w:rsidRPr="00A57B8E" w:rsidRDefault="00B3703F" w:rsidP="00E065F4">
            <w:pPr>
              <w:pStyle w:val="TableText"/>
              <w:rPr>
                <w:noProof w:val="0"/>
              </w:rPr>
            </w:pPr>
            <w:r w:rsidRPr="00A57B8E">
              <w:rPr>
                <w:noProof w:val="0"/>
                <w:color w:val="000000"/>
              </w:rPr>
              <w:t>33.43</w:t>
            </w:r>
          </w:p>
        </w:tc>
        <w:tc>
          <w:tcPr>
            <w:tcW w:w="1008" w:type="dxa"/>
            <w:hideMark/>
          </w:tcPr>
          <w:p w14:paraId="63B9C6B8" w14:textId="213C05E1" w:rsidR="00924295" w:rsidRPr="00A57B8E" w:rsidRDefault="00B3703F" w:rsidP="00E065F4">
            <w:pPr>
              <w:pStyle w:val="TableText"/>
              <w:rPr>
                <w:noProof w:val="0"/>
              </w:rPr>
            </w:pPr>
            <w:r w:rsidRPr="00A57B8E">
              <w:rPr>
                <w:noProof w:val="0"/>
                <w:color w:val="000000"/>
              </w:rPr>
              <w:t>38.58</w:t>
            </w:r>
          </w:p>
        </w:tc>
      </w:tr>
      <w:tr w:rsidR="00924295" w:rsidRPr="00A57B8E" w14:paraId="0519B27C" w14:textId="77777777" w:rsidTr="00E44A52">
        <w:trPr>
          <w:trHeight w:val="300"/>
        </w:trPr>
        <w:tc>
          <w:tcPr>
            <w:tcW w:w="2016" w:type="dxa"/>
            <w:hideMark/>
          </w:tcPr>
          <w:p w14:paraId="77C26374" w14:textId="77777777" w:rsidR="00924295" w:rsidRPr="00A57B8E" w:rsidRDefault="00924295" w:rsidP="00E065F4">
            <w:pPr>
              <w:pStyle w:val="TableText"/>
              <w:rPr>
                <w:noProof w:val="0"/>
              </w:rPr>
            </w:pPr>
            <w:r w:rsidRPr="00A57B8E">
              <w:rPr>
                <w:noProof w:val="0"/>
              </w:rPr>
              <w:t>ELA 8</w:t>
            </w:r>
          </w:p>
        </w:tc>
        <w:tc>
          <w:tcPr>
            <w:tcW w:w="1008" w:type="dxa"/>
            <w:hideMark/>
          </w:tcPr>
          <w:p w14:paraId="776E4C61" w14:textId="02BBAF1D" w:rsidR="00924295" w:rsidRPr="00A57B8E" w:rsidRDefault="00B3703F" w:rsidP="00E065F4">
            <w:pPr>
              <w:pStyle w:val="TableText"/>
              <w:rPr>
                <w:noProof w:val="0"/>
              </w:rPr>
            </w:pPr>
            <w:r w:rsidRPr="00A57B8E">
              <w:rPr>
                <w:noProof w:val="0"/>
                <w:color w:val="000000"/>
              </w:rPr>
              <w:t>40.64</w:t>
            </w:r>
          </w:p>
        </w:tc>
        <w:tc>
          <w:tcPr>
            <w:tcW w:w="1008" w:type="dxa"/>
            <w:hideMark/>
          </w:tcPr>
          <w:p w14:paraId="5D750D2A" w14:textId="3C1AC458" w:rsidR="00924295" w:rsidRPr="00A57B8E" w:rsidRDefault="00B3703F" w:rsidP="00E065F4">
            <w:pPr>
              <w:pStyle w:val="TableText"/>
              <w:rPr>
                <w:noProof w:val="0"/>
              </w:rPr>
            </w:pPr>
            <w:r w:rsidRPr="00A57B8E">
              <w:rPr>
                <w:noProof w:val="0"/>
                <w:color w:val="000000"/>
              </w:rPr>
              <w:t>34.00</w:t>
            </w:r>
          </w:p>
        </w:tc>
        <w:tc>
          <w:tcPr>
            <w:tcW w:w="1008" w:type="dxa"/>
            <w:hideMark/>
          </w:tcPr>
          <w:p w14:paraId="6E86DBB2" w14:textId="0291EA26" w:rsidR="00924295" w:rsidRPr="00A57B8E" w:rsidRDefault="00B3703F" w:rsidP="00E065F4">
            <w:pPr>
              <w:pStyle w:val="TableText"/>
              <w:rPr>
                <w:noProof w:val="0"/>
              </w:rPr>
            </w:pPr>
            <w:r w:rsidRPr="00A57B8E">
              <w:rPr>
                <w:noProof w:val="0"/>
                <w:color w:val="000000"/>
              </w:rPr>
              <w:t>34.25</w:t>
            </w:r>
          </w:p>
        </w:tc>
        <w:tc>
          <w:tcPr>
            <w:tcW w:w="1008" w:type="dxa"/>
            <w:hideMark/>
          </w:tcPr>
          <w:p w14:paraId="46A73AE4" w14:textId="7FC0CAB5" w:rsidR="00924295" w:rsidRPr="00A57B8E" w:rsidRDefault="00B3703F" w:rsidP="00E065F4">
            <w:pPr>
              <w:pStyle w:val="TableText"/>
              <w:rPr>
                <w:noProof w:val="0"/>
              </w:rPr>
            </w:pPr>
            <w:r w:rsidRPr="00A57B8E">
              <w:rPr>
                <w:noProof w:val="0"/>
                <w:color w:val="000000"/>
              </w:rPr>
              <w:t>38.77</w:t>
            </w:r>
          </w:p>
        </w:tc>
      </w:tr>
      <w:tr w:rsidR="00924295" w:rsidRPr="00A57B8E" w14:paraId="3BB0555D" w14:textId="77777777" w:rsidTr="000664E4">
        <w:trPr>
          <w:trHeight w:val="312"/>
        </w:trPr>
        <w:tc>
          <w:tcPr>
            <w:tcW w:w="2016" w:type="dxa"/>
            <w:tcBorders>
              <w:bottom w:val="single" w:sz="4" w:space="0" w:color="auto"/>
            </w:tcBorders>
            <w:hideMark/>
          </w:tcPr>
          <w:p w14:paraId="45E104BC" w14:textId="77777777" w:rsidR="00924295" w:rsidRPr="00A57B8E" w:rsidRDefault="00924295" w:rsidP="00E065F4">
            <w:pPr>
              <w:pStyle w:val="TableText"/>
              <w:rPr>
                <w:noProof w:val="0"/>
              </w:rPr>
            </w:pPr>
            <w:r w:rsidRPr="00A57B8E">
              <w:rPr>
                <w:noProof w:val="0"/>
              </w:rPr>
              <w:t>ELA 11</w:t>
            </w:r>
          </w:p>
        </w:tc>
        <w:tc>
          <w:tcPr>
            <w:tcW w:w="1008" w:type="dxa"/>
            <w:tcBorders>
              <w:bottom w:val="single" w:sz="4" w:space="0" w:color="auto"/>
            </w:tcBorders>
            <w:hideMark/>
          </w:tcPr>
          <w:p w14:paraId="647F67EB" w14:textId="45C8925F" w:rsidR="00924295" w:rsidRPr="00A57B8E" w:rsidRDefault="00B3703F" w:rsidP="00E065F4">
            <w:pPr>
              <w:pStyle w:val="TableText"/>
              <w:rPr>
                <w:noProof w:val="0"/>
              </w:rPr>
            </w:pPr>
            <w:r w:rsidRPr="00A57B8E">
              <w:rPr>
                <w:noProof w:val="0"/>
                <w:color w:val="000000"/>
              </w:rPr>
              <w:t>46.90</w:t>
            </w:r>
          </w:p>
        </w:tc>
        <w:tc>
          <w:tcPr>
            <w:tcW w:w="1008" w:type="dxa"/>
            <w:tcBorders>
              <w:bottom w:val="single" w:sz="4" w:space="0" w:color="auto"/>
            </w:tcBorders>
            <w:hideMark/>
          </w:tcPr>
          <w:p w14:paraId="06C285CE" w14:textId="44299D80" w:rsidR="00924295" w:rsidRPr="00A57B8E" w:rsidRDefault="00B3703F" w:rsidP="00E065F4">
            <w:pPr>
              <w:pStyle w:val="TableText"/>
              <w:rPr>
                <w:noProof w:val="0"/>
              </w:rPr>
            </w:pPr>
            <w:r w:rsidRPr="00A57B8E">
              <w:rPr>
                <w:noProof w:val="0"/>
                <w:color w:val="000000"/>
              </w:rPr>
              <w:t>37.56</w:t>
            </w:r>
          </w:p>
        </w:tc>
        <w:tc>
          <w:tcPr>
            <w:tcW w:w="1008" w:type="dxa"/>
            <w:tcBorders>
              <w:bottom w:val="single" w:sz="4" w:space="0" w:color="auto"/>
            </w:tcBorders>
            <w:hideMark/>
          </w:tcPr>
          <w:p w14:paraId="6F93E4BC" w14:textId="14F585A3" w:rsidR="00924295" w:rsidRPr="00A57B8E" w:rsidRDefault="00B3703F" w:rsidP="00E065F4">
            <w:pPr>
              <w:pStyle w:val="TableText"/>
              <w:rPr>
                <w:noProof w:val="0"/>
              </w:rPr>
            </w:pPr>
            <w:r w:rsidRPr="00A57B8E">
              <w:rPr>
                <w:noProof w:val="0"/>
                <w:color w:val="000000"/>
              </w:rPr>
              <w:t>36.49</w:t>
            </w:r>
          </w:p>
        </w:tc>
        <w:tc>
          <w:tcPr>
            <w:tcW w:w="1008" w:type="dxa"/>
            <w:tcBorders>
              <w:bottom w:val="single" w:sz="4" w:space="0" w:color="auto"/>
            </w:tcBorders>
            <w:hideMark/>
          </w:tcPr>
          <w:p w14:paraId="17BAE348" w14:textId="6F7F6C45" w:rsidR="00924295" w:rsidRPr="00A57B8E" w:rsidRDefault="00B3703F" w:rsidP="00E065F4">
            <w:pPr>
              <w:pStyle w:val="TableText"/>
              <w:rPr>
                <w:noProof w:val="0"/>
              </w:rPr>
            </w:pPr>
            <w:r w:rsidRPr="00A57B8E">
              <w:rPr>
                <w:noProof w:val="0"/>
                <w:color w:val="000000"/>
              </w:rPr>
              <w:t>41.66</w:t>
            </w:r>
          </w:p>
        </w:tc>
      </w:tr>
      <w:tr w:rsidR="00924295" w:rsidRPr="00A57B8E" w14:paraId="5B6F3C78" w14:textId="77777777" w:rsidTr="000664E4">
        <w:trPr>
          <w:trHeight w:val="300"/>
        </w:trPr>
        <w:tc>
          <w:tcPr>
            <w:tcW w:w="2016" w:type="dxa"/>
            <w:tcBorders>
              <w:top w:val="single" w:sz="4" w:space="0" w:color="auto"/>
              <w:bottom w:val="nil"/>
            </w:tcBorders>
            <w:hideMark/>
          </w:tcPr>
          <w:p w14:paraId="76C79B7C" w14:textId="77777777" w:rsidR="00924295" w:rsidRPr="00A57B8E" w:rsidRDefault="00924295" w:rsidP="00E065F4">
            <w:pPr>
              <w:pStyle w:val="TableText"/>
              <w:rPr>
                <w:noProof w:val="0"/>
              </w:rPr>
            </w:pPr>
            <w:r w:rsidRPr="00A57B8E">
              <w:rPr>
                <w:noProof w:val="0"/>
              </w:rPr>
              <w:t>Mathematics 3</w:t>
            </w:r>
          </w:p>
        </w:tc>
        <w:tc>
          <w:tcPr>
            <w:tcW w:w="1008" w:type="dxa"/>
            <w:tcBorders>
              <w:top w:val="single" w:sz="4" w:space="0" w:color="auto"/>
              <w:bottom w:val="nil"/>
            </w:tcBorders>
            <w:hideMark/>
          </w:tcPr>
          <w:p w14:paraId="62A4E7EB" w14:textId="183892CA" w:rsidR="00924295" w:rsidRPr="00A57B8E" w:rsidRDefault="00B3703F" w:rsidP="00E065F4">
            <w:pPr>
              <w:pStyle w:val="TableText"/>
              <w:rPr>
                <w:noProof w:val="0"/>
              </w:rPr>
            </w:pPr>
            <w:r w:rsidRPr="00A57B8E">
              <w:rPr>
                <w:noProof w:val="0"/>
                <w:color w:val="000000"/>
              </w:rPr>
              <w:t>31.78</w:t>
            </w:r>
          </w:p>
        </w:tc>
        <w:tc>
          <w:tcPr>
            <w:tcW w:w="1008" w:type="dxa"/>
            <w:tcBorders>
              <w:top w:val="single" w:sz="4" w:space="0" w:color="auto"/>
              <w:bottom w:val="nil"/>
            </w:tcBorders>
            <w:hideMark/>
          </w:tcPr>
          <w:p w14:paraId="6B621695" w14:textId="11611D00" w:rsidR="00924295" w:rsidRPr="00A57B8E" w:rsidRDefault="00B3703F" w:rsidP="00E065F4">
            <w:pPr>
              <w:pStyle w:val="TableText"/>
              <w:rPr>
                <w:noProof w:val="0"/>
              </w:rPr>
            </w:pPr>
            <w:r w:rsidRPr="00A57B8E">
              <w:rPr>
                <w:noProof w:val="0"/>
                <w:color w:val="000000"/>
              </w:rPr>
              <w:t>24.02</w:t>
            </w:r>
          </w:p>
        </w:tc>
        <w:tc>
          <w:tcPr>
            <w:tcW w:w="1008" w:type="dxa"/>
            <w:tcBorders>
              <w:top w:val="single" w:sz="4" w:space="0" w:color="auto"/>
              <w:bottom w:val="nil"/>
            </w:tcBorders>
            <w:hideMark/>
          </w:tcPr>
          <w:p w14:paraId="2D0947C5" w14:textId="4EE5243D" w:rsidR="00924295" w:rsidRPr="00A57B8E" w:rsidRDefault="00B3703F" w:rsidP="00E065F4">
            <w:pPr>
              <w:pStyle w:val="TableText"/>
              <w:rPr>
                <w:noProof w:val="0"/>
              </w:rPr>
            </w:pPr>
            <w:r w:rsidRPr="00A57B8E">
              <w:rPr>
                <w:noProof w:val="0"/>
                <w:color w:val="000000"/>
              </w:rPr>
              <w:t>22.43</w:t>
            </w:r>
          </w:p>
        </w:tc>
        <w:tc>
          <w:tcPr>
            <w:tcW w:w="1008" w:type="dxa"/>
            <w:tcBorders>
              <w:top w:val="single" w:sz="4" w:space="0" w:color="auto"/>
              <w:bottom w:val="nil"/>
            </w:tcBorders>
            <w:hideMark/>
          </w:tcPr>
          <w:p w14:paraId="58130AEF" w14:textId="2EF37EE8" w:rsidR="00924295" w:rsidRPr="00A57B8E" w:rsidRDefault="00B3703F" w:rsidP="00E065F4">
            <w:pPr>
              <w:pStyle w:val="TableText"/>
              <w:rPr>
                <w:noProof w:val="0"/>
              </w:rPr>
            </w:pPr>
            <w:r w:rsidRPr="00A57B8E">
              <w:rPr>
                <w:noProof w:val="0"/>
                <w:color w:val="000000"/>
              </w:rPr>
              <w:t>24.61</w:t>
            </w:r>
          </w:p>
        </w:tc>
      </w:tr>
      <w:tr w:rsidR="00924295" w:rsidRPr="00A57B8E" w14:paraId="1F1E197C" w14:textId="77777777" w:rsidTr="000664E4">
        <w:trPr>
          <w:trHeight w:val="300"/>
        </w:trPr>
        <w:tc>
          <w:tcPr>
            <w:tcW w:w="2016" w:type="dxa"/>
            <w:tcBorders>
              <w:top w:val="nil"/>
            </w:tcBorders>
            <w:hideMark/>
          </w:tcPr>
          <w:p w14:paraId="556FBBBB" w14:textId="77777777" w:rsidR="00924295" w:rsidRPr="00A57B8E" w:rsidRDefault="00924295" w:rsidP="00165386">
            <w:pPr>
              <w:pStyle w:val="TableText"/>
              <w:rPr>
                <w:noProof w:val="0"/>
              </w:rPr>
            </w:pPr>
            <w:r w:rsidRPr="00A57B8E">
              <w:rPr>
                <w:noProof w:val="0"/>
              </w:rPr>
              <w:t>Mathematics 4</w:t>
            </w:r>
          </w:p>
        </w:tc>
        <w:tc>
          <w:tcPr>
            <w:tcW w:w="1008" w:type="dxa"/>
            <w:tcBorders>
              <w:top w:val="nil"/>
            </w:tcBorders>
            <w:hideMark/>
          </w:tcPr>
          <w:p w14:paraId="3A81E39A" w14:textId="2E25C088" w:rsidR="00924295" w:rsidRPr="00A57B8E" w:rsidRDefault="00B3703F" w:rsidP="00165386">
            <w:pPr>
              <w:pStyle w:val="TableText"/>
              <w:rPr>
                <w:noProof w:val="0"/>
              </w:rPr>
            </w:pPr>
            <w:r w:rsidRPr="00A57B8E">
              <w:rPr>
                <w:noProof w:val="0"/>
                <w:color w:val="000000"/>
              </w:rPr>
              <w:t>33.56</w:t>
            </w:r>
          </w:p>
        </w:tc>
        <w:tc>
          <w:tcPr>
            <w:tcW w:w="1008" w:type="dxa"/>
            <w:tcBorders>
              <w:top w:val="nil"/>
            </w:tcBorders>
            <w:hideMark/>
          </w:tcPr>
          <w:p w14:paraId="24056FA7" w14:textId="3EE41658" w:rsidR="00924295" w:rsidRPr="00A57B8E" w:rsidRDefault="00B3703F" w:rsidP="00165386">
            <w:pPr>
              <w:pStyle w:val="TableText"/>
              <w:rPr>
                <w:noProof w:val="0"/>
              </w:rPr>
            </w:pPr>
            <w:r w:rsidRPr="00A57B8E">
              <w:rPr>
                <w:noProof w:val="0"/>
                <w:color w:val="000000"/>
              </w:rPr>
              <w:t>24.90</w:t>
            </w:r>
          </w:p>
        </w:tc>
        <w:tc>
          <w:tcPr>
            <w:tcW w:w="1008" w:type="dxa"/>
            <w:tcBorders>
              <w:top w:val="nil"/>
            </w:tcBorders>
            <w:hideMark/>
          </w:tcPr>
          <w:p w14:paraId="7F9911F0" w14:textId="0016A434" w:rsidR="00924295" w:rsidRPr="00A57B8E" w:rsidRDefault="00B3703F" w:rsidP="00165386">
            <w:pPr>
              <w:pStyle w:val="TableText"/>
              <w:rPr>
                <w:noProof w:val="0"/>
              </w:rPr>
            </w:pPr>
            <w:r w:rsidRPr="00A57B8E">
              <w:rPr>
                <w:noProof w:val="0"/>
                <w:color w:val="000000"/>
              </w:rPr>
              <w:t>23.05</w:t>
            </w:r>
          </w:p>
        </w:tc>
        <w:tc>
          <w:tcPr>
            <w:tcW w:w="1008" w:type="dxa"/>
            <w:tcBorders>
              <w:top w:val="nil"/>
            </w:tcBorders>
            <w:hideMark/>
          </w:tcPr>
          <w:p w14:paraId="2E520DD6" w14:textId="20A876FF" w:rsidR="00924295" w:rsidRPr="00A57B8E" w:rsidRDefault="00B3703F" w:rsidP="00165386">
            <w:pPr>
              <w:pStyle w:val="TableText"/>
              <w:rPr>
                <w:noProof w:val="0"/>
              </w:rPr>
            </w:pPr>
            <w:r w:rsidRPr="00A57B8E">
              <w:rPr>
                <w:noProof w:val="0"/>
                <w:color w:val="000000"/>
              </w:rPr>
              <w:t>24.78</w:t>
            </w:r>
          </w:p>
        </w:tc>
      </w:tr>
      <w:tr w:rsidR="00924295" w:rsidRPr="00A57B8E" w14:paraId="12F5F75E" w14:textId="77777777" w:rsidTr="00E44A52">
        <w:trPr>
          <w:trHeight w:val="300"/>
        </w:trPr>
        <w:tc>
          <w:tcPr>
            <w:tcW w:w="2016" w:type="dxa"/>
            <w:hideMark/>
          </w:tcPr>
          <w:p w14:paraId="60C46D55" w14:textId="77777777" w:rsidR="00924295" w:rsidRPr="00A57B8E" w:rsidRDefault="00924295" w:rsidP="00165386">
            <w:pPr>
              <w:pStyle w:val="TableText"/>
              <w:rPr>
                <w:noProof w:val="0"/>
              </w:rPr>
            </w:pPr>
            <w:r w:rsidRPr="00A57B8E">
              <w:rPr>
                <w:noProof w:val="0"/>
              </w:rPr>
              <w:t>Mathematics 5</w:t>
            </w:r>
          </w:p>
        </w:tc>
        <w:tc>
          <w:tcPr>
            <w:tcW w:w="1008" w:type="dxa"/>
            <w:hideMark/>
          </w:tcPr>
          <w:p w14:paraId="6AA33410" w14:textId="1C636788" w:rsidR="00924295" w:rsidRPr="00A57B8E" w:rsidRDefault="00B3703F" w:rsidP="00165386">
            <w:pPr>
              <w:pStyle w:val="TableText"/>
              <w:rPr>
                <w:noProof w:val="0"/>
              </w:rPr>
            </w:pPr>
            <w:r w:rsidRPr="00A57B8E">
              <w:rPr>
                <w:noProof w:val="0"/>
                <w:color w:val="000000"/>
              </w:rPr>
              <w:t>40.26</w:t>
            </w:r>
          </w:p>
        </w:tc>
        <w:tc>
          <w:tcPr>
            <w:tcW w:w="1008" w:type="dxa"/>
            <w:hideMark/>
          </w:tcPr>
          <w:p w14:paraId="12113005" w14:textId="685B2F14" w:rsidR="00924295" w:rsidRPr="00A57B8E" w:rsidRDefault="00B3703F" w:rsidP="00165386">
            <w:pPr>
              <w:pStyle w:val="TableText"/>
              <w:rPr>
                <w:noProof w:val="0"/>
              </w:rPr>
            </w:pPr>
            <w:r w:rsidRPr="00A57B8E">
              <w:rPr>
                <w:noProof w:val="0"/>
                <w:color w:val="000000"/>
              </w:rPr>
              <w:t>28.61</w:t>
            </w:r>
          </w:p>
        </w:tc>
        <w:tc>
          <w:tcPr>
            <w:tcW w:w="1008" w:type="dxa"/>
            <w:hideMark/>
          </w:tcPr>
          <w:p w14:paraId="386BDA00" w14:textId="1E47C2FB" w:rsidR="00924295" w:rsidRPr="00A57B8E" w:rsidRDefault="00B3703F" w:rsidP="00165386">
            <w:pPr>
              <w:pStyle w:val="TableText"/>
              <w:rPr>
                <w:noProof w:val="0"/>
              </w:rPr>
            </w:pPr>
            <w:r w:rsidRPr="00A57B8E">
              <w:rPr>
                <w:noProof w:val="0"/>
                <w:color w:val="000000"/>
              </w:rPr>
              <w:t>24.66</w:t>
            </w:r>
          </w:p>
        </w:tc>
        <w:tc>
          <w:tcPr>
            <w:tcW w:w="1008" w:type="dxa"/>
            <w:hideMark/>
          </w:tcPr>
          <w:p w14:paraId="1C9715F5" w14:textId="74937368" w:rsidR="00924295" w:rsidRPr="00A57B8E" w:rsidRDefault="00B3703F" w:rsidP="00165386">
            <w:pPr>
              <w:pStyle w:val="TableText"/>
              <w:rPr>
                <w:noProof w:val="0"/>
              </w:rPr>
            </w:pPr>
            <w:r w:rsidRPr="00A57B8E">
              <w:rPr>
                <w:noProof w:val="0"/>
                <w:color w:val="000000"/>
              </w:rPr>
              <w:t>25.03</w:t>
            </w:r>
          </w:p>
        </w:tc>
      </w:tr>
      <w:tr w:rsidR="00924295" w:rsidRPr="00A57B8E" w14:paraId="6428EF5B" w14:textId="77777777" w:rsidTr="00E44A52">
        <w:trPr>
          <w:trHeight w:val="300"/>
        </w:trPr>
        <w:tc>
          <w:tcPr>
            <w:tcW w:w="2016" w:type="dxa"/>
            <w:hideMark/>
          </w:tcPr>
          <w:p w14:paraId="011F7EDC" w14:textId="77777777" w:rsidR="00924295" w:rsidRPr="00A57B8E" w:rsidRDefault="00924295" w:rsidP="00165386">
            <w:pPr>
              <w:pStyle w:val="TableText"/>
              <w:rPr>
                <w:noProof w:val="0"/>
              </w:rPr>
            </w:pPr>
            <w:r w:rsidRPr="00A57B8E">
              <w:rPr>
                <w:noProof w:val="0"/>
              </w:rPr>
              <w:t>Mathematics 6</w:t>
            </w:r>
          </w:p>
        </w:tc>
        <w:tc>
          <w:tcPr>
            <w:tcW w:w="1008" w:type="dxa"/>
            <w:hideMark/>
          </w:tcPr>
          <w:p w14:paraId="305269C2" w14:textId="616AD7CB" w:rsidR="00924295" w:rsidRPr="00A57B8E" w:rsidRDefault="00B3703F" w:rsidP="00165386">
            <w:pPr>
              <w:pStyle w:val="TableText"/>
              <w:rPr>
                <w:noProof w:val="0"/>
              </w:rPr>
            </w:pPr>
            <w:r w:rsidRPr="00A57B8E">
              <w:rPr>
                <w:noProof w:val="0"/>
                <w:color w:val="000000"/>
              </w:rPr>
              <w:t>44.37</w:t>
            </w:r>
          </w:p>
        </w:tc>
        <w:tc>
          <w:tcPr>
            <w:tcW w:w="1008" w:type="dxa"/>
            <w:hideMark/>
          </w:tcPr>
          <w:p w14:paraId="64AFF4EB" w14:textId="31AAD322" w:rsidR="00924295" w:rsidRPr="00A57B8E" w:rsidRDefault="00B3703F" w:rsidP="00165386">
            <w:pPr>
              <w:pStyle w:val="TableText"/>
              <w:rPr>
                <w:noProof w:val="0"/>
              </w:rPr>
            </w:pPr>
            <w:r w:rsidRPr="00A57B8E">
              <w:rPr>
                <w:noProof w:val="0"/>
                <w:color w:val="000000"/>
              </w:rPr>
              <w:t>30.73</w:t>
            </w:r>
          </w:p>
        </w:tc>
        <w:tc>
          <w:tcPr>
            <w:tcW w:w="1008" w:type="dxa"/>
            <w:hideMark/>
          </w:tcPr>
          <w:p w14:paraId="4D53BE9D" w14:textId="223577F4" w:rsidR="00924295" w:rsidRPr="00A57B8E" w:rsidRDefault="00B3703F" w:rsidP="00165386">
            <w:pPr>
              <w:pStyle w:val="TableText"/>
              <w:rPr>
                <w:noProof w:val="0"/>
              </w:rPr>
            </w:pPr>
            <w:r w:rsidRPr="00A57B8E">
              <w:rPr>
                <w:noProof w:val="0"/>
                <w:color w:val="000000"/>
              </w:rPr>
              <w:t>27.55</w:t>
            </w:r>
          </w:p>
        </w:tc>
        <w:tc>
          <w:tcPr>
            <w:tcW w:w="1008" w:type="dxa"/>
            <w:hideMark/>
          </w:tcPr>
          <w:p w14:paraId="20C46A19" w14:textId="6AC1D51D" w:rsidR="00924295" w:rsidRPr="00A57B8E" w:rsidRDefault="00B3703F" w:rsidP="00165386">
            <w:pPr>
              <w:pStyle w:val="TableText"/>
              <w:rPr>
                <w:noProof w:val="0"/>
              </w:rPr>
            </w:pPr>
            <w:r w:rsidRPr="00A57B8E">
              <w:rPr>
                <w:noProof w:val="0"/>
                <w:color w:val="000000"/>
              </w:rPr>
              <w:t>28.39</w:t>
            </w:r>
          </w:p>
        </w:tc>
      </w:tr>
      <w:tr w:rsidR="00924295" w:rsidRPr="00A57B8E" w14:paraId="0BBDB8EB" w14:textId="77777777" w:rsidTr="00E44A52">
        <w:trPr>
          <w:trHeight w:val="300"/>
        </w:trPr>
        <w:tc>
          <w:tcPr>
            <w:tcW w:w="2016" w:type="dxa"/>
            <w:hideMark/>
          </w:tcPr>
          <w:p w14:paraId="11735AC4" w14:textId="77777777" w:rsidR="00924295" w:rsidRPr="00A57B8E" w:rsidRDefault="00924295" w:rsidP="00165386">
            <w:pPr>
              <w:pStyle w:val="TableText"/>
              <w:rPr>
                <w:noProof w:val="0"/>
              </w:rPr>
            </w:pPr>
            <w:r w:rsidRPr="00A57B8E">
              <w:rPr>
                <w:noProof w:val="0"/>
              </w:rPr>
              <w:t>Mathematics 7</w:t>
            </w:r>
          </w:p>
        </w:tc>
        <w:tc>
          <w:tcPr>
            <w:tcW w:w="1008" w:type="dxa"/>
            <w:hideMark/>
          </w:tcPr>
          <w:p w14:paraId="116DC97A" w14:textId="55CD14D2" w:rsidR="00924295" w:rsidRPr="00A57B8E" w:rsidRDefault="00B3703F" w:rsidP="00165386">
            <w:pPr>
              <w:pStyle w:val="TableText"/>
              <w:rPr>
                <w:noProof w:val="0"/>
              </w:rPr>
            </w:pPr>
            <w:r w:rsidRPr="00A57B8E">
              <w:rPr>
                <w:noProof w:val="0"/>
                <w:color w:val="000000"/>
              </w:rPr>
              <w:t>47.58</w:t>
            </w:r>
          </w:p>
        </w:tc>
        <w:tc>
          <w:tcPr>
            <w:tcW w:w="1008" w:type="dxa"/>
            <w:hideMark/>
          </w:tcPr>
          <w:p w14:paraId="3BD7109B" w14:textId="42706705" w:rsidR="00924295" w:rsidRPr="00A57B8E" w:rsidRDefault="00B3703F" w:rsidP="00165386">
            <w:pPr>
              <w:pStyle w:val="TableText"/>
              <w:rPr>
                <w:noProof w:val="0"/>
              </w:rPr>
            </w:pPr>
            <w:r w:rsidRPr="00A57B8E">
              <w:rPr>
                <w:noProof w:val="0"/>
                <w:color w:val="000000"/>
              </w:rPr>
              <w:t>34.30</w:t>
            </w:r>
          </w:p>
        </w:tc>
        <w:tc>
          <w:tcPr>
            <w:tcW w:w="1008" w:type="dxa"/>
            <w:hideMark/>
          </w:tcPr>
          <w:p w14:paraId="44A4E87E" w14:textId="72497C03" w:rsidR="00924295" w:rsidRPr="00A57B8E" w:rsidRDefault="00B3703F" w:rsidP="00165386">
            <w:pPr>
              <w:pStyle w:val="TableText"/>
              <w:rPr>
                <w:noProof w:val="0"/>
              </w:rPr>
            </w:pPr>
            <w:r w:rsidRPr="00A57B8E">
              <w:rPr>
                <w:noProof w:val="0"/>
                <w:color w:val="000000"/>
              </w:rPr>
              <w:t>29.23</w:t>
            </w:r>
          </w:p>
        </w:tc>
        <w:tc>
          <w:tcPr>
            <w:tcW w:w="1008" w:type="dxa"/>
            <w:hideMark/>
          </w:tcPr>
          <w:p w14:paraId="05780FFB" w14:textId="6CB8C419" w:rsidR="00924295" w:rsidRPr="00A57B8E" w:rsidRDefault="00B3703F" w:rsidP="00165386">
            <w:pPr>
              <w:pStyle w:val="TableText"/>
              <w:rPr>
                <w:noProof w:val="0"/>
              </w:rPr>
            </w:pPr>
            <w:r w:rsidRPr="00A57B8E">
              <w:rPr>
                <w:noProof w:val="0"/>
                <w:color w:val="000000"/>
              </w:rPr>
              <w:t>28.29</w:t>
            </w:r>
          </w:p>
        </w:tc>
      </w:tr>
      <w:tr w:rsidR="00924295" w:rsidRPr="00A57B8E" w14:paraId="541B8F1C" w14:textId="77777777" w:rsidTr="00E44A52">
        <w:trPr>
          <w:trHeight w:val="300"/>
        </w:trPr>
        <w:tc>
          <w:tcPr>
            <w:tcW w:w="2016" w:type="dxa"/>
            <w:hideMark/>
          </w:tcPr>
          <w:p w14:paraId="086BCC11" w14:textId="77777777" w:rsidR="00924295" w:rsidRPr="00A57B8E" w:rsidRDefault="00924295" w:rsidP="00165386">
            <w:pPr>
              <w:pStyle w:val="TableText"/>
              <w:rPr>
                <w:noProof w:val="0"/>
              </w:rPr>
            </w:pPr>
            <w:r w:rsidRPr="00A57B8E">
              <w:rPr>
                <w:noProof w:val="0"/>
              </w:rPr>
              <w:t>Mathematics 8</w:t>
            </w:r>
          </w:p>
        </w:tc>
        <w:tc>
          <w:tcPr>
            <w:tcW w:w="1008" w:type="dxa"/>
            <w:hideMark/>
          </w:tcPr>
          <w:p w14:paraId="2A806099" w14:textId="69C0DDB7" w:rsidR="00924295" w:rsidRPr="00A57B8E" w:rsidRDefault="00B3703F" w:rsidP="00165386">
            <w:pPr>
              <w:pStyle w:val="TableText"/>
              <w:rPr>
                <w:noProof w:val="0"/>
              </w:rPr>
            </w:pPr>
            <w:r w:rsidRPr="00A57B8E">
              <w:rPr>
                <w:noProof w:val="0"/>
                <w:color w:val="000000"/>
              </w:rPr>
              <w:t>49.93</w:t>
            </w:r>
          </w:p>
        </w:tc>
        <w:tc>
          <w:tcPr>
            <w:tcW w:w="1008" w:type="dxa"/>
            <w:hideMark/>
          </w:tcPr>
          <w:p w14:paraId="1A069ECF" w14:textId="46A2F5B0" w:rsidR="00924295" w:rsidRPr="00A57B8E" w:rsidRDefault="00B3703F" w:rsidP="00165386">
            <w:pPr>
              <w:pStyle w:val="TableText"/>
              <w:rPr>
                <w:noProof w:val="0"/>
              </w:rPr>
            </w:pPr>
            <w:r w:rsidRPr="00A57B8E">
              <w:rPr>
                <w:noProof w:val="0"/>
                <w:color w:val="000000"/>
              </w:rPr>
              <w:t>38.59</w:t>
            </w:r>
          </w:p>
        </w:tc>
        <w:tc>
          <w:tcPr>
            <w:tcW w:w="1008" w:type="dxa"/>
            <w:hideMark/>
          </w:tcPr>
          <w:p w14:paraId="0B071AC8" w14:textId="59B9A137" w:rsidR="00924295" w:rsidRPr="00A57B8E" w:rsidRDefault="00B3703F" w:rsidP="00165386">
            <w:pPr>
              <w:pStyle w:val="TableText"/>
              <w:rPr>
                <w:noProof w:val="0"/>
              </w:rPr>
            </w:pPr>
            <w:r w:rsidRPr="00A57B8E">
              <w:rPr>
                <w:noProof w:val="0"/>
                <w:color w:val="000000"/>
              </w:rPr>
              <w:t>31.60</w:t>
            </w:r>
          </w:p>
        </w:tc>
        <w:tc>
          <w:tcPr>
            <w:tcW w:w="1008" w:type="dxa"/>
            <w:hideMark/>
          </w:tcPr>
          <w:p w14:paraId="2A9B2B3F" w14:textId="32CA77B8" w:rsidR="00924295" w:rsidRPr="00A57B8E" w:rsidRDefault="00B3703F" w:rsidP="00165386">
            <w:pPr>
              <w:pStyle w:val="TableText"/>
              <w:rPr>
                <w:noProof w:val="0"/>
              </w:rPr>
            </w:pPr>
            <w:r w:rsidRPr="00A57B8E">
              <w:rPr>
                <w:noProof w:val="0"/>
                <w:color w:val="000000"/>
              </w:rPr>
              <w:t>29.44</w:t>
            </w:r>
          </w:p>
        </w:tc>
      </w:tr>
      <w:tr w:rsidR="00924295" w:rsidRPr="00A57B8E" w14:paraId="2A336EFE" w14:textId="77777777" w:rsidTr="00E44A52">
        <w:trPr>
          <w:trHeight w:val="312"/>
        </w:trPr>
        <w:tc>
          <w:tcPr>
            <w:tcW w:w="2016" w:type="dxa"/>
            <w:hideMark/>
          </w:tcPr>
          <w:p w14:paraId="404DF499" w14:textId="77777777" w:rsidR="00924295" w:rsidRPr="00A57B8E" w:rsidRDefault="00924295" w:rsidP="00165386">
            <w:pPr>
              <w:pStyle w:val="TableText"/>
              <w:rPr>
                <w:noProof w:val="0"/>
              </w:rPr>
            </w:pPr>
            <w:r w:rsidRPr="00A57B8E">
              <w:rPr>
                <w:noProof w:val="0"/>
              </w:rPr>
              <w:t>Mathematics 11</w:t>
            </w:r>
          </w:p>
        </w:tc>
        <w:tc>
          <w:tcPr>
            <w:tcW w:w="1008" w:type="dxa"/>
            <w:hideMark/>
          </w:tcPr>
          <w:p w14:paraId="09AD59BE" w14:textId="19E21695" w:rsidR="00924295" w:rsidRPr="00A57B8E" w:rsidRDefault="00B3703F" w:rsidP="00165386">
            <w:pPr>
              <w:pStyle w:val="TableText"/>
              <w:rPr>
                <w:noProof w:val="0"/>
              </w:rPr>
            </w:pPr>
            <w:r w:rsidRPr="00A57B8E">
              <w:rPr>
                <w:noProof w:val="0"/>
                <w:color w:val="000000"/>
              </w:rPr>
              <w:t>55.88</w:t>
            </w:r>
          </w:p>
        </w:tc>
        <w:tc>
          <w:tcPr>
            <w:tcW w:w="1008" w:type="dxa"/>
            <w:hideMark/>
          </w:tcPr>
          <w:p w14:paraId="5A587E6D" w14:textId="4FC2E753" w:rsidR="00924295" w:rsidRPr="00A57B8E" w:rsidRDefault="00B3703F" w:rsidP="00165386">
            <w:pPr>
              <w:pStyle w:val="TableText"/>
              <w:rPr>
                <w:noProof w:val="0"/>
              </w:rPr>
            </w:pPr>
            <w:r w:rsidRPr="00A57B8E">
              <w:rPr>
                <w:noProof w:val="0"/>
                <w:color w:val="000000"/>
              </w:rPr>
              <w:t>38.54</w:t>
            </w:r>
          </w:p>
        </w:tc>
        <w:tc>
          <w:tcPr>
            <w:tcW w:w="1008" w:type="dxa"/>
            <w:hideMark/>
          </w:tcPr>
          <w:p w14:paraId="0FF7027A" w14:textId="15235F69" w:rsidR="00924295" w:rsidRPr="00A57B8E" w:rsidRDefault="00B3703F" w:rsidP="00165386">
            <w:pPr>
              <w:pStyle w:val="TableText"/>
              <w:rPr>
                <w:noProof w:val="0"/>
              </w:rPr>
            </w:pPr>
            <w:r w:rsidRPr="00A57B8E">
              <w:rPr>
                <w:noProof w:val="0"/>
                <w:color w:val="000000"/>
              </w:rPr>
              <w:t>32.40</w:t>
            </w:r>
          </w:p>
        </w:tc>
        <w:tc>
          <w:tcPr>
            <w:tcW w:w="1008" w:type="dxa"/>
            <w:hideMark/>
          </w:tcPr>
          <w:p w14:paraId="1226C4DC" w14:textId="43B927FD" w:rsidR="00924295" w:rsidRPr="00A57B8E" w:rsidRDefault="00B3703F" w:rsidP="00165386">
            <w:pPr>
              <w:pStyle w:val="TableText"/>
              <w:rPr>
                <w:noProof w:val="0"/>
              </w:rPr>
            </w:pPr>
            <w:r w:rsidRPr="00A57B8E">
              <w:rPr>
                <w:noProof w:val="0"/>
                <w:color w:val="000000"/>
              </w:rPr>
              <w:t>30.11</w:t>
            </w:r>
          </w:p>
        </w:tc>
      </w:tr>
    </w:tbl>
    <w:p w14:paraId="53B153D8" w14:textId="7B7E31CE" w:rsidR="00940236" w:rsidRPr="00A57B8E" w:rsidRDefault="00650219" w:rsidP="00650219">
      <w:pPr>
        <w:spacing w:before="120"/>
      </w:pPr>
      <w:r w:rsidRPr="00A57B8E">
        <w:t xml:space="preserve">Scale score CSEM distributions are shown in </w:t>
      </w:r>
      <w:r w:rsidR="001B6F46" w:rsidRPr="00C671A9">
        <w:t>table 8.E.1</w:t>
      </w:r>
      <w:r w:rsidRPr="00A57B8E">
        <w:t xml:space="preserve"> through </w:t>
      </w:r>
      <w:r w:rsidR="001B6F46" w:rsidRPr="00C671A9">
        <w:t>table 8.E.14</w:t>
      </w:r>
      <w:r w:rsidRPr="00A57B8E">
        <w:t xml:space="preserve"> in </w:t>
      </w:r>
      <w:r w:rsidRPr="00AC20EF">
        <w:t>appendix 8.E</w:t>
      </w:r>
      <w:r w:rsidRPr="00A57B8E">
        <w:t xml:space="preserve">. The plots of the CSEMs conditional for scale scores are also presented in </w:t>
      </w:r>
      <w:r w:rsidR="001B6F46" w:rsidRPr="00C671A9">
        <w:t>figure 8.E.1</w:t>
      </w:r>
      <w:r w:rsidRPr="00A57B8E">
        <w:t xml:space="preserve"> through </w:t>
      </w:r>
      <w:r w:rsidR="001B6F46" w:rsidRPr="00C671A9">
        <w:t>figure 8.E.14</w:t>
      </w:r>
      <w:r w:rsidRPr="00A57B8E">
        <w:t>. In the figures, the vertical axis is defined as the CSEMs and the horizontal axis is designated as scale scores, which is a common metric for tests within the same content area. Each data point represents an individual student. Typically, for fixed-form tests, the pattern of the CSEMs tends to be U–‍shaped, such that the plotted values of CSEMs for the middle scale scores tend to be lower than those for extreme scale scores.</w:t>
      </w:r>
    </w:p>
    <w:p w14:paraId="2B13020E" w14:textId="752DB180" w:rsidR="00650219" w:rsidRPr="00A57B8E" w:rsidRDefault="00650219" w:rsidP="00650219">
      <w:pPr>
        <w:spacing w:before="120"/>
      </w:pPr>
      <w:r w:rsidRPr="00142F9A">
        <w:rPr>
          <w:rStyle w:val="Cross-Reference"/>
        </w:rPr>
        <w:fldChar w:fldCharType="begin"/>
      </w:r>
      <w:r w:rsidRPr="00142F9A">
        <w:rPr>
          <w:rStyle w:val="Cross-Reference"/>
        </w:rPr>
        <w:instrText xml:space="preserve"> REF _Ref33449748 \h  \* MERGEFORMAT </w:instrText>
      </w:r>
      <w:r w:rsidRPr="00142F9A">
        <w:rPr>
          <w:rStyle w:val="Cross-Reference"/>
        </w:rPr>
      </w:r>
      <w:r w:rsidRPr="00142F9A">
        <w:rPr>
          <w:rStyle w:val="Cross-Reference"/>
        </w:rPr>
        <w:fldChar w:fldCharType="separate"/>
      </w:r>
      <w:r w:rsidR="002E19A5" w:rsidRPr="002E19A5">
        <w:rPr>
          <w:rStyle w:val="Cross-Reference"/>
        </w:rPr>
        <w:t>Table 8.4</w:t>
      </w:r>
      <w:r w:rsidRPr="00142F9A">
        <w:rPr>
          <w:rStyle w:val="Cross-Reference"/>
        </w:rPr>
        <w:fldChar w:fldCharType="end"/>
      </w:r>
      <w:r w:rsidRPr="00A57B8E">
        <w:t xml:space="preserve"> and </w:t>
      </w:r>
      <w:r w:rsidRPr="00A57B8E">
        <w:rPr>
          <w:rStyle w:val="Cross-Reference"/>
        </w:rPr>
        <w:fldChar w:fldCharType="begin"/>
      </w:r>
      <w:r w:rsidRPr="00A57B8E">
        <w:rPr>
          <w:rStyle w:val="Cross-Reference"/>
        </w:rPr>
        <w:instrText xml:space="preserve"> REF  _Ref33449770 \* Lower \h  \* MERGEFORMAT </w:instrText>
      </w:r>
      <w:r w:rsidRPr="00A57B8E">
        <w:rPr>
          <w:rStyle w:val="Cross-Reference"/>
        </w:rPr>
      </w:r>
      <w:r w:rsidRPr="00A57B8E">
        <w:rPr>
          <w:rStyle w:val="Cross-Reference"/>
        </w:rPr>
        <w:fldChar w:fldCharType="separate"/>
      </w:r>
      <w:r w:rsidR="002E19A5" w:rsidRPr="002E19A5">
        <w:rPr>
          <w:rStyle w:val="Cross-Reference"/>
        </w:rPr>
        <w:t>table 8.5</w:t>
      </w:r>
      <w:r w:rsidRPr="00A57B8E">
        <w:rPr>
          <w:rStyle w:val="Cross-Reference"/>
        </w:rPr>
        <w:fldChar w:fldCharType="end"/>
      </w:r>
      <w:r w:rsidR="00142F9A" w:rsidRPr="001B6F46">
        <w:t>,</w:t>
      </w:r>
      <w:r w:rsidRPr="00A57B8E">
        <w:t xml:space="preserve"> and </w:t>
      </w:r>
      <w:r w:rsidR="001B6F46" w:rsidRPr="00C671A9">
        <w:t>figure 8.E.1</w:t>
      </w:r>
      <w:r w:rsidRPr="00A57B8E">
        <w:t xml:space="preserve"> through </w:t>
      </w:r>
      <w:r w:rsidR="001B6F46" w:rsidRPr="00C671A9">
        <w:t>figure 8.E.14</w:t>
      </w:r>
      <w:r w:rsidRPr="00A57B8E">
        <w:t xml:space="preserve"> in </w:t>
      </w:r>
      <w:r w:rsidRPr="00AC20EF">
        <w:t>appendix 8.E</w:t>
      </w:r>
      <w:r w:rsidR="00994A34" w:rsidRPr="001B6F46">
        <w:t>,</w:t>
      </w:r>
      <w:r w:rsidRPr="001B6F46">
        <w:t xml:space="preserve"> </w:t>
      </w:r>
      <w:r w:rsidRPr="00A57B8E">
        <w:t>show CSEMs are smallest in the upper-middle portion of the score range, slightly larger for high scores, and much larger for low scores, getting larger as the score gets lower. This is partially due to the impact of the CAT and vertical scales, which, in relation to a fixed-form test, is the attenuation of the U–‍shaped relationship between CSEMs and scale scores.</w:t>
      </w:r>
    </w:p>
    <w:p w14:paraId="754426D7" w14:textId="129CAD8B" w:rsidR="00F214BC" w:rsidRPr="00A57B8E" w:rsidRDefault="00F214BC" w:rsidP="00BB7B67">
      <w:pPr>
        <w:pStyle w:val="Heading4"/>
      </w:pPr>
      <w:bookmarkStart w:id="917" w:name="_Decision_Classification_Analyses"/>
      <w:bookmarkStart w:id="918" w:name="_Toc115814931"/>
      <w:bookmarkEnd w:id="917"/>
      <w:r w:rsidRPr="00A57B8E">
        <w:lastRenderedPageBreak/>
        <w:t>Decision Classification Analyses</w:t>
      </w:r>
      <w:bookmarkEnd w:id="918"/>
    </w:p>
    <w:p w14:paraId="023F2932" w14:textId="77777777" w:rsidR="00FD5694" w:rsidRPr="00A57B8E" w:rsidRDefault="00FD5694" w:rsidP="00FD5694">
      <w:pPr>
        <w:keepLines/>
      </w:pPr>
      <w:r w:rsidRPr="00A57B8E">
        <w:t>When an assessment uses achievement levels as the primary method to report test results, accuracy and consistency of decisions become key indicators of the quality of the assessment.</w:t>
      </w:r>
    </w:p>
    <w:p w14:paraId="4C1C26D3" w14:textId="77777777" w:rsidR="00FD5694" w:rsidRPr="00A57B8E" w:rsidRDefault="00FD5694" w:rsidP="00FD5694">
      <w:pPr>
        <w:ind w:right="-90"/>
      </w:pPr>
      <w:r w:rsidRPr="00A57B8E">
        <w:t>Decision accuracy is the extent to which students are classified in the same way as they would be if each student’s score were the average over all possible forms of the test (the student’s true score). Decision accuracy answers the following question: How closely does the actual classification of test takers, based on their single-form scores, agree with the classification that would be made on the basis of their true scores, if their true scores could somehow be known?</w:t>
      </w:r>
    </w:p>
    <w:p w14:paraId="6F0A4751" w14:textId="2499A443" w:rsidR="00FD5694" w:rsidRPr="00A57B8E" w:rsidRDefault="00FD5694" w:rsidP="00FD5694">
      <w:pPr>
        <w:ind w:right="-90"/>
      </w:pPr>
      <w:r w:rsidRPr="00A57B8E">
        <w:t>Decision consistency is the extent to which students are classified in the same way as they would be on the basis of a single form of a</w:t>
      </w:r>
      <w:r w:rsidR="00611DAB" w:rsidRPr="00A57B8E">
        <w:t>n assessment</w:t>
      </w:r>
      <w:r w:rsidRPr="00A57B8E">
        <w:t xml:space="preserve"> other than the one for which data is available. Decision consistency answers the following question: What is the agreement between the classifications based on two nonoverlapping, equally difficult forms of the test?</w:t>
      </w:r>
    </w:p>
    <w:p w14:paraId="785ED706" w14:textId="1A764C7F" w:rsidR="00FD5694" w:rsidRPr="00A57B8E" w:rsidRDefault="00FD5694" w:rsidP="00FD5694">
      <w:pPr>
        <w:ind w:right="-90"/>
      </w:pPr>
      <w:bookmarkStart w:id="919" w:name="_Hlk90456551"/>
      <w:r w:rsidRPr="00A57B8E">
        <w:t xml:space="preserve">The methodology used for estimating the reliability of classification decisions is described in Livingston and Lewis (1995). The necessary input information includes only the maximum </w:t>
      </w:r>
      <w:bookmarkEnd w:id="919"/>
      <w:r w:rsidRPr="00A57B8E">
        <w:t xml:space="preserve">and minimum possible scores on the </w:t>
      </w:r>
      <w:r w:rsidR="00611DAB" w:rsidRPr="00A57B8E">
        <w:t xml:space="preserve">assessment </w:t>
      </w:r>
      <w:r w:rsidRPr="00A57B8E">
        <w:t xml:space="preserve">and the observed score distribution and the reliability coefficient for the group of students </w:t>
      </w:r>
      <w:r w:rsidR="00D22E8E" w:rsidRPr="00A57B8E">
        <w:t xml:space="preserve">referenced by </w:t>
      </w:r>
      <w:r w:rsidRPr="00A57B8E">
        <w:t>the estimates. The method was implemented by the ETS proprietary computer program RELCLASS-COMP (Version 4.14).</w:t>
      </w:r>
    </w:p>
    <w:p w14:paraId="036987E0" w14:textId="531C148E" w:rsidR="00BF7B36" w:rsidRPr="00A57B8E" w:rsidRDefault="00BF7B36" w:rsidP="00BF7B36">
      <w:r w:rsidRPr="00A57B8E">
        <w:t xml:space="preserve">The results of these analyses are presented in </w:t>
      </w:r>
      <w:r w:rsidR="0091592F" w:rsidRPr="00C671A9">
        <w:t>t</w:t>
      </w:r>
      <w:r w:rsidR="00707EB1" w:rsidRPr="00C671A9">
        <w:t>able 8.F.1</w:t>
      </w:r>
      <w:r w:rsidRPr="00A57B8E">
        <w:t xml:space="preserve"> through </w:t>
      </w:r>
      <w:r w:rsidR="0091592F" w:rsidRPr="00C671A9">
        <w:t>table 8.F.28</w:t>
      </w:r>
      <w:r w:rsidRPr="00A57B8E">
        <w:t xml:space="preserve"> in </w:t>
      </w:r>
      <w:r w:rsidRPr="00AC20EF">
        <w:t>appendix 8.F</w:t>
      </w:r>
      <w:r w:rsidRPr="00A57B8E">
        <w:t>.</w:t>
      </w:r>
      <w:r w:rsidRPr="00A57B8E" w:rsidDel="000B160F">
        <w:t xml:space="preserve"> </w:t>
      </w:r>
      <w:r w:rsidRPr="00A57B8E">
        <w:t xml:space="preserve">Included are the contingency tables for both accuracy and consistency of the various achievement-level classifications. The proportion of students accurately classified is determined by summing the main diagonal of the upper table. The proportion of students consistently classified is determined by summing the main diagonal of the lower table. The classifications are collapsed to </w:t>
      </w:r>
      <w:r w:rsidRPr="00A57B8E">
        <w:rPr>
          <w:i/>
        </w:rPr>
        <w:t>Standard Not Met</w:t>
      </w:r>
      <w:r w:rsidRPr="00A57B8E">
        <w:t xml:space="preserve"> and </w:t>
      </w:r>
      <w:r w:rsidRPr="00A57B8E">
        <w:rPr>
          <w:i/>
        </w:rPr>
        <w:t>Standard Nearly Met</w:t>
      </w:r>
      <w:r w:rsidRPr="00A57B8E">
        <w:t xml:space="preserve"> versus </w:t>
      </w:r>
      <w:r w:rsidRPr="00A57B8E">
        <w:rPr>
          <w:i/>
        </w:rPr>
        <w:t>Standard Met</w:t>
      </w:r>
      <w:r w:rsidRPr="00A57B8E">
        <w:t xml:space="preserve"> and </w:t>
      </w:r>
      <w:r w:rsidRPr="00A57B8E">
        <w:rPr>
          <w:i/>
        </w:rPr>
        <w:t>Standard Exceeded</w:t>
      </w:r>
      <w:r w:rsidRPr="00A57B8E">
        <w:t>, which are the critical categories for accountability. In each case, the estimated proportion of classifications with exact agreement is the sum of the entries in the diagonal of the contingency table of the achievement level placements.</w:t>
      </w:r>
    </w:p>
    <w:p w14:paraId="696BF0E5" w14:textId="6CBE9ACA" w:rsidR="00FD5694" w:rsidRPr="00A57B8E" w:rsidRDefault="00FD5694" w:rsidP="00FD5694">
      <w:r w:rsidRPr="00A57B8E">
        <w:t xml:space="preserve">Reliability of classification at a threshold is estimated by combining the achievement levels above a particular threshold and combining the achievement levels below that threshold. The result is a two-by-two table indicating whether the students are above or below the threshold. The sum of the entries in the main diagonal is the number of students accurately (or consistently) classified as above or below that threshold. </w:t>
      </w:r>
      <w:r w:rsidRPr="00142F9A">
        <w:rPr>
          <w:rStyle w:val="Cross-Reference"/>
        </w:rPr>
        <w:fldChar w:fldCharType="begin"/>
      </w:r>
      <w:r w:rsidRPr="00142F9A">
        <w:rPr>
          <w:rStyle w:val="Cross-Reference"/>
        </w:rPr>
        <w:instrText xml:space="preserve"> REF _Ref33451887 \h  \* MERGEFORMAT </w:instrText>
      </w:r>
      <w:r w:rsidRPr="00142F9A">
        <w:rPr>
          <w:rStyle w:val="Cross-Reference"/>
        </w:rPr>
      </w:r>
      <w:r w:rsidRPr="00142F9A">
        <w:rPr>
          <w:rStyle w:val="Cross-Reference"/>
        </w:rPr>
        <w:fldChar w:fldCharType="separate"/>
      </w:r>
      <w:r w:rsidR="002E19A5" w:rsidRPr="002E19A5">
        <w:rPr>
          <w:rStyle w:val="Cross-Reference"/>
        </w:rPr>
        <w:t>Table 8.6</w:t>
      </w:r>
      <w:r w:rsidRPr="00142F9A">
        <w:rPr>
          <w:rStyle w:val="Cross-Reference"/>
        </w:rPr>
        <w:fldChar w:fldCharType="end"/>
      </w:r>
      <w:r w:rsidRPr="00A57B8E">
        <w:t xml:space="preserve"> and </w:t>
      </w:r>
      <w:r w:rsidRPr="00142F9A">
        <w:rPr>
          <w:rStyle w:val="Cross-Reference"/>
        </w:rPr>
        <w:fldChar w:fldCharType="begin"/>
      </w:r>
      <w:r w:rsidRPr="00142F9A">
        <w:rPr>
          <w:rStyle w:val="Cross-Reference"/>
        </w:rPr>
        <w:instrText xml:space="preserve"> REF  _Ref33451899 \* Lower \h  \* MERGEFORMAT </w:instrText>
      </w:r>
      <w:r w:rsidRPr="00142F9A">
        <w:rPr>
          <w:rStyle w:val="Cross-Reference"/>
        </w:rPr>
      </w:r>
      <w:r w:rsidRPr="00142F9A">
        <w:rPr>
          <w:rStyle w:val="Cross-Reference"/>
        </w:rPr>
        <w:fldChar w:fldCharType="separate"/>
      </w:r>
      <w:r w:rsidR="002E19A5" w:rsidRPr="002E19A5">
        <w:rPr>
          <w:rStyle w:val="Cross-Reference"/>
        </w:rPr>
        <w:t>table 8.7</w:t>
      </w:r>
      <w:r w:rsidRPr="00142F9A">
        <w:rPr>
          <w:rStyle w:val="Cross-Reference"/>
        </w:rPr>
        <w:fldChar w:fldCharType="end"/>
      </w:r>
      <w:r w:rsidRPr="00A57B8E">
        <w:t xml:space="preserve"> illustrate these two-by-two contingency tables.</w:t>
      </w:r>
      <w:bookmarkStart w:id="920" w:name="_Ref278802166"/>
      <w:bookmarkStart w:id="921" w:name="_Toc342154245"/>
    </w:p>
    <w:p w14:paraId="3E6265EF" w14:textId="014F0FF0" w:rsidR="00924295" w:rsidRPr="00A57B8E" w:rsidRDefault="00924295" w:rsidP="0005667C">
      <w:pPr>
        <w:pStyle w:val="Caption"/>
        <w:keepLines/>
      </w:pPr>
      <w:bookmarkStart w:id="922" w:name="_Ref33451887"/>
      <w:bookmarkStart w:id="923" w:name="_Toc38541949"/>
      <w:bookmarkStart w:id="924" w:name="_Toc134514581"/>
      <w:bookmarkEnd w:id="920"/>
      <w:bookmarkEnd w:id="921"/>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6</w:t>
      </w:r>
      <w:r w:rsidRPr="00A57B8E">
        <w:fldChar w:fldCharType="end"/>
      </w:r>
      <w:bookmarkEnd w:id="922"/>
      <w:r w:rsidRPr="00A57B8E">
        <w:rPr>
          <w:rFonts w:ascii="Times New Roman" w:eastAsia="SimSun" w:hAnsi="Times New Roman" w:cs="Arial"/>
          <w:szCs w:val="24"/>
        </w:rPr>
        <w:t xml:space="preserve">  </w:t>
      </w:r>
      <w:r w:rsidRPr="00A57B8E">
        <w:t>Decision Accuracy for Reaching an Achievement Level</w:t>
      </w:r>
      <w:bookmarkEnd w:id="923"/>
      <w:bookmarkEnd w:id="924"/>
    </w:p>
    <w:tbl>
      <w:tblPr>
        <w:tblStyle w:val="TRsBorders"/>
        <w:tblW w:w="10224" w:type="dxa"/>
        <w:tblLayout w:type="fixed"/>
        <w:tblLook w:val="04A0" w:firstRow="1" w:lastRow="0" w:firstColumn="1" w:lastColumn="0" w:noHBand="0" w:noVBand="1"/>
        <w:tblDescription w:val="Decision Accuracy for Reaching an Achievement Level"/>
      </w:tblPr>
      <w:tblGrid>
        <w:gridCol w:w="4176"/>
        <w:gridCol w:w="3024"/>
        <w:gridCol w:w="3024"/>
      </w:tblGrid>
      <w:tr w:rsidR="00D506AF" w:rsidRPr="00A57B8E" w14:paraId="305805C2" w14:textId="77777777" w:rsidTr="00B83C73">
        <w:trPr>
          <w:cnfStyle w:val="100000000000" w:firstRow="1" w:lastRow="0" w:firstColumn="0" w:lastColumn="0" w:oddVBand="0" w:evenVBand="0" w:oddHBand="0" w:evenHBand="0" w:firstRowFirstColumn="0" w:firstRowLastColumn="0" w:lastRowFirstColumn="0" w:lastRowLastColumn="0"/>
        </w:trPr>
        <w:tc>
          <w:tcPr>
            <w:tcW w:w="4176" w:type="dxa"/>
          </w:tcPr>
          <w:p w14:paraId="5FED676D" w14:textId="77777777" w:rsidR="00924295" w:rsidRPr="00A57B8E" w:rsidRDefault="00924295" w:rsidP="00B83C73">
            <w:pPr>
              <w:pStyle w:val="TableHead"/>
              <w:keepNext/>
              <w:keepLines/>
              <w:rPr>
                <w:b/>
                <w:noProof w:val="0"/>
              </w:rPr>
            </w:pPr>
            <w:r w:rsidRPr="00A57B8E">
              <w:rPr>
                <w:b/>
                <w:noProof w:val="0"/>
              </w:rPr>
              <w:t>Achievement Level Status</w:t>
            </w:r>
          </w:p>
        </w:tc>
        <w:tc>
          <w:tcPr>
            <w:tcW w:w="3024" w:type="dxa"/>
          </w:tcPr>
          <w:p w14:paraId="31A5A620" w14:textId="77777777" w:rsidR="00924295" w:rsidRPr="00A57B8E" w:rsidRDefault="00924295" w:rsidP="00B83C73">
            <w:pPr>
              <w:pStyle w:val="TableHead"/>
              <w:keepNext/>
              <w:keepLines/>
              <w:rPr>
                <w:b/>
                <w:bCs w:val="0"/>
                <w:noProof w:val="0"/>
              </w:rPr>
            </w:pPr>
            <w:r w:rsidRPr="00A57B8E">
              <w:rPr>
                <w:b/>
                <w:bCs w:val="0"/>
                <w:noProof w:val="0"/>
              </w:rPr>
              <w:t>Does Not Reach an Achievement Level Based on True Score</w:t>
            </w:r>
          </w:p>
        </w:tc>
        <w:tc>
          <w:tcPr>
            <w:tcW w:w="3024" w:type="dxa"/>
          </w:tcPr>
          <w:p w14:paraId="3AE2F82F" w14:textId="77777777" w:rsidR="00924295" w:rsidRPr="00A57B8E" w:rsidRDefault="00924295" w:rsidP="00B83C73">
            <w:pPr>
              <w:pStyle w:val="TableHead"/>
              <w:keepNext/>
              <w:keepLines/>
              <w:rPr>
                <w:b/>
                <w:bCs w:val="0"/>
                <w:noProof w:val="0"/>
              </w:rPr>
            </w:pPr>
            <w:r w:rsidRPr="00A57B8E">
              <w:rPr>
                <w:b/>
                <w:bCs w:val="0"/>
                <w:noProof w:val="0"/>
              </w:rPr>
              <w:t>Reaches an Achievement Level Based on True Score</w:t>
            </w:r>
          </w:p>
        </w:tc>
      </w:tr>
      <w:tr w:rsidR="00D506AF" w:rsidRPr="00A57B8E" w14:paraId="0F4F3548" w14:textId="77777777" w:rsidTr="00611DAB">
        <w:tc>
          <w:tcPr>
            <w:tcW w:w="4176" w:type="dxa"/>
          </w:tcPr>
          <w:p w14:paraId="3BE19F6B" w14:textId="77777777" w:rsidR="00924295" w:rsidRPr="00A57B8E" w:rsidRDefault="00924295" w:rsidP="00611DAB">
            <w:pPr>
              <w:pStyle w:val="TableText"/>
              <w:rPr>
                <w:noProof w:val="0"/>
              </w:rPr>
            </w:pPr>
            <w:r w:rsidRPr="00A57B8E">
              <w:rPr>
                <w:noProof w:val="0"/>
              </w:rPr>
              <w:t>Does not reach an achievement level</w:t>
            </w:r>
          </w:p>
        </w:tc>
        <w:tc>
          <w:tcPr>
            <w:tcW w:w="3024" w:type="dxa"/>
          </w:tcPr>
          <w:p w14:paraId="59ADB1B3" w14:textId="5B7176BB" w:rsidR="00924295" w:rsidRPr="00A57B8E" w:rsidRDefault="00B17C11" w:rsidP="00165386">
            <w:pPr>
              <w:pStyle w:val="TableText"/>
              <w:keepNext/>
              <w:rPr>
                <w:noProof w:val="0"/>
              </w:rPr>
            </w:pPr>
            <w:r w:rsidRPr="00A57B8E">
              <w:rPr>
                <w:noProof w:val="0"/>
              </w:rPr>
              <w:t xml:space="preserve">Correct </w:t>
            </w:r>
            <w:r w:rsidR="00924295" w:rsidRPr="00A57B8E">
              <w:rPr>
                <w:noProof w:val="0"/>
              </w:rPr>
              <w:t>classification</w:t>
            </w:r>
          </w:p>
        </w:tc>
        <w:tc>
          <w:tcPr>
            <w:tcW w:w="3024" w:type="dxa"/>
          </w:tcPr>
          <w:p w14:paraId="7786F418" w14:textId="2736C53D" w:rsidR="00924295" w:rsidRPr="00A57B8E" w:rsidRDefault="00F24028" w:rsidP="00165386">
            <w:pPr>
              <w:pStyle w:val="TableText"/>
              <w:keepNext/>
              <w:rPr>
                <w:noProof w:val="0"/>
              </w:rPr>
            </w:pPr>
            <w:r w:rsidRPr="00A57B8E">
              <w:rPr>
                <w:noProof w:val="0"/>
              </w:rPr>
              <w:t xml:space="preserve">Incorrect </w:t>
            </w:r>
            <w:r w:rsidR="00924295" w:rsidRPr="00A57B8E">
              <w:rPr>
                <w:noProof w:val="0"/>
              </w:rPr>
              <w:t>classification</w:t>
            </w:r>
          </w:p>
        </w:tc>
      </w:tr>
      <w:tr w:rsidR="00D506AF" w:rsidRPr="00A57B8E" w14:paraId="143E8003" w14:textId="77777777" w:rsidTr="00611DAB">
        <w:tc>
          <w:tcPr>
            <w:tcW w:w="4176" w:type="dxa"/>
          </w:tcPr>
          <w:p w14:paraId="6CBBC8AC" w14:textId="77777777" w:rsidR="00924295" w:rsidRPr="00A57B8E" w:rsidRDefault="00924295" w:rsidP="00611DAB">
            <w:pPr>
              <w:pStyle w:val="TableText"/>
              <w:rPr>
                <w:noProof w:val="0"/>
              </w:rPr>
            </w:pPr>
            <w:r w:rsidRPr="00A57B8E">
              <w:rPr>
                <w:noProof w:val="0"/>
              </w:rPr>
              <w:t>Reaches an achievement level</w:t>
            </w:r>
          </w:p>
        </w:tc>
        <w:tc>
          <w:tcPr>
            <w:tcW w:w="3024" w:type="dxa"/>
          </w:tcPr>
          <w:p w14:paraId="7B0E4D31" w14:textId="660274C7" w:rsidR="00924295" w:rsidRPr="00A57B8E" w:rsidRDefault="00F24028" w:rsidP="00165386">
            <w:pPr>
              <w:pStyle w:val="TableText"/>
              <w:keepNext/>
              <w:rPr>
                <w:noProof w:val="0"/>
              </w:rPr>
            </w:pPr>
            <w:r w:rsidRPr="00A57B8E">
              <w:rPr>
                <w:noProof w:val="0"/>
              </w:rPr>
              <w:t xml:space="preserve">Incorrect </w:t>
            </w:r>
            <w:r w:rsidR="00924295" w:rsidRPr="00A57B8E">
              <w:rPr>
                <w:noProof w:val="0"/>
              </w:rPr>
              <w:t>classification</w:t>
            </w:r>
          </w:p>
        </w:tc>
        <w:tc>
          <w:tcPr>
            <w:tcW w:w="3024" w:type="dxa"/>
          </w:tcPr>
          <w:p w14:paraId="6EB4416A" w14:textId="0746F4B3" w:rsidR="00924295" w:rsidRPr="00A57B8E" w:rsidRDefault="005C1003" w:rsidP="00165386">
            <w:pPr>
              <w:pStyle w:val="TableText"/>
              <w:keepNext/>
              <w:rPr>
                <w:noProof w:val="0"/>
              </w:rPr>
            </w:pPr>
            <w:r w:rsidRPr="00A57B8E">
              <w:rPr>
                <w:noProof w:val="0"/>
              </w:rPr>
              <w:t xml:space="preserve">Correct </w:t>
            </w:r>
            <w:r w:rsidR="00924295" w:rsidRPr="00A57B8E">
              <w:rPr>
                <w:noProof w:val="0"/>
              </w:rPr>
              <w:t>classification</w:t>
            </w:r>
          </w:p>
        </w:tc>
      </w:tr>
    </w:tbl>
    <w:p w14:paraId="3CC1BA59" w14:textId="5AEF2E9F" w:rsidR="00924295" w:rsidRPr="00A57B8E" w:rsidRDefault="00924295" w:rsidP="00924295">
      <w:pPr>
        <w:pStyle w:val="Caption"/>
      </w:pPr>
      <w:bookmarkStart w:id="925" w:name="_Ref33451899"/>
      <w:bookmarkStart w:id="926" w:name="_Toc38541950"/>
      <w:bookmarkStart w:id="927" w:name="_Toc134514582"/>
      <w:bookmarkStart w:id="928" w:name="_Ref278802172"/>
      <w:bookmarkStart w:id="929" w:name="_Toc342154246"/>
      <w:bookmarkStart w:id="930" w:name="_Ref446066289"/>
      <w:r w:rsidRPr="00A57B8E">
        <w:lastRenderedPageBreak/>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7</w:t>
      </w:r>
      <w:r w:rsidRPr="00A57B8E">
        <w:fldChar w:fldCharType="end"/>
      </w:r>
      <w:bookmarkEnd w:id="925"/>
      <w:r w:rsidRPr="00A57B8E">
        <w:t xml:space="preserve">  Decision Consistency for Reaching an Achievement Level</w:t>
      </w:r>
      <w:bookmarkEnd w:id="926"/>
      <w:bookmarkEnd w:id="927"/>
    </w:p>
    <w:tbl>
      <w:tblPr>
        <w:tblStyle w:val="TRsBorders"/>
        <w:tblW w:w="10224" w:type="dxa"/>
        <w:tblLook w:val="01E0" w:firstRow="1" w:lastRow="1" w:firstColumn="1" w:lastColumn="1" w:noHBand="0" w:noVBand="0"/>
        <w:tblDescription w:val="Decision Consistency for Reaching an Achievement Level"/>
      </w:tblPr>
      <w:tblGrid>
        <w:gridCol w:w="4176"/>
        <w:gridCol w:w="3024"/>
        <w:gridCol w:w="3024"/>
      </w:tblGrid>
      <w:tr w:rsidR="00125DB8" w:rsidRPr="00A57B8E" w14:paraId="2CF29B5D" w14:textId="77777777" w:rsidTr="00B83C73">
        <w:trPr>
          <w:cnfStyle w:val="100000000000" w:firstRow="1" w:lastRow="0" w:firstColumn="0" w:lastColumn="0" w:oddVBand="0" w:evenVBand="0" w:oddHBand="0" w:evenHBand="0" w:firstRowFirstColumn="0" w:firstRowLastColumn="0" w:lastRowFirstColumn="0" w:lastRowLastColumn="0"/>
        </w:trPr>
        <w:tc>
          <w:tcPr>
            <w:tcW w:w="4176" w:type="dxa"/>
          </w:tcPr>
          <w:bookmarkEnd w:id="928"/>
          <w:bookmarkEnd w:id="929"/>
          <w:bookmarkEnd w:id="930"/>
          <w:p w14:paraId="6F16B834" w14:textId="77777777" w:rsidR="00924295" w:rsidRPr="00A57B8E" w:rsidRDefault="00924295" w:rsidP="00B83C73">
            <w:pPr>
              <w:pStyle w:val="TableHead"/>
              <w:rPr>
                <w:b/>
                <w:noProof w:val="0"/>
              </w:rPr>
            </w:pPr>
            <w:r w:rsidRPr="00A57B8E">
              <w:rPr>
                <w:b/>
                <w:noProof w:val="0"/>
              </w:rPr>
              <w:t>Achievement Level Status</w:t>
            </w:r>
          </w:p>
        </w:tc>
        <w:tc>
          <w:tcPr>
            <w:tcW w:w="3024" w:type="dxa"/>
          </w:tcPr>
          <w:p w14:paraId="55A594DB" w14:textId="77777777" w:rsidR="00924295" w:rsidRPr="00A57B8E" w:rsidRDefault="00924295" w:rsidP="00B83C73">
            <w:pPr>
              <w:pStyle w:val="TableHead"/>
              <w:rPr>
                <w:b/>
                <w:bCs w:val="0"/>
                <w:noProof w:val="0"/>
              </w:rPr>
            </w:pPr>
            <w:r w:rsidRPr="00A57B8E">
              <w:rPr>
                <w:b/>
                <w:bCs w:val="0"/>
                <w:noProof w:val="0"/>
              </w:rPr>
              <w:t>Does Not Reach an Achievement Level Based on an Alternate Form</w:t>
            </w:r>
          </w:p>
        </w:tc>
        <w:tc>
          <w:tcPr>
            <w:tcW w:w="3024" w:type="dxa"/>
          </w:tcPr>
          <w:p w14:paraId="4C4C7A09" w14:textId="77777777" w:rsidR="00924295" w:rsidRPr="00A57B8E" w:rsidRDefault="00924295" w:rsidP="00B83C73">
            <w:pPr>
              <w:pStyle w:val="TableHead"/>
              <w:rPr>
                <w:b/>
                <w:bCs w:val="0"/>
                <w:noProof w:val="0"/>
              </w:rPr>
            </w:pPr>
            <w:r w:rsidRPr="00A57B8E">
              <w:rPr>
                <w:b/>
                <w:bCs w:val="0"/>
                <w:noProof w:val="0"/>
              </w:rPr>
              <w:t>Reaches an Achievement Level Based on an Alternate Form</w:t>
            </w:r>
          </w:p>
        </w:tc>
      </w:tr>
      <w:tr w:rsidR="00924295" w:rsidRPr="00A57B8E" w14:paraId="6800DAF7" w14:textId="77777777" w:rsidTr="00611DAB">
        <w:tc>
          <w:tcPr>
            <w:tcW w:w="4176" w:type="dxa"/>
          </w:tcPr>
          <w:p w14:paraId="723F0E6E" w14:textId="77777777" w:rsidR="00924295" w:rsidRPr="00A57B8E" w:rsidRDefault="00924295" w:rsidP="00165386">
            <w:pPr>
              <w:pStyle w:val="TableText"/>
              <w:keepNext/>
              <w:rPr>
                <w:noProof w:val="0"/>
              </w:rPr>
            </w:pPr>
            <w:r w:rsidRPr="00A57B8E">
              <w:rPr>
                <w:noProof w:val="0"/>
              </w:rPr>
              <w:t>Does not reach an achievement level</w:t>
            </w:r>
          </w:p>
        </w:tc>
        <w:tc>
          <w:tcPr>
            <w:tcW w:w="3024" w:type="dxa"/>
          </w:tcPr>
          <w:p w14:paraId="78199562" w14:textId="77777777" w:rsidR="00924295" w:rsidRPr="00A57B8E" w:rsidRDefault="00924295" w:rsidP="00165386">
            <w:pPr>
              <w:pStyle w:val="TableText"/>
              <w:keepNext/>
              <w:rPr>
                <w:noProof w:val="0"/>
              </w:rPr>
            </w:pPr>
            <w:r w:rsidRPr="00A57B8E">
              <w:rPr>
                <w:noProof w:val="0"/>
              </w:rPr>
              <w:t>Consistent classification</w:t>
            </w:r>
          </w:p>
        </w:tc>
        <w:tc>
          <w:tcPr>
            <w:tcW w:w="3024" w:type="dxa"/>
          </w:tcPr>
          <w:p w14:paraId="0884C186" w14:textId="77777777" w:rsidR="00924295" w:rsidRPr="00A57B8E" w:rsidRDefault="00924295" w:rsidP="00165386">
            <w:pPr>
              <w:pStyle w:val="TableText"/>
              <w:keepNext/>
              <w:rPr>
                <w:noProof w:val="0"/>
              </w:rPr>
            </w:pPr>
            <w:r w:rsidRPr="00A57B8E">
              <w:rPr>
                <w:noProof w:val="0"/>
              </w:rPr>
              <w:t>Inconsistent classification</w:t>
            </w:r>
          </w:p>
        </w:tc>
      </w:tr>
      <w:tr w:rsidR="00924295" w:rsidRPr="00A57B8E" w14:paraId="58D0122B" w14:textId="77777777" w:rsidTr="00611DAB">
        <w:tc>
          <w:tcPr>
            <w:tcW w:w="4176" w:type="dxa"/>
          </w:tcPr>
          <w:p w14:paraId="03DD12CC" w14:textId="77777777" w:rsidR="00924295" w:rsidRPr="00A57B8E" w:rsidRDefault="00924295" w:rsidP="00165386">
            <w:pPr>
              <w:pStyle w:val="TableText"/>
              <w:keepNext/>
              <w:rPr>
                <w:noProof w:val="0"/>
              </w:rPr>
            </w:pPr>
            <w:r w:rsidRPr="00A57B8E">
              <w:rPr>
                <w:noProof w:val="0"/>
              </w:rPr>
              <w:t>Reaches an achievement level</w:t>
            </w:r>
          </w:p>
        </w:tc>
        <w:tc>
          <w:tcPr>
            <w:tcW w:w="3024" w:type="dxa"/>
          </w:tcPr>
          <w:p w14:paraId="5326C026" w14:textId="77777777" w:rsidR="00924295" w:rsidRPr="00A57B8E" w:rsidRDefault="00924295" w:rsidP="00165386">
            <w:pPr>
              <w:pStyle w:val="TableText"/>
              <w:keepNext/>
              <w:rPr>
                <w:noProof w:val="0"/>
              </w:rPr>
            </w:pPr>
            <w:r w:rsidRPr="00A57B8E">
              <w:rPr>
                <w:noProof w:val="0"/>
              </w:rPr>
              <w:t>Inconsistent classification</w:t>
            </w:r>
          </w:p>
        </w:tc>
        <w:tc>
          <w:tcPr>
            <w:tcW w:w="3024" w:type="dxa"/>
          </w:tcPr>
          <w:p w14:paraId="10A659CF" w14:textId="77777777" w:rsidR="00924295" w:rsidRPr="00A57B8E" w:rsidRDefault="00924295" w:rsidP="00165386">
            <w:pPr>
              <w:pStyle w:val="TableText"/>
              <w:keepNext/>
              <w:rPr>
                <w:noProof w:val="0"/>
              </w:rPr>
            </w:pPr>
            <w:r w:rsidRPr="00A57B8E">
              <w:rPr>
                <w:noProof w:val="0"/>
              </w:rPr>
              <w:t>Consistent classification</w:t>
            </w:r>
          </w:p>
        </w:tc>
      </w:tr>
    </w:tbl>
    <w:p w14:paraId="1FBA792D" w14:textId="1ED5F1B0" w:rsidR="006E3081" w:rsidRPr="00A57B8E" w:rsidRDefault="00EC353B" w:rsidP="00D506AF">
      <w:pPr>
        <w:spacing w:before="120"/>
      </w:pPr>
      <w:r w:rsidRPr="00A57B8E">
        <w:t>Across all grade</w:t>
      </w:r>
      <w:r w:rsidR="00FF63F9" w:rsidRPr="00A57B8E">
        <w:t xml:space="preserve"> level</w:t>
      </w:r>
      <w:r w:rsidRPr="00A57B8E">
        <w:t xml:space="preserve">s and content areas, for the categories of </w:t>
      </w:r>
      <w:r w:rsidRPr="00A57B8E">
        <w:rPr>
          <w:i/>
        </w:rPr>
        <w:t>Standard Met</w:t>
      </w:r>
      <w:r w:rsidRPr="00A57B8E">
        <w:t xml:space="preserve"> and </w:t>
      </w:r>
      <w:r w:rsidRPr="00A57B8E">
        <w:rPr>
          <w:i/>
        </w:rPr>
        <w:t>Standard Exceeded,</w:t>
      </w:r>
      <w:r w:rsidRPr="00A57B8E">
        <w:t xml:space="preserve"> </w:t>
      </w:r>
      <w:r w:rsidR="00D506AF" w:rsidRPr="00A57B8E">
        <w:t xml:space="preserve">the </w:t>
      </w:r>
      <w:r w:rsidRPr="00A57B8E">
        <w:t xml:space="preserve">reliability of classification for accuracy </w:t>
      </w:r>
      <w:r w:rsidR="0098018C" w:rsidRPr="00A57B8E">
        <w:t>ranges from</w:t>
      </w:r>
      <w:r w:rsidR="003868F9" w:rsidRPr="00A57B8E">
        <w:t xml:space="preserve"> .</w:t>
      </w:r>
      <w:r w:rsidR="001B42B2" w:rsidRPr="00A57B8E">
        <w:t>88</w:t>
      </w:r>
      <w:r w:rsidR="003868F9" w:rsidRPr="00A57B8E">
        <w:t xml:space="preserve"> to .</w:t>
      </w:r>
      <w:r w:rsidR="001B42B2" w:rsidRPr="00A57B8E">
        <w:t>90</w:t>
      </w:r>
      <w:r w:rsidR="00D506AF" w:rsidRPr="00A57B8E">
        <w:t>,</w:t>
      </w:r>
      <w:r w:rsidRPr="00A57B8E">
        <w:t xml:space="preserve"> and </w:t>
      </w:r>
      <w:r w:rsidR="00D506AF" w:rsidRPr="00A57B8E">
        <w:t xml:space="preserve">the </w:t>
      </w:r>
      <w:r w:rsidRPr="00A57B8E">
        <w:t xml:space="preserve">reliability of classification for consistency </w:t>
      </w:r>
      <w:r w:rsidR="003868F9" w:rsidRPr="00A57B8E">
        <w:t>ranges from .</w:t>
      </w:r>
      <w:r w:rsidR="00F33F23" w:rsidRPr="00A57B8E">
        <w:t>8</w:t>
      </w:r>
      <w:r w:rsidR="001B42B2" w:rsidRPr="00A57B8E">
        <w:t>4</w:t>
      </w:r>
      <w:r w:rsidR="00F33F23" w:rsidRPr="00A57B8E">
        <w:t xml:space="preserve"> to .</w:t>
      </w:r>
      <w:r w:rsidR="001B42B2" w:rsidRPr="00A57B8E">
        <w:t>87</w:t>
      </w:r>
      <w:r w:rsidRPr="00A57B8E">
        <w:t xml:space="preserve">, indicating a </w:t>
      </w:r>
      <w:r w:rsidR="00B818B3" w:rsidRPr="00A57B8E">
        <w:t xml:space="preserve">reasonably </w:t>
      </w:r>
      <w:r w:rsidRPr="00A57B8E">
        <w:t>high degree of reliability of classification for accuracy and consistency.</w:t>
      </w:r>
    </w:p>
    <w:p w14:paraId="52930D33" w14:textId="1A176075" w:rsidR="00F214BC" w:rsidRPr="00A57B8E" w:rsidRDefault="00F214BC" w:rsidP="00D506AF">
      <w:pPr>
        <w:pStyle w:val="Heading4"/>
        <w:keepLines/>
      </w:pPr>
      <w:bookmarkStart w:id="931" w:name="_Toc115814932"/>
      <w:r w:rsidRPr="00A57B8E">
        <w:t>Interrater Agreement</w:t>
      </w:r>
      <w:bookmarkEnd w:id="931"/>
    </w:p>
    <w:p w14:paraId="353648BC" w14:textId="7DAEEC36" w:rsidR="00FD5694" w:rsidRPr="00A57B8E" w:rsidRDefault="00FD5694" w:rsidP="00D506AF">
      <w:pPr>
        <w:keepNext/>
        <w:keepLines/>
      </w:pPr>
      <w:r w:rsidRPr="00A57B8E">
        <w:t>To monitor the consistency of ratings assigned to students’ responses by raters, approximately 10 percent of the CR items received a second rating. The two sets of ratings are used to compute statistics describing the consistency (or reliability) of the ratings. This interrater consistency is described in three ways:</w:t>
      </w:r>
    </w:p>
    <w:p w14:paraId="7E91376C" w14:textId="77777777" w:rsidR="00FD5694" w:rsidRPr="00A57B8E" w:rsidRDefault="00FD5694" w:rsidP="008A284E">
      <w:pPr>
        <w:pStyle w:val="Numbered-one"/>
        <w:ind w:left="864" w:hanging="288"/>
        <w:rPr>
          <w:rFonts w:eastAsia="Arial"/>
          <w:color w:val="000000" w:themeColor="text1"/>
        </w:rPr>
      </w:pPr>
      <w:r w:rsidRPr="00A57B8E">
        <w:t>Percentage agreement between two raters</w:t>
      </w:r>
    </w:p>
    <w:p w14:paraId="2408365A" w14:textId="77777777" w:rsidR="00FD5694" w:rsidRPr="00A57B8E" w:rsidRDefault="00FD5694" w:rsidP="008A284E">
      <w:pPr>
        <w:pStyle w:val="Numbered-one"/>
        <w:ind w:left="864" w:hanging="288"/>
        <w:rPr>
          <w:rFonts w:eastAsia="Arial"/>
          <w:color w:val="000000" w:themeColor="text1"/>
        </w:rPr>
      </w:pPr>
      <w:r w:rsidRPr="00A57B8E">
        <w:t>Cohen’s Kappa</w:t>
      </w:r>
    </w:p>
    <w:p w14:paraId="6A19E7F2" w14:textId="78A84128" w:rsidR="00FD5694" w:rsidRPr="00A57B8E" w:rsidRDefault="00FD5694" w:rsidP="008A284E">
      <w:pPr>
        <w:pStyle w:val="Numbered-one"/>
        <w:ind w:left="864" w:hanging="288"/>
        <w:rPr>
          <w:rFonts w:eastAsia="Arial"/>
          <w:color w:val="000000" w:themeColor="text1"/>
        </w:rPr>
      </w:pPr>
      <w:r w:rsidRPr="00A57B8E">
        <w:t>Quadratic weighted kappa (QWK) coefficient</w:t>
      </w:r>
    </w:p>
    <w:p w14:paraId="7EE4132A" w14:textId="77777777" w:rsidR="00FD5694" w:rsidRPr="00A57B8E" w:rsidRDefault="00FD5694" w:rsidP="00FD5694">
      <w:pPr>
        <w:pStyle w:val="Heading5"/>
      </w:pPr>
      <w:bookmarkStart w:id="932" w:name="_Toc459039278"/>
      <w:bookmarkStart w:id="933" w:name="_Toc520202799"/>
      <w:r w:rsidRPr="00A57B8E">
        <w:t>Percentage Agreement</w:t>
      </w:r>
      <w:bookmarkEnd w:id="932"/>
      <w:bookmarkEnd w:id="933"/>
    </w:p>
    <w:p w14:paraId="0EC033D0" w14:textId="77777777" w:rsidR="00FD5694" w:rsidRPr="00A57B8E" w:rsidRDefault="00FD5694" w:rsidP="00FD5694">
      <w:r w:rsidRPr="00A57B8E">
        <w:t>Percentage agreement between two raters is frequently defined as the percentage of exact score agreement and adjacent score agreement. The percentage of exact score agreement is a stringent criterion, which tends to decrease with an increasing number of item score points. The fewer the item score points, the fewer degrees of freedom on which two raters can vary, and the higher the percentage of agreement.</w:t>
      </w:r>
    </w:p>
    <w:p w14:paraId="7E906848" w14:textId="77777777" w:rsidR="00FD5694" w:rsidRPr="00A57B8E" w:rsidRDefault="00FD5694" w:rsidP="00FD5694">
      <w:pPr>
        <w:pStyle w:val="Heading5"/>
      </w:pPr>
      <w:bookmarkStart w:id="934" w:name="_Toc459039279"/>
      <w:bookmarkStart w:id="935" w:name="_Toc520202800"/>
      <w:r w:rsidRPr="00A57B8E">
        <w:t>Kappa</w:t>
      </w:r>
      <w:bookmarkEnd w:id="934"/>
      <w:bookmarkEnd w:id="935"/>
    </w:p>
    <w:p w14:paraId="04FD9B6E" w14:textId="44114717" w:rsidR="00FD5694" w:rsidRPr="00A57B8E" w:rsidRDefault="00FD5694" w:rsidP="00FD5694">
      <w:r w:rsidRPr="00A57B8E">
        <w:t xml:space="preserve">Interrater reliability or consistency is an indicator of homogeneity and is most frequently measured using an intraclass correlation (ICC) which incorporates the exact agreement between raters over and above that expected by chance. The index is defined as </w:t>
      </w:r>
      <w:r w:rsidR="00B94F14" w:rsidRPr="00A57B8E">
        <w:t>presented in equation 8.4.</w:t>
      </w:r>
      <w:r w:rsidR="00B94F14" w:rsidRPr="00A57B8E">
        <w:rPr>
          <w:i/>
          <w:iCs/>
        </w:rPr>
        <w:t xml:space="preserve"> Refer to the </w:t>
      </w:r>
      <w:hyperlink w:anchor="_Alternative_Text_for_17" w:history="1">
        <w:r w:rsidR="00B94F14" w:rsidRPr="00A57B8E">
          <w:rPr>
            <w:rStyle w:val="Hyperlink"/>
            <w:i/>
            <w:iCs/>
          </w:rPr>
          <w:t>Alternative Text for Equation 8.4</w:t>
        </w:r>
      </w:hyperlink>
      <w:r w:rsidR="00B94F14" w:rsidRPr="00A57B8E">
        <w:rPr>
          <w:i/>
          <w:iCs/>
        </w:rPr>
        <w:t xml:space="preserve"> for a description of this equation.</w:t>
      </w:r>
    </w:p>
    <w:p w14:paraId="10407573" w14:textId="08A53AEF" w:rsidR="00FD5694" w:rsidRPr="00A57B8E" w:rsidRDefault="00FD5694" w:rsidP="00EC611E">
      <w:pPr>
        <w:pStyle w:val="NormalIndent2"/>
      </w:pPr>
      <w:r w:rsidRPr="006E6A4D">
        <w:rPr>
          <w:rFonts w:ascii="Times New Roman" w:hAnsi="Times New Roman" w:cs="Times New Roman"/>
          <w:sz w:val="26"/>
          <w:szCs w:val="24"/>
        </w:rPr>
        <w:t>ICC = r</w:t>
      </w:r>
      <w:r w:rsidRPr="006E6A4D">
        <w:rPr>
          <w:rFonts w:ascii="Times New Roman" w:hAnsi="Times New Roman" w:cs="Times New Roman"/>
          <w:sz w:val="26"/>
          <w:szCs w:val="24"/>
          <w:vertAlign w:val="subscript"/>
        </w:rPr>
        <w:t>I</w:t>
      </w:r>
      <w:r w:rsidRPr="006E6A4D">
        <w:rPr>
          <w:rFonts w:ascii="Times New Roman" w:hAnsi="Times New Roman" w:cs="Times New Roman"/>
          <w:sz w:val="26"/>
          <w:szCs w:val="24"/>
        </w:rPr>
        <w:t xml:space="preserve"> = (ms</w:t>
      </w:r>
      <w:r w:rsidRPr="006E6A4D">
        <w:rPr>
          <w:rFonts w:ascii="Times New Roman" w:hAnsi="Times New Roman" w:cs="Times New Roman"/>
          <w:sz w:val="26"/>
          <w:szCs w:val="24"/>
          <w:vertAlign w:val="subscript"/>
        </w:rPr>
        <w:t>between</w:t>
      </w:r>
      <w:r w:rsidRPr="006E6A4D">
        <w:rPr>
          <w:rFonts w:ascii="Times New Roman" w:hAnsi="Times New Roman" w:cs="Times New Roman"/>
          <w:sz w:val="26"/>
          <w:szCs w:val="24"/>
        </w:rPr>
        <w:t xml:space="preserve"> </w:t>
      </w:r>
      <w:r w:rsidR="004A2623" w:rsidRPr="006E6A4D">
        <w:rPr>
          <w:rFonts w:ascii="Times New Roman" w:hAnsi="Times New Roman" w:cs="Times New Roman"/>
          <w:sz w:val="26"/>
          <w:szCs w:val="24"/>
        </w:rPr>
        <w:t>−</w:t>
      </w:r>
      <w:r w:rsidRPr="006E6A4D">
        <w:rPr>
          <w:rFonts w:ascii="Times New Roman" w:hAnsi="Times New Roman" w:cs="Times New Roman"/>
          <w:sz w:val="26"/>
          <w:szCs w:val="24"/>
        </w:rPr>
        <w:t xml:space="preserve"> ms</w:t>
      </w:r>
      <w:r w:rsidRPr="006E6A4D">
        <w:rPr>
          <w:rFonts w:ascii="Times New Roman" w:hAnsi="Times New Roman" w:cs="Times New Roman"/>
          <w:sz w:val="26"/>
          <w:szCs w:val="24"/>
          <w:vertAlign w:val="subscript"/>
        </w:rPr>
        <w:t>within</w:t>
      </w:r>
      <w:r w:rsidRPr="006E6A4D">
        <w:rPr>
          <w:rFonts w:ascii="Times New Roman" w:hAnsi="Times New Roman" w:cs="Times New Roman"/>
          <w:sz w:val="26"/>
          <w:szCs w:val="24"/>
        </w:rPr>
        <w:t>)/(ms</w:t>
      </w:r>
      <w:r w:rsidRPr="006E6A4D">
        <w:rPr>
          <w:rFonts w:ascii="Times New Roman" w:hAnsi="Times New Roman" w:cs="Times New Roman"/>
          <w:sz w:val="26"/>
          <w:szCs w:val="24"/>
          <w:vertAlign w:val="subscript"/>
        </w:rPr>
        <w:t>between</w:t>
      </w:r>
      <w:r w:rsidRPr="006E6A4D">
        <w:rPr>
          <w:rFonts w:ascii="Times New Roman" w:hAnsi="Times New Roman" w:cs="Times New Roman"/>
          <w:sz w:val="26"/>
          <w:szCs w:val="24"/>
        </w:rPr>
        <w:t xml:space="preserve"> + [k </w:t>
      </w:r>
      <w:r w:rsidR="004A2623" w:rsidRPr="006E6A4D">
        <w:rPr>
          <w:rFonts w:ascii="Times New Roman" w:hAnsi="Times New Roman" w:cs="Times New Roman"/>
          <w:sz w:val="26"/>
          <w:szCs w:val="24"/>
        </w:rPr>
        <w:t>−</w:t>
      </w:r>
      <w:r w:rsidRPr="006E6A4D">
        <w:rPr>
          <w:rFonts w:ascii="Times New Roman" w:hAnsi="Times New Roman" w:cs="Times New Roman"/>
          <w:sz w:val="26"/>
          <w:szCs w:val="24"/>
        </w:rPr>
        <w:t xml:space="preserve"> 1]ms</w:t>
      </w:r>
      <w:r w:rsidRPr="006E6A4D">
        <w:rPr>
          <w:rFonts w:ascii="Times New Roman" w:hAnsi="Times New Roman" w:cs="Times New Roman"/>
          <w:sz w:val="26"/>
          <w:szCs w:val="24"/>
          <w:vertAlign w:val="subscript"/>
        </w:rPr>
        <w:t>within</w:t>
      </w:r>
      <w:r w:rsidRPr="006E6A4D">
        <w:rPr>
          <w:rFonts w:ascii="Times New Roman" w:hAnsi="Times New Roman" w:cs="Times New Roman"/>
          <w:sz w:val="26"/>
          <w:szCs w:val="24"/>
        </w:rPr>
        <w:t>)</w:t>
      </w:r>
      <w:r w:rsidRPr="00A57B8E">
        <w:tab/>
        <w:t>(8.4)</w:t>
      </w:r>
    </w:p>
    <w:p w14:paraId="0A5EDFEF" w14:textId="77777777" w:rsidR="00FD5694" w:rsidRPr="00A57B8E" w:rsidRDefault="00FD5694" w:rsidP="00EC611E">
      <w:pPr>
        <w:pStyle w:val="NormalIndent2"/>
      </w:pPr>
      <w:r w:rsidRPr="00A57B8E">
        <w:t>where,</w:t>
      </w:r>
    </w:p>
    <w:p w14:paraId="74C19B74" w14:textId="77777777" w:rsidR="00FD5694" w:rsidRPr="00A57B8E" w:rsidRDefault="00FD5694" w:rsidP="00FD5694">
      <w:pPr>
        <w:pStyle w:val="equation"/>
      </w:pPr>
      <w:r w:rsidRPr="00A57B8E">
        <w:rPr>
          <w:rFonts w:ascii="Times New Roman" w:hAnsi="Times New Roman" w:cs="Times New Roman"/>
          <w:sz w:val="28"/>
          <w:szCs w:val="28"/>
        </w:rPr>
        <w:t>ms</w:t>
      </w:r>
      <w:r w:rsidRPr="00A57B8E">
        <w:rPr>
          <w:rFonts w:ascii="Times New Roman" w:hAnsi="Times New Roman" w:cs="Times New Roman"/>
          <w:sz w:val="28"/>
          <w:szCs w:val="28"/>
          <w:vertAlign w:val="subscript"/>
        </w:rPr>
        <w:t>between</w:t>
      </w:r>
      <w:r w:rsidRPr="00A57B8E">
        <w:t xml:space="preserve"> is the mean-square estimate of between-subjects variance, and</w:t>
      </w:r>
    </w:p>
    <w:p w14:paraId="4275A3DB" w14:textId="77777777" w:rsidR="00FD5694" w:rsidRPr="00A57B8E" w:rsidRDefault="00FD5694" w:rsidP="00FD5694">
      <w:pPr>
        <w:pStyle w:val="equation"/>
        <w:spacing w:after="120"/>
      </w:pPr>
      <w:r w:rsidRPr="00A57B8E">
        <w:rPr>
          <w:rFonts w:ascii="Times New Roman" w:hAnsi="Times New Roman" w:cs="Times New Roman"/>
          <w:sz w:val="28"/>
          <w:szCs w:val="28"/>
        </w:rPr>
        <w:t>ms</w:t>
      </w:r>
      <w:r w:rsidRPr="00A57B8E">
        <w:rPr>
          <w:rFonts w:ascii="Times New Roman" w:hAnsi="Times New Roman" w:cs="Times New Roman"/>
          <w:sz w:val="28"/>
          <w:szCs w:val="28"/>
          <w:vertAlign w:val="subscript"/>
        </w:rPr>
        <w:t>within</w:t>
      </w:r>
      <w:r w:rsidRPr="00A57B8E">
        <w:t xml:space="preserve"> is the mean-square estimate of within-subjects variance.</w:t>
      </w:r>
    </w:p>
    <w:p w14:paraId="361BE5FF" w14:textId="77777777" w:rsidR="00FD5694" w:rsidRPr="00A57B8E" w:rsidRDefault="00FD5694" w:rsidP="00FD5694">
      <w:bookmarkStart w:id="936" w:name="_Hlk90456567"/>
      <w:r w:rsidRPr="00A57B8E">
        <w:t xml:space="preserve">For categorical ratings, Cohen’s Kappa statistic (1960) has the properties of an ICC and can </w:t>
      </w:r>
      <w:bookmarkEnd w:id="936"/>
      <w:r w:rsidRPr="00A57B8E">
        <w:t>be used for interrater reliability. Cohen’s Kappa is therefore used as a primary indicator of the interrater reliability of the human-scored items. In addition, the percentage of ratings on which the raters are in exact agreement or differ by just one point are computed.</w:t>
      </w:r>
    </w:p>
    <w:p w14:paraId="67532E84" w14:textId="77777777" w:rsidR="00FD5694" w:rsidRPr="00A57B8E" w:rsidRDefault="00FD5694" w:rsidP="00FD5694">
      <w:pPr>
        <w:pStyle w:val="Heading5"/>
      </w:pPr>
      <w:bookmarkStart w:id="937" w:name="_Quadratic-Weighted_Kappa_(QWK)"/>
      <w:bookmarkStart w:id="938" w:name="_Toc459039280"/>
      <w:bookmarkStart w:id="939" w:name="_Toc520202801"/>
      <w:bookmarkEnd w:id="937"/>
      <w:r w:rsidRPr="00A57B8E">
        <w:lastRenderedPageBreak/>
        <w:t>Quadratic Weighted Kappa</w:t>
      </w:r>
      <w:bookmarkEnd w:id="938"/>
      <w:bookmarkEnd w:id="939"/>
    </w:p>
    <w:p w14:paraId="7D2C77B5" w14:textId="77777777" w:rsidR="00FD5694" w:rsidRPr="00A57B8E" w:rsidRDefault="00FD5694" w:rsidP="00FD5694">
      <w:r w:rsidRPr="00A57B8E">
        <w:t>QWK is used because kappa does not take into account the degree of disagreement between raters. It is a generalization of the simple kappa coefficient using weights to quantify the relative difference between categories. The range of the QWK is from 0.0 to 1.0, with perfect agreement being equal to 1.0.</w:t>
      </w:r>
    </w:p>
    <w:p w14:paraId="2D1BFE36" w14:textId="77777777" w:rsidR="008A4459" w:rsidRPr="00A57B8E" w:rsidRDefault="00FD5694" w:rsidP="00FD5694">
      <w:r w:rsidRPr="00A57B8E">
        <w:t xml:space="preserve">For a human-scored item with </w:t>
      </w:r>
      <w:r w:rsidRPr="00A57B8E">
        <w:rPr>
          <w:rFonts w:ascii="Times New Roman" w:hAnsi="Times New Roman" w:cs="Times New Roman"/>
          <w:i/>
          <w:sz w:val="26"/>
        </w:rPr>
        <w:t>m</w:t>
      </w:r>
      <w:r w:rsidRPr="00A57B8E">
        <w:t xml:space="preserve"> categories, one can construct an </w:t>
      </w:r>
      <w:r w:rsidRPr="00A57B8E">
        <w:rPr>
          <w:rFonts w:ascii="Times New Roman" w:hAnsi="Times New Roman" w:cs="Times New Roman"/>
          <w:i/>
          <w:sz w:val="28"/>
          <w:szCs w:val="28"/>
        </w:rPr>
        <w:t xml:space="preserve">m </w:t>
      </w:r>
      <w:r w:rsidRPr="00A57B8E">
        <w:rPr>
          <w:rFonts w:ascii="Helvetica" w:hAnsi="Helvetica" w:cs="Helvetica"/>
          <w:sz w:val="28"/>
          <w:szCs w:val="28"/>
          <w:shd w:val="clear" w:color="auto" w:fill="FFFFFF"/>
        </w:rPr>
        <w:t>×</w:t>
      </w:r>
      <w:r w:rsidRPr="00A57B8E">
        <w:rPr>
          <w:rFonts w:ascii="Times New Roman" w:hAnsi="Times New Roman" w:cs="Times New Roman"/>
          <w:i/>
          <w:sz w:val="28"/>
          <w:szCs w:val="28"/>
        </w:rPr>
        <w:t xml:space="preserve"> m</w:t>
      </w:r>
      <w:r w:rsidRPr="00A57B8E">
        <w:t xml:space="preserve"> rating table with scores provided by two raters, A and B. Suppose </w:t>
      </w:r>
      <w:r w:rsidRPr="00A57B8E">
        <w:rPr>
          <w:rFonts w:ascii="Times New Roman" w:hAnsi="Times New Roman" w:cs="Times New Roman"/>
          <w:i/>
          <w:sz w:val="28"/>
          <w:szCs w:val="28"/>
        </w:rPr>
        <w:t>m</w:t>
      </w:r>
      <w:r w:rsidRPr="00A57B8E">
        <w:t xml:space="preserve"> is the maximum obtainable score for each item, </w:t>
      </w: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ij</w:t>
      </w:r>
      <w:r w:rsidRPr="00A57B8E">
        <w:t xml:space="preserve"> is the number of responses for which rater A’s score equals </w:t>
      </w:r>
      <w:r w:rsidRPr="00A57B8E">
        <w:rPr>
          <w:rFonts w:ascii="Times New Roman" w:hAnsi="Times New Roman" w:cs="Times New Roman"/>
          <w:i/>
          <w:sz w:val="28"/>
          <w:szCs w:val="28"/>
        </w:rPr>
        <w:t>i</w:t>
      </w:r>
      <w:r w:rsidRPr="00A57B8E">
        <w:t xml:space="preserve"> and rater B’s score equals </w:t>
      </w:r>
      <w:r w:rsidRPr="00A57B8E">
        <w:rPr>
          <w:rFonts w:ascii="Times New Roman" w:hAnsi="Times New Roman" w:cs="Times New Roman"/>
          <w:i/>
          <w:sz w:val="28"/>
          <w:szCs w:val="26"/>
        </w:rPr>
        <w:t>j</w:t>
      </w:r>
      <w:r w:rsidRPr="00A57B8E">
        <w:t xml:space="preserve">, </w:t>
      </w:r>
      <w:bookmarkStart w:id="940" w:name="_Toc310517775"/>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i+</w:t>
      </w:r>
      <w:r w:rsidRPr="00A57B8E">
        <w:t xml:space="preserve"> is the number of responses for which rater A equals </w:t>
      </w:r>
      <w:r w:rsidRPr="00A57B8E">
        <w:rPr>
          <w:rFonts w:ascii="Times New Roman" w:hAnsi="Times New Roman" w:cs="Times New Roman"/>
          <w:i/>
          <w:sz w:val="28"/>
          <w:szCs w:val="28"/>
        </w:rPr>
        <w:t>i</w:t>
      </w:r>
      <w:r w:rsidRPr="00A57B8E">
        <w:t xml:space="preserve">, </w:t>
      </w: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+j</w:t>
      </w:r>
      <w:r w:rsidRPr="00A57B8E">
        <w:t xml:space="preserve"> is the number of responses for which rater B equals </w:t>
      </w:r>
      <w:r w:rsidRPr="00A57B8E">
        <w:rPr>
          <w:rFonts w:ascii="Times New Roman" w:hAnsi="Times New Roman" w:cs="Times New Roman"/>
          <w:i/>
          <w:sz w:val="28"/>
          <w:szCs w:val="28"/>
        </w:rPr>
        <w:t>j</w:t>
      </w:r>
      <w:r w:rsidRPr="00A57B8E">
        <w:t xml:space="preserve">, and </w:t>
      </w:r>
      <w:r w:rsidRPr="00A57B8E">
        <w:rPr>
          <w:rFonts w:ascii="Times New Roman" w:hAnsi="Times New Roman" w:cs="Times New Roman"/>
          <w:i/>
          <w:sz w:val="28"/>
          <w:szCs w:val="28"/>
        </w:rPr>
        <w:t>n</w:t>
      </w:r>
      <w:r w:rsidRPr="00A57B8E">
        <w:rPr>
          <w:rFonts w:ascii="Times New Roman" w:hAnsi="Times New Roman" w:cs="Times New Roman"/>
          <w:i/>
          <w:sz w:val="28"/>
          <w:szCs w:val="28"/>
          <w:vertAlign w:val="subscript"/>
        </w:rPr>
        <w:t>++</w:t>
      </w:r>
      <w:r w:rsidRPr="00A57B8E">
        <w:t xml:space="preserve"> is the number of all responses from either rater A or rater B.</w:t>
      </w:r>
    </w:p>
    <w:p w14:paraId="2DF96154" w14:textId="0781959B" w:rsidR="00FD5694" w:rsidRPr="00A57B8E" w:rsidRDefault="00FD5694" w:rsidP="008A4459">
      <w:pPr>
        <w:keepNext/>
        <w:keepLines/>
      </w:pPr>
      <w:r w:rsidRPr="00A57B8E">
        <w:t>The weighted kappa coefficient is defined as</w:t>
      </w:r>
      <w:r w:rsidR="00241BBA" w:rsidRPr="00A57B8E">
        <w:t xml:space="preserve"> presented in equation 8.5.</w:t>
      </w:r>
      <w:r w:rsidR="00241BBA" w:rsidRPr="00A57B8E">
        <w:rPr>
          <w:i/>
          <w:iCs/>
        </w:rPr>
        <w:t xml:space="preserve"> Refer to the </w:t>
      </w:r>
      <w:hyperlink w:anchor="_Alternative_Text_for_18" w:history="1">
        <w:r w:rsidR="00241BBA" w:rsidRPr="00A57B8E">
          <w:rPr>
            <w:rStyle w:val="Hyperlink"/>
            <w:i/>
            <w:iCs/>
          </w:rPr>
          <w:t>Alternative Text for Equation 8.5</w:t>
        </w:r>
      </w:hyperlink>
      <w:r w:rsidR="00241BBA" w:rsidRPr="00A57B8E">
        <w:rPr>
          <w:i/>
          <w:iCs/>
        </w:rPr>
        <w:t xml:space="preserve"> for a description of this equation.</w:t>
      </w:r>
    </w:p>
    <w:p w14:paraId="53178FAF" w14:textId="77777777" w:rsidR="00FD5694" w:rsidRPr="00A57B8E" w:rsidRDefault="00FD5694" w:rsidP="00EC611E">
      <w:pPr>
        <w:pStyle w:val="NormalIndent2"/>
      </w:pPr>
      <w:r w:rsidRPr="00A57B8E">
        <w:rPr>
          <w:noProof/>
        </w:rPr>
        <w:drawing>
          <wp:inline distT="0" distB="0" distL="0" distR="0" wp14:anchorId="1F5A3979" wp14:editId="0536D16E">
            <wp:extent cx="3014345" cy="914400"/>
            <wp:effectExtent l="0" t="0" r="0" b="0"/>
            <wp:docPr id="56" name="Object 34" descr="Equation 8.5;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4" descr="Equation 8.5; the location of the alternate text is found in the next paragraph."/>
                    <pic:cNvPicPr>
                      <a:picLocks noGrp="1" noRot="1" noChangeAspect="1" noEditPoints="1" noAdjustHandles="1" noChangeArrowheads="1" noChangeShapeType="1" noCrop="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14345" cy="914400"/>
                    </a:xfrm>
                    <a:prstGeom prst="rect">
                      <a:avLst/>
                    </a:prstGeom>
                    <a:noFill/>
                    <a:ln>
                      <a:noFill/>
                    </a:ln>
                  </pic:spPr>
                </pic:pic>
              </a:graphicData>
            </a:graphic>
          </wp:inline>
        </w:drawing>
      </w:r>
      <w:r w:rsidRPr="00A57B8E">
        <w:tab/>
        <w:t>(8.5)</w:t>
      </w:r>
    </w:p>
    <w:p w14:paraId="17610BA0" w14:textId="72EE2671" w:rsidR="00FD5694" w:rsidRPr="00A57B8E" w:rsidRDefault="00FD5694" w:rsidP="00FD5694">
      <w:r w:rsidRPr="00A57B8E">
        <w:t>For QWK, the weights are</w:t>
      </w:r>
      <w:r w:rsidR="00F7555B" w:rsidRPr="00A57B8E">
        <w:t xml:space="preserve"> calculated using equation 8.6.</w:t>
      </w:r>
      <w:r w:rsidR="00F7555B" w:rsidRPr="00A57B8E">
        <w:rPr>
          <w:i/>
          <w:iCs/>
        </w:rPr>
        <w:t xml:space="preserve"> Refer to the </w:t>
      </w:r>
      <w:hyperlink w:anchor="_Alternative_Text_for_19" w:history="1">
        <w:r w:rsidR="00F7555B" w:rsidRPr="00A57B8E">
          <w:rPr>
            <w:rStyle w:val="Hyperlink"/>
            <w:i/>
            <w:iCs/>
          </w:rPr>
          <w:t>Alternative Text for Equation 8.6</w:t>
        </w:r>
      </w:hyperlink>
      <w:r w:rsidR="00F7555B" w:rsidRPr="00A57B8E">
        <w:rPr>
          <w:i/>
          <w:iCs/>
        </w:rPr>
        <w:t xml:space="preserve"> for a description of this equation.</w:t>
      </w:r>
    </w:p>
    <w:p w14:paraId="0107A616" w14:textId="77777777" w:rsidR="00FD5694" w:rsidRPr="00A57B8E" w:rsidRDefault="00FD5694" w:rsidP="00EC611E">
      <w:pPr>
        <w:pStyle w:val="NormalIndent2"/>
      </w:pPr>
      <w:r w:rsidRPr="00A57B8E">
        <w:rPr>
          <w:noProof/>
        </w:rPr>
        <w:drawing>
          <wp:inline distT="0" distB="0" distL="0" distR="0" wp14:anchorId="4C055D09" wp14:editId="551D1322">
            <wp:extent cx="1024255" cy="474345"/>
            <wp:effectExtent l="0" t="0" r="4445" b="0"/>
            <wp:docPr id="54" name="Object 33" descr="Equation 8.6; a link to the long description for this equation is found in the preceding paragraph."/>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33" descr="Equation 8.6; the location of the alternate text is found in the next paragraph."/>
                    <pic:cNvPicPr>
                      <a:picLocks noGrp="1" noRot="1" noChangeAspect="1" noEditPoints="1" noAdjustHandles="1" noChangeArrowheads="1" noChangeShapeType="1" noCrop="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4255" cy="474345"/>
                    </a:xfrm>
                    <a:prstGeom prst="rect">
                      <a:avLst/>
                    </a:prstGeom>
                    <a:noFill/>
                    <a:ln>
                      <a:noFill/>
                    </a:ln>
                  </pic:spPr>
                </pic:pic>
              </a:graphicData>
            </a:graphic>
          </wp:inline>
        </w:drawing>
      </w:r>
      <w:r w:rsidRPr="00A57B8E">
        <w:tab/>
        <w:t>(8.6)</w:t>
      </w:r>
    </w:p>
    <w:bookmarkEnd w:id="940"/>
    <w:p w14:paraId="1E40C74E" w14:textId="77777777" w:rsidR="00FD5694" w:rsidRPr="00A57B8E" w:rsidRDefault="00FD5694" w:rsidP="00C671A9">
      <w:r w:rsidRPr="00A57B8E">
        <w:t>The interrater reliability analyses are performed on approximately 10 percent of the overall testing population, randomly selected from the total population; those students’ responses are scored by two raters. In some scoring rubrics, zero is a valid score for the responses but is not provided by a rater. Instead, a score of zero is assigned when the student attempted the writing task but did not provide a response. Responses with zero scores should not be included in the calculation of the agreement statistics for these items.</w:t>
      </w:r>
    </w:p>
    <w:p w14:paraId="1D0C62AF" w14:textId="3D186334" w:rsidR="0049301C" w:rsidRPr="00A57B8E" w:rsidRDefault="0091592F" w:rsidP="0049301C">
      <w:r w:rsidRPr="00C671A9">
        <w:t>Table 8.G.1</w:t>
      </w:r>
      <w:r w:rsidR="0049301C" w:rsidRPr="00A57B8E">
        <w:t xml:space="preserve"> through </w:t>
      </w:r>
      <w:r w:rsidRPr="00C671A9">
        <w:t>table 8.G.14</w:t>
      </w:r>
      <w:r w:rsidR="0049301C" w:rsidRPr="00A57B8E">
        <w:t xml:space="preserve"> in </w:t>
      </w:r>
      <w:r w:rsidR="0049301C" w:rsidRPr="000C557F">
        <w:t>appendix 8.G</w:t>
      </w:r>
      <w:r w:rsidR="0049301C" w:rsidRPr="00A57B8E">
        <w:t xml:space="preserve"> present the results of the interrater analyses and descriptive statistics of the ratings by the two raters on short-answer items, including the following:</w:t>
      </w:r>
    </w:p>
    <w:p w14:paraId="7F3294D5" w14:textId="77777777" w:rsidR="0049301C" w:rsidRPr="00A57B8E" w:rsidRDefault="0049301C" w:rsidP="0049301C">
      <w:pPr>
        <w:pStyle w:val="bullets-one"/>
      </w:pPr>
      <w:r w:rsidRPr="00A57B8E">
        <w:t>Number of score points in each item</w:t>
      </w:r>
    </w:p>
    <w:p w14:paraId="5284B799" w14:textId="77777777" w:rsidR="0049301C" w:rsidRPr="00A57B8E" w:rsidRDefault="0049301C" w:rsidP="0049301C">
      <w:pPr>
        <w:pStyle w:val="bullets-one"/>
      </w:pPr>
      <w:r w:rsidRPr="00A57B8E">
        <w:t>Number of raters for each round of rating</w:t>
      </w:r>
    </w:p>
    <w:p w14:paraId="48844B1D" w14:textId="77777777" w:rsidR="0049301C" w:rsidRPr="00A57B8E" w:rsidRDefault="0049301C" w:rsidP="0049301C">
      <w:pPr>
        <w:pStyle w:val="bullets-one"/>
      </w:pPr>
      <w:r w:rsidRPr="00A57B8E">
        <w:t>Kappa</w:t>
      </w:r>
    </w:p>
    <w:p w14:paraId="16426BE8" w14:textId="77777777" w:rsidR="0049301C" w:rsidRPr="00A57B8E" w:rsidRDefault="0049301C" w:rsidP="0049301C">
      <w:pPr>
        <w:pStyle w:val="bullets-one"/>
      </w:pPr>
      <w:r w:rsidRPr="00A57B8E">
        <w:t>QWK</w:t>
      </w:r>
    </w:p>
    <w:p w14:paraId="0D326AFE" w14:textId="77777777" w:rsidR="0049301C" w:rsidRPr="00A57B8E" w:rsidRDefault="0049301C" w:rsidP="0049301C">
      <w:pPr>
        <w:pStyle w:val="bullets-one"/>
      </w:pPr>
      <w:r w:rsidRPr="00A57B8E">
        <w:t>Percent of exact agreement</w:t>
      </w:r>
    </w:p>
    <w:p w14:paraId="623F3F3B" w14:textId="77777777" w:rsidR="0049301C" w:rsidRPr="00A57B8E" w:rsidRDefault="0049301C" w:rsidP="0049301C">
      <w:pPr>
        <w:pStyle w:val="bullets-one"/>
      </w:pPr>
      <w:r w:rsidRPr="00A57B8E">
        <w:t>Percent of adjacent agreement</w:t>
      </w:r>
    </w:p>
    <w:p w14:paraId="2F6993AD" w14:textId="77777777" w:rsidR="0049301C" w:rsidRPr="00A57B8E" w:rsidRDefault="0049301C" w:rsidP="0049301C">
      <w:pPr>
        <w:pStyle w:val="bullets-one"/>
      </w:pPr>
      <w:r w:rsidRPr="00A57B8E">
        <w:t>Mean of the item score</w:t>
      </w:r>
    </w:p>
    <w:p w14:paraId="00531424" w14:textId="25434EC2" w:rsidR="0049301C" w:rsidRPr="00A57B8E" w:rsidRDefault="009E0148" w:rsidP="0049301C">
      <w:pPr>
        <w:pStyle w:val="bullets-one"/>
      </w:pPr>
      <w:r w:rsidRPr="00A57B8E">
        <w:t>SD</w:t>
      </w:r>
      <w:r w:rsidR="0049301C" w:rsidRPr="00A57B8E">
        <w:t xml:space="preserve"> of the item score</w:t>
      </w:r>
    </w:p>
    <w:p w14:paraId="0E3856B6" w14:textId="630985E6" w:rsidR="0049301C" w:rsidRPr="00A57B8E" w:rsidRDefault="00DA1000" w:rsidP="0049301C">
      <w:r w:rsidRPr="00C671A9">
        <w:t>Table 8.G.15</w:t>
      </w:r>
      <w:r w:rsidR="0049301C" w:rsidRPr="00A57B8E">
        <w:t xml:space="preserve"> through </w:t>
      </w:r>
      <w:r w:rsidRPr="00C671A9">
        <w:t>table 8.G.21</w:t>
      </w:r>
      <w:r w:rsidR="0049301C" w:rsidRPr="00A57B8E">
        <w:t xml:space="preserve"> present the results of the interrater analyses on writing extended-response (WER) items. The number of items that did not meet the</w:t>
      </w:r>
      <w:r w:rsidR="00D672D0" w:rsidRPr="00A57B8E">
        <w:t xml:space="preserve"> Smarter </w:t>
      </w:r>
      <w:r w:rsidR="00D672D0" w:rsidRPr="00A57B8E">
        <w:lastRenderedPageBreak/>
        <w:t>Balanced</w:t>
      </w:r>
      <w:r w:rsidR="0049301C" w:rsidRPr="00A57B8E">
        <w:t xml:space="preserve"> interrater agreement standards</w:t>
      </w:r>
      <w:r w:rsidR="0049301C" w:rsidRPr="00A57B8E" w:rsidDel="00D672D0">
        <w:t xml:space="preserve"> </w:t>
      </w:r>
      <w:r w:rsidR="0049301C" w:rsidRPr="00A57B8E">
        <w:t xml:space="preserve">were flagged and presented in </w:t>
      </w:r>
      <w:r w:rsidR="00D672D0" w:rsidRPr="00142F9A">
        <w:rPr>
          <w:rStyle w:val="Cross-Reference"/>
        </w:rPr>
        <w:fldChar w:fldCharType="begin"/>
      </w:r>
      <w:r w:rsidR="00D672D0" w:rsidRPr="00142F9A">
        <w:rPr>
          <w:rStyle w:val="Cross-Reference"/>
        </w:rPr>
        <w:instrText xml:space="preserve"> REF  _Ref76461852 \* Lower \h  \* MERGEFORMAT </w:instrText>
      </w:r>
      <w:r w:rsidR="00D672D0" w:rsidRPr="00142F9A">
        <w:rPr>
          <w:rStyle w:val="Cross-Reference"/>
        </w:rPr>
      </w:r>
      <w:r w:rsidR="00D672D0" w:rsidRPr="00142F9A">
        <w:rPr>
          <w:rStyle w:val="Cross-Reference"/>
        </w:rPr>
        <w:fldChar w:fldCharType="separate"/>
      </w:r>
      <w:r w:rsidR="002E19A5" w:rsidRPr="002E19A5">
        <w:rPr>
          <w:rStyle w:val="Cross-Reference"/>
        </w:rPr>
        <w:t>table 7.6</w:t>
      </w:r>
      <w:r w:rsidR="00D672D0" w:rsidRPr="00142F9A">
        <w:rPr>
          <w:rStyle w:val="Cross-Reference"/>
        </w:rPr>
        <w:fldChar w:fldCharType="end"/>
      </w:r>
      <w:r w:rsidR="0049301C" w:rsidRPr="00A57B8E">
        <w:t>. In addition to the statistics described previously, the dimension name is also identified.</w:t>
      </w:r>
    </w:p>
    <w:p w14:paraId="362AB478" w14:textId="30829765" w:rsidR="00FD5694" w:rsidRPr="00A57B8E" w:rsidRDefault="00FD5694" w:rsidP="00FD5694">
      <w:bookmarkStart w:id="941" w:name="_Hlk90456580"/>
      <w:r w:rsidRPr="00A57B8E">
        <w:t xml:space="preserve">Refer to </w:t>
      </w:r>
      <w:hyperlink w:anchor="_Scoring_and_Reporting_1" w:history="1">
        <w:r w:rsidRPr="00A57B8E">
          <w:rPr>
            <w:rStyle w:val="Hyperlink"/>
            <w:i/>
          </w:rPr>
          <w:t>Chapter 7: Scoring and Reporting</w:t>
        </w:r>
      </w:hyperlink>
      <w:r w:rsidRPr="00A57B8E">
        <w:t xml:space="preserve"> of this report and the </w:t>
      </w:r>
      <w:r w:rsidRPr="00A57B8E">
        <w:rPr>
          <w:i/>
        </w:rPr>
        <w:t xml:space="preserve">Smarter Balanced Scoring Guide for Grades </w:t>
      </w:r>
      <w:r w:rsidR="00CD6DC8" w:rsidRPr="00A57B8E">
        <w:rPr>
          <w:i/>
        </w:rPr>
        <w:t>3</w:t>
      </w:r>
      <w:r w:rsidRPr="00A57B8E">
        <w:rPr>
          <w:i/>
        </w:rPr>
        <w:t xml:space="preserve">, </w:t>
      </w:r>
      <w:r w:rsidR="00CD6DC8" w:rsidRPr="00A57B8E">
        <w:rPr>
          <w:i/>
        </w:rPr>
        <w:t>6</w:t>
      </w:r>
      <w:r w:rsidRPr="00A57B8E">
        <w:rPr>
          <w:i/>
        </w:rPr>
        <w:t xml:space="preserve">, and </w:t>
      </w:r>
      <w:r w:rsidR="00CD6DC8" w:rsidRPr="00A57B8E">
        <w:rPr>
          <w:i/>
        </w:rPr>
        <w:t>11</w:t>
      </w:r>
      <w:r w:rsidRPr="00A57B8E">
        <w:rPr>
          <w:i/>
        </w:rPr>
        <w:t>: English/Language Arts P</w:t>
      </w:r>
      <w:r w:rsidR="00CD6DC8" w:rsidRPr="00A57B8E">
        <w:rPr>
          <w:i/>
        </w:rPr>
        <w:t xml:space="preserve">erformance </w:t>
      </w:r>
      <w:r w:rsidRPr="00A57B8E">
        <w:rPr>
          <w:i/>
        </w:rPr>
        <w:t>T</w:t>
      </w:r>
      <w:r w:rsidR="00CD6DC8" w:rsidRPr="00A57B8E">
        <w:rPr>
          <w:i/>
        </w:rPr>
        <w:t>ask</w:t>
      </w:r>
      <w:r w:rsidRPr="00A57B8E">
        <w:rPr>
          <w:i/>
        </w:rPr>
        <w:t xml:space="preserve"> Full-Write Baseline Sets</w:t>
      </w:r>
      <w:r w:rsidRPr="00A57B8E">
        <w:t xml:space="preserve"> (Smarter Balanced, 2014) for scoring dimensions.</w:t>
      </w:r>
    </w:p>
    <w:p w14:paraId="6E6E4A8C" w14:textId="0D205CCF" w:rsidR="00F214BC" w:rsidRPr="00A57B8E" w:rsidRDefault="00F214BC" w:rsidP="00BB7B67">
      <w:pPr>
        <w:pStyle w:val="Heading4"/>
      </w:pPr>
      <w:bookmarkStart w:id="942" w:name="_Toc115814933"/>
      <w:bookmarkEnd w:id="941"/>
      <w:r w:rsidRPr="00A57B8E">
        <w:t>Agreement Between A</w:t>
      </w:r>
      <w:r w:rsidR="00D672D0" w:rsidRPr="00A57B8E">
        <w:t xml:space="preserve">rtificial </w:t>
      </w:r>
      <w:r w:rsidRPr="00A57B8E">
        <w:t>I</w:t>
      </w:r>
      <w:r w:rsidR="00D672D0" w:rsidRPr="00A57B8E">
        <w:t>ntelligence</w:t>
      </w:r>
      <w:r w:rsidRPr="00A57B8E">
        <w:t xml:space="preserve"> and Human Scoring</w:t>
      </w:r>
      <w:bookmarkEnd w:id="942"/>
    </w:p>
    <w:p w14:paraId="2B8EF806" w14:textId="3495882F" w:rsidR="00FD5694" w:rsidRPr="00A57B8E" w:rsidRDefault="00FD5694" w:rsidP="00FD5694">
      <w:r w:rsidRPr="00A57B8E">
        <w:t>To ensure that the AI scoring engine award</w:t>
      </w:r>
      <w:r w:rsidR="00571BB8" w:rsidRPr="00A57B8E">
        <w:t>ed</w:t>
      </w:r>
      <w:r w:rsidRPr="00A57B8E">
        <w:t xml:space="preserve"> scores that </w:t>
      </w:r>
      <w:r w:rsidR="00571BB8" w:rsidRPr="00A57B8E">
        <w:t xml:space="preserve">were </w:t>
      </w:r>
      <w:r w:rsidRPr="00A57B8E">
        <w:t>consistent with the scores assigned by qualified human raters, Measurement Incorporated, the CAASPP subcontractor scoring some of the CR items, conduct</w:t>
      </w:r>
      <w:r w:rsidR="00571BB8" w:rsidRPr="00A57B8E">
        <w:t>ed</w:t>
      </w:r>
      <w:r w:rsidRPr="00A57B8E">
        <w:t xml:space="preserve"> ongoing quality checks to ensure that the scoring models perform consistently. A description of these quality checks is provided in subsection </w:t>
      </w:r>
      <w:hyperlink w:anchor="_Quality_Control_of_1" w:history="1">
        <w:r w:rsidRPr="00A57B8E">
          <w:rPr>
            <w:rStyle w:val="Hyperlink"/>
            <w:i/>
          </w:rPr>
          <w:t>7.2.2 Quality Control of Artificial Intelligence Scoring</w:t>
        </w:r>
      </w:hyperlink>
      <w:r w:rsidRPr="00A57B8E">
        <w:t>.</w:t>
      </w:r>
    </w:p>
    <w:p w14:paraId="521B02CE" w14:textId="1C8E49A7" w:rsidR="00046BD2" w:rsidRPr="00A57B8E" w:rsidRDefault="00046BD2" w:rsidP="00046BD2">
      <w:r w:rsidRPr="00A57B8E">
        <w:t xml:space="preserve">Two sets of ratings for the same item, one set from the AI scoring engine and the other set from human raters, are evaluated and compared. </w:t>
      </w:r>
      <w:r w:rsidR="00DA1000" w:rsidRPr="00C671A9">
        <w:t>Table 8.G.22</w:t>
      </w:r>
      <w:r w:rsidRPr="00A57B8E">
        <w:t xml:space="preserve"> through </w:t>
      </w:r>
      <w:r w:rsidR="00DA1000" w:rsidRPr="00C671A9">
        <w:t>table 8.G.35</w:t>
      </w:r>
      <w:r w:rsidRPr="00A57B8E">
        <w:t xml:space="preserve"> in </w:t>
      </w:r>
      <w:r w:rsidRPr="000C557F">
        <w:t>appendix 8.G</w:t>
      </w:r>
      <w:r w:rsidRPr="00A57B8E">
        <w:t xml:space="preserve"> present the agreement statistics between AI and human scoring for short</w:t>
      </w:r>
      <w:r w:rsidR="008A4459" w:rsidRPr="00A57B8E">
        <w:t>-</w:t>
      </w:r>
      <w:r w:rsidRPr="00A57B8E">
        <w:t xml:space="preserve">answer items for ELA and mathematics. </w:t>
      </w:r>
      <w:r w:rsidR="00DA1000" w:rsidRPr="00C671A9">
        <w:t>Table 8.G.36</w:t>
      </w:r>
      <w:r w:rsidRPr="00A57B8E">
        <w:t xml:space="preserve"> through </w:t>
      </w:r>
      <w:r w:rsidR="00DA1000" w:rsidRPr="00C671A9">
        <w:t>table 8.G.39</w:t>
      </w:r>
      <w:r w:rsidRPr="00A57B8E">
        <w:t xml:space="preserve"> present the agreement statistics between AI and human scoring for WER items. The dimension name is identified in the case of WER items. These tables include the following:</w:t>
      </w:r>
    </w:p>
    <w:p w14:paraId="714767CF" w14:textId="77777777" w:rsidR="00046BD2" w:rsidRPr="00A57B8E" w:rsidRDefault="00046BD2" w:rsidP="00046BD2">
      <w:pPr>
        <w:pStyle w:val="bullets-one"/>
      </w:pPr>
      <w:r w:rsidRPr="00A57B8E">
        <w:t>Number of score points in each item</w:t>
      </w:r>
    </w:p>
    <w:p w14:paraId="5B665B45" w14:textId="77777777" w:rsidR="00046BD2" w:rsidRPr="00A57B8E" w:rsidRDefault="00046BD2" w:rsidP="00046BD2">
      <w:pPr>
        <w:pStyle w:val="bullets-one"/>
      </w:pPr>
      <w:r w:rsidRPr="00A57B8E">
        <w:t>Number of raters for each round of rating</w:t>
      </w:r>
    </w:p>
    <w:p w14:paraId="00C855A4" w14:textId="77777777" w:rsidR="00046BD2" w:rsidRPr="00A57B8E" w:rsidRDefault="00046BD2" w:rsidP="00046BD2">
      <w:pPr>
        <w:pStyle w:val="bullets-one"/>
      </w:pPr>
      <w:r w:rsidRPr="00A57B8E">
        <w:t>Kappa</w:t>
      </w:r>
    </w:p>
    <w:p w14:paraId="208A1373" w14:textId="77777777" w:rsidR="00046BD2" w:rsidRPr="00A57B8E" w:rsidRDefault="00046BD2" w:rsidP="00046BD2">
      <w:pPr>
        <w:pStyle w:val="bullets-one"/>
      </w:pPr>
      <w:r w:rsidRPr="00A57B8E">
        <w:t>QWK</w:t>
      </w:r>
    </w:p>
    <w:p w14:paraId="6C18F652" w14:textId="77777777" w:rsidR="00046BD2" w:rsidRPr="00A57B8E" w:rsidRDefault="00046BD2" w:rsidP="00046BD2">
      <w:pPr>
        <w:pStyle w:val="bullets-one"/>
      </w:pPr>
      <w:r w:rsidRPr="00A57B8E">
        <w:t>Percent of exact agreement</w:t>
      </w:r>
    </w:p>
    <w:p w14:paraId="14AEA170" w14:textId="77777777" w:rsidR="00046BD2" w:rsidRPr="00A57B8E" w:rsidRDefault="00046BD2" w:rsidP="00046BD2">
      <w:pPr>
        <w:pStyle w:val="bullets-one"/>
      </w:pPr>
      <w:r w:rsidRPr="00A57B8E">
        <w:t>Percent of adjacent agreement</w:t>
      </w:r>
    </w:p>
    <w:p w14:paraId="182EC1B7" w14:textId="3F761936" w:rsidR="00F214BC" w:rsidRPr="00A57B8E" w:rsidRDefault="00F214BC" w:rsidP="00623177">
      <w:pPr>
        <w:pStyle w:val="Heading3"/>
      </w:pPr>
      <w:bookmarkStart w:id="943" w:name="_Validity_Evidence"/>
      <w:bookmarkStart w:id="944" w:name="_Toc115814934"/>
      <w:bookmarkEnd w:id="943"/>
      <w:r w:rsidRPr="00A57B8E">
        <w:t>Validity Evidence</w:t>
      </w:r>
      <w:bookmarkEnd w:id="944"/>
    </w:p>
    <w:p w14:paraId="2DDC3DAD" w14:textId="77777777" w:rsidR="004718F3" w:rsidRPr="00A57B8E" w:rsidRDefault="004718F3" w:rsidP="004718F3">
      <w:r w:rsidRPr="00A57B8E">
        <w:t xml:space="preserve">Validity refers to the degree to which each interpretation or use of a test score is supported </w:t>
      </w:r>
      <w:bookmarkStart w:id="945" w:name="_Hlk90456597"/>
      <w:r w:rsidRPr="00A57B8E">
        <w:t>by the accumulated evidence (American Educational Research Association [AERA], American Psychological Association [APA], &amp; National Council on Measurement in Education [NCME], 2014; ETS, 2014). It constitutes the central notion underlying the development, administration, and scoring of a test and the uses and interpretations of test scores.</w:t>
      </w:r>
    </w:p>
    <w:p w14:paraId="7536E87E" w14:textId="77777777" w:rsidR="004718F3" w:rsidRPr="00A57B8E" w:rsidRDefault="004718F3" w:rsidP="004718F3">
      <w:r w:rsidRPr="00A57B8E">
        <w:t>Validation is the process of accumulating evidence to support each proposed score interpretation or use. This validation process does not rely on a single study or gathering only one type of evidence. Rather, validation involves multiple investigations and different kinds of supporting evidence (AERA, APA, &amp; NCME, 2014; Cronbach, 1971; ETS, 2014; Kane, 2006). It begins with the test design and is implicit throughout the entire assessment process, which includes item development and field testing, analyses of items, test scaling and linking, scoring, reporting, and score usage.</w:t>
      </w:r>
    </w:p>
    <w:p w14:paraId="56821106" w14:textId="0001C496" w:rsidR="004718F3" w:rsidRPr="00A57B8E" w:rsidRDefault="004718F3" w:rsidP="004718F3">
      <w:r w:rsidRPr="00A57B8E">
        <w:t xml:space="preserve">In this section, the evidence gathered is presented to support the intended uses and interpretations of scores for the CAASPP </w:t>
      </w:r>
      <w:r w:rsidR="009A19CE">
        <w:rPr>
          <w:rStyle w:val="Hyperlink"/>
          <w:color w:val="auto"/>
          <w:u w:val="none"/>
        </w:rPr>
        <w:t>computer-based</w:t>
      </w:r>
      <w:r w:rsidRPr="00A57B8E">
        <w:t xml:space="preserve"> summative assessments. This section is organized primarily around the principles prescribed by AERA, APA, and NCME’s </w:t>
      </w:r>
      <w:r w:rsidRPr="00A57B8E">
        <w:rPr>
          <w:i/>
        </w:rPr>
        <w:t xml:space="preserve">Standards for Educational and Psychological Testing </w:t>
      </w:r>
      <w:r w:rsidRPr="00A57B8E">
        <w:t>(2014). These</w:t>
      </w:r>
      <w:r w:rsidRPr="00A57B8E">
        <w:rPr>
          <w:i/>
        </w:rPr>
        <w:t xml:space="preserve"> Standards</w:t>
      </w:r>
      <w:r w:rsidRPr="00A57B8E">
        <w:t xml:space="preserve"> require a </w:t>
      </w:r>
      <w:bookmarkEnd w:id="945"/>
      <w:r w:rsidRPr="00A57B8E">
        <w:t xml:space="preserve">clear definition of the purpose of the test, a description of the constructs to be assessed, and the population to be assessed, as well as how the scores are to be interpreted and used. Since many aspects of the CAASPP System are still under development at the time of </w:t>
      </w:r>
      <w:r w:rsidRPr="00A57B8E">
        <w:lastRenderedPageBreak/>
        <w:t>this report, additional research to further support the Smarter Balanced goals is mentioned as appropriate throughout this section.</w:t>
      </w:r>
    </w:p>
    <w:p w14:paraId="56D3F8B5" w14:textId="77777777" w:rsidR="004718F3" w:rsidRPr="00A57B8E" w:rsidRDefault="004718F3" w:rsidP="004718F3">
      <w:r w:rsidRPr="00A57B8E">
        <w:t xml:space="preserve">The </w:t>
      </w:r>
      <w:r w:rsidRPr="00A57B8E">
        <w:rPr>
          <w:i/>
        </w:rPr>
        <w:t>Standards</w:t>
      </w:r>
      <w:r w:rsidRPr="00A57B8E">
        <w:t xml:space="preserve"> identify five kinds of evidence that can provide support for score interpretations and uses:</w:t>
      </w:r>
    </w:p>
    <w:p w14:paraId="1CF91651" w14:textId="77777777" w:rsidR="004718F3" w:rsidRPr="00A57B8E" w:rsidRDefault="004718F3" w:rsidP="001A3B2D">
      <w:pPr>
        <w:pStyle w:val="Numbered"/>
        <w:numPr>
          <w:ilvl w:val="0"/>
          <w:numId w:val="65"/>
        </w:numPr>
        <w:spacing w:before="10"/>
        <w:ind w:left="864" w:hanging="288"/>
        <w:contextualSpacing/>
        <w:rPr>
          <w:rFonts w:eastAsia="Arial"/>
          <w:color w:val="000000" w:themeColor="text1"/>
        </w:rPr>
      </w:pPr>
      <w:r w:rsidRPr="00A57B8E">
        <w:t>Evidence based on test content</w:t>
      </w:r>
    </w:p>
    <w:p w14:paraId="1AD9DDBF" w14:textId="77777777" w:rsidR="004718F3" w:rsidRPr="00A57B8E" w:rsidRDefault="004718F3" w:rsidP="001A3B2D">
      <w:pPr>
        <w:pStyle w:val="Numbered"/>
        <w:numPr>
          <w:ilvl w:val="0"/>
          <w:numId w:val="65"/>
        </w:numPr>
        <w:spacing w:before="10"/>
        <w:ind w:left="864" w:hanging="288"/>
        <w:contextualSpacing/>
        <w:rPr>
          <w:rFonts w:eastAsia="Arial"/>
          <w:color w:val="000000" w:themeColor="text1"/>
        </w:rPr>
      </w:pPr>
      <w:r w:rsidRPr="00A57B8E">
        <w:t>Evidence based on relations to other variables</w:t>
      </w:r>
    </w:p>
    <w:p w14:paraId="331CA455" w14:textId="77777777" w:rsidR="004718F3" w:rsidRPr="00A57B8E" w:rsidRDefault="004718F3" w:rsidP="001A3B2D">
      <w:pPr>
        <w:pStyle w:val="Numbered"/>
        <w:numPr>
          <w:ilvl w:val="0"/>
          <w:numId w:val="65"/>
        </w:numPr>
        <w:spacing w:before="10"/>
        <w:ind w:left="864" w:hanging="288"/>
        <w:contextualSpacing/>
        <w:rPr>
          <w:rFonts w:eastAsia="Arial"/>
          <w:color w:val="000000" w:themeColor="text1"/>
        </w:rPr>
      </w:pPr>
      <w:r w:rsidRPr="00A57B8E">
        <w:t>Evidence based on response processes</w:t>
      </w:r>
    </w:p>
    <w:p w14:paraId="6CD91057" w14:textId="77777777" w:rsidR="004718F3" w:rsidRPr="00A57B8E" w:rsidRDefault="004718F3" w:rsidP="001A3B2D">
      <w:pPr>
        <w:pStyle w:val="Numbered"/>
        <w:numPr>
          <w:ilvl w:val="0"/>
          <w:numId w:val="65"/>
        </w:numPr>
        <w:spacing w:before="10"/>
        <w:ind w:left="864" w:hanging="288"/>
        <w:contextualSpacing/>
        <w:rPr>
          <w:rFonts w:eastAsia="Arial"/>
          <w:color w:val="000000" w:themeColor="text1"/>
        </w:rPr>
      </w:pPr>
      <w:r w:rsidRPr="00A57B8E">
        <w:t>Evidence based on internal structure</w:t>
      </w:r>
    </w:p>
    <w:p w14:paraId="5E54D409" w14:textId="77777777" w:rsidR="004718F3" w:rsidRPr="00A57B8E" w:rsidRDefault="004718F3" w:rsidP="001A3B2D">
      <w:pPr>
        <w:pStyle w:val="Numbered"/>
        <w:numPr>
          <w:ilvl w:val="0"/>
          <w:numId w:val="65"/>
        </w:numPr>
        <w:spacing w:before="10"/>
        <w:ind w:left="864" w:hanging="288"/>
        <w:contextualSpacing/>
        <w:rPr>
          <w:rFonts w:eastAsia="Arial"/>
          <w:color w:val="000000" w:themeColor="text1"/>
        </w:rPr>
      </w:pPr>
      <w:r w:rsidRPr="00A57B8E">
        <w:t>Evidence based on the consequences of testing</w:t>
      </w:r>
    </w:p>
    <w:p w14:paraId="775755FA" w14:textId="4DC300B7" w:rsidR="004718F3" w:rsidRPr="00A57B8E" w:rsidRDefault="004718F3" w:rsidP="004718F3">
      <w:r w:rsidRPr="00A57B8E">
        <w:t xml:space="preserve">The next subsection defines the purpose of the CAASPP </w:t>
      </w:r>
      <w:r w:rsidR="009A19CE">
        <w:rPr>
          <w:rStyle w:val="Hyperlink"/>
          <w:color w:val="auto"/>
          <w:u w:val="none"/>
        </w:rPr>
        <w:t>computer-based</w:t>
      </w:r>
      <w:r w:rsidRPr="00A57B8E">
        <w:t xml:space="preserve"> summative assessments, followed by a description and discussion of the kinds of validity evidence that have been </w:t>
      </w:r>
      <w:bookmarkStart w:id="946" w:name="_Hlk90456606"/>
      <w:r w:rsidRPr="00A57B8E">
        <w:t xml:space="preserve">gathered. For general test validity evidence collected by the Smarter Balanced Assessment Consortium, refer to chapter 1 of the </w:t>
      </w:r>
      <w:r w:rsidRPr="00A57B8E">
        <w:rPr>
          <w:i/>
        </w:rPr>
        <w:t>2014–15 Smarter Balanced Technical Report</w:t>
      </w:r>
      <w:r w:rsidRPr="00A57B8E">
        <w:t xml:space="preserve"> (Smarter Balanced, 2016b). The validity evidence presented in chapter 1 of that report was collected </w:t>
      </w:r>
      <w:bookmarkEnd w:id="946"/>
      <w:r w:rsidRPr="00A57B8E">
        <w:t>from the results of a pilot test and a field test prior to the operational administration of the nationwide Smarter Balanced Online Summative Assessments.</w:t>
      </w:r>
    </w:p>
    <w:p w14:paraId="54CA4FD6" w14:textId="42CBB097" w:rsidR="00F214BC" w:rsidRPr="00A57B8E" w:rsidRDefault="00F214BC" w:rsidP="00BB7B67">
      <w:pPr>
        <w:pStyle w:val="Heading4"/>
      </w:pPr>
      <w:bookmarkStart w:id="947" w:name="_Toc115814935"/>
      <w:r w:rsidRPr="00A57B8E">
        <w:t>Evidence in the Design of CAASPP</w:t>
      </w:r>
      <w:bookmarkEnd w:id="947"/>
    </w:p>
    <w:p w14:paraId="3A402591" w14:textId="77777777" w:rsidR="00F04174" w:rsidRPr="00A57B8E" w:rsidRDefault="00F04174" w:rsidP="00F04174">
      <w:pPr>
        <w:pStyle w:val="Heading5"/>
        <w:ind w:left="864" w:hanging="720"/>
      </w:pPr>
      <w:bookmarkStart w:id="948" w:name="_Toc459039284"/>
      <w:bookmarkStart w:id="949" w:name="_Toc520202805"/>
      <w:r w:rsidRPr="00A57B8E">
        <w:t>Purpose</w:t>
      </w:r>
      <w:bookmarkEnd w:id="948"/>
      <w:bookmarkEnd w:id="949"/>
    </w:p>
    <w:p w14:paraId="49EDFCBF" w14:textId="589A03CC" w:rsidR="00F04174" w:rsidRPr="00A57B8E" w:rsidRDefault="00F04174" w:rsidP="00F04174">
      <w:r w:rsidRPr="00A57B8E">
        <w:t xml:space="preserve">The </w:t>
      </w:r>
      <w:r w:rsidR="0039624B" w:rsidRPr="00A57B8E">
        <w:t>primary</w:t>
      </w:r>
      <w:r w:rsidRPr="00A57B8E">
        <w:t xml:space="preserve"> purpose of the CAASPP assessment system is to </w:t>
      </w:r>
      <w:r w:rsidR="0039624B" w:rsidRPr="00A57B8E">
        <w:t>“</w:t>
      </w:r>
      <w:r w:rsidR="0039624B" w:rsidRPr="00A57B8E">
        <w:rPr>
          <w:rFonts w:ascii="Helvetica" w:hAnsi="Helvetica" w:cs="Helvetica"/>
          <w:shd w:val="clear" w:color="auto" w:fill="FFFFFF"/>
        </w:rPr>
        <w:t>assist teachers, administrators, students, and parents by promoting high-quality teaching and learning through the use of a variety of assessment approaches and item types”</w:t>
      </w:r>
      <w:r w:rsidR="0039624B" w:rsidRPr="00A57B8E">
        <w:t xml:space="preserve"> (CDE, 2021</w:t>
      </w:r>
      <w:r w:rsidR="00E52199" w:rsidRPr="00A57B8E">
        <w:t>b</w:t>
      </w:r>
      <w:r w:rsidR="0039624B" w:rsidRPr="00A57B8E">
        <w:t>).</w:t>
      </w:r>
    </w:p>
    <w:p w14:paraId="4A0619C1" w14:textId="77777777" w:rsidR="00F04174" w:rsidRPr="00A57B8E" w:rsidRDefault="00F04174" w:rsidP="00F04174">
      <w:pPr>
        <w:pStyle w:val="Heading5"/>
        <w:ind w:left="864" w:hanging="720"/>
      </w:pPr>
      <w:bookmarkStart w:id="950" w:name="_Toc459039285"/>
      <w:bookmarkStart w:id="951" w:name="_Toc520202806"/>
      <w:r w:rsidRPr="00A57B8E">
        <w:t>Constructs to Be Measured</w:t>
      </w:r>
      <w:bookmarkEnd w:id="950"/>
      <w:bookmarkEnd w:id="951"/>
    </w:p>
    <w:p w14:paraId="6716F04E" w14:textId="1E9CF238" w:rsidR="00F04174" w:rsidRPr="00A57B8E" w:rsidRDefault="00F04174" w:rsidP="00F04174">
      <w:pPr>
        <w:rPr>
          <w:rFonts w:eastAsia="Calibri"/>
        </w:rPr>
      </w:pPr>
      <w:r w:rsidRPr="00A57B8E">
        <w:rPr>
          <w:rFonts w:eastAsia="Calibri"/>
        </w:rPr>
        <w:t xml:space="preserve">The </w:t>
      </w:r>
      <w:r w:rsidRPr="00A57B8E">
        <w:t>CAASPP</w:t>
      </w:r>
      <w:r w:rsidRPr="00A57B8E">
        <w:rPr>
          <w:rFonts w:eastAsia="Calibri"/>
        </w:rPr>
        <w:t xml:space="preserve"> </w:t>
      </w:r>
      <w:r w:rsidR="009A19CE">
        <w:rPr>
          <w:rStyle w:val="Hyperlink"/>
          <w:color w:val="auto"/>
          <w:u w:val="none"/>
        </w:rPr>
        <w:t>computer-based</w:t>
      </w:r>
      <w:r w:rsidRPr="00A57B8E">
        <w:rPr>
          <w:rFonts w:eastAsia="Calibri"/>
        </w:rPr>
        <w:t xml:space="preserve"> summative assessments are designed to show how well students perform relative to the Smarter Balanced Assessment Consortium content standards, which are aligned to the CCSS. These standards describe what students should know and be able to do at each grade level.</w:t>
      </w:r>
    </w:p>
    <w:p w14:paraId="760DCF74" w14:textId="1B61E418" w:rsidR="00F04174" w:rsidRPr="00A57B8E" w:rsidRDefault="00F04174" w:rsidP="00F04174">
      <w:pPr>
        <w:rPr>
          <w:rFonts w:eastAsia="Calibri"/>
        </w:rPr>
      </w:pPr>
      <w:r w:rsidRPr="00A57B8E">
        <w:rPr>
          <w:rFonts w:eastAsia="Calibri"/>
        </w:rPr>
        <w:t xml:space="preserve">Test blueprints define the procedures used to measure the claims and standards. These blueprints, for ELA and mathematics, are provided in </w:t>
      </w:r>
      <w:r w:rsidRPr="000C557F">
        <w:rPr>
          <w:rFonts w:eastAsia="Calibri"/>
        </w:rPr>
        <w:t>appendix 2.A</w:t>
      </w:r>
      <w:r w:rsidRPr="00A57B8E">
        <w:rPr>
          <w:rFonts w:eastAsia="Calibri"/>
        </w:rPr>
        <w:t>. They also provide an operational definition of the construct to which each set of standards refers</w:t>
      </w:r>
      <w:r w:rsidR="00552E7F" w:rsidRPr="00A57B8E">
        <w:rPr>
          <w:rFonts w:eastAsia="Calibri"/>
        </w:rPr>
        <w:t xml:space="preserve"> (Smarter Balanced, 2021a and 2021b)</w:t>
      </w:r>
      <w:r w:rsidRPr="00A57B8E">
        <w:rPr>
          <w:rFonts w:eastAsia="Calibri"/>
        </w:rPr>
        <w:t xml:space="preserve">. That is, they define, for each content area, the subject to be assessed, the tasks to be presented, the administration instructions to be given, and the rules used to score student responses. The </w:t>
      </w:r>
      <w:bookmarkStart w:id="952" w:name="_Hlk90456615"/>
      <w:r w:rsidRPr="00A57B8E">
        <w:rPr>
          <w:rFonts w:eastAsia="Calibri"/>
        </w:rPr>
        <w:t>test blueprints control as many aspects of the measurement procedure as possible so that the testing conditions will remain the same over test administrations (Cronbach, 1971) to minimize construct-irrelevant score variance (Messick, 1989).</w:t>
      </w:r>
    </w:p>
    <w:p w14:paraId="0ADC7D4B" w14:textId="0F37DC30" w:rsidR="00F04174" w:rsidRPr="00A57B8E" w:rsidRDefault="00F04174" w:rsidP="00F04174">
      <w:r w:rsidRPr="00A57B8E">
        <w:rPr>
          <w:rFonts w:eastAsia="Calibri"/>
        </w:rPr>
        <w:t xml:space="preserve">The Smarter Balanced Assessment Consortium also created the content specifications used to create the </w:t>
      </w:r>
      <w:r w:rsidRPr="00A57B8E">
        <w:t>CAASPP</w:t>
      </w:r>
      <w:r w:rsidRPr="00A57B8E">
        <w:rPr>
          <w:rFonts w:eastAsia="Calibri"/>
        </w:rPr>
        <w:t xml:space="preserve"> </w:t>
      </w:r>
      <w:r w:rsidR="009A19CE">
        <w:rPr>
          <w:rStyle w:val="Hyperlink"/>
          <w:color w:val="auto"/>
          <w:u w:val="none"/>
        </w:rPr>
        <w:t>computer-based</w:t>
      </w:r>
      <w:r w:rsidRPr="00A57B8E">
        <w:rPr>
          <w:rFonts w:eastAsia="Calibri"/>
        </w:rPr>
        <w:t xml:space="preserve"> summative assessments</w:t>
      </w:r>
      <w:r w:rsidRPr="00A57B8E">
        <w:t xml:space="preserve"> (Smarter Balanced, 2015a and 2015b).</w:t>
      </w:r>
    </w:p>
    <w:p w14:paraId="47BF6C4E" w14:textId="77777777" w:rsidR="00F04174" w:rsidRPr="00A57B8E" w:rsidRDefault="00F04174" w:rsidP="00F04174">
      <w:pPr>
        <w:pStyle w:val="Heading5"/>
        <w:ind w:left="864" w:hanging="720"/>
      </w:pPr>
      <w:bookmarkStart w:id="953" w:name="_Interpretations_and_Uses"/>
      <w:bookmarkStart w:id="954" w:name="_Toc459039286"/>
      <w:bookmarkStart w:id="955" w:name="_Toc520202807"/>
      <w:bookmarkEnd w:id="952"/>
      <w:bookmarkEnd w:id="953"/>
      <w:r w:rsidRPr="00A57B8E">
        <w:t>Interpretations and Uses of the Scores</w:t>
      </w:r>
      <w:bookmarkEnd w:id="954"/>
      <w:bookmarkEnd w:id="955"/>
    </w:p>
    <w:p w14:paraId="15AABFCF" w14:textId="77777777" w:rsidR="00F04174" w:rsidRPr="00A57B8E" w:rsidRDefault="00F04174" w:rsidP="00F04174">
      <w:r w:rsidRPr="00A57B8E">
        <w:t xml:space="preserve">Overall student performance is expressed as scale scores and achievement levels, which are generated for both ELA and mathematics assessments, as are strength and weakness levels for each claim. An inference is drawn about how much knowledge and skill in the content area the student has, on the basis of a student’s total score. The total score is also used to classify students in terms of their level of knowledge and skill in the content area. </w:t>
      </w:r>
      <w:r w:rsidRPr="00A57B8E">
        <w:lastRenderedPageBreak/>
        <w:t xml:space="preserve">These levels are called achievement levels and are labeled </w:t>
      </w:r>
      <w:r w:rsidRPr="00A57B8E">
        <w:rPr>
          <w:i/>
        </w:rPr>
        <w:t>Standard Exceeded</w:t>
      </w:r>
      <w:r w:rsidRPr="00A57B8E">
        <w:t xml:space="preserve">, </w:t>
      </w:r>
      <w:r w:rsidRPr="00A57B8E">
        <w:rPr>
          <w:i/>
        </w:rPr>
        <w:t>Standard Met</w:t>
      </w:r>
      <w:r w:rsidRPr="00A57B8E">
        <w:t xml:space="preserve">, </w:t>
      </w:r>
      <w:r w:rsidRPr="00A57B8E">
        <w:rPr>
          <w:i/>
        </w:rPr>
        <w:t>Standard Nearly Met</w:t>
      </w:r>
      <w:r w:rsidRPr="00A57B8E">
        <w:t xml:space="preserve">, and </w:t>
      </w:r>
      <w:r w:rsidRPr="00A57B8E">
        <w:rPr>
          <w:i/>
        </w:rPr>
        <w:t>Standard Not Met</w:t>
      </w:r>
      <w:r w:rsidRPr="00A57B8E">
        <w:t>.</w:t>
      </w:r>
    </w:p>
    <w:p w14:paraId="23D5684A" w14:textId="4B6E47FD" w:rsidR="00552E7F" w:rsidRPr="00A57B8E" w:rsidRDefault="00F04174" w:rsidP="00F04174">
      <w:bookmarkStart w:id="956" w:name="_Hlk33976267"/>
      <w:r w:rsidRPr="00A57B8E">
        <w:t xml:space="preserve">The strength and weakness levels are used to draw inferences about a student’s achievement in each of the claims for each test. </w:t>
      </w:r>
      <w:r w:rsidR="00010844" w:rsidRPr="00A57B8E">
        <w:t xml:space="preserve">As mentioned earlier, </w:t>
      </w:r>
      <w:r w:rsidR="00871BD1" w:rsidRPr="00A57B8E">
        <w:t>no claim performance</w:t>
      </w:r>
      <w:r w:rsidR="00552E7F" w:rsidRPr="00A57B8E">
        <w:t>-</w:t>
      </w:r>
      <w:r w:rsidR="00871BD1" w:rsidRPr="00A57B8E">
        <w:t>level information is reported at</w:t>
      </w:r>
      <w:r w:rsidR="005D0DC7" w:rsidRPr="00A57B8E">
        <w:t xml:space="preserve"> the</w:t>
      </w:r>
      <w:r w:rsidR="00871BD1" w:rsidRPr="00A57B8E">
        <w:t xml:space="preserve"> student level in the 2020–</w:t>
      </w:r>
      <w:r w:rsidR="005D0DC7" w:rsidRPr="00A57B8E">
        <w:t>20</w:t>
      </w:r>
      <w:r w:rsidR="00871BD1" w:rsidRPr="00A57B8E">
        <w:t xml:space="preserve">21 administration </w:t>
      </w:r>
      <w:r w:rsidR="005D0DC7" w:rsidRPr="00A57B8E">
        <w:t>because of</w:t>
      </w:r>
      <w:r w:rsidR="00871BD1" w:rsidRPr="00A57B8E">
        <w:t xml:space="preserve"> the implementation of the adjusted</w:t>
      </w:r>
      <w:r w:rsidR="00960971" w:rsidRPr="00A57B8E">
        <w:t>,</w:t>
      </w:r>
      <w:r w:rsidR="00871BD1" w:rsidRPr="00A57B8E">
        <w:t xml:space="preserve"> shortened</w:t>
      </w:r>
      <w:r w:rsidR="00960971" w:rsidRPr="00A57B8E">
        <w:t>-</w:t>
      </w:r>
      <w:r w:rsidR="00871BD1" w:rsidRPr="00A57B8E">
        <w:t xml:space="preserve">form blueprint. </w:t>
      </w:r>
    </w:p>
    <w:p w14:paraId="7E022582" w14:textId="4967809F" w:rsidR="00F04174" w:rsidRPr="00A57B8E" w:rsidRDefault="00F04174" w:rsidP="0019422D">
      <w:pPr>
        <w:rPr>
          <w:rFonts w:eastAsia="Arial"/>
          <w:color w:val="000000" w:themeColor="text1"/>
        </w:rPr>
      </w:pPr>
      <w:r w:rsidRPr="00A57B8E">
        <w:t xml:space="preserve">A detailed description of the uses and applications of the CAASPP </w:t>
      </w:r>
      <w:r w:rsidR="009A19CE">
        <w:rPr>
          <w:rStyle w:val="Hyperlink"/>
          <w:color w:val="auto"/>
          <w:u w:val="none"/>
        </w:rPr>
        <w:t>computer-based</w:t>
      </w:r>
      <w:r w:rsidRPr="00A57B8E">
        <w:t xml:space="preserve"> summative assessment scores is presented in </w:t>
      </w:r>
      <w:hyperlink w:anchor="_Scoring_and_Reporting_1" w:history="1">
        <w:r w:rsidRPr="00A57B8E">
          <w:rPr>
            <w:rStyle w:val="Hyperlink"/>
          </w:rPr>
          <w:t>chapter 7</w:t>
        </w:r>
      </w:hyperlink>
      <w:r w:rsidRPr="00A57B8E">
        <w:t xml:space="preserve">. Parents/Guardians have access to the Starting Smarter website, which describes </w:t>
      </w:r>
      <w:bookmarkStart w:id="957" w:name="_Hlk90456629"/>
      <w:r w:rsidRPr="00A57B8E">
        <w:t>CAASPP Student Score Reports and how parents/guardians can use the reports to communicate with teachers about a child’s learning (The Regents of the University of California &amp; CDE, 2020). The information provided is available in English and Spanish.</w:t>
      </w:r>
      <w:bookmarkEnd w:id="956"/>
      <w:r w:rsidRPr="00A57B8E">
        <w:t xml:space="preserve"> Finally, additional information can be found in the </w:t>
      </w:r>
      <w:r w:rsidR="00004C7F" w:rsidRPr="00A57B8E">
        <w:rPr>
          <w:i/>
        </w:rPr>
        <w:t>2020</w:t>
      </w:r>
      <w:r w:rsidRPr="00A57B8E">
        <w:rPr>
          <w:i/>
        </w:rPr>
        <w:t>–</w:t>
      </w:r>
      <w:r w:rsidR="00004C7F" w:rsidRPr="00A57B8E">
        <w:rPr>
          <w:i/>
        </w:rPr>
        <w:t xml:space="preserve">21 </w:t>
      </w:r>
      <w:r w:rsidRPr="00A57B8E">
        <w:rPr>
          <w:i/>
        </w:rPr>
        <w:t>CAASPP Post-Test Guide</w:t>
      </w:r>
      <w:r w:rsidRPr="00A57B8E">
        <w:t xml:space="preserve"> (CDE, </w:t>
      </w:r>
      <w:r w:rsidR="00004C7F" w:rsidRPr="00A57B8E">
        <w:t>2021</w:t>
      </w:r>
      <w:r w:rsidR="00A620A6" w:rsidRPr="00A57B8E">
        <w:t>a</w:t>
      </w:r>
      <w:r w:rsidRPr="00A57B8E">
        <w:t>).</w:t>
      </w:r>
      <w:bookmarkEnd w:id="957"/>
      <w:r w:rsidRPr="00A57B8E">
        <w:rPr>
          <w:rFonts w:eastAsia="Calibri"/>
        </w:rPr>
        <w:t xml:space="preserve"> </w:t>
      </w:r>
    </w:p>
    <w:p w14:paraId="3365E7A2" w14:textId="10CAA92F" w:rsidR="00F04174" w:rsidRPr="00A57B8E" w:rsidRDefault="00F04174" w:rsidP="00F04174">
      <w:r w:rsidRPr="00A57B8E">
        <w:t xml:space="preserve">More detailed descriptions regarding score use can be found in the </w:t>
      </w:r>
      <w:r w:rsidRPr="00A57B8E">
        <w:rPr>
          <w:i/>
        </w:rPr>
        <w:t xml:space="preserve">Education Code </w:t>
      </w:r>
      <w:r w:rsidRPr="00A57B8E">
        <w:t>Section 60602 web page</w:t>
      </w:r>
      <w:r w:rsidR="005911F1" w:rsidRPr="00A57B8E">
        <w:t xml:space="preserve"> on the California Legislative Information website</w:t>
      </w:r>
      <w:r w:rsidRPr="00A57B8E">
        <w:t>.</w:t>
      </w:r>
      <w:r w:rsidR="00B15720" w:rsidRPr="00A57B8E">
        <w:t xml:space="preserve"> Refer also to </w:t>
      </w:r>
      <w:hyperlink w:anchor="_Reports_Produced_and" w:history="1">
        <w:r w:rsidR="00B15720" w:rsidRPr="00A57B8E">
          <w:rPr>
            <w:rStyle w:val="Hyperlink"/>
            <w:i/>
          </w:rPr>
          <w:t>7.6 Reports Produced and Scores for Each Report</w:t>
        </w:r>
      </w:hyperlink>
      <w:r w:rsidR="00B15720" w:rsidRPr="00A57B8E">
        <w:t>.</w:t>
      </w:r>
    </w:p>
    <w:p w14:paraId="677411FC" w14:textId="77777777" w:rsidR="00F04174" w:rsidRPr="00A57B8E" w:rsidRDefault="00F04174" w:rsidP="00F04174">
      <w:pPr>
        <w:pStyle w:val="Heading5"/>
        <w:ind w:left="864" w:hanging="720"/>
      </w:pPr>
      <w:bookmarkStart w:id="958" w:name="_Toc459039287"/>
      <w:bookmarkStart w:id="959" w:name="_Toc520202808"/>
      <w:r w:rsidRPr="00A57B8E">
        <w:t>Intended Test Population</w:t>
      </w:r>
      <w:bookmarkEnd w:id="958"/>
      <w:bookmarkEnd w:id="959"/>
    </w:p>
    <w:p w14:paraId="6AE2CC1B" w14:textId="701B3BC0" w:rsidR="00F04174" w:rsidRPr="00A57B8E" w:rsidRDefault="00F04174" w:rsidP="00F04174">
      <w:pPr>
        <w:rPr>
          <w:bCs/>
        </w:rPr>
      </w:pPr>
      <w:r w:rsidRPr="00A57B8E">
        <w:t>Students enrolled in grades three through eight and grade eleven are required to take part in the Smarter Balanced Summative Assessments, unless they are eligible to participate in the alternate assessments. E</w:t>
      </w:r>
      <w:r w:rsidR="00167DBA" w:rsidRPr="00A57B8E">
        <w:t xml:space="preserve">L </w:t>
      </w:r>
      <w:r w:rsidRPr="00A57B8E">
        <w:t>s</w:t>
      </w:r>
      <w:r w:rsidR="00167DBA" w:rsidRPr="00A57B8E">
        <w:t>tudents</w:t>
      </w:r>
      <w:r w:rsidRPr="00A57B8E">
        <w:t xml:space="preserve"> who were in their first 12 months of attending school in the United States were exempt from taking the ELA portion of the assessments.</w:t>
      </w:r>
    </w:p>
    <w:p w14:paraId="7065B415" w14:textId="598EE6A4" w:rsidR="00F214BC" w:rsidRPr="00A57B8E" w:rsidRDefault="00F214BC" w:rsidP="00BB7B67">
      <w:pPr>
        <w:pStyle w:val="Heading4"/>
      </w:pPr>
      <w:bookmarkStart w:id="960" w:name="_Toc115814936"/>
      <w:r w:rsidRPr="00A57B8E">
        <w:t>Evidence Based on Test Content</w:t>
      </w:r>
      <w:bookmarkEnd w:id="960"/>
    </w:p>
    <w:p w14:paraId="6263A751" w14:textId="77777777" w:rsidR="00F04174" w:rsidRPr="00A57B8E" w:rsidRDefault="00F04174" w:rsidP="00F04174">
      <w:bookmarkStart w:id="961" w:name="_Hlk90456649"/>
      <w:r w:rsidRPr="00A57B8E">
        <w:t>Evidence based on test content refers to traditional forms of content validity evidence, such as the rating of test specifications and test items (Crocker, Miller, &amp; Franks, 1989; Sireci, 1998), as well as alignment methods for educational tests that evaluate the interactions between curriculum frameworks, testing, and instruction (Rothman, Slattery, Vranek, &amp; Resnick, 2002; Bhola, Impara &amp; Buckendahl, 2003; Martone &amp; Sireci, 2009).</w:t>
      </w:r>
    </w:p>
    <w:p w14:paraId="2416BE98" w14:textId="77777777" w:rsidR="00F04174" w:rsidRPr="00A57B8E" w:rsidRDefault="00F04174" w:rsidP="00F04174">
      <w:r w:rsidRPr="00A57B8E">
        <w:t xml:space="preserve">The degree to which the Smarter Balanced test specifications captured the CCSS, and the items adequately represent the domains delineated in the test specifications, were demonstrated in the </w:t>
      </w:r>
      <w:r w:rsidRPr="00A57B8E">
        <w:rPr>
          <w:i/>
        </w:rPr>
        <w:t>Alignment Study Report</w:t>
      </w:r>
      <w:r w:rsidRPr="00A57B8E">
        <w:t xml:space="preserve"> (Smarter Balanced, 2016c). The major finding presented here is that the knowledge, skills, and abilities measured by the Smarter Balanced assessments are consistent with the ones specified in the CCSS. With computer-adaptive testing, an extra dimension of content validity evidence is to ensure that the item</w:t>
      </w:r>
      <w:r w:rsidRPr="00A57B8E">
        <w:noBreakHyphen/>
        <w:t xml:space="preserve">selection algorithm produces forms for individual students that conform to the test blueprint. It was found that </w:t>
      </w:r>
      <w:r w:rsidRPr="00A57B8E">
        <w:rPr>
          <w:color w:val="auto"/>
        </w:rPr>
        <w:t>across content areas and grade levels, 98 percent or more of the simulated tests covered the test blueprint (</w:t>
      </w:r>
      <w:r w:rsidRPr="00A57B8E">
        <w:t>American Institutes for Research [AIR], 2015).</w:t>
      </w:r>
    </w:p>
    <w:p w14:paraId="179AA3D7" w14:textId="77777777" w:rsidR="00F04174" w:rsidRPr="00A57B8E" w:rsidRDefault="00F04174" w:rsidP="00F04174">
      <w:pPr>
        <w:pStyle w:val="Heading5"/>
        <w:ind w:left="864" w:hanging="720"/>
      </w:pPr>
      <w:bookmarkStart w:id="962" w:name="_Toc459039289"/>
      <w:bookmarkStart w:id="963" w:name="_Toc520202810"/>
      <w:r w:rsidRPr="00A57B8E">
        <w:t>Description of the State Standards</w:t>
      </w:r>
      <w:bookmarkEnd w:id="962"/>
      <w:bookmarkEnd w:id="963"/>
    </w:p>
    <w:p w14:paraId="228C21AF" w14:textId="13F1D339" w:rsidR="00F04174" w:rsidRPr="00A57B8E" w:rsidRDefault="00F04174" w:rsidP="00F04174">
      <w:r w:rsidRPr="00A57B8E">
        <w:t xml:space="preserve">As noted in section </w:t>
      </w:r>
      <w:hyperlink w:anchor="_Background_1" w:history="1">
        <w:r w:rsidRPr="00A57B8E">
          <w:rPr>
            <w:rStyle w:val="Hyperlink"/>
            <w:i/>
          </w:rPr>
          <w:t>1.1 Background</w:t>
        </w:r>
      </w:hyperlink>
      <w:r w:rsidRPr="00A57B8E">
        <w:t>, the Smarter Balanced Summative Assessments are aligned with the CCSS for ELA and mathematics. The purpose of the CCSS is to provide school staff and teachers with the information and tools they need to improve teaching and learning so as to prepare all students for college and career readiness. These content standards describe what students should know and be able to do at each grade level (Smarter Balanced, 2015a and 2015b).</w:t>
      </w:r>
    </w:p>
    <w:p w14:paraId="74F5015A" w14:textId="77777777" w:rsidR="00F04174" w:rsidRPr="00A57B8E" w:rsidRDefault="00F04174" w:rsidP="00F04174">
      <w:pPr>
        <w:pStyle w:val="Heading5"/>
        <w:ind w:left="864" w:hanging="720"/>
      </w:pPr>
      <w:bookmarkStart w:id="964" w:name="_Toc459039290"/>
      <w:bookmarkStart w:id="965" w:name="_Toc520202811"/>
      <w:bookmarkEnd w:id="961"/>
      <w:r w:rsidRPr="00A57B8E">
        <w:lastRenderedPageBreak/>
        <w:t>Item Specifications</w:t>
      </w:r>
      <w:bookmarkEnd w:id="964"/>
      <w:bookmarkEnd w:id="965"/>
    </w:p>
    <w:p w14:paraId="7641BE2C" w14:textId="77777777" w:rsidR="00F04174" w:rsidRPr="00A57B8E" w:rsidRDefault="00F04174" w:rsidP="00F04174">
      <w:r w:rsidRPr="00A57B8E">
        <w:t xml:space="preserve">Item specifications describe the characteristics of items that are written to measure each </w:t>
      </w:r>
      <w:bookmarkStart w:id="966" w:name="_Hlk90456669"/>
      <w:r w:rsidRPr="00A57B8E">
        <w:t>content standard. Specifications were developed for each target, within each claim, and at each grade level, and are published by the Smarter Balanced Assessment Consortium for ELA (Smarter Balanced, 2017a through 2017i) and mathematics (Smarter Balanced, 2018a through 2018j).</w:t>
      </w:r>
    </w:p>
    <w:p w14:paraId="53298E27" w14:textId="77777777" w:rsidR="00F04174" w:rsidRPr="00A57B8E" w:rsidRDefault="00F04174" w:rsidP="00F04174">
      <w:pPr>
        <w:pStyle w:val="Heading5"/>
        <w:ind w:left="864" w:hanging="720"/>
      </w:pPr>
      <w:bookmarkStart w:id="967" w:name="_Toc459039291"/>
      <w:bookmarkStart w:id="968" w:name="_Toc520202812"/>
      <w:bookmarkEnd w:id="966"/>
      <w:r w:rsidRPr="00A57B8E">
        <w:t>Item Selection Algorithm</w:t>
      </w:r>
      <w:bookmarkEnd w:id="967"/>
      <w:bookmarkEnd w:id="968"/>
    </w:p>
    <w:p w14:paraId="7C3F44DB" w14:textId="77777777" w:rsidR="00F04174" w:rsidRPr="00A57B8E" w:rsidRDefault="00F04174" w:rsidP="00F04174">
      <w:r w:rsidRPr="00A57B8E">
        <w:t xml:space="preserve">The item selection algorithm is designed to cover a standards-based blueprint in the assembly of CAT forms. The general item selection approach is based on an item selection algorithm (refer to </w:t>
      </w:r>
      <w:hyperlink w:anchor="_Test_Assembly_1" w:history="1">
        <w:r w:rsidRPr="00A57B8E">
          <w:rPr>
            <w:rStyle w:val="Hyperlink"/>
            <w:i/>
          </w:rPr>
          <w:t>Chapter 4: Test Assembly</w:t>
        </w:r>
      </w:hyperlink>
      <w:r w:rsidRPr="00A57B8E">
        <w:t>) that evaluates an item’s contribution to each of the following measures:</w:t>
      </w:r>
    </w:p>
    <w:p w14:paraId="22418BD5" w14:textId="77777777" w:rsidR="00F04174" w:rsidRPr="00A57B8E" w:rsidRDefault="00F04174" w:rsidP="001A3B2D">
      <w:pPr>
        <w:pStyle w:val="Numbered"/>
        <w:numPr>
          <w:ilvl w:val="0"/>
          <w:numId w:val="68"/>
        </w:numPr>
        <w:ind w:left="864" w:hanging="288"/>
        <w:contextualSpacing/>
      </w:pPr>
      <w:r w:rsidRPr="00A57B8E">
        <w:t>A measure of content match to the blueprint</w:t>
      </w:r>
    </w:p>
    <w:p w14:paraId="479E3109" w14:textId="77777777" w:rsidR="00F04174" w:rsidRPr="00A57B8E" w:rsidRDefault="00F04174" w:rsidP="001A3B2D">
      <w:pPr>
        <w:pStyle w:val="Numbered"/>
        <w:numPr>
          <w:ilvl w:val="0"/>
          <w:numId w:val="68"/>
        </w:numPr>
        <w:ind w:left="864" w:hanging="288"/>
        <w:contextualSpacing/>
      </w:pPr>
      <w:r w:rsidRPr="00A57B8E">
        <w:t>A measure of overall test information</w:t>
      </w:r>
    </w:p>
    <w:p w14:paraId="1ACC0B20" w14:textId="77777777" w:rsidR="00F04174" w:rsidRPr="00A57B8E" w:rsidRDefault="00F04174" w:rsidP="001A3B2D">
      <w:pPr>
        <w:pStyle w:val="Numbered"/>
        <w:numPr>
          <w:ilvl w:val="0"/>
          <w:numId w:val="68"/>
        </w:numPr>
        <w:ind w:left="864" w:hanging="288"/>
        <w:contextualSpacing/>
        <w:rPr>
          <w:rFonts w:eastAsia="Arial"/>
          <w:color w:val="000000" w:themeColor="text1"/>
        </w:rPr>
      </w:pPr>
      <w:r w:rsidRPr="00A57B8E">
        <w:t>Measures of test information for each reporting category on the test</w:t>
      </w:r>
    </w:p>
    <w:p w14:paraId="20D390D6" w14:textId="77777777" w:rsidR="00F04174" w:rsidRPr="00A57B8E" w:rsidRDefault="00F04174" w:rsidP="00F04174">
      <w:bookmarkStart w:id="969" w:name="_Hlk90456677"/>
      <w:r w:rsidRPr="00A57B8E">
        <w:t xml:space="preserve">Details can be found in the </w:t>
      </w:r>
      <w:r w:rsidRPr="00A57B8E">
        <w:rPr>
          <w:i/>
        </w:rPr>
        <w:t>Smarter Balanced Adaptive Item Selection Algorithm Design Report (</w:t>
      </w:r>
      <w:r w:rsidRPr="00A57B8E">
        <w:t>AIR, 2014).</w:t>
      </w:r>
    </w:p>
    <w:p w14:paraId="6F681CC8" w14:textId="405152DF" w:rsidR="00F04174" w:rsidRPr="00A57B8E" w:rsidRDefault="00F04174" w:rsidP="00F04174">
      <w:pPr>
        <w:pStyle w:val="Heading5"/>
        <w:ind w:left="864" w:hanging="720"/>
      </w:pPr>
      <w:bookmarkStart w:id="970" w:name="_Toc459039292"/>
      <w:bookmarkStart w:id="971" w:name="_Toc520202813"/>
      <w:bookmarkEnd w:id="969"/>
      <w:r w:rsidRPr="00A57B8E">
        <w:t>Assessment Blueprints</w:t>
      </w:r>
      <w:bookmarkEnd w:id="970"/>
      <w:bookmarkEnd w:id="971"/>
    </w:p>
    <w:p w14:paraId="082529F5" w14:textId="65E53FDA" w:rsidR="00F04174" w:rsidRPr="00A57B8E" w:rsidRDefault="00F04174" w:rsidP="00F04174">
      <w:r w:rsidRPr="00A57B8E">
        <w:t xml:space="preserve">The Smarter Balanced summative test blueprints provided in </w:t>
      </w:r>
      <w:r w:rsidRPr="000C557F">
        <w:t>appendix 2.A</w:t>
      </w:r>
      <w:r w:rsidRPr="00A57B8E">
        <w:t xml:space="preserve"> describe the content of the ELA and mathematics summative assessments for all grades tested and how that content is assessed. The summative </w:t>
      </w:r>
      <w:r w:rsidR="009A19CE">
        <w:rPr>
          <w:rStyle w:val="Hyperlink"/>
          <w:color w:val="auto"/>
          <w:u w:val="none"/>
        </w:rPr>
        <w:t>computer-based</w:t>
      </w:r>
      <w:r w:rsidRPr="00A57B8E">
        <w:t xml:space="preserve"> test blueprints reflect the depth and breadth of the performance expectations of the CCSS. The test blueprints have information about the number of items and depth of knowledge for items associated with each assessment target</w:t>
      </w:r>
      <w:r w:rsidR="00E218AE" w:rsidRPr="00A57B8E">
        <w:t xml:space="preserve"> </w:t>
      </w:r>
      <w:r w:rsidR="00E218AE" w:rsidRPr="00A57B8E">
        <w:rPr>
          <w:rFonts w:eastAsia="Calibri"/>
        </w:rPr>
        <w:t>(Smarter Balanced, 2021a and 2021b)</w:t>
      </w:r>
      <w:r w:rsidRPr="00A57B8E">
        <w:t>. Each test is described by a single blueprint for each segment of the test and identifies the order in which the segments appear.</w:t>
      </w:r>
    </w:p>
    <w:p w14:paraId="5A694FC5" w14:textId="18D82FE5" w:rsidR="005F7D66" w:rsidRPr="00A57B8E" w:rsidRDefault="005F7D66" w:rsidP="005F7D66">
      <w:r w:rsidRPr="00A57B8E">
        <w:t xml:space="preserve">There are two sets of blueprints for ELA and mathematics available in </w:t>
      </w:r>
      <w:r w:rsidRPr="000C557F">
        <w:t>appendix 2.A</w:t>
      </w:r>
      <w:r w:rsidRPr="00A57B8E">
        <w:t>. The first set, the adjusted, shortened-form blueprints, was used to create the current computer-based assessments. The second set, the full-form blueprints, was used for the computer-based test up until the 2018–2019 administration and for the current paper–pencil tests</w:t>
      </w:r>
      <w:r w:rsidR="00FB7EDF" w:rsidRPr="00A57B8E">
        <w:t xml:space="preserve"> and </w:t>
      </w:r>
      <w:r w:rsidR="00B15720" w:rsidRPr="00A57B8E">
        <w:t>the braille hybrid adaptive</w:t>
      </w:r>
      <w:r w:rsidR="00682546" w:rsidRPr="00A57B8E">
        <w:t xml:space="preserve"> </w:t>
      </w:r>
      <w:r w:rsidR="00285799" w:rsidRPr="00A57B8E">
        <w:t>tests</w:t>
      </w:r>
      <w:r w:rsidRPr="00A57B8E">
        <w:t>.</w:t>
      </w:r>
    </w:p>
    <w:p w14:paraId="14C754E1" w14:textId="77777777" w:rsidR="00F04174" w:rsidRPr="00A57B8E" w:rsidRDefault="00F04174" w:rsidP="00F04174">
      <w:pPr>
        <w:pStyle w:val="Heading5"/>
        <w:ind w:left="864" w:hanging="720"/>
      </w:pPr>
      <w:bookmarkStart w:id="972" w:name="_Toc459039293"/>
      <w:bookmarkStart w:id="973" w:name="_Toc520202814"/>
      <w:r w:rsidRPr="00A57B8E">
        <w:t>Item Development Process</w:t>
      </w:r>
      <w:bookmarkEnd w:id="972"/>
      <w:bookmarkEnd w:id="973"/>
    </w:p>
    <w:p w14:paraId="3E0FEA0B" w14:textId="77777777" w:rsidR="00F04174" w:rsidRPr="00A57B8E" w:rsidRDefault="00F04174" w:rsidP="00F04174">
      <w:pPr>
        <w:rPr>
          <w:b/>
          <w:iCs/>
        </w:rPr>
      </w:pPr>
      <w:r w:rsidRPr="00A57B8E">
        <w:t xml:space="preserve">A detailed description of the content and psychometric criteria applicable to the construction </w:t>
      </w:r>
      <w:bookmarkStart w:id="974" w:name="_Hlk90456686"/>
      <w:r w:rsidRPr="00A57B8E">
        <w:t>of the Smarter Balanced item pool is included in</w:t>
      </w:r>
      <w:r w:rsidRPr="00A57B8E">
        <w:rPr>
          <w:rFonts w:cs="Times New Roman"/>
          <w:bCs/>
        </w:rPr>
        <w:t xml:space="preserve"> </w:t>
      </w:r>
      <w:r w:rsidRPr="00A57B8E">
        <w:rPr>
          <w:rFonts w:cs="Times New Roman"/>
          <w:bCs/>
          <w:i/>
        </w:rPr>
        <w:t>Chapter 4: Test Design</w:t>
      </w:r>
      <w:r w:rsidRPr="00A57B8E">
        <w:rPr>
          <w:rFonts w:cs="Times New Roman"/>
          <w:bCs/>
        </w:rPr>
        <w:t xml:space="preserve">, for overall content </w:t>
      </w:r>
      <w:r w:rsidRPr="00A57B8E">
        <w:t xml:space="preserve">validity, and </w:t>
      </w:r>
      <w:r w:rsidRPr="00A57B8E">
        <w:rPr>
          <w:rFonts w:cs="Times New Roman"/>
          <w:bCs/>
          <w:i/>
        </w:rPr>
        <w:t>Chapter 3: Item Development</w:t>
      </w:r>
      <w:r w:rsidRPr="00A57B8E">
        <w:rPr>
          <w:rFonts w:cs="Times New Roman"/>
          <w:bCs/>
        </w:rPr>
        <w:t xml:space="preserve">, for item </w:t>
      </w:r>
      <w:r w:rsidRPr="00A57B8E">
        <w:t xml:space="preserve">development, of the </w:t>
      </w:r>
      <w:r w:rsidRPr="00A57B8E">
        <w:rPr>
          <w:i/>
        </w:rPr>
        <w:t>2013–14 Smarter Balanced Technical Report</w:t>
      </w:r>
      <w:r w:rsidRPr="00A57B8E">
        <w:t xml:space="preserve"> (Smarter Balanced, 2016a).</w:t>
      </w:r>
    </w:p>
    <w:p w14:paraId="03928B94" w14:textId="77777777" w:rsidR="00F04174" w:rsidRPr="00A57B8E" w:rsidRDefault="00F04174" w:rsidP="00F04174">
      <w:pPr>
        <w:pStyle w:val="Heading5"/>
        <w:ind w:left="864" w:hanging="720"/>
      </w:pPr>
      <w:bookmarkStart w:id="975" w:name="_Toc459039294"/>
      <w:bookmarkStart w:id="976" w:name="_Toc520202815"/>
      <w:bookmarkEnd w:id="974"/>
      <w:r w:rsidRPr="00A57B8E">
        <w:t>Alignment Study</w:t>
      </w:r>
      <w:bookmarkEnd w:id="975"/>
      <w:bookmarkEnd w:id="976"/>
    </w:p>
    <w:p w14:paraId="28016F9A" w14:textId="096DDF12" w:rsidR="00F04174" w:rsidRPr="00A57B8E" w:rsidRDefault="00F04174" w:rsidP="00F04174">
      <w:pPr>
        <w:rPr>
          <w:rFonts w:cs="Times New Roman"/>
        </w:rPr>
      </w:pPr>
      <w:r w:rsidRPr="00A57B8E">
        <w:rPr>
          <w:rFonts w:cs="Times New Roman"/>
        </w:rPr>
        <w:t xml:space="preserve">A strong alignment between the CCSS and assessments is fundamental to the meaningful </w:t>
      </w:r>
      <w:r w:rsidRPr="00A57B8E">
        <w:t>measurement</w:t>
      </w:r>
      <w:r w:rsidRPr="00A57B8E">
        <w:rPr>
          <w:rFonts w:cs="Times New Roman"/>
        </w:rPr>
        <w:t xml:space="preserve"> of student achievement and instructional effectiveness. Alignment results demonstrate that the assessments represent the full range of the content standards and that these assessments measure student knowledge in the same manner and at the same level of complexity as expected in the content standards. For example, across all grades, 64.7 percent of the items are identified in alignment with the ELA grade-level CCSS and </w:t>
      </w:r>
      <w:bookmarkStart w:id="977" w:name="_Hlk90456740"/>
      <w:r w:rsidRPr="00A57B8E">
        <w:rPr>
          <w:rFonts w:cs="Times New Roman"/>
        </w:rPr>
        <w:t>76.7 percent of the items are identified in alignment with the mathematics grade-level CCSS by at least 50 percent of the reviewers (Smarter Balanced, 2016c).</w:t>
      </w:r>
    </w:p>
    <w:p w14:paraId="5A2341AF" w14:textId="77777777" w:rsidR="00F04174" w:rsidRPr="00A57B8E" w:rsidRDefault="00F04174" w:rsidP="00F04174">
      <w:pPr>
        <w:pStyle w:val="Heading5"/>
        <w:ind w:left="864" w:hanging="720"/>
      </w:pPr>
      <w:bookmarkStart w:id="978" w:name="_Toc459039295"/>
      <w:bookmarkStart w:id="979" w:name="_Toc520202816"/>
      <w:bookmarkEnd w:id="977"/>
      <w:r w:rsidRPr="00A57B8E">
        <w:lastRenderedPageBreak/>
        <w:t>Form Assembly Process</w:t>
      </w:r>
      <w:bookmarkEnd w:id="978"/>
      <w:bookmarkEnd w:id="979"/>
    </w:p>
    <w:p w14:paraId="159BAF24" w14:textId="77777777" w:rsidR="00F04174" w:rsidRPr="00A57B8E" w:rsidRDefault="00F04174" w:rsidP="00F04174">
      <w:pPr>
        <w:keepLines/>
        <w:rPr>
          <w:rFonts w:cs="Times New Roman"/>
        </w:rPr>
      </w:pPr>
      <w:r w:rsidRPr="00A57B8E">
        <w:rPr>
          <w:rFonts w:cs="Times New Roman"/>
        </w:rPr>
        <w:t xml:space="preserve">The content standards, blueprints, and item-selection algorithm are the basis for choosing items for each assessment. Additional item difficulty and discrimination targets are defined in light of what are desirable statistical characteristics in test items and statistical evaluations. Refer to </w:t>
      </w:r>
      <w:hyperlink w:anchor="_Test_Assembly_1" w:history="1">
        <w:r w:rsidRPr="00A57B8E">
          <w:rPr>
            <w:rStyle w:val="Hyperlink"/>
            <w:rFonts w:cs="Times New Roman"/>
            <w:i/>
          </w:rPr>
          <w:t>Chapter 4: Test Assembly</w:t>
        </w:r>
      </w:hyperlink>
      <w:r w:rsidRPr="00A57B8E">
        <w:rPr>
          <w:rFonts w:cs="Times New Roman"/>
        </w:rPr>
        <w:t xml:space="preserve"> for additional information.</w:t>
      </w:r>
    </w:p>
    <w:p w14:paraId="109AC662" w14:textId="57135B74" w:rsidR="00F04174" w:rsidRPr="00A57B8E" w:rsidRDefault="00F04174" w:rsidP="00F04174">
      <w:pPr>
        <w:pStyle w:val="Heading5"/>
        <w:ind w:left="864" w:hanging="720"/>
      </w:pPr>
      <w:bookmarkStart w:id="980" w:name="_Toc459039296"/>
      <w:bookmarkStart w:id="981" w:name="_Toc520202817"/>
      <w:r w:rsidRPr="00A57B8E">
        <w:t>Simulation Study</w:t>
      </w:r>
      <w:bookmarkEnd w:id="980"/>
      <w:bookmarkEnd w:id="981"/>
    </w:p>
    <w:p w14:paraId="1CB949F6" w14:textId="77777777" w:rsidR="00F04174" w:rsidRPr="00A57B8E" w:rsidRDefault="00F04174" w:rsidP="00F04174">
      <w:r w:rsidRPr="00A57B8E">
        <w:t xml:space="preserve">Simulations are conducted to evaluate and ensure the implementation and quality of the adaptive item-selection algorithm and the scoring algorithm. The simulation tool allows for the manipulation of key blueprint and configuration settings to match the blueprint and </w:t>
      </w:r>
      <w:bookmarkStart w:id="982" w:name="_Hlk90456756"/>
      <w:r w:rsidRPr="00A57B8E">
        <w:t xml:space="preserve">minimize measurement error. The report </w:t>
      </w:r>
      <w:r w:rsidRPr="00A57B8E">
        <w:rPr>
          <w:i/>
        </w:rPr>
        <w:t>Smarter Balanced Summative Assessments Testing Procedures for Adaptive Item-Selection Algorithm</w:t>
      </w:r>
      <w:r w:rsidRPr="00A57B8E">
        <w:t xml:space="preserve"> contains more information about the algorithms used (AIR, 2015).</w:t>
      </w:r>
    </w:p>
    <w:bookmarkEnd w:id="982"/>
    <w:p w14:paraId="0B572A3A" w14:textId="77777777" w:rsidR="00F04174" w:rsidRPr="00A57B8E" w:rsidRDefault="00F04174" w:rsidP="00F04174">
      <w:r w:rsidRPr="00A57B8E">
        <w:t>The findings from the 2016–2017 simulation study demonstrate that t</w:t>
      </w:r>
      <w:r w:rsidRPr="00A57B8E">
        <w:rPr>
          <w:rFonts w:eastAsiaTheme="minorHAnsi"/>
          <w:color w:val="auto"/>
        </w:rPr>
        <w:t xml:space="preserve">he Smarter Balanced adaptive test delivery system administers assessments with items representing the breadth and depth identified in the test specifications and content standards, and that scores are </w:t>
      </w:r>
      <w:bookmarkStart w:id="983" w:name="_Hlk90456763"/>
      <w:r w:rsidRPr="00A57B8E">
        <w:rPr>
          <w:rFonts w:eastAsiaTheme="minorHAnsi"/>
          <w:color w:val="auto"/>
        </w:rPr>
        <w:t xml:space="preserve">comparable with respect to the targeted content and are measured with good precision across the range of proficiency. Refer to </w:t>
      </w:r>
      <w:r w:rsidRPr="00A57B8E">
        <w:rPr>
          <w:i/>
        </w:rPr>
        <w:t>Simulation Results, 2016–17 Test Administrations English Language Arts/Literacy grades 3–8, 11, and Mathematics Grades 3–8, 11</w:t>
      </w:r>
      <w:r w:rsidRPr="00A57B8E">
        <w:t xml:space="preserve"> for detailed information (AIR, 2016)</w:t>
      </w:r>
      <w:r w:rsidRPr="00A57B8E">
        <w:rPr>
          <w:i/>
        </w:rPr>
        <w:t>.</w:t>
      </w:r>
    </w:p>
    <w:p w14:paraId="08BA86B0" w14:textId="5A331484" w:rsidR="00F214BC" w:rsidRPr="00A57B8E" w:rsidRDefault="00F214BC" w:rsidP="00BB7B67">
      <w:pPr>
        <w:pStyle w:val="Heading4"/>
      </w:pPr>
      <w:bookmarkStart w:id="984" w:name="_Toc115814937"/>
      <w:bookmarkEnd w:id="983"/>
      <w:r w:rsidRPr="00A57B8E">
        <w:t>Evidence Based on Response Processes</w:t>
      </w:r>
      <w:bookmarkEnd w:id="984"/>
    </w:p>
    <w:p w14:paraId="5BC3EB1A" w14:textId="77777777" w:rsidR="00F04174" w:rsidRPr="00A57B8E" w:rsidRDefault="00F04174" w:rsidP="00F04174">
      <w:pPr>
        <w:keepNext/>
        <w:keepLines/>
      </w:pPr>
      <w:r w:rsidRPr="00A57B8E">
        <w:t xml:space="preserve">Validity evidence based on response processes refers to “evidence concerning the fit </w:t>
      </w:r>
      <w:bookmarkStart w:id="985" w:name="_Hlk90456770"/>
      <w:r w:rsidRPr="00A57B8E">
        <w:t>between the construct and the detailed nature of performance or response actually engaged in by test takers” (AERA et al., 2014, p. 15). This type of evidence generally includes documentation of activities such as</w:t>
      </w:r>
    </w:p>
    <w:bookmarkEnd w:id="985"/>
    <w:p w14:paraId="061F25C8" w14:textId="77777777" w:rsidR="00F04174" w:rsidRPr="00A57B8E" w:rsidRDefault="00F04174" w:rsidP="00F04174">
      <w:pPr>
        <w:pStyle w:val="bullets"/>
      </w:pPr>
      <w:r w:rsidRPr="00A57B8E">
        <w:t>interviews with students concerning their responses to test items (i.e., think alouds);</w:t>
      </w:r>
    </w:p>
    <w:p w14:paraId="73F91B42" w14:textId="77777777" w:rsidR="00F04174" w:rsidRPr="00A57B8E" w:rsidRDefault="00F04174" w:rsidP="00F04174">
      <w:pPr>
        <w:pStyle w:val="bullets"/>
      </w:pPr>
      <w:r w:rsidRPr="00A57B8E">
        <w:t>systematic observations of test response behavior;</w:t>
      </w:r>
    </w:p>
    <w:p w14:paraId="36979642" w14:textId="77777777" w:rsidR="00F04174" w:rsidRPr="00A57B8E" w:rsidRDefault="00F04174" w:rsidP="00F04174">
      <w:pPr>
        <w:pStyle w:val="bullets"/>
      </w:pPr>
      <w:r w:rsidRPr="00A57B8E">
        <w:t>evaluation of the criteria used by judges when scoring PTs, analysis of student item response-time data, and features scored by automated algorithms; and</w:t>
      </w:r>
    </w:p>
    <w:p w14:paraId="706C2F60" w14:textId="77777777" w:rsidR="00F04174" w:rsidRPr="00A57B8E" w:rsidRDefault="00F04174" w:rsidP="00F04174">
      <w:pPr>
        <w:pStyle w:val="bullets"/>
      </w:pPr>
      <w:r w:rsidRPr="00A57B8E">
        <w:t>evalu</w:t>
      </w:r>
      <w:bookmarkStart w:id="986" w:name="_Hlk90456779"/>
      <w:r w:rsidRPr="00A57B8E">
        <w:t>ation of the reasoning processes students employ when solving test items (Embretson, 1983; Messick, 1989; Mislevy, 2009)</w:t>
      </w:r>
      <w:bookmarkEnd w:id="986"/>
      <w:r w:rsidRPr="00A57B8E">
        <w:t>.</w:t>
      </w:r>
    </w:p>
    <w:p w14:paraId="01626812" w14:textId="77777777" w:rsidR="00F04174" w:rsidRPr="00A57B8E" w:rsidRDefault="00F04174" w:rsidP="00F04174">
      <w:r w:rsidRPr="00A57B8E">
        <w:t>This type of evidence is used to confirm that the Smarter Balanced assessments are measuring the cognitive skills that are intended to be the objects of measurement and that students are using these targeted skills to respond to the items.</w:t>
      </w:r>
    </w:p>
    <w:p w14:paraId="373F271F" w14:textId="77777777" w:rsidR="00F04174" w:rsidRPr="00A57B8E" w:rsidRDefault="00F04174" w:rsidP="00F04174">
      <w:pPr>
        <w:pStyle w:val="Heading5"/>
        <w:ind w:left="864" w:hanging="720"/>
      </w:pPr>
      <w:bookmarkStart w:id="987" w:name="_Toc459039298"/>
      <w:bookmarkStart w:id="988" w:name="_Toc520202819"/>
      <w:r w:rsidRPr="00A57B8E">
        <w:t>Think Alouds</w:t>
      </w:r>
      <w:bookmarkEnd w:id="987"/>
      <w:bookmarkEnd w:id="988"/>
    </w:p>
    <w:p w14:paraId="0CCCAD07" w14:textId="77777777" w:rsidR="00F04174" w:rsidRPr="00A57B8E" w:rsidRDefault="00F04174" w:rsidP="00F04174">
      <w:bookmarkStart w:id="989" w:name="_Hlk90456789"/>
      <w:r w:rsidRPr="00A57B8E">
        <w:t>One way to evaluate response process is through think-aloud protocols (Lewis, 1982). Think-aloud protocols were conducted early in the development of the Smarter Balanced assessments and were described by Smarter Balanced (2015a) in the following way:</w:t>
      </w:r>
    </w:p>
    <w:bookmarkEnd w:id="989"/>
    <w:p w14:paraId="23169F8A" w14:textId="77777777" w:rsidR="00F04174" w:rsidRPr="00A57B8E" w:rsidRDefault="00F04174" w:rsidP="00EC611E">
      <w:pPr>
        <w:pStyle w:val="NormalIndent2"/>
      </w:pPr>
      <w:r w:rsidRPr="00A57B8E">
        <w:t xml:space="preserve">“Using the revised item and task specifications, a small set of items was developed and administered in fall 2012 during a small-scale trial. This provided the Consortium with their first opportunity to administer and score the new item types. During the small-scale trials, the Consortium also conducted cognitive laboratories to better understand how students respond to various types of items. The cognitive laboratories used a think-aloud methodology in which students speak their thoughts while working on a test item. The </w:t>
      </w:r>
      <w:r w:rsidRPr="00A57B8E">
        <w:lastRenderedPageBreak/>
        <w:t>item and task specifications were again revised based on the findings of the cognitive laboratories and the small-scale trial. These revised specifications were used to develop items for the 2013 pilot test, and they were again revised based on 2013 pilot test results and subsequent review by content experts.”</w:t>
      </w:r>
    </w:p>
    <w:p w14:paraId="35F33B3D" w14:textId="74A6FE37" w:rsidR="00F04174" w:rsidRPr="00A57B8E" w:rsidRDefault="00F04174" w:rsidP="00F04174">
      <w:pPr>
        <w:pStyle w:val="Heading5"/>
        <w:ind w:left="864" w:hanging="720"/>
      </w:pPr>
      <w:bookmarkStart w:id="990" w:name="_Toc459039299"/>
      <w:bookmarkStart w:id="991" w:name="_Toc520202820"/>
      <w:r w:rsidRPr="00A57B8E">
        <w:t>Testing Time</w:t>
      </w:r>
      <w:bookmarkEnd w:id="990"/>
      <w:bookmarkEnd w:id="991"/>
      <w:r w:rsidR="009C0A59" w:rsidRPr="00A57B8E">
        <w:t xml:space="preserve"> Analysis</w:t>
      </w:r>
    </w:p>
    <w:p w14:paraId="4F345F49" w14:textId="1E7572AB" w:rsidR="00F04174" w:rsidRPr="00A57B8E" w:rsidRDefault="00F04174" w:rsidP="00F04174">
      <w:r w:rsidRPr="00A57B8E">
        <w:t>Testing times for each administration can be evaluated for consistency, with the expected response processes for the tasks presented to students.</w:t>
      </w:r>
      <w:r w:rsidRPr="00A57B8E">
        <w:rPr>
          <w:rStyle w:val="FootnoteReference"/>
        </w:rPr>
        <w:t xml:space="preserve"> </w:t>
      </w:r>
      <w:r w:rsidRPr="00A57B8E">
        <w:t>The length of time it takes students to take a test is recorded and analyzed to build a profile describing what a typical testing event looks like for each content area and grade. In addition, variability in testing time is investigated to determine whether a student’s testing time should be viewed as unusual or irregular. It should be noted that the Smarter Balanced assessments are untimed tests.</w:t>
      </w:r>
      <w:r w:rsidR="005D42E7" w:rsidRPr="00A57B8E">
        <w:rPr>
          <w:rStyle w:val="FootnoteReference"/>
        </w:rPr>
        <w:t xml:space="preserve"> </w:t>
      </w:r>
    </w:p>
    <w:p w14:paraId="27386257" w14:textId="77777777" w:rsidR="00F04174" w:rsidRPr="00A57B8E" w:rsidRDefault="00F04174" w:rsidP="00F04174">
      <w:r w:rsidRPr="00A57B8E">
        <w:t xml:space="preserve">In these analyses, only students who completed at least 10 CAT items and 1 PT item and had timing records are included. The students having the shortest testing time in the PT portion—1 percent of all the students taking the test—and the students with the shortest testing time in the CAT portion—also 1 percent of all the students taking the test—are removed from the analysis. The remaining testing population is partitioned into quartiles based on </w:t>
      </w:r>
      <w:r w:rsidRPr="00A57B8E">
        <w:rPr>
          <w:lang w:eastAsia="ko-KR"/>
        </w:rPr>
        <w:t>scale scores on the total test. These groupings are not the same as the achievement levels.</w:t>
      </w:r>
    </w:p>
    <w:p w14:paraId="39216FE2" w14:textId="5FD030AE" w:rsidR="00F04174" w:rsidRPr="00A57B8E" w:rsidRDefault="00F04174" w:rsidP="00F04174">
      <w:r w:rsidRPr="00A57B8E">
        <w:t xml:space="preserve">The descriptive statistics—e.g., the number of students, mean, </w:t>
      </w:r>
      <w:r w:rsidR="009E0148" w:rsidRPr="00A57B8E">
        <w:t>SD</w:t>
      </w:r>
      <w:r w:rsidRPr="00A57B8E">
        <w:t>, minimum and maximum, and percentiles—of the following time variables are computed for each of the four quartile groups derived from the scale scores for each content area:</w:t>
      </w:r>
    </w:p>
    <w:p w14:paraId="52CE077E" w14:textId="77777777" w:rsidR="00F04174" w:rsidRPr="00A57B8E" w:rsidRDefault="00F04174" w:rsidP="00F04174">
      <w:pPr>
        <w:pStyle w:val="bullets-one"/>
      </w:pPr>
      <w:r w:rsidRPr="00A57B8E">
        <w:t>Time required to complete the total test</w:t>
      </w:r>
    </w:p>
    <w:p w14:paraId="4502572C" w14:textId="77777777" w:rsidR="00F04174" w:rsidRPr="00A57B8E" w:rsidRDefault="00F04174" w:rsidP="00F04174">
      <w:pPr>
        <w:pStyle w:val="bullets-one"/>
      </w:pPr>
      <w:r w:rsidRPr="00A57B8E">
        <w:t>Time required to complete the CAT section of each test</w:t>
      </w:r>
    </w:p>
    <w:p w14:paraId="05D70A21" w14:textId="77777777" w:rsidR="00F04174" w:rsidRPr="00A57B8E" w:rsidRDefault="00F04174" w:rsidP="00F04174">
      <w:pPr>
        <w:pStyle w:val="bullets-one"/>
      </w:pPr>
      <w:r w:rsidRPr="00A57B8E">
        <w:t>Time required to complete the PT section of each test</w:t>
      </w:r>
    </w:p>
    <w:p w14:paraId="6EE46D54" w14:textId="018EF89F" w:rsidR="006E3081" w:rsidRPr="00A57B8E" w:rsidRDefault="00F04174" w:rsidP="006E3081">
      <w:r w:rsidRPr="00A57B8E">
        <w:t>Some cases of extremely long testing time may be attributed to students with special needs taking longer to complete the tests, or the test not being closed down properly. Therefore, mean testing times may be misleading. The medians (50th percentile) are more meaningful in the interpretation of the time comparisons because medians are less impacted by the extreme values than means. The removal of the 1 percent of the student data with the shortest testing time is a modest exclusion that leaves some students with very short durations in the results for each of the tests. Similarly, some very long durations are present in the data, which may indicate errors such as the failure to close a testing session. Therefore, the median is a better statistic than the mean for evaluating testing time information.</w:t>
      </w:r>
    </w:p>
    <w:p w14:paraId="00236D02" w14:textId="56EBDAE5" w:rsidR="00C314BE" w:rsidRPr="00A57B8E" w:rsidRDefault="00DA1000" w:rsidP="00C314BE">
      <w:r w:rsidRPr="00C671A9">
        <w:t>Table 8.H.1</w:t>
      </w:r>
      <w:r w:rsidR="00C314BE" w:rsidRPr="00A57B8E">
        <w:t xml:space="preserve"> and </w:t>
      </w:r>
      <w:r w:rsidRPr="00C671A9">
        <w:t>table 8.H.2</w:t>
      </w:r>
      <w:r w:rsidR="00C314BE" w:rsidRPr="00A57B8E">
        <w:t xml:space="preserve"> in </w:t>
      </w:r>
      <w:r w:rsidR="00C314BE" w:rsidRPr="000C557F">
        <w:t>appendix 8.H</w:t>
      </w:r>
      <w:r w:rsidR="00C314BE" w:rsidRPr="00A57B8E">
        <w:t xml:space="preserve"> provide descriptive statistics for ELA and mathematics testing time, respectively. These tables include total testing time and percentile information at each ability level. The unit of testing time is minutes; for example, in </w:t>
      </w:r>
      <w:r w:rsidRPr="00C671A9">
        <w:t>table 8.H.1</w:t>
      </w:r>
      <w:r w:rsidR="00C314BE" w:rsidRPr="00A57B8E">
        <w:t xml:space="preserve">, the median of the testing time for the ELA grade three Q1 group is </w:t>
      </w:r>
      <w:r w:rsidR="003405F8" w:rsidRPr="00A57B8E">
        <w:t>67</w:t>
      </w:r>
      <w:r w:rsidR="00C314BE" w:rsidRPr="00A57B8E">
        <w:t xml:space="preserve"> minutes. At every grade level, in both ELA and mathematics, students in the lowest ability level (1st quartile, Q1) have shorter median testing times than students in the other groups. The median of total testing time generally increases with ability level from Q1 to Q4. Students at the 50th percentile within each ability quartile spent </w:t>
      </w:r>
      <w:r w:rsidR="00F51E39" w:rsidRPr="00A57B8E">
        <w:t>67</w:t>
      </w:r>
      <w:r w:rsidR="00C314BE" w:rsidRPr="00A57B8E">
        <w:t xml:space="preserve"> to </w:t>
      </w:r>
      <w:r w:rsidR="00F111AD" w:rsidRPr="00A57B8E">
        <w:t>145</w:t>
      </w:r>
      <w:r w:rsidR="00C314BE" w:rsidRPr="00A57B8E">
        <w:t xml:space="preserve"> minutes on ELA assessments across all grades and </w:t>
      </w:r>
      <w:r w:rsidR="00116AAF" w:rsidRPr="00A57B8E">
        <w:t>4</w:t>
      </w:r>
      <w:r w:rsidR="00BD35B2" w:rsidRPr="00A57B8E">
        <w:t>5</w:t>
      </w:r>
      <w:r w:rsidR="00C314BE" w:rsidRPr="00A57B8E">
        <w:t xml:space="preserve"> to </w:t>
      </w:r>
      <w:r w:rsidR="00116AAF" w:rsidRPr="00A57B8E">
        <w:t>91</w:t>
      </w:r>
      <w:r w:rsidR="00C314BE" w:rsidRPr="00A57B8E">
        <w:t xml:space="preserve"> minutes on mathematics assessments across all grades, indicating that students spent </w:t>
      </w:r>
      <w:r w:rsidR="00A30AF5" w:rsidRPr="00A57B8E">
        <w:t>more</w:t>
      </w:r>
      <w:r w:rsidR="00C314BE" w:rsidRPr="00A57B8E">
        <w:t xml:space="preserve"> time in ELA than </w:t>
      </w:r>
      <w:r w:rsidR="00A30AF5" w:rsidRPr="00A57B8E">
        <w:t xml:space="preserve">in </w:t>
      </w:r>
      <w:r w:rsidR="00C314BE" w:rsidRPr="00A57B8E">
        <w:t>mathematics.</w:t>
      </w:r>
    </w:p>
    <w:p w14:paraId="6A199561" w14:textId="0CFBF7EF" w:rsidR="00C314BE" w:rsidRPr="00A57B8E" w:rsidRDefault="00DA1000" w:rsidP="00A7401A">
      <w:r w:rsidRPr="00A7401A">
        <w:lastRenderedPageBreak/>
        <w:t>Table 8.H.3</w:t>
      </w:r>
      <w:r w:rsidR="00C314BE" w:rsidRPr="00A57B8E">
        <w:t xml:space="preserve"> (for ELA) and </w:t>
      </w:r>
      <w:r w:rsidR="008B7EED" w:rsidRPr="00A7401A">
        <w:t>table 8.H.4</w:t>
      </w:r>
      <w:r w:rsidR="00C314BE" w:rsidRPr="00A57B8E">
        <w:t xml:space="preserve"> (for mathematics) provide the descriptive statistics of testing time for the CAT portion and the percentile information at each ability level. The number of CAT items presented to each student is reported in </w:t>
      </w:r>
      <w:r w:rsidR="008B7EED" w:rsidRPr="00A7401A">
        <w:t>table 5.B.2</w:t>
      </w:r>
      <w:r w:rsidR="00C314BE" w:rsidRPr="00A57B8E">
        <w:t xml:space="preserve"> in </w:t>
      </w:r>
      <w:r w:rsidR="00C314BE" w:rsidRPr="000C557F">
        <w:t>appendix 5.B</w:t>
      </w:r>
      <w:r w:rsidR="00C314BE" w:rsidRPr="00A57B8E">
        <w:t>.</w:t>
      </w:r>
    </w:p>
    <w:p w14:paraId="72849828" w14:textId="655FFE14" w:rsidR="00C314BE" w:rsidRPr="00A57B8E" w:rsidRDefault="00C314BE" w:rsidP="00C314BE">
      <w:r w:rsidRPr="00A57B8E">
        <w:t xml:space="preserve">Similar to total testing time, the median of testing time in the CAT portion generally increases with ability level from Q1 to Q4 in mathematics. For ELA, median testing times also increase with ability level, although there are no substantial differences in testing times between the Q3 and Q4 groups for ELA. Students at the 50th percentile within each ability quartile spent </w:t>
      </w:r>
      <w:r w:rsidR="00CA7606" w:rsidRPr="00A57B8E">
        <w:t>30</w:t>
      </w:r>
      <w:r w:rsidRPr="00A57B8E">
        <w:t xml:space="preserve"> to </w:t>
      </w:r>
      <w:r w:rsidR="00CA7606" w:rsidRPr="00A57B8E">
        <w:t xml:space="preserve">62 </w:t>
      </w:r>
      <w:r w:rsidRPr="00A57B8E">
        <w:t xml:space="preserve">minutes on the CAT portion of ELA assessments across all grades and </w:t>
      </w:r>
      <w:r w:rsidR="00CA7606" w:rsidRPr="00A57B8E">
        <w:t>27</w:t>
      </w:r>
      <w:r w:rsidRPr="00A57B8E">
        <w:t xml:space="preserve"> to </w:t>
      </w:r>
      <w:r w:rsidR="00CA7606" w:rsidRPr="00A57B8E">
        <w:t>57</w:t>
      </w:r>
      <w:r w:rsidRPr="00A57B8E">
        <w:t xml:space="preserve"> minutes on the CAT portion of mathematics tests across all grades.</w:t>
      </w:r>
    </w:p>
    <w:p w14:paraId="63CE30AA" w14:textId="71F9C031" w:rsidR="00C314BE" w:rsidRPr="00A57B8E" w:rsidRDefault="00C314BE" w:rsidP="00A7401A">
      <w:r w:rsidRPr="00A57B8E">
        <w:t>After testing time distributions for</w:t>
      </w:r>
      <w:r w:rsidR="00197888" w:rsidRPr="00A57B8E">
        <w:t xml:space="preserve"> the</w:t>
      </w:r>
      <w:r w:rsidRPr="00A57B8E">
        <w:t xml:space="preserve"> CAT were reviewed, testing times for the PTs were investigated. During testing, each student was presented with a few items (one to six) that were randomly assigned in each grade. (More details on assignment of PTs can be found in </w:t>
      </w:r>
      <w:hyperlink w:anchor="_Chapter_5:_Test" w:history="1">
        <w:r w:rsidRPr="00A57B8E">
          <w:rPr>
            <w:rStyle w:val="Hyperlink"/>
            <w:i/>
          </w:rPr>
          <w:t>Chapter 5: Test Administration</w:t>
        </w:r>
      </w:hyperlink>
      <w:r w:rsidRPr="00A57B8E">
        <w:t xml:space="preserve">.) </w:t>
      </w:r>
      <w:r w:rsidR="008B7EED" w:rsidRPr="00A7401A">
        <w:t>Table 8.H.5</w:t>
      </w:r>
      <w:r w:rsidRPr="00A57B8E">
        <w:t xml:space="preserve"> and </w:t>
      </w:r>
      <w:r w:rsidR="008B7EED" w:rsidRPr="00A7401A">
        <w:t>table 8.H.6</w:t>
      </w:r>
      <w:r w:rsidRPr="00A57B8E">
        <w:t xml:space="preserve"> in </w:t>
      </w:r>
      <w:r w:rsidRPr="000C557F">
        <w:t>appendix 8.H</w:t>
      </w:r>
      <w:r w:rsidRPr="00A57B8E">
        <w:t xml:space="preserve"> provide the descriptive statistics for ELA and mathematics testing times for each PT and the percentile information at each ability level, respectively.</w:t>
      </w:r>
    </w:p>
    <w:p w14:paraId="52FC1F85" w14:textId="6039899B" w:rsidR="00C314BE" w:rsidRPr="00A57B8E" w:rsidRDefault="00C314BE" w:rsidP="006E3081">
      <w:r w:rsidRPr="00A57B8E">
        <w:t xml:space="preserve">Overall, students in the lowest ability level (1st quartile, Q1) have shorter testing times than students in the other groups. For ELA, the median of the PT testing time increases with ability level from Q1 to Q4. Students at the 50th percentile within each ability quartile spent </w:t>
      </w:r>
      <w:r w:rsidR="007C4BEF" w:rsidRPr="00A57B8E">
        <w:t>29</w:t>
      </w:r>
      <w:r w:rsidRPr="00A57B8E">
        <w:t xml:space="preserve"> to </w:t>
      </w:r>
      <w:r w:rsidR="007C4BEF" w:rsidRPr="00A57B8E">
        <w:t>83</w:t>
      </w:r>
      <w:r w:rsidRPr="00A57B8E">
        <w:t xml:space="preserve"> minutes on the PT portion of ELA assessments across PTs and all grades and </w:t>
      </w:r>
      <w:r w:rsidR="007C4BEF" w:rsidRPr="00A57B8E">
        <w:t>15</w:t>
      </w:r>
      <w:r w:rsidRPr="00A57B8E">
        <w:t xml:space="preserve"> to </w:t>
      </w:r>
      <w:r w:rsidR="007C4BEF" w:rsidRPr="00A57B8E">
        <w:t>40</w:t>
      </w:r>
      <w:r w:rsidRPr="00A57B8E">
        <w:t xml:space="preserve"> minutes on the PT portion of mathematics </w:t>
      </w:r>
      <w:r w:rsidR="00197888" w:rsidRPr="00A57B8E">
        <w:t>assessments</w:t>
      </w:r>
      <w:r w:rsidRPr="00A57B8E">
        <w:t xml:space="preserve"> across PTs and all grades. Similar to the overall tests, students tended to spend more time in ELA than </w:t>
      </w:r>
      <w:r w:rsidR="00197888" w:rsidRPr="00A57B8E">
        <w:t xml:space="preserve">in </w:t>
      </w:r>
      <w:r w:rsidRPr="00A57B8E">
        <w:t>mathematics on the PTs.</w:t>
      </w:r>
    </w:p>
    <w:p w14:paraId="76CDC78E" w14:textId="1ABCD8E0" w:rsidR="00F214BC" w:rsidRPr="00A57B8E" w:rsidRDefault="00F214BC" w:rsidP="00BB7B67">
      <w:pPr>
        <w:pStyle w:val="Heading4"/>
      </w:pPr>
      <w:bookmarkStart w:id="992" w:name="_Toc115814938"/>
      <w:r w:rsidRPr="00A57B8E">
        <w:t>Evidence Based on Internal Structure</w:t>
      </w:r>
      <w:bookmarkEnd w:id="992"/>
    </w:p>
    <w:p w14:paraId="660208C0" w14:textId="77777777" w:rsidR="000514EA" w:rsidRPr="00A57B8E" w:rsidRDefault="000514EA" w:rsidP="000514EA">
      <w:r w:rsidRPr="00A57B8E">
        <w:t xml:space="preserve">Validity evidence based on </w:t>
      </w:r>
      <w:r w:rsidRPr="00A57B8E">
        <w:rPr>
          <w:i/>
        </w:rPr>
        <w:t>internal structure</w:t>
      </w:r>
      <w:r w:rsidRPr="00A57B8E">
        <w:t xml:space="preserve"> refers to the statistical analysis of item and score subdomains to investigate the primary and secondary (if any) dimensions measured by an assessment. Procedures for gathering such evidence include factor analysis—both exploratory and confirmatory—or multidimensional IRT scaling. With a vertical scale, a consistent primary dimension across the levels of the test should be maintained.</w:t>
      </w:r>
    </w:p>
    <w:p w14:paraId="77168DBB" w14:textId="77777777" w:rsidR="000514EA" w:rsidRPr="00A57B8E" w:rsidRDefault="000514EA" w:rsidP="000514EA">
      <w:pPr>
        <w:pStyle w:val="Heading5"/>
        <w:ind w:left="864" w:hanging="720"/>
      </w:pPr>
      <w:bookmarkStart w:id="993" w:name="_Toc459039301"/>
      <w:bookmarkStart w:id="994" w:name="_Toc520202822"/>
      <w:r w:rsidRPr="00A57B8E">
        <w:t>Dimensionality</w:t>
      </w:r>
      <w:bookmarkEnd w:id="993"/>
      <w:bookmarkEnd w:id="994"/>
    </w:p>
    <w:p w14:paraId="374832EC" w14:textId="77777777" w:rsidR="000514EA" w:rsidRPr="00A57B8E" w:rsidRDefault="000514EA" w:rsidP="000514EA">
      <w:pPr>
        <w:rPr>
          <w:iCs/>
        </w:rPr>
      </w:pPr>
      <w:r w:rsidRPr="00A57B8E">
        <w:t xml:space="preserve">A dimensionality study was conducted during the pilot test phase to determine the factor structure of the assessments and the types of scales developed, as well as the associated </w:t>
      </w:r>
      <w:bookmarkStart w:id="995" w:name="_Hlk90456807"/>
      <w:r w:rsidRPr="00A57B8E">
        <w:t xml:space="preserve">IRT models used to calibrate them. In part, that study used the Akaike Information Criterion (Akaike, 1973) to evaluate the fit of potential multidimensional models relative to the </w:t>
      </w:r>
      <w:bookmarkEnd w:id="995"/>
      <w:r w:rsidRPr="00A57B8E">
        <w:t xml:space="preserve">unidimensional model. The results suggested that the unidimensional model fit better than </w:t>
      </w:r>
      <w:bookmarkStart w:id="996" w:name="_Hlk90456818"/>
      <w:r w:rsidRPr="00A57B8E">
        <w:t xml:space="preserve">the multidimensional model, once model complexity was taken into account. More detailed results for the Smarter Balanced pilot test are available in the </w:t>
      </w:r>
      <w:r w:rsidRPr="00A57B8E">
        <w:rPr>
          <w:i/>
        </w:rPr>
        <w:t>2013–14 Smarter Balanced Technical Report</w:t>
      </w:r>
      <w:r w:rsidRPr="00A57B8E">
        <w:t xml:space="preserve"> (Smarter Balanced, 2016a).</w:t>
      </w:r>
    </w:p>
    <w:p w14:paraId="67D66877" w14:textId="77777777" w:rsidR="000514EA" w:rsidRPr="00A57B8E" w:rsidRDefault="000514EA" w:rsidP="000514EA">
      <w:pPr>
        <w:pStyle w:val="Heading5"/>
        <w:ind w:left="864" w:hanging="720"/>
      </w:pPr>
      <w:bookmarkStart w:id="997" w:name="_Toc459039302"/>
      <w:bookmarkStart w:id="998" w:name="_Toc520202823"/>
      <w:bookmarkEnd w:id="996"/>
      <w:r w:rsidRPr="00A57B8E">
        <w:t>Differential Item Functioning</w:t>
      </w:r>
      <w:bookmarkEnd w:id="997"/>
      <w:bookmarkEnd w:id="998"/>
    </w:p>
    <w:p w14:paraId="27728A2E" w14:textId="1872926D" w:rsidR="000514EA" w:rsidRPr="00A57B8E" w:rsidRDefault="000514EA" w:rsidP="000514EA">
      <w:r w:rsidRPr="00A57B8E">
        <w:t xml:space="preserve">Analysis of item functioning using IRT and </w:t>
      </w:r>
      <w:r w:rsidR="005D2A43" w:rsidRPr="00A57B8E">
        <w:t>differential item functioning (</w:t>
      </w:r>
      <w:r w:rsidRPr="00A57B8E">
        <w:t>DIF</w:t>
      </w:r>
      <w:r w:rsidR="005D2A43" w:rsidRPr="00A57B8E">
        <w:t>)</w:t>
      </w:r>
      <w:r w:rsidRPr="00A57B8E">
        <w:t xml:space="preserve"> falls under the internal structure category. For Smarter Balanced</w:t>
      </w:r>
      <w:r w:rsidR="00950B37" w:rsidRPr="00A57B8E">
        <w:t xml:space="preserve"> assessments</w:t>
      </w:r>
      <w:r w:rsidRPr="00A57B8E">
        <w:t xml:space="preserve">, DIF analyses were conducted to assess differences in the item performance of groups of students who differ in their demographic characteristics. DIF </w:t>
      </w:r>
      <w:bookmarkStart w:id="999" w:name="_Hlk90456827"/>
      <w:r w:rsidRPr="00A57B8E">
        <w:t xml:space="preserve">analyses were implemented during the pilot test and field test phases when the tests were delivered in linear fixed-length forms (Smarter Balanced, 2016a, chapter 6; and Smarter Balanced, 2016b, chapter 8). For both ELA and mathematics, few items were identified as </w:t>
      </w:r>
      <w:bookmarkEnd w:id="999"/>
      <w:r w:rsidRPr="00A57B8E">
        <w:t xml:space="preserve">having significant levels of DIF. In the operational </w:t>
      </w:r>
      <w:r w:rsidRPr="00A57B8E">
        <w:lastRenderedPageBreak/>
        <w:t>assessment, by virtue of the CAT delivery, non-embedded field test items are not amenable to DIF analyses.</w:t>
      </w:r>
    </w:p>
    <w:p w14:paraId="702BBE3B" w14:textId="77777777" w:rsidR="000514EA" w:rsidRPr="00A57B8E" w:rsidRDefault="000514EA" w:rsidP="000514EA">
      <w:pPr>
        <w:pStyle w:val="Heading5"/>
        <w:ind w:left="864" w:hanging="720"/>
      </w:pPr>
      <w:bookmarkStart w:id="1000" w:name="_Toc459039303"/>
      <w:bookmarkStart w:id="1001" w:name="_Toc520202824"/>
      <w:r w:rsidRPr="00A57B8E">
        <w:t>Overall Reliability Estimates</w:t>
      </w:r>
      <w:bookmarkEnd w:id="1000"/>
      <w:bookmarkEnd w:id="1001"/>
    </w:p>
    <w:p w14:paraId="4B608526" w14:textId="66083566" w:rsidR="00F9704A" w:rsidRPr="00A57B8E" w:rsidRDefault="000514EA" w:rsidP="00F9704A">
      <w:r w:rsidRPr="00A57B8E">
        <w:t xml:space="preserve">The results of reliability analyses on the total test theta scores on each summative </w:t>
      </w:r>
      <w:r w:rsidR="000F6D14" w:rsidRPr="00A57B8E">
        <w:t xml:space="preserve">assessment </w:t>
      </w:r>
      <w:r w:rsidRPr="00A57B8E">
        <w:t>are presented</w:t>
      </w:r>
      <w:r w:rsidR="007A56D2" w:rsidRPr="00A57B8E">
        <w:t xml:space="preserve"> in</w:t>
      </w:r>
      <w:r w:rsidRPr="00A57B8E" w:rsidDel="002C24A3">
        <w:t xml:space="preserve"> </w:t>
      </w:r>
      <w:r w:rsidR="00F9704A" w:rsidRPr="00A57B8E">
        <w:rPr>
          <w:rStyle w:val="Cross-Reference"/>
        </w:rPr>
        <w:fldChar w:fldCharType="begin"/>
      </w:r>
      <w:r w:rsidR="00F9704A" w:rsidRPr="00A57B8E">
        <w:rPr>
          <w:rStyle w:val="Cross-Reference"/>
        </w:rPr>
        <w:instrText xml:space="preserve"> REF  _Ref33449727 \* Lower \h  \* MERGEFORMAT </w:instrText>
      </w:r>
      <w:r w:rsidR="00F9704A" w:rsidRPr="00A57B8E">
        <w:rPr>
          <w:rStyle w:val="Cross-Reference"/>
        </w:rPr>
      </w:r>
      <w:r w:rsidR="00F9704A" w:rsidRPr="00A57B8E">
        <w:rPr>
          <w:rStyle w:val="Cross-Reference"/>
        </w:rPr>
        <w:fldChar w:fldCharType="separate"/>
      </w:r>
      <w:r w:rsidR="002E19A5" w:rsidRPr="002E19A5">
        <w:rPr>
          <w:rStyle w:val="Cross-Reference"/>
        </w:rPr>
        <w:t>table 8.3</w:t>
      </w:r>
      <w:r w:rsidR="00F9704A" w:rsidRPr="00A57B8E">
        <w:rPr>
          <w:rStyle w:val="Cross-Reference"/>
        </w:rPr>
        <w:fldChar w:fldCharType="end"/>
      </w:r>
      <w:r w:rsidR="00F9704A" w:rsidRPr="00A57B8E">
        <w:t xml:space="preserve">. The results indicate that the reliability estimates for all summative </w:t>
      </w:r>
      <w:r w:rsidR="000F6D14" w:rsidRPr="00A57B8E">
        <w:t>assessment</w:t>
      </w:r>
      <w:r w:rsidR="00F9704A" w:rsidRPr="00A57B8E">
        <w:t xml:space="preserve"> total scores are </w:t>
      </w:r>
      <w:r w:rsidR="008E2B4D" w:rsidRPr="00A57B8E">
        <w:t xml:space="preserve">reasonably </w:t>
      </w:r>
      <w:r w:rsidR="00F9704A" w:rsidRPr="00A57B8E">
        <w:t>high, ranging from 0.</w:t>
      </w:r>
      <w:r w:rsidR="009D1690" w:rsidRPr="00A57B8E">
        <w:t>8</w:t>
      </w:r>
      <w:r w:rsidR="008E2B4D" w:rsidRPr="00A57B8E">
        <w:t>6</w:t>
      </w:r>
      <w:r w:rsidR="00F9704A" w:rsidRPr="00A57B8E">
        <w:t xml:space="preserve"> to 0.9</w:t>
      </w:r>
      <w:r w:rsidR="009D1690" w:rsidRPr="00A57B8E">
        <w:t>0</w:t>
      </w:r>
      <w:r w:rsidR="008E2B4D" w:rsidRPr="00A57B8E">
        <w:t xml:space="preserve"> for the adjusted</w:t>
      </w:r>
      <w:r w:rsidR="00960971" w:rsidRPr="00A57B8E">
        <w:t>,</w:t>
      </w:r>
      <w:r w:rsidR="008E2B4D" w:rsidRPr="00A57B8E">
        <w:t xml:space="preserve"> shortened</w:t>
      </w:r>
      <w:r w:rsidR="00960971" w:rsidRPr="00A57B8E">
        <w:t>-</w:t>
      </w:r>
      <w:r w:rsidR="008E2B4D" w:rsidRPr="00A57B8E">
        <w:t>form blueprint</w:t>
      </w:r>
      <w:r w:rsidR="00B167E2" w:rsidRPr="00A57B8E">
        <w:t xml:space="preserve">, given </w:t>
      </w:r>
      <w:r w:rsidR="00BA1895" w:rsidRPr="00A57B8E">
        <w:t>that</w:t>
      </w:r>
      <w:r w:rsidR="007118B7" w:rsidRPr="00A57B8E">
        <w:t xml:space="preserve"> there are</w:t>
      </w:r>
      <w:r w:rsidR="00BA1895" w:rsidRPr="00A57B8E">
        <w:t xml:space="preserve"> </w:t>
      </w:r>
      <w:r w:rsidR="009D3FCE" w:rsidRPr="00A57B8E">
        <w:t>only</w:t>
      </w:r>
      <w:r w:rsidR="00BA1895" w:rsidRPr="00A57B8E">
        <w:t xml:space="preserve"> 25 total items</w:t>
      </w:r>
      <w:r w:rsidR="009D3FCE" w:rsidRPr="00A57B8E">
        <w:t xml:space="preserve"> </w:t>
      </w:r>
      <w:r w:rsidR="00BA1895" w:rsidRPr="00A57B8E">
        <w:t>for ELA and 20</w:t>
      </w:r>
      <w:r w:rsidR="006F4723" w:rsidRPr="00A57B8E">
        <w:t xml:space="preserve"> to </w:t>
      </w:r>
      <w:r w:rsidR="00BA1895" w:rsidRPr="00A57B8E">
        <w:t xml:space="preserve">24 items </w:t>
      </w:r>
      <w:r w:rsidR="00AC4BB7" w:rsidRPr="00A57B8E">
        <w:t xml:space="preserve">for mathematics. </w:t>
      </w:r>
      <w:r w:rsidR="00F9704A" w:rsidRPr="00A57B8E">
        <w:t xml:space="preserve">Theta score </w:t>
      </w:r>
      <w:r w:rsidR="009E0148" w:rsidRPr="00A57B8E">
        <w:t>SD</w:t>
      </w:r>
      <w:r w:rsidR="00F9704A" w:rsidRPr="00A57B8E">
        <w:t>s and SEMs are increasing with grade level; this is often an artifact of vertical scaling.</w:t>
      </w:r>
    </w:p>
    <w:p w14:paraId="4D4982A8" w14:textId="77777777" w:rsidR="000514EA" w:rsidRPr="00A57B8E" w:rsidRDefault="000514EA" w:rsidP="000514EA">
      <w:pPr>
        <w:pStyle w:val="Heading5"/>
        <w:ind w:left="864" w:hanging="720"/>
      </w:pPr>
      <w:r w:rsidRPr="00A57B8E">
        <w:t>Claim Reliability Estimates</w:t>
      </w:r>
    </w:p>
    <w:p w14:paraId="2F038144" w14:textId="75FF83D9" w:rsidR="0099061C" w:rsidRPr="00A57B8E" w:rsidRDefault="000514EA" w:rsidP="000514EA">
      <w:r w:rsidRPr="00A57B8E">
        <w:t xml:space="preserve">For each CAASPP </w:t>
      </w:r>
      <w:r w:rsidR="000F6D14" w:rsidRPr="00A57B8E">
        <w:t>Smarter Balanced</w:t>
      </w:r>
      <w:r w:rsidRPr="00A57B8E">
        <w:t xml:space="preserve"> </w:t>
      </w:r>
      <w:r w:rsidR="009A19CE">
        <w:rPr>
          <w:rStyle w:val="Hyperlink"/>
          <w:color w:val="auto"/>
          <w:u w:val="none"/>
        </w:rPr>
        <w:t>computer-based</w:t>
      </w:r>
      <w:r w:rsidRPr="00A57B8E">
        <w:t xml:space="preserve"> summative assessment, theta scores are computed for claims.</w:t>
      </w:r>
      <w:r w:rsidR="007118B7" w:rsidRPr="00A57B8E">
        <w:t xml:space="preserve"> </w:t>
      </w:r>
      <w:r w:rsidR="0099061C" w:rsidRPr="00A57B8E">
        <w:t xml:space="preserve">The reliability estimates of these scores are presented in </w:t>
      </w:r>
      <w:r w:rsidR="0054025C" w:rsidRPr="00C671A9">
        <w:t>table 8.D.1</w:t>
      </w:r>
      <w:r w:rsidR="0099061C" w:rsidRPr="00A57B8E">
        <w:t xml:space="preserve"> through </w:t>
      </w:r>
      <w:r w:rsidR="0054025C" w:rsidRPr="00C671A9">
        <w:t>table 8.D.14</w:t>
      </w:r>
      <w:r w:rsidR="0099061C" w:rsidRPr="00A57B8E">
        <w:t xml:space="preserve"> in </w:t>
      </w:r>
      <w:r w:rsidR="0099061C" w:rsidRPr="000C557F">
        <w:t>appendix 8.D</w:t>
      </w:r>
      <w:r w:rsidR="0099061C" w:rsidRPr="00A57B8E">
        <w:t>. The reliability estimates of claims are invariably lower than those for the total tests because they are based on fewer items. Because the reliabilities of scores at the claim level are lower than for total scores, and because each claim contains a different number of items, educators should supplement the score results with other information when interpreting claim scores.</w:t>
      </w:r>
    </w:p>
    <w:p w14:paraId="0FDE0DD0" w14:textId="77777777" w:rsidR="000514EA" w:rsidRPr="00A57B8E" w:rsidRDefault="000514EA" w:rsidP="000514EA">
      <w:pPr>
        <w:pStyle w:val="Heading5"/>
        <w:ind w:left="864" w:hanging="720"/>
      </w:pPr>
      <w:bookmarkStart w:id="1002" w:name="_Toc459039305"/>
      <w:bookmarkStart w:id="1003" w:name="_Toc520202826"/>
      <w:r w:rsidRPr="00A57B8E">
        <w:t>Student Group Reliability Estimates</w:t>
      </w:r>
      <w:bookmarkEnd w:id="1002"/>
      <w:bookmarkEnd w:id="1003"/>
    </w:p>
    <w:p w14:paraId="76B65DC4" w14:textId="054C4E34" w:rsidR="00FB086B" w:rsidRPr="00A57B8E" w:rsidRDefault="00FB086B" w:rsidP="007118B7">
      <w:r w:rsidRPr="00A57B8E">
        <w:t xml:space="preserve">The reliabilities also are examined for various student groups </w:t>
      </w:r>
      <w:r w:rsidR="000F6D14" w:rsidRPr="00A57B8E">
        <w:t>that differ in their demographic characteristics</w:t>
      </w:r>
      <w:r w:rsidRPr="00A57B8E">
        <w:t xml:space="preserve"> within the student population. The characteristics considered are gender, ethnicity, economic status, </w:t>
      </w:r>
      <w:r w:rsidR="00E20D8B" w:rsidRPr="00A57B8E">
        <w:t xml:space="preserve">accommodations, </w:t>
      </w:r>
      <w:r w:rsidRPr="00A57B8E">
        <w:t xml:space="preserve">special education services status, migrant status, English language fluency, military status, homeless status, and ethnicity by economic status (refer to </w:t>
      </w:r>
      <w:r w:rsidR="007118B7" w:rsidRPr="00003AC4">
        <w:rPr>
          <w:rStyle w:val="Cross-Reference"/>
        </w:rPr>
        <w:fldChar w:fldCharType="begin"/>
      </w:r>
      <w:r w:rsidR="007118B7" w:rsidRPr="00003AC4">
        <w:rPr>
          <w:rStyle w:val="Cross-Reference"/>
        </w:rPr>
        <w:instrText xml:space="preserve"> REF  _Ref83198653 \* Lower \h  \* MERGEFORMAT </w:instrText>
      </w:r>
      <w:r w:rsidR="007118B7" w:rsidRPr="00003AC4">
        <w:rPr>
          <w:rStyle w:val="Cross-Reference"/>
        </w:rPr>
      </w:r>
      <w:r w:rsidR="007118B7" w:rsidRPr="00003AC4">
        <w:rPr>
          <w:rStyle w:val="Cross-Reference"/>
        </w:rPr>
        <w:fldChar w:fldCharType="separate"/>
      </w:r>
      <w:r w:rsidR="002E19A5" w:rsidRPr="002E19A5">
        <w:rPr>
          <w:rStyle w:val="Cross-Reference"/>
        </w:rPr>
        <w:t>table 7.17</w:t>
      </w:r>
      <w:r w:rsidR="007118B7" w:rsidRPr="00003AC4">
        <w:rPr>
          <w:rStyle w:val="Cross-Reference"/>
        </w:rPr>
        <w:fldChar w:fldCharType="end"/>
      </w:r>
      <w:r w:rsidRPr="00A57B8E">
        <w:t xml:space="preserve"> for the demographic </w:t>
      </w:r>
      <w:r w:rsidR="000F6D14" w:rsidRPr="00A57B8E">
        <w:t xml:space="preserve">student </w:t>
      </w:r>
      <w:r w:rsidRPr="00A57B8E">
        <w:t xml:space="preserve">groups reported). Reliability estimates and SEM information for the total test theta scores and the claim theta scores are reported for each student group. </w:t>
      </w:r>
      <w:r w:rsidR="00B04844" w:rsidRPr="00C671A9">
        <w:t>Table 8.D.15</w:t>
      </w:r>
      <w:r w:rsidRPr="00A57B8E">
        <w:t xml:space="preserve"> through </w:t>
      </w:r>
      <w:r w:rsidR="00B04844" w:rsidRPr="00C671A9">
        <w:t>table 8.D.25</w:t>
      </w:r>
      <w:r w:rsidRPr="00A57B8E">
        <w:t xml:space="preserve"> in </w:t>
      </w:r>
      <w:r w:rsidR="0054025C" w:rsidRPr="000C557F">
        <w:t>appendix 8.D</w:t>
      </w:r>
      <w:r w:rsidRPr="00A57B8E">
        <w:t xml:space="preserve"> present the reliabilities and SEMs on the overall test theta scores for the various student groups. </w:t>
      </w:r>
      <w:r w:rsidR="00B04844" w:rsidRPr="00C671A9">
        <w:t>Table 8.D.26</w:t>
      </w:r>
      <w:r w:rsidRPr="00A57B8E">
        <w:t xml:space="preserve"> through </w:t>
      </w:r>
      <w:r w:rsidR="00B04844" w:rsidRPr="00C671A9">
        <w:t>table 8.D.109</w:t>
      </w:r>
      <w:r w:rsidRPr="00A57B8E">
        <w:t xml:space="preserve"> present the reliabilities and SEMs of theta scores for the claims.</w:t>
      </w:r>
    </w:p>
    <w:p w14:paraId="18AFBF47" w14:textId="77777777" w:rsidR="000514EA" w:rsidRPr="00A57B8E" w:rsidRDefault="000514EA" w:rsidP="000514EA">
      <w:pPr>
        <w:pStyle w:val="Heading5"/>
        <w:ind w:left="864" w:hanging="720"/>
      </w:pPr>
      <w:r w:rsidRPr="00A57B8E">
        <w:t>Reliability of Performance Classifications</w:t>
      </w:r>
    </w:p>
    <w:p w14:paraId="2949BD31" w14:textId="59272DE0" w:rsidR="000514EA" w:rsidRPr="00A57B8E" w:rsidRDefault="000514EA" w:rsidP="000514EA">
      <w:r w:rsidRPr="00A57B8E">
        <w:t xml:space="preserve">The methodology used for estimating the reliability of classification decisions is described with the decision classification analyses in subsection </w:t>
      </w:r>
      <w:hyperlink w:anchor="_Decision_Classification_Analyses" w:history="1">
        <w:r w:rsidRPr="00A57B8E">
          <w:rPr>
            <w:rStyle w:val="Hyperlink"/>
            <w:i/>
            <w:iCs/>
          </w:rPr>
          <w:t>8.5.</w:t>
        </w:r>
        <w:r w:rsidR="00B23EF9" w:rsidRPr="00A57B8E">
          <w:rPr>
            <w:rStyle w:val="Hyperlink"/>
            <w:i/>
            <w:iCs/>
          </w:rPr>
          <w:t>7</w:t>
        </w:r>
        <w:r w:rsidRPr="00A57B8E">
          <w:rPr>
            <w:rStyle w:val="Hyperlink"/>
            <w:i/>
            <w:iCs/>
          </w:rPr>
          <w:t xml:space="preserve"> Decision Classification Analyses</w:t>
        </w:r>
      </w:hyperlink>
      <w:r w:rsidRPr="00A57B8E">
        <w:t>.</w:t>
      </w:r>
      <w:r w:rsidRPr="00A57B8E" w:rsidDel="00F613A6">
        <w:t xml:space="preserve"> </w:t>
      </w:r>
      <w:r w:rsidR="00F613A6" w:rsidRPr="00A57B8E">
        <w:t xml:space="preserve">The results of these analyses are presented in </w:t>
      </w:r>
      <w:r w:rsidR="00B47C2E" w:rsidRPr="00C671A9">
        <w:t>table 8.F.1</w:t>
      </w:r>
      <w:r w:rsidR="00F613A6" w:rsidRPr="00A57B8E">
        <w:t xml:space="preserve"> through </w:t>
      </w:r>
      <w:r w:rsidR="00B47C2E" w:rsidRPr="00C671A9">
        <w:t>table 8.F.28</w:t>
      </w:r>
      <w:r w:rsidR="00F613A6" w:rsidRPr="00A57B8E">
        <w:t xml:space="preserve"> in </w:t>
      </w:r>
      <w:r w:rsidR="00F613A6" w:rsidRPr="000C557F">
        <w:t>appendix 8.F</w:t>
      </w:r>
      <w:r w:rsidR="00F613A6" w:rsidRPr="00A57B8E">
        <w:t xml:space="preserve">. When the classifications are collapsed to below </w:t>
      </w:r>
      <w:r w:rsidR="00F613A6" w:rsidRPr="00C671A9">
        <w:t>Standard Met</w:t>
      </w:r>
      <w:r w:rsidR="00F613A6" w:rsidRPr="00A57B8E">
        <w:t xml:space="preserve"> versus </w:t>
      </w:r>
      <w:r w:rsidR="00F613A6" w:rsidRPr="00C671A9">
        <w:t>Standard Met</w:t>
      </w:r>
      <w:r w:rsidR="00F613A6" w:rsidRPr="00A57B8E">
        <w:t xml:space="preserve"> and above, which are the critical categories for accountability analyses, the estimated proportion of students who are classified accurately ranges from 0.</w:t>
      </w:r>
      <w:r w:rsidR="00593AEE" w:rsidRPr="00A57B8E">
        <w:t>88</w:t>
      </w:r>
      <w:r w:rsidR="00F613A6" w:rsidRPr="00A57B8E">
        <w:t xml:space="preserve"> to 0.</w:t>
      </w:r>
      <w:r w:rsidR="00593AEE" w:rsidRPr="00A57B8E">
        <w:t>90</w:t>
      </w:r>
      <w:r w:rsidR="00F613A6" w:rsidRPr="00A57B8E">
        <w:t xml:space="preserve"> across all tests. Similarly, the estimated proportion of students who are classified consistently ranges from 0.8</w:t>
      </w:r>
      <w:r w:rsidR="00593AEE" w:rsidRPr="00A57B8E">
        <w:t>4</w:t>
      </w:r>
      <w:r w:rsidR="00F613A6" w:rsidRPr="00A57B8E">
        <w:t xml:space="preserve"> to 0.</w:t>
      </w:r>
      <w:r w:rsidR="00593AEE" w:rsidRPr="00A57B8E">
        <w:t>87</w:t>
      </w:r>
      <w:r w:rsidR="00F613A6" w:rsidRPr="00A57B8E">
        <w:t xml:space="preserve"> for students classified into below </w:t>
      </w:r>
      <w:r w:rsidR="00F613A6" w:rsidRPr="00A57B8E">
        <w:rPr>
          <w:i/>
        </w:rPr>
        <w:t>Standard Met</w:t>
      </w:r>
      <w:r w:rsidR="00F613A6" w:rsidRPr="00A57B8E">
        <w:t xml:space="preserve"> versus </w:t>
      </w:r>
      <w:r w:rsidR="00F613A6" w:rsidRPr="00A57B8E">
        <w:rPr>
          <w:i/>
        </w:rPr>
        <w:t>Standard Met</w:t>
      </w:r>
      <w:r w:rsidR="00F613A6" w:rsidRPr="00A57B8E">
        <w:t xml:space="preserve"> and above. These are considered high levels of accuracy and consistency.</w:t>
      </w:r>
    </w:p>
    <w:p w14:paraId="0CEBD5B3" w14:textId="77777777" w:rsidR="000514EA" w:rsidRPr="00A57B8E" w:rsidRDefault="000514EA" w:rsidP="000514EA">
      <w:pPr>
        <w:pStyle w:val="Heading5"/>
        <w:ind w:left="864" w:hanging="720"/>
      </w:pPr>
      <w:bookmarkStart w:id="1004" w:name="_Ref447364135"/>
      <w:bookmarkStart w:id="1005" w:name="_Toc459039307"/>
      <w:bookmarkStart w:id="1006" w:name="_Toc520202828"/>
      <w:r w:rsidRPr="00A57B8E">
        <w:t>Interrater Reliability</w:t>
      </w:r>
      <w:bookmarkEnd w:id="1004"/>
      <w:bookmarkEnd w:id="1005"/>
      <w:bookmarkEnd w:id="1006"/>
    </w:p>
    <w:p w14:paraId="4E71DFC9" w14:textId="363566E4" w:rsidR="000514EA" w:rsidRPr="00A57B8E" w:rsidRDefault="000514EA" w:rsidP="000514EA">
      <w:bookmarkStart w:id="1007" w:name="_Hlk90457761"/>
      <w:r w:rsidRPr="00A57B8E">
        <w:t>Cohen’s Kappa statistics provide evidence of the degree to which a student’s score is consistent from one rater to another. Research has shown values of kappa between 0.41 and 0.60 exhibit moderate levels of agreement between the two ratings (Landis &amp; Koch, 1977; Flack, Afifi, Lachenbruch, &amp; Schouten, 1988) and that values of QWK greater than 0.70 indicate excellent agreement (Williamson, Xi, &amp; Breyer, 2012).</w:t>
      </w:r>
    </w:p>
    <w:bookmarkEnd w:id="1007"/>
    <w:p w14:paraId="7D618762" w14:textId="66EBAE38" w:rsidR="000C0034" w:rsidRPr="00A57B8E" w:rsidRDefault="000C0034" w:rsidP="000C0034">
      <w:r w:rsidRPr="00A57B8E">
        <w:lastRenderedPageBreak/>
        <w:t xml:space="preserve">The results in </w:t>
      </w:r>
      <w:r w:rsidR="00A66C13" w:rsidRPr="006C3640">
        <w:t>table 8.G.1</w:t>
      </w:r>
      <w:r w:rsidRPr="00A57B8E">
        <w:t xml:space="preserve"> through </w:t>
      </w:r>
      <w:r w:rsidR="00A66C13" w:rsidRPr="006C3640">
        <w:t>table 8.G.14</w:t>
      </w:r>
      <w:r w:rsidRPr="00A57B8E">
        <w:t xml:space="preserve"> in </w:t>
      </w:r>
      <w:r w:rsidR="127B790C" w:rsidRPr="000C557F">
        <w:t>appendix 8.G</w:t>
      </w:r>
      <w:r w:rsidRPr="00A57B8E">
        <w:t xml:space="preserve"> show at least moderate levels of agreement</w:t>
      </w:r>
      <w:r w:rsidR="007118B7" w:rsidRPr="00A57B8E">
        <w:t>,</w:t>
      </w:r>
      <w:r w:rsidRPr="00A57B8E">
        <w:t xml:space="preserve"> </w:t>
      </w:r>
      <w:r w:rsidR="007118B7" w:rsidRPr="00A57B8E">
        <w:t xml:space="preserve">as </w:t>
      </w:r>
      <w:r w:rsidR="00445D36" w:rsidRPr="00A57B8E">
        <w:t>defined</w:t>
      </w:r>
      <w:r w:rsidR="007118B7" w:rsidRPr="00A57B8E">
        <w:t xml:space="preserve"> previously</w:t>
      </w:r>
      <w:r w:rsidR="00610C38" w:rsidRPr="00A57B8E">
        <w:t xml:space="preserve">, </w:t>
      </w:r>
      <w:r w:rsidRPr="00A57B8E">
        <w:t xml:space="preserve">between raters who scored students’ responses for </w:t>
      </w:r>
      <w:r w:rsidR="00013C02" w:rsidRPr="00A57B8E">
        <w:t>71</w:t>
      </w:r>
      <w:r w:rsidR="003105A3" w:rsidRPr="00A57B8E">
        <w:t> </w:t>
      </w:r>
      <w:r w:rsidRPr="00A57B8E">
        <w:t xml:space="preserve">percent of the human-scored, short-answer items in ELA and </w:t>
      </w:r>
      <w:r w:rsidR="007A208E" w:rsidRPr="00A57B8E">
        <w:t>90</w:t>
      </w:r>
      <w:r w:rsidR="008875BC" w:rsidRPr="00A57B8E">
        <w:t xml:space="preserve"> </w:t>
      </w:r>
      <w:r w:rsidRPr="00A57B8E">
        <w:t xml:space="preserve">percent of the human-scored items in mathematics. </w:t>
      </w:r>
      <w:r w:rsidR="00FE5E04" w:rsidRPr="00A57B8E">
        <w:t xml:space="preserve">Using </w:t>
      </w:r>
      <w:r w:rsidR="003371BA" w:rsidRPr="00A57B8E">
        <w:t>the guidelines for kappa values, t</w:t>
      </w:r>
      <w:r w:rsidRPr="00A57B8E">
        <w:t xml:space="preserve">he rater agreement is at </w:t>
      </w:r>
      <w:r w:rsidR="0013459E" w:rsidRPr="00A57B8E">
        <w:t xml:space="preserve">reasonably </w:t>
      </w:r>
      <w:r w:rsidRPr="00A57B8E">
        <w:t xml:space="preserve">high, with kappa over 0.6 for </w:t>
      </w:r>
      <w:r w:rsidR="007A208E" w:rsidRPr="00A57B8E">
        <w:t>12</w:t>
      </w:r>
      <w:r w:rsidR="00A747D8" w:rsidRPr="00A57B8E">
        <w:t xml:space="preserve"> </w:t>
      </w:r>
      <w:r w:rsidRPr="00A57B8E">
        <w:t xml:space="preserve">percent of the ELA human-scored items and </w:t>
      </w:r>
      <w:r w:rsidR="007A208E" w:rsidRPr="00A57B8E">
        <w:t>70</w:t>
      </w:r>
      <w:r w:rsidR="00DD348E" w:rsidRPr="00A57B8E">
        <w:t xml:space="preserve"> </w:t>
      </w:r>
      <w:r w:rsidRPr="00A57B8E">
        <w:t xml:space="preserve">percent of the mathematics human-scored items. </w:t>
      </w:r>
      <w:r w:rsidR="002E074A" w:rsidRPr="00A57B8E">
        <w:t xml:space="preserve">Using the guidelines for QWK values, </w:t>
      </w:r>
      <w:r w:rsidR="732C7557" w:rsidRPr="00A57B8E">
        <w:t>t</w:t>
      </w:r>
      <w:r w:rsidR="127B790C" w:rsidRPr="00A57B8E">
        <w:t>he</w:t>
      </w:r>
      <w:r w:rsidRPr="00A57B8E">
        <w:t xml:space="preserve"> rater agreement is excellent, with the QWK over 0.7 for </w:t>
      </w:r>
      <w:r w:rsidR="66E5D86F" w:rsidRPr="00A57B8E">
        <w:t>34</w:t>
      </w:r>
      <w:r w:rsidR="007803FE" w:rsidRPr="00A57B8E">
        <w:t xml:space="preserve"> </w:t>
      </w:r>
      <w:r w:rsidRPr="00A57B8E">
        <w:t xml:space="preserve">percent of the ELA human-scored items and </w:t>
      </w:r>
      <w:r w:rsidR="00281943" w:rsidRPr="00A57B8E">
        <w:t>75</w:t>
      </w:r>
      <w:r w:rsidR="00872A4F" w:rsidRPr="00A57B8E">
        <w:t xml:space="preserve"> </w:t>
      </w:r>
      <w:r w:rsidRPr="00A57B8E">
        <w:t>percent of the mathematics human-scored items.</w:t>
      </w:r>
    </w:p>
    <w:p w14:paraId="2193C525" w14:textId="2975CF88" w:rsidR="000C0034" w:rsidRPr="00A57B8E" w:rsidRDefault="000C0034" w:rsidP="000C0034">
      <w:r w:rsidRPr="00A57B8E">
        <w:t xml:space="preserve">The results in </w:t>
      </w:r>
      <w:r w:rsidR="00A66C13" w:rsidRPr="006C3640">
        <w:t>table 8.G.15</w:t>
      </w:r>
      <w:r w:rsidRPr="00A57B8E">
        <w:t xml:space="preserve"> through </w:t>
      </w:r>
      <w:r w:rsidR="00A66C13" w:rsidRPr="006C3640">
        <w:t>table 8.G.21</w:t>
      </w:r>
      <w:r w:rsidRPr="00A57B8E">
        <w:t xml:space="preserve"> show at least moderate levels of agreement</w:t>
      </w:r>
      <w:r w:rsidR="001F59F9" w:rsidRPr="00A57B8E">
        <w:t>,</w:t>
      </w:r>
      <w:r w:rsidRPr="00A57B8E">
        <w:t xml:space="preserve"> </w:t>
      </w:r>
      <w:r w:rsidR="001F59F9" w:rsidRPr="00A57B8E">
        <w:t xml:space="preserve">as </w:t>
      </w:r>
      <w:r w:rsidR="008F6B2D" w:rsidRPr="00A57B8E">
        <w:t xml:space="preserve">defined </w:t>
      </w:r>
      <w:r w:rsidR="001F59F9" w:rsidRPr="00A57B8E">
        <w:t>previously</w:t>
      </w:r>
      <w:r w:rsidR="008F6B2D" w:rsidRPr="00A57B8E">
        <w:t xml:space="preserve">, </w:t>
      </w:r>
      <w:r w:rsidRPr="00A57B8E">
        <w:t xml:space="preserve">between raters who scored students’ responses for </w:t>
      </w:r>
      <w:r w:rsidR="00ED59D2" w:rsidRPr="00A57B8E">
        <w:t>68</w:t>
      </w:r>
      <w:r w:rsidR="006204FC" w:rsidRPr="00A57B8E">
        <w:t> </w:t>
      </w:r>
      <w:r w:rsidRPr="00A57B8E">
        <w:t>percent of the human-scored WER items</w:t>
      </w:r>
      <w:r w:rsidR="00125DB8" w:rsidRPr="00A57B8E">
        <w:t>. T</w:t>
      </w:r>
      <w:r w:rsidRPr="00A57B8E">
        <w:t xml:space="preserve">he human-scored WER items in ELA exhibited high levels of agreement when exact and adjacent agreement rates were combined. </w:t>
      </w:r>
      <w:r w:rsidR="006A3624" w:rsidRPr="00A57B8E">
        <w:t>Using the guidelines for QWK values, t</w:t>
      </w:r>
      <w:r w:rsidRPr="00A57B8E">
        <w:t xml:space="preserve">he rater agreement is </w:t>
      </w:r>
      <w:r w:rsidR="00E572EB" w:rsidRPr="00A57B8E">
        <w:t>excellent</w:t>
      </w:r>
      <w:r w:rsidRPr="00A57B8E">
        <w:t xml:space="preserve">, with the QWK over 0.7 for </w:t>
      </w:r>
      <w:r w:rsidR="00ED59D2" w:rsidRPr="00A57B8E">
        <w:t>53</w:t>
      </w:r>
      <w:r w:rsidR="00666D01" w:rsidRPr="00A57B8E">
        <w:t xml:space="preserve"> </w:t>
      </w:r>
      <w:r w:rsidRPr="00A57B8E">
        <w:t>percent of the human-scored WER items.</w:t>
      </w:r>
    </w:p>
    <w:p w14:paraId="3CFEF0BC" w14:textId="42B6C642" w:rsidR="000C0034" w:rsidRPr="00A57B8E" w:rsidRDefault="00A66C13" w:rsidP="000C0034">
      <w:r w:rsidRPr="006C3640">
        <w:t>Table 8.G.22</w:t>
      </w:r>
      <w:r w:rsidR="000C0034" w:rsidRPr="00A57B8E">
        <w:t xml:space="preserve"> through </w:t>
      </w:r>
      <w:r w:rsidRPr="006C3640">
        <w:t>table 8.G.35</w:t>
      </w:r>
      <w:r w:rsidR="000C0034" w:rsidRPr="00A57B8E">
        <w:t xml:space="preserve"> present the results for AI machine-scored items for ELA and mathematics. The results show at least moderate levels of agreement</w:t>
      </w:r>
      <w:r w:rsidR="001F59F9" w:rsidRPr="00A57B8E">
        <w:t>, as</w:t>
      </w:r>
      <w:r w:rsidR="00FE05AF" w:rsidRPr="00A57B8E">
        <w:t xml:space="preserve"> defined </w:t>
      </w:r>
      <w:r w:rsidR="001F59F9" w:rsidRPr="00A57B8E">
        <w:t>previously,</w:t>
      </w:r>
      <w:r w:rsidR="00FE05AF" w:rsidRPr="00A57B8E">
        <w:t xml:space="preserve"> </w:t>
      </w:r>
      <w:r w:rsidR="000C0034" w:rsidRPr="00A57B8E">
        <w:t xml:space="preserve">between human raters and AI engines that scored students’ responses for </w:t>
      </w:r>
      <w:r w:rsidR="00241990" w:rsidRPr="00A57B8E">
        <w:t>70</w:t>
      </w:r>
      <w:r w:rsidR="00DE6DE0" w:rsidRPr="00A57B8E">
        <w:t xml:space="preserve"> </w:t>
      </w:r>
      <w:r w:rsidR="000C0034" w:rsidRPr="00A57B8E">
        <w:t>percent of the AI machine</w:t>
      </w:r>
      <w:r w:rsidR="00CF4108" w:rsidRPr="00A57B8E">
        <w:t>-</w:t>
      </w:r>
      <w:r w:rsidR="000C0034" w:rsidRPr="00A57B8E">
        <w:t xml:space="preserve">scored short-answer items in ELA and </w:t>
      </w:r>
      <w:r w:rsidR="00471716" w:rsidRPr="00A57B8E">
        <w:t>87</w:t>
      </w:r>
      <w:r w:rsidR="00DE6DE0" w:rsidRPr="00A57B8E">
        <w:t> </w:t>
      </w:r>
      <w:r w:rsidR="000C0034" w:rsidRPr="00A57B8E">
        <w:t>percent of the AI machine-scored short</w:t>
      </w:r>
      <w:r w:rsidR="00CF4108" w:rsidRPr="00A57B8E">
        <w:t>-</w:t>
      </w:r>
      <w:r w:rsidR="000C0034" w:rsidRPr="00A57B8E">
        <w:t xml:space="preserve">answer items in mathematics. </w:t>
      </w:r>
      <w:r w:rsidR="00572869" w:rsidRPr="00A57B8E">
        <w:t xml:space="preserve">Using the guidelines for </w:t>
      </w:r>
      <w:r w:rsidR="00BD379C" w:rsidRPr="00A57B8E">
        <w:t xml:space="preserve">values, </w:t>
      </w:r>
      <w:r w:rsidR="00572869" w:rsidRPr="00A57B8E">
        <w:t>t</w:t>
      </w:r>
      <w:r w:rsidR="000C0034" w:rsidRPr="00A57B8E">
        <w:t xml:space="preserve">he agreement is high, with </w:t>
      </w:r>
      <w:r w:rsidR="00CF4108" w:rsidRPr="00A57B8E">
        <w:t>kappa</w:t>
      </w:r>
      <w:r w:rsidR="000C0034" w:rsidRPr="00A57B8E">
        <w:t xml:space="preserve"> over 0.6 for </w:t>
      </w:r>
      <w:r w:rsidR="00471716" w:rsidRPr="00A57B8E">
        <w:t>18</w:t>
      </w:r>
      <w:r w:rsidR="006B2A38" w:rsidRPr="00A57B8E">
        <w:t> </w:t>
      </w:r>
      <w:r w:rsidR="000C0034" w:rsidRPr="00A57B8E">
        <w:t xml:space="preserve">percent of ELA AI machine-scored short-answer items and </w:t>
      </w:r>
      <w:r w:rsidR="00471716" w:rsidRPr="00A57B8E">
        <w:t>68</w:t>
      </w:r>
      <w:r w:rsidR="007823EE" w:rsidRPr="00A57B8E">
        <w:t xml:space="preserve"> </w:t>
      </w:r>
      <w:r w:rsidR="000C0034" w:rsidRPr="00A57B8E">
        <w:t xml:space="preserve">percent of mathematics AI machine-scored short-answer items. </w:t>
      </w:r>
      <w:r w:rsidR="0056606A" w:rsidRPr="00A57B8E">
        <w:t>Using the guidelines for QWK values, t</w:t>
      </w:r>
      <w:r w:rsidR="000C0034" w:rsidRPr="00A57B8E">
        <w:t xml:space="preserve">he rater agreement is excellent, with the QWK over 0.7 for </w:t>
      </w:r>
      <w:r w:rsidR="00471716" w:rsidRPr="00A57B8E">
        <w:t>47</w:t>
      </w:r>
      <w:r w:rsidR="007011EF" w:rsidRPr="00A57B8E">
        <w:t xml:space="preserve"> </w:t>
      </w:r>
      <w:r w:rsidR="000C0034" w:rsidRPr="00A57B8E">
        <w:t xml:space="preserve">percent of the ELA and </w:t>
      </w:r>
      <w:r w:rsidR="00471716" w:rsidRPr="00A57B8E">
        <w:t>83</w:t>
      </w:r>
      <w:r w:rsidR="007011EF" w:rsidRPr="00A57B8E">
        <w:t xml:space="preserve"> </w:t>
      </w:r>
      <w:r w:rsidR="000C0034" w:rsidRPr="00A57B8E">
        <w:t>percent of the mathematics AI machine-scored items.</w:t>
      </w:r>
    </w:p>
    <w:p w14:paraId="1B664367" w14:textId="0307B1A8" w:rsidR="000C0034" w:rsidRPr="00A57B8E" w:rsidRDefault="00CF7A9C" w:rsidP="000C0034">
      <w:r w:rsidRPr="006C3640">
        <w:t>Table 8.G.36</w:t>
      </w:r>
      <w:r w:rsidR="000C0034" w:rsidRPr="00A57B8E">
        <w:t xml:space="preserve"> through </w:t>
      </w:r>
      <w:r w:rsidRPr="006C3640">
        <w:t>table 8.G.39</w:t>
      </w:r>
      <w:r w:rsidR="00FE37CF" w:rsidRPr="00A57B8E">
        <w:t xml:space="preserve"> </w:t>
      </w:r>
      <w:r w:rsidR="000C0034" w:rsidRPr="00A57B8E">
        <w:t xml:space="preserve">present the results for AI machine-scored WER items for ELA in grades three, six, </w:t>
      </w:r>
      <w:r w:rsidR="00D13E08" w:rsidRPr="00A57B8E">
        <w:t xml:space="preserve">seven, </w:t>
      </w:r>
      <w:r w:rsidR="000C0034" w:rsidRPr="00A57B8E">
        <w:t>and eleven. The results show at least moderate levels of agreement</w:t>
      </w:r>
      <w:r w:rsidR="001F59F9" w:rsidRPr="00A57B8E">
        <w:t>, as</w:t>
      </w:r>
      <w:r w:rsidR="000C0034" w:rsidRPr="00A57B8E">
        <w:t xml:space="preserve"> </w:t>
      </w:r>
      <w:r w:rsidR="0056606A" w:rsidRPr="00A57B8E">
        <w:t xml:space="preserve">defined </w:t>
      </w:r>
      <w:r w:rsidR="001F59F9" w:rsidRPr="00A57B8E">
        <w:t>previously,</w:t>
      </w:r>
      <w:r w:rsidR="005B7050" w:rsidRPr="00A57B8E">
        <w:t xml:space="preserve"> </w:t>
      </w:r>
      <w:r w:rsidR="000C0034" w:rsidRPr="00A57B8E">
        <w:t xml:space="preserve">between human raters and AI engines for </w:t>
      </w:r>
      <w:r w:rsidR="00D13E08" w:rsidRPr="00A57B8E">
        <w:t xml:space="preserve">61 </w:t>
      </w:r>
      <w:r w:rsidR="000C0034" w:rsidRPr="00A57B8E">
        <w:t xml:space="preserve">percent of the AI machine-scored WER items. </w:t>
      </w:r>
      <w:r w:rsidR="005B7050" w:rsidRPr="00A57B8E">
        <w:t xml:space="preserve">Using the guidelines for </w:t>
      </w:r>
      <w:r w:rsidR="0099404C" w:rsidRPr="00A57B8E">
        <w:t>QWK values, t</w:t>
      </w:r>
      <w:r w:rsidR="000C0034" w:rsidRPr="00A57B8E">
        <w:t xml:space="preserve">he rater agreement is excellent, with the QWK over 0.7 for </w:t>
      </w:r>
      <w:r w:rsidR="0002663C" w:rsidRPr="00A57B8E">
        <w:t>51</w:t>
      </w:r>
      <w:r w:rsidR="0087665E" w:rsidRPr="00A57B8E">
        <w:t xml:space="preserve"> </w:t>
      </w:r>
      <w:r w:rsidR="000C0034" w:rsidRPr="00A57B8E">
        <w:t>percent of the AI machine-scored WER items.</w:t>
      </w:r>
    </w:p>
    <w:p w14:paraId="3D34777F" w14:textId="77777777" w:rsidR="000C0034" w:rsidRPr="00A57B8E" w:rsidRDefault="000C0034" w:rsidP="000C0034">
      <w:pPr>
        <w:pStyle w:val="Heading5"/>
        <w:ind w:left="864" w:hanging="720"/>
      </w:pPr>
      <w:bookmarkStart w:id="1008" w:name="_8.6.4.8_Interrater_Agreement"/>
      <w:bookmarkStart w:id="1009" w:name="_Interrater_Agreement"/>
      <w:bookmarkStart w:id="1010" w:name="_Ref447358493"/>
      <w:bookmarkStart w:id="1011" w:name="_Ref447358503"/>
      <w:bookmarkStart w:id="1012" w:name="_Ref447358617"/>
      <w:bookmarkStart w:id="1013" w:name="_Ref447358624"/>
      <w:bookmarkStart w:id="1014" w:name="_Ref447358633"/>
      <w:bookmarkStart w:id="1015" w:name="_Ref452367814"/>
      <w:bookmarkStart w:id="1016" w:name="_Toc459039308"/>
      <w:bookmarkStart w:id="1017" w:name="_Toc520202829"/>
      <w:bookmarkEnd w:id="1008"/>
      <w:bookmarkEnd w:id="1009"/>
      <w:r w:rsidRPr="00A57B8E">
        <w:t>Interrater Agreement</w:t>
      </w:r>
      <w:bookmarkEnd w:id="1010"/>
      <w:bookmarkEnd w:id="1011"/>
      <w:bookmarkEnd w:id="1012"/>
      <w:bookmarkEnd w:id="1013"/>
      <w:bookmarkEnd w:id="1014"/>
      <w:bookmarkEnd w:id="1015"/>
      <w:bookmarkEnd w:id="1016"/>
      <w:bookmarkEnd w:id="1017"/>
    </w:p>
    <w:p w14:paraId="20D91C01" w14:textId="2179664B" w:rsidR="000C0034" w:rsidRPr="00A57B8E" w:rsidRDefault="000C0034" w:rsidP="000C0034">
      <w:r w:rsidRPr="00A57B8E">
        <w:t xml:space="preserve">As shown in </w:t>
      </w:r>
      <w:r w:rsidR="00CF7A9C" w:rsidRPr="006C3640">
        <w:t>table 8.G.1</w:t>
      </w:r>
      <w:r w:rsidRPr="00A57B8E">
        <w:t xml:space="preserve"> through </w:t>
      </w:r>
      <w:r w:rsidR="00CF7A9C" w:rsidRPr="006C3640">
        <w:t>table 8.G.14</w:t>
      </w:r>
      <w:r w:rsidRPr="00A57B8E">
        <w:t xml:space="preserve"> in </w:t>
      </w:r>
      <w:r w:rsidR="00B23EF9" w:rsidRPr="000C557F">
        <w:t>appendix 8.G</w:t>
      </w:r>
      <w:r w:rsidRPr="00A57B8E">
        <w:t>, all human-scored items in ELA assessments can be awarded a maximum of two points (0, 1, or 2) for short-text items and a maximum of four points for WER items. In mathematics, human-scored items can be awarded between one (0, 1) and four (0, 1, 2, 3, 4) points. Approximately 10 percent of the test population’s responses to the human-scored items are scored by two raters. The</w:t>
      </w:r>
      <w:r w:rsidRPr="006C3640">
        <w:t xml:space="preserve"> </w:t>
      </w:r>
      <w:r w:rsidRPr="00A57B8E">
        <w:t xml:space="preserve">percentage of </w:t>
      </w:r>
      <w:r w:rsidR="00FE7BC5" w:rsidRPr="00A57B8E">
        <w:t xml:space="preserve">responses </w:t>
      </w:r>
      <w:r w:rsidRPr="00A57B8E">
        <w:t xml:space="preserve">for </w:t>
      </w:r>
      <w:r w:rsidR="008E61B8" w:rsidRPr="00A57B8E">
        <w:t>which</w:t>
      </w:r>
      <w:r w:rsidR="00BA7296" w:rsidRPr="00A57B8E">
        <w:t xml:space="preserve"> </w:t>
      </w:r>
      <w:r w:rsidRPr="00A57B8E">
        <w:t xml:space="preserve">the raters are in exact agreement ranges from </w:t>
      </w:r>
      <w:r w:rsidR="00682E73" w:rsidRPr="00A57B8E">
        <w:t xml:space="preserve">57 </w:t>
      </w:r>
      <w:r w:rsidRPr="00A57B8E">
        <w:t xml:space="preserve">percent to </w:t>
      </w:r>
      <w:r w:rsidR="0002663C" w:rsidRPr="00A57B8E">
        <w:t>86</w:t>
      </w:r>
      <w:r w:rsidR="00682E73" w:rsidRPr="00A57B8E">
        <w:t xml:space="preserve"> </w:t>
      </w:r>
      <w:r w:rsidRPr="00A57B8E">
        <w:t xml:space="preserve">percent for ELA and </w:t>
      </w:r>
      <w:r w:rsidR="007959C0" w:rsidRPr="00A57B8E">
        <w:t xml:space="preserve">77 </w:t>
      </w:r>
      <w:r w:rsidRPr="00A57B8E">
        <w:t xml:space="preserve">percent to </w:t>
      </w:r>
      <w:r w:rsidR="00911DCF" w:rsidRPr="00A57B8E">
        <w:t xml:space="preserve">100 </w:t>
      </w:r>
      <w:r w:rsidRPr="00A57B8E">
        <w:t>percent for mathematics. The</w:t>
      </w:r>
      <w:r w:rsidRPr="006C3640">
        <w:t xml:space="preserve"> </w:t>
      </w:r>
      <w:r w:rsidRPr="00A57B8E">
        <w:t xml:space="preserve">percentage of </w:t>
      </w:r>
      <w:r w:rsidR="00BA7296" w:rsidRPr="00A57B8E">
        <w:t xml:space="preserve">responses </w:t>
      </w:r>
      <w:r w:rsidRPr="00A57B8E">
        <w:t xml:space="preserve">for </w:t>
      </w:r>
      <w:r w:rsidR="008E61B8" w:rsidRPr="00A57B8E">
        <w:t>which</w:t>
      </w:r>
      <w:r w:rsidR="00BA7296" w:rsidRPr="00A57B8E">
        <w:t xml:space="preserve"> </w:t>
      </w:r>
      <w:r w:rsidRPr="00A57B8E">
        <w:t xml:space="preserve">the raters are in exact or adjacent agreement ranges from </w:t>
      </w:r>
      <w:r w:rsidR="00093878" w:rsidRPr="00A57B8E">
        <w:t xml:space="preserve">98 </w:t>
      </w:r>
      <w:r w:rsidRPr="00A57B8E">
        <w:t xml:space="preserve">percent to </w:t>
      </w:r>
      <w:r w:rsidR="00093878" w:rsidRPr="00A57B8E">
        <w:t xml:space="preserve">100 </w:t>
      </w:r>
      <w:r w:rsidRPr="00A57B8E">
        <w:t>percent for ELA and 97 percent to 100 percent for mathematics.</w:t>
      </w:r>
    </w:p>
    <w:p w14:paraId="4414162C" w14:textId="06435670" w:rsidR="000C0034" w:rsidRPr="00A57B8E" w:rsidRDefault="000C0034" w:rsidP="000C0034">
      <w:r w:rsidRPr="00A57B8E">
        <w:t xml:space="preserve">As is reported in </w:t>
      </w:r>
      <w:r w:rsidR="00CF7A9C" w:rsidRPr="006C3640">
        <w:t>table 8.G.15</w:t>
      </w:r>
      <w:r w:rsidRPr="00A57B8E">
        <w:t xml:space="preserve"> through </w:t>
      </w:r>
      <w:r w:rsidR="00CF7A9C" w:rsidRPr="006C3640">
        <w:t>table 8.G.21</w:t>
      </w:r>
      <w:r w:rsidRPr="00A57B8E">
        <w:t xml:space="preserve">, WER items have two points for convention dimension and four points for Organization and Purpose, Development and Elaboration, or Evidence and Elaboration scoring dimensions. The percentage of </w:t>
      </w:r>
      <w:r w:rsidR="00BA7296" w:rsidRPr="00A57B8E">
        <w:t xml:space="preserve">responses </w:t>
      </w:r>
      <w:r w:rsidRPr="00A57B8E">
        <w:t xml:space="preserve">for </w:t>
      </w:r>
      <w:r w:rsidR="00194328" w:rsidRPr="00A57B8E">
        <w:t>which</w:t>
      </w:r>
      <w:r w:rsidR="00BA7296" w:rsidRPr="00A57B8E">
        <w:t xml:space="preserve"> </w:t>
      </w:r>
      <w:r w:rsidRPr="00A57B8E">
        <w:t xml:space="preserve">the raters are in exact agreement ranges from 52 percent to </w:t>
      </w:r>
      <w:r w:rsidR="00862AA4" w:rsidRPr="00A57B8E">
        <w:t xml:space="preserve">81 </w:t>
      </w:r>
      <w:r w:rsidRPr="00A57B8E">
        <w:t xml:space="preserve">percent; the percentage of </w:t>
      </w:r>
      <w:r w:rsidR="00BA7296" w:rsidRPr="00A57B8E">
        <w:t xml:space="preserve">responses </w:t>
      </w:r>
      <w:r w:rsidRPr="00A57B8E">
        <w:t>for wh</w:t>
      </w:r>
      <w:r w:rsidR="00194328" w:rsidRPr="00A57B8E">
        <w:t>ich</w:t>
      </w:r>
      <w:r w:rsidRPr="00A57B8E">
        <w:t xml:space="preserve"> the raters are in exact or adjacent agreement ranges from 95 percent to 100 percent in ELA </w:t>
      </w:r>
      <w:r w:rsidR="0061338F" w:rsidRPr="00A57B8E">
        <w:t>assessments</w:t>
      </w:r>
      <w:r w:rsidRPr="00A57B8E">
        <w:t>.</w:t>
      </w:r>
    </w:p>
    <w:p w14:paraId="51A37E95" w14:textId="5A36B61A" w:rsidR="000C0034" w:rsidRPr="00A57B8E" w:rsidRDefault="000C0034" w:rsidP="000C0034">
      <w:r w:rsidRPr="00A57B8E">
        <w:lastRenderedPageBreak/>
        <w:t xml:space="preserve">As presented in </w:t>
      </w:r>
      <w:r w:rsidR="00CF7A9C" w:rsidRPr="006C3640">
        <w:t>table 8.G.22</w:t>
      </w:r>
      <w:r w:rsidRPr="00A57B8E">
        <w:t xml:space="preserve"> through </w:t>
      </w:r>
      <w:r w:rsidR="00CF7A9C" w:rsidRPr="006C3640">
        <w:t>table 8.G.35</w:t>
      </w:r>
      <w:r w:rsidRPr="00A57B8E">
        <w:t xml:space="preserve">, 10 percent of the students’ responses that are scored by the AI engine are also scored by human raters. The percentage of </w:t>
      </w:r>
      <w:r w:rsidR="00BA7296" w:rsidRPr="00A57B8E">
        <w:t xml:space="preserve">responses </w:t>
      </w:r>
      <w:r w:rsidRPr="00A57B8E">
        <w:t xml:space="preserve">for </w:t>
      </w:r>
      <w:r w:rsidR="00194328" w:rsidRPr="00A57B8E">
        <w:t xml:space="preserve">which </w:t>
      </w:r>
      <w:r w:rsidRPr="00A57B8E">
        <w:t>the AI engine and human raters are in exact agreement range</w:t>
      </w:r>
      <w:r w:rsidR="0033270E" w:rsidRPr="00A57B8E">
        <w:t>s</w:t>
      </w:r>
      <w:r w:rsidRPr="00A57B8E">
        <w:t xml:space="preserve"> from </w:t>
      </w:r>
      <w:r w:rsidR="00192B5C" w:rsidRPr="00A57B8E">
        <w:t>37 </w:t>
      </w:r>
      <w:r w:rsidRPr="00A57B8E">
        <w:t xml:space="preserve">percent to </w:t>
      </w:r>
      <w:r w:rsidR="00192B5C" w:rsidRPr="00A57B8E">
        <w:t xml:space="preserve">87 </w:t>
      </w:r>
      <w:r w:rsidRPr="00A57B8E">
        <w:t xml:space="preserve">percent for ELA across the grades and from 66 percent to </w:t>
      </w:r>
      <w:r w:rsidR="00192B5C" w:rsidRPr="00A57B8E">
        <w:t xml:space="preserve">100 </w:t>
      </w:r>
      <w:r w:rsidRPr="00A57B8E">
        <w:t xml:space="preserve">percent for mathematics across the grades. The percentage of </w:t>
      </w:r>
      <w:r w:rsidR="00BA7296" w:rsidRPr="00A57B8E">
        <w:t xml:space="preserve">responses </w:t>
      </w:r>
      <w:r w:rsidRPr="00A57B8E">
        <w:t xml:space="preserve">for </w:t>
      </w:r>
      <w:r w:rsidR="00194328" w:rsidRPr="00A57B8E">
        <w:t>which</w:t>
      </w:r>
      <w:r w:rsidR="009D4C78" w:rsidRPr="00A57B8E">
        <w:t xml:space="preserve"> </w:t>
      </w:r>
      <w:r w:rsidRPr="00A57B8E">
        <w:t>the AI engine and human raters are in exact or adjacent agreement range</w:t>
      </w:r>
      <w:r w:rsidR="0033270E" w:rsidRPr="00A57B8E">
        <w:t>s</w:t>
      </w:r>
      <w:r w:rsidRPr="00A57B8E">
        <w:t xml:space="preserve"> from </w:t>
      </w:r>
      <w:r w:rsidR="00C73703" w:rsidRPr="00A57B8E">
        <w:t xml:space="preserve">89 </w:t>
      </w:r>
      <w:r w:rsidRPr="00A57B8E">
        <w:t xml:space="preserve">percent to </w:t>
      </w:r>
      <w:r w:rsidR="00C73703" w:rsidRPr="00A57B8E">
        <w:t xml:space="preserve">100 </w:t>
      </w:r>
      <w:r w:rsidRPr="00A57B8E">
        <w:t xml:space="preserve">percent for ELA and </w:t>
      </w:r>
      <w:r w:rsidR="00C73703" w:rsidRPr="00A57B8E">
        <w:t xml:space="preserve">92 </w:t>
      </w:r>
      <w:r w:rsidRPr="00A57B8E">
        <w:t>percent to 100 percent for mathematics.</w:t>
      </w:r>
    </w:p>
    <w:p w14:paraId="083C09DA" w14:textId="091920F4" w:rsidR="000C0034" w:rsidRPr="00A57B8E" w:rsidRDefault="00CF7A9C" w:rsidP="000C0034">
      <w:r w:rsidRPr="006C3640">
        <w:t>Table 8.G.36</w:t>
      </w:r>
      <w:r w:rsidR="000C0034" w:rsidRPr="00A57B8E">
        <w:t xml:space="preserve"> through </w:t>
      </w:r>
      <w:r w:rsidRPr="006C3640">
        <w:t>table 8.G.38</w:t>
      </w:r>
      <w:r w:rsidR="000C0034" w:rsidRPr="00A57B8E">
        <w:t xml:space="preserve"> present the interrater agreement between the AI engine and human raters for ELA WER items in grades three, six, and eleven; only these three </w:t>
      </w:r>
      <w:r w:rsidR="00747633" w:rsidRPr="00A57B8E">
        <w:t xml:space="preserve">assessments </w:t>
      </w:r>
      <w:r w:rsidR="000C0034" w:rsidRPr="00A57B8E">
        <w:t xml:space="preserve">contain AI-scored WER items. The percentage of </w:t>
      </w:r>
      <w:r w:rsidR="00BA7296" w:rsidRPr="00A57B8E">
        <w:t>response</w:t>
      </w:r>
      <w:r w:rsidR="0033270E" w:rsidRPr="00A57B8E">
        <w:t>s</w:t>
      </w:r>
      <w:r w:rsidR="00BA7296" w:rsidRPr="00A57B8E">
        <w:t xml:space="preserve"> </w:t>
      </w:r>
      <w:r w:rsidR="000C0034" w:rsidRPr="00A57B8E">
        <w:t xml:space="preserve">for </w:t>
      </w:r>
      <w:r w:rsidR="0033270E" w:rsidRPr="00A57B8E">
        <w:t>which</w:t>
      </w:r>
      <w:r w:rsidR="00BA7296" w:rsidRPr="00A57B8E">
        <w:t xml:space="preserve"> </w:t>
      </w:r>
      <w:r w:rsidR="000C0034" w:rsidRPr="00A57B8E">
        <w:t>the AI engine and human raters are in exact agreement range</w:t>
      </w:r>
      <w:r w:rsidR="00847B70" w:rsidRPr="00A57B8E">
        <w:t>s</w:t>
      </w:r>
      <w:r w:rsidR="000C0034" w:rsidRPr="00A57B8E">
        <w:t xml:space="preserve"> from </w:t>
      </w:r>
      <w:r w:rsidR="00071DB1" w:rsidRPr="00A57B8E">
        <w:t xml:space="preserve">46 </w:t>
      </w:r>
      <w:r w:rsidR="000C0034" w:rsidRPr="00A57B8E">
        <w:t xml:space="preserve">percent to </w:t>
      </w:r>
      <w:r w:rsidR="00071DB1" w:rsidRPr="00A57B8E">
        <w:t xml:space="preserve">80 </w:t>
      </w:r>
      <w:r w:rsidR="000C0034" w:rsidRPr="00A57B8E">
        <w:t xml:space="preserve">percent. The percentage of </w:t>
      </w:r>
      <w:r w:rsidR="00BA7296" w:rsidRPr="00A57B8E">
        <w:t xml:space="preserve">responses </w:t>
      </w:r>
      <w:r w:rsidR="000C0034" w:rsidRPr="00A57B8E">
        <w:t xml:space="preserve">for </w:t>
      </w:r>
      <w:r w:rsidR="00847B70" w:rsidRPr="00A57B8E">
        <w:t>which</w:t>
      </w:r>
      <w:r w:rsidR="00BA7296" w:rsidRPr="00A57B8E">
        <w:t xml:space="preserve"> </w:t>
      </w:r>
      <w:r w:rsidR="000C0034" w:rsidRPr="00A57B8E">
        <w:t>the AI engine and human raters are in exact or adjacent agreement range</w:t>
      </w:r>
      <w:r w:rsidR="00847B70" w:rsidRPr="00A57B8E">
        <w:t>s</w:t>
      </w:r>
      <w:r w:rsidR="000C0034" w:rsidRPr="00A57B8E">
        <w:t xml:space="preserve"> from </w:t>
      </w:r>
      <w:r w:rsidR="00071DB1" w:rsidRPr="00A57B8E">
        <w:t xml:space="preserve">88 </w:t>
      </w:r>
      <w:r w:rsidR="000C0034" w:rsidRPr="00A57B8E">
        <w:t>percent to 100 percent.</w:t>
      </w:r>
    </w:p>
    <w:p w14:paraId="02529D02" w14:textId="77777777" w:rsidR="000C0034" w:rsidRPr="00A57B8E" w:rsidRDefault="000C0034" w:rsidP="000C0034">
      <w:pPr>
        <w:pStyle w:val="Heading5"/>
        <w:ind w:left="864" w:hanging="720"/>
      </w:pPr>
      <w:bookmarkStart w:id="1018" w:name="_Toc459039309"/>
      <w:bookmarkStart w:id="1019" w:name="_Toc520202830"/>
      <w:r w:rsidRPr="00A57B8E">
        <w:t>Correlations Between the Claims Within Content Areas</w:t>
      </w:r>
      <w:bookmarkEnd w:id="1018"/>
      <w:bookmarkEnd w:id="1019"/>
    </w:p>
    <w:p w14:paraId="365DFAAB" w14:textId="0A96DF99" w:rsidR="000C0034" w:rsidRPr="00A57B8E" w:rsidRDefault="000C0034" w:rsidP="000C0034">
      <w:pPr>
        <w:rPr>
          <w:snapToGrid w:val="0"/>
        </w:rPr>
      </w:pPr>
      <w:r w:rsidRPr="00A57B8E">
        <w:rPr>
          <w:snapToGrid w:val="0"/>
        </w:rPr>
        <w:t xml:space="preserve">The distinctiveness and reliability of the claim theta scores in each content area are important because CAASPP strength and weakness levels are reported based on claim scores. The interrelationships of claim scores should be shown to be consistent with the construct being assessed. </w:t>
      </w:r>
      <w:r w:rsidR="00CF7A9C" w:rsidRPr="006C3640">
        <w:rPr>
          <w:snapToGrid w:val="0"/>
        </w:rPr>
        <w:t>Table 8.D.1</w:t>
      </w:r>
      <w:r w:rsidRPr="00A57B8E">
        <w:rPr>
          <w:snapToGrid w:val="0"/>
        </w:rPr>
        <w:t xml:space="preserve"> through </w:t>
      </w:r>
      <w:r w:rsidR="00CF7A9C" w:rsidRPr="006C3640">
        <w:rPr>
          <w:snapToGrid w:val="0"/>
        </w:rPr>
        <w:t>table 8.D.14</w:t>
      </w:r>
      <w:r w:rsidRPr="00A57B8E">
        <w:rPr>
          <w:snapToGrid w:val="0"/>
        </w:rPr>
        <w:t xml:space="preserve"> in </w:t>
      </w:r>
      <w:r w:rsidRPr="000C557F">
        <w:rPr>
          <w:snapToGrid w:val="0"/>
        </w:rPr>
        <w:t>appendix 8.D</w:t>
      </w:r>
      <w:r w:rsidRPr="00A57B8E">
        <w:rPr>
          <w:snapToGrid w:val="0"/>
        </w:rPr>
        <w:t xml:space="preserve"> provide the intercorrelations between claim scores within each test in the two content areas (i.e., ELA and mathematics). Results show that the correlations between claim scores are consistent across the grades. Correlations range from 0.</w:t>
      </w:r>
      <w:r w:rsidR="00ED67AD" w:rsidRPr="00A57B8E">
        <w:rPr>
          <w:snapToGrid w:val="0"/>
        </w:rPr>
        <w:t xml:space="preserve">40 </w:t>
      </w:r>
      <w:r w:rsidRPr="00A57B8E">
        <w:rPr>
          <w:snapToGrid w:val="0"/>
        </w:rPr>
        <w:t>to 0.</w:t>
      </w:r>
      <w:r w:rsidR="00ED67AD" w:rsidRPr="00A57B8E">
        <w:rPr>
          <w:snapToGrid w:val="0"/>
        </w:rPr>
        <w:t xml:space="preserve">67 </w:t>
      </w:r>
      <w:r w:rsidRPr="00A57B8E">
        <w:rPr>
          <w:snapToGrid w:val="0"/>
        </w:rPr>
        <w:t>for ELA and from 0.</w:t>
      </w:r>
      <w:r w:rsidR="00457446" w:rsidRPr="00A57B8E">
        <w:rPr>
          <w:snapToGrid w:val="0"/>
        </w:rPr>
        <w:t xml:space="preserve">56 </w:t>
      </w:r>
      <w:r w:rsidRPr="00A57B8E">
        <w:rPr>
          <w:snapToGrid w:val="0"/>
        </w:rPr>
        <w:t>to 0.</w:t>
      </w:r>
      <w:r w:rsidR="00457446" w:rsidRPr="00A57B8E">
        <w:rPr>
          <w:snapToGrid w:val="0"/>
        </w:rPr>
        <w:t xml:space="preserve">73 </w:t>
      </w:r>
      <w:r w:rsidRPr="00A57B8E">
        <w:rPr>
          <w:snapToGrid w:val="0"/>
        </w:rPr>
        <w:t>for mathematics.</w:t>
      </w:r>
    </w:p>
    <w:p w14:paraId="4E663AA7" w14:textId="77777777" w:rsidR="000C0034" w:rsidRPr="00A57B8E" w:rsidRDefault="000C0034" w:rsidP="000C0034">
      <w:pPr>
        <w:pStyle w:val="Heading5"/>
        <w:keepLines/>
        <w:ind w:left="864" w:hanging="720"/>
      </w:pPr>
      <w:bookmarkStart w:id="1020" w:name="_Toc459039310"/>
      <w:bookmarkStart w:id="1021" w:name="_Toc520202831"/>
      <w:r w:rsidRPr="00A57B8E" w:rsidDel="00991125">
        <w:t xml:space="preserve">Correlations </w:t>
      </w:r>
      <w:r w:rsidRPr="00A57B8E">
        <w:t>B</w:t>
      </w:r>
      <w:r w:rsidRPr="00A57B8E" w:rsidDel="00991125">
        <w:t xml:space="preserve">etween </w:t>
      </w:r>
      <w:r w:rsidRPr="00A57B8E">
        <w:t>C</w:t>
      </w:r>
      <w:r w:rsidRPr="00A57B8E" w:rsidDel="00991125">
        <w:t xml:space="preserve">ontent </w:t>
      </w:r>
      <w:r w:rsidRPr="00A57B8E">
        <w:t>A</w:t>
      </w:r>
      <w:r w:rsidRPr="00A57B8E" w:rsidDel="00991125">
        <w:t xml:space="preserve">rea </w:t>
      </w:r>
      <w:r w:rsidRPr="00A57B8E">
        <w:t>T</w:t>
      </w:r>
      <w:r w:rsidRPr="00A57B8E" w:rsidDel="00991125">
        <w:t xml:space="preserve">est </w:t>
      </w:r>
      <w:r w:rsidRPr="00A57B8E">
        <w:t>S</w:t>
      </w:r>
      <w:r w:rsidRPr="00A57B8E" w:rsidDel="00991125">
        <w:t>cores</w:t>
      </w:r>
      <w:bookmarkEnd w:id="1020"/>
      <w:bookmarkEnd w:id="1021"/>
    </w:p>
    <w:p w14:paraId="42E502EB" w14:textId="40C3B687" w:rsidR="000C0034" w:rsidRPr="00A57B8E" w:rsidDel="00991125" w:rsidRDefault="000C0034" w:rsidP="000C0034">
      <w:pPr>
        <w:keepNext/>
        <w:keepLines/>
        <w:rPr>
          <w:snapToGrid w:val="0"/>
        </w:rPr>
      </w:pPr>
      <w:r w:rsidRPr="00A57B8E">
        <w:rPr>
          <w:snapToGrid w:val="0"/>
        </w:rPr>
        <w:t>T</w:t>
      </w:r>
      <w:r w:rsidRPr="00A57B8E" w:rsidDel="00991125">
        <w:rPr>
          <w:snapToGrid w:val="0"/>
        </w:rPr>
        <w:t xml:space="preserve">he degree </w:t>
      </w:r>
      <w:r w:rsidRPr="00A57B8E">
        <w:rPr>
          <w:snapToGrid w:val="0"/>
        </w:rPr>
        <w:t>to which</w:t>
      </w:r>
      <w:r w:rsidRPr="00A57B8E" w:rsidDel="00991125">
        <w:rPr>
          <w:snapToGrid w:val="0"/>
        </w:rPr>
        <w:t xml:space="preserve"> students’ content</w:t>
      </w:r>
      <w:r w:rsidRPr="00A57B8E">
        <w:rPr>
          <w:snapToGrid w:val="0"/>
        </w:rPr>
        <w:t xml:space="preserve"> </w:t>
      </w:r>
      <w:r w:rsidRPr="00A57B8E" w:rsidDel="00991125">
        <w:rPr>
          <w:snapToGrid w:val="0"/>
        </w:rPr>
        <w:t>area test scores correlate as expected</w:t>
      </w:r>
      <w:r w:rsidRPr="00A57B8E">
        <w:rPr>
          <w:snapToGrid w:val="0"/>
        </w:rPr>
        <w:t xml:space="preserve"> provides </w:t>
      </w:r>
      <w:r w:rsidRPr="00A57B8E" w:rsidDel="00991125">
        <w:rPr>
          <w:snapToGrid w:val="0"/>
        </w:rPr>
        <w:t xml:space="preserve">evidence of those scores as measures of the intended constructs. </w:t>
      </w:r>
      <w:r w:rsidRPr="00A57B8E">
        <w:rPr>
          <w:rStyle w:val="Cross-Reference"/>
        </w:rPr>
        <w:fldChar w:fldCharType="begin"/>
      </w:r>
      <w:r w:rsidRPr="00A57B8E">
        <w:rPr>
          <w:rStyle w:val="Cross-Reference"/>
        </w:rPr>
        <w:instrText xml:space="preserve"> REF _Ref33449800 \h  \* MERGEFORMAT </w:instrText>
      </w:r>
      <w:r w:rsidRPr="00A57B8E">
        <w:rPr>
          <w:rStyle w:val="Cross-Reference"/>
        </w:rPr>
      </w:r>
      <w:r w:rsidRPr="00A57B8E">
        <w:rPr>
          <w:rStyle w:val="Cross-Reference"/>
        </w:rPr>
        <w:fldChar w:fldCharType="separate"/>
      </w:r>
      <w:r w:rsidR="002E19A5" w:rsidRPr="002E19A5">
        <w:rPr>
          <w:rStyle w:val="Cross-Reference"/>
        </w:rPr>
        <w:t>Table 8.8</w:t>
      </w:r>
      <w:r w:rsidRPr="00A57B8E">
        <w:rPr>
          <w:rStyle w:val="Cross-Reference"/>
        </w:rPr>
        <w:fldChar w:fldCharType="end"/>
      </w:r>
      <w:r w:rsidRPr="00A57B8E" w:rsidDel="00991125">
        <w:t xml:space="preserve"> </w:t>
      </w:r>
      <w:r w:rsidRPr="00A57B8E" w:rsidDel="00991125">
        <w:rPr>
          <w:snapToGrid w:val="0"/>
        </w:rPr>
        <w:t xml:space="preserve">provides the correlations between scores on the </w:t>
      </w:r>
      <w:r w:rsidR="00EF62F8" w:rsidRPr="00A57B8E">
        <w:rPr>
          <w:snapToGrid w:val="0"/>
        </w:rPr>
        <w:t>2020</w:t>
      </w:r>
      <w:r w:rsidRPr="00A57B8E">
        <w:rPr>
          <w:snapToGrid w:val="0"/>
        </w:rPr>
        <w:t>–</w:t>
      </w:r>
      <w:r w:rsidR="00EF62F8" w:rsidRPr="00A57B8E">
        <w:t>20</w:t>
      </w:r>
      <w:r w:rsidR="00EF62F8" w:rsidRPr="00A57B8E">
        <w:rPr>
          <w:snapToGrid w:val="0"/>
        </w:rPr>
        <w:t>21</w:t>
      </w:r>
      <w:r w:rsidR="00EF62F8" w:rsidRPr="00A57B8E" w:rsidDel="00991125">
        <w:rPr>
          <w:snapToGrid w:val="0"/>
        </w:rPr>
        <w:t xml:space="preserve"> </w:t>
      </w:r>
      <w:r w:rsidRPr="00A57B8E" w:rsidDel="00991125">
        <w:rPr>
          <w:snapToGrid w:val="0"/>
        </w:rPr>
        <w:t xml:space="preserve">CAASPP ELA and </w:t>
      </w:r>
      <w:r w:rsidRPr="00A57B8E">
        <w:rPr>
          <w:snapToGrid w:val="0"/>
        </w:rPr>
        <w:t>m</w:t>
      </w:r>
      <w:r w:rsidRPr="00A57B8E" w:rsidDel="00991125">
        <w:rPr>
          <w:snapToGrid w:val="0"/>
        </w:rPr>
        <w:t xml:space="preserve">athematics </w:t>
      </w:r>
      <w:r w:rsidRPr="00A57B8E">
        <w:t>assessments</w:t>
      </w:r>
      <w:r w:rsidRPr="00A57B8E" w:rsidDel="00991125">
        <w:rPr>
          <w:snapToGrid w:val="0"/>
        </w:rPr>
        <w:t xml:space="preserve"> and the number of students on which these correlations </w:t>
      </w:r>
      <w:r w:rsidRPr="00A57B8E">
        <w:rPr>
          <w:snapToGrid w:val="0"/>
        </w:rPr>
        <w:t>are</w:t>
      </w:r>
      <w:r w:rsidRPr="00A57B8E" w:rsidDel="00991125">
        <w:rPr>
          <w:snapToGrid w:val="0"/>
        </w:rPr>
        <w:t xml:space="preserve"> based.</w:t>
      </w:r>
      <w:r w:rsidR="006F01BD" w:rsidRPr="00A57B8E">
        <w:rPr>
          <w:snapToGrid w:val="0"/>
        </w:rPr>
        <w:t xml:space="preserve"> </w:t>
      </w:r>
      <w:r w:rsidRPr="00A57B8E" w:rsidDel="00991125">
        <w:t>Results are based on</w:t>
      </w:r>
      <w:r w:rsidRPr="00A57B8E" w:rsidDel="00991125">
        <w:rPr>
          <w:snapToGrid w:val="0"/>
        </w:rPr>
        <w:t xml:space="preserve"> all students with valid scale scores</w:t>
      </w:r>
      <w:r w:rsidRPr="00A57B8E" w:rsidDel="00991125">
        <w:t xml:space="preserve"> and are provided by grade</w:t>
      </w:r>
      <w:r w:rsidRPr="00A57B8E" w:rsidDel="00991125">
        <w:rPr>
          <w:snapToGrid w:val="0"/>
        </w:rPr>
        <w:t>.</w:t>
      </w:r>
    </w:p>
    <w:p w14:paraId="73F3FDCF" w14:textId="1F204F3D" w:rsidR="000C0034" w:rsidRPr="00A57B8E" w:rsidRDefault="000C0034" w:rsidP="000C0034">
      <w:pPr>
        <w:pStyle w:val="Caption"/>
      </w:pPr>
      <w:bookmarkStart w:id="1022" w:name="_Ref33449800"/>
      <w:bookmarkStart w:id="1023" w:name="_Toc38541951"/>
      <w:bookmarkStart w:id="1024" w:name="_Toc134514583"/>
      <w:r w:rsidRPr="00A57B8E">
        <w:t xml:space="preserve">Table </w:t>
      </w:r>
      <w:r w:rsidRPr="00A57B8E">
        <w:fldChar w:fldCharType="begin"/>
      </w:r>
      <w:r w:rsidRPr="00A57B8E">
        <w:instrText>STYLEREF 2 \s</w:instrText>
      </w:r>
      <w:r w:rsidRPr="00A57B8E">
        <w:fldChar w:fldCharType="separate"/>
      </w:r>
      <w:r w:rsidR="00E10177" w:rsidRPr="00A57B8E">
        <w:t>8</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8</w:t>
      </w:r>
      <w:r w:rsidRPr="00A57B8E">
        <w:fldChar w:fldCharType="end"/>
      </w:r>
      <w:bookmarkEnd w:id="1022"/>
      <w:r w:rsidRPr="00A57B8E">
        <w:t xml:space="preserve">  </w:t>
      </w:r>
      <w:r w:rsidRPr="00A57B8E" w:rsidDel="00991125">
        <w:t>Correlations for All Students</w:t>
      </w:r>
      <w:bookmarkEnd w:id="1023"/>
      <w:bookmarkEnd w:id="1024"/>
    </w:p>
    <w:tbl>
      <w:tblPr>
        <w:tblStyle w:val="TRs"/>
        <w:tblW w:w="7375" w:type="dxa"/>
        <w:tblLook w:val="04A0" w:firstRow="1" w:lastRow="0" w:firstColumn="1" w:lastColumn="0" w:noHBand="0" w:noVBand="1"/>
        <w:tblDescription w:val="Correlations for All Students"/>
      </w:tblPr>
      <w:tblGrid>
        <w:gridCol w:w="910"/>
        <w:gridCol w:w="1653"/>
        <w:gridCol w:w="1670"/>
        <w:gridCol w:w="1645"/>
        <w:gridCol w:w="1497"/>
      </w:tblGrid>
      <w:tr w:rsidR="00173B42" w:rsidRPr="00F41300" w14:paraId="1F3E97DD" w14:textId="77777777" w:rsidTr="000C4243">
        <w:trPr>
          <w:cnfStyle w:val="100000000000" w:firstRow="1" w:lastRow="0" w:firstColumn="0" w:lastColumn="0" w:oddVBand="0" w:evenVBand="0" w:oddHBand="0" w:evenHBand="0" w:firstRowFirstColumn="0" w:firstRowLastColumn="0" w:lastRowFirstColumn="0" w:lastRowLastColumn="0"/>
          <w:trHeight w:val="576"/>
        </w:trPr>
        <w:tc>
          <w:tcPr>
            <w:tcW w:w="910" w:type="dxa"/>
            <w:hideMark/>
          </w:tcPr>
          <w:p w14:paraId="725CDB71" w14:textId="64C7DE87" w:rsidR="000C0034" w:rsidRPr="00F41300" w:rsidRDefault="000C0034" w:rsidP="000C4243">
            <w:pPr>
              <w:pStyle w:val="TableHead"/>
              <w:rPr>
                <w:b/>
                <w:bCs w:val="0"/>
                <w:noProof w:val="0"/>
              </w:rPr>
            </w:pPr>
            <w:r w:rsidRPr="00F41300">
              <w:rPr>
                <w:b/>
                <w:bCs w:val="0"/>
                <w:noProof w:val="0"/>
              </w:rPr>
              <w:t>Grade</w:t>
            </w:r>
          </w:p>
        </w:tc>
        <w:tc>
          <w:tcPr>
            <w:tcW w:w="1653" w:type="dxa"/>
            <w:hideMark/>
          </w:tcPr>
          <w:p w14:paraId="6F5B77F5" w14:textId="594D3B02" w:rsidR="000C0034" w:rsidRPr="00F41300" w:rsidRDefault="000C0034" w:rsidP="000C4243">
            <w:pPr>
              <w:pStyle w:val="TableHead"/>
              <w:rPr>
                <w:b/>
                <w:bCs w:val="0"/>
                <w:noProof w:val="0"/>
              </w:rPr>
            </w:pPr>
            <w:r w:rsidRPr="00F41300">
              <w:rPr>
                <w:b/>
                <w:bCs w:val="0"/>
                <w:noProof w:val="0"/>
              </w:rPr>
              <w:t>ELA Sample</w:t>
            </w:r>
            <w:r w:rsidR="00237982" w:rsidRPr="00F41300">
              <w:rPr>
                <w:b/>
                <w:bCs w:val="0"/>
                <w:noProof w:val="0"/>
              </w:rPr>
              <w:t> </w:t>
            </w:r>
            <w:r w:rsidRPr="00F41300">
              <w:rPr>
                <w:b/>
                <w:bCs w:val="0"/>
                <w:noProof w:val="0"/>
              </w:rPr>
              <w:t>Size</w:t>
            </w:r>
          </w:p>
        </w:tc>
        <w:tc>
          <w:tcPr>
            <w:tcW w:w="1670" w:type="dxa"/>
            <w:hideMark/>
          </w:tcPr>
          <w:p w14:paraId="2315E03A" w14:textId="77777777" w:rsidR="000C0034" w:rsidRPr="00F41300" w:rsidRDefault="000C0034" w:rsidP="000C4243">
            <w:pPr>
              <w:pStyle w:val="TableHead"/>
              <w:rPr>
                <w:b/>
                <w:bCs w:val="0"/>
                <w:noProof w:val="0"/>
              </w:rPr>
            </w:pPr>
            <w:r w:rsidRPr="00F41300">
              <w:rPr>
                <w:b/>
                <w:bCs w:val="0"/>
                <w:noProof w:val="0"/>
              </w:rPr>
              <w:t>Mathematics Sample Size</w:t>
            </w:r>
          </w:p>
        </w:tc>
        <w:tc>
          <w:tcPr>
            <w:tcW w:w="1645" w:type="dxa"/>
            <w:hideMark/>
          </w:tcPr>
          <w:p w14:paraId="1947CC0B" w14:textId="77777777" w:rsidR="000C0034" w:rsidRPr="00F41300" w:rsidRDefault="000C0034" w:rsidP="000C4243">
            <w:pPr>
              <w:pStyle w:val="TableHead"/>
              <w:rPr>
                <w:b/>
                <w:bCs w:val="0"/>
                <w:noProof w:val="0"/>
              </w:rPr>
            </w:pPr>
            <w:r w:rsidRPr="00F41300">
              <w:rPr>
                <w:b/>
                <w:bCs w:val="0"/>
                <w:noProof w:val="0"/>
              </w:rPr>
              <w:t>Correlation Sample Size</w:t>
            </w:r>
          </w:p>
        </w:tc>
        <w:tc>
          <w:tcPr>
            <w:tcW w:w="1497" w:type="dxa"/>
            <w:hideMark/>
          </w:tcPr>
          <w:p w14:paraId="726B7399" w14:textId="77777777" w:rsidR="000C0034" w:rsidRPr="00F41300" w:rsidRDefault="000C0034" w:rsidP="000C4243">
            <w:pPr>
              <w:pStyle w:val="TableHead"/>
              <w:rPr>
                <w:b/>
                <w:bCs w:val="0"/>
                <w:noProof w:val="0"/>
              </w:rPr>
            </w:pPr>
            <w:r w:rsidRPr="00F41300">
              <w:rPr>
                <w:b/>
                <w:bCs w:val="0"/>
                <w:noProof w:val="0"/>
              </w:rPr>
              <w:t>Correlation</w:t>
            </w:r>
          </w:p>
        </w:tc>
      </w:tr>
      <w:tr w:rsidR="000C0034" w:rsidRPr="00A57B8E" w14:paraId="775F8728" w14:textId="77777777" w:rsidTr="000C4243">
        <w:trPr>
          <w:trHeight w:val="300"/>
        </w:trPr>
        <w:tc>
          <w:tcPr>
            <w:tcW w:w="910" w:type="dxa"/>
            <w:tcBorders>
              <w:top w:val="single" w:sz="4" w:space="0" w:color="auto"/>
            </w:tcBorders>
            <w:hideMark/>
          </w:tcPr>
          <w:p w14:paraId="3F54C6B0" w14:textId="77777777" w:rsidR="000C0034" w:rsidRPr="00A57B8E" w:rsidRDefault="000C0034" w:rsidP="00165386">
            <w:pPr>
              <w:pStyle w:val="TableText"/>
              <w:rPr>
                <w:noProof w:val="0"/>
              </w:rPr>
            </w:pPr>
            <w:r w:rsidRPr="00A57B8E">
              <w:rPr>
                <w:noProof w:val="0"/>
              </w:rPr>
              <w:t>3</w:t>
            </w:r>
          </w:p>
        </w:tc>
        <w:tc>
          <w:tcPr>
            <w:tcW w:w="1653" w:type="dxa"/>
            <w:tcBorders>
              <w:top w:val="single" w:sz="4" w:space="0" w:color="auto"/>
            </w:tcBorders>
            <w:hideMark/>
          </w:tcPr>
          <w:p w14:paraId="325719C4" w14:textId="0A8F11C8" w:rsidR="000C0034" w:rsidRPr="00A57B8E" w:rsidRDefault="00045BD9" w:rsidP="00165386">
            <w:pPr>
              <w:pStyle w:val="TableText"/>
              <w:rPr>
                <w:noProof w:val="0"/>
              </w:rPr>
            </w:pPr>
            <w:r w:rsidRPr="00A57B8E">
              <w:rPr>
                <w:noProof w:val="0"/>
                <w:color w:val="000000"/>
              </w:rPr>
              <w:t>80,029</w:t>
            </w:r>
          </w:p>
        </w:tc>
        <w:tc>
          <w:tcPr>
            <w:tcW w:w="1670" w:type="dxa"/>
            <w:tcBorders>
              <w:top w:val="single" w:sz="4" w:space="0" w:color="auto"/>
            </w:tcBorders>
            <w:hideMark/>
          </w:tcPr>
          <w:p w14:paraId="52844726" w14:textId="692F512F" w:rsidR="000C0034" w:rsidRPr="00A57B8E" w:rsidRDefault="00045BD9" w:rsidP="000C24BE">
            <w:pPr>
              <w:pStyle w:val="TableText"/>
              <w:ind w:right="288"/>
              <w:rPr>
                <w:noProof w:val="0"/>
              </w:rPr>
            </w:pPr>
            <w:r w:rsidRPr="00A57B8E">
              <w:rPr>
                <w:noProof w:val="0"/>
                <w:color w:val="000000"/>
              </w:rPr>
              <w:t>85,277</w:t>
            </w:r>
          </w:p>
        </w:tc>
        <w:tc>
          <w:tcPr>
            <w:tcW w:w="1645" w:type="dxa"/>
            <w:tcBorders>
              <w:top w:val="single" w:sz="4" w:space="0" w:color="auto"/>
            </w:tcBorders>
            <w:hideMark/>
          </w:tcPr>
          <w:p w14:paraId="37AA5991" w14:textId="765A6B1E" w:rsidR="000C0034" w:rsidRPr="00A57B8E" w:rsidRDefault="00045BD9" w:rsidP="000C24BE">
            <w:pPr>
              <w:pStyle w:val="TableText"/>
              <w:ind w:right="288"/>
              <w:rPr>
                <w:noProof w:val="0"/>
              </w:rPr>
            </w:pPr>
            <w:r w:rsidRPr="00A57B8E">
              <w:rPr>
                <w:noProof w:val="0"/>
                <w:color w:val="000000"/>
              </w:rPr>
              <w:t>78,895</w:t>
            </w:r>
          </w:p>
        </w:tc>
        <w:tc>
          <w:tcPr>
            <w:tcW w:w="1497" w:type="dxa"/>
            <w:tcBorders>
              <w:top w:val="single" w:sz="4" w:space="0" w:color="auto"/>
            </w:tcBorders>
            <w:hideMark/>
          </w:tcPr>
          <w:p w14:paraId="1D3AE492" w14:textId="58E8E878"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77</w:t>
            </w:r>
          </w:p>
        </w:tc>
      </w:tr>
      <w:tr w:rsidR="000C0034" w:rsidRPr="00A57B8E" w14:paraId="006B53AF" w14:textId="77777777" w:rsidTr="0038255F">
        <w:trPr>
          <w:trHeight w:val="300"/>
        </w:trPr>
        <w:tc>
          <w:tcPr>
            <w:tcW w:w="910" w:type="dxa"/>
            <w:hideMark/>
          </w:tcPr>
          <w:p w14:paraId="26D10CBC" w14:textId="77777777" w:rsidR="000C0034" w:rsidRPr="00A57B8E" w:rsidRDefault="000C0034" w:rsidP="00165386">
            <w:pPr>
              <w:pStyle w:val="TableText"/>
              <w:rPr>
                <w:noProof w:val="0"/>
              </w:rPr>
            </w:pPr>
            <w:r w:rsidRPr="00A57B8E">
              <w:rPr>
                <w:noProof w:val="0"/>
              </w:rPr>
              <w:t>4</w:t>
            </w:r>
          </w:p>
        </w:tc>
        <w:tc>
          <w:tcPr>
            <w:tcW w:w="1653" w:type="dxa"/>
            <w:hideMark/>
          </w:tcPr>
          <w:p w14:paraId="3CE23DDF" w14:textId="656DC1F7" w:rsidR="000C0034" w:rsidRPr="00A57B8E" w:rsidRDefault="00045BD9" w:rsidP="00165386">
            <w:pPr>
              <w:pStyle w:val="TableText"/>
              <w:rPr>
                <w:noProof w:val="0"/>
              </w:rPr>
            </w:pPr>
            <w:r w:rsidRPr="00A57B8E">
              <w:rPr>
                <w:noProof w:val="0"/>
                <w:color w:val="000000"/>
              </w:rPr>
              <w:t>82,494</w:t>
            </w:r>
          </w:p>
        </w:tc>
        <w:tc>
          <w:tcPr>
            <w:tcW w:w="1670" w:type="dxa"/>
            <w:hideMark/>
          </w:tcPr>
          <w:p w14:paraId="4E6C68FB" w14:textId="0FD0E105" w:rsidR="000C0034" w:rsidRPr="00A57B8E" w:rsidRDefault="00045BD9" w:rsidP="000C24BE">
            <w:pPr>
              <w:pStyle w:val="TableText"/>
              <w:ind w:right="288"/>
              <w:rPr>
                <w:noProof w:val="0"/>
              </w:rPr>
            </w:pPr>
            <w:r w:rsidRPr="00A57B8E">
              <w:rPr>
                <w:noProof w:val="0"/>
                <w:color w:val="000000"/>
              </w:rPr>
              <w:t>87,802</w:t>
            </w:r>
          </w:p>
        </w:tc>
        <w:tc>
          <w:tcPr>
            <w:tcW w:w="1645" w:type="dxa"/>
            <w:hideMark/>
          </w:tcPr>
          <w:p w14:paraId="30043E46" w14:textId="05CC5E41" w:rsidR="000C0034" w:rsidRPr="00A57B8E" w:rsidRDefault="00045BD9" w:rsidP="000C24BE">
            <w:pPr>
              <w:pStyle w:val="TableText"/>
              <w:ind w:right="288"/>
              <w:rPr>
                <w:noProof w:val="0"/>
              </w:rPr>
            </w:pPr>
            <w:r w:rsidRPr="00A57B8E">
              <w:rPr>
                <w:noProof w:val="0"/>
                <w:color w:val="000000"/>
              </w:rPr>
              <w:t>81,437</w:t>
            </w:r>
          </w:p>
        </w:tc>
        <w:tc>
          <w:tcPr>
            <w:tcW w:w="1497" w:type="dxa"/>
            <w:hideMark/>
          </w:tcPr>
          <w:p w14:paraId="2DD5DC25" w14:textId="3C41486C"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77</w:t>
            </w:r>
          </w:p>
        </w:tc>
      </w:tr>
      <w:tr w:rsidR="000C0034" w:rsidRPr="00A57B8E" w14:paraId="687D1F23" w14:textId="77777777" w:rsidTr="0038255F">
        <w:trPr>
          <w:trHeight w:val="300"/>
        </w:trPr>
        <w:tc>
          <w:tcPr>
            <w:tcW w:w="910" w:type="dxa"/>
            <w:hideMark/>
          </w:tcPr>
          <w:p w14:paraId="307604B1" w14:textId="77777777" w:rsidR="000C0034" w:rsidRPr="00A57B8E" w:rsidRDefault="000C0034" w:rsidP="00165386">
            <w:pPr>
              <w:pStyle w:val="TableText"/>
              <w:rPr>
                <w:noProof w:val="0"/>
              </w:rPr>
            </w:pPr>
            <w:r w:rsidRPr="00A57B8E">
              <w:rPr>
                <w:noProof w:val="0"/>
              </w:rPr>
              <w:t>5</w:t>
            </w:r>
          </w:p>
        </w:tc>
        <w:tc>
          <w:tcPr>
            <w:tcW w:w="1653" w:type="dxa"/>
            <w:hideMark/>
          </w:tcPr>
          <w:p w14:paraId="3A9EC2E8" w14:textId="7C72A20C" w:rsidR="000C0034" w:rsidRPr="00A57B8E" w:rsidRDefault="00045BD9" w:rsidP="00165386">
            <w:pPr>
              <w:pStyle w:val="TableText"/>
              <w:rPr>
                <w:noProof w:val="0"/>
              </w:rPr>
            </w:pPr>
            <w:r w:rsidRPr="00A57B8E">
              <w:rPr>
                <w:noProof w:val="0"/>
                <w:color w:val="000000"/>
              </w:rPr>
              <w:t>84,164</w:t>
            </w:r>
          </w:p>
        </w:tc>
        <w:tc>
          <w:tcPr>
            <w:tcW w:w="1670" w:type="dxa"/>
            <w:hideMark/>
          </w:tcPr>
          <w:p w14:paraId="77A823FE" w14:textId="559CA88C" w:rsidR="000C0034" w:rsidRPr="00A57B8E" w:rsidRDefault="00045BD9" w:rsidP="000C24BE">
            <w:pPr>
              <w:pStyle w:val="TableText"/>
              <w:ind w:right="288"/>
              <w:rPr>
                <w:noProof w:val="0"/>
              </w:rPr>
            </w:pPr>
            <w:r w:rsidRPr="00A57B8E">
              <w:rPr>
                <w:noProof w:val="0"/>
                <w:color w:val="000000"/>
              </w:rPr>
              <w:t>89,402</w:t>
            </w:r>
          </w:p>
        </w:tc>
        <w:tc>
          <w:tcPr>
            <w:tcW w:w="1645" w:type="dxa"/>
            <w:hideMark/>
          </w:tcPr>
          <w:p w14:paraId="0879CA67" w14:textId="0C489CF0" w:rsidR="000C0034" w:rsidRPr="00A57B8E" w:rsidRDefault="00045BD9" w:rsidP="000C24BE">
            <w:pPr>
              <w:pStyle w:val="TableText"/>
              <w:ind w:right="288"/>
              <w:rPr>
                <w:noProof w:val="0"/>
              </w:rPr>
            </w:pPr>
            <w:r w:rsidRPr="00A57B8E">
              <w:rPr>
                <w:noProof w:val="0"/>
                <w:color w:val="000000"/>
              </w:rPr>
              <w:t>82,797</w:t>
            </w:r>
          </w:p>
        </w:tc>
        <w:tc>
          <w:tcPr>
            <w:tcW w:w="1497" w:type="dxa"/>
            <w:hideMark/>
          </w:tcPr>
          <w:p w14:paraId="43568019" w14:textId="5F7A3A10"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77</w:t>
            </w:r>
          </w:p>
        </w:tc>
      </w:tr>
      <w:tr w:rsidR="000C0034" w:rsidRPr="00A57B8E" w14:paraId="6EA0841C" w14:textId="77777777" w:rsidTr="0038255F">
        <w:trPr>
          <w:trHeight w:val="300"/>
        </w:trPr>
        <w:tc>
          <w:tcPr>
            <w:tcW w:w="910" w:type="dxa"/>
            <w:hideMark/>
          </w:tcPr>
          <w:p w14:paraId="23207CAD" w14:textId="77777777" w:rsidR="000C0034" w:rsidRPr="00A57B8E" w:rsidRDefault="000C0034" w:rsidP="00165386">
            <w:pPr>
              <w:pStyle w:val="TableText"/>
              <w:rPr>
                <w:noProof w:val="0"/>
              </w:rPr>
            </w:pPr>
            <w:r w:rsidRPr="00A57B8E">
              <w:rPr>
                <w:noProof w:val="0"/>
              </w:rPr>
              <w:t>6</w:t>
            </w:r>
          </w:p>
        </w:tc>
        <w:tc>
          <w:tcPr>
            <w:tcW w:w="1653" w:type="dxa"/>
            <w:hideMark/>
          </w:tcPr>
          <w:p w14:paraId="305BAF19" w14:textId="2E9F30A6" w:rsidR="000C0034" w:rsidRPr="00A57B8E" w:rsidRDefault="00045BD9" w:rsidP="00165386">
            <w:pPr>
              <w:pStyle w:val="TableText"/>
              <w:rPr>
                <w:noProof w:val="0"/>
              </w:rPr>
            </w:pPr>
            <w:r w:rsidRPr="00A57B8E">
              <w:rPr>
                <w:noProof w:val="0"/>
                <w:color w:val="000000"/>
              </w:rPr>
              <w:t>87,259</w:t>
            </w:r>
          </w:p>
        </w:tc>
        <w:tc>
          <w:tcPr>
            <w:tcW w:w="1670" w:type="dxa"/>
            <w:hideMark/>
          </w:tcPr>
          <w:p w14:paraId="4859190A" w14:textId="01B02C0D" w:rsidR="000C0034" w:rsidRPr="00A57B8E" w:rsidRDefault="00045BD9" w:rsidP="000C24BE">
            <w:pPr>
              <w:pStyle w:val="TableText"/>
              <w:ind w:right="288"/>
              <w:rPr>
                <w:noProof w:val="0"/>
              </w:rPr>
            </w:pPr>
            <w:r w:rsidRPr="00A57B8E">
              <w:rPr>
                <w:noProof w:val="0"/>
                <w:color w:val="000000"/>
              </w:rPr>
              <w:t>87,368</w:t>
            </w:r>
          </w:p>
        </w:tc>
        <w:tc>
          <w:tcPr>
            <w:tcW w:w="1645" w:type="dxa"/>
            <w:hideMark/>
          </w:tcPr>
          <w:p w14:paraId="1D226F00" w14:textId="58B954F0" w:rsidR="000C0034" w:rsidRPr="00A57B8E" w:rsidRDefault="00045BD9" w:rsidP="000C24BE">
            <w:pPr>
              <w:pStyle w:val="TableText"/>
              <w:ind w:right="288"/>
              <w:rPr>
                <w:noProof w:val="0"/>
              </w:rPr>
            </w:pPr>
            <w:r w:rsidRPr="00A57B8E">
              <w:rPr>
                <w:noProof w:val="0"/>
                <w:color w:val="000000"/>
              </w:rPr>
              <w:t>84,403</w:t>
            </w:r>
          </w:p>
        </w:tc>
        <w:tc>
          <w:tcPr>
            <w:tcW w:w="1497" w:type="dxa"/>
            <w:hideMark/>
          </w:tcPr>
          <w:p w14:paraId="4D0908B9" w14:textId="2E2E7AEA"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78</w:t>
            </w:r>
          </w:p>
        </w:tc>
      </w:tr>
      <w:tr w:rsidR="000C0034" w:rsidRPr="00A57B8E" w14:paraId="0E24767B" w14:textId="77777777" w:rsidTr="0038255F">
        <w:trPr>
          <w:trHeight w:val="300"/>
        </w:trPr>
        <w:tc>
          <w:tcPr>
            <w:tcW w:w="910" w:type="dxa"/>
            <w:hideMark/>
          </w:tcPr>
          <w:p w14:paraId="1EF91D63" w14:textId="77777777" w:rsidR="000C0034" w:rsidRPr="00A57B8E" w:rsidRDefault="000C0034" w:rsidP="00165386">
            <w:pPr>
              <w:pStyle w:val="TableText"/>
              <w:rPr>
                <w:noProof w:val="0"/>
              </w:rPr>
            </w:pPr>
            <w:r w:rsidRPr="00A57B8E">
              <w:rPr>
                <w:noProof w:val="0"/>
              </w:rPr>
              <w:t>7</w:t>
            </w:r>
          </w:p>
        </w:tc>
        <w:tc>
          <w:tcPr>
            <w:tcW w:w="1653" w:type="dxa"/>
            <w:hideMark/>
          </w:tcPr>
          <w:p w14:paraId="55E91224" w14:textId="2CFBAF62" w:rsidR="000C0034" w:rsidRPr="00A57B8E" w:rsidRDefault="00045BD9" w:rsidP="00165386">
            <w:pPr>
              <w:pStyle w:val="TableText"/>
              <w:rPr>
                <w:noProof w:val="0"/>
              </w:rPr>
            </w:pPr>
            <w:r w:rsidRPr="00A57B8E">
              <w:rPr>
                <w:noProof w:val="0"/>
                <w:color w:val="000000"/>
              </w:rPr>
              <w:t>96,798</w:t>
            </w:r>
          </w:p>
        </w:tc>
        <w:tc>
          <w:tcPr>
            <w:tcW w:w="1670" w:type="dxa"/>
            <w:hideMark/>
          </w:tcPr>
          <w:p w14:paraId="6969CB3D" w14:textId="39083D7B" w:rsidR="000C0034" w:rsidRPr="00A57B8E" w:rsidRDefault="00045BD9" w:rsidP="000C24BE">
            <w:pPr>
              <w:pStyle w:val="TableText"/>
              <w:ind w:right="288"/>
              <w:rPr>
                <w:noProof w:val="0"/>
              </w:rPr>
            </w:pPr>
            <w:r w:rsidRPr="00A57B8E">
              <w:rPr>
                <w:noProof w:val="0"/>
                <w:color w:val="000000"/>
              </w:rPr>
              <w:t>96,828</w:t>
            </w:r>
          </w:p>
        </w:tc>
        <w:tc>
          <w:tcPr>
            <w:tcW w:w="1645" w:type="dxa"/>
            <w:hideMark/>
          </w:tcPr>
          <w:p w14:paraId="1AA6CD09" w14:textId="58FC6C67" w:rsidR="000C0034" w:rsidRPr="00A57B8E" w:rsidRDefault="00045BD9" w:rsidP="000C24BE">
            <w:pPr>
              <w:pStyle w:val="TableText"/>
              <w:ind w:right="288"/>
              <w:rPr>
                <w:noProof w:val="0"/>
              </w:rPr>
            </w:pPr>
            <w:r w:rsidRPr="00A57B8E">
              <w:rPr>
                <w:noProof w:val="0"/>
                <w:color w:val="000000"/>
              </w:rPr>
              <w:t>92,230</w:t>
            </w:r>
          </w:p>
        </w:tc>
        <w:tc>
          <w:tcPr>
            <w:tcW w:w="1497" w:type="dxa"/>
            <w:hideMark/>
          </w:tcPr>
          <w:p w14:paraId="0C149F00" w14:textId="79C2BE09"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76</w:t>
            </w:r>
          </w:p>
        </w:tc>
      </w:tr>
      <w:tr w:rsidR="000C0034" w:rsidRPr="00A57B8E" w14:paraId="730A9A07" w14:textId="77777777" w:rsidTr="0038255F">
        <w:trPr>
          <w:trHeight w:val="300"/>
        </w:trPr>
        <w:tc>
          <w:tcPr>
            <w:tcW w:w="910" w:type="dxa"/>
            <w:hideMark/>
          </w:tcPr>
          <w:p w14:paraId="27E1F7FE" w14:textId="77777777" w:rsidR="000C0034" w:rsidRPr="00A57B8E" w:rsidRDefault="000C0034" w:rsidP="00165386">
            <w:pPr>
              <w:pStyle w:val="TableText"/>
              <w:rPr>
                <w:noProof w:val="0"/>
              </w:rPr>
            </w:pPr>
            <w:r w:rsidRPr="00A57B8E">
              <w:rPr>
                <w:noProof w:val="0"/>
              </w:rPr>
              <w:t>8</w:t>
            </w:r>
          </w:p>
        </w:tc>
        <w:tc>
          <w:tcPr>
            <w:tcW w:w="1653" w:type="dxa"/>
            <w:hideMark/>
          </w:tcPr>
          <w:p w14:paraId="22F3A4AA" w14:textId="33876D65" w:rsidR="000C0034" w:rsidRPr="00A57B8E" w:rsidRDefault="00045BD9" w:rsidP="00165386">
            <w:pPr>
              <w:pStyle w:val="TableText"/>
              <w:rPr>
                <w:noProof w:val="0"/>
              </w:rPr>
            </w:pPr>
            <w:r w:rsidRPr="00A57B8E">
              <w:rPr>
                <w:noProof w:val="0"/>
                <w:color w:val="000000"/>
              </w:rPr>
              <w:t>98,297</w:t>
            </w:r>
          </w:p>
        </w:tc>
        <w:tc>
          <w:tcPr>
            <w:tcW w:w="1670" w:type="dxa"/>
            <w:hideMark/>
          </w:tcPr>
          <w:p w14:paraId="7800DBFB" w14:textId="5C429974" w:rsidR="000C0034" w:rsidRPr="00A57B8E" w:rsidRDefault="00045BD9" w:rsidP="000C24BE">
            <w:pPr>
              <w:pStyle w:val="TableText"/>
              <w:ind w:right="288"/>
              <w:rPr>
                <w:noProof w:val="0"/>
              </w:rPr>
            </w:pPr>
            <w:r w:rsidRPr="00A57B8E">
              <w:rPr>
                <w:noProof w:val="0"/>
                <w:color w:val="000000"/>
              </w:rPr>
              <w:t>97,837</w:t>
            </w:r>
          </w:p>
        </w:tc>
        <w:tc>
          <w:tcPr>
            <w:tcW w:w="1645" w:type="dxa"/>
            <w:hideMark/>
          </w:tcPr>
          <w:p w14:paraId="54041E4C" w14:textId="66D796DD" w:rsidR="000C0034" w:rsidRPr="00A57B8E" w:rsidRDefault="00045BD9" w:rsidP="000C24BE">
            <w:pPr>
              <w:pStyle w:val="TableText"/>
              <w:ind w:right="288"/>
              <w:rPr>
                <w:noProof w:val="0"/>
              </w:rPr>
            </w:pPr>
            <w:r w:rsidRPr="00A57B8E">
              <w:rPr>
                <w:noProof w:val="0"/>
                <w:color w:val="000000"/>
              </w:rPr>
              <w:t>93,326</w:t>
            </w:r>
          </w:p>
        </w:tc>
        <w:tc>
          <w:tcPr>
            <w:tcW w:w="1497" w:type="dxa"/>
            <w:hideMark/>
          </w:tcPr>
          <w:p w14:paraId="3D0B3C06" w14:textId="29CD2328"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77</w:t>
            </w:r>
          </w:p>
        </w:tc>
      </w:tr>
      <w:tr w:rsidR="000C0034" w:rsidRPr="00A57B8E" w14:paraId="264D4931" w14:textId="77777777" w:rsidTr="0038255F">
        <w:trPr>
          <w:trHeight w:val="312"/>
        </w:trPr>
        <w:tc>
          <w:tcPr>
            <w:tcW w:w="910" w:type="dxa"/>
            <w:hideMark/>
          </w:tcPr>
          <w:p w14:paraId="78C3F54D" w14:textId="77777777" w:rsidR="000C0034" w:rsidRPr="00A57B8E" w:rsidRDefault="000C0034" w:rsidP="00165386">
            <w:pPr>
              <w:pStyle w:val="TableText"/>
              <w:rPr>
                <w:noProof w:val="0"/>
              </w:rPr>
            </w:pPr>
            <w:r w:rsidRPr="00A57B8E">
              <w:rPr>
                <w:noProof w:val="0"/>
              </w:rPr>
              <w:t>11</w:t>
            </w:r>
          </w:p>
        </w:tc>
        <w:tc>
          <w:tcPr>
            <w:tcW w:w="1653" w:type="dxa"/>
            <w:hideMark/>
          </w:tcPr>
          <w:p w14:paraId="10A6876F" w14:textId="1D727221" w:rsidR="000C0034" w:rsidRPr="00A57B8E" w:rsidRDefault="00045BD9" w:rsidP="00165386">
            <w:pPr>
              <w:pStyle w:val="TableText"/>
              <w:rPr>
                <w:noProof w:val="0"/>
              </w:rPr>
            </w:pPr>
            <w:r w:rsidRPr="00A57B8E">
              <w:rPr>
                <w:noProof w:val="0"/>
                <w:color w:val="000000"/>
              </w:rPr>
              <w:t>207,139</w:t>
            </w:r>
          </w:p>
        </w:tc>
        <w:tc>
          <w:tcPr>
            <w:tcW w:w="1670" w:type="dxa"/>
            <w:hideMark/>
          </w:tcPr>
          <w:p w14:paraId="5FA6558F" w14:textId="3A6435E5" w:rsidR="000C0034" w:rsidRPr="00A57B8E" w:rsidRDefault="00045BD9" w:rsidP="000C24BE">
            <w:pPr>
              <w:pStyle w:val="TableText"/>
              <w:ind w:right="288"/>
              <w:rPr>
                <w:noProof w:val="0"/>
              </w:rPr>
            </w:pPr>
            <w:r w:rsidRPr="00A57B8E">
              <w:rPr>
                <w:noProof w:val="0"/>
                <w:color w:val="000000"/>
              </w:rPr>
              <w:t>199,959</w:t>
            </w:r>
          </w:p>
        </w:tc>
        <w:tc>
          <w:tcPr>
            <w:tcW w:w="1645" w:type="dxa"/>
            <w:hideMark/>
          </w:tcPr>
          <w:p w14:paraId="0B2D3D8C" w14:textId="77C38841" w:rsidR="000C0034" w:rsidRPr="00A57B8E" w:rsidRDefault="00045BD9" w:rsidP="000C24BE">
            <w:pPr>
              <w:pStyle w:val="TableText"/>
              <w:ind w:right="288"/>
              <w:rPr>
                <w:noProof w:val="0"/>
              </w:rPr>
            </w:pPr>
            <w:r w:rsidRPr="00A57B8E">
              <w:rPr>
                <w:noProof w:val="0"/>
                <w:color w:val="000000"/>
              </w:rPr>
              <w:t>190,315</w:t>
            </w:r>
          </w:p>
        </w:tc>
        <w:tc>
          <w:tcPr>
            <w:tcW w:w="1497" w:type="dxa"/>
            <w:hideMark/>
          </w:tcPr>
          <w:p w14:paraId="619EDB3B" w14:textId="6B46C445" w:rsidR="000C0034" w:rsidRPr="00A57B8E" w:rsidRDefault="000C0034" w:rsidP="000C24BE">
            <w:pPr>
              <w:pStyle w:val="TableText"/>
              <w:ind w:right="360"/>
              <w:rPr>
                <w:noProof w:val="0"/>
              </w:rPr>
            </w:pPr>
            <w:r w:rsidRPr="00A57B8E">
              <w:rPr>
                <w:noProof w:val="0"/>
                <w:color w:val="000000"/>
              </w:rPr>
              <w:t>0.</w:t>
            </w:r>
            <w:r w:rsidR="00045BD9" w:rsidRPr="00A57B8E">
              <w:rPr>
                <w:noProof w:val="0"/>
                <w:color w:val="000000"/>
              </w:rPr>
              <w:t>73</w:t>
            </w:r>
          </w:p>
        </w:tc>
      </w:tr>
    </w:tbl>
    <w:p w14:paraId="6CDD86EA" w14:textId="2169533F" w:rsidR="000C0034" w:rsidRPr="00A57B8E" w:rsidDel="00991125" w:rsidRDefault="000C0034" w:rsidP="000B65A2">
      <w:pPr>
        <w:spacing w:before="120"/>
        <w:rPr>
          <w:snapToGrid w:val="0"/>
        </w:rPr>
      </w:pPr>
      <w:r w:rsidRPr="00A57B8E" w:rsidDel="00991125">
        <w:rPr>
          <w:snapToGrid w:val="0"/>
        </w:rPr>
        <w:t xml:space="preserve">Results for these students appear to be consistent with expectations. In general, students’ ELA scores correlated moderately with their </w:t>
      </w:r>
      <w:r w:rsidRPr="00A57B8E">
        <w:rPr>
          <w:snapToGrid w:val="0"/>
        </w:rPr>
        <w:t>m</w:t>
      </w:r>
      <w:r w:rsidRPr="00A57B8E" w:rsidDel="00991125">
        <w:rPr>
          <w:snapToGrid w:val="0"/>
        </w:rPr>
        <w:t xml:space="preserve">athematics scores. They </w:t>
      </w:r>
      <w:r w:rsidRPr="00A57B8E">
        <w:rPr>
          <w:snapToGrid w:val="0"/>
        </w:rPr>
        <w:t xml:space="preserve">are </w:t>
      </w:r>
      <w:r w:rsidRPr="00A57B8E" w:rsidDel="00991125">
        <w:rPr>
          <w:snapToGrid w:val="0"/>
        </w:rPr>
        <w:t xml:space="preserve">correlated </w:t>
      </w:r>
      <w:r w:rsidRPr="00A57B8E">
        <w:rPr>
          <w:snapToGrid w:val="0"/>
        </w:rPr>
        <w:t xml:space="preserve">slightly </w:t>
      </w:r>
      <w:r w:rsidR="0049308F" w:rsidRPr="00A57B8E">
        <w:rPr>
          <w:snapToGrid w:val="0"/>
        </w:rPr>
        <w:t>higher</w:t>
      </w:r>
      <w:r w:rsidRPr="00A57B8E" w:rsidDel="00991125">
        <w:rPr>
          <w:snapToGrid w:val="0"/>
        </w:rPr>
        <w:t xml:space="preserve"> among students </w:t>
      </w:r>
      <w:r w:rsidRPr="00A57B8E">
        <w:rPr>
          <w:snapToGrid w:val="0"/>
        </w:rPr>
        <w:t>in</w:t>
      </w:r>
      <w:r w:rsidRPr="00A57B8E" w:rsidDel="00991125">
        <w:rPr>
          <w:snapToGrid w:val="0"/>
        </w:rPr>
        <w:t xml:space="preserve"> grades </w:t>
      </w:r>
      <w:r w:rsidRPr="00A57B8E">
        <w:rPr>
          <w:snapToGrid w:val="0"/>
        </w:rPr>
        <w:t xml:space="preserve">three through eight </w:t>
      </w:r>
      <w:r w:rsidRPr="00A57B8E" w:rsidDel="00991125">
        <w:rPr>
          <w:snapToGrid w:val="0"/>
        </w:rPr>
        <w:t xml:space="preserve">than </w:t>
      </w:r>
      <w:r w:rsidRPr="00A57B8E">
        <w:rPr>
          <w:snapToGrid w:val="0"/>
        </w:rPr>
        <w:t>in grade eleven</w:t>
      </w:r>
      <w:r w:rsidRPr="00A57B8E" w:rsidDel="00991125">
        <w:rPr>
          <w:snapToGrid w:val="0"/>
        </w:rPr>
        <w:t>.</w:t>
      </w:r>
    </w:p>
    <w:p w14:paraId="098DBD6A" w14:textId="4172BB62" w:rsidR="000C0034" w:rsidRPr="00A57B8E" w:rsidDel="00991125" w:rsidRDefault="00690E6D" w:rsidP="000C0034">
      <w:r w:rsidRPr="006C3640">
        <w:t>Table 8.I.1</w:t>
      </w:r>
      <w:r w:rsidR="000C0034" w:rsidRPr="00A57B8E" w:rsidDel="00991125">
        <w:t xml:space="preserve"> through </w:t>
      </w:r>
      <w:r w:rsidRPr="006C3640">
        <w:t>table 8.I.8</w:t>
      </w:r>
      <w:r w:rsidR="000C0034" w:rsidRPr="00A57B8E" w:rsidDel="00991125">
        <w:t xml:space="preserve"> </w:t>
      </w:r>
      <w:r w:rsidR="000C0034" w:rsidRPr="00A57B8E">
        <w:t xml:space="preserve">in </w:t>
      </w:r>
      <w:r w:rsidR="000C0034" w:rsidRPr="000C557F">
        <w:t>appendix 8.I</w:t>
      </w:r>
      <w:r w:rsidR="000C0034" w:rsidRPr="00A57B8E" w:rsidDel="00991125">
        <w:t xml:space="preserve"> provide the content</w:t>
      </w:r>
      <w:r w:rsidR="000C0034" w:rsidRPr="00A57B8E">
        <w:t xml:space="preserve"> </w:t>
      </w:r>
      <w:r w:rsidR="000C0034" w:rsidRPr="00A57B8E" w:rsidDel="00991125">
        <w:t xml:space="preserve">area </w:t>
      </w:r>
      <w:r w:rsidR="001408C5" w:rsidRPr="00A57B8E">
        <w:t>assessment</w:t>
      </w:r>
      <w:r w:rsidR="001408C5" w:rsidRPr="00A57B8E" w:rsidDel="00991125">
        <w:t xml:space="preserve"> </w:t>
      </w:r>
      <w:r w:rsidR="000C0034" w:rsidRPr="00A57B8E" w:rsidDel="00991125">
        <w:t>score correlations by gender, ethnicity, English</w:t>
      </w:r>
      <w:r w:rsidR="000C0034" w:rsidRPr="00A57B8E">
        <w:t xml:space="preserve"> </w:t>
      </w:r>
      <w:r w:rsidR="000C0034" w:rsidRPr="00A57B8E" w:rsidDel="00991125">
        <w:t xml:space="preserve">language fluency, economic status, </w:t>
      </w:r>
      <w:r w:rsidR="000C24BE" w:rsidRPr="00A57B8E">
        <w:t xml:space="preserve">special </w:t>
      </w:r>
      <w:r w:rsidR="000C24BE" w:rsidRPr="00A57B8E">
        <w:lastRenderedPageBreak/>
        <w:t>education services status,</w:t>
      </w:r>
      <w:r w:rsidR="000C24BE" w:rsidRPr="00A57B8E" w:rsidDel="00991125">
        <w:t xml:space="preserve"> </w:t>
      </w:r>
      <w:r w:rsidR="000C0034" w:rsidRPr="00A57B8E" w:rsidDel="00991125">
        <w:t>migrant status</w:t>
      </w:r>
      <w:r w:rsidR="000C0034" w:rsidRPr="00A57B8E">
        <w:t>, military status, and homeless status</w:t>
      </w:r>
      <w:r w:rsidR="000C0034" w:rsidRPr="00A57B8E" w:rsidDel="00991125">
        <w:t>.</w:t>
      </w:r>
      <w:r w:rsidR="000C0034" w:rsidRPr="00A57B8E">
        <w:t xml:space="preserve"> The correlation </w:t>
      </w:r>
      <w:r w:rsidR="000C0034" w:rsidRPr="00A57B8E" w:rsidDel="00991125">
        <w:t xml:space="preserve">between students’ ELA and </w:t>
      </w:r>
      <w:r w:rsidR="000C0034" w:rsidRPr="00A57B8E">
        <w:t>m</w:t>
      </w:r>
      <w:r w:rsidR="000C0034" w:rsidRPr="00A57B8E" w:rsidDel="00991125">
        <w:t xml:space="preserve">athematics </w:t>
      </w:r>
      <w:r w:rsidR="000C0034" w:rsidRPr="00A57B8E">
        <w:t xml:space="preserve">scores was approximately </w:t>
      </w:r>
      <w:r w:rsidR="00F52F86" w:rsidRPr="00A57B8E">
        <w:t>in the range of .68 to .77</w:t>
      </w:r>
      <w:r w:rsidR="000C24BE" w:rsidRPr="00A57B8E">
        <w:t xml:space="preserve"> </w:t>
      </w:r>
      <w:r w:rsidR="000C0034" w:rsidRPr="00A57B8E">
        <w:t xml:space="preserve">at all grade levels for nearly all </w:t>
      </w:r>
      <w:r w:rsidR="000C0034" w:rsidRPr="00A57B8E" w:rsidDel="00991125">
        <w:t xml:space="preserve">the </w:t>
      </w:r>
      <w:r w:rsidR="000C0034" w:rsidRPr="00A57B8E">
        <w:t xml:space="preserve">student </w:t>
      </w:r>
      <w:r w:rsidR="000C0034" w:rsidRPr="00A57B8E" w:rsidDel="00991125">
        <w:t>groups.</w:t>
      </w:r>
      <w:r w:rsidR="000C0034" w:rsidRPr="00A57B8E">
        <w:t xml:space="preserve"> One exception was E</w:t>
      </w:r>
      <w:r w:rsidR="00167DBA" w:rsidRPr="00A57B8E">
        <w:t xml:space="preserve">L </w:t>
      </w:r>
      <w:r w:rsidR="000C0034" w:rsidRPr="00A57B8E">
        <w:t>s</w:t>
      </w:r>
      <w:r w:rsidR="00167DBA" w:rsidRPr="00A57B8E">
        <w:t>tudents</w:t>
      </w:r>
      <w:r w:rsidR="000C0034" w:rsidRPr="00A57B8E">
        <w:t>, who showed lower correlations at all grades</w:t>
      </w:r>
      <w:r w:rsidR="00F52F86" w:rsidRPr="00A57B8E">
        <w:t xml:space="preserve"> in the range of .48 to .66</w:t>
      </w:r>
      <w:r w:rsidR="000C0034" w:rsidRPr="00A57B8E">
        <w:t>.</w:t>
      </w:r>
      <w:r w:rsidR="002133AD" w:rsidRPr="00A57B8E">
        <w:t xml:space="preserve"> Note that the new </w:t>
      </w:r>
      <w:r w:rsidR="001408C5" w:rsidRPr="00A57B8E">
        <w:t>student</w:t>
      </w:r>
      <w:r w:rsidR="002133AD" w:rsidRPr="00A57B8E">
        <w:t xml:space="preserve"> group in grade </w:t>
      </w:r>
      <w:r w:rsidR="007E4688" w:rsidRPr="00A57B8E">
        <w:t>eleven</w:t>
      </w:r>
      <w:r w:rsidR="002133AD" w:rsidRPr="00A57B8E">
        <w:t xml:space="preserve">, </w:t>
      </w:r>
      <w:r w:rsidR="007E4688" w:rsidRPr="00A57B8E">
        <w:t>a</w:t>
      </w:r>
      <w:r w:rsidR="002133AD" w:rsidRPr="00A57B8E">
        <w:t>dult English learner</w:t>
      </w:r>
      <w:r w:rsidR="00630628" w:rsidRPr="00A57B8E">
        <w:t>,</w:t>
      </w:r>
      <w:r w:rsidR="002133AD" w:rsidRPr="00A57B8E">
        <w:t xml:space="preserve"> showed the lowest corre</w:t>
      </w:r>
      <w:r w:rsidR="001408C5" w:rsidRPr="00A57B8E">
        <w:t>la</w:t>
      </w:r>
      <w:r w:rsidR="002133AD" w:rsidRPr="00A57B8E">
        <w:t>tion</w:t>
      </w:r>
      <w:r w:rsidR="001408C5" w:rsidRPr="00A57B8E">
        <w:t xml:space="preserve">, </w:t>
      </w:r>
      <w:r w:rsidR="00777C02" w:rsidRPr="00A57B8E">
        <w:t xml:space="preserve">.18 with </w:t>
      </w:r>
      <w:r w:rsidR="00721929" w:rsidRPr="00A57B8E">
        <w:t>a sample of 35 students.</w:t>
      </w:r>
    </w:p>
    <w:p w14:paraId="39B90DF3" w14:textId="39C079D8" w:rsidR="000C0034" w:rsidRPr="00A57B8E" w:rsidRDefault="001408C5" w:rsidP="000514EA">
      <w:r w:rsidRPr="00A57B8E">
        <w:t>C</w:t>
      </w:r>
      <w:r w:rsidR="000C0034" w:rsidRPr="00A57B8E" w:rsidDel="00991125">
        <w:t xml:space="preserve">orrelations are reported only for </w:t>
      </w:r>
      <w:r w:rsidR="000C0034" w:rsidRPr="00A57B8E">
        <w:t xml:space="preserve">groups </w:t>
      </w:r>
      <w:r w:rsidR="000C0034" w:rsidRPr="00A57B8E" w:rsidDel="00991125">
        <w:t xml:space="preserve">of more than 10 </w:t>
      </w:r>
      <w:r w:rsidR="000C0034" w:rsidRPr="00A57B8E">
        <w:t>student</w:t>
      </w:r>
      <w:r w:rsidR="000C0034" w:rsidRPr="00A57B8E" w:rsidDel="00991125">
        <w:t xml:space="preserve">s. Correlations between scores on any two content area </w:t>
      </w:r>
      <w:r w:rsidRPr="00A57B8E">
        <w:t>assessments</w:t>
      </w:r>
      <w:r w:rsidRPr="00A57B8E" w:rsidDel="00991125">
        <w:t xml:space="preserve"> </w:t>
      </w:r>
      <w:r w:rsidR="000C0034" w:rsidRPr="00A57B8E" w:rsidDel="00991125">
        <w:t xml:space="preserve">where 10 or fewer </w:t>
      </w:r>
      <w:r w:rsidR="000C0034" w:rsidRPr="00A57B8E">
        <w:t>student</w:t>
      </w:r>
      <w:r w:rsidR="000C0034" w:rsidRPr="00A57B8E" w:rsidDel="00991125">
        <w:t xml:space="preserve">s took the tests are expressed as </w:t>
      </w:r>
      <w:r w:rsidR="000C0034" w:rsidRPr="00A57B8E">
        <w:t>“N/A</w:t>
      </w:r>
      <w:r w:rsidR="000C0034" w:rsidRPr="00A57B8E" w:rsidDel="00991125">
        <w:t>.</w:t>
      </w:r>
      <w:r w:rsidR="000C0034" w:rsidRPr="00A57B8E">
        <w:t>”</w:t>
      </w:r>
    </w:p>
    <w:p w14:paraId="4F6D8693" w14:textId="0C5B52E9" w:rsidR="00F214BC" w:rsidRPr="00A57B8E" w:rsidRDefault="00F214BC" w:rsidP="00BB7B67">
      <w:pPr>
        <w:pStyle w:val="Heading4"/>
      </w:pPr>
      <w:bookmarkStart w:id="1025" w:name="_Toc115814939"/>
      <w:r w:rsidRPr="00A57B8E">
        <w:t>Validity Evidence Based on Relations to Other Variables</w:t>
      </w:r>
      <w:bookmarkEnd w:id="1025"/>
    </w:p>
    <w:p w14:paraId="04904F16" w14:textId="280F30AE" w:rsidR="000514EA" w:rsidRPr="00A57B8E" w:rsidRDefault="000514EA" w:rsidP="000514EA">
      <w:r w:rsidRPr="00A57B8E">
        <w:t xml:space="preserve">Evidence based on </w:t>
      </w:r>
      <w:r w:rsidRPr="00A57B8E">
        <w:rPr>
          <w:i/>
        </w:rPr>
        <w:t>relations to other variables</w:t>
      </w:r>
      <w:r w:rsidRPr="00A57B8E">
        <w:t xml:space="preserve"> refers to traditional forms of criterion-related validity evidence such as concurrent and predictive validity, as well as more comprehensive </w:t>
      </w:r>
      <w:bookmarkStart w:id="1026" w:name="_Hlk90457782"/>
      <w:r w:rsidRPr="00A57B8E">
        <w:t>investigations of the relationships among test scores and other variables such as multitrait</w:t>
      </w:r>
      <w:r w:rsidR="001408C5" w:rsidRPr="00A57B8E">
        <w:t>–</w:t>
      </w:r>
      <w:r w:rsidRPr="00A57B8E">
        <w:t xml:space="preserve">multimethod studies (Campbell &amp; Fiske, 1959). External variables can be used to </w:t>
      </w:r>
      <w:bookmarkEnd w:id="1026"/>
      <w:r w:rsidRPr="00A57B8E">
        <w:t>evaluate hypothesized relationships between test scores and other measures of student achievement (e.g., test scores) to evaluate the degree to which different tests actually measure different skills and the utility of test scores for predicting specific criteria (e.g., college grades). This type of evidence is essential for supporting the validity of certain inferences based on scores from the Smarter Balanced assessments for certifying college and career readiness, which are the primary test purposes.</w:t>
      </w:r>
    </w:p>
    <w:p w14:paraId="2F36A428" w14:textId="1A65EF45" w:rsidR="000514EA" w:rsidRPr="00A57B8E" w:rsidRDefault="000514EA" w:rsidP="000514EA">
      <w:r w:rsidRPr="00A57B8E">
        <w:t xml:space="preserve">A subset of students who took National Assessment of Educational Progress (NAEP) and Program for International Student Assessment (PISA) items also took Smarter Balanced CAT items and PTs. A summary of the resulting item performance for NAEP, PISA, and all </w:t>
      </w:r>
      <w:bookmarkStart w:id="1027" w:name="_Hlk90457817"/>
      <w:r w:rsidRPr="00A57B8E">
        <w:t xml:space="preserve">Smarter Balanced items </w:t>
      </w:r>
      <w:r w:rsidRPr="00A57B8E">
        <w:rPr>
          <w:rFonts w:cs="Times New Roman"/>
        </w:rPr>
        <w:t xml:space="preserve">can be found in chapters 7 and 8 of the </w:t>
      </w:r>
      <w:r w:rsidRPr="00A57B8E">
        <w:rPr>
          <w:rFonts w:cs="Times New Roman"/>
          <w:i/>
        </w:rPr>
        <w:t>2013–14 Smarter Balanced Technical Repor</w:t>
      </w:r>
      <w:r w:rsidRPr="00A57B8E">
        <w:rPr>
          <w:i/>
        </w:rPr>
        <w:t>t</w:t>
      </w:r>
      <w:r w:rsidRPr="00A57B8E">
        <w:t xml:space="preserve"> (Smarter Balanced, 2016a). That study found item-level performance to be </w:t>
      </w:r>
      <w:bookmarkEnd w:id="1027"/>
      <w:r w:rsidRPr="00A57B8E">
        <w:t xml:space="preserve">similar for NAEP and Smarter Balanced populations. A study relating Smarter Balanced scales to NAEP or PISA scales has not been </w:t>
      </w:r>
      <w:r w:rsidR="00D1036C" w:rsidRPr="00A57B8E">
        <w:t>made</w:t>
      </w:r>
      <w:r w:rsidRPr="00A57B8E">
        <w:t>.</w:t>
      </w:r>
    </w:p>
    <w:p w14:paraId="5E446FF7" w14:textId="77777777" w:rsidR="000514EA" w:rsidRPr="00A57B8E" w:rsidRDefault="000514EA" w:rsidP="000514EA">
      <w:r w:rsidRPr="00A57B8E">
        <w:t xml:space="preserve">Another study established the relationship between Smarter Balanced field test scores and the likelihood of achieving “Conditionally Exempt” status based on achieving the required minimum scores for the California State University Early Assessment Program (EAP). During the 2013–2014 administration, students in grade eleven took the EAP for ELA, mathematics, or both. The comparison showed a correlation of 0.68 between Smarter </w:t>
      </w:r>
      <w:bookmarkStart w:id="1028" w:name="_Hlk90457826"/>
      <w:r w:rsidRPr="00A57B8E">
        <w:t>Balanced ELA and EAP ELA assessments and correlations from 0.49 to 0.61 between Smarter Balanced mathematics and EAP mathematics tests (ETS, 2015a, 2015b, and 2015c).</w:t>
      </w:r>
      <w:r w:rsidRPr="00A57B8E">
        <w:rPr>
          <w:color w:val="000000" w:themeColor="text1"/>
        </w:rPr>
        <w:t xml:space="preserve"> These correlations indicate that Smarter Balanced Summative Assessments might </w:t>
      </w:r>
      <w:bookmarkEnd w:id="1028"/>
      <w:r w:rsidRPr="00A57B8E">
        <w:rPr>
          <w:color w:val="000000" w:themeColor="text1"/>
        </w:rPr>
        <w:t>be measuring different aspects of college readiness than the EAP assessments, which previously provided insight into the readiness of California students in grade eleven for college-level mathematics and ELA courses. Other predictive validity research is being pursued by the Smarter Balanced Assessment Consortium as part of their research agenda.</w:t>
      </w:r>
    </w:p>
    <w:p w14:paraId="61558FD2" w14:textId="029E7819" w:rsidR="005C6BFB" w:rsidRPr="00A57B8E" w:rsidRDefault="00F214BC" w:rsidP="00BB7B67">
      <w:pPr>
        <w:pStyle w:val="Heading4"/>
      </w:pPr>
      <w:bookmarkStart w:id="1029" w:name="_Toc115814940"/>
      <w:r w:rsidRPr="00A57B8E">
        <w:t>Validity Evidence Based on Consequences of Testing</w:t>
      </w:r>
      <w:bookmarkEnd w:id="1029"/>
    </w:p>
    <w:p w14:paraId="694B976A" w14:textId="77777777" w:rsidR="006E4E80" w:rsidRPr="00A57B8E" w:rsidRDefault="006E4E80" w:rsidP="006E4E80">
      <w:r w:rsidRPr="00A57B8E">
        <w:t xml:space="preserve">Evidence based on </w:t>
      </w:r>
      <w:r w:rsidRPr="00A57B8E">
        <w:rPr>
          <w:i/>
        </w:rPr>
        <w:t>consequences of testing</w:t>
      </w:r>
      <w:r w:rsidRPr="00A57B8E">
        <w:t xml:space="preserve"> refers to the evaluation of the intended and unintended consequences associated with a testing program. Examples of evidence based on testing consequences include investigations of adverse impact, evaluation of the effects of testing on instruction, and evaluation of the effects of testing on issues such as high </w:t>
      </w:r>
      <w:r w:rsidRPr="00A57B8E">
        <w:lastRenderedPageBreak/>
        <w:t xml:space="preserve">school dropout rates. With respect to educational tests, the </w:t>
      </w:r>
      <w:r w:rsidRPr="00A57B8E">
        <w:rPr>
          <w:i/>
        </w:rPr>
        <w:t>Standards</w:t>
      </w:r>
      <w:r w:rsidRPr="00A57B8E">
        <w:t xml:space="preserve"> stress the importance of evaluating test consequences. For example, they state the following:</w:t>
      </w:r>
    </w:p>
    <w:p w14:paraId="13FC9EFE" w14:textId="5398F0CC" w:rsidR="006E4E80" w:rsidRPr="00A57B8E" w:rsidRDefault="006E4E80" w:rsidP="00EC611E">
      <w:pPr>
        <w:pStyle w:val="NormalIndent2"/>
      </w:pPr>
      <w:r w:rsidRPr="00A57B8E">
        <w:t>“When educational testing programs are mandated</w:t>
      </w:r>
      <w:r w:rsidR="005C5F29" w:rsidRPr="00A57B8E">
        <w:t>…</w:t>
      </w:r>
      <w:r w:rsidRPr="00A57B8E">
        <w:t xml:space="preserve">the ways in which test results are intended to be used should be clearly described. It is the responsibility of those who mandate the use of tests to monitor their impact and to identify and minimize potential negative consequences. Consequences resulting from the use of the test, both intended </w:t>
      </w:r>
      <w:bookmarkStart w:id="1030" w:name="_Hlk90457835"/>
      <w:r w:rsidRPr="00A57B8E">
        <w:t>and unintended, should also be examined by the test user.” (AERA et al., 1999, p. 145)</w:t>
      </w:r>
    </w:p>
    <w:bookmarkEnd w:id="1030"/>
    <w:p w14:paraId="5D6C35D0" w14:textId="77777777" w:rsidR="006E4E80" w:rsidRPr="00A57B8E" w:rsidRDefault="006E4E80" w:rsidP="006E4E80">
      <w:r w:rsidRPr="00A57B8E">
        <w:t xml:space="preserve">Investigations of testing consequences relevant to the Smarter Balanced goals include analyses of students’ opportunity to learn the CCSS and analyses of changes in textbooks and instructional approaches. Unintended consequences, such as changes in instruction, diminished morale among teachers and students, increased pressure on students leading to increased dropout rates, or the pursuit of college majors and careers that are less challenging can be evaluated. These sorts of investigations require information beyond what </w:t>
      </w:r>
      <w:bookmarkStart w:id="1031" w:name="_Hlk90458254"/>
      <w:r w:rsidRPr="00A57B8E">
        <w:t xml:space="preserve">has been available to the CAASPP program to date. Refer to the </w:t>
      </w:r>
      <w:r w:rsidRPr="00A57B8E">
        <w:rPr>
          <w:i/>
        </w:rPr>
        <w:t>Smarter Balanced Assessment Consortium: 2017–18 Technical Report</w:t>
      </w:r>
      <w:r w:rsidRPr="00A57B8E">
        <w:t xml:space="preserve"> (Smarter Balanced, 2019) for more </w:t>
      </w:r>
      <w:bookmarkEnd w:id="1031"/>
      <w:r w:rsidRPr="00A57B8E">
        <w:t>validity evidence.</w:t>
      </w:r>
    </w:p>
    <w:p w14:paraId="1A490CA0" w14:textId="59B3D64E" w:rsidR="005C6BFB" w:rsidRPr="00A57B8E" w:rsidRDefault="005C6BFB" w:rsidP="00623177">
      <w:pPr>
        <w:pStyle w:val="Heading3"/>
      </w:pPr>
      <w:bookmarkStart w:id="1032" w:name="_Test__Location"/>
      <w:bookmarkStart w:id="1033" w:name="_Toc115814941"/>
      <w:bookmarkEnd w:id="1032"/>
      <w:r w:rsidRPr="00A57B8E">
        <w:t>Tes</w:t>
      </w:r>
      <w:r w:rsidR="00B22112" w:rsidRPr="00A57B8E">
        <w:t>t</w:t>
      </w:r>
      <w:r w:rsidRPr="00A57B8E">
        <w:t xml:space="preserve"> Location</w:t>
      </w:r>
      <w:r w:rsidR="00A94EE5" w:rsidRPr="00A57B8E">
        <w:t>—Remote Versus In-Person Testing</w:t>
      </w:r>
      <w:r w:rsidRPr="00A57B8E">
        <w:t xml:space="preserve"> Analysis</w:t>
      </w:r>
      <w:bookmarkEnd w:id="1033"/>
    </w:p>
    <w:p w14:paraId="5676CA4D" w14:textId="719C859A" w:rsidR="00496E9D" w:rsidRPr="00A57B8E" w:rsidRDefault="00CD1947" w:rsidP="002C40E9">
      <w:r w:rsidRPr="00A57B8E">
        <w:t>At the start</w:t>
      </w:r>
      <w:r w:rsidR="002C40E9" w:rsidRPr="00A57B8E">
        <w:t xml:space="preserve"> of the 2020–2021 school year, </w:t>
      </w:r>
      <w:r w:rsidRPr="00A57B8E">
        <w:t>LEAs offered</w:t>
      </w:r>
      <w:r w:rsidR="002C40E9" w:rsidRPr="00A57B8E">
        <w:t xml:space="preserve"> varying instructional options, with a substantial percentage offering only distance learning options.</w:t>
      </w:r>
      <w:r w:rsidR="005949ED" w:rsidRPr="00A57B8E">
        <w:t xml:space="preserve"> </w:t>
      </w:r>
      <w:r w:rsidRPr="00A57B8E">
        <w:t>T</w:t>
      </w:r>
      <w:r w:rsidR="00A5383D" w:rsidRPr="00A57B8E">
        <w:t xml:space="preserve">he </w:t>
      </w:r>
      <w:r w:rsidR="002C40E9" w:rsidRPr="00A57B8E">
        <w:t>CDE</w:t>
      </w:r>
      <w:r w:rsidR="005949ED" w:rsidRPr="00A57B8E">
        <w:t xml:space="preserve"> </w:t>
      </w:r>
      <w:r w:rsidR="002C40E9" w:rsidRPr="00A57B8E">
        <w:t>allow</w:t>
      </w:r>
      <w:r w:rsidR="00EC67D6" w:rsidRPr="00A57B8E">
        <w:t>ed</w:t>
      </w:r>
      <w:r w:rsidR="002C40E9" w:rsidRPr="00A57B8E">
        <w:t xml:space="preserve"> </w:t>
      </w:r>
      <w:r w:rsidRPr="00A57B8E">
        <w:t xml:space="preserve">LEAs </w:t>
      </w:r>
      <w:r w:rsidR="002C40E9" w:rsidRPr="00A57B8E">
        <w:t xml:space="preserve">flexibility to </w:t>
      </w:r>
      <w:r w:rsidRPr="00A57B8E">
        <w:t>use</w:t>
      </w:r>
      <w:r w:rsidR="002C40E9" w:rsidRPr="00A57B8E">
        <w:t xml:space="preserve"> multiple test administration options </w:t>
      </w:r>
      <w:r w:rsidRPr="00A57B8E">
        <w:t>so LEAs could</w:t>
      </w:r>
      <w:r w:rsidR="002C40E9" w:rsidRPr="00A57B8E">
        <w:t xml:space="preserve"> best meet the needs of students in response to the local context and to ensure the safety and health of students and LEA staff</w:t>
      </w:r>
      <w:r w:rsidR="00EC67D6" w:rsidRPr="00A57B8E">
        <w:t>. As a result, both</w:t>
      </w:r>
      <w:r w:rsidR="008114F6" w:rsidRPr="00A57B8E">
        <w:t xml:space="preserve"> </w:t>
      </w:r>
      <w:r w:rsidR="00EC67D6" w:rsidRPr="00A57B8E">
        <w:t>in</w:t>
      </w:r>
      <w:r w:rsidR="00DD2548" w:rsidRPr="00A57B8E">
        <w:t>-</w:t>
      </w:r>
      <w:r w:rsidR="00EC67D6" w:rsidRPr="00A57B8E">
        <w:t>person and remote</w:t>
      </w:r>
      <w:r w:rsidR="00DD2548" w:rsidRPr="00A57B8E">
        <w:t xml:space="preserve"> testing</w:t>
      </w:r>
      <w:r w:rsidR="00A5383D" w:rsidRPr="00A57B8E">
        <w:t xml:space="preserve"> modes</w:t>
      </w:r>
      <w:r w:rsidR="00EC67D6" w:rsidRPr="00A57B8E">
        <w:t xml:space="preserve"> were </w:t>
      </w:r>
      <w:r w:rsidR="008114F6" w:rsidRPr="00A57B8E">
        <w:t xml:space="preserve">used </w:t>
      </w:r>
      <w:r w:rsidRPr="00A57B8E">
        <w:t>for the 2020–2021 CAASPP administration</w:t>
      </w:r>
      <w:r w:rsidR="008114F6" w:rsidRPr="00A57B8E">
        <w:t>.</w:t>
      </w:r>
      <w:r w:rsidR="00AE2301" w:rsidRPr="00A57B8E">
        <w:t xml:space="preserve"> In addition, to reduce </w:t>
      </w:r>
      <w:r w:rsidR="00DF1E98" w:rsidRPr="00A57B8E">
        <w:t>the testing burden for educators and students</w:t>
      </w:r>
      <w:r w:rsidR="00A5383D" w:rsidRPr="00A57B8E">
        <w:t xml:space="preserve"> and</w:t>
      </w:r>
      <w:r w:rsidR="00DF1E98" w:rsidRPr="00A57B8E">
        <w:t xml:space="preserve">, in particular, </w:t>
      </w:r>
      <w:r w:rsidR="00496E9D" w:rsidRPr="00A57B8E">
        <w:t>to</w:t>
      </w:r>
      <w:r w:rsidR="00DF1E98" w:rsidRPr="00A57B8E">
        <w:t xml:space="preserve"> reduce </w:t>
      </w:r>
      <w:r w:rsidR="00496E9D" w:rsidRPr="00A57B8E">
        <w:t>the possibility</w:t>
      </w:r>
      <w:r w:rsidR="00DF1E98" w:rsidRPr="00A57B8E">
        <w:t xml:space="preserve"> of remote students experiencing a technology-related test disruption, the Smarter Balanced Assessment Consortium </w:t>
      </w:r>
      <w:r w:rsidRPr="00A57B8E">
        <w:t>adjusted</w:t>
      </w:r>
      <w:r w:rsidR="00DF1E98" w:rsidRPr="00A57B8E">
        <w:t xml:space="preserve"> its test blueprints</w:t>
      </w:r>
      <w:r w:rsidR="006A40B9" w:rsidRPr="00A57B8E">
        <w:t xml:space="preserve"> </w:t>
      </w:r>
      <w:r w:rsidR="00DF1E98" w:rsidRPr="00A57B8E">
        <w:t>to reduce the testing time.</w:t>
      </w:r>
    </w:p>
    <w:p w14:paraId="661E218D" w14:textId="104EF449" w:rsidR="00666EC9" w:rsidRPr="00A57B8E" w:rsidRDefault="00496E9D" w:rsidP="00BD7ECB">
      <w:pPr>
        <w:rPr>
          <w:rFonts w:eastAsia="Times New Roman" w:cs="Times New Roman"/>
          <w:color w:val="auto"/>
          <w:lang w:bidi="en-US"/>
        </w:rPr>
      </w:pPr>
      <w:r w:rsidRPr="00A57B8E">
        <w:t>T</w:t>
      </w:r>
      <w:r w:rsidR="009A08B9" w:rsidRPr="00A57B8E">
        <w:t>o</w:t>
      </w:r>
      <w:r w:rsidR="004A01D0" w:rsidRPr="00A57B8E">
        <w:t xml:space="preserve"> evaluate</w:t>
      </w:r>
      <w:r w:rsidRPr="00A57B8E">
        <w:t xml:space="preserve"> </w:t>
      </w:r>
      <w:r w:rsidR="004A01D0" w:rsidRPr="00A57B8E">
        <w:t xml:space="preserve">whether </w:t>
      </w:r>
      <w:r w:rsidR="00DD3403" w:rsidRPr="00A57B8E">
        <w:t xml:space="preserve">those </w:t>
      </w:r>
      <w:r w:rsidR="004A01D0" w:rsidRPr="00A57B8E">
        <w:t xml:space="preserve">assessment flexibilities </w:t>
      </w:r>
      <w:r w:rsidR="00F82E39" w:rsidRPr="00A57B8E">
        <w:t>used in the administration</w:t>
      </w:r>
      <w:r w:rsidR="00E758F2" w:rsidRPr="00A57B8E">
        <w:t xml:space="preserve"> impact test score interpretation and </w:t>
      </w:r>
      <w:r w:rsidR="007C7D8E" w:rsidRPr="00A57B8E">
        <w:t>to</w:t>
      </w:r>
      <w:r w:rsidR="00E758F2" w:rsidRPr="00A57B8E">
        <w:t xml:space="preserve"> examine </w:t>
      </w:r>
      <w:r w:rsidR="00EE2858" w:rsidRPr="00A57B8E">
        <w:t>whether</w:t>
      </w:r>
      <w:r w:rsidR="004A01D0" w:rsidRPr="00A57B8E">
        <w:t xml:space="preserve"> </w:t>
      </w:r>
      <w:r w:rsidR="002F0199" w:rsidRPr="00A57B8E">
        <w:t xml:space="preserve">there </w:t>
      </w:r>
      <w:r w:rsidR="00775D1D" w:rsidRPr="00A57B8E">
        <w:t>were</w:t>
      </w:r>
      <w:r w:rsidR="002F0199" w:rsidRPr="00A57B8E">
        <w:t xml:space="preserve"> </w:t>
      </w:r>
      <w:r w:rsidR="004F2355" w:rsidRPr="00A57B8E">
        <w:t>issues</w:t>
      </w:r>
      <w:r w:rsidR="002F0199" w:rsidRPr="00A57B8E">
        <w:t xml:space="preserve"> in student </w:t>
      </w:r>
      <w:r w:rsidR="004F2355" w:rsidRPr="00A57B8E">
        <w:t xml:space="preserve">test </w:t>
      </w:r>
      <w:r w:rsidR="002F0199" w:rsidRPr="00A57B8E">
        <w:t>experience</w:t>
      </w:r>
      <w:r w:rsidR="00775D1D" w:rsidRPr="00A57B8E">
        <w:t xml:space="preserve"> related to those assessment </w:t>
      </w:r>
      <w:r w:rsidR="00F775C5" w:rsidRPr="00A57B8E">
        <w:t>flexibilities</w:t>
      </w:r>
      <w:r w:rsidR="002F0199" w:rsidRPr="00A57B8E">
        <w:t xml:space="preserve"> that </w:t>
      </w:r>
      <w:r w:rsidR="00775D1D" w:rsidRPr="00A57B8E">
        <w:t xml:space="preserve">could </w:t>
      </w:r>
      <w:r w:rsidR="007C7D8E" w:rsidRPr="00A57B8E">
        <w:t>affect</w:t>
      </w:r>
      <w:r w:rsidR="00775D1D" w:rsidRPr="00A57B8E">
        <w:t xml:space="preserve"> score validity</w:t>
      </w:r>
      <w:r w:rsidR="009B7538" w:rsidRPr="00A57B8E">
        <w:t>,</w:t>
      </w:r>
      <w:r w:rsidR="00C846E9" w:rsidRPr="00A57B8E">
        <w:t xml:space="preserve"> ETS conducted a</w:t>
      </w:r>
      <w:r w:rsidR="00AE2DB8" w:rsidRPr="00A57B8E">
        <w:t>n internal</w:t>
      </w:r>
      <w:r w:rsidR="00C846E9" w:rsidRPr="00A57B8E">
        <w:t xml:space="preserve"> </w:t>
      </w:r>
      <w:r w:rsidR="005432DE" w:rsidRPr="00A57B8E">
        <w:t xml:space="preserve">investigation into </w:t>
      </w:r>
      <w:r w:rsidR="00C846E9" w:rsidRPr="00A57B8E">
        <w:t xml:space="preserve">test location </w:t>
      </w:r>
      <w:r w:rsidR="00F44E2D" w:rsidRPr="00A57B8E">
        <w:t>comparability</w:t>
      </w:r>
      <w:r w:rsidR="00C846E9" w:rsidRPr="00A57B8E">
        <w:t xml:space="preserve">. </w:t>
      </w:r>
      <w:r w:rsidR="00666EC9" w:rsidRPr="00A57B8E">
        <w:rPr>
          <w:rFonts w:cs="Calibri"/>
          <w:color w:val="auto"/>
        </w:rPr>
        <w:t xml:space="preserve">This study investigated </w:t>
      </w:r>
      <w:r w:rsidR="00C9539B" w:rsidRPr="00A57B8E">
        <w:rPr>
          <w:rFonts w:cs="Calibri"/>
          <w:color w:val="auto"/>
        </w:rPr>
        <w:t>and analyzed a variety of factors that could</w:t>
      </w:r>
      <w:r w:rsidR="009D6FED" w:rsidRPr="00A57B8E">
        <w:rPr>
          <w:rFonts w:cs="Calibri"/>
          <w:color w:val="auto"/>
        </w:rPr>
        <w:t xml:space="preserve"> have </w:t>
      </w:r>
      <w:r w:rsidR="007F1568" w:rsidRPr="00A57B8E">
        <w:rPr>
          <w:rFonts w:cs="Calibri"/>
          <w:color w:val="auto"/>
        </w:rPr>
        <w:t xml:space="preserve">an </w:t>
      </w:r>
      <w:r w:rsidR="009D6FED" w:rsidRPr="00A57B8E">
        <w:rPr>
          <w:rFonts w:cs="Calibri"/>
          <w:color w:val="auto"/>
        </w:rPr>
        <w:t>impact o</w:t>
      </w:r>
      <w:r w:rsidR="005432DE" w:rsidRPr="00A57B8E">
        <w:rPr>
          <w:rFonts w:cs="Calibri"/>
          <w:color w:val="auto"/>
        </w:rPr>
        <w:t>n</w:t>
      </w:r>
      <w:r w:rsidR="009D6FED" w:rsidRPr="00A57B8E">
        <w:rPr>
          <w:rFonts w:cs="Calibri"/>
          <w:color w:val="auto"/>
        </w:rPr>
        <w:t xml:space="preserve"> </w:t>
      </w:r>
      <w:r w:rsidR="006F5577" w:rsidRPr="00A57B8E">
        <w:rPr>
          <w:rFonts w:cs="Calibri"/>
          <w:color w:val="auto"/>
        </w:rPr>
        <w:t>student testing performance and experiences, such</w:t>
      </w:r>
      <w:r w:rsidR="009D6FED" w:rsidRPr="00A57B8E">
        <w:rPr>
          <w:rFonts w:cs="Calibri"/>
          <w:color w:val="auto"/>
        </w:rPr>
        <w:t xml:space="preserve"> as </w:t>
      </w:r>
      <w:r w:rsidR="00D77EF7" w:rsidRPr="00A57B8E">
        <w:rPr>
          <w:rFonts w:cs="Calibri"/>
          <w:color w:val="auto"/>
        </w:rPr>
        <w:t xml:space="preserve">student test participation, </w:t>
      </w:r>
      <w:r w:rsidR="00D77EF7" w:rsidRPr="00A57B8E">
        <w:rPr>
          <w:rFonts w:eastAsia="Times New Roman" w:cs="Times New Roman"/>
          <w:color w:val="auto"/>
          <w:lang w:bidi="en-US"/>
        </w:rPr>
        <w:t xml:space="preserve">student performance </w:t>
      </w:r>
      <w:r w:rsidR="004A65DD" w:rsidRPr="00A57B8E">
        <w:rPr>
          <w:rFonts w:eastAsia="Times New Roman" w:cs="Times New Roman"/>
          <w:color w:val="auto"/>
          <w:lang w:bidi="en-US"/>
        </w:rPr>
        <w:t xml:space="preserve">at test level and item level, </w:t>
      </w:r>
      <w:r w:rsidR="007F1568" w:rsidRPr="00A57B8E">
        <w:rPr>
          <w:rFonts w:eastAsia="Times New Roman" w:cs="Times New Roman"/>
          <w:color w:val="auto"/>
          <w:lang w:bidi="en-US"/>
        </w:rPr>
        <w:t xml:space="preserve">student </w:t>
      </w:r>
      <w:r w:rsidR="00281485" w:rsidRPr="00A57B8E">
        <w:rPr>
          <w:rFonts w:eastAsia="Times New Roman" w:cs="Times New Roman"/>
          <w:color w:val="auto"/>
          <w:lang w:bidi="en-US"/>
        </w:rPr>
        <w:t xml:space="preserve">testing </w:t>
      </w:r>
      <w:r w:rsidR="007F1568" w:rsidRPr="00A57B8E">
        <w:rPr>
          <w:rFonts w:eastAsia="Times New Roman" w:cs="Times New Roman"/>
          <w:color w:val="auto"/>
          <w:lang w:bidi="en-US"/>
        </w:rPr>
        <w:t xml:space="preserve">time, </w:t>
      </w:r>
      <w:r w:rsidR="006F5577" w:rsidRPr="00A57B8E">
        <w:rPr>
          <w:rFonts w:eastAsia="Times New Roman" w:cs="Times New Roman"/>
          <w:color w:val="auto"/>
          <w:lang w:bidi="en-US"/>
        </w:rPr>
        <w:t xml:space="preserve">test reliability, </w:t>
      </w:r>
      <w:r w:rsidR="00A5383D" w:rsidRPr="00A57B8E">
        <w:rPr>
          <w:rFonts w:eastAsia="Times New Roman" w:cs="Times New Roman"/>
          <w:color w:val="auto"/>
          <w:lang w:bidi="en-US"/>
        </w:rPr>
        <w:t xml:space="preserve">and </w:t>
      </w:r>
      <w:r w:rsidR="004F36B4" w:rsidRPr="00A57B8E">
        <w:rPr>
          <w:rFonts w:eastAsia="Times New Roman" w:cs="Times New Roman"/>
          <w:color w:val="auto"/>
          <w:lang w:bidi="en-US"/>
        </w:rPr>
        <w:t xml:space="preserve">student testing </w:t>
      </w:r>
      <w:r w:rsidR="00EC088E" w:rsidRPr="00A57B8E">
        <w:rPr>
          <w:rFonts w:eastAsia="Times New Roman" w:cs="Times New Roman"/>
          <w:color w:val="auto"/>
          <w:lang w:bidi="en-US"/>
        </w:rPr>
        <w:t>issues related to the validity of score interpretation.</w:t>
      </w:r>
    </w:p>
    <w:p w14:paraId="3F1FC041" w14:textId="1F4DC2F1" w:rsidR="00A03B01" w:rsidRPr="00A57B8E" w:rsidRDefault="00A03B01" w:rsidP="008D6532">
      <w:r w:rsidRPr="00A57B8E">
        <w:t xml:space="preserve">To facilitate more direct comparisons between students who tested in person and students who tested remotely, </w:t>
      </w:r>
      <w:r w:rsidR="008346A1" w:rsidRPr="00A57B8E">
        <w:t xml:space="preserve">ETS used </w:t>
      </w:r>
      <w:r w:rsidRPr="00A57B8E">
        <w:t xml:space="preserve">a weighting approach to match students within these groups (i.e., in-person and remote groups) to the 2018–2019 population. In addition, for many students, the mode of instruction was intertwined with their testing location, which </w:t>
      </w:r>
      <w:r w:rsidR="00D84551" w:rsidRPr="00A57B8E">
        <w:t>made</w:t>
      </w:r>
      <w:r w:rsidRPr="00A57B8E">
        <w:t xml:space="preserve"> it difficult to determine whether the difference in the students’ performance </w:t>
      </w:r>
      <w:r w:rsidR="001C23AD" w:rsidRPr="00A57B8E">
        <w:t>was</w:t>
      </w:r>
      <w:r w:rsidRPr="00A57B8E">
        <w:t xml:space="preserve"> a result of the test location difference or the mode of instruction. To provide an unconfounded comparison of test performance between students testing remotely and in person, analyses were conducted for students who received </w:t>
      </w:r>
      <w:r w:rsidR="00D84551" w:rsidRPr="00A57B8E">
        <w:t xml:space="preserve">only </w:t>
      </w:r>
      <w:r w:rsidRPr="00A57B8E">
        <w:t>remote instruction</w:t>
      </w:r>
      <w:r w:rsidR="00D84551" w:rsidRPr="00A57B8E">
        <w:t>—</w:t>
      </w:r>
      <w:r w:rsidRPr="00A57B8E">
        <w:t>most schools provided remote instruction for a significant portion of the school year</w:t>
      </w:r>
      <w:r w:rsidR="00D84551" w:rsidRPr="00A57B8E">
        <w:t>—</w:t>
      </w:r>
      <w:r w:rsidRPr="00A57B8E">
        <w:t>in addition to the analyses on all students regardless of the instructional modes they received.</w:t>
      </w:r>
    </w:p>
    <w:p w14:paraId="67DD7BC4" w14:textId="7CBB327F" w:rsidR="00186848" w:rsidRPr="00A57B8E" w:rsidRDefault="00186848" w:rsidP="00186848">
      <w:r w:rsidRPr="00A57B8E">
        <w:lastRenderedPageBreak/>
        <w:t>The average ELA and mathematics scale scores for the weighted remote sample were compared to the weighted in-person sample. For students who were instructed remotely, the mean scale score differences for the ELA assessments ranged from -3 to 7 scale score points, with remote students performing slightly better in most grades. For the mathematics assessments, the mean differences were larger than what was observed for the ELA assessments, ranging from 6 to 22 scale score points, with the remote group performing higher than the in-person group. These differences correspond</w:t>
      </w:r>
      <w:r w:rsidR="00D84551" w:rsidRPr="00A57B8E">
        <w:t>ed with</w:t>
      </w:r>
      <w:r w:rsidRPr="00A57B8E">
        <w:t xml:space="preserve"> effect sizes—a measure of the magnitude of the mean difference—ranging from -0.03 to 0.16. Using Cohen’s </w:t>
      </w:r>
      <w:r w:rsidRPr="00A57B8E">
        <w:rPr>
          <w:i/>
          <w:iCs/>
        </w:rPr>
        <w:t>d</w:t>
      </w:r>
      <w:r w:rsidRPr="00A57B8E">
        <w:t xml:space="preserve"> criteria (1988) (with values of 0.2 representing a small effect, 0.5 a medium effect, and 0.8 a large effect)</w:t>
      </w:r>
      <w:r w:rsidR="00D84551" w:rsidRPr="00A57B8E">
        <w:t>,</w:t>
      </w:r>
      <w:r w:rsidRPr="00A57B8E">
        <w:t xml:space="preserve"> they are considered negligible differences. Although, for the mathematics assessments for higher grade levels (i.e., grade seven and above), the effect sizes were nearing a small difference.</w:t>
      </w:r>
    </w:p>
    <w:p w14:paraId="048D307E" w14:textId="1E44DD73" w:rsidR="006E3081" w:rsidRPr="00A57B8E" w:rsidRDefault="004A17DD" w:rsidP="006E3081">
      <w:r w:rsidRPr="00A57B8E">
        <w:t xml:space="preserve">This </w:t>
      </w:r>
      <w:r w:rsidR="00D84551" w:rsidRPr="00A57B8E">
        <w:t>investigation</w:t>
      </w:r>
      <w:r w:rsidRPr="00A57B8E">
        <w:t xml:space="preserve"> </w:t>
      </w:r>
      <w:r w:rsidR="0082568C" w:rsidRPr="00A57B8E">
        <w:t>conclude</w:t>
      </w:r>
      <w:r w:rsidR="007C7D8E" w:rsidRPr="00A57B8E">
        <w:t>d</w:t>
      </w:r>
      <w:r w:rsidR="0082568C" w:rsidRPr="00A57B8E">
        <w:t xml:space="preserve"> that</w:t>
      </w:r>
      <w:r w:rsidR="0082568C" w:rsidRPr="00A57B8E" w:rsidDel="002D19DD">
        <w:t xml:space="preserve"> </w:t>
      </w:r>
      <w:r w:rsidR="00666EC9" w:rsidRPr="00A57B8E">
        <w:t>remote test</w:t>
      </w:r>
      <w:r w:rsidR="0066127F" w:rsidRPr="00A57B8E">
        <w:t>ing</w:t>
      </w:r>
      <w:r w:rsidR="00666EC9" w:rsidRPr="00A57B8E">
        <w:t xml:space="preserve"> can be viewed as</w:t>
      </w:r>
      <w:r w:rsidR="009B26D6" w:rsidRPr="00A57B8E">
        <w:t xml:space="preserve"> </w:t>
      </w:r>
      <w:r w:rsidR="00666EC9" w:rsidRPr="00A57B8E">
        <w:t>reasonably comparable to in</w:t>
      </w:r>
      <w:r w:rsidR="00666EC9" w:rsidRPr="00A57B8E">
        <w:noBreakHyphen/>
        <w:t xml:space="preserve">person testing for </w:t>
      </w:r>
      <w:r w:rsidR="007C7D8E" w:rsidRPr="00A57B8E">
        <w:t xml:space="preserve">all grade levels of </w:t>
      </w:r>
      <w:r w:rsidR="00666EC9" w:rsidRPr="00A57B8E">
        <w:t xml:space="preserve">the Smarter Balanced for ELA assessments and for the lower grades </w:t>
      </w:r>
      <w:r w:rsidR="00666EC9" w:rsidRPr="00A57B8E">
        <w:rPr>
          <w:lang w:eastAsia="zh-CN"/>
        </w:rPr>
        <w:t xml:space="preserve">(i.e., grade three through grade six) </w:t>
      </w:r>
      <w:r w:rsidR="00666EC9" w:rsidRPr="00A57B8E">
        <w:t>of the mathematics assessments.</w:t>
      </w:r>
      <w:r w:rsidR="00262994" w:rsidRPr="00A57B8E" w:rsidDel="00ED01E5">
        <w:t xml:space="preserve"> </w:t>
      </w:r>
      <w:bookmarkStart w:id="1034" w:name="_Hlk90458265"/>
    </w:p>
    <w:p w14:paraId="581C834C" w14:textId="0ADAD553" w:rsidR="00F214BC" w:rsidRPr="00A57B8E" w:rsidRDefault="00F214BC" w:rsidP="00BB7B67">
      <w:pPr>
        <w:pStyle w:val="Heading3"/>
        <w:pageBreakBefore/>
        <w:numPr>
          <w:ilvl w:val="0"/>
          <w:numId w:val="0"/>
        </w:numPr>
      </w:pPr>
      <w:bookmarkStart w:id="1035" w:name="_Toc115814942"/>
      <w:bookmarkEnd w:id="1034"/>
      <w:r w:rsidRPr="00A57B8E">
        <w:lastRenderedPageBreak/>
        <w:t>References</w:t>
      </w:r>
      <w:bookmarkEnd w:id="1035"/>
    </w:p>
    <w:p w14:paraId="46B91F91" w14:textId="77777777" w:rsidR="008F379E" w:rsidRPr="00A57B8E" w:rsidRDefault="008F379E" w:rsidP="008F379E">
      <w:pPr>
        <w:pStyle w:val="References"/>
      </w:pPr>
      <w:r w:rsidRPr="00A57B8E">
        <w:t>Akaike, H. (1973). Information theory and an extension of the maximum likelihood principle. In B. N.</w:t>
      </w:r>
      <w:r w:rsidRPr="00A57B8E" w:rsidDel="00D36850">
        <w:t xml:space="preserve"> </w:t>
      </w:r>
      <w:r w:rsidRPr="00A57B8E">
        <w:t xml:space="preserve">Petrov &amp; F. Csaki (Eds.), Proceedings from </w:t>
      </w:r>
      <w:r w:rsidRPr="00A57B8E">
        <w:rPr>
          <w:i/>
        </w:rPr>
        <w:t>2nd International Symposium Information Theory</w:t>
      </w:r>
      <w:r w:rsidRPr="00A57B8E">
        <w:t xml:space="preserve"> (pp. 267–81). Budapest, Hungary: Akademia Kiado.</w:t>
      </w:r>
    </w:p>
    <w:p w14:paraId="46FCDEA2" w14:textId="77777777" w:rsidR="008F379E" w:rsidRPr="00A57B8E" w:rsidRDefault="008F379E" w:rsidP="008F379E">
      <w:pPr>
        <w:pStyle w:val="References"/>
      </w:pPr>
      <w:r w:rsidRPr="00A57B8E">
        <w:t xml:space="preserve">American Educational Research Association, American Psychological Association, &amp; National Council on Measurement in Education. (2014). </w:t>
      </w:r>
      <w:r w:rsidRPr="00A57B8E">
        <w:rPr>
          <w:i/>
        </w:rPr>
        <w:t>Standards for educational and psychological testing.</w:t>
      </w:r>
      <w:r w:rsidRPr="00A57B8E">
        <w:t xml:space="preserve"> Washington, DC: American Educational Research Association.</w:t>
      </w:r>
    </w:p>
    <w:p w14:paraId="6DF5C856" w14:textId="0ACF6BEA" w:rsidR="008F379E" w:rsidRPr="00A57B8E" w:rsidRDefault="008F379E" w:rsidP="008F379E">
      <w:pPr>
        <w:pStyle w:val="References"/>
      </w:pPr>
      <w:r w:rsidRPr="00A57B8E">
        <w:t xml:space="preserve">American Institutes for Research. (2014). </w:t>
      </w:r>
      <w:r w:rsidRPr="00A57B8E">
        <w:rPr>
          <w:i/>
        </w:rPr>
        <w:t>Smarter Balanced adaptive item selection algorithm design report.</w:t>
      </w:r>
      <w:r w:rsidRPr="00A57B8E">
        <w:t xml:space="preserve"> Washington, DC: American Institutes for Research.</w:t>
      </w:r>
    </w:p>
    <w:p w14:paraId="09138322" w14:textId="079C5004" w:rsidR="008F379E" w:rsidRPr="00A57B8E" w:rsidRDefault="008F379E" w:rsidP="008F379E">
      <w:pPr>
        <w:pStyle w:val="References"/>
      </w:pPr>
      <w:r w:rsidRPr="00A57B8E">
        <w:t xml:space="preserve">American Institutes for Research. (2015). </w:t>
      </w:r>
      <w:r w:rsidRPr="00A57B8E">
        <w:rPr>
          <w:i/>
        </w:rPr>
        <w:t>Smarter Balanced summative assessments testing procedures for adaptive item-selection algorithm, 2014</w:t>
      </w:r>
      <w:r w:rsidRPr="00A57B8E">
        <w:rPr>
          <w:rFonts w:ascii="Calibri" w:hAnsi="Calibri"/>
          <w:i/>
        </w:rPr>
        <w:t>–</w:t>
      </w:r>
      <w:r w:rsidRPr="00A57B8E">
        <w:rPr>
          <w:i/>
        </w:rPr>
        <w:t>2015 test administrations, English language arts/literacy (ELA), grades 3</w:t>
      </w:r>
      <w:r w:rsidRPr="00A57B8E">
        <w:rPr>
          <w:rFonts w:ascii="Calibri" w:hAnsi="Calibri"/>
          <w:i/>
        </w:rPr>
        <w:t>–</w:t>
      </w:r>
      <w:r w:rsidRPr="00A57B8E">
        <w:rPr>
          <w:i/>
        </w:rPr>
        <w:t>8 and 1, and mathematics, grades 3</w:t>
      </w:r>
      <w:r w:rsidRPr="00A57B8E">
        <w:rPr>
          <w:rFonts w:ascii="Calibri" w:hAnsi="Calibri"/>
          <w:i/>
        </w:rPr>
        <w:t>–</w:t>
      </w:r>
      <w:r w:rsidRPr="00A57B8E">
        <w:rPr>
          <w:i/>
        </w:rPr>
        <w:t>8 and1.</w:t>
      </w:r>
      <w:r w:rsidRPr="00A57B8E">
        <w:t xml:space="preserve"> Washington, DC: American Institutes for Research.</w:t>
      </w:r>
    </w:p>
    <w:p w14:paraId="4C9A5471" w14:textId="76CD8283" w:rsidR="008F379E" w:rsidRPr="00A57B8E" w:rsidRDefault="008F379E" w:rsidP="008F379E">
      <w:pPr>
        <w:pStyle w:val="References"/>
      </w:pPr>
      <w:r w:rsidRPr="00A57B8E">
        <w:t xml:space="preserve">American Institutes for Research. (2016). </w:t>
      </w:r>
      <w:r w:rsidRPr="00A57B8E">
        <w:rPr>
          <w:i/>
        </w:rPr>
        <w:t>Smarter Balanced Summative Assessments simulation results, 2016–17 test administrations English language arts/literacy grades 3-8,11, mathematics grades 3-8, 11.</w:t>
      </w:r>
      <w:r w:rsidRPr="00A57B8E">
        <w:t xml:space="preserve"> Washington, DC: American Institutes for Research.</w:t>
      </w:r>
    </w:p>
    <w:p w14:paraId="57A64984" w14:textId="77777777" w:rsidR="008F379E" w:rsidRPr="00A57B8E" w:rsidRDefault="008F379E" w:rsidP="008F379E">
      <w:pPr>
        <w:pStyle w:val="References"/>
      </w:pPr>
      <w:r w:rsidRPr="00A57B8E">
        <w:t xml:space="preserve">Bhola, D. S., Impara, J. C., &amp; Buckendahl, C. W. (2003). Aligning tests with states’ content standards: Methods and issues. </w:t>
      </w:r>
      <w:r w:rsidRPr="00A57B8E">
        <w:rPr>
          <w:i/>
        </w:rPr>
        <w:t>Educational Measurement: Issues and Practice, 22</w:t>
      </w:r>
      <w:r w:rsidRPr="00A57B8E">
        <w:t>, 21–‍29.</w:t>
      </w:r>
    </w:p>
    <w:p w14:paraId="215F3E52" w14:textId="77777777" w:rsidR="008F379E" w:rsidRPr="00A57B8E" w:rsidRDefault="008F379E" w:rsidP="008F379E">
      <w:pPr>
        <w:pStyle w:val="References"/>
      </w:pPr>
      <w:r w:rsidRPr="00A57B8E">
        <w:t xml:space="preserve">Birnbaum, A. (1968). Some latent trait models and their use in inferring an examinee’s ability. In F. M. Lord &amp; M. R. Novick (Eds.), </w:t>
      </w:r>
      <w:r w:rsidRPr="00A57B8E">
        <w:rPr>
          <w:i/>
        </w:rPr>
        <w:t>Statistical theories of mental test scores</w:t>
      </w:r>
      <w:r w:rsidRPr="00A57B8E">
        <w:t xml:space="preserve"> (pp. 395</w:t>
      </w:r>
      <w:r w:rsidRPr="00A57B8E">
        <w:rPr>
          <w:iCs/>
        </w:rPr>
        <w:t>–</w:t>
      </w:r>
      <w:r w:rsidRPr="00A57B8E">
        <w:t>479). Reading, MA: Addison-Wesley.</w:t>
      </w:r>
    </w:p>
    <w:p w14:paraId="5DE6A2CF" w14:textId="70FBDE51" w:rsidR="008F379E" w:rsidRPr="00A57B8E" w:rsidRDefault="008F379E" w:rsidP="008F379E">
      <w:pPr>
        <w:pStyle w:val="References"/>
      </w:pPr>
      <w:r w:rsidRPr="00A57B8E">
        <w:t>California Department of Education. (20</w:t>
      </w:r>
      <w:r w:rsidR="00A620A6" w:rsidRPr="00A57B8E">
        <w:t>21a</w:t>
      </w:r>
      <w:r w:rsidRPr="00A57B8E">
        <w:t xml:space="preserve">). </w:t>
      </w:r>
      <w:r w:rsidRPr="00A57B8E">
        <w:rPr>
          <w:i/>
        </w:rPr>
        <w:t>CAASPP post-test guide: Technical information for student score reports for CAASPP LEA and test site coordinators and research specialists.</w:t>
      </w:r>
      <w:r w:rsidRPr="00A57B8E">
        <w:t xml:space="preserve"> Sacramento, CA: California Department of Education.</w:t>
      </w:r>
    </w:p>
    <w:p w14:paraId="7C212EF7" w14:textId="5D74A3F9" w:rsidR="00C87458" w:rsidRPr="00A57B8E" w:rsidRDefault="00C87458" w:rsidP="008F379E">
      <w:pPr>
        <w:pStyle w:val="References"/>
      </w:pPr>
      <w:r w:rsidRPr="00A57B8E">
        <w:t xml:space="preserve">California Department of Education. (2021b). </w:t>
      </w:r>
      <w:r w:rsidRPr="00A57B8E">
        <w:rPr>
          <w:i/>
        </w:rPr>
        <w:t>California Assessment of Student Performance and Progress (CAASPP) System.</w:t>
      </w:r>
      <w:r w:rsidRPr="00A57B8E">
        <w:t xml:space="preserve"> California Department of Education website.</w:t>
      </w:r>
    </w:p>
    <w:p w14:paraId="7400C2ED" w14:textId="77777777" w:rsidR="008F379E" w:rsidRPr="00A57B8E" w:rsidRDefault="008F379E" w:rsidP="008F379E">
      <w:pPr>
        <w:pStyle w:val="References"/>
      </w:pPr>
      <w:r w:rsidRPr="00A57B8E">
        <w:t xml:space="preserve">Campbell, D. T., &amp; Fiske, D. W. (1959). Convergent and discriminant validation by the multitrait-multimethod matrix. </w:t>
      </w:r>
      <w:r w:rsidRPr="00A57B8E">
        <w:rPr>
          <w:i/>
        </w:rPr>
        <w:t>Psychological Bulletin,</w:t>
      </w:r>
      <w:r w:rsidRPr="00A57B8E">
        <w:t xml:space="preserve"> </w:t>
      </w:r>
      <w:r w:rsidRPr="00A57B8E">
        <w:rPr>
          <w:i/>
        </w:rPr>
        <w:t>56</w:t>
      </w:r>
      <w:r w:rsidRPr="00A57B8E">
        <w:t>, 81–105.</w:t>
      </w:r>
    </w:p>
    <w:p w14:paraId="5C42F53B" w14:textId="77777777" w:rsidR="008F379E" w:rsidRPr="00A57B8E" w:rsidRDefault="008F379E" w:rsidP="008F379E">
      <w:pPr>
        <w:pStyle w:val="References"/>
      </w:pPr>
      <w:r w:rsidRPr="00A57B8E">
        <w:t>Cohen, J. (1960). A coefficient of agreement for nominal scales.</w:t>
      </w:r>
      <w:r w:rsidRPr="00A57B8E">
        <w:rPr>
          <w:i/>
        </w:rPr>
        <w:t xml:space="preserve"> Educational and Psychological Measurement, 20</w:t>
      </w:r>
      <w:r w:rsidRPr="00A57B8E">
        <w:t>(1), 37–46.</w:t>
      </w:r>
    </w:p>
    <w:p w14:paraId="04D41384" w14:textId="77777777" w:rsidR="00D62758" w:rsidRPr="00A57B8E" w:rsidRDefault="00D62758" w:rsidP="00D62758">
      <w:pPr>
        <w:pStyle w:val="References"/>
      </w:pPr>
      <w:r w:rsidRPr="00A57B8E">
        <w:t xml:space="preserve">Cohen, J. (1988). </w:t>
      </w:r>
      <w:r w:rsidRPr="00A57B8E">
        <w:rPr>
          <w:i/>
          <w:iCs/>
        </w:rPr>
        <w:t>Statistical power analysis for the behavioral sciences.</w:t>
      </w:r>
      <w:r w:rsidRPr="00A57B8E">
        <w:t xml:space="preserve"> New York, NY: Routledge.</w:t>
      </w:r>
    </w:p>
    <w:p w14:paraId="0FC6D172" w14:textId="77777777" w:rsidR="008F379E" w:rsidRPr="00A57B8E" w:rsidRDefault="008F379E" w:rsidP="008F379E">
      <w:pPr>
        <w:pStyle w:val="References"/>
      </w:pPr>
      <w:r w:rsidRPr="00A57B8E">
        <w:t xml:space="preserve">Crocker, L., &amp; Algina, J. (1986). </w:t>
      </w:r>
      <w:r w:rsidRPr="00A57B8E">
        <w:rPr>
          <w:i/>
        </w:rPr>
        <w:t xml:space="preserve">Introduction to classical and modern test theory. </w:t>
      </w:r>
      <w:r w:rsidRPr="00A57B8E">
        <w:t>New York, NY: Holt.</w:t>
      </w:r>
    </w:p>
    <w:p w14:paraId="595DC34D" w14:textId="77777777" w:rsidR="008F379E" w:rsidRPr="00A57B8E" w:rsidRDefault="008F379E" w:rsidP="008F379E">
      <w:pPr>
        <w:pStyle w:val="References"/>
      </w:pPr>
      <w:r w:rsidRPr="00A57B8E">
        <w:t xml:space="preserve">Crocker, L. M., Miller, D., &amp; Franks, E. A. (1989). Quantitative methods for assessing the fit between test and curriculum. </w:t>
      </w:r>
      <w:r w:rsidRPr="00A57B8E">
        <w:rPr>
          <w:i/>
        </w:rPr>
        <w:t>Applied Measurement in Education, 2</w:t>
      </w:r>
      <w:r w:rsidRPr="00A57B8E">
        <w:t>, 179–94.</w:t>
      </w:r>
    </w:p>
    <w:p w14:paraId="7D1A4659" w14:textId="77777777" w:rsidR="008F379E" w:rsidRPr="00A57B8E" w:rsidRDefault="008F379E" w:rsidP="008F379E">
      <w:pPr>
        <w:pStyle w:val="References"/>
      </w:pPr>
      <w:r w:rsidRPr="00A57B8E">
        <w:lastRenderedPageBreak/>
        <w:t xml:space="preserve">Cronbach L. J. (1951). Coefficient alpha and the internal structure of tests. </w:t>
      </w:r>
      <w:r w:rsidRPr="00A57B8E">
        <w:rPr>
          <w:i/>
        </w:rPr>
        <w:t>Psychometrika, 16</w:t>
      </w:r>
      <w:r w:rsidRPr="00A57B8E">
        <w:t>(3), 297–334.</w:t>
      </w:r>
    </w:p>
    <w:p w14:paraId="7409BB51" w14:textId="77777777" w:rsidR="008F379E" w:rsidRPr="00A57B8E" w:rsidRDefault="008F379E" w:rsidP="008F379E">
      <w:pPr>
        <w:pStyle w:val="References"/>
      </w:pPr>
      <w:r w:rsidRPr="00A57B8E">
        <w:t xml:space="preserve">Cronbach, L. J. (1971). Test validation. In R. L. Thorndike (Ed.), </w:t>
      </w:r>
      <w:r w:rsidRPr="00A57B8E">
        <w:rPr>
          <w:i/>
        </w:rPr>
        <w:t>Educational measurement</w:t>
      </w:r>
      <w:r w:rsidRPr="00A57B8E">
        <w:t xml:space="preserve"> (2nd ed.). Washington, DC: American Council on Education.</w:t>
      </w:r>
    </w:p>
    <w:p w14:paraId="3463FD59" w14:textId="77777777" w:rsidR="008F379E" w:rsidRPr="00A57B8E" w:rsidRDefault="008F379E" w:rsidP="008F379E">
      <w:pPr>
        <w:pStyle w:val="References"/>
      </w:pPr>
      <w:r w:rsidRPr="00A57B8E">
        <w:t>Educational Testing Service. (2011). KE (Version 3) [Software]. Princeton, NJ: Educational Testing Service.</w:t>
      </w:r>
    </w:p>
    <w:p w14:paraId="7AFB20F6" w14:textId="77777777" w:rsidR="008F379E" w:rsidRPr="00A57B8E" w:rsidRDefault="008F379E" w:rsidP="008F379E">
      <w:pPr>
        <w:pStyle w:val="References"/>
      </w:pPr>
      <w:r w:rsidRPr="00A57B8E">
        <w:t>Educational Testing Service. (2014).</w:t>
      </w:r>
      <w:r w:rsidRPr="00A57B8E">
        <w:rPr>
          <w:i/>
        </w:rPr>
        <w:t xml:space="preserve"> ETS standards for quality and fairness.</w:t>
      </w:r>
      <w:r w:rsidRPr="00A57B8E">
        <w:t xml:space="preserve"> Princeton, NJ: Educational Testing Service.</w:t>
      </w:r>
    </w:p>
    <w:p w14:paraId="0F2C7136" w14:textId="77777777" w:rsidR="008F379E" w:rsidRPr="00A57B8E" w:rsidRDefault="008F379E" w:rsidP="008F379E">
      <w:pPr>
        <w:pStyle w:val="References"/>
      </w:pPr>
      <w:r w:rsidRPr="00A57B8E">
        <w:t xml:space="preserve">Educational Testing Service (2015a). </w:t>
      </w:r>
      <w:r w:rsidRPr="00A57B8E">
        <w:rPr>
          <w:i/>
        </w:rPr>
        <w:t>Linking study between Smarter Balanced ELA field test and California State University (CSU) English Placement Test.</w:t>
      </w:r>
      <w:r w:rsidRPr="00A57B8E">
        <w:t xml:space="preserve"> [Memorandum]. Sacramento, CA: Educational Testing Service.</w:t>
      </w:r>
    </w:p>
    <w:p w14:paraId="36FFD133" w14:textId="77777777" w:rsidR="008F379E" w:rsidRPr="00A57B8E" w:rsidRDefault="008F379E" w:rsidP="008F379E">
      <w:pPr>
        <w:pStyle w:val="References"/>
      </w:pPr>
      <w:r w:rsidRPr="00A57B8E">
        <w:t xml:space="preserve">Educational Testing Service (2015b). </w:t>
      </w:r>
      <w:r w:rsidRPr="00A57B8E">
        <w:rPr>
          <w:i/>
        </w:rPr>
        <w:t>Linking study between Smarter Balanced ELA field test and CSU entry-level mathematics test.</w:t>
      </w:r>
      <w:r w:rsidRPr="00A57B8E">
        <w:t xml:space="preserve"> [Memorandum]. Sacramento, CA: Educational Testing Service.</w:t>
      </w:r>
    </w:p>
    <w:p w14:paraId="0F096E4B" w14:textId="74B64A22" w:rsidR="008F379E" w:rsidRPr="00A57B8E" w:rsidRDefault="008F379E" w:rsidP="008F379E">
      <w:pPr>
        <w:pStyle w:val="References"/>
      </w:pPr>
      <w:r w:rsidRPr="00A57B8E">
        <w:t>Educational Testing Service. (2015c).</w:t>
      </w:r>
      <w:r w:rsidRPr="00A57B8E">
        <w:rPr>
          <w:i/>
        </w:rPr>
        <w:t xml:space="preserve"> Study of the relationship between the Early Assessment Program and the Smarter Balanced field tests.</w:t>
      </w:r>
      <w:r w:rsidRPr="00A57B8E">
        <w:t xml:space="preserve"> Sacramento, CA: Educational Testing Service.</w:t>
      </w:r>
    </w:p>
    <w:p w14:paraId="77D8E1C6" w14:textId="77777777" w:rsidR="008F379E" w:rsidRPr="00A57B8E" w:rsidRDefault="008F379E" w:rsidP="008F379E">
      <w:pPr>
        <w:pStyle w:val="References"/>
      </w:pPr>
      <w:r w:rsidRPr="00A57B8E">
        <w:t xml:space="preserve">Embretson (Whitley), S. (1983). Construct validity: Construct representation versus nomothetic span. </w:t>
      </w:r>
      <w:r w:rsidRPr="00A57B8E">
        <w:rPr>
          <w:i/>
        </w:rPr>
        <w:t>Psychological Bulletin,</w:t>
      </w:r>
      <w:r w:rsidRPr="00A57B8E">
        <w:t xml:space="preserve"> </w:t>
      </w:r>
      <w:r w:rsidRPr="00A57B8E">
        <w:rPr>
          <w:i/>
        </w:rPr>
        <w:t>93</w:t>
      </w:r>
      <w:r w:rsidRPr="00A57B8E">
        <w:t>, 179–197.</w:t>
      </w:r>
    </w:p>
    <w:p w14:paraId="565A616A" w14:textId="77777777" w:rsidR="008F379E" w:rsidRPr="00A57B8E" w:rsidRDefault="008F379E" w:rsidP="008F379E">
      <w:pPr>
        <w:pStyle w:val="References"/>
      </w:pPr>
      <w:r w:rsidRPr="00A57B8E">
        <w:t xml:space="preserve">Flack, V. F., Afifi, A. A., Lachenbruch, P. A., &amp; Schouten, H. J. A. (1988). Sample size determinations for the two rater Kappa statistics. </w:t>
      </w:r>
      <w:r w:rsidRPr="00A57B8E">
        <w:rPr>
          <w:i/>
        </w:rPr>
        <w:t>Psychometrika,</w:t>
      </w:r>
      <w:r w:rsidRPr="00A57B8E">
        <w:t xml:space="preserve"> </w:t>
      </w:r>
      <w:r w:rsidRPr="00A57B8E">
        <w:rPr>
          <w:i/>
        </w:rPr>
        <w:t>53</w:t>
      </w:r>
      <w:r w:rsidRPr="00A57B8E">
        <w:t>(3), 321–325.</w:t>
      </w:r>
    </w:p>
    <w:p w14:paraId="6457FC58" w14:textId="77777777" w:rsidR="008F379E" w:rsidRPr="00A57B8E" w:rsidRDefault="008F379E" w:rsidP="008F379E">
      <w:pPr>
        <w:pStyle w:val="References"/>
      </w:pPr>
      <w:r w:rsidRPr="00A57B8E">
        <w:t xml:space="preserve">Green, B. F., Bock, R. D., Humphreys, L. G., Linn, R. L., &amp; Reckase, M. D. (1984). Technical guidelines for assessing computerized adaptive tests. </w:t>
      </w:r>
      <w:r w:rsidRPr="00A57B8E">
        <w:rPr>
          <w:i/>
        </w:rPr>
        <w:t>Journal of Educational Measurement,</w:t>
      </w:r>
      <w:r w:rsidRPr="00A57B8E">
        <w:t xml:space="preserve"> </w:t>
      </w:r>
      <w:r w:rsidRPr="00A57B8E">
        <w:rPr>
          <w:i/>
        </w:rPr>
        <w:t>21</w:t>
      </w:r>
      <w:r w:rsidRPr="00A57B8E">
        <w:t>, 347–360.</w:t>
      </w:r>
    </w:p>
    <w:p w14:paraId="1E7897D5" w14:textId="77777777" w:rsidR="008F379E" w:rsidRPr="00A57B8E" w:rsidRDefault="008F379E" w:rsidP="008F379E">
      <w:pPr>
        <w:pStyle w:val="References"/>
      </w:pPr>
      <w:r w:rsidRPr="00A57B8E">
        <w:t xml:space="preserve">Haertel, E. H. (2006). Reliability. In R. L. Brennan (Ed.), </w:t>
      </w:r>
      <w:r w:rsidRPr="00A57B8E">
        <w:rPr>
          <w:i/>
        </w:rPr>
        <w:t xml:space="preserve">Educational measurement </w:t>
      </w:r>
      <w:r w:rsidRPr="00A57B8E">
        <w:t>(4th ed., pp. 65–110). Washington, DC: American Council on Education and National Council on Measurement in Education.</w:t>
      </w:r>
    </w:p>
    <w:p w14:paraId="13659462" w14:textId="77777777" w:rsidR="008F379E" w:rsidRPr="00A57B8E" w:rsidRDefault="008F379E" w:rsidP="008F379E">
      <w:pPr>
        <w:pStyle w:val="References"/>
      </w:pPr>
      <w:r w:rsidRPr="00A57B8E">
        <w:t xml:space="preserve">Kane, M. (2006). Validation. In R. L. Brennan (Ed.), </w:t>
      </w:r>
      <w:r w:rsidRPr="00A57B8E">
        <w:rPr>
          <w:i/>
        </w:rPr>
        <w:t>Educational measurement</w:t>
      </w:r>
      <w:r w:rsidRPr="00A57B8E">
        <w:t xml:space="preserve"> (4th ed., pp. 17–64). Washington, DC: American Council on Education/Praeger.</w:t>
      </w:r>
    </w:p>
    <w:p w14:paraId="3AFA2A73" w14:textId="77777777" w:rsidR="008F379E" w:rsidRPr="00A57B8E" w:rsidRDefault="008F379E" w:rsidP="008F379E">
      <w:pPr>
        <w:pStyle w:val="References"/>
      </w:pPr>
      <w:r w:rsidRPr="00A57B8E">
        <w:t xml:space="preserve">Landis, J. R., &amp; Koch, G. G. (1977). The measurement of interrater agreement for categorical data. </w:t>
      </w:r>
      <w:r w:rsidRPr="00A57B8E">
        <w:rPr>
          <w:i/>
        </w:rPr>
        <w:t>Biometrics</w:t>
      </w:r>
      <w:r w:rsidRPr="00A57B8E">
        <w:t xml:space="preserve">, </w:t>
      </w:r>
      <w:r w:rsidRPr="00A57B8E">
        <w:rPr>
          <w:i/>
        </w:rPr>
        <w:t>33</w:t>
      </w:r>
      <w:r w:rsidRPr="00A57B8E">
        <w:t>, 159–74.</w:t>
      </w:r>
    </w:p>
    <w:p w14:paraId="2A3B561F" w14:textId="77777777" w:rsidR="008F379E" w:rsidRPr="00A57B8E" w:rsidRDefault="008F379E" w:rsidP="008F379E">
      <w:pPr>
        <w:pStyle w:val="References"/>
      </w:pPr>
      <w:r w:rsidRPr="00A57B8E">
        <w:t xml:space="preserve">Lewis, C. H. (1982). </w:t>
      </w:r>
      <w:r w:rsidRPr="00A57B8E">
        <w:rPr>
          <w:i/>
        </w:rPr>
        <w:t>Using the “thinking aloud” method in cognitive interface design</w:t>
      </w:r>
      <w:r w:rsidRPr="00A57B8E">
        <w:t xml:space="preserve"> [Technical report]. IBM. RC-9265.</w:t>
      </w:r>
    </w:p>
    <w:p w14:paraId="41639CA8" w14:textId="77777777" w:rsidR="008F379E" w:rsidRPr="00A57B8E" w:rsidRDefault="008F379E" w:rsidP="008F379E">
      <w:pPr>
        <w:pStyle w:val="References"/>
      </w:pPr>
      <w:r w:rsidRPr="00A57B8E">
        <w:t xml:space="preserve">Livingston, S. A., &amp; Lewis, C. (1995). Estimating the consistency and accuracy of classification based on test scores. </w:t>
      </w:r>
      <w:r w:rsidRPr="00A57B8E">
        <w:rPr>
          <w:i/>
        </w:rPr>
        <w:t>Journal of Educational Measurement</w:t>
      </w:r>
      <w:r w:rsidRPr="00A57B8E">
        <w:t xml:space="preserve">, </w:t>
      </w:r>
      <w:r w:rsidRPr="00A57B8E">
        <w:rPr>
          <w:i/>
        </w:rPr>
        <w:t>32</w:t>
      </w:r>
      <w:r w:rsidRPr="00A57B8E">
        <w:rPr>
          <w:i/>
          <w:iCs/>
        </w:rPr>
        <w:t>,</w:t>
      </w:r>
      <w:r w:rsidRPr="00A57B8E">
        <w:rPr>
          <w:iCs/>
        </w:rPr>
        <w:t> 179–97.</w:t>
      </w:r>
    </w:p>
    <w:p w14:paraId="257DB81E" w14:textId="77777777" w:rsidR="008F379E" w:rsidRPr="00A57B8E" w:rsidRDefault="008F379E" w:rsidP="008F379E">
      <w:pPr>
        <w:pStyle w:val="References"/>
      </w:pPr>
      <w:r w:rsidRPr="00A57B8E">
        <w:t>Martone, A., &amp; Sireci, S. G. (2009). Evaluating alignment between curriculum, assessments, and instruction.</w:t>
      </w:r>
      <w:r w:rsidRPr="00A57B8E">
        <w:rPr>
          <w:i/>
        </w:rPr>
        <w:t xml:space="preserve"> Review of Educational Research, 4</w:t>
      </w:r>
      <w:r w:rsidRPr="00A57B8E">
        <w:t>, 1332–61.</w:t>
      </w:r>
    </w:p>
    <w:p w14:paraId="630D1DA1" w14:textId="77777777" w:rsidR="008F379E" w:rsidRPr="00A57B8E" w:rsidRDefault="008F379E" w:rsidP="008F379E">
      <w:pPr>
        <w:pStyle w:val="References"/>
      </w:pPr>
      <w:r w:rsidRPr="00A57B8E">
        <w:lastRenderedPageBreak/>
        <w:t xml:space="preserve">Messick, S. (1989). Validity. In R. Linn (Ed.), </w:t>
      </w:r>
      <w:r w:rsidRPr="00A57B8E">
        <w:rPr>
          <w:i/>
        </w:rPr>
        <w:t>Educational measurement</w:t>
      </w:r>
      <w:r w:rsidRPr="00A57B8E">
        <w:t xml:space="preserve"> (3rd ed.). Washington, DC: American Council on Education.</w:t>
      </w:r>
    </w:p>
    <w:p w14:paraId="09369550" w14:textId="77777777" w:rsidR="008F379E" w:rsidRPr="00A57B8E" w:rsidRDefault="008F379E" w:rsidP="008F379E">
      <w:pPr>
        <w:pStyle w:val="References"/>
      </w:pPr>
      <w:r w:rsidRPr="00A57B8E">
        <w:t xml:space="preserve">Mislevy, R. J. (2009). Validity from the perspective of model-based reasoning. </w:t>
      </w:r>
      <w:r w:rsidRPr="00A57B8E">
        <w:rPr>
          <w:i/>
        </w:rPr>
        <w:t>CRESST Report 752</w:t>
      </w:r>
      <w:r w:rsidRPr="00A57B8E">
        <w:t>. Los Angeles, CA: National Center for Research on Evaluation, Standards, and Student Testing.</w:t>
      </w:r>
    </w:p>
    <w:p w14:paraId="0E0AE027" w14:textId="0B8BA7FE" w:rsidR="008F379E" w:rsidRPr="00A57B8E" w:rsidRDefault="008F379E" w:rsidP="008F379E">
      <w:pPr>
        <w:pStyle w:val="References"/>
      </w:pPr>
      <w:r w:rsidRPr="00B07BA4">
        <w:rPr>
          <w:lang w:val="es-MX"/>
        </w:rPr>
        <w:t xml:space="preserve">Moses, T., von Davier, A. A., &amp; Casabianca, J. (2004). </w:t>
      </w:r>
      <w:r w:rsidRPr="00A57B8E">
        <w:rPr>
          <w:i/>
        </w:rPr>
        <w:t>Loglinear smoothing: An alternative numerical approach using SAS</w:t>
      </w:r>
      <w:r w:rsidRPr="00A57B8E">
        <w:t>. Princeton, NJ: Educational Testing Service.</w:t>
      </w:r>
    </w:p>
    <w:p w14:paraId="5245F396" w14:textId="77777777" w:rsidR="008F379E" w:rsidRPr="00A57B8E" w:rsidRDefault="008F379E" w:rsidP="008F379E">
      <w:pPr>
        <w:pStyle w:val="References"/>
      </w:pPr>
      <w:r w:rsidRPr="00A57B8E">
        <w:t xml:space="preserve">Muraki, E. (1992). A generalized partial credit model: Application of an EM algorithm. </w:t>
      </w:r>
      <w:r w:rsidRPr="00A57B8E">
        <w:rPr>
          <w:i/>
        </w:rPr>
        <w:t>Applied Psychological Measurement,</w:t>
      </w:r>
      <w:r w:rsidRPr="00A57B8E">
        <w:t xml:space="preserve"> </w:t>
      </w:r>
      <w:r w:rsidRPr="00A57B8E">
        <w:rPr>
          <w:i/>
        </w:rPr>
        <w:t>16</w:t>
      </w:r>
      <w:r w:rsidRPr="00A57B8E">
        <w:t>(2): 159–176.</w:t>
      </w:r>
    </w:p>
    <w:p w14:paraId="609E9CE7" w14:textId="77777777" w:rsidR="008F379E" w:rsidRPr="00A57B8E" w:rsidRDefault="008F379E" w:rsidP="008F379E">
      <w:pPr>
        <w:pStyle w:val="References"/>
      </w:pPr>
      <w:r w:rsidRPr="00A57B8E">
        <w:t xml:space="preserve">Rothman, R., Slattery, J. B., Vranek, J. L., &amp; Resnick, L. B. (2002). </w:t>
      </w:r>
      <w:r w:rsidRPr="00A57B8E">
        <w:rPr>
          <w:i/>
        </w:rPr>
        <w:t>Benchmarking and alignment of standards and testing.</w:t>
      </w:r>
      <w:r w:rsidRPr="00A57B8E">
        <w:t xml:space="preserve"> [Technical Report 566]. Washington, DC: Center for the Study of Evaluation.</w:t>
      </w:r>
    </w:p>
    <w:p w14:paraId="3FF63AD6" w14:textId="77777777" w:rsidR="008F379E" w:rsidRPr="00A57B8E" w:rsidRDefault="008F379E" w:rsidP="008F379E">
      <w:pPr>
        <w:pStyle w:val="References"/>
      </w:pPr>
      <w:r w:rsidRPr="00A57B8E">
        <w:t xml:space="preserve">Sireci, S. G. (1998). Gathering and analyzing content validity data. </w:t>
      </w:r>
      <w:r w:rsidRPr="00A57B8E">
        <w:rPr>
          <w:i/>
        </w:rPr>
        <w:t>Educational Assessment</w:t>
      </w:r>
      <w:r w:rsidRPr="00A57B8E">
        <w:t xml:space="preserve">, </w:t>
      </w:r>
      <w:r w:rsidRPr="00A57B8E">
        <w:rPr>
          <w:i/>
        </w:rPr>
        <w:t>5</w:t>
      </w:r>
      <w:r w:rsidRPr="00A57B8E">
        <w:t>, 299–321.</w:t>
      </w:r>
    </w:p>
    <w:p w14:paraId="643BF350" w14:textId="76901EE1" w:rsidR="008F379E" w:rsidRPr="00A57B8E" w:rsidRDefault="008F379E" w:rsidP="008F379E">
      <w:pPr>
        <w:pStyle w:val="References"/>
      </w:pPr>
      <w:r w:rsidRPr="00A57B8E">
        <w:t xml:space="preserve">Smarter Balanced Assessment Consortium. (2014). </w:t>
      </w:r>
      <w:r w:rsidRPr="00A57B8E">
        <w:rPr>
          <w:i/>
        </w:rPr>
        <w:t xml:space="preserve">Smarter Balanced scoring guide for grades 3, 6, and 11 English/language arts </w:t>
      </w:r>
      <w:r w:rsidR="00CD6DC8" w:rsidRPr="00A57B8E">
        <w:rPr>
          <w:i/>
        </w:rPr>
        <w:t>performance task</w:t>
      </w:r>
      <w:r w:rsidRPr="00A57B8E">
        <w:rPr>
          <w:i/>
        </w:rPr>
        <w:t xml:space="preserve"> full-write baseline sets</w:t>
      </w:r>
      <w:r w:rsidRPr="00A57B8E">
        <w:t>. Los Angeles, CA: Smarter Balanced Assessment Consortium.</w:t>
      </w:r>
    </w:p>
    <w:p w14:paraId="6AF24084" w14:textId="45B5C582" w:rsidR="008F379E" w:rsidRPr="00A57B8E" w:rsidDel="007A0333" w:rsidRDefault="008F379E" w:rsidP="008F379E">
      <w:pPr>
        <w:pStyle w:val="References"/>
        <w:rPr>
          <w:color w:val="1A1A1A"/>
        </w:rPr>
      </w:pPr>
      <w:r w:rsidRPr="00A57B8E" w:rsidDel="007A0333">
        <w:rPr>
          <w:color w:val="1A1A1A"/>
        </w:rPr>
        <w:t>Smarter Balanced Assessment Consortium. (2015</w:t>
      </w:r>
      <w:r w:rsidRPr="00A57B8E">
        <w:rPr>
          <w:color w:val="1A1A1A"/>
        </w:rPr>
        <w:t>a</w:t>
      </w:r>
      <w:r w:rsidRPr="00A57B8E" w:rsidDel="007A0333">
        <w:rPr>
          <w:color w:val="1A1A1A"/>
        </w:rPr>
        <w:t xml:space="preserve">). </w:t>
      </w:r>
      <w:r w:rsidRPr="00A57B8E" w:rsidDel="007A0333">
        <w:rPr>
          <w:i/>
          <w:color w:val="1A1A1A"/>
        </w:rPr>
        <w:t>Content specifications for the summative assessment of the Common Core State Standards for English language arts and literacy in history/social studies, science, and technical subjects</w:t>
      </w:r>
      <w:r w:rsidRPr="00A57B8E" w:rsidDel="007A0333">
        <w:rPr>
          <w:color w:val="1A1A1A"/>
        </w:rPr>
        <w:t xml:space="preserve">. </w:t>
      </w:r>
      <w:r w:rsidRPr="00A57B8E">
        <w:rPr>
          <w:color w:val="1A1A1A"/>
        </w:rPr>
        <w:t>Los Angeles, CA: Smarter Balanced Assessment Consortium.</w:t>
      </w:r>
    </w:p>
    <w:p w14:paraId="6AA1FCD7" w14:textId="2AAC1653" w:rsidR="008F379E" w:rsidRPr="00A57B8E" w:rsidRDefault="008F379E" w:rsidP="008F379E">
      <w:pPr>
        <w:pStyle w:val="References"/>
        <w:rPr>
          <w:color w:val="1A1A1A"/>
        </w:rPr>
      </w:pPr>
      <w:r w:rsidRPr="00A57B8E">
        <w:rPr>
          <w:color w:val="1A1A1A"/>
        </w:rPr>
        <w:t xml:space="preserve">Smarter Balanced Assessment Consortium. (2015b). </w:t>
      </w:r>
      <w:bookmarkStart w:id="1036" w:name="_Hlk67665609"/>
      <w:r w:rsidRPr="00A57B8E">
        <w:rPr>
          <w:i/>
          <w:color w:val="1A1A1A"/>
        </w:rPr>
        <w:t>Content specifications for the summative assessment of the Common Core State Standards for mathematics</w:t>
      </w:r>
      <w:bookmarkEnd w:id="1036"/>
      <w:r w:rsidRPr="00A57B8E">
        <w:rPr>
          <w:color w:val="1A1A1A"/>
        </w:rPr>
        <w:t>. Los Angeles, CA: Smarter Balanced Assessment Consortium.</w:t>
      </w:r>
    </w:p>
    <w:p w14:paraId="636DABBB" w14:textId="29CAA183" w:rsidR="008F379E" w:rsidRPr="00A57B8E" w:rsidRDefault="008F379E" w:rsidP="008F379E">
      <w:pPr>
        <w:pStyle w:val="References"/>
      </w:pPr>
      <w:r w:rsidRPr="00A57B8E">
        <w:t xml:space="preserve">Smarter Balanced Assessment Consortium. (2016a). </w:t>
      </w:r>
      <w:r w:rsidRPr="00A57B8E">
        <w:rPr>
          <w:i/>
        </w:rPr>
        <w:t>Smarter Balanced Assessment Consortium:</w:t>
      </w:r>
      <w:r w:rsidRPr="00A57B8E">
        <w:t xml:space="preserve"> </w:t>
      </w:r>
      <w:r w:rsidRPr="00A57B8E">
        <w:rPr>
          <w:i/>
        </w:rPr>
        <w:t>2013–14 technical report.</w:t>
      </w:r>
      <w:r w:rsidRPr="00A57B8E">
        <w:t xml:space="preserve"> Los Angeles, CA: Smarter Balanced Assessment Consortium.</w:t>
      </w:r>
    </w:p>
    <w:p w14:paraId="016206CB" w14:textId="4AC64352" w:rsidR="008F379E" w:rsidRPr="00A57B8E" w:rsidRDefault="008F379E" w:rsidP="008F379E">
      <w:pPr>
        <w:pStyle w:val="References"/>
      </w:pPr>
      <w:r w:rsidRPr="00A57B8E">
        <w:t xml:space="preserve">Smarter Balanced Assessment Consortium. (2016b). </w:t>
      </w:r>
      <w:r w:rsidRPr="00A57B8E">
        <w:rPr>
          <w:i/>
        </w:rPr>
        <w:t>Smarter Balanced Assessment Consortium: 2014–15 technical report.</w:t>
      </w:r>
      <w:r w:rsidRPr="00A57B8E">
        <w:t xml:space="preserve"> Los Angeles, CA: Smarter Balanced Assessment Consortium.</w:t>
      </w:r>
    </w:p>
    <w:p w14:paraId="28AB55C4" w14:textId="41EA9507" w:rsidR="008F379E" w:rsidRPr="00A57B8E" w:rsidRDefault="008F379E" w:rsidP="008F379E">
      <w:pPr>
        <w:pStyle w:val="References"/>
      </w:pPr>
      <w:r w:rsidRPr="00A57B8E">
        <w:t xml:space="preserve">Smarter Balanced Assessment Consortium. (2016c). </w:t>
      </w:r>
      <w:r w:rsidRPr="00A57B8E">
        <w:rPr>
          <w:i/>
        </w:rPr>
        <w:t>Smarter Balanced Assessment Consortium: Alignment study report.</w:t>
      </w:r>
      <w:r w:rsidRPr="00A57B8E">
        <w:t xml:space="preserve"> Alexandria, VA: Human Resource Research Organization.</w:t>
      </w:r>
    </w:p>
    <w:p w14:paraId="500606A3" w14:textId="1DE61079" w:rsidR="008F379E" w:rsidRPr="00A57B8E" w:rsidRDefault="008F379E" w:rsidP="008F379E">
      <w:pPr>
        <w:pStyle w:val="References"/>
      </w:pPr>
      <w:r w:rsidRPr="00A57B8E">
        <w:t xml:space="preserve">Smarter Balanced Assessment Consortium. (2017a). </w:t>
      </w:r>
      <w:r w:rsidRPr="00A57B8E">
        <w:rPr>
          <w:i/>
        </w:rPr>
        <w:t>ELA CAT item specifications, grade eleven</w:t>
      </w:r>
      <w:r w:rsidRPr="00A57B8E">
        <w:t>. Los Angeles, CA: Smarter Balanced Assessment Consortium.</w:t>
      </w:r>
    </w:p>
    <w:p w14:paraId="123976AB" w14:textId="4BC34C1C" w:rsidR="008F379E" w:rsidRPr="00A57B8E" w:rsidRDefault="008F379E" w:rsidP="008F379E">
      <w:pPr>
        <w:pStyle w:val="References"/>
      </w:pPr>
      <w:r w:rsidRPr="00A57B8E">
        <w:t xml:space="preserve">Smarter Balanced Assessment Consortium. (2017b). </w:t>
      </w:r>
      <w:r w:rsidRPr="00A57B8E">
        <w:rPr>
          <w:i/>
        </w:rPr>
        <w:t>ELA CAT item specifications, grades six through eight</w:t>
      </w:r>
      <w:r w:rsidRPr="00A57B8E">
        <w:t>. Los Angeles, CA: Smarter Balanced Assessment Consortium.</w:t>
      </w:r>
    </w:p>
    <w:p w14:paraId="418A3904" w14:textId="56E0F39D" w:rsidR="008F379E" w:rsidRPr="00A57B8E" w:rsidRDefault="008F379E" w:rsidP="008F379E">
      <w:pPr>
        <w:pStyle w:val="References"/>
      </w:pPr>
      <w:r w:rsidRPr="00A57B8E">
        <w:t xml:space="preserve">Smarter Balanced Assessment Consortium. (2017c). </w:t>
      </w:r>
      <w:r w:rsidRPr="00A57B8E">
        <w:rPr>
          <w:i/>
        </w:rPr>
        <w:t>ELA CAT item specifications, grades three through five</w:t>
      </w:r>
      <w:r w:rsidRPr="00A57B8E">
        <w:t>. Los Angeles, CA: Smarter Balanced Assessment Consortium.</w:t>
      </w:r>
    </w:p>
    <w:p w14:paraId="6EBA1F73" w14:textId="789640E9" w:rsidR="008F379E" w:rsidRPr="00A57B8E" w:rsidRDefault="008F379E" w:rsidP="008F379E">
      <w:pPr>
        <w:pStyle w:val="References"/>
      </w:pPr>
      <w:r w:rsidRPr="00A57B8E">
        <w:lastRenderedPageBreak/>
        <w:t xml:space="preserve">Smarter Balanced Assessment Consortium. (2017d). </w:t>
      </w:r>
      <w:r w:rsidRPr="00A57B8E">
        <w:rPr>
          <w:i/>
        </w:rPr>
        <w:t>ELA PT item specifications, argumentative, grades six through eight and grade eleven</w:t>
      </w:r>
      <w:r w:rsidRPr="00A57B8E">
        <w:t>. Los Angeles, CA: Smarter Balanced Assessment Consortium.</w:t>
      </w:r>
    </w:p>
    <w:p w14:paraId="7555662D" w14:textId="70A6D9E3" w:rsidR="008F379E" w:rsidRPr="00A57B8E" w:rsidRDefault="008F379E" w:rsidP="008F379E">
      <w:pPr>
        <w:pStyle w:val="References"/>
      </w:pPr>
      <w:r w:rsidRPr="00A57B8E">
        <w:t xml:space="preserve">Smarter Balanced Assessment Consortium. (2017e). </w:t>
      </w:r>
      <w:r w:rsidRPr="00A57B8E">
        <w:rPr>
          <w:i/>
        </w:rPr>
        <w:t>ELA PT item specifications, explanatory, grades six through eight and grade eleven</w:t>
      </w:r>
      <w:r w:rsidRPr="00A57B8E">
        <w:t>. Los Angeles, CA: Smarter Balanced Assessment Consortium.</w:t>
      </w:r>
    </w:p>
    <w:p w14:paraId="683DBFA9" w14:textId="7DCBE9A8" w:rsidR="008F379E" w:rsidRPr="00A57B8E" w:rsidRDefault="008F379E" w:rsidP="008F379E">
      <w:pPr>
        <w:pStyle w:val="References"/>
      </w:pPr>
      <w:r w:rsidRPr="00A57B8E">
        <w:t xml:space="preserve">Smarter Balanced Assessment Consortium. (2017f). </w:t>
      </w:r>
      <w:r w:rsidRPr="00A57B8E">
        <w:rPr>
          <w:i/>
        </w:rPr>
        <w:t>ELA PT item specifications, informative, grades three through five</w:t>
      </w:r>
      <w:r w:rsidRPr="00A57B8E">
        <w:t>. Los Angeles, CA: Smarter Balanced Assessment Consortium.</w:t>
      </w:r>
    </w:p>
    <w:p w14:paraId="23EEA537" w14:textId="477F539D" w:rsidR="008F379E" w:rsidRPr="00A57B8E" w:rsidRDefault="008F379E" w:rsidP="008F379E">
      <w:pPr>
        <w:pStyle w:val="References"/>
      </w:pPr>
      <w:r w:rsidRPr="00A57B8E">
        <w:t xml:space="preserve">Smarter Balanced Assessment Consortium. (2017g). </w:t>
      </w:r>
      <w:r w:rsidRPr="00A57B8E">
        <w:rPr>
          <w:i/>
        </w:rPr>
        <w:t>ELA PT item specifications; narrative, grades six through eight</w:t>
      </w:r>
      <w:r w:rsidRPr="00A57B8E">
        <w:t>. Los Angeles, CA: Smarter Balanced Assessment Consortium.</w:t>
      </w:r>
    </w:p>
    <w:p w14:paraId="1544FB43" w14:textId="6D9111CB" w:rsidR="008F379E" w:rsidRPr="00A57B8E" w:rsidRDefault="008F379E" w:rsidP="008F379E">
      <w:pPr>
        <w:pStyle w:val="References"/>
      </w:pPr>
      <w:r w:rsidRPr="00A57B8E">
        <w:t xml:space="preserve">Smarter Balanced Assessment Consortium. (2017h). </w:t>
      </w:r>
      <w:r w:rsidRPr="00A57B8E">
        <w:rPr>
          <w:i/>
        </w:rPr>
        <w:t>ELA PT item specifications, narrative, grades three through five</w:t>
      </w:r>
      <w:r w:rsidRPr="00A57B8E">
        <w:t>. Los Angeles, CA: Smarter Balanced Assessment Consortium.</w:t>
      </w:r>
    </w:p>
    <w:p w14:paraId="1267E95F" w14:textId="3BE7AD0B" w:rsidR="008F379E" w:rsidRPr="00A57B8E" w:rsidRDefault="008F379E" w:rsidP="008F379E">
      <w:pPr>
        <w:pStyle w:val="References"/>
      </w:pPr>
      <w:r w:rsidRPr="00A57B8E">
        <w:t xml:space="preserve">Smarter Balanced Assessment Consortium. (2017i). </w:t>
      </w:r>
      <w:r w:rsidRPr="00A57B8E">
        <w:rPr>
          <w:i/>
        </w:rPr>
        <w:t>ELA PT item specifications, opinion, grades three through five</w:t>
      </w:r>
      <w:r w:rsidRPr="00A57B8E">
        <w:t>. Los Angeles, CA: Smarter Balanced Assessment Consortium.</w:t>
      </w:r>
    </w:p>
    <w:p w14:paraId="3770A58C" w14:textId="394D450F" w:rsidR="008F379E" w:rsidRPr="00A57B8E" w:rsidRDefault="008F379E" w:rsidP="008F379E">
      <w:pPr>
        <w:pStyle w:val="References"/>
      </w:pPr>
      <w:r w:rsidRPr="00A57B8E">
        <w:t xml:space="preserve">Smarter Balanced Assessment Consortium. (2017j). </w:t>
      </w:r>
      <w:r w:rsidRPr="00A57B8E">
        <w:rPr>
          <w:i/>
        </w:rPr>
        <w:t>Smarter Balanced Assessment Consortium: 2015–16 technical report.</w:t>
      </w:r>
      <w:r w:rsidRPr="00A57B8E">
        <w:t xml:space="preserve"> Los Angeles, CA: Smarter Balanced Assessment Consortium.</w:t>
      </w:r>
    </w:p>
    <w:p w14:paraId="778BC2FF" w14:textId="2F79467E" w:rsidR="008F379E" w:rsidRPr="00A57B8E" w:rsidRDefault="008F379E" w:rsidP="008F379E">
      <w:pPr>
        <w:pStyle w:val="References"/>
      </w:pPr>
      <w:r w:rsidRPr="00A57B8E">
        <w:t xml:space="preserve">Smarter Balanced Assessment Consortium. (2018a). </w:t>
      </w:r>
      <w:r w:rsidRPr="00A57B8E">
        <w:rPr>
          <w:i/>
        </w:rPr>
        <w:t>Mathematics CAT item specifications, Claim 1, grade eight</w:t>
      </w:r>
      <w:r w:rsidRPr="00A57B8E">
        <w:t>. Los Angeles, CA: Smarter Balanced Assessment Consortium.</w:t>
      </w:r>
    </w:p>
    <w:p w14:paraId="47C4BA5B" w14:textId="2FAD3340" w:rsidR="008F379E" w:rsidRPr="00A57B8E" w:rsidRDefault="008F379E" w:rsidP="008F379E">
      <w:pPr>
        <w:pStyle w:val="References"/>
      </w:pPr>
      <w:r w:rsidRPr="00A57B8E">
        <w:t xml:space="preserve">Smarter Balanced Assessment Consortium. (2018b). </w:t>
      </w:r>
      <w:r w:rsidRPr="00A57B8E">
        <w:rPr>
          <w:i/>
        </w:rPr>
        <w:t>Mathematics CAT item specifications, Claim 1, grade five</w:t>
      </w:r>
      <w:r w:rsidRPr="00A57B8E">
        <w:t>. Los Angeles, CA: Smarter Balanced Assessment Consortium.</w:t>
      </w:r>
    </w:p>
    <w:p w14:paraId="612E0980" w14:textId="1E87FFB9" w:rsidR="008F379E" w:rsidRPr="00A57B8E" w:rsidRDefault="008F379E" w:rsidP="008F379E">
      <w:pPr>
        <w:pStyle w:val="References"/>
      </w:pPr>
      <w:r w:rsidRPr="00A57B8E">
        <w:t xml:space="preserve">Smarter Balanced Assessment Consortium. (2018c). </w:t>
      </w:r>
      <w:r w:rsidRPr="00A57B8E">
        <w:rPr>
          <w:i/>
        </w:rPr>
        <w:t>Mathematics CAT item specifications, Claim 1, grade four</w:t>
      </w:r>
      <w:r w:rsidRPr="00A57B8E">
        <w:t>. Los Angeles, CA: Smarter Balanced Assessment Consortium.</w:t>
      </w:r>
    </w:p>
    <w:p w14:paraId="3E2F688A" w14:textId="1D919417" w:rsidR="008F379E" w:rsidRPr="00A57B8E" w:rsidRDefault="008F379E" w:rsidP="008F379E">
      <w:pPr>
        <w:pStyle w:val="References"/>
      </w:pPr>
      <w:r w:rsidRPr="00A57B8E">
        <w:t xml:space="preserve">Smarter Balanced Assessment Consortium. (2018d). </w:t>
      </w:r>
      <w:r w:rsidRPr="00A57B8E">
        <w:rPr>
          <w:i/>
        </w:rPr>
        <w:t>Mathematics CAT item specifications, Claim 1, grade seven</w:t>
      </w:r>
      <w:r w:rsidRPr="00A57B8E">
        <w:t>. Los Angeles, CA: Smarter Balanced Assessment Consortium.</w:t>
      </w:r>
    </w:p>
    <w:p w14:paraId="3BCA4555" w14:textId="72EB641E" w:rsidR="008F379E" w:rsidRPr="00A57B8E" w:rsidRDefault="008F379E" w:rsidP="008F379E">
      <w:pPr>
        <w:pStyle w:val="References"/>
      </w:pPr>
      <w:r w:rsidRPr="00A57B8E">
        <w:t xml:space="preserve">Smarter Balanced Assessment Consortium. (2018e). </w:t>
      </w:r>
      <w:r w:rsidRPr="00A57B8E">
        <w:rPr>
          <w:i/>
        </w:rPr>
        <w:t>Mathematics CAT item specifications, Claim 1, grade six</w:t>
      </w:r>
      <w:r w:rsidRPr="00A57B8E">
        <w:t>. Los Angeles, CA: Smarter Balanced Assessment Consortium.</w:t>
      </w:r>
    </w:p>
    <w:p w14:paraId="59D2A77E" w14:textId="2741F156" w:rsidR="008F379E" w:rsidRPr="00A57B8E" w:rsidRDefault="008F379E" w:rsidP="008F379E">
      <w:pPr>
        <w:pStyle w:val="References"/>
      </w:pPr>
      <w:r w:rsidRPr="00A57B8E">
        <w:t xml:space="preserve">Smarter Balanced Assessment Consortium. (2018f). </w:t>
      </w:r>
      <w:r w:rsidRPr="00A57B8E">
        <w:rPr>
          <w:i/>
        </w:rPr>
        <w:t>Mathematics CAT item specifications, Claim 1, grade three</w:t>
      </w:r>
      <w:r w:rsidRPr="00A57B8E">
        <w:t>. Los Angeles, CA: Smarter Balanced Assessment Consortium.</w:t>
      </w:r>
    </w:p>
    <w:p w14:paraId="01706FE8" w14:textId="10CFB6FE" w:rsidR="008F379E" w:rsidRPr="00A57B8E" w:rsidRDefault="008F379E" w:rsidP="008F379E">
      <w:pPr>
        <w:pStyle w:val="References"/>
      </w:pPr>
      <w:r w:rsidRPr="00A57B8E">
        <w:t xml:space="preserve">Smarter Balanced Assessment Consortium. (2018g). </w:t>
      </w:r>
      <w:r w:rsidRPr="00A57B8E">
        <w:rPr>
          <w:i/>
        </w:rPr>
        <w:t>Mathematics CAT item specifications, Claim 1, high school</w:t>
      </w:r>
      <w:r w:rsidRPr="00A57B8E">
        <w:t>. Los Angeles, CA: Smarter Balanced Assessment Consortium.</w:t>
      </w:r>
    </w:p>
    <w:p w14:paraId="5181D6AB" w14:textId="5D50A54A" w:rsidR="008F379E" w:rsidRPr="00A57B8E" w:rsidRDefault="008F379E" w:rsidP="008F379E">
      <w:pPr>
        <w:pStyle w:val="References"/>
      </w:pPr>
      <w:r w:rsidRPr="00A57B8E">
        <w:t xml:space="preserve">Smarter Balanced Assessment Consortium. (2018h). </w:t>
      </w:r>
      <w:r w:rsidRPr="00A57B8E">
        <w:rPr>
          <w:i/>
        </w:rPr>
        <w:t>Mathematics CAT item specifications, Claim 2, grades three through eight and high school</w:t>
      </w:r>
      <w:r w:rsidRPr="00A57B8E">
        <w:t>. Los Angeles, CA: Smarter Balanced Assessment Consortium.</w:t>
      </w:r>
    </w:p>
    <w:p w14:paraId="7D155195" w14:textId="6C074C12" w:rsidR="008F379E" w:rsidRPr="00A57B8E" w:rsidRDefault="008F379E" w:rsidP="008F379E">
      <w:pPr>
        <w:pStyle w:val="References"/>
      </w:pPr>
      <w:r w:rsidRPr="00A57B8E">
        <w:t xml:space="preserve">Smarter Balanced Assessment Consortium. (2018i). </w:t>
      </w:r>
      <w:r w:rsidRPr="00A57B8E">
        <w:rPr>
          <w:i/>
        </w:rPr>
        <w:t>Mathematics CAT item specifications, Claim 3, grades three through eight and high school</w:t>
      </w:r>
      <w:r w:rsidRPr="00A57B8E">
        <w:t>. Los Angeles, CA: Smarter Balanced Assessment Consortium.</w:t>
      </w:r>
    </w:p>
    <w:p w14:paraId="35E7C946" w14:textId="2C8467C1" w:rsidR="008F379E" w:rsidRPr="00A57B8E" w:rsidRDefault="008F379E" w:rsidP="008F379E">
      <w:pPr>
        <w:pStyle w:val="References"/>
      </w:pPr>
      <w:r w:rsidRPr="00A57B8E">
        <w:lastRenderedPageBreak/>
        <w:t xml:space="preserve">Smarter Balanced Assessment Consortium. (2018j). </w:t>
      </w:r>
      <w:r w:rsidRPr="00A57B8E">
        <w:rPr>
          <w:i/>
        </w:rPr>
        <w:t>Mathematics CAT item specifications, Claim 4, grades three through eight and high school</w:t>
      </w:r>
      <w:r w:rsidRPr="00A57B8E">
        <w:t>. Los Angeles, CA: Smarter Balanced Assessment Consortium.</w:t>
      </w:r>
    </w:p>
    <w:p w14:paraId="18215DEB" w14:textId="39739420" w:rsidR="008F379E" w:rsidRPr="00A57B8E" w:rsidRDefault="008F379E" w:rsidP="008F379E">
      <w:pPr>
        <w:pStyle w:val="References"/>
      </w:pPr>
      <w:r w:rsidRPr="00A57B8E">
        <w:t xml:space="preserve">Smarter Balanced Assessment Consortium. (2018k). </w:t>
      </w:r>
      <w:r w:rsidRPr="00A57B8E">
        <w:rPr>
          <w:i/>
        </w:rPr>
        <w:t>Smarter Balanced Assessment Consortium: 2016–17 technical report.</w:t>
      </w:r>
      <w:r w:rsidRPr="00A57B8E">
        <w:t xml:space="preserve"> Los Angeles, CA: Smarter Balanced Assessment Consortium.</w:t>
      </w:r>
    </w:p>
    <w:p w14:paraId="531CD1E4" w14:textId="681D6D86" w:rsidR="008F379E" w:rsidRPr="00A57B8E" w:rsidRDefault="008F379E" w:rsidP="008F379E">
      <w:pPr>
        <w:pStyle w:val="References"/>
      </w:pPr>
      <w:r w:rsidRPr="00A57B8E">
        <w:t xml:space="preserve">Smarter Balanced Assessment Consortium. (2019). </w:t>
      </w:r>
      <w:r w:rsidRPr="00A57B8E">
        <w:rPr>
          <w:i/>
        </w:rPr>
        <w:t>Smarter Balanced Assessment Consortium: 2017–18 technical report.</w:t>
      </w:r>
      <w:r w:rsidRPr="00A57B8E">
        <w:t xml:space="preserve"> Los Angeles, CA: Smarter Balanced Assessment Consortium.</w:t>
      </w:r>
    </w:p>
    <w:p w14:paraId="582AB947" w14:textId="1583259F" w:rsidR="0060656A" w:rsidRPr="00A57B8E" w:rsidRDefault="00822EF2" w:rsidP="00822EF2">
      <w:pPr>
        <w:pStyle w:val="References"/>
      </w:pPr>
      <w:r w:rsidRPr="00A57B8E">
        <w:t xml:space="preserve">Smarter Balanced Assessment Consortium. (2020). </w:t>
      </w:r>
      <w:r w:rsidRPr="00A57B8E">
        <w:rPr>
          <w:i/>
        </w:rPr>
        <w:t>Smarter Balanced Assessment Consortium: 2018–19 technical report.</w:t>
      </w:r>
      <w:r w:rsidRPr="00A57B8E">
        <w:t xml:space="preserve"> Los Angeles, CA: Smarter Balanced Assessment Consortium.</w:t>
      </w:r>
    </w:p>
    <w:p w14:paraId="44D6DBE7" w14:textId="2705B64B" w:rsidR="0060656A" w:rsidRPr="00A57B8E" w:rsidRDefault="0060656A" w:rsidP="00822EF2">
      <w:pPr>
        <w:pStyle w:val="References"/>
      </w:pPr>
      <w:r w:rsidRPr="00A57B8E">
        <w:rPr>
          <w:color w:val="1A1A1A"/>
        </w:rPr>
        <w:t>Smarter Balanced Assessment Consortium. (2021a)</w:t>
      </w:r>
      <w:r w:rsidR="000F2568" w:rsidRPr="00A57B8E">
        <w:rPr>
          <w:color w:val="1A1A1A"/>
        </w:rPr>
        <w:t>.</w:t>
      </w:r>
      <w:r w:rsidRPr="00A57B8E">
        <w:rPr>
          <w:i/>
          <w:iCs/>
          <w:color w:val="1A1A1A"/>
        </w:rPr>
        <w:t xml:space="preserve"> ELA/Literacy</w:t>
      </w:r>
      <w:r w:rsidR="00552E7F" w:rsidRPr="00A57B8E">
        <w:rPr>
          <w:i/>
          <w:iCs/>
          <w:color w:val="1A1A1A"/>
        </w:rPr>
        <w:t xml:space="preserve"> adjusted form summative assessment</w:t>
      </w:r>
      <w:r w:rsidRPr="00A57B8E">
        <w:rPr>
          <w:i/>
          <w:iCs/>
          <w:color w:val="1A1A1A"/>
        </w:rPr>
        <w:t xml:space="preserve"> blueprint.</w:t>
      </w:r>
      <w:r w:rsidR="00552E7F" w:rsidRPr="00A57B8E">
        <w:rPr>
          <w:color w:val="1A1A1A"/>
        </w:rPr>
        <w:t xml:space="preserve"> Los Angeles, CA: Smarter Balanced Assessment Consortium.</w:t>
      </w:r>
    </w:p>
    <w:p w14:paraId="6A1A6F06" w14:textId="406F0846" w:rsidR="00822EF2" w:rsidRPr="00A57B8E" w:rsidRDefault="00552E7F" w:rsidP="008F379E">
      <w:pPr>
        <w:pStyle w:val="References"/>
        <w:rPr>
          <w:color w:val="1A1A1A"/>
        </w:rPr>
      </w:pPr>
      <w:r w:rsidRPr="00A57B8E">
        <w:rPr>
          <w:color w:val="1A1A1A"/>
        </w:rPr>
        <w:t>Smarter Balanced Assessment Consortium. (2021b)</w:t>
      </w:r>
      <w:r w:rsidR="000F2568" w:rsidRPr="00A57B8E">
        <w:rPr>
          <w:color w:val="1A1A1A"/>
        </w:rPr>
        <w:t>.</w:t>
      </w:r>
      <w:r w:rsidRPr="00A57B8E">
        <w:rPr>
          <w:i/>
          <w:iCs/>
          <w:color w:val="1A1A1A"/>
        </w:rPr>
        <w:t xml:space="preserve"> Mathematics adjusted form summative assessment blueprint.</w:t>
      </w:r>
      <w:r w:rsidRPr="00A57B8E">
        <w:rPr>
          <w:color w:val="1A1A1A"/>
        </w:rPr>
        <w:t xml:space="preserve"> Los Angeles, CA: Smarter Balanced Assessment Consortium.</w:t>
      </w:r>
    </w:p>
    <w:p w14:paraId="13AD09A6" w14:textId="53048DE9" w:rsidR="008F379E" w:rsidRPr="00A57B8E" w:rsidRDefault="008F379E" w:rsidP="008F379E">
      <w:pPr>
        <w:pStyle w:val="References"/>
        <w:rPr>
          <w:color w:val="1A1A1A"/>
        </w:rPr>
      </w:pPr>
      <w:r w:rsidRPr="00A57B8E">
        <w:rPr>
          <w:color w:val="1A1A1A"/>
        </w:rPr>
        <w:t xml:space="preserve">The Regents of the University of California &amp; California Department of Education. (2020). </w:t>
      </w:r>
      <w:r w:rsidRPr="00A57B8E">
        <w:rPr>
          <w:i/>
          <w:iCs/>
          <w:color w:val="1A1A1A"/>
        </w:rPr>
        <w:t>Starting smarter</w:t>
      </w:r>
      <w:r w:rsidRPr="00A57B8E">
        <w:rPr>
          <w:color w:val="1A1A1A"/>
        </w:rPr>
        <w:t>.</w:t>
      </w:r>
    </w:p>
    <w:p w14:paraId="08367B0A" w14:textId="56EBEF47" w:rsidR="006E3081" w:rsidRPr="00A57B8E" w:rsidRDefault="008F379E" w:rsidP="007C446E">
      <w:pPr>
        <w:pStyle w:val="References"/>
      </w:pPr>
      <w:r w:rsidRPr="00A57B8E">
        <w:t xml:space="preserve">Williamson, D. M., Xi, X., &amp; Breyer, F. J. (2012). A framework for evaluation and use of automated scoring. </w:t>
      </w:r>
      <w:r w:rsidRPr="00A57B8E">
        <w:rPr>
          <w:i/>
        </w:rPr>
        <w:t>Educational Measurement: Issues and Practice</w:t>
      </w:r>
      <w:r w:rsidRPr="00A57B8E">
        <w:t xml:space="preserve">, </w:t>
      </w:r>
      <w:r w:rsidRPr="00A57B8E">
        <w:rPr>
          <w:i/>
        </w:rPr>
        <w:t>31</w:t>
      </w:r>
      <w:r w:rsidRPr="00A57B8E">
        <w:t>, 2–13.</w:t>
      </w:r>
    </w:p>
    <w:p w14:paraId="3B50878B" w14:textId="2F69DDBE" w:rsidR="00D664F1" w:rsidRPr="00A57B8E" w:rsidRDefault="00F214BC" w:rsidP="00BB7B67">
      <w:pPr>
        <w:pStyle w:val="Heading3"/>
        <w:pageBreakBefore/>
        <w:numPr>
          <w:ilvl w:val="0"/>
          <w:numId w:val="0"/>
        </w:numPr>
        <w:ind w:left="450" w:hanging="450"/>
      </w:pPr>
      <w:bookmarkStart w:id="1037" w:name="_Toc115814943"/>
      <w:r w:rsidRPr="00A57B8E">
        <w:lastRenderedPageBreak/>
        <w:t>Accessibility Information</w:t>
      </w:r>
      <w:bookmarkEnd w:id="1037"/>
    </w:p>
    <w:p w14:paraId="66C2D355" w14:textId="77777777" w:rsidR="00950B62" w:rsidRPr="00A57B8E" w:rsidRDefault="00950B62" w:rsidP="00950B62">
      <w:pPr>
        <w:pStyle w:val="Heading4"/>
        <w:numPr>
          <w:ilvl w:val="0"/>
          <w:numId w:val="0"/>
        </w:numPr>
        <w:ind w:left="450" w:hanging="450"/>
      </w:pPr>
      <w:bookmarkStart w:id="1038" w:name="_Alternative_Text_for_14"/>
      <w:bookmarkStart w:id="1039" w:name="_Toc40264931"/>
      <w:bookmarkStart w:id="1040" w:name="_Toc68177643"/>
      <w:bookmarkStart w:id="1041" w:name="_Toc115814944"/>
      <w:bookmarkEnd w:id="1038"/>
      <w:r w:rsidRPr="00A57B8E">
        <w:t>Alternative Text for Equation 8.1</w:t>
      </w:r>
      <w:bookmarkEnd w:id="1039"/>
      <w:bookmarkEnd w:id="1040"/>
      <w:bookmarkEnd w:id="1041"/>
    </w:p>
    <w:p w14:paraId="5B3245F5" w14:textId="37701FE3" w:rsidR="00950B62" w:rsidRPr="00A57B8E" w:rsidRDefault="00950B62" w:rsidP="00950B62">
      <w:r w:rsidRPr="00A57B8E">
        <w:t>Rho sub theta prime equals 1 minus M sub SEM squared sub theta divided by s squared sub theta.</w:t>
      </w:r>
    </w:p>
    <w:p w14:paraId="32B2BF4A" w14:textId="77777777" w:rsidR="00950B62" w:rsidRPr="00A57B8E" w:rsidRDefault="00950B62" w:rsidP="00950B62">
      <w:pPr>
        <w:pStyle w:val="Heading4"/>
        <w:numPr>
          <w:ilvl w:val="0"/>
          <w:numId w:val="0"/>
        </w:numPr>
        <w:ind w:left="450" w:hanging="450"/>
      </w:pPr>
      <w:bookmarkStart w:id="1042" w:name="_Alternative_Text_for_15"/>
      <w:bookmarkStart w:id="1043" w:name="_Toc40264932"/>
      <w:bookmarkStart w:id="1044" w:name="_Toc68177644"/>
      <w:bookmarkStart w:id="1045" w:name="_Toc115814945"/>
      <w:bookmarkEnd w:id="1042"/>
      <w:r w:rsidRPr="00A57B8E">
        <w:t>Alternative Text for Equation 8.2</w:t>
      </w:r>
      <w:bookmarkEnd w:id="1043"/>
      <w:bookmarkEnd w:id="1044"/>
      <w:bookmarkEnd w:id="1045"/>
    </w:p>
    <w:p w14:paraId="0E615A52" w14:textId="49DD4B37" w:rsidR="00950B62" w:rsidRPr="00A57B8E" w:rsidRDefault="00950B62" w:rsidP="00950B62">
      <w:r w:rsidRPr="00A57B8E">
        <w:t>SEM sub scaled equals a times s sub theta times the square root of 1 minus rho sub theta prime.</w:t>
      </w:r>
    </w:p>
    <w:p w14:paraId="47D2A67F" w14:textId="77777777" w:rsidR="00950B62" w:rsidRPr="00A57B8E" w:rsidRDefault="00950B62" w:rsidP="00950B62">
      <w:pPr>
        <w:pStyle w:val="Heading4"/>
        <w:numPr>
          <w:ilvl w:val="0"/>
          <w:numId w:val="0"/>
        </w:numPr>
        <w:ind w:left="450" w:hanging="450"/>
      </w:pPr>
      <w:bookmarkStart w:id="1046" w:name="_Alternative_Text_for_16"/>
      <w:bookmarkStart w:id="1047" w:name="_Toc40264933"/>
      <w:bookmarkStart w:id="1048" w:name="_Toc68177645"/>
      <w:bookmarkStart w:id="1049" w:name="_Toc115814946"/>
      <w:bookmarkEnd w:id="1046"/>
      <w:r w:rsidRPr="00A57B8E">
        <w:t>Alternative Text for Equation 8.3</w:t>
      </w:r>
      <w:bookmarkEnd w:id="1047"/>
      <w:bookmarkEnd w:id="1048"/>
      <w:bookmarkEnd w:id="1049"/>
    </w:p>
    <w:p w14:paraId="774A4481" w14:textId="77777777" w:rsidR="00950B62" w:rsidRPr="00A57B8E" w:rsidRDefault="00950B62" w:rsidP="00950B62">
      <w:r w:rsidRPr="00A57B8E">
        <w:t>CSEM of SS equals 1 times a divided by the square root of I of theta hat.</w:t>
      </w:r>
    </w:p>
    <w:p w14:paraId="7732F80E" w14:textId="77777777" w:rsidR="00950B62" w:rsidRPr="00A57B8E" w:rsidRDefault="00950B62" w:rsidP="00950B62">
      <w:pPr>
        <w:pStyle w:val="Heading4"/>
        <w:numPr>
          <w:ilvl w:val="0"/>
          <w:numId w:val="0"/>
        </w:numPr>
        <w:ind w:left="450" w:hanging="450"/>
      </w:pPr>
      <w:bookmarkStart w:id="1050" w:name="_Alternative_Text_for_17"/>
      <w:bookmarkStart w:id="1051" w:name="_Toc40264934"/>
      <w:bookmarkStart w:id="1052" w:name="_Toc68177646"/>
      <w:bookmarkStart w:id="1053" w:name="_Toc115814947"/>
      <w:bookmarkEnd w:id="1050"/>
      <w:r w:rsidRPr="00A57B8E">
        <w:t>Alternative Text for Equation 8.4</w:t>
      </w:r>
      <w:bookmarkEnd w:id="1051"/>
      <w:bookmarkEnd w:id="1052"/>
      <w:bookmarkEnd w:id="1053"/>
    </w:p>
    <w:p w14:paraId="79632034" w14:textId="77777777" w:rsidR="00950B62" w:rsidRPr="00A57B8E" w:rsidRDefault="00950B62" w:rsidP="00950B62">
      <w:r w:rsidRPr="00A57B8E">
        <w:t>ICC is interrater reliability, which is equal to the difference between mean square between variance and mean square within variance divided by the sum of mean square between variance and k minus 1 of mean square within variance.</w:t>
      </w:r>
    </w:p>
    <w:p w14:paraId="6AD7531D" w14:textId="363D6E84" w:rsidR="00950B62" w:rsidRPr="00A57B8E" w:rsidRDefault="00950B62" w:rsidP="00950B62">
      <w:pPr>
        <w:pStyle w:val="Heading4"/>
        <w:numPr>
          <w:ilvl w:val="0"/>
          <w:numId w:val="0"/>
        </w:numPr>
        <w:ind w:left="450" w:hanging="450"/>
      </w:pPr>
      <w:bookmarkStart w:id="1054" w:name="_Alternative_Text_for_18"/>
      <w:bookmarkStart w:id="1055" w:name="_Toc40264935"/>
      <w:bookmarkStart w:id="1056" w:name="_Toc68177647"/>
      <w:bookmarkStart w:id="1057" w:name="_Toc115814948"/>
      <w:bookmarkEnd w:id="1054"/>
      <w:r w:rsidRPr="00A57B8E">
        <w:t>Alternative Text for Equation 8.5</w:t>
      </w:r>
      <w:bookmarkEnd w:id="1055"/>
      <w:bookmarkEnd w:id="1056"/>
      <w:bookmarkEnd w:id="1057"/>
    </w:p>
    <w:p w14:paraId="619C72D9" w14:textId="438462CA" w:rsidR="00950B62" w:rsidRPr="00A57B8E" w:rsidRDefault="00950B62" w:rsidP="00950B62">
      <w:r w:rsidRPr="00A57B8E">
        <w:t xml:space="preserve">K sub ij equals open parenthesis the sum from i equals zero to m the sum from j equals zero to m of w sub ij times n sub ij divided by n sub plus close parenthesis minus open parenthesis the sum from i equals zero to m the sum from j equals zero to m of w sub ij times n sub </w:t>
      </w:r>
      <w:r w:rsidR="00663FFE" w:rsidRPr="00A57B8E">
        <w:t xml:space="preserve">I </w:t>
      </w:r>
      <w:r w:rsidRPr="00A57B8E">
        <w:t>plus times n sub plus</w:t>
      </w:r>
      <w:r w:rsidR="00663FFE" w:rsidRPr="00A57B8E">
        <w:t xml:space="preserve"> </w:t>
      </w:r>
      <w:r w:rsidRPr="00A57B8E">
        <w:t>j divided by n squared sub plus close parenthesis divided open parenthesis 1 minus open parenthesis the sum from i equals zero to m the sum from j equals zero to m of w sub ij times n sub i</w:t>
      </w:r>
      <w:r w:rsidR="00663FFE" w:rsidRPr="00A57B8E">
        <w:t xml:space="preserve"> </w:t>
      </w:r>
      <w:r w:rsidRPr="00A57B8E">
        <w:t>plus times n sub plus</w:t>
      </w:r>
      <w:r w:rsidR="00663FFE" w:rsidRPr="00A57B8E">
        <w:t xml:space="preserve"> </w:t>
      </w:r>
      <w:r w:rsidRPr="00A57B8E">
        <w:t>j divided by n squared sub plus close parenthesis close parenthesis, K sub ij equals open parenthesis the sum from i equals zero to m the sum from j equals zero to m of w sub ij times n sub ij divided by n sub plus close parenthesis minus open parenthesis the sum from i equals zero to m the sum from j equals zero to m of w sub ij times n sub i</w:t>
      </w:r>
      <w:r w:rsidR="00663FFE" w:rsidRPr="00A57B8E">
        <w:t xml:space="preserve"> </w:t>
      </w:r>
      <w:r w:rsidRPr="00A57B8E">
        <w:t>plus times n sub plus</w:t>
      </w:r>
      <w:r w:rsidR="00663FFE" w:rsidRPr="00A57B8E">
        <w:t xml:space="preserve"> </w:t>
      </w:r>
      <w:r w:rsidRPr="00A57B8E">
        <w:t>j divided by n squared sub plus close parenthesis divided open parenthesis 1 minus open parenthesis the sum from i equals zero to m the sum from j equals zero to m of w sub ij times n sub i</w:t>
      </w:r>
      <w:r w:rsidR="00663FFE" w:rsidRPr="00A57B8E">
        <w:t xml:space="preserve"> </w:t>
      </w:r>
      <w:r w:rsidRPr="00A57B8E">
        <w:t>plus times n sub plus</w:t>
      </w:r>
      <w:r w:rsidR="00663FFE" w:rsidRPr="00A57B8E">
        <w:t xml:space="preserve"> </w:t>
      </w:r>
      <w:r w:rsidRPr="00A57B8E">
        <w:t>j divided by n squared sub plus close parenthesis close parenthesis.</w:t>
      </w:r>
    </w:p>
    <w:p w14:paraId="49EEDDA7" w14:textId="77777777" w:rsidR="00950B62" w:rsidRPr="00A57B8E" w:rsidRDefault="00950B62" w:rsidP="00950B62">
      <w:pPr>
        <w:pStyle w:val="Heading4"/>
        <w:numPr>
          <w:ilvl w:val="0"/>
          <w:numId w:val="0"/>
        </w:numPr>
        <w:ind w:left="450" w:hanging="450"/>
      </w:pPr>
      <w:bookmarkStart w:id="1058" w:name="_Alternative_Text_for_19"/>
      <w:bookmarkStart w:id="1059" w:name="_Toc40264936"/>
      <w:bookmarkStart w:id="1060" w:name="_Toc68177648"/>
      <w:bookmarkStart w:id="1061" w:name="_Toc115814949"/>
      <w:bookmarkEnd w:id="1058"/>
      <w:r w:rsidRPr="00A57B8E">
        <w:t>Alternative Text for Equation 8.6</w:t>
      </w:r>
      <w:bookmarkEnd w:id="1059"/>
      <w:bookmarkEnd w:id="1060"/>
      <w:bookmarkEnd w:id="1061"/>
    </w:p>
    <w:p w14:paraId="6BBA1BF1" w14:textId="77777777" w:rsidR="00950B62" w:rsidRPr="00A57B8E" w:rsidRDefault="00950B62" w:rsidP="00950B62">
      <w:r w:rsidRPr="00A57B8E">
        <w:t>W sub ij equals 1 minus open parenthesis I minus j close parenthesis squared divided by m squared.</w:t>
      </w:r>
    </w:p>
    <w:p w14:paraId="0A36BE6B" w14:textId="498D8D6E" w:rsidR="002637AB" w:rsidRDefault="002637AB" w:rsidP="00BB7B67">
      <w:pPr>
        <w:pStyle w:val="Heading3"/>
        <w:pageBreakBefore/>
        <w:numPr>
          <w:ilvl w:val="0"/>
          <w:numId w:val="0"/>
        </w:numPr>
        <w:ind w:left="450" w:hanging="450"/>
      </w:pPr>
      <w:bookmarkStart w:id="1062" w:name="_Appendix_8.A:_Item"/>
      <w:bookmarkStart w:id="1063" w:name="_Toc115814950"/>
      <w:bookmarkEnd w:id="1062"/>
      <w:r w:rsidRPr="00071185">
        <w:lastRenderedPageBreak/>
        <w:t>Appendix</w:t>
      </w:r>
      <w:r w:rsidR="002E6EF9" w:rsidRPr="00071185">
        <w:t xml:space="preserve"> </w:t>
      </w:r>
      <w:r w:rsidR="00062EA5" w:rsidRPr="00071185">
        <w:t>8.A</w:t>
      </w:r>
      <w:r w:rsidR="002E6EF9" w:rsidRPr="00071185">
        <w:t>:</w:t>
      </w:r>
      <w:r w:rsidR="00062EA5" w:rsidRPr="00071185">
        <w:t xml:space="preserve"> </w:t>
      </w:r>
      <w:r w:rsidR="00E553E6" w:rsidRPr="00071185">
        <w:t>Item Response Theory</w:t>
      </w:r>
      <w:r w:rsidRPr="00071185">
        <w:t xml:space="preserve"> Parameter Estimates</w:t>
      </w:r>
      <w:bookmarkEnd w:id="1063"/>
    </w:p>
    <w:p w14:paraId="567797A4" w14:textId="1A91DCC5" w:rsidR="001457F9" w:rsidRPr="001457F9" w:rsidRDefault="001457F9" w:rsidP="001457F9">
      <w:r w:rsidRPr="005266A6">
        <w:t>This content is located in a separate file.</w:t>
      </w:r>
    </w:p>
    <w:p w14:paraId="63DFEEF9" w14:textId="5E3BEDE5" w:rsidR="00F6686E" w:rsidRDefault="00F6686E" w:rsidP="00F6686E">
      <w:pPr>
        <w:pStyle w:val="Heading3"/>
        <w:pageBreakBefore/>
        <w:numPr>
          <w:ilvl w:val="0"/>
          <w:numId w:val="0"/>
        </w:numPr>
        <w:ind w:left="450" w:hanging="450"/>
      </w:pPr>
      <w:bookmarkStart w:id="1064" w:name="_Appendix_8.B:_Omission_1"/>
      <w:bookmarkStart w:id="1065" w:name="_Toc115814951"/>
      <w:bookmarkStart w:id="1066" w:name="_Ref447360190"/>
      <w:bookmarkStart w:id="1067" w:name="_Toc459039315"/>
      <w:bookmarkStart w:id="1068" w:name="_Toc520202836"/>
      <w:bookmarkStart w:id="1069" w:name="_Toc38371659"/>
      <w:bookmarkEnd w:id="1064"/>
      <w:r w:rsidRPr="00071185">
        <w:lastRenderedPageBreak/>
        <w:t>Appendix 8.B: Omission and Completion Analyses</w:t>
      </w:r>
      <w:bookmarkEnd w:id="1065"/>
    </w:p>
    <w:p w14:paraId="3C22477A" w14:textId="6239F5FC" w:rsidR="001457F9" w:rsidRPr="001457F9" w:rsidRDefault="001457F9" w:rsidP="001457F9">
      <w:r w:rsidRPr="005266A6">
        <w:t>This content is located in a separate file.</w:t>
      </w:r>
    </w:p>
    <w:p w14:paraId="54DEE9BD" w14:textId="065A528C" w:rsidR="00BF1506" w:rsidRDefault="00BF1506" w:rsidP="00BF1506">
      <w:pPr>
        <w:pStyle w:val="Heading3"/>
        <w:pageBreakBefore/>
        <w:numPr>
          <w:ilvl w:val="0"/>
          <w:numId w:val="0"/>
        </w:numPr>
        <w:ind w:left="450" w:hanging="450"/>
      </w:pPr>
      <w:bookmarkStart w:id="1070" w:name="_Appendix_8.C:_Item_1"/>
      <w:bookmarkStart w:id="1071" w:name="_Toc115814952"/>
      <w:bookmarkStart w:id="1072" w:name="_Ref447360209"/>
      <w:bookmarkStart w:id="1073" w:name="_Toc459039316"/>
      <w:bookmarkStart w:id="1074" w:name="_Ref481850823"/>
      <w:bookmarkStart w:id="1075" w:name="_Toc520202837"/>
      <w:bookmarkStart w:id="1076" w:name="_Toc38371660"/>
      <w:bookmarkEnd w:id="1066"/>
      <w:bookmarkEnd w:id="1067"/>
      <w:bookmarkEnd w:id="1068"/>
      <w:bookmarkEnd w:id="1069"/>
      <w:bookmarkEnd w:id="1070"/>
      <w:r w:rsidRPr="001B74B9">
        <w:lastRenderedPageBreak/>
        <w:t>Appendix 8.C: Item Exposure</w:t>
      </w:r>
      <w:bookmarkEnd w:id="1071"/>
    </w:p>
    <w:p w14:paraId="521D7197" w14:textId="36965A5C" w:rsidR="001457F9" w:rsidRPr="001457F9" w:rsidRDefault="001457F9" w:rsidP="001457F9">
      <w:r w:rsidRPr="005266A6">
        <w:t>This content is located in a separate file.</w:t>
      </w:r>
    </w:p>
    <w:p w14:paraId="6C1AD6FD" w14:textId="65BF0BC7" w:rsidR="00BF1506" w:rsidRDefault="00BF1506" w:rsidP="00BF1506">
      <w:pPr>
        <w:pStyle w:val="Heading3"/>
        <w:pageBreakBefore/>
        <w:numPr>
          <w:ilvl w:val="0"/>
          <w:numId w:val="0"/>
        </w:numPr>
        <w:ind w:left="450" w:hanging="450"/>
      </w:pPr>
      <w:bookmarkStart w:id="1077" w:name="_Appendix_8.D:_Reliability_1"/>
      <w:bookmarkStart w:id="1078" w:name="_Toc115814953"/>
      <w:bookmarkStart w:id="1079" w:name="_Ref447360220"/>
      <w:bookmarkStart w:id="1080" w:name="_Toc459039317"/>
      <w:bookmarkStart w:id="1081" w:name="_Toc520202838"/>
      <w:bookmarkStart w:id="1082" w:name="_Toc38371661"/>
      <w:bookmarkEnd w:id="1072"/>
      <w:bookmarkEnd w:id="1073"/>
      <w:bookmarkEnd w:id="1074"/>
      <w:bookmarkEnd w:id="1075"/>
      <w:bookmarkEnd w:id="1076"/>
      <w:bookmarkEnd w:id="1077"/>
      <w:r w:rsidRPr="001B74B9">
        <w:lastRenderedPageBreak/>
        <w:t>Appendix 8.D: Reliability Analyses</w:t>
      </w:r>
      <w:bookmarkEnd w:id="1078"/>
    </w:p>
    <w:p w14:paraId="6D33CB59" w14:textId="613B9E93" w:rsidR="001457F9" w:rsidRPr="001457F9" w:rsidRDefault="001457F9" w:rsidP="001457F9">
      <w:r w:rsidRPr="005266A6">
        <w:t>This content is located in a separate file.</w:t>
      </w:r>
    </w:p>
    <w:p w14:paraId="015D244E" w14:textId="119C3523" w:rsidR="002D6AEE" w:rsidRDefault="002D6AEE" w:rsidP="002D6AEE">
      <w:pPr>
        <w:pStyle w:val="Heading3"/>
        <w:pageBreakBefore/>
        <w:numPr>
          <w:ilvl w:val="0"/>
          <w:numId w:val="0"/>
        </w:numPr>
        <w:ind w:left="450" w:hanging="450"/>
      </w:pPr>
      <w:bookmarkStart w:id="1083" w:name="Eight_E_SS_CSEM"/>
      <w:bookmarkStart w:id="1084" w:name="_Toc115814954"/>
      <w:bookmarkStart w:id="1085" w:name="_Ref447360260"/>
      <w:bookmarkStart w:id="1086" w:name="_Toc459039318"/>
      <w:bookmarkStart w:id="1087" w:name="_Toc520202839"/>
      <w:bookmarkStart w:id="1088" w:name="_Toc38371662"/>
      <w:bookmarkEnd w:id="1079"/>
      <w:bookmarkEnd w:id="1080"/>
      <w:bookmarkEnd w:id="1081"/>
      <w:bookmarkEnd w:id="1082"/>
      <w:bookmarkEnd w:id="1083"/>
      <w:r w:rsidRPr="00E93A62">
        <w:lastRenderedPageBreak/>
        <w:t>Appendix 8.E: Scale Score Conditional Standard Error of Measurement Distribution</w:t>
      </w:r>
      <w:bookmarkEnd w:id="1084"/>
    </w:p>
    <w:p w14:paraId="30AF3776" w14:textId="6D5DBE06" w:rsidR="001457F9" w:rsidRPr="001457F9" w:rsidRDefault="001457F9" w:rsidP="001457F9">
      <w:r w:rsidRPr="005266A6">
        <w:t>This content is located in a separate file.</w:t>
      </w:r>
    </w:p>
    <w:p w14:paraId="562CDFE3" w14:textId="30767107" w:rsidR="00520071" w:rsidRDefault="00520071" w:rsidP="00520071">
      <w:pPr>
        <w:pStyle w:val="Heading3"/>
        <w:pageBreakBefore/>
        <w:numPr>
          <w:ilvl w:val="0"/>
          <w:numId w:val="0"/>
        </w:numPr>
        <w:ind w:left="450" w:hanging="450"/>
      </w:pPr>
      <w:bookmarkStart w:id="1089" w:name="_Appendix_8.F:_Analyses_1"/>
      <w:bookmarkStart w:id="1090" w:name="_Toc115814955"/>
      <w:bookmarkStart w:id="1091" w:name="_Ref447360536"/>
      <w:bookmarkStart w:id="1092" w:name="_Toc459039319"/>
      <w:bookmarkStart w:id="1093" w:name="_Toc520202840"/>
      <w:bookmarkStart w:id="1094" w:name="_Toc38371663"/>
      <w:bookmarkEnd w:id="1085"/>
      <w:bookmarkEnd w:id="1086"/>
      <w:bookmarkEnd w:id="1087"/>
      <w:bookmarkEnd w:id="1088"/>
      <w:bookmarkEnd w:id="1089"/>
      <w:r w:rsidRPr="008819F7">
        <w:lastRenderedPageBreak/>
        <w:t>Appendix 8.F: Analyses of Classification</w:t>
      </w:r>
      <w:bookmarkEnd w:id="1090"/>
    </w:p>
    <w:p w14:paraId="4ADAD569" w14:textId="498DF806" w:rsidR="001457F9" w:rsidRPr="001457F9" w:rsidRDefault="001457F9" w:rsidP="001457F9">
      <w:r w:rsidRPr="005266A6">
        <w:t>This content is located in a separate file.</w:t>
      </w:r>
    </w:p>
    <w:p w14:paraId="583915E7" w14:textId="6BB27BF9" w:rsidR="00071185" w:rsidRDefault="00071185" w:rsidP="00071185">
      <w:pPr>
        <w:pStyle w:val="Heading3"/>
        <w:pageBreakBefore/>
        <w:numPr>
          <w:ilvl w:val="0"/>
          <w:numId w:val="0"/>
        </w:numPr>
        <w:ind w:left="450" w:hanging="450"/>
      </w:pPr>
      <w:bookmarkStart w:id="1095" w:name="_Appendix_8.G:_Interrater_1"/>
      <w:bookmarkStart w:id="1096" w:name="_Toc115814956"/>
      <w:bookmarkStart w:id="1097" w:name="_Ref447360572"/>
      <w:bookmarkStart w:id="1098" w:name="_Toc459039320"/>
      <w:bookmarkStart w:id="1099" w:name="_Toc520202841"/>
      <w:bookmarkStart w:id="1100" w:name="_Toc38371664"/>
      <w:bookmarkEnd w:id="1091"/>
      <w:bookmarkEnd w:id="1092"/>
      <w:bookmarkEnd w:id="1093"/>
      <w:bookmarkEnd w:id="1094"/>
      <w:bookmarkEnd w:id="1095"/>
      <w:r w:rsidRPr="00034D39">
        <w:lastRenderedPageBreak/>
        <w:t>Appendix 8.G: Interrater Reliability</w:t>
      </w:r>
      <w:bookmarkEnd w:id="1096"/>
    </w:p>
    <w:p w14:paraId="394AECEE" w14:textId="2C939536" w:rsidR="001457F9" w:rsidRPr="001457F9" w:rsidRDefault="001457F9" w:rsidP="001457F9">
      <w:r w:rsidRPr="005266A6">
        <w:t>This content is located in a separate file.</w:t>
      </w:r>
    </w:p>
    <w:p w14:paraId="7C971059" w14:textId="63D4861E" w:rsidR="00071185" w:rsidRDefault="00071185" w:rsidP="00071185">
      <w:pPr>
        <w:pStyle w:val="Heading3"/>
        <w:pageBreakBefore/>
        <w:numPr>
          <w:ilvl w:val="0"/>
          <w:numId w:val="0"/>
        </w:numPr>
        <w:ind w:left="450" w:hanging="450"/>
      </w:pPr>
      <w:bookmarkStart w:id="1101" w:name="_Appendix_8.H_"/>
      <w:bookmarkStart w:id="1102" w:name="_Toc115814957"/>
      <w:bookmarkStart w:id="1103" w:name="_Ref447360585"/>
      <w:bookmarkStart w:id="1104" w:name="_Toc459039321"/>
      <w:bookmarkStart w:id="1105" w:name="_Toc520202842"/>
      <w:bookmarkStart w:id="1106" w:name="_Toc38371665"/>
      <w:bookmarkEnd w:id="1097"/>
      <w:bookmarkEnd w:id="1098"/>
      <w:bookmarkEnd w:id="1099"/>
      <w:bookmarkEnd w:id="1100"/>
      <w:bookmarkEnd w:id="1101"/>
      <w:r w:rsidRPr="00141AE7">
        <w:lastRenderedPageBreak/>
        <w:t>Appendix 8.H: Analyses in Support of Validity Evidence</w:t>
      </w:r>
      <w:bookmarkEnd w:id="1102"/>
    </w:p>
    <w:p w14:paraId="6B2A248E" w14:textId="65A03C1E" w:rsidR="001457F9" w:rsidRPr="001457F9" w:rsidRDefault="001457F9" w:rsidP="001457F9">
      <w:r w:rsidRPr="005266A6">
        <w:t>This content is located in a separate file.</w:t>
      </w:r>
    </w:p>
    <w:p w14:paraId="16BB841C" w14:textId="77777777" w:rsidR="00071185" w:rsidRPr="00A57B8E" w:rsidRDefault="00071185" w:rsidP="00071185">
      <w:pPr>
        <w:pStyle w:val="Heading3"/>
        <w:pageBreakBefore/>
        <w:numPr>
          <w:ilvl w:val="0"/>
          <w:numId w:val="0"/>
        </w:numPr>
        <w:ind w:left="450" w:hanging="450"/>
      </w:pPr>
      <w:bookmarkStart w:id="1107" w:name="_Appendix_8.I:_Correlations_1"/>
      <w:bookmarkStart w:id="1108" w:name="_Toc115814958"/>
      <w:bookmarkStart w:id="1109" w:name="_Ref447360631"/>
      <w:bookmarkStart w:id="1110" w:name="_Toc459039322"/>
      <w:bookmarkStart w:id="1111" w:name="_Toc520202843"/>
      <w:bookmarkStart w:id="1112" w:name="_Toc38371666"/>
      <w:bookmarkEnd w:id="1103"/>
      <w:bookmarkEnd w:id="1104"/>
      <w:bookmarkEnd w:id="1105"/>
      <w:bookmarkEnd w:id="1106"/>
      <w:bookmarkEnd w:id="1107"/>
      <w:r w:rsidRPr="001C2C24">
        <w:lastRenderedPageBreak/>
        <w:t>Appendix 8.I: Correlations Between Content Areas</w:t>
      </w:r>
      <w:bookmarkEnd w:id="1108"/>
    </w:p>
    <w:p w14:paraId="0BE64E84" w14:textId="77777777" w:rsidR="001457F9" w:rsidRPr="000162BD" w:rsidRDefault="001457F9" w:rsidP="001457F9">
      <w:bookmarkStart w:id="1113" w:name="_Appendix_8.B:_Omission"/>
      <w:bookmarkStart w:id="1114" w:name="_Appendix_8.C:_Item"/>
      <w:bookmarkStart w:id="1115" w:name="_Appendix_8.D:_Reliability"/>
      <w:bookmarkStart w:id="1116" w:name="_Appendix_8.E:_Scale"/>
      <w:bookmarkStart w:id="1117" w:name="_Appendix_8.F:_Analyses"/>
      <w:bookmarkStart w:id="1118" w:name="_Appendix_8.G:_Interrater"/>
      <w:bookmarkStart w:id="1119" w:name="_Appendix_8.H:_Analyses"/>
      <w:bookmarkStart w:id="1120" w:name="_Appendix_8.I:_Correlations"/>
      <w:bookmarkEnd w:id="1109"/>
      <w:bookmarkEnd w:id="1110"/>
      <w:bookmarkEnd w:id="1111"/>
      <w:bookmarkEnd w:id="1112"/>
      <w:bookmarkEnd w:id="1113"/>
      <w:bookmarkEnd w:id="1114"/>
      <w:bookmarkEnd w:id="1115"/>
      <w:bookmarkEnd w:id="1116"/>
      <w:bookmarkEnd w:id="1117"/>
      <w:bookmarkEnd w:id="1118"/>
      <w:bookmarkEnd w:id="1119"/>
      <w:bookmarkEnd w:id="1120"/>
      <w:r w:rsidRPr="005266A6">
        <w:t>This content is located in a separate file.</w:t>
      </w:r>
    </w:p>
    <w:p w14:paraId="1412E193" w14:textId="5F4A4E1E" w:rsidR="00946030" w:rsidRPr="00A57B8E" w:rsidRDefault="00F214BC" w:rsidP="00A47F9F">
      <w:pPr>
        <w:pStyle w:val="Heading2"/>
      </w:pPr>
      <w:bookmarkStart w:id="1121" w:name="_Quality_Control_Procedures"/>
      <w:bookmarkStart w:id="1122" w:name="_Toc54076106"/>
      <w:bookmarkStart w:id="1123" w:name="_Toc115814959"/>
      <w:bookmarkEnd w:id="1121"/>
      <w:r w:rsidRPr="00A57B8E">
        <w:lastRenderedPageBreak/>
        <w:t>Quality Control Procedures</w:t>
      </w:r>
      <w:bookmarkEnd w:id="1122"/>
      <w:bookmarkEnd w:id="1123"/>
    </w:p>
    <w:p w14:paraId="2F39104F" w14:textId="77777777" w:rsidR="00FD2762" w:rsidRPr="00A57B8E" w:rsidRDefault="00FD2762" w:rsidP="00FD2762">
      <w:r w:rsidRPr="00A57B8E">
        <w:t xml:space="preserve">The California Department of Education (CDE), Smarter Balanced Assessment Consortium, and ETS implemented rigorous quality control procedures throughout the test development, administration, scoring, and analyses processes. As part of this effort, ETS staff worked with its Office of Professional Standards Compliance, which publishes and maintains the </w:t>
      </w:r>
      <w:r w:rsidRPr="00A57B8E">
        <w:rPr>
          <w:i/>
        </w:rPr>
        <w:t>ETS Standards for Quality and Fairness</w:t>
      </w:r>
      <w:r w:rsidRPr="00A57B8E">
        <w:t xml:space="preserve"> (ETS, 2014). These standards support the goal of delivering technically sound, fair, and useful products and services while assisting the public and auditors in evaluating those products and services. Quality control procedures are outlined in this chapter.</w:t>
      </w:r>
    </w:p>
    <w:p w14:paraId="53C89843" w14:textId="0F7D553F" w:rsidR="00F214BC" w:rsidRPr="00A57B8E" w:rsidRDefault="00F214BC" w:rsidP="00086D8F">
      <w:pPr>
        <w:pStyle w:val="Heading3"/>
      </w:pPr>
      <w:bookmarkStart w:id="1124" w:name="_Toc115814960"/>
      <w:r w:rsidRPr="00A57B8E">
        <w:t>Quality Control of Item Development</w:t>
      </w:r>
      <w:bookmarkEnd w:id="1124"/>
    </w:p>
    <w:p w14:paraId="7CEE7E87" w14:textId="77777777" w:rsidR="00FD2762" w:rsidRPr="00A57B8E" w:rsidRDefault="00FD2762" w:rsidP="00FD2762">
      <w:r w:rsidRPr="00A57B8E">
        <w:t>Item writers hired to develop Smarter Balanced assessment items were trained in Smarter Balanced policies on sensitivity and bias guidelines, as well as guidelines for accessibility, to ensure that the items allow the widest possible range of students to demonstrate their content knowledge (Smarter Balanced, 2016). A group of educators reviewed the items and performance tasks (PTs) for accessibility, bias and sensitivity, as well as content prior to their administration in the 2013–2014 field test.</w:t>
      </w:r>
    </w:p>
    <w:p w14:paraId="64790E0E" w14:textId="77777777" w:rsidR="00FD2762" w:rsidRPr="00A57B8E" w:rsidRDefault="00FD2762" w:rsidP="00FD2762">
      <w:r w:rsidRPr="00A57B8E">
        <w:t>To further ensure the quality of Smarter Balanced assessment items, in early May 2013, Smarter Balanced recruited a panel of English language arts/literacy (ELA) and mathematics content experts and decision-makers with expertise in the needs of students with disabilities and students who were English learners. This panel reviewed item specifications, item types, items, and PTs and made recommendations for item development and item-quality criteria.</w:t>
      </w:r>
    </w:p>
    <w:p w14:paraId="131D2999" w14:textId="77777777" w:rsidR="00FD2762" w:rsidRPr="00A57B8E" w:rsidRDefault="00FD2762" w:rsidP="00FD2762">
      <w:r w:rsidRPr="00A57B8E">
        <w:t>After the 2012–2013 pilot test, staff from the Smarter Balanced Assessment Consortium used statistical criteria to flag items that were potentially problematic because of content, bias, or accessibility issues.</w:t>
      </w:r>
    </w:p>
    <w:p w14:paraId="60D18562" w14:textId="77777777" w:rsidR="00FD2762" w:rsidRPr="00A57B8E" w:rsidRDefault="00FD2762" w:rsidP="00FD2762">
      <w:r w:rsidRPr="00A57B8E">
        <w:t xml:space="preserve">For more information regarding the steps taken by the Smarter Balanced Assessment Consortium to ensure quality during item development, refer to chapter 3 of the </w:t>
      </w:r>
      <w:r w:rsidRPr="00A57B8E">
        <w:rPr>
          <w:i/>
        </w:rPr>
        <w:t xml:space="preserve">2013–14 Smarter Balanced Technical Report </w:t>
      </w:r>
      <w:r w:rsidRPr="00A57B8E">
        <w:t>(Smarter Balanced, 2016).</w:t>
      </w:r>
    </w:p>
    <w:p w14:paraId="518624CB" w14:textId="7716B7F3" w:rsidR="00F214BC" w:rsidRPr="00A57B8E" w:rsidRDefault="00F214BC" w:rsidP="00086D8F">
      <w:pPr>
        <w:pStyle w:val="Heading3"/>
      </w:pPr>
      <w:bookmarkStart w:id="1125" w:name="_Toc115814961"/>
      <w:r w:rsidRPr="00A57B8E">
        <w:t>Quality Control of Test Assembly and Delivery</w:t>
      </w:r>
      <w:bookmarkEnd w:id="1125"/>
    </w:p>
    <w:p w14:paraId="70B7DA4F" w14:textId="31482E09" w:rsidR="00FD2762" w:rsidRPr="00A57B8E" w:rsidRDefault="00FD2762" w:rsidP="00FD2762">
      <w:r w:rsidRPr="00A57B8E">
        <w:rPr>
          <w:lang w:eastAsia="x-none"/>
        </w:rPr>
        <w:t>The assembly of all test forms must conform to</w:t>
      </w:r>
      <w:r w:rsidRPr="00A57B8E">
        <w:t xml:space="preserve"> blueprints </w:t>
      </w:r>
      <w:r w:rsidRPr="00A57B8E">
        <w:rPr>
          <w:lang w:eastAsia="x-none"/>
        </w:rPr>
        <w:t>that represent a set of constraints and specifications</w:t>
      </w:r>
      <w:r w:rsidRPr="00A57B8E">
        <w:t xml:space="preserve">. There were separate specifications for the ELA and mathematics assessments. These blueprints are critical to the formation of valid assessments and can be found in </w:t>
      </w:r>
      <w:r w:rsidRPr="000C557F">
        <w:t>appendix 2.A</w:t>
      </w:r>
      <w:r w:rsidRPr="00A57B8E">
        <w:t>.</w:t>
      </w:r>
    </w:p>
    <w:p w14:paraId="583EFC9D" w14:textId="77777777" w:rsidR="00FD2762" w:rsidRPr="00A57B8E" w:rsidRDefault="00FD2762" w:rsidP="00FD2762">
      <w:r w:rsidRPr="00A57B8E">
        <w:t>The Smarter Balanced Assessment Consortium conducted computer simulations to evaluate the test delivery system and the adaptive testing algorithm. Two sets of simulation studies were conducted:</w:t>
      </w:r>
    </w:p>
    <w:p w14:paraId="036DECE1" w14:textId="3469D108" w:rsidR="00FD2762" w:rsidRPr="00A57B8E" w:rsidRDefault="00FD2762" w:rsidP="001A3B2D">
      <w:pPr>
        <w:pStyle w:val="Numbered"/>
        <w:numPr>
          <w:ilvl w:val="0"/>
          <w:numId w:val="66"/>
        </w:numPr>
        <w:spacing w:before="10"/>
        <w:ind w:left="864" w:hanging="288"/>
        <w:rPr>
          <w:rFonts w:eastAsia="Arial"/>
          <w:color w:val="000000" w:themeColor="text1"/>
        </w:rPr>
      </w:pPr>
      <w:r w:rsidRPr="00A57B8E">
        <w:t xml:space="preserve">The simulation study conducted prior to the 2013–2014 Smarter Balanced field test that is described in chapter 4 of the </w:t>
      </w:r>
      <w:r w:rsidRPr="00A57B8E">
        <w:rPr>
          <w:i/>
        </w:rPr>
        <w:t>Smarter Balanced Assessment Consortium: 2013–14 Technical Report</w:t>
      </w:r>
      <w:r w:rsidRPr="00A57B8E">
        <w:t xml:space="preserve"> (Smarter Balanced, 2016)</w:t>
      </w:r>
    </w:p>
    <w:p w14:paraId="2B251F0C" w14:textId="5A84F865" w:rsidR="00FD2762" w:rsidRPr="00A57B8E" w:rsidRDefault="00FD2762" w:rsidP="001A3B2D">
      <w:pPr>
        <w:pStyle w:val="Numbered"/>
        <w:numPr>
          <w:ilvl w:val="0"/>
          <w:numId w:val="66"/>
        </w:numPr>
        <w:spacing w:before="10"/>
        <w:ind w:left="864" w:hanging="288"/>
        <w:rPr>
          <w:rFonts w:eastAsia="Arial"/>
          <w:color w:val="000000" w:themeColor="text1"/>
        </w:rPr>
      </w:pPr>
      <w:r w:rsidRPr="00A57B8E">
        <w:t xml:space="preserve">The simulation study conducted prior to the 2016–2017 California Assessment of Student Performance and Progress (CAASPP) operational administration that is described in </w:t>
      </w:r>
      <w:hyperlink w:anchor="_Test_Assembly_1" w:history="1">
        <w:r w:rsidRPr="00A57B8E">
          <w:rPr>
            <w:rStyle w:val="Hyperlink"/>
            <w:i/>
            <w:iCs/>
          </w:rPr>
          <w:t>Chapter 4: Test Assembly</w:t>
        </w:r>
      </w:hyperlink>
      <w:r w:rsidRPr="00A57B8E">
        <w:t xml:space="preserve"> in this current technical report</w:t>
      </w:r>
    </w:p>
    <w:p w14:paraId="223E7383" w14:textId="6FC26CC3" w:rsidR="00F214BC" w:rsidRPr="00A57B8E" w:rsidRDefault="00F214BC" w:rsidP="00086D8F">
      <w:pPr>
        <w:pStyle w:val="Heading3"/>
      </w:pPr>
      <w:bookmarkStart w:id="1126" w:name="_Toc115814962"/>
      <w:r w:rsidRPr="00A57B8E">
        <w:lastRenderedPageBreak/>
        <w:t>Quality Control of Test Materials</w:t>
      </w:r>
      <w:bookmarkEnd w:id="1126"/>
    </w:p>
    <w:p w14:paraId="2D065278" w14:textId="7E71A2F9" w:rsidR="009954A2" w:rsidRPr="00A57B8E" w:rsidRDefault="009954A2" w:rsidP="009954A2">
      <w:r w:rsidRPr="00A57B8E">
        <w:t>Brief descriptions of other types of materials used for and during testing appear in the following subsections.</w:t>
      </w:r>
    </w:p>
    <w:p w14:paraId="50E2346B" w14:textId="0E00D117" w:rsidR="00F214BC" w:rsidRPr="00A57B8E" w:rsidRDefault="00F214BC" w:rsidP="00BB7B67">
      <w:pPr>
        <w:pStyle w:val="Heading4"/>
      </w:pPr>
      <w:bookmarkStart w:id="1127" w:name="_Toc115814963"/>
      <w:r w:rsidRPr="00A57B8E">
        <w:t>Developing Assessments</w:t>
      </w:r>
      <w:bookmarkEnd w:id="1127"/>
    </w:p>
    <w:p w14:paraId="76E717F4" w14:textId="3C70DD5B" w:rsidR="00471BC5" w:rsidRPr="00A57B8E" w:rsidRDefault="009A19CE" w:rsidP="00471BC5">
      <w:pPr>
        <w:pStyle w:val="Heading5"/>
        <w:ind w:left="864" w:hanging="720"/>
      </w:pPr>
      <w:bookmarkStart w:id="1128" w:name="_Toc447184397"/>
      <w:bookmarkStart w:id="1129" w:name="_Toc459039328"/>
      <w:bookmarkStart w:id="1130" w:name="_Toc520202849"/>
      <w:r>
        <w:rPr>
          <w:rStyle w:val="Hyperlink"/>
          <w:color w:val="auto"/>
          <w:u w:val="none"/>
        </w:rPr>
        <w:t>Computer-based</w:t>
      </w:r>
      <w:r w:rsidR="00471BC5" w:rsidRPr="00A57B8E">
        <w:t xml:space="preserve"> Assessments</w:t>
      </w:r>
      <w:bookmarkEnd w:id="1128"/>
      <w:bookmarkEnd w:id="1129"/>
      <w:bookmarkEnd w:id="1130"/>
    </w:p>
    <w:p w14:paraId="1A8ED4EB" w14:textId="43F36E69" w:rsidR="00471BC5" w:rsidRPr="00A57B8E" w:rsidRDefault="00471BC5" w:rsidP="00471BC5">
      <w:r w:rsidRPr="00A57B8E">
        <w:t xml:space="preserve">The steps taken to develop and ensure the quality of the </w:t>
      </w:r>
      <w:r w:rsidR="009A19CE">
        <w:rPr>
          <w:rStyle w:val="Hyperlink"/>
          <w:color w:val="auto"/>
          <w:u w:val="none"/>
        </w:rPr>
        <w:t>computer-based</w:t>
      </w:r>
      <w:r w:rsidRPr="00A57B8E">
        <w:t xml:space="preserve"> assessments is described in section </w:t>
      </w:r>
      <w:hyperlink w:anchor="_Test_Administration_1" w:history="1">
        <w:r w:rsidRPr="00A57B8E">
          <w:rPr>
            <w:rStyle w:val="Hyperlink"/>
            <w:i/>
          </w:rPr>
          <w:t xml:space="preserve">5.1 </w:t>
        </w:r>
        <w:r w:rsidR="004B3F7E" w:rsidRPr="00A57B8E">
          <w:rPr>
            <w:rStyle w:val="Hyperlink"/>
            <w:i/>
          </w:rPr>
          <w:t>Overview</w:t>
        </w:r>
      </w:hyperlink>
      <w:r w:rsidRPr="00A57B8E">
        <w:t>.</w:t>
      </w:r>
    </w:p>
    <w:p w14:paraId="748AF6C9" w14:textId="733E03AD" w:rsidR="00471BC5" w:rsidRPr="00A57B8E" w:rsidRDefault="00471BC5" w:rsidP="00471BC5">
      <w:pPr>
        <w:pStyle w:val="Heading5"/>
        <w:ind w:left="864" w:hanging="720"/>
      </w:pPr>
      <w:bookmarkStart w:id="1131" w:name="_Toc447184398"/>
      <w:bookmarkStart w:id="1132" w:name="_Toc459039329"/>
      <w:bookmarkStart w:id="1133" w:name="_Toc520202850"/>
      <w:r w:rsidRPr="00A57B8E">
        <w:t>Paper–Pencil Forms</w:t>
      </w:r>
      <w:bookmarkEnd w:id="1131"/>
      <w:bookmarkEnd w:id="1132"/>
      <w:bookmarkEnd w:id="1133"/>
    </w:p>
    <w:p w14:paraId="122A7ECC" w14:textId="3DBA3B63" w:rsidR="00471BC5" w:rsidRPr="00A57B8E" w:rsidRDefault="00471BC5" w:rsidP="00471BC5">
      <w:r w:rsidRPr="00A57B8E">
        <w:t xml:space="preserve">Test forms and response booklets received from the Smarter Balanced Assessment Consortium </w:t>
      </w:r>
      <w:r w:rsidR="000229D9" w:rsidRPr="00A57B8E">
        <w:t xml:space="preserve">were </w:t>
      </w:r>
      <w:r w:rsidRPr="00A57B8E">
        <w:t xml:space="preserve">carefully reviewed by ETS staff to ensure that </w:t>
      </w:r>
      <w:r w:rsidR="003004F4" w:rsidRPr="00A57B8E">
        <w:t xml:space="preserve">materials </w:t>
      </w:r>
      <w:r w:rsidRPr="00A57B8E">
        <w:t xml:space="preserve">met quality standards. Each document </w:t>
      </w:r>
      <w:r w:rsidR="000229D9" w:rsidRPr="00A57B8E">
        <w:t xml:space="preserve">was </w:t>
      </w:r>
      <w:r w:rsidRPr="00A57B8E">
        <w:t>reviewed for accuracy, completeness, and alignment with supporting materials.</w:t>
      </w:r>
    </w:p>
    <w:p w14:paraId="034F22AB" w14:textId="7F507288" w:rsidR="00471BC5" w:rsidRPr="00A57B8E" w:rsidRDefault="00471BC5" w:rsidP="00471BC5">
      <w:r w:rsidRPr="00A57B8E">
        <w:t>Print-ready PDFs received for the paper versions of the Smarter Balanced Summative Assessments under</w:t>
      </w:r>
      <w:r w:rsidR="000229D9" w:rsidRPr="00A57B8E">
        <w:t>went</w:t>
      </w:r>
      <w:r w:rsidRPr="00A57B8E">
        <w:t xml:space="preserve"> a stringent quality control process to ensure that there </w:t>
      </w:r>
      <w:r w:rsidR="000229D9" w:rsidRPr="00A57B8E">
        <w:t xml:space="preserve">was </w:t>
      </w:r>
      <w:r w:rsidRPr="00A57B8E">
        <w:t xml:space="preserve">adequate space for student </w:t>
      </w:r>
      <w:r w:rsidR="000229D9" w:rsidRPr="00A57B8E">
        <w:t>response</w:t>
      </w:r>
      <w:r w:rsidRPr="00A57B8E">
        <w:t>.</w:t>
      </w:r>
    </w:p>
    <w:p w14:paraId="0DF1A356" w14:textId="77777777" w:rsidR="00471BC5" w:rsidRPr="00A57B8E" w:rsidRDefault="00471BC5" w:rsidP="00471BC5">
      <w:pPr>
        <w:pStyle w:val="Heading5"/>
        <w:ind w:left="864" w:hanging="720"/>
      </w:pPr>
      <w:bookmarkStart w:id="1134" w:name="_Toc447184399"/>
      <w:bookmarkStart w:id="1135" w:name="_Toc459039330"/>
      <w:bookmarkStart w:id="1136" w:name="_Toc520202851"/>
      <w:r w:rsidRPr="00A57B8E">
        <w:t>Test Administration Manuals</w:t>
      </w:r>
      <w:bookmarkEnd w:id="1134"/>
      <w:bookmarkEnd w:id="1135"/>
      <w:bookmarkEnd w:id="1136"/>
    </w:p>
    <w:p w14:paraId="0A13C9FA" w14:textId="657A0853" w:rsidR="00471BC5" w:rsidRPr="00A57B8E" w:rsidRDefault="00471BC5" w:rsidP="00471BC5">
      <w:r w:rsidRPr="00A57B8E">
        <w:t>ETS staff consult</w:t>
      </w:r>
      <w:r w:rsidR="000229D9" w:rsidRPr="00A57B8E">
        <w:t>ed</w:t>
      </w:r>
      <w:r w:rsidRPr="00A57B8E">
        <w:t xml:space="preserve"> with internal subject matter experts and conduct</w:t>
      </w:r>
      <w:r w:rsidR="000229D9" w:rsidRPr="00A57B8E">
        <w:t>ed</w:t>
      </w:r>
      <w:r w:rsidRPr="00A57B8E">
        <w:t xml:space="preserve"> validation checks to verify that test instruction manuals accurately match</w:t>
      </w:r>
      <w:r w:rsidR="000229D9" w:rsidRPr="00A57B8E">
        <w:t>ed</w:t>
      </w:r>
      <w:r w:rsidRPr="00A57B8E">
        <w:t xml:space="preserve"> the test booklets and testing processes. Copy editors and content editors review</w:t>
      </w:r>
      <w:r w:rsidR="000229D9" w:rsidRPr="00A57B8E">
        <w:t>ed</w:t>
      </w:r>
      <w:r w:rsidRPr="00A57B8E">
        <w:t xml:space="preserve"> each document for spelling, grammar, accuracy, and adherence to CDE style. Manuals received from Smarter Balanced </w:t>
      </w:r>
      <w:r w:rsidR="000229D9" w:rsidRPr="00A57B8E">
        <w:t xml:space="preserve">were </w:t>
      </w:r>
      <w:r w:rsidRPr="00A57B8E">
        <w:t xml:space="preserve">customized to fit the CAASPP System specifications. Each document </w:t>
      </w:r>
      <w:r w:rsidR="000229D9" w:rsidRPr="00A57B8E">
        <w:t>was</w:t>
      </w:r>
      <w:r w:rsidRPr="00A57B8E">
        <w:t xml:space="preserve"> approved by the CDE before be</w:t>
      </w:r>
      <w:r w:rsidR="000229D9" w:rsidRPr="00A57B8E">
        <w:t>ing</w:t>
      </w:r>
      <w:r w:rsidRPr="00A57B8E">
        <w:t xml:space="preserve"> published to the CAASPP website. Only nonsecure documents </w:t>
      </w:r>
      <w:r w:rsidR="000229D9" w:rsidRPr="00A57B8E">
        <w:t xml:space="preserve">were </w:t>
      </w:r>
      <w:r w:rsidRPr="00A57B8E">
        <w:t>posted to this website.</w:t>
      </w:r>
    </w:p>
    <w:p w14:paraId="1101BFD2" w14:textId="093C5B51" w:rsidR="00F214BC" w:rsidRPr="00A57B8E" w:rsidRDefault="00F214BC" w:rsidP="00BB7B67">
      <w:pPr>
        <w:pStyle w:val="Heading4"/>
      </w:pPr>
      <w:bookmarkStart w:id="1137" w:name="_Toc115814964"/>
      <w:r w:rsidRPr="00A57B8E">
        <w:t>Collecting Test Materials</w:t>
      </w:r>
      <w:bookmarkEnd w:id="1137"/>
    </w:p>
    <w:p w14:paraId="188B896D" w14:textId="2617601F" w:rsidR="00471BC5" w:rsidRPr="00A57B8E" w:rsidRDefault="009A19CE" w:rsidP="00471BC5">
      <w:pPr>
        <w:pStyle w:val="Heading5"/>
        <w:ind w:left="864" w:hanging="720"/>
      </w:pPr>
      <w:bookmarkStart w:id="1138" w:name="_Toc447184401"/>
      <w:bookmarkStart w:id="1139" w:name="_Toc459039332"/>
      <w:bookmarkStart w:id="1140" w:name="_Toc520202853"/>
      <w:r>
        <w:rPr>
          <w:rStyle w:val="Hyperlink"/>
          <w:color w:val="auto"/>
          <w:u w:val="none"/>
        </w:rPr>
        <w:t>Computer-based</w:t>
      </w:r>
      <w:r w:rsidR="00471BC5" w:rsidRPr="00A57B8E">
        <w:t xml:space="preserve"> Assessments</w:t>
      </w:r>
      <w:bookmarkEnd w:id="1138"/>
      <w:bookmarkEnd w:id="1139"/>
      <w:bookmarkEnd w:id="1140"/>
    </w:p>
    <w:p w14:paraId="3C23E082" w14:textId="1214535F" w:rsidR="00471BC5" w:rsidRPr="00A57B8E" w:rsidRDefault="00471BC5" w:rsidP="00471BC5">
      <w:r w:rsidRPr="00A57B8E">
        <w:t>During the 20</w:t>
      </w:r>
      <w:r w:rsidR="00366694" w:rsidRPr="00A57B8E">
        <w:t>20</w:t>
      </w:r>
      <w:r w:rsidRPr="00A57B8E">
        <w:t>–202</w:t>
      </w:r>
      <w:r w:rsidR="00366694" w:rsidRPr="00A57B8E">
        <w:t>1</w:t>
      </w:r>
      <w:r w:rsidRPr="00A57B8E">
        <w:t xml:space="preserve"> CAASPP administration, there were no collectable materials associated with </w:t>
      </w:r>
      <w:r w:rsidR="009A19CE">
        <w:rPr>
          <w:rStyle w:val="Hyperlink"/>
          <w:color w:val="auto"/>
          <w:u w:val="none"/>
        </w:rPr>
        <w:t>computer-based</w:t>
      </w:r>
      <w:r w:rsidR="00405816" w:rsidRPr="00A57B8E">
        <w:rPr>
          <w:rStyle w:val="Hyperlink"/>
          <w:color w:val="auto"/>
          <w:u w:val="none"/>
        </w:rPr>
        <w:t xml:space="preserve"> </w:t>
      </w:r>
      <w:r w:rsidRPr="00A57B8E">
        <w:t>testing.</w:t>
      </w:r>
    </w:p>
    <w:p w14:paraId="4768A0C3" w14:textId="77777777" w:rsidR="00471BC5" w:rsidRPr="00A57B8E" w:rsidRDefault="00471BC5" w:rsidP="00471BC5">
      <w:pPr>
        <w:pStyle w:val="Heading5"/>
        <w:ind w:left="864" w:hanging="720"/>
      </w:pPr>
      <w:bookmarkStart w:id="1141" w:name="_Toc447184402"/>
      <w:bookmarkStart w:id="1142" w:name="_Toc459039333"/>
      <w:bookmarkStart w:id="1143" w:name="_Toc520202854"/>
      <w:r w:rsidRPr="00A57B8E">
        <w:t>Paper–Pencil Forms</w:t>
      </w:r>
      <w:bookmarkEnd w:id="1141"/>
      <w:bookmarkEnd w:id="1142"/>
      <w:bookmarkEnd w:id="1143"/>
    </w:p>
    <w:p w14:paraId="13EC21E6" w14:textId="2C850A6D" w:rsidR="00471BC5" w:rsidRPr="00A57B8E" w:rsidRDefault="00471BC5" w:rsidP="00471BC5">
      <w:r w:rsidRPr="00A57B8E">
        <w:t>Once the paper–pencil tests</w:t>
      </w:r>
      <w:r w:rsidR="00D96599" w:rsidRPr="00A57B8E">
        <w:t xml:space="preserve"> (PPTs)</w:t>
      </w:r>
      <w:r w:rsidRPr="00A57B8E">
        <w:t xml:space="preserve"> </w:t>
      </w:r>
      <w:r w:rsidR="0010248F" w:rsidRPr="00A57B8E">
        <w:t xml:space="preserve">were </w:t>
      </w:r>
      <w:r w:rsidRPr="00A57B8E">
        <w:t xml:space="preserve">administered at test sites whose local educational agencies (LEAs) had received prior approval from the CDE, LEAs </w:t>
      </w:r>
      <w:r w:rsidR="0010248F" w:rsidRPr="00A57B8E">
        <w:t xml:space="preserve">were instructed to enter student responses into the CAASPP Data Entry Interface </w:t>
      </w:r>
      <w:r w:rsidR="007F4258" w:rsidRPr="00A57B8E">
        <w:t xml:space="preserve">(DEI) </w:t>
      </w:r>
      <w:r w:rsidR="0010248F" w:rsidRPr="00A57B8E">
        <w:t xml:space="preserve">before </w:t>
      </w:r>
      <w:r w:rsidRPr="00A57B8E">
        <w:t>return</w:t>
      </w:r>
      <w:r w:rsidR="0010248F" w:rsidRPr="00A57B8E">
        <w:t>ing</w:t>
      </w:r>
      <w:r w:rsidRPr="00A57B8E">
        <w:t xml:space="preserve"> all scorable and nonscorable materials within five working days after the last day of each test administration period. The LEAs packed all materials into cartons, applied the labels, and then numbered the cartons prior to returning the materials to </w:t>
      </w:r>
      <w:r w:rsidR="00022242" w:rsidRPr="00A57B8E">
        <w:t>ETS</w:t>
      </w:r>
      <w:r w:rsidRPr="00A57B8E">
        <w:t xml:space="preserve"> by means of their assigned carrier.</w:t>
      </w:r>
    </w:p>
    <w:p w14:paraId="0B2891B1" w14:textId="7A3A42A2" w:rsidR="00F214BC" w:rsidRPr="00A57B8E" w:rsidRDefault="00F214BC" w:rsidP="00BB7B67">
      <w:pPr>
        <w:pStyle w:val="Heading4"/>
      </w:pPr>
      <w:bookmarkStart w:id="1144" w:name="_Toc115814965"/>
      <w:r w:rsidRPr="00A57B8E">
        <w:t>Processing Test Materials</w:t>
      </w:r>
      <w:bookmarkEnd w:id="1144"/>
    </w:p>
    <w:p w14:paraId="718743E5" w14:textId="69EEFCAB" w:rsidR="00471BC5" w:rsidRPr="00A57B8E" w:rsidRDefault="009A19CE" w:rsidP="00471BC5">
      <w:pPr>
        <w:pStyle w:val="Heading5"/>
        <w:ind w:left="864" w:hanging="720"/>
      </w:pPr>
      <w:bookmarkStart w:id="1145" w:name="_Toc447184404"/>
      <w:bookmarkStart w:id="1146" w:name="_Toc459039335"/>
      <w:bookmarkStart w:id="1147" w:name="_Toc520202856"/>
      <w:r>
        <w:rPr>
          <w:rStyle w:val="Hyperlink"/>
          <w:color w:val="auto"/>
          <w:u w:val="none"/>
        </w:rPr>
        <w:t>Computer-based</w:t>
      </w:r>
      <w:r w:rsidR="00471BC5" w:rsidRPr="00A57B8E">
        <w:t xml:space="preserve"> Assessments</w:t>
      </w:r>
      <w:bookmarkEnd w:id="1145"/>
      <w:bookmarkEnd w:id="1146"/>
      <w:bookmarkEnd w:id="1147"/>
    </w:p>
    <w:p w14:paraId="6D44A23F" w14:textId="01C9A755" w:rsidR="00471BC5" w:rsidRPr="00A57B8E" w:rsidRDefault="009A19CE" w:rsidP="00471BC5">
      <w:r>
        <w:rPr>
          <w:rStyle w:val="Hyperlink"/>
          <w:color w:val="auto"/>
          <w:u w:val="none"/>
        </w:rPr>
        <w:t>Computer-based</w:t>
      </w:r>
      <w:r w:rsidR="00471BC5" w:rsidRPr="00A57B8E">
        <w:t xml:space="preserve"> tests that were submitted by students were transmitted from Cambium Assessment, Inc. (CAI) to ETS each day. Each system checked for the completeness of the student record and stopped records that were identified as having an error. (For example, the system would identify a test part that was missing a content registration ID, a unique </w:t>
      </w:r>
      <w:r w:rsidR="00471BC5" w:rsidRPr="00A57B8E">
        <w:lastRenderedPageBreak/>
        <w:t>identifier that matches the student’s opportunities—computer-adaptive testing [CAT] and PT—in final scoring.)</w:t>
      </w:r>
    </w:p>
    <w:p w14:paraId="7D11470A" w14:textId="77777777" w:rsidR="00471BC5" w:rsidRPr="00A57B8E" w:rsidRDefault="00471BC5" w:rsidP="00471BC5">
      <w:r w:rsidRPr="00A57B8E">
        <w:t>Test responses were separated for human scoring between ETS and Measurement Incorporated (MI), and the reader’s ratings were delivered to ETS scoring systems for merging with machine-scored items, final scoring, and scoring quality checks.</w:t>
      </w:r>
    </w:p>
    <w:p w14:paraId="1ADF4A17" w14:textId="2C9483F0" w:rsidR="00471BC5" w:rsidRPr="00A57B8E" w:rsidRDefault="00471BC5" w:rsidP="00471BC5">
      <w:pPr>
        <w:pStyle w:val="Heading5"/>
        <w:ind w:left="864" w:hanging="720"/>
      </w:pPr>
      <w:bookmarkStart w:id="1148" w:name="_Toc447184405"/>
      <w:bookmarkStart w:id="1149" w:name="_Toc459039336"/>
      <w:bookmarkStart w:id="1150" w:name="_Toc520202857"/>
      <w:bookmarkStart w:id="1151" w:name="_Hlk92455990"/>
      <w:r w:rsidRPr="00A57B8E">
        <w:t>Paper–Pencil Forms</w:t>
      </w:r>
      <w:bookmarkEnd w:id="1148"/>
      <w:bookmarkEnd w:id="1149"/>
      <w:bookmarkEnd w:id="1150"/>
    </w:p>
    <w:p w14:paraId="7E5309DC" w14:textId="6D001F9C" w:rsidR="00471BC5" w:rsidRPr="00A57B8E" w:rsidRDefault="00471BC5" w:rsidP="00471BC5">
      <w:bookmarkStart w:id="1152" w:name="_Hlk92691920"/>
      <w:r w:rsidRPr="00A57B8E">
        <w:t>Upon receipt of the test materials, ETS personnel examined each shipment of materials</w:t>
      </w:r>
      <w:r w:rsidR="00880727" w:rsidRPr="00A57B8E">
        <w:t xml:space="preserve"> by comparing the serial numbers of returned materials with those on </w:t>
      </w:r>
      <w:r w:rsidRPr="00A57B8E">
        <w:t>actual documents received. LEAs were contacted by phone if there were any missing materials.</w:t>
      </w:r>
    </w:p>
    <w:p w14:paraId="2B78ACDD" w14:textId="77777777" w:rsidR="003C3193" w:rsidRPr="00A57B8E" w:rsidRDefault="003C3193" w:rsidP="003C3193">
      <w:pPr>
        <w:pStyle w:val="Heading3"/>
        <w:rPr>
          <w:color w:val="auto"/>
        </w:rPr>
      </w:pPr>
      <w:bookmarkStart w:id="1153" w:name="_Quality_Control_of"/>
      <w:bookmarkStart w:id="1154" w:name="_Toc92180448"/>
      <w:bookmarkStart w:id="1155" w:name="_Toc94688270"/>
      <w:bookmarkStart w:id="1156" w:name="_Toc115814966"/>
      <w:bookmarkEnd w:id="1151"/>
      <w:bookmarkEnd w:id="1152"/>
      <w:bookmarkEnd w:id="1153"/>
      <w:r w:rsidRPr="00A57B8E">
        <w:rPr>
          <w:color w:val="auto"/>
        </w:rPr>
        <w:t>Quality Control of Test Administration</w:t>
      </w:r>
      <w:bookmarkEnd w:id="1154"/>
      <w:bookmarkEnd w:id="1155"/>
      <w:bookmarkEnd w:id="1156"/>
    </w:p>
    <w:p w14:paraId="4F8C6CC8" w14:textId="40C79FBB" w:rsidR="003C3193" w:rsidRPr="00A57B8E" w:rsidRDefault="003C3193" w:rsidP="003C3193">
      <w:pPr>
        <w:rPr>
          <w:color w:val="auto"/>
        </w:rPr>
      </w:pPr>
      <w:r w:rsidRPr="00A57B8E">
        <w:rPr>
          <w:color w:val="auto"/>
        </w:rPr>
        <w:t xml:space="preserve">The quality of test administration for the CAASPP Smarter Balanced was monitored and controlled through several strategies. A fully staffed support center, the California Technical Assistance Center (CalTAC), supported all LEAs in the administration of CAASPP assessments. In addition to providing guidance and answering questions, CalTAC regularly conducted outreach campaigns on particular administration topics to ensure all LEAs understood correct test administration procedures. CalTAC was guided by a core group of LEA outreach and advocacy staff that managed communications to LEAs; provided regional and web-based trainings; and hosted a website, </w:t>
      </w:r>
      <w:hyperlink r:id="rId63" w:tooltip="CAASPP website" w:history="1">
        <w:r w:rsidRPr="00A57B8E">
          <w:t>the</w:t>
        </w:r>
      </w:hyperlink>
      <w:r w:rsidRPr="00A57B8E">
        <w:t xml:space="preserve"> CAASPP website</w:t>
      </w:r>
      <w:r w:rsidRPr="00A57B8E">
        <w:rPr>
          <w:color w:val="auto"/>
        </w:rPr>
        <w:t>, that housed a full range of manuals, videos, and other instructional and support materials.</w:t>
      </w:r>
    </w:p>
    <w:p w14:paraId="59360DF8" w14:textId="7D408795" w:rsidR="003C3193" w:rsidRPr="00A57B8E" w:rsidRDefault="003C3193" w:rsidP="003C3193">
      <w:pPr>
        <w:rPr>
          <w:color w:val="auto"/>
        </w:rPr>
      </w:pPr>
      <w:r w:rsidRPr="00A57B8E">
        <w:rPr>
          <w:color w:val="auto"/>
        </w:rPr>
        <w:t>The quality of test administration was further managed through comprehensive rules and guidelines for maintaining the security and standardization of CAASPP assessments. LEAs received training on these topics and were provided tools for reporting security incidents and resolving testing discrepancies for specific testing sessions.</w:t>
      </w:r>
    </w:p>
    <w:p w14:paraId="09C2D0B8" w14:textId="6DDEA41E" w:rsidR="003C3193" w:rsidRPr="00A57B8E" w:rsidRDefault="003C3193" w:rsidP="003C3193">
      <w:pPr>
        <w:rPr>
          <w:color w:val="auto"/>
        </w:rPr>
      </w:pPr>
      <w:r w:rsidRPr="00A57B8E">
        <w:rPr>
          <w:color w:val="auto"/>
        </w:rPr>
        <w:t xml:space="preserve">The ETS Office of Testing Integrity (OTI) reinforced the quality control procedures for test administration, providing quality assurance services for all testing programs managed by ETS. The detailed procedures </w:t>
      </w:r>
      <w:r w:rsidR="005603EB" w:rsidRPr="00A57B8E">
        <w:rPr>
          <w:color w:val="auto"/>
        </w:rPr>
        <w:t>the</w:t>
      </w:r>
      <w:r w:rsidRPr="00A57B8E">
        <w:rPr>
          <w:color w:val="auto"/>
        </w:rPr>
        <w:t xml:space="preserve"> OTI developed and applied in quality control are described in subsection </w:t>
      </w:r>
      <w:hyperlink w:anchor="_ETS’_Office_of" w:history="1">
        <w:r w:rsidRPr="00A57B8E">
          <w:rPr>
            <w:rStyle w:val="Hyperlink"/>
            <w:i/>
            <w:u w:color="0000FF"/>
          </w:rPr>
          <w:t>5.2.1 ETS’ Office of Testing Integrity</w:t>
        </w:r>
      </w:hyperlink>
      <w:r w:rsidRPr="00A57B8E">
        <w:rPr>
          <w:color w:val="auto"/>
        </w:rPr>
        <w:t>.</w:t>
      </w:r>
    </w:p>
    <w:p w14:paraId="2E69E1D5" w14:textId="0551E9E7" w:rsidR="00F214BC" w:rsidRPr="00A57B8E" w:rsidRDefault="00F214BC" w:rsidP="00086D8F">
      <w:pPr>
        <w:pStyle w:val="Heading3"/>
      </w:pPr>
      <w:bookmarkStart w:id="1157" w:name="_Quality_Control_of_3"/>
      <w:bookmarkStart w:id="1158" w:name="_Toc115814967"/>
      <w:bookmarkEnd w:id="1157"/>
      <w:r w:rsidRPr="00A57B8E">
        <w:t>Quality Control of Psychometric Processes</w:t>
      </w:r>
      <w:bookmarkEnd w:id="1158"/>
    </w:p>
    <w:p w14:paraId="2F097A80" w14:textId="5D803C2D" w:rsidR="00F214BC" w:rsidRPr="00A57B8E" w:rsidRDefault="00F214BC" w:rsidP="00BB7B67">
      <w:pPr>
        <w:pStyle w:val="Heading4"/>
      </w:pPr>
      <w:bookmarkStart w:id="1159" w:name="_Toc115814968"/>
      <w:r w:rsidRPr="00A57B8E">
        <w:t>Development of Scoring Specifications</w:t>
      </w:r>
      <w:bookmarkEnd w:id="1159"/>
    </w:p>
    <w:p w14:paraId="30094BD7" w14:textId="26A19378" w:rsidR="00974F6B" w:rsidRPr="00A57B8E" w:rsidRDefault="00974F6B" w:rsidP="00974F6B">
      <w:pPr>
        <w:rPr>
          <w:bCs/>
        </w:rPr>
      </w:pPr>
      <w:r w:rsidRPr="00A57B8E">
        <w:t xml:space="preserve">A number of measures </w:t>
      </w:r>
      <w:r w:rsidR="00B76BD9" w:rsidRPr="00A57B8E">
        <w:t xml:space="preserve">were </w:t>
      </w:r>
      <w:r w:rsidRPr="00A57B8E">
        <w:t xml:space="preserve">taken to ascertain that the scoring keys are applied to the student responses as intended and the student scores are computed accurately. </w:t>
      </w:r>
      <w:r w:rsidRPr="00A57B8E">
        <w:rPr>
          <w:bCs/>
        </w:rPr>
        <w:t>ETS buil</w:t>
      </w:r>
      <w:r w:rsidR="00B76BD9" w:rsidRPr="00A57B8E">
        <w:rPr>
          <w:bCs/>
        </w:rPr>
        <w:t>t</w:t>
      </w:r>
      <w:r w:rsidRPr="00A57B8E">
        <w:rPr>
          <w:bCs/>
        </w:rPr>
        <w:t xml:space="preserve"> and review</w:t>
      </w:r>
      <w:r w:rsidR="00B76BD9" w:rsidRPr="00A57B8E">
        <w:rPr>
          <w:bCs/>
        </w:rPr>
        <w:t>ed</w:t>
      </w:r>
      <w:r w:rsidRPr="00A57B8E">
        <w:rPr>
          <w:bCs/>
        </w:rPr>
        <w:t xml:space="preserve"> the scoring system models based on the Smarter Balanced Assessment Consortium scoring specifications and CDE requirements (Smarter Balanced, 2014; American Institutes for Research, 2015). Machine-scored item responses and demographic information </w:t>
      </w:r>
      <w:r w:rsidR="00B76BD9" w:rsidRPr="00A57B8E">
        <w:rPr>
          <w:bCs/>
        </w:rPr>
        <w:t xml:space="preserve">were </w:t>
      </w:r>
      <w:r w:rsidRPr="00A57B8E">
        <w:rPr>
          <w:bCs/>
        </w:rPr>
        <w:t xml:space="preserve">collected and provided electronically to ETS in a master student data file. Human-scored item responses </w:t>
      </w:r>
      <w:r w:rsidR="00B76BD9" w:rsidRPr="00A57B8E">
        <w:rPr>
          <w:bCs/>
        </w:rPr>
        <w:t xml:space="preserve">were </w:t>
      </w:r>
      <w:r w:rsidRPr="00A57B8E">
        <w:rPr>
          <w:bCs/>
        </w:rPr>
        <w:t xml:space="preserve">sent electronically to the ETS Online Network for Evaluation or MI scoring centers for scoring by trained, qualified raters. Record counts </w:t>
      </w:r>
      <w:r w:rsidR="00B76BD9" w:rsidRPr="00A57B8E">
        <w:rPr>
          <w:bCs/>
        </w:rPr>
        <w:t xml:space="preserve">were </w:t>
      </w:r>
      <w:r w:rsidRPr="00A57B8E">
        <w:rPr>
          <w:bCs/>
        </w:rPr>
        <w:t xml:space="preserve">verified against the counts obtained during security check-in from the document processing staff to ensure all students </w:t>
      </w:r>
      <w:r w:rsidR="00B76BD9" w:rsidRPr="00A57B8E">
        <w:rPr>
          <w:bCs/>
        </w:rPr>
        <w:t xml:space="preserve">were </w:t>
      </w:r>
      <w:r w:rsidRPr="00A57B8E">
        <w:rPr>
          <w:bCs/>
        </w:rPr>
        <w:t>accounted for in the file.</w:t>
      </w:r>
    </w:p>
    <w:p w14:paraId="6FAF3B83" w14:textId="14387566" w:rsidR="00974F6B" w:rsidRPr="00A57B8E" w:rsidRDefault="00974F6B" w:rsidP="00974F6B">
      <w:pPr>
        <w:rPr>
          <w:bCs/>
        </w:rPr>
      </w:pPr>
      <w:r w:rsidRPr="00A57B8E">
        <w:rPr>
          <w:bCs/>
        </w:rPr>
        <w:t xml:space="preserve">Once the record counts </w:t>
      </w:r>
      <w:r w:rsidR="00B76BD9" w:rsidRPr="00A57B8E">
        <w:rPr>
          <w:bCs/>
        </w:rPr>
        <w:t xml:space="preserve">were </w:t>
      </w:r>
      <w:r w:rsidRPr="00A57B8E">
        <w:rPr>
          <w:bCs/>
        </w:rPr>
        <w:t xml:space="preserve">reviewed, the machine-scored item responses </w:t>
      </w:r>
      <w:r w:rsidR="00B76BD9" w:rsidRPr="00A57B8E">
        <w:rPr>
          <w:bCs/>
        </w:rPr>
        <w:t xml:space="preserve">were </w:t>
      </w:r>
      <w:r w:rsidRPr="00A57B8E">
        <w:rPr>
          <w:bCs/>
        </w:rPr>
        <w:t xml:space="preserve">scored against the appropriate answer key provided by the Smarter Balanced Assessment Consortium. In addition, the student’s original response string </w:t>
      </w:r>
      <w:r w:rsidR="00B76BD9" w:rsidRPr="00A57B8E">
        <w:rPr>
          <w:bCs/>
        </w:rPr>
        <w:t xml:space="preserve">was </w:t>
      </w:r>
      <w:r w:rsidRPr="00A57B8E">
        <w:rPr>
          <w:bCs/>
        </w:rPr>
        <w:t>stored for data verification and auditing purposes.</w:t>
      </w:r>
    </w:p>
    <w:p w14:paraId="308B0A93" w14:textId="75BBF853" w:rsidR="00974F6B" w:rsidRPr="00A57B8E" w:rsidRDefault="00974F6B" w:rsidP="00974F6B">
      <w:pPr>
        <w:rPr>
          <w:bCs/>
        </w:rPr>
      </w:pPr>
      <w:r w:rsidRPr="00A57B8E">
        <w:rPr>
          <w:bCs/>
        </w:rPr>
        <w:lastRenderedPageBreak/>
        <w:t>The Smarter Balanced Assessment Consortium provided the specifications for scoring the assessments well in advance of the receipt of student response data. These specifications contain</w:t>
      </w:r>
      <w:r w:rsidR="00B76BD9" w:rsidRPr="00A57B8E">
        <w:rPr>
          <w:bCs/>
        </w:rPr>
        <w:t>ed</w:t>
      </w:r>
      <w:r w:rsidRPr="00A57B8E">
        <w:rPr>
          <w:bCs/>
        </w:rPr>
        <w:t xml:space="preserve"> detailed scoring procedures, along with the procedures for determining whether a student had attempted a test and whether that student response data should be included in the statistical analyses and calculations for computing summary data. Standard quality inspections </w:t>
      </w:r>
      <w:r w:rsidR="00B76BD9" w:rsidRPr="00A57B8E">
        <w:rPr>
          <w:bCs/>
        </w:rPr>
        <w:t xml:space="preserve">were </w:t>
      </w:r>
      <w:r w:rsidRPr="00A57B8E">
        <w:rPr>
          <w:bCs/>
        </w:rPr>
        <w:t xml:space="preserve">performed on all data files, including the evaluation of each student data record for correctness and completeness. Student results </w:t>
      </w:r>
      <w:r w:rsidR="00B76BD9" w:rsidRPr="00A57B8E">
        <w:rPr>
          <w:bCs/>
        </w:rPr>
        <w:t xml:space="preserve">were </w:t>
      </w:r>
      <w:r w:rsidRPr="00A57B8E">
        <w:rPr>
          <w:bCs/>
        </w:rPr>
        <w:t>kept confidential and secure at all times.</w:t>
      </w:r>
    </w:p>
    <w:p w14:paraId="19AD5D57" w14:textId="1F02881B" w:rsidR="00F214BC" w:rsidRPr="00A57B8E" w:rsidRDefault="00F214BC" w:rsidP="00BB7B67">
      <w:pPr>
        <w:pStyle w:val="Heading4"/>
      </w:pPr>
      <w:bookmarkStart w:id="1160" w:name="_Toc115814969"/>
      <w:r w:rsidRPr="00A57B8E">
        <w:t>Development of Scoring Procedures</w:t>
      </w:r>
      <w:bookmarkEnd w:id="1160"/>
    </w:p>
    <w:p w14:paraId="3013B1D2" w14:textId="4732837C" w:rsidR="0079613F" w:rsidRPr="00A57B8E" w:rsidRDefault="0079613F" w:rsidP="0079613F">
      <w:r w:rsidRPr="00A57B8E">
        <w:t>ETS’ Enterprise Score Key Management (eSKM) system uses scoring procedures specified by psychometricians and provides scoring services. Following scoring</w:t>
      </w:r>
      <w:r w:rsidR="00B76BD9" w:rsidRPr="00A57B8E">
        <w:t xml:space="preserve"> of the CAASPP Smarter Balanced Summative Assessments</w:t>
      </w:r>
      <w:r w:rsidRPr="00A57B8E">
        <w:t xml:space="preserve">, a series of quality control checks </w:t>
      </w:r>
      <w:r w:rsidR="00B76BD9" w:rsidRPr="00A57B8E">
        <w:t xml:space="preserve">were </w:t>
      </w:r>
      <w:r w:rsidRPr="00A57B8E">
        <w:t>carried out by ETS psychometricians to ensure the accuracy of each score.</w:t>
      </w:r>
    </w:p>
    <w:p w14:paraId="7E99A32C" w14:textId="77777777" w:rsidR="0079613F" w:rsidRPr="00A57B8E" w:rsidRDefault="0079613F" w:rsidP="0079613F">
      <w:pPr>
        <w:pStyle w:val="Heading5"/>
        <w:ind w:left="864" w:hanging="720"/>
      </w:pPr>
      <w:bookmarkStart w:id="1161" w:name="_Toc447184409"/>
      <w:bookmarkStart w:id="1162" w:name="_Toc459039340"/>
      <w:bookmarkStart w:id="1163" w:name="_Toc520202861"/>
      <w:r w:rsidRPr="00A57B8E">
        <w:t>Enterprise Score Key Management System Processing</w:t>
      </w:r>
      <w:bookmarkEnd w:id="1161"/>
      <w:bookmarkEnd w:id="1162"/>
      <w:bookmarkEnd w:id="1163"/>
    </w:p>
    <w:p w14:paraId="3502B2F2" w14:textId="3F8C8E79" w:rsidR="00491C44" w:rsidRPr="00A57B8E" w:rsidRDefault="0079613F" w:rsidP="0079613F">
      <w:r w:rsidRPr="00A57B8E">
        <w:t>ETS developed two independent and parallel scoring structures to produce students’ scores: the eSKM scoring system, which collect</w:t>
      </w:r>
      <w:r w:rsidR="00B76BD9" w:rsidRPr="00A57B8E">
        <w:t>ed</w:t>
      </w:r>
      <w:r w:rsidRPr="00A57B8E">
        <w:t>, score</w:t>
      </w:r>
      <w:r w:rsidR="00B76BD9" w:rsidRPr="00A57B8E">
        <w:t>d</w:t>
      </w:r>
      <w:r w:rsidRPr="00A57B8E">
        <w:t>, and deliver</w:t>
      </w:r>
      <w:r w:rsidR="00B76BD9" w:rsidRPr="00A57B8E">
        <w:t>ed</w:t>
      </w:r>
      <w:r w:rsidRPr="00A57B8E">
        <w:t xml:space="preserve"> individual students’ scores to the ETS reporting system</w:t>
      </w:r>
      <w:r w:rsidR="00491C44" w:rsidRPr="00A57B8E">
        <w:t xml:space="preserve"> and produced the ETS scores of record</w:t>
      </w:r>
      <w:r w:rsidRPr="00A57B8E">
        <w:t>; and the parallel scoring system developed by ETS Technology and Information Processing Services (TIPS), which score</w:t>
      </w:r>
      <w:r w:rsidR="00B76BD9" w:rsidRPr="00A57B8E">
        <w:t>d</w:t>
      </w:r>
      <w:r w:rsidRPr="00A57B8E">
        <w:t xml:space="preserve"> individual students’ responses. The two scoring systems independently applied the same scoring algorithms and specifications. </w:t>
      </w:r>
    </w:p>
    <w:p w14:paraId="6715BFAD" w14:textId="20ECBC5B" w:rsidR="0079613F" w:rsidRPr="00A57B8E" w:rsidRDefault="0079613F" w:rsidP="0079613F">
      <w:r w:rsidRPr="00A57B8E">
        <w:t>ETS psychometricians verified the eSKM scoring by comparing all individual student scores from TIPS and resolving any discrepancies. This process redundancy is an internal quality control step in place to verify the accuracy of scoring. Students’ scores were reported only when the two parallel systems produce identical results.</w:t>
      </w:r>
    </w:p>
    <w:p w14:paraId="486730E1" w14:textId="77777777" w:rsidR="0079613F" w:rsidRPr="00A57B8E" w:rsidRDefault="0079613F" w:rsidP="0079613F">
      <w:pPr>
        <w:rPr>
          <w:rFonts w:eastAsia="Times New Roman"/>
          <w:color w:val="000000" w:themeColor="text1"/>
          <w:sz w:val="22"/>
          <w:szCs w:val="22"/>
        </w:rPr>
      </w:pPr>
      <w:r w:rsidRPr="00A57B8E">
        <w:rPr>
          <w:color w:val="000000" w:themeColor="text1"/>
        </w:rPr>
        <w:t xml:space="preserve">If scores did not match, the mismatch would be investigated by ETS’ Psychometrics, Statistics, and Data Science and eSKM teams and resolved. </w:t>
      </w:r>
      <w:r w:rsidRPr="00A57B8E">
        <w:t>The mismatch could be a result of a Smarter Balanced and CDE decision not to score an item because a problem was identified in a particular item or rubric. ETS applied the problem item notification (PIN) not to score the item through the systematic process in eSKM and a mismatch could be possible, if TIPS were still in the process of applying the PIN in the parallel system when the student score was being compared. This real-time scoring check is designed to continually detect mismatches and track remediation.</w:t>
      </w:r>
    </w:p>
    <w:p w14:paraId="39CB0A32" w14:textId="5EC24F4A" w:rsidR="0079613F" w:rsidRPr="00A57B8E" w:rsidRDefault="0079613F" w:rsidP="0079613F">
      <w:r w:rsidRPr="00A57B8E">
        <w:t>ETS’ Centralized Repository Distribution System and Enterprise Service Bus departments collected and parsed .xml files that contain</w:t>
      </w:r>
      <w:r w:rsidR="000C1662" w:rsidRPr="00A57B8E">
        <w:t>ed</w:t>
      </w:r>
      <w:r w:rsidRPr="00A57B8E">
        <w:t xml:space="preserve"> student response data from CAI and sent constructed-response (CR) item responses to ETS and MI for human scoring. After receiving the results of human scoring, eSKM merged student scores from the CAT and PT test components, calculated individual student scores, and generated student scores in the approved statistical extract format on a daily basis. These data extracts were sent to ETS’ Data Quality Services for data validation. Following validation, the student response statistical extracts were made available to the psychometricians.</w:t>
      </w:r>
    </w:p>
    <w:p w14:paraId="3D52ED91" w14:textId="0E428284" w:rsidR="0079613F" w:rsidRPr="00A57B8E" w:rsidRDefault="0079613F" w:rsidP="0079613F">
      <w:pPr>
        <w:pStyle w:val="Heading5"/>
        <w:ind w:left="864" w:hanging="720"/>
      </w:pPr>
      <w:bookmarkStart w:id="1164" w:name="_Toc447184410"/>
      <w:bookmarkStart w:id="1165" w:name="_Toc459039341"/>
      <w:bookmarkStart w:id="1166" w:name="_Toc520202862"/>
      <w:r w:rsidRPr="00A57B8E">
        <w:t xml:space="preserve">Psychometric </w:t>
      </w:r>
      <w:bookmarkEnd w:id="1164"/>
      <w:bookmarkEnd w:id="1165"/>
      <w:bookmarkEnd w:id="1166"/>
      <w:r w:rsidR="008E3F3F" w:rsidRPr="00A57B8E">
        <w:t>Analyses</w:t>
      </w:r>
    </w:p>
    <w:p w14:paraId="31709F81" w14:textId="5F2FA777" w:rsidR="0079613F" w:rsidRPr="00A57B8E" w:rsidRDefault="0079613F" w:rsidP="0079613F">
      <w:r w:rsidRPr="00A57B8E">
        <w:t xml:space="preserve">Psychometricians verified the eSKM scoring by comparing the parallel scoring programs, conducting extensive analyses to resolve any discrepancies, and verifying the accuracy of all student scores and reported results. In particular, psychometricians checked variables such as total scale scores, achievement levels, number of scored items, and performance </w:t>
      </w:r>
      <w:r w:rsidRPr="00A57B8E">
        <w:lastRenderedPageBreak/>
        <w:t xml:space="preserve">levels of claims. To investigate discrepancies, theta scores and completeness were also checked; refer to </w:t>
      </w:r>
      <w:hyperlink w:anchor="_Student_Test_Scores" w:history="1">
        <w:r w:rsidRPr="00A57B8E">
          <w:rPr>
            <w:rStyle w:val="Hyperlink"/>
            <w:i/>
          </w:rPr>
          <w:t>7.4 Student Test Scores</w:t>
        </w:r>
      </w:hyperlink>
      <w:r w:rsidRPr="00A57B8E">
        <w:t xml:space="preserve"> for definitions of these scores. Refer also to section </w:t>
      </w:r>
      <w:hyperlink w:anchor="_Psychometric_Analyses_1" w:history="1">
        <w:r w:rsidRPr="00A57B8E">
          <w:rPr>
            <w:rStyle w:val="Hyperlink"/>
            <w:i/>
          </w:rPr>
          <w:t>1</w:t>
        </w:r>
        <w:r w:rsidR="00B23EF9" w:rsidRPr="00A57B8E">
          <w:rPr>
            <w:rStyle w:val="Hyperlink"/>
            <w:i/>
          </w:rPr>
          <w:t>2</w:t>
        </w:r>
        <w:r w:rsidRPr="00A57B8E">
          <w:rPr>
            <w:rStyle w:val="Hyperlink"/>
            <w:i/>
          </w:rPr>
          <w:t>.3 Psychometric Analyses</w:t>
        </w:r>
      </w:hyperlink>
      <w:r w:rsidRPr="00A57B8E">
        <w:t xml:space="preserve"> for more information on psychometric quality control.</w:t>
      </w:r>
    </w:p>
    <w:p w14:paraId="48A3EACF" w14:textId="06FA93CC" w:rsidR="0079613F" w:rsidRPr="00A57B8E" w:rsidRDefault="0079613F" w:rsidP="0079613F">
      <w:r w:rsidRPr="00A57B8E">
        <w:t xml:space="preserve">All scores complied with the ETS scoring specifications and the parallel scoring process to ensure the quality and accuracy of scoring and to support the transfer of scores into the database of the student records scoring system before student reports were generated. In addition to parallel scoring for both </w:t>
      </w:r>
      <w:r w:rsidR="009A19CE">
        <w:rPr>
          <w:rStyle w:val="Hyperlink"/>
          <w:color w:val="auto"/>
          <w:u w:val="none"/>
        </w:rPr>
        <w:t>computer-based</w:t>
      </w:r>
      <w:r w:rsidRPr="00A57B8E">
        <w:t xml:space="preserve"> and </w:t>
      </w:r>
      <w:r w:rsidR="00D96599" w:rsidRPr="00A57B8E">
        <w:t>PPT</w:t>
      </w:r>
      <w:r w:rsidRPr="00A57B8E">
        <w:t xml:space="preserve"> assessments, ETS provided verification of answer keys and item analysis for </w:t>
      </w:r>
      <w:r w:rsidR="00D96599" w:rsidRPr="00A57B8E">
        <w:t>PPT</w:t>
      </w:r>
      <w:r w:rsidRPr="00A57B8E">
        <w:t>s.</w:t>
      </w:r>
    </w:p>
    <w:p w14:paraId="2AE2881B" w14:textId="0D3B259B" w:rsidR="00F214BC" w:rsidRPr="00A57B8E" w:rsidRDefault="00F214BC" w:rsidP="00086D8F">
      <w:pPr>
        <w:pStyle w:val="Heading3"/>
      </w:pPr>
      <w:bookmarkStart w:id="1167" w:name="_Toc115814970"/>
      <w:r w:rsidRPr="00A57B8E">
        <w:t>Quality Control of C</w:t>
      </w:r>
      <w:r w:rsidR="00025A5E" w:rsidRPr="00A57B8E">
        <w:t>onstructed-</w:t>
      </w:r>
      <w:r w:rsidRPr="00A57B8E">
        <w:t>R</w:t>
      </w:r>
      <w:r w:rsidR="00025A5E" w:rsidRPr="00A57B8E">
        <w:t>esponse</w:t>
      </w:r>
      <w:r w:rsidRPr="00A57B8E">
        <w:t xml:space="preserve"> Scoring</w:t>
      </w:r>
      <w:bookmarkEnd w:id="1167"/>
    </w:p>
    <w:p w14:paraId="4F8C41CF" w14:textId="45CA073C" w:rsidR="00F214BC" w:rsidRPr="00A57B8E" w:rsidRDefault="00F214BC" w:rsidP="00BB7B67">
      <w:pPr>
        <w:pStyle w:val="Heading4"/>
      </w:pPr>
      <w:bookmarkStart w:id="1168" w:name="_Toc115814971"/>
      <w:r w:rsidRPr="00A57B8E">
        <w:t>Team Training and Calibration</w:t>
      </w:r>
      <w:bookmarkEnd w:id="1168"/>
    </w:p>
    <w:p w14:paraId="31F92505" w14:textId="77777777" w:rsidR="00230D27" w:rsidRPr="00A57B8E" w:rsidRDefault="00230D27" w:rsidP="00230D27">
      <w:pPr>
        <w:keepLines/>
      </w:pPr>
      <w:r w:rsidRPr="00A57B8E">
        <w:t>Rater qualifications, rater certifications, and daily rater calibrations are all processes used to control the reliability of CR scoring. Raters were led through a training period by trained Assessment and Learning Technology Research &amp; Development staff, content scoring leaders, group scoring leaders, and scoring leaders for an assigned grade level and specific prompt types prior to the annual scoring period. In the training period, raters were trained to appropriately apply the rubrics by using the Smarter Balanced–provided benchmark sample papers.</w:t>
      </w:r>
    </w:p>
    <w:p w14:paraId="3E0E0077" w14:textId="77777777" w:rsidR="00230D27" w:rsidRPr="00A57B8E" w:rsidRDefault="00230D27" w:rsidP="00230D27">
      <w:r w:rsidRPr="00A57B8E">
        <w:t>Trained raters were scheduled to score in four- or eight-hour shifts. Prior to starting a shift, a rater was required to take and pass a calibration test that demonstrated sufficient training in Smarter Balanced scoring criteria and ability to score accurately.</w:t>
      </w:r>
    </w:p>
    <w:p w14:paraId="3A34B24B" w14:textId="77777777" w:rsidR="00230D27" w:rsidRPr="00A57B8E" w:rsidRDefault="00230D27" w:rsidP="00230D27">
      <w:r w:rsidRPr="00A57B8E">
        <w:t>Scoring leaders were qualified raters with the responsibility of providing feedback to raters to provide additional content support and offer corrective mentoring for struggling raters.</w:t>
      </w:r>
    </w:p>
    <w:p w14:paraId="12A8B1A7" w14:textId="77777777" w:rsidR="00230D27" w:rsidRPr="00A57B8E" w:rsidRDefault="00230D27" w:rsidP="00230D27">
      <w:r w:rsidRPr="00A57B8E">
        <w:t>Each rater was assigned a secure user ID and password to log on to the scoring system and was required to sign a confidentiality agreement. System access for the rater was restricted to the hours that the rater was scheduled to work.</w:t>
      </w:r>
    </w:p>
    <w:p w14:paraId="52C57F69" w14:textId="1650FEB7" w:rsidR="00F214BC" w:rsidRPr="00A57B8E" w:rsidRDefault="00F214BC" w:rsidP="00BB7B67">
      <w:pPr>
        <w:pStyle w:val="Heading4"/>
      </w:pPr>
      <w:bookmarkStart w:id="1169" w:name="_Toc115814972"/>
      <w:r w:rsidRPr="00A57B8E">
        <w:t>Hand Scoring Verification</w:t>
      </w:r>
      <w:bookmarkEnd w:id="1169"/>
    </w:p>
    <w:p w14:paraId="4DA17DF7" w14:textId="77777777" w:rsidR="00230D27" w:rsidRPr="00A57B8E" w:rsidRDefault="00230D27" w:rsidP="00230D27">
      <w:pPr>
        <w:pStyle w:val="Heading5"/>
        <w:ind w:left="864" w:hanging="720"/>
      </w:pPr>
      <w:r w:rsidRPr="00A57B8E">
        <w:t>Criteria for Read-Behinds</w:t>
      </w:r>
    </w:p>
    <w:p w14:paraId="476A4D50" w14:textId="77777777" w:rsidR="00230D27" w:rsidRPr="00A57B8E" w:rsidRDefault="00230D27" w:rsidP="00230D27">
      <w:r w:rsidRPr="00A57B8E">
        <w:t>Ten percent of responses were scored twice (i.e., “read behind”) to check agreement among raters, although the percentage could vary, depending on item type and reader performance. Scoring leaders read behind raters throughout a shift and entered their own scores on responses that raters had read. Both first and second readings were eligible for read-behind.</w:t>
      </w:r>
    </w:p>
    <w:p w14:paraId="5424D512" w14:textId="2C3E7DD4" w:rsidR="00230D27" w:rsidRPr="00A57B8E" w:rsidRDefault="00230D27" w:rsidP="00230D27">
      <w:r w:rsidRPr="00A57B8E">
        <w:t>A scoring leader reviewed the randomly selected responses after raters submitted scores. Leaders reviewed rater scoring statistics (i.e., interrater reliability, score point distributions, and validity performance) to determine the need for monitoring via read-behinds or additional training. Responses determined to be scored incorrectly during read-behind review could be rescored by leadership and used to inform and instruct raters as a performance improvement strategy.</w:t>
      </w:r>
    </w:p>
    <w:p w14:paraId="240EF9AB" w14:textId="77777777" w:rsidR="00230D27" w:rsidRPr="00A57B8E" w:rsidRDefault="00230D27" w:rsidP="00230D27">
      <w:r w:rsidRPr="00A57B8E">
        <w:t>When a response was selected for a second reading, the corrected score was used for interrater reliability calculation. The original rater’s score was not used for any calculation.</w:t>
      </w:r>
    </w:p>
    <w:p w14:paraId="6D8CDEB3" w14:textId="77777777" w:rsidR="00230D27" w:rsidRPr="00A57B8E" w:rsidRDefault="00230D27" w:rsidP="00230D27">
      <w:pPr>
        <w:pStyle w:val="Heading5"/>
        <w:ind w:left="864" w:hanging="720"/>
      </w:pPr>
      <w:r w:rsidRPr="00A57B8E">
        <w:lastRenderedPageBreak/>
        <w:t>Validity Responses</w:t>
      </w:r>
    </w:p>
    <w:p w14:paraId="5048611A" w14:textId="77777777" w:rsidR="00230D27" w:rsidRPr="00A57B8E" w:rsidRDefault="00230D27" w:rsidP="00230D27">
      <w:r w:rsidRPr="00A57B8E">
        <w:t>Validity responses were provided randomly as part of the set of “live” responses being scored, so a rater did not know that the response being scored was for validity. These responses were selected from “live” responses by scoring leaders prior to the scoring of the item.</w:t>
      </w:r>
      <w:r w:rsidRPr="00A57B8E" w:rsidDel="00710238">
        <w:t xml:space="preserve"> </w:t>
      </w:r>
      <w:r w:rsidRPr="00A57B8E">
        <w:t>Leadership staff identified the response to be used for validity and the system added the response to the validity pool for use during scoring.</w:t>
      </w:r>
    </w:p>
    <w:p w14:paraId="03C207D4" w14:textId="77777777" w:rsidR="00230D27" w:rsidRPr="00A57B8E" w:rsidRDefault="00230D27" w:rsidP="00230D27">
      <w:r w:rsidRPr="00A57B8E">
        <w:t>All staffing levels were eligible to score second readings. Ten percent of responses were assigned to be read a second time. Second readings were scored independently from the first reading.</w:t>
      </w:r>
    </w:p>
    <w:p w14:paraId="45B2FA46" w14:textId="77777777" w:rsidR="00230D27" w:rsidRPr="00A57B8E" w:rsidRDefault="00230D27" w:rsidP="00230D27">
      <w:r w:rsidRPr="00A57B8E">
        <w:t>Only scorable responses were selected for second readings. Nonscorable (i.e., condition code) responses were not eligible for second readings and so were not included in the calculation of interrater reliability.</w:t>
      </w:r>
    </w:p>
    <w:p w14:paraId="7E383A59" w14:textId="77777777" w:rsidR="00230D27" w:rsidRPr="00A57B8E" w:rsidRDefault="00230D27" w:rsidP="00230D27">
      <w:r w:rsidRPr="00A57B8E">
        <w:t>The second reading sample was not a stratified random sample. The selection of a second reading response was also not based on the first reading score or any demographic information associated with the response. Instead</w:t>
      </w:r>
      <w:r w:rsidRPr="00A57B8E">
        <w:rPr>
          <w:color w:val="000000" w:themeColor="text1"/>
        </w:rPr>
        <w:t>, responses flagged for second reading were flagged at random by the scoring system for each item identification number.</w:t>
      </w:r>
    </w:p>
    <w:p w14:paraId="4E237040" w14:textId="77777777" w:rsidR="00230D27" w:rsidRPr="00A57B8E" w:rsidRDefault="00230D27" w:rsidP="00230D27">
      <w:r w:rsidRPr="00A57B8E">
        <w:t>Second reading scores were used only for statistical analysis to obtain interrater reliability. They were not included in the calculation of the final item score.</w:t>
      </w:r>
    </w:p>
    <w:p w14:paraId="7DB5B77B" w14:textId="501C87C6" w:rsidR="00F214BC" w:rsidRPr="00A57B8E" w:rsidRDefault="00F214BC" w:rsidP="00BB7B67">
      <w:pPr>
        <w:pStyle w:val="Heading4"/>
      </w:pPr>
      <w:bookmarkStart w:id="1170" w:name="_Toc115814973"/>
      <w:r w:rsidRPr="00A57B8E">
        <w:t>A</w:t>
      </w:r>
      <w:r w:rsidR="00025A5E" w:rsidRPr="00A57B8E">
        <w:t xml:space="preserve">rtificial </w:t>
      </w:r>
      <w:r w:rsidRPr="00A57B8E">
        <w:t>I</w:t>
      </w:r>
      <w:r w:rsidR="00025A5E" w:rsidRPr="00A57B8E">
        <w:t>ntelligence</w:t>
      </w:r>
      <w:r w:rsidRPr="00A57B8E">
        <w:t xml:space="preserve"> Scoring Verification</w:t>
      </w:r>
      <w:bookmarkEnd w:id="1170"/>
    </w:p>
    <w:p w14:paraId="66461050" w14:textId="3A3372B8" w:rsidR="001B1BB0" w:rsidRPr="00A57B8E" w:rsidRDefault="001B1BB0" w:rsidP="001B1BB0">
      <w:r w:rsidRPr="00A57B8E">
        <w:t xml:space="preserve">To ensure the quality of machine scoring with artificial intelligence (AI), ETS and MI maintained a quality assurance system where 10 percent of AI-scored items were scored by a human rater and used for agreement sample analysis. More details are presented in subsection </w:t>
      </w:r>
      <w:hyperlink w:anchor="_Interrater_Agreement" w:history="1">
        <w:r w:rsidRPr="00A57B8E">
          <w:rPr>
            <w:rStyle w:val="Hyperlink"/>
            <w:i/>
            <w:iCs/>
          </w:rPr>
          <w:t>8</w:t>
        </w:r>
        <w:r w:rsidRPr="00A57B8E" w:rsidDel="00025A5E">
          <w:rPr>
            <w:rStyle w:val="Hyperlink"/>
            <w:i/>
            <w:iCs/>
          </w:rPr>
          <w:t>.</w:t>
        </w:r>
        <w:r w:rsidRPr="00A57B8E">
          <w:rPr>
            <w:rStyle w:val="Hyperlink"/>
            <w:i/>
            <w:iCs/>
          </w:rPr>
          <w:t>6</w:t>
        </w:r>
        <w:r w:rsidR="00025A5E" w:rsidRPr="00A57B8E">
          <w:rPr>
            <w:rStyle w:val="Hyperlink"/>
            <w:i/>
            <w:iCs/>
          </w:rPr>
          <w:t>.4.8</w:t>
        </w:r>
        <w:r w:rsidRPr="00A57B8E">
          <w:rPr>
            <w:rStyle w:val="Hyperlink"/>
            <w:i/>
            <w:iCs/>
          </w:rPr>
          <w:t xml:space="preserve"> Interrater Agreement</w:t>
        </w:r>
      </w:hyperlink>
      <w:r w:rsidRPr="00A57B8E">
        <w:t xml:space="preserve">. Also, refer to section </w:t>
      </w:r>
      <w:hyperlink w:anchor="_Quality_Control_of_2" w:history="1">
        <w:r w:rsidRPr="00A57B8E">
          <w:rPr>
            <w:rStyle w:val="Hyperlink"/>
            <w:i/>
            <w:iCs/>
          </w:rPr>
          <w:t>7.2 Quality Control of Scoring</w:t>
        </w:r>
      </w:hyperlink>
      <w:r w:rsidRPr="00A57B8E">
        <w:t xml:space="preserve"> and section </w:t>
      </w:r>
      <w:hyperlink w:anchor="_Hand_Scoring" w:history="1">
        <w:r w:rsidRPr="00A57B8E">
          <w:rPr>
            <w:rStyle w:val="Hyperlink"/>
            <w:i/>
            <w:iCs/>
          </w:rPr>
          <w:t>1</w:t>
        </w:r>
        <w:r w:rsidR="00B23EF9" w:rsidRPr="00A57B8E">
          <w:rPr>
            <w:rStyle w:val="Hyperlink"/>
            <w:i/>
            <w:iCs/>
          </w:rPr>
          <w:t>2</w:t>
        </w:r>
        <w:r w:rsidRPr="00A57B8E">
          <w:rPr>
            <w:rStyle w:val="Hyperlink"/>
            <w:i/>
            <w:iCs/>
          </w:rPr>
          <w:t>.2 Hand Scoring</w:t>
        </w:r>
      </w:hyperlink>
      <w:r w:rsidRPr="00A57B8E">
        <w:t xml:space="preserve"> for more information.</w:t>
      </w:r>
    </w:p>
    <w:p w14:paraId="3F4CEFCE" w14:textId="76A9C29E" w:rsidR="00F214BC" w:rsidRPr="00A57B8E" w:rsidRDefault="00F214BC" w:rsidP="00086D8F">
      <w:pPr>
        <w:pStyle w:val="Heading3"/>
      </w:pPr>
      <w:bookmarkStart w:id="1171" w:name="_Toc115814974"/>
      <w:r w:rsidRPr="00A57B8E">
        <w:t>Quality Control of Paper</w:t>
      </w:r>
      <w:r w:rsidR="005D03B8" w:rsidRPr="00A57B8E">
        <w:t>–</w:t>
      </w:r>
      <w:r w:rsidRPr="00A57B8E">
        <w:t>Pencil Scoring</w:t>
      </w:r>
      <w:bookmarkEnd w:id="1171"/>
    </w:p>
    <w:p w14:paraId="57F4BB12" w14:textId="3BD7D475" w:rsidR="001B1BB0" w:rsidRPr="00A57B8E" w:rsidRDefault="001B1BB0" w:rsidP="001B1BB0">
      <w:r w:rsidRPr="00A57B8E">
        <w:t xml:space="preserve">If an LEA was approved to administer the </w:t>
      </w:r>
      <w:r w:rsidR="00D96599" w:rsidRPr="00A57B8E">
        <w:t>PPT</w:t>
      </w:r>
      <w:r w:rsidRPr="00A57B8E">
        <w:t xml:space="preserve"> version of the Smarter Balanced Summative Assessments, student responses were entered into the Data Entry Interface and scored electronically and by a rater, depending on the item type.</w:t>
      </w:r>
    </w:p>
    <w:p w14:paraId="05989113" w14:textId="6BBDDA1F" w:rsidR="00F214BC" w:rsidRPr="00A57B8E" w:rsidRDefault="00F214BC" w:rsidP="00086D8F">
      <w:pPr>
        <w:pStyle w:val="Heading3"/>
      </w:pPr>
      <w:bookmarkStart w:id="1172" w:name="_Toc115814975"/>
      <w:r w:rsidRPr="00A57B8E">
        <w:t>Quality Control of Reporting</w:t>
      </w:r>
      <w:bookmarkEnd w:id="1172"/>
    </w:p>
    <w:p w14:paraId="353D3683" w14:textId="61FE5243" w:rsidR="001B1BB0" w:rsidRPr="00A57B8E" w:rsidRDefault="001B1BB0" w:rsidP="001B1BB0">
      <w:r w:rsidRPr="00A57B8E">
        <w:t xml:space="preserve">To ensure the quality of CAASPP Smarter Balanced Online Summative Assessment results, for both individual student and summary reports, three general areas </w:t>
      </w:r>
      <w:r w:rsidR="007F4258" w:rsidRPr="00A57B8E">
        <w:t xml:space="preserve">were </w:t>
      </w:r>
      <w:r w:rsidRPr="00A57B8E">
        <w:t>evaluated:</w:t>
      </w:r>
    </w:p>
    <w:p w14:paraId="0861111E" w14:textId="77777777" w:rsidR="001B1BB0" w:rsidRPr="00A57B8E" w:rsidRDefault="001B1BB0" w:rsidP="001A3B2D">
      <w:pPr>
        <w:pStyle w:val="Numbered"/>
        <w:numPr>
          <w:ilvl w:val="0"/>
          <w:numId w:val="80"/>
        </w:numPr>
        <w:spacing w:before="10"/>
        <w:ind w:left="864" w:hanging="288"/>
      </w:pPr>
      <w:r w:rsidRPr="00A57B8E">
        <w:t>Comparison of report formats with input sources from the CDE-approved samples</w:t>
      </w:r>
    </w:p>
    <w:p w14:paraId="0EDA50FE" w14:textId="2D894DBC" w:rsidR="001B1BB0" w:rsidRPr="00A57B8E" w:rsidRDefault="001B1BB0" w:rsidP="001A3B2D">
      <w:pPr>
        <w:pStyle w:val="Numbered"/>
        <w:numPr>
          <w:ilvl w:val="0"/>
          <w:numId w:val="80"/>
        </w:numPr>
        <w:spacing w:before="10"/>
        <w:ind w:left="864" w:hanging="288"/>
      </w:pPr>
      <w:r w:rsidRPr="00A57B8E">
        <w:t xml:space="preserve">Validation of the report data through quality control checks performed by ETS’ Data Quality Services and </w:t>
      </w:r>
      <w:r w:rsidR="00EB7351" w:rsidRPr="00A57B8E">
        <w:t xml:space="preserve">Center of Reporting &amp; Scoring Services </w:t>
      </w:r>
      <w:r w:rsidRPr="00A57B8E">
        <w:t>teams, as well as running of all Student Score Reports</w:t>
      </w:r>
      <w:r w:rsidR="000C4243" w:rsidRPr="00A57B8E">
        <w:t xml:space="preserve"> (SSRs)</w:t>
      </w:r>
      <w:r w:rsidRPr="00A57B8E">
        <w:t xml:space="preserve"> through ETS’ patented QC Interrogator software</w:t>
      </w:r>
      <w:r w:rsidR="00EE065A" w:rsidRPr="00A57B8E">
        <w:t xml:space="preserve">, which compares elements of the </w:t>
      </w:r>
      <w:r w:rsidR="000C4243" w:rsidRPr="00A57B8E">
        <w:t>SSR</w:t>
      </w:r>
      <w:r w:rsidR="00EE065A" w:rsidRPr="00A57B8E">
        <w:t xml:space="preserve"> to acceptable values to identify errors and is used in conjunction with human review to detect errors on every score report batch as part of quality control procedures</w:t>
      </w:r>
    </w:p>
    <w:p w14:paraId="6861D060" w14:textId="10D4405B" w:rsidR="001B1BB0" w:rsidRPr="00A57B8E" w:rsidRDefault="001B1BB0" w:rsidP="001A3B2D">
      <w:pPr>
        <w:pStyle w:val="Numbered"/>
        <w:numPr>
          <w:ilvl w:val="0"/>
          <w:numId w:val="80"/>
        </w:numPr>
        <w:spacing w:before="10"/>
        <w:ind w:left="864" w:hanging="288"/>
        <w:rPr>
          <w:rFonts w:eastAsia="Arial"/>
          <w:color w:val="000000" w:themeColor="text1"/>
        </w:rPr>
      </w:pPr>
      <w:r w:rsidRPr="00A57B8E">
        <w:t xml:space="preserve">Proofreading of the </w:t>
      </w:r>
      <w:r w:rsidR="00B50F39" w:rsidRPr="00A57B8E">
        <w:t xml:space="preserve">quality control </w:t>
      </w:r>
      <w:r w:rsidRPr="00A57B8E">
        <w:t xml:space="preserve">and production reports by the CDE and ETS prior to making reports available to </w:t>
      </w:r>
      <w:r w:rsidR="00B50F39" w:rsidRPr="00A57B8E">
        <w:t xml:space="preserve">the </w:t>
      </w:r>
      <w:r w:rsidRPr="00A57B8E">
        <w:t>LEA</w:t>
      </w:r>
      <w:r w:rsidR="00B50F39" w:rsidRPr="00A57B8E">
        <w:t xml:space="preserve"> for download in the Test Operations Management System </w:t>
      </w:r>
      <w:r w:rsidR="003D432C" w:rsidRPr="00A57B8E">
        <w:t>(TOMS)</w:t>
      </w:r>
      <w:r w:rsidR="00B50F39" w:rsidRPr="00A57B8E">
        <w:t xml:space="preserve"> and California Educator Reporting System as well as via the LEA’s student information system</w:t>
      </w:r>
    </w:p>
    <w:p w14:paraId="0B83E43F" w14:textId="39B58B39" w:rsidR="001B1BB0" w:rsidRPr="00A57B8E" w:rsidRDefault="001B1BB0" w:rsidP="001B1BB0">
      <w:r w:rsidRPr="00A57B8E">
        <w:lastRenderedPageBreak/>
        <w:t>All reports were required to include a single, accurate LEA code, an LEA name, and a school name. All elements conformed to the CDE’s official county/district/school (CDS) code and naming records. From the start of processing through scoring and reporting, the CDS Master File was used to verify and confirm accurate codes and names. The CDE provided a revised LEA Master File to ETS throughout the year as updates became available.</w:t>
      </w:r>
    </w:p>
    <w:p w14:paraId="5DD7F18B" w14:textId="1EA6B45E" w:rsidR="001B1BB0" w:rsidRPr="00A57B8E" w:rsidRDefault="001B1BB0" w:rsidP="001B1BB0">
      <w:r w:rsidRPr="00A57B8E">
        <w:t xml:space="preserve">After the reports were validated </w:t>
      </w:r>
      <w:r w:rsidR="00FC2332" w:rsidRPr="00A57B8E">
        <w:t xml:space="preserve">in accordance with </w:t>
      </w:r>
      <w:r w:rsidRPr="00A57B8E">
        <w:t xml:space="preserve">the CDE’s requirements, a set of reports </w:t>
      </w:r>
      <w:r w:rsidR="00FC2332" w:rsidRPr="00A57B8E">
        <w:rPr>
          <w:color w:val="auto"/>
        </w:rPr>
        <w:t>representing all possible grades, content areas, and reporting outcomes was</w:t>
      </w:r>
      <w:r w:rsidRPr="00A57B8E">
        <w:t xml:space="preserve"> provided to the CDE and ETS for review and approval. Electronic reports were sent on the actual report template</w:t>
      </w:r>
      <w:r w:rsidR="00057C65" w:rsidRPr="00A57B8E">
        <w:t xml:space="preserve"> to the CDE</w:t>
      </w:r>
      <w:r w:rsidRPr="00A57B8E">
        <w:t>. The CDE and ETS reviewed and approved the reports after a thorough examination.</w:t>
      </w:r>
    </w:p>
    <w:p w14:paraId="405A453A" w14:textId="249C2841" w:rsidR="001B1BB0" w:rsidRPr="00A57B8E" w:rsidRDefault="001B1BB0" w:rsidP="001B1BB0">
      <w:r w:rsidRPr="00A57B8E">
        <w:t xml:space="preserve">Upon the CDE’s approval of the reports generated for the </w:t>
      </w:r>
      <w:r w:rsidR="008B406A" w:rsidRPr="00A57B8E">
        <w:t>quality</w:t>
      </w:r>
      <w:r w:rsidR="00B50F39" w:rsidRPr="00A57B8E">
        <w:t xml:space="preserve"> </w:t>
      </w:r>
      <w:r w:rsidR="008B406A" w:rsidRPr="00A57B8E">
        <w:t>control LEAs</w:t>
      </w:r>
      <w:r w:rsidRPr="00A57B8E">
        <w:t xml:space="preserve">, ETS proceeded with the first batch of report production. </w:t>
      </w:r>
      <w:r w:rsidR="00FC2332" w:rsidRPr="00A57B8E">
        <w:rPr>
          <w:color w:val="auto"/>
        </w:rPr>
        <w:t>The reviewed set of reports</w:t>
      </w:r>
      <w:r w:rsidRPr="00A57B8E">
        <w:t xml:space="preserve"> incorporated CDE-selected LEAs and provided the final check prior to generating all reports and making them available electronically for download in </w:t>
      </w:r>
      <w:r w:rsidR="003D432C" w:rsidRPr="00A57B8E">
        <w:t>TOMS</w:t>
      </w:r>
      <w:r w:rsidR="00057C65" w:rsidRPr="00A57B8E">
        <w:t xml:space="preserve"> and for student information systems through an application programming interface</w:t>
      </w:r>
      <w:r w:rsidRPr="00A57B8E">
        <w:t>.</w:t>
      </w:r>
    </w:p>
    <w:p w14:paraId="49023435" w14:textId="21840CFF" w:rsidR="00F214BC" w:rsidRPr="00A57B8E" w:rsidRDefault="00F214BC" w:rsidP="00BB7B67">
      <w:pPr>
        <w:pStyle w:val="Heading4"/>
      </w:pPr>
      <w:bookmarkStart w:id="1173" w:name="_Toc115814976"/>
      <w:r w:rsidRPr="00A57B8E">
        <w:t>Exclusion of Student Scores from Summary Reports</w:t>
      </w:r>
      <w:bookmarkEnd w:id="1173"/>
    </w:p>
    <w:p w14:paraId="43CD0B02" w14:textId="0E8ACE42" w:rsidR="00F16A4D" w:rsidRPr="00A57B8E" w:rsidRDefault="00F16A4D" w:rsidP="00F16A4D">
      <w:r w:rsidRPr="00A57B8E">
        <w:t>ETS provide</w:t>
      </w:r>
      <w:r w:rsidR="00065D5C" w:rsidRPr="00A57B8E">
        <w:t>d the CDE with reporting</w:t>
      </w:r>
      <w:r w:rsidRPr="00A57B8E">
        <w:t xml:space="preserve"> specifications that document</w:t>
      </w:r>
      <w:r w:rsidR="00065D5C" w:rsidRPr="00A57B8E">
        <w:t>ed</w:t>
      </w:r>
      <w:r w:rsidRPr="00A57B8E">
        <w:t xml:space="preserve"> when to exclude student scores from summary reports. These specifications included the logic for handling submitted assessments that, for example, indicated the student tested but responded to no items, was absent, was not tested because of parent/guardian request, or did not complete the assessment because of illness. The methods for handling other anomalies </w:t>
      </w:r>
      <w:r w:rsidR="00065D5C" w:rsidRPr="00A57B8E">
        <w:t xml:space="preserve">were </w:t>
      </w:r>
      <w:r w:rsidRPr="00A57B8E">
        <w:t xml:space="preserve">also covered in the specifications. These anomalies are described in more detail in </w:t>
      </w:r>
      <w:hyperlink w:anchor="_Special_Cases" w:history="1">
        <w:r w:rsidRPr="00A57B8E">
          <w:rPr>
            <w:rStyle w:val="Hyperlink"/>
            <w:i/>
          </w:rPr>
          <w:t>7.6.2 Special Cases</w:t>
        </w:r>
      </w:hyperlink>
      <w:r w:rsidRPr="00A57B8E">
        <w:t>.</w:t>
      </w:r>
    </w:p>
    <w:p w14:paraId="7499B8D5" w14:textId="662791C8" w:rsidR="00F214BC" w:rsidRPr="00A57B8E" w:rsidRDefault="000541DE" w:rsidP="00086D8F">
      <w:pPr>
        <w:pStyle w:val="Heading3"/>
      </w:pPr>
      <w:bookmarkStart w:id="1174" w:name="_Toc115814977"/>
      <w:r w:rsidRPr="00A57B8E">
        <w:t xml:space="preserve">Quality Control of </w:t>
      </w:r>
      <w:r w:rsidR="00F214BC" w:rsidRPr="00A57B8E">
        <w:t>End-to-End Test</w:t>
      </w:r>
      <w:r w:rsidR="00065D5C" w:rsidRPr="00A57B8E">
        <w:t>ing</w:t>
      </w:r>
      <w:bookmarkEnd w:id="1174"/>
    </w:p>
    <w:p w14:paraId="0AA40D36" w14:textId="77777777" w:rsidR="00F16A4D" w:rsidRPr="00A57B8E" w:rsidRDefault="00F16A4D" w:rsidP="00F16A4D">
      <w:r w:rsidRPr="00A57B8E">
        <w:t>ETS conducted end-to-end testing prior to the start of the test administration. The purpose of this testing is to verify that all systems, processes, and resources were ready for the operational administration.</w:t>
      </w:r>
    </w:p>
    <w:p w14:paraId="4854AC94" w14:textId="1A10CC21" w:rsidR="00F214BC" w:rsidRPr="00A57B8E" w:rsidRDefault="009A19CE" w:rsidP="00BB7B67">
      <w:pPr>
        <w:pStyle w:val="Heading4"/>
      </w:pPr>
      <w:bookmarkStart w:id="1175" w:name="_Toc115814978"/>
      <w:r>
        <w:rPr>
          <w:rStyle w:val="Hyperlink"/>
          <w:color w:val="auto"/>
          <w:u w:val="none"/>
        </w:rPr>
        <w:t>Computer-based</w:t>
      </w:r>
      <w:r w:rsidR="00F214BC" w:rsidRPr="00A57B8E">
        <w:t xml:space="preserve"> Assessments</w:t>
      </w:r>
      <w:bookmarkEnd w:id="1175"/>
    </w:p>
    <w:p w14:paraId="58063F93" w14:textId="2BA1652B" w:rsidR="00F16A4D" w:rsidRPr="00A57B8E" w:rsidRDefault="00F16A4D" w:rsidP="00F16A4D">
      <w:r w:rsidRPr="00A57B8E">
        <w:t>ETS employ</w:t>
      </w:r>
      <w:r w:rsidR="007F4258" w:rsidRPr="00A57B8E">
        <w:t>ed</w:t>
      </w:r>
      <w:r w:rsidRPr="00A57B8E">
        <w:t xml:space="preserve"> a number of strategies to verify ongoing systems performance, including monitoring of system availability and system usage. Time was allotted for user acceptance testing to confirm that the systems met requirements and to make identified corrections before final deployment. To accomplish system acceptance and sign-off, ETS deployed systems to a staging area, which mirrors the final production environment, for operational and user acceptance testing. Final approval by the CDE trigger</w:t>
      </w:r>
      <w:r w:rsidR="007F4258" w:rsidRPr="00A57B8E">
        <w:t>ed</w:t>
      </w:r>
      <w:r w:rsidRPr="00A57B8E">
        <w:t xml:space="preserve"> final deployment of the system.</w:t>
      </w:r>
    </w:p>
    <w:p w14:paraId="736D8480" w14:textId="42D4AD86" w:rsidR="00F214BC" w:rsidRPr="00A57B8E" w:rsidRDefault="00F214BC" w:rsidP="00BB7B67">
      <w:pPr>
        <w:pStyle w:val="Heading4"/>
      </w:pPr>
      <w:bookmarkStart w:id="1176" w:name="_Toc115814979"/>
      <w:r w:rsidRPr="00A57B8E">
        <w:t>Paper</w:t>
      </w:r>
      <w:r w:rsidR="005D03B8" w:rsidRPr="00A57B8E">
        <w:t>–</w:t>
      </w:r>
      <w:r w:rsidRPr="00A57B8E">
        <w:t>Pencil Tests</w:t>
      </w:r>
      <w:bookmarkEnd w:id="1176"/>
    </w:p>
    <w:p w14:paraId="2820FA7B" w14:textId="661DADA5" w:rsidR="00F16A4D" w:rsidRPr="00A57B8E" w:rsidRDefault="00F16A4D" w:rsidP="00F16A4D">
      <w:r w:rsidRPr="00A57B8E">
        <w:t>The DEI underwent user acceptance testing to ensure that the correct test items were available for a grade-level assessment in the DEI. Then, during testing, information technology personnel monitor</w:t>
      </w:r>
      <w:r w:rsidR="007F4258" w:rsidRPr="00A57B8E">
        <w:t>ed</w:t>
      </w:r>
      <w:r w:rsidRPr="00A57B8E">
        <w:t xml:space="preserve"> daily feeds to ensure the completeness and timeliness of records sent for hand scoring.</w:t>
      </w:r>
    </w:p>
    <w:p w14:paraId="4B81216E" w14:textId="35ECA5D8" w:rsidR="00F214BC" w:rsidRPr="00A57B8E" w:rsidRDefault="00F214BC" w:rsidP="00BB7B67">
      <w:pPr>
        <w:pStyle w:val="Heading3"/>
        <w:pageBreakBefore/>
        <w:numPr>
          <w:ilvl w:val="0"/>
          <w:numId w:val="0"/>
        </w:numPr>
        <w:ind w:left="446" w:hanging="446"/>
      </w:pPr>
      <w:bookmarkStart w:id="1177" w:name="_Toc115814980"/>
      <w:r w:rsidRPr="00A57B8E">
        <w:lastRenderedPageBreak/>
        <w:t>References</w:t>
      </w:r>
      <w:bookmarkEnd w:id="1177"/>
    </w:p>
    <w:p w14:paraId="2E9E9751" w14:textId="3926D299" w:rsidR="00F16A4D" w:rsidRPr="00A57B8E" w:rsidRDefault="00F16A4D" w:rsidP="00F16A4D">
      <w:pPr>
        <w:pStyle w:val="References"/>
      </w:pPr>
      <w:bookmarkStart w:id="1178" w:name="_Hlk33981475"/>
      <w:r w:rsidRPr="00A57B8E">
        <w:t xml:space="preserve">American Institutes for Research. (2015). </w:t>
      </w:r>
      <w:r w:rsidRPr="00A57B8E">
        <w:rPr>
          <w:i/>
        </w:rPr>
        <w:t>Smarter Balanced scoring specification: 2014–2015 administration, version 7</w:t>
      </w:r>
      <w:r w:rsidRPr="00A57B8E">
        <w:t>.</w:t>
      </w:r>
    </w:p>
    <w:p w14:paraId="151FCAC8" w14:textId="7D47EC9C" w:rsidR="00F16A4D" w:rsidRPr="00A57B8E" w:rsidRDefault="00F16A4D" w:rsidP="00F16A4D">
      <w:pPr>
        <w:pStyle w:val="References"/>
      </w:pPr>
      <w:r w:rsidRPr="00A57B8E">
        <w:t xml:space="preserve">Educational Testing Service. (2014). </w:t>
      </w:r>
      <w:r w:rsidRPr="00A57B8E">
        <w:rPr>
          <w:i/>
        </w:rPr>
        <w:t xml:space="preserve">ETS standards for quality and fairness. </w:t>
      </w:r>
      <w:r w:rsidRPr="00A57B8E">
        <w:t>Princeton, NJ: Author.</w:t>
      </w:r>
    </w:p>
    <w:p w14:paraId="7FB311A6" w14:textId="67DB14CF" w:rsidR="00F16A4D" w:rsidRPr="00A57B8E" w:rsidRDefault="00F16A4D" w:rsidP="00F16A4D">
      <w:pPr>
        <w:pStyle w:val="References"/>
      </w:pPr>
      <w:r w:rsidRPr="00A57B8E">
        <w:t xml:space="preserve">Smarter Balanced Assessment Consortium. (2014). </w:t>
      </w:r>
      <w:r w:rsidRPr="00A57B8E">
        <w:rPr>
          <w:i/>
        </w:rPr>
        <w:t>Hand-scoring rules.</w:t>
      </w:r>
      <w:r w:rsidRPr="00A57B8E">
        <w:t xml:space="preserve"> Los Angeles, CA: Smarter Balanced Assessment Consortium.</w:t>
      </w:r>
    </w:p>
    <w:p w14:paraId="52A32BA1" w14:textId="4F06163B" w:rsidR="006E3081" w:rsidRPr="00A57B8E" w:rsidRDefault="00F16A4D" w:rsidP="00EE1CAB">
      <w:pPr>
        <w:pStyle w:val="References"/>
      </w:pPr>
      <w:r w:rsidRPr="00A57B8E">
        <w:t xml:space="preserve">Smarter Balanced Assessment Consortium. (2016). </w:t>
      </w:r>
      <w:bookmarkStart w:id="1179" w:name="_Hlk33608069"/>
      <w:r w:rsidRPr="00A57B8E">
        <w:rPr>
          <w:i/>
        </w:rPr>
        <w:t>Smarter Balanced Assessment Consortium: 2013–14 technical report</w:t>
      </w:r>
      <w:bookmarkEnd w:id="1179"/>
      <w:r w:rsidRPr="00A57B8E">
        <w:rPr>
          <w:i/>
        </w:rPr>
        <w:t>.</w:t>
      </w:r>
      <w:bookmarkEnd w:id="1178"/>
    </w:p>
    <w:p w14:paraId="3713249C" w14:textId="202DCDE2" w:rsidR="005F194C" w:rsidRPr="00A57B8E" w:rsidRDefault="005F194C" w:rsidP="00A47F9F">
      <w:pPr>
        <w:pStyle w:val="Heading2"/>
      </w:pPr>
      <w:bookmarkStart w:id="1180" w:name="_Historical_Comparisons"/>
      <w:bookmarkStart w:id="1181" w:name="_Toc115814981"/>
      <w:bookmarkEnd w:id="1180"/>
      <w:r w:rsidRPr="00A57B8E">
        <w:lastRenderedPageBreak/>
        <w:t>Historical Comparisons</w:t>
      </w:r>
      <w:bookmarkEnd w:id="1181"/>
    </w:p>
    <w:p w14:paraId="754F923F" w14:textId="378FB352" w:rsidR="00C974DE" w:rsidRPr="00A57B8E" w:rsidRDefault="00C974DE" w:rsidP="00A95FA9">
      <w:pPr>
        <w:rPr>
          <w:highlight w:val="yellow"/>
        </w:rPr>
      </w:pPr>
      <w:r w:rsidRPr="00A57B8E">
        <w:t xml:space="preserve">Historical comparisons are performed to identify the trends in student performance and test characteristics over time. Such comparisons are performed for the </w:t>
      </w:r>
      <w:r w:rsidRPr="00A57B8E" w:rsidDel="00B91F26">
        <w:t xml:space="preserve">three </w:t>
      </w:r>
      <w:r w:rsidRPr="00A57B8E">
        <w:t>most recent administration years of California Assessment of Student Performance and Progress (CAASPP) Smarter Balanced test administration—</w:t>
      </w:r>
      <w:r w:rsidR="002D249E" w:rsidRPr="00A57B8E">
        <w:t>20</w:t>
      </w:r>
      <w:r w:rsidR="00A95FA9" w:rsidRPr="00A57B8E">
        <w:t>20–</w:t>
      </w:r>
      <w:r w:rsidR="0048160D" w:rsidRPr="00A57B8E">
        <w:t>20</w:t>
      </w:r>
      <w:r w:rsidR="00A95FA9" w:rsidRPr="00A57B8E">
        <w:t xml:space="preserve">21, </w:t>
      </w:r>
      <w:r w:rsidRPr="00A57B8E">
        <w:t xml:space="preserve">2018–2019, </w:t>
      </w:r>
      <w:r w:rsidR="00A95FA9" w:rsidRPr="00A57B8E">
        <w:t xml:space="preserve">and </w:t>
      </w:r>
      <w:r w:rsidRPr="00A57B8E">
        <w:t>2017–2018. The comparisons include both cross-sectional comparisons for the same grades in different years (with different students) and longitudinal comparisons for the same students in different years (in different grades).</w:t>
      </w:r>
    </w:p>
    <w:p w14:paraId="08AA8429" w14:textId="001E5426" w:rsidR="00C974DE" w:rsidRPr="00A57B8E" w:rsidRDefault="00C974DE" w:rsidP="00C974DE">
      <w:r w:rsidRPr="00A57B8E">
        <w:t>The indicators of student performance include the mean and standard deviation of scale scores and the percentage of students classified into achievement levels for an overall test and into performance levels for claims. Test characteristics are compared by examining the reliability and standard error of measurement (SEM) for each test.</w:t>
      </w:r>
      <w:r w:rsidR="00363BF1" w:rsidRPr="00A57B8E">
        <w:t xml:space="preserve"> </w:t>
      </w:r>
      <w:r w:rsidR="006E2222" w:rsidRPr="00A57B8E">
        <w:t xml:space="preserve">Caution should be exercised when </w:t>
      </w:r>
      <w:r w:rsidR="00C831CF" w:rsidRPr="00A57B8E">
        <w:t xml:space="preserve">reviewing the historical comparisons. </w:t>
      </w:r>
      <w:r w:rsidR="00DD5F90" w:rsidRPr="00A57B8E">
        <w:t>The</w:t>
      </w:r>
      <w:r w:rsidR="00C831CF" w:rsidRPr="00A57B8E">
        <w:t xml:space="preserve"> test sample in the 2020–2021 </w:t>
      </w:r>
      <w:r w:rsidR="0048160D" w:rsidRPr="00A57B8E">
        <w:t xml:space="preserve">administration </w:t>
      </w:r>
      <w:r w:rsidR="00C831CF" w:rsidRPr="00A57B8E">
        <w:t xml:space="preserve">was </w:t>
      </w:r>
      <w:r w:rsidR="00FB12DA" w:rsidRPr="00A57B8E">
        <w:t>approximately</w:t>
      </w:r>
      <w:r w:rsidR="00C831CF" w:rsidRPr="00A57B8E">
        <w:t xml:space="preserve"> 24 percent of the </w:t>
      </w:r>
      <w:r w:rsidR="00B51B6F" w:rsidRPr="00A57B8E">
        <w:t>testing</w:t>
      </w:r>
      <w:r w:rsidR="006F09B6" w:rsidRPr="00A57B8E">
        <w:t xml:space="preserve"> </w:t>
      </w:r>
      <w:r w:rsidR="00C831CF" w:rsidRPr="00A57B8E">
        <w:t>population</w:t>
      </w:r>
      <w:r w:rsidR="0048160D" w:rsidRPr="00A57B8E">
        <w:t>,</w:t>
      </w:r>
      <w:r w:rsidR="00C831CF" w:rsidRPr="00A57B8E">
        <w:t xml:space="preserve"> which m</w:t>
      </w:r>
      <w:r w:rsidR="00C42EAB" w:rsidRPr="00A57B8E">
        <w:t>ay not represent the population well.</w:t>
      </w:r>
    </w:p>
    <w:p w14:paraId="2E133D09" w14:textId="782E3F4C" w:rsidR="007A42B6" w:rsidRPr="00A57B8E" w:rsidRDefault="005F194C" w:rsidP="0094015F">
      <w:pPr>
        <w:pStyle w:val="Heading3"/>
      </w:pPr>
      <w:bookmarkStart w:id="1182" w:name="_Toc115814982"/>
      <w:r w:rsidRPr="00A57B8E">
        <w:t>Student Performance</w:t>
      </w:r>
      <w:bookmarkEnd w:id="1182"/>
    </w:p>
    <w:p w14:paraId="74D8A516" w14:textId="5F6D3507" w:rsidR="005F194C" w:rsidRPr="00A57B8E" w:rsidRDefault="005F194C" w:rsidP="00AF431B">
      <w:pPr>
        <w:pStyle w:val="Heading4"/>
      </w:pPr>
      <w:bookmarkStart w:id="1183" w:name="_Toc115814983"/>
      <w:r w:rsidRPr="00A57B8E">
        <w:t>Cross-Sectional Comparisons on the Overall Tests</w:t>
      </w:r>
      <w:bookmarkEnd w:id="1183"/>
    </w:p>
    <w:p w14:paraId="31B8C8FF" w14:textId="16A62F10" w:rsidR="00C974DE" w:rsidRPr="00A57B8E" w:rsidRDefault="00C974DE" w:rsidP="00C974DE">
      <w:r w:rsidRPr="00A57B8E">
        <w:t xml:space="preserve">In cross-sectional comparisons, cohorts of students from the </w:t>
      </w:r>
      <w:r w:rsidR="00207691" w:rsidRPr="00A57B8E">
        <w:t>2017</w:t>
      </w:r>
      <w:r w:rsidRPr="00A57B8E">
        <w:t>–</w:t>
      </w:r>
      <w:r w:rsidR="00207691" w:rsidRPr="00A57B8E">
        <w:t xml:space="preserve">2018 </w:t>
      </w:r>
      <w:r w:rsidRPr="00A57B8E">
        <w:t xml:space="preserve">CAASPP administration are compared to students in the same grades from the </w:t>
      </w:r>
      <w:r w:rsidR="00207691" w:rsidRPr="00A57B8E">
        <w:t>2018</w:t>
      </w:r>
      <w:r w:rsidRPr="00A57B8E">
        <w:t>–</w:t>
      </w:r>
      <w:r w:rsidR="00207691" w:rsidRPr="00A57B8E">
        <w:t xml:space="preserve">‍2019 </w:t>
      </w:r>
      <w:r w:rsidRPr="00A57B8E">
        <w:t xml:space="preserve">and </w:t>
      </w:r>
      <w:r w:rsidR="00207691" w:rsidRPr="00A57B8E">
        <w:t>2020</w:t>
      </w:r>
      <w:r w:rsidRPr="00A57B8E">
        <w:t>–</w:t>
      </w:r>
      <w:r w:rsidR="00207691" w:rsidRPr="00A57B8E">
        <w:t xml:space="preserve">‍2021 </w:t>
      </w:r>
      <w:r w:rsidRPr="00A57B8E">
        <w:t xml:space="preserve">CAASPP administrations. For example, students enrolled in grade three for the </w:t>
      </w:r>
      <w:r w:rsidR="00207691" w:rsidRPr="00A57B8E">
        <w:t>2017</w:t>
      </w:r>
      <w:r w:rsidRPr="00A57B8E">
        <w:t>–</w:t>
      </w:r>
      <w:r w:rsidR="00207691" w:rsidRPr="00A57B8E">
        <w:t xml:space="preserve">2018 </w:t>
      </w:r>
      <w:r w:rsidRPr="00A57B8E">
        <w:t xml:space="preserve">CAASPP administration are compared with students enrolled in grade three for the </w:t>
      </w:r>
      <w:r w:rsidR="00207691" w:rsidRPr="00A57B8E">
        <w:t>2018</w:t>
      </w:r>
      <w:r w:rsidRPr="00A57B8E">
        <w:t>–</w:t>
      </w:r>
      <w:r w:rsidR="00207691" w:rsidRPr="00A57B8E">
        <w:t>2019</w:t>
      </w:r>
      <w:r w:rsidRPr="00A57B8E">
        <w:t xml:space="preserve"> and </w:t>
      </w:r>
      <w:r w:rsidR="00207691" w:rsidRPr="00A57B8E">
        <w:t>2020</w:t>
      </w:r>
      <w:r w:rsidRPr="00A57B8E">
        <w:t>–</w:t>
      </w:r>
      <w:r w:rsidR="00207691" w:rsidRPr="00A57B8E">
        <w:t xml:space="preserve">2021 </w:t>
      </w:r>
      <w:r w:rsidRPr="00A57B8E">
        <w:t>CAASPP administrations.</w:t>
      </w:r>
      <w:r w:rsidR="00D2505D" w:rsidRPr="00A57B8E">
        <w:t xml:space="preserve"> Note that test results for 2019–2020 are not considered because of small sample sizes that resulted from the suspension of testing statewide</w:t>
      </w:r>
      <w:r w:rsidR="00EA11AF" w:rsidRPr="00A57B8E">
        <w:t>.</w:t>
      </w:r>
    </w:p>
    <w:p w14:paraId="1903B029" w14:textId="415EED22" w:rsidR="00C974DE" w:rsidRPr="00A57B8E" w:rsidRDefault="00C974DE" w:rsidP="00C974DE">
      <w:r w:rsidRPr="00A57B8E">
        <w:t xml:space="preserve">As noted in </w:t>
      </w:r>
      <w:r w:rsidR="00AC590E" w:rsidRPr="00A57B8E">
        <w:rPr>
          <w:rStyle w:val="Cross-Reference"/>
        </w:rPr>
        <w:fldChar w:fldCharType="begin"/>
      </w:r>
      <w:r w:rsidR="00AC590E" w:rsidRPr="00A57B8E">
        <w:rPr>
          <w:rStyle w:val="Cross-Reference"/>
        </w:rPr>
        <w:instrText xml:space="preserve"> REF  _Ref83196960 \* Lower \h  \* MERGEFORMAT </w:instrText>
      </w:r>
      <w:r w:rsidR="00AC590E" w:rsidRPr="00A57B8E">
        <w:rPr>
          <w:rStyle w:val="Cross-Reference"/>
        </w:rPr>
      </w:r>
      <w:r w:rsidR="00AC590E" w:rsidRPr="00A57B8E">
        <w:rPr>
          <w:rStyle w:val="Cross-Reference"/>
        </w:rPr>
        <w:fldChar w:fldCharType="separate"/>
      </w:r>
      <w:r w:rsidR="00F932E1" w:rsidRPr="00F932E1">
        <w:rPr>
          <w:rStyle w:val="Cross-Reference"/>
        </w:rPr>
        <w:t>table 7.10</w:t>
      </w:r>
      <w:r w:rsidR="00AC590E" w:rsidRPr="00A57B8E">
        <w:rPr>
          <w:rStyle w:val="Cross-Reference"/>
        </w:rPr>
        <w:fldChar w:fldCharType="end"/>
      </w:r>
      <w:r w:rsidRPr="00A57B8E">
        <w:t xml:space="preserve"> in </w:t>
      </w:r>
      <w:hyperlink w:anchor="_Scoring_and_Reporting_1" w:history="1">
        <w:r w:rsidRPr="00A57B8E">
          <w:rPr>
            <w:rStyle w:val="Hyperlink"/>
            <w:i/>
            <w:iCs/>
          </w:rPr>
          <w:t>Chapter 7: Scoring and Reporting</w:t>
        </w:r>
      </w:hyperlink>
      <w:r w:rsidRPr="00A57B8E">
        <w:t xml:space="preserve">, the reporting scale ranges from </w:t>
      </w:r>
      <w:r w:rsidR="00C00D02" w:rsidRPr="00A57B8E">
        <w:t xml:space="preserve">2115 </w:t>
      </w:r>
      <w:r w:rsidRPr="00A57B8E">
        <w:t xml:space="preserve">to </w:t>
      </w:r>
      <w:r w:rsidR="00936C7B" w:rsidRPr="00A57B8E">
        <w:t xml:space="preserve">2900 </w:t>
      </w:r>
      <w:r w:rsidRPr="00A57B8E">
        <w:t xml:space="preserve">for English language arts/literacy (ELA) and from </w:t>
      </w:r>
      <w:r w:rsidR="00936C7B" w:rsidRPr="00A57B8E">
        <w:t xml:space="preserve">2190 </w:t>
      </w:r>
      <w:r w:rsidRPr="00A57B8E">
        <w:t xml:space="preserve">to </w:t>
      </w:r>
      <w:r w:rsidR="00936C7B" w:rsidRPr="00A57B8E">
        <w:t xml:space="preserve">2900 </w:t>
      </w:r>
      <w:r w:rsidRPr="00A57B8E">
        <w:t xml:space="preserve">for mathematics. The difference between the two adjacent years in average scale score and percentage of students meeting or exceeding standards is the later year’s values minus the previous year’s values for the same grade. For example, in comparing the values from the 2017–2018 and 2018–2019 administrations, a positive value indicates an increase from 2017–2018 to 2018–2019 and a negative value indicates a decrease. The achievement level percentage may not sum to exactly 100 or to exactly the combined achievement level percentage </w:t>
      </w:r>
      <w:r w:rsidR="00C015D8" w:rsidRPr="00A57B8E">
        <w:t>because of</w:t>
      </w:r>
      <w:r w:rsidRPr="00A57B8E">
        <w:t xml:space="preserve"> rounding.</w:t>
      </w:r>
    </w:p>
    <w:p w14:paraId="4CAF1CA0" w14:textId="77777777" w:rsidR="00C974DE" w:rsidRPr="00A57B8E" w:rsidRDefault="00C974DE" w:rsidP="00C974DE">
      <w:pPr>
        <w:pStyle w:val="Heading5"/>
        <w:ind w:left="954" w:hanging="810"/>
      </w:pPr>
      <w:bookmarkStart w:id="1184" w:name="_Toc482025524"/>
      <w:bookmarkStart w:id="1185" w:name="_Toc520202874"/>
      <w:r w:rsidRPr="00A57B8E">
        <w:t>Summary Statistics</w:t>
      </w:r>
      <w:bookmarkEnd w:id="1184"/>
      <w:bookmarkEnd w:id="1185"/>
    </w:p>
    <w:p w14:paraId="74E9F492" w14:textId="6F7B1764" w:rsidR="00C974DE" w:rsidRPr="00A57B8E" w:rsidRDefault="00512514" w:rsidP="00C974DE">
      <w:r w:rsidRPr="006C3640">
        <w:t>Table 10.A.1</w:t>
      </w:r>
      <w:r w:rsidR="00C974DE" w:rsidRPr="00A57B8E">
        <w:t xml:space="preserve"> in </w:t>
      </w:r>
      <w:r w:rsidR="00C974DE" w:rsidRPr="000C557F">
        <w:t>appendix 10.A</w:t>
      </w:r>
      <w:r w:rsidR="00C974DE" w:rsidRPr="00A57B8E">
        <w:t xml:space="preserve"> contains the number of students assessed, the number of students with valid scores, the means and standard deviations of students’ scale scores in </w:t>
      </w:r>
      <w:r w:rsidR="00BD0D96" w:rsidRPr="00A57B8E">
        <w:t>2017</w:t>
      </w:r>
      <w:r w:rsidR="00C974DE" w:rsidRPr="00A57B8E">
        <w:t>–</w:t>
      </w:r>
      <w:r w:rsidR="00BD0D96" w:rsidRPr="00A57B8E">
        <w:t>2018</w:t>
      </w:r>
      <w:r w:rsidR="00C974DE" w:rsidRPr="00A57B8E">
        <w:t>, 201</w:t>
      </w:r>
      <w:r w:rsidR="00BD0D96" w:rsidRPr="00A57B8E">
        <w:t>8</w:t>
      </w:r>
      <w:r w:rsidR="00C974DE" w:rsidRPr="00A57B8E">
        <w:t>–</w:t>
      </w:r>
      <w:r w:rsidR="00BD0D96" w:rsidRPr="00A57B8E">
        <w:t>2019</w:t>
      </w:r>
      <w:r w:rsidR="00C974DE" w:rsidRPr="00A57B8E">
        <w:t xml:space="preserve">, and </w:t>
      </w:r>
      <w:r w:rsidR="00BD0D96" w:rsidRPr="00A57B8E">
        <w:t>2020</w:t>
      </w:r>
      <w:r w:rsidR="00C974DE" w:rsidRPr="00A57B8E">
        <w:t>–</w:t>
      </w:r>
      <w:r w:rsidR="00BD0D96" w:rsidRPr="00A57B8E">
        <w:t xml:space="preserve">2021 </w:t>
      </w:r>
      <w:r w:rsidR="00C974DE" w:rsidRPr="00A57B8E">
        <w:t xml:space="preserve">for each test; as well as the differences in scale scores between </w:t>
      </w:r>
      <w:r w:rsidR="00BD0D96" w:rsidRPr="00A57B8E">
        <w:t>2017</w:t>
      </w:r>
      <w:r w:rsidR="00C974DE" w:rsidRPr="00A57B8E">
        <w:t>–</w:t>
      </w:r>
      <w:r w:rsidR="00BD0D96" w:rsidRPr="00A57B8E">
        <w:t xml:space="preserve">2018 </w:t>
      </w:r>
      <w:r w:rsidR="00C974DE" w:rsidRPr="00A57B8E">
        <w:t xml:space="preserve">and </w:t>
      </w:r>
      <w:r w:rsidR="00BD0D96" w:rsidRPr="00A57B8E">
        <w:t>2018</w:t>
      </w:r>
      <w:r w:rsidR="00C974DE" w:rsidRPr="00A57B8E">
        <w:t>–</w:t>
      </w:r>
      <w:r w:rsidR="00BD0D96" w:rsidRPr="00A57B8E">
        <w:t>2019</w:t>
      </w:r>
      <w:r w:rsidR="00C974DE" w:rsidRPr="00A57B8E">
        <w:t xml:space="preserve">; and </w:t>
      </w:r>
      <w:r w:rsidR="00BD0D96" w:rsidRPr="00A57B8E">
        <w:t>2018</w:t>
      </w:r>
      <w:r w:rsidR="00C974DE" w:rsidRPr="00A57B8E">
        <w:t>–</w:t>
      </w:r>
      <w:r w:rsidR="00BD0D96" w:rsidRPr="00A57B8E">
        <w:t xml:space="preserve">2019 </w:t>
      </w:r>
      <w:r w:rsidR="00C974DE" w:rsidRPr="00A57B8E">
        <w:t xml:space="preserve">and </w:t>
      </w:r>
      <w:r w:rsidR="00BD0D96" w:rsidRPr="00A57B8E">
        <w:t>2020</w:t>
      </w:r>
      <w:r w:rsidR="00C974DE" w:rsidRPr="00A57B8E">
        <w:t>–</w:t>
      </w:r>
      <w:r w:rsidR="00BD0D96" w:rsidRPr="00A57B8E">
        <w:t>2021</w:t>
      </w:r>
      <w:r w:rsidR="00C974DE" w:rsidRPr="00A57B8E">
        <w:t xml:space="preserve">. </w:t>
      </w:r>
    </w:p>
    <w:p w14:paraId="4E588C0F" w14:textId="5FAA19F8" w:rsidR="00C974DE" w:rsidRPr="00A57B8E" w:rsidDel="003C3879" w:rsidRDefault="00C974DE" w:rsidP="00C974DE">
      <w:r w:rsidRPr="00A57B8E">
        <w:t xml:space="preserve">The three-year performance trend shows improvements of student average scale scores from </w:t>
      </w:r>
      <w:r w:rsidR="001426A4" w:rsidRPr="00A57B8E">
        <w:t>2017</w:t>
      </w:r>
      <w:r w:rsidRPr="00A57B8E">
        <w:t>–</w:t>
      </w:r>
      <w:r w:rsidR="001426A4" w:rsidRPr="00A57B8E">
        <w:t xml:space="preserve">2018 </w:t>
      </w:r>
      <w:r w:rsidRPr="00A57B8E">
        <w:t xml:space="preserve">to </w:t>
      </w:r>
      <w:r w:rsidR="001426A4" w:rsidRPr="00A57B8E">
        <w:t>2020</w:t>
      </w:r>
      <w:r w:rsidRPr="00A57B8E">
        <w:t>–</w:t>
      </w:r>
      <w:r w:rsidR="001426A4" w:rsidRPr="00A57B8E">
        <w:t xml:space="preserve">2021 </w:t>
      </w:r>
      <w:r w:rsidR="00BF0C9C" w:rsidRPr="00A57B8E">
        <w:t>in high school</w:t>
      </w:r>
      <w:r w:rsidR="00416D7E" w:rsidRPr="00A57B8E">
        <w:t xml:space="preserve"> </w:t>
      </w:r>
      <w:r w:rsidR="00261083" w:rsidRPr="00A57B8E">
        <w:t>for</w:t>
      </w:r>
      <w:r w:rsidR="00416D7E" w:rsidRPr="00A57B8E">
        <w:t xml:space="preserve"> both ELA and mathematics, but a decrease from 2018–2019 to 2020–2021 in grade three through grade eight in both</w:t>
      </w:r>
      <w:r w:rsidR="00BF0C9C" w:rsidRPr="00A57B8E">
        <w:t xml:space="preserve"> </w:t>
      </w:r>
      <w:r w:rsidRPr="00A57B8E">
        <w:t>content areas</w:t>
      </w:r>
      <w:r w:rsidR="00BF0C9C" w:rsidRPr="00A57B8E">
        <w:t xml:space="preserve">. </w:t>
      </w:r>
      <w:r w:rsidR="00DA3B34" w:rsidRPr="00A57B8E">
        <w:t xml:space="preserve">Note that </w:t>
      </w:r>
      <w:r w:rsidR="003C6D70" w:rsidRPr="00A57B8E">
        <w:t>the test sample was only 24 percent of the 2020–2021</w:t>
      </w:r>
      <w:r w:rsidR="00846F13" w:rsidRPr="00A57B8E">
        <w:t xml:space="preserve"> </w:t>
      </w:r>
      <w:r w:rsidR="00300DF5" w:rsidRPr="00A57B8E">
        <w:t>testing</w:t>
      </w:r>
      <w:r w:rsidR="009E3E22" w:rsidRPr="00A57B8E">
        <w:t xml:space="preserve"> </w:t>
      </w:r>
      <w:r w:rsidR="00846F13" w:rsidRPr="00A57B8E">
        <w:t>population</w:t>
      </w:r>
      <w:r w:rsidR="003C6D70" w:rsidRPr="00A57B8E">
        <w:t xml:space="preserve"> </w:t>
      </w:r>
      <w:r w:rsidR="003C6D70" w:rsidRPr="00A57B8E">
        <w:lastRenderedPageBreak/>
        <w:t>and may not represent the population, while the test samples in the 2017–2018 and 2018–2019</w:t>
      </w:r>
      <w:r w:rsidR="0085799A" w:rsidRPr="00A57B8E">
        <w:t xml:space="preserve"> administrations</w:t>
      </w:r>
      <w:r w:rsidR="003C6D70" w:rsidRPr="00A57B8E">
        <w:t xml:space="preserve"> were full samples and represented the population well. </w:t>
      </w:r>
    </w:p>
    <w:p w14:paraId="36020194" w14:textId="77777777" w:rsidR="00C974DE" w:rsidRPr="00A57B8E" w:rsidRDefault="00C974DE" w:rsidP="00C974DE">
      <w:pPr>
        <w:pStyle w:val="Heading5"/>
        <w:ind w:left="954" w:hanging="810"/>
      </w:pPr>
      <w:bookmarkStart w:id="1186" w:name="_Toc482025525"/>
      <w:bookmarkStart w:id="1187" w:name="_Toc520202875"/>
      <w:r w:rsidRPr="00A57B8E">
        <w:t>Achievement Levels of Overall Students</w:t>
      </w:r>
      <w:bookmarkEnd w:id="1186"/>
      <w:bookmarkEnd w:id="1187"/>
    </w:p>
    <w:p w14:paraId="74AC6F4F" w14:textId="2D587CEA" w:rsidR="00DE4841" w:rsidRPr="00A57B8E" w:rsidRDefault="00C974DE" w:rsidP="00C974DE">
      <w:r w:rsidRPr="00A57B8E">
        <w:t xml:space="preserve">Scale score thresholds are used to classify each student into one of four achievement levels: </w:t>
      </w:r>
      <w:r w:rsidRPr="00A57B8E">
        <w:rPr>
          <w:i/>
        </w:rPr>
        <w:t>Standard Not Me</w:t>
      </w:r>
      <w:r w:rsidRPr="00A57B8E">
        <w:t xml:space="preserve">t, </w:t>
      </w:r>
      <w:r w:rsidRPr="00A57B8E">
        <w:rPr>
          <w:i/>
        </w:rPr>
        <w:t>Standard Nearly Met,</w:t>
      </w:r>
      <w:r w:rsidRPr="00A57B8E">
        <w:t xml:space="preserve"> </w:t>
      </w:r>
      <w:r w:rsidRPr="00A57B8E">
        <w:rPr>
          <w:i/>
        </w:rPr>
        <w:t>Standard Met,</w:t>
      </w:r>
      <w:r w:rsidRPr="00A57B8E">
        <w:t xml:space="preserve"> or </w:t>
      </w:r>
      <w:r w:rsidRPr="00A57B8E">
        <w:rPr>
          <w:i/>
        </w:rPr>
        <w:t>Standard Exceeded</w:t>
      </w:r>
      <w:r w:rsidRPr="00A57B8E">
        <w:t xml:space="preserve">. Refer to </w:t>
      </w:r>
      <w:r w:rsidRPr="00A709BB">
        <w:rPr>
          <w:rStyle w:val="Cross-Reference"/>
        </w:rPr>
        <w:fldChar w:fldCharType="begin"/>
      </w:r>
      <w:r w:rsidRPr="00A709BB">
        <w:rPr>
          <w:rStyle w:val="Cross-Reference"/>
        </w:rPr>
        <w:instrText xml:space="preserve"> REF  _Ref33439299 \* Lower \h  \* MERGEFORMAT </w:instrText>
      </w:r>
      <w:r w:rsidRPr="00A709BB">
        <w:rPr>
          <w:rStyle w:val="Cross-Reference"/>
        </w:rPr>
      </w:r>
      <w:r w:rsidRPr="00A709BB">
        <w:rPr>
          <w:rStyle w:val="Cross-Reference"/>
        </w:rPr>
        <w:fldChar w:fldCharType="separate"/>
      </w:r>
      <w:r w:rsidR="00F932E1" w:rsidRPr="00F932E1">
        <w:rPr>
          <w:rStyle w:val="Cross-Reference"/>
        </w:rPr>
        <w:t>table 7.12</w:t>
      </w:r>
      <w:r w:rsidRPr="00A709BB">
        <w:rPr>
          <w:rStyle w:val="Cross-Reference"/>
        </w:rPr>
        <w:fldChar w:fldCharType="end"/>
      </w:r>
      <w:r w:rsidRPr="00A57B8E">
        <w:t xml:space="preserve"> in </w:t>
      </w:r>
      <w:hyperlink w:anchor="_Scoring_and_Reporting_1" w:history="1">
        <w:r w:rsidRPr="00A57B8E">
          <w:rPr>
            <w:rStyle w:val="Hyperlink"/>
            <w:i/>
          </w:rPr>
          <w:t>Chapter 7: Scoring and Reporting</w:t>
        </w:r>
      </w:hyperlink>
      <w:r w:rsidRPr="00A57B8E">
        <w:t xml:space="preserve"> for the achievement level scale score ranges for each test. </w:t>
      </w:r>
    </w:p>
    <w:p w14:paraId="06035459" w14:textId="54CA0694" w:rsidR="00C974DE" w:rsidRPr="00A57B8E" w:rsidRDefault="00C974DE" w:rsidP="00C974DE">
      <w:r w:rsidRPr="00A57B8E">
        <w:t xml:space="preserve">The percentage of students for each achievement level and qualifying for the </w:t>
      </w:r>
      <w:r w:rsidRPr="00A57B8E">
        <w:rPr>
          <w:i/>
        </w:rPr>
        <w:t>Standard Met</w:t>
      </w:r>
      <w:r w:rsidRPr="00A57B8E">
        <w:t xml:space="preserve"> and </w:t>
      </w:r>
      <w:r w:rsidRPr="00A57B8E">
        <w:rPr>
          <w:i/>
        </w:rPr>
        <w:t>Standard Exceeded</w:t>
      </w:r>
      <w:r w:rsidRPr="00A57B8E">
        <w:t xml:space="preserve"> levels, as well as the differences in the percentage of the students in </w:t>
      </w:r>
      <w:r w:rsidRPr="00A57B8E">
        <w:rPr>
          <w:i/>
        </w:rPr>
        <w:t>Standard Met</w:t>
      </w:r>
      <w:r w:rsidRPr="00A57B8E">
        <w:t xml:space="preserve"> and </w:t>
      </w:r>
      <w:r w:rsidRPr="00A57B8E">
        <w:rPr>
          <w:i/>
        </w:rPr>
        <w:t>Standard Exceeded</w:t>
      </w:r>
      <w:r w:rsidRPr="00A57B8E">
        <w:t xml:space="preserve"> levels between </w:t>
      </w:r>
      <w:r w:rsidR="00F14836" w:rsidRPr="00A57B8E">
        <w:t>2017</w:t>
      </w:r>
      <w:r w:rsidRPr="00A57B8E">
        <w:t>–</w:t>
      </w:r>
      <w:r w:rsidR="00274DF0" w:rsidRPr="00A57B8E">
        <w:t>‍</w:t>
      </w:r>
      <w:r w:rsidR="00F14836" w:rsidRPr="00A57B8E">
        <w:t xml:space="preserve">2018 </w:t>
      </w:r>
      <w:r w:rsidRPr="00A57B8E">
        <w:t xml:space="preserve">and </w:t>
      </w:r>
      <w:r w:rsidR="00F14836" w:rsidRPr="00A57B8E">
        <w:t>2018</w:t>
      </w:r>
      <w:r w:rsidRPr="00A57B8E">
        <w:t>–</w:t>
      </w:r>
      <w:r w:rsidR="00F14836" w:rsidRPr="00A57B8E">
        <w:t>‍2019</w:t>
      </w:r>
      <w:r w:rsidRPr="00A57B8E">
        <w:t xml:space="preserve">, and </w:t>
      </w:r>
      <w:r w:rsidR="00F14836" w:rsidRPr="00A57B8E">
        <w:t>2018</w:t>
      </w:r>
      <w:r w:rsidRPr="00A57B8E">
        <w:t>–</w:t>
      </w:r>
      <w:r w:rsidR="00F14836" w:rsidRPr="00A57B8E">
        <w:t xml:space="preserve">2019 </w:t>
      </w:r>
      <w:r w:rsidRPr="00A57B8E">
        <w:t xml:space="preserve">and </w:t>
      </w:r>
      <w:r w:rsidR="00F14836" w:rsidRPr="00A57B8E">
        <w:t>2020</w:t>
      </w:r>
      <w:r w:rsidRPr="00A57B8E">
        <w:t>–</w:t>
      </w:r>
      <w:r w:rsidR="00F14836" w:rsidRPr="00A57B8E">
        <w:t>2021</w:t>
      </w:r>
      <w:r w:rsidRPr="00A57B8E">
        <w:t xml:space="preserve">, are presented in </w:t>
      </w:r>
      <w:r w:rsidR="00B97498" w:rsidRPr="006C3640">
        <w:t>table 10.A.2</w:t>
      </w:r>
      <w:r w:rsidRPr="00A57B8E">
        <w:t xml:space="preserve"> in </w:t>
      </w:r>
      <w:r w:rsidR="002C40A2" w:rsidRPr="000C557F">
        <w:t>appendix 10.A</w:t>
      </w:r>
      <w:r w:rsidRPr="00A57B8E">
        <w:t xml:space="preserve">. There is an increase in the percentage of students who met or exceeded standards from 2016–2017 to 2018–2019 across most grades and content areas, except for grade </w:t>
      </w:r>
      <w:r w:rsidR="004F5AD4" w:rsidRPr="00A57B8E">
        <w:t xml:space="preserve">eight in </w:t>
      </w:r>
      <w:r w:rsidR="00447F56" w:rsidRPr="00A57B8E">
        <w:t>mathematics</w:t>
      </w:r>
      <w:r w:rsidR="00DE4841" w:rsidRPr="00A57B8E">
        <w:t>;</w:t>
      </w:r>
      <w:r w:rsidR="00447F56" w:rsidRPr="00A57B8E">
        <w:t xml:space="preserve"> but there is a decrease in the percentage of students who met or exceeded standards from 2018–2019 to 2020–2021, except </w:t>
      </w:r>
      <w:r w:rsidR="006E51D9" w:rsidRPr="00A57B8E">
        <w:t xml:space="preserve">for grade </w:t>
      </w:r>
      <w:r w:rsidR="00274DF0" w:rsidRPr="00A57B8E">
        <w:t>eleven</w:t>
      </w:r>
      <w:r w:rsidR="006E51D9" w:rsidRPr="00A57B8E">
        <w:t xml:space="preserve"> in ELA and mathematics</w:t>
      </w:r>
      <w:r w:rsidR="00DE4841" w:rsidRPr="00A57B8E">
        <w:t>,</w:t>
      </w:r>
      <w:r w:rsidR="006E51D9" w:rsidRPr="00A57B8E">
        <w:t xml:space="preserve"> where an increase </w:t>
      </w:r>
      <w:r w:rsidR="00964EEC" w:rsidRPr="00A57B8E">
        <w:t>was shown</w:t>
      </w:r>
      <w:r w:rsidRPr="00A57B8E">
        <w:t xml:space="preserve">. Note that </w:t>
      </w:r>
      <w:r w:rsidRPr="00A57B8E">
        <w:rPr>
          <w:szCs w:val="18"/>
        </w:rPr>
        <w:t xml:space="preserve">this information may differ slightly from information found on the California Department of Education (CDE) Test Results for California’s Assessments website </w:t>
      </w:r>
      <w:r w:rsidR="00846F13" w:rsidRPr="00A57B8E">
        <w:rPr>
          <w:szCs w:val="18"/>
        </w:rPr>
        <w:t>because of</w:t>
      </w:r>
      <w:r w:rsidRPr="00A57B8E">
        <w:rPr>
          <w:szCs w:val="18"/>
        </w:rPr>
        <w:t xml:space="preserve"> different dates on which the data was accessed</w:t>
      </w:r>
      <w:r w:rsidRPr="00A57B8E">
        <w:t>.</w:t>
      </w:r>
    </w:p>
    <w:p w14:paraId="48C79C0B" w14:textId="77777777" w:rsidR="00C974DE" w:rsidRPr="00A57B8E" w:rsidRDefault="00C974DE" w:rsidP="00C974DE">
      <w:pPr>
        <w:pStyle w:val="Heading5"/>
        <w:ind w:left="954" w:hanging="810"/>
      </w:pPr>
      <w:bookmarkStart w:id="1188" w:name="_Toc482025526"/>
      <w:bookmarkStart w:id="1189" w:name="_Toc520202876"/>
      <w:r w:rsidRPr="00A57B8E">
        <w:t>Scale Score Distributions</w:t>
      </w:r>
      <w:bookmarkEnd w:id="1188"/>
      <w:bookmarkEnd w:id="1189"/>
    </w:p>
    <w:p w14:paraId="2CBA374D" w14:textId="5ABCCCA6" w:rsidR="00C974DE" w:rsidRPr="00A57B8E" w:rsidRDefault="0004648A" w:rsidP="00C974DE">
      <w:r w:rsidRPr="006C3640">
        <w:t>Table 10.A.3</w:t>
      </w:r>
      <w:r w:rsidR="00C974DE" w:rsidRPr="00A57B8E">
        <w:t xml:space="preserve"> through </w:t>
      </w:r>
      <w:r w:rsidRPr="006C3640">
        <w:t>table 10.A.6</w:t>
      </w:r>
      <w:r w:rsidR="00C974DE" w:rsidRPr="00A57B8E">
        <w:t xml:space="preserve"> in </w:t>
      </w:r>
      <w:r w:rsidR="008401F3" w:rsidRPr="000C557F">
        <w:t>appendix 10.A</w:t>
      </w:r>
      <w:r w:rsidR="00C974DE" w:rsidRPr="00A57B8E">
        <w:t xml:space="preserve"> show the distribution of scale scores observed in </w:t>
      </w:r>
      <w:r w:rsidR="00710D01" w:rsidRPr="00A57B8E">
        <w:t>2017</w:t>
      </w:r>
      <w:r w:rsidR="00C974DE" w:rsidRPr="00A57B8E">
        <w:t>–</w:t>
      </w:r>
      <w:r w:rsidR="00710D01" w:rsidRPr="00A57B8E">
        <w:t>2018</w:t>
      </w:r>
      <w:r w:rsidR="00C974DE" w:rsidRPr="00A57B8E">
        <w:t xml:space="preserve">, </w:t>
      </w:r>
      <w:r w:rsidR="00710D01" w:rsidRPr="00A57B8E">
        <w:t>2018</w:t>
      </w:r>
      <w:r w:rsidR="00C974DE" w:rsidRPr="00A57B8E">
        <w:t>–</w:t>
      </w:r>
      <w:r w:rsidR="00710D01" w:rsidRPr="00A57B8E">
        <w:t>2019</w:t>
      </w:r>
      <w:r w:rsidR="00C974DE" w:rsidRPr="00A57B8E">
        <w:t xml:space="preserve">, and </w:t>
      </w:r>
      <w:r w:rsidR="00710D01" w:rsidRPr="00A57B8E">
        <w:t>2020</w:t>
      </w:r>
      <w:r w:rsidR="00C974DE" w:rsidRPr="00A57B8E">
        <w:t>–</w:t>
      </w:r>
      <w:r w:rsidR="00710D01" w:rsidRPr="00A57B8E">
        <w:t xml:space="preserve">2021 </w:t>
      </w:r>
      <w:r w:rsidR="00C974DE" w:rsidRPr="00A57B8E">
        <w:t xml:space="preserve">for each grade and content area. Frequency counts are provided for each scale score interval of 30. “N/A” indicates that there is no obtainable scale score in the interval. The scale score ranges for each grade on the vertical scale are those defined by the Smarter Balanced Assessment Consortium. Refer to </w:t>
      </w:r>
      <w:r w:rsidR="00AC590E" w:rsidRPr="00A709BB">
        <w:rPr>
          <w:rStyle w:val="Cross-Reference"/>
        </w:rPr>
        <w:fldChar w:fldCharType="begin"/>
      </w:r>
      <w:r w:rsidR="00AC590E" w:rsidRPr="00A709BB">
        <w:rPr>
          <w:rStyle w:val="Cross-Reference"/>
        </w:rPr>
        <w:instrText xml:space="preserve"> REF  _Ref83196960 \* Lower \h  \* MERGEFORMAT </w:instrText>
      </w:r>
      <w:r w:rsidR="00AC590E" w:rsidRPr="00A709BB">
        <w:rPr>
          <w:rStyle w:val="Cross-Reference"/>
        </w:rPr>
      </w:r>
      <w:r w:rsidR="00AC590E" w:rsidRPr="00A709BB">
        <w:rPr>
          <w:rStyle w:val="Cross-Reference"/>
        </w:rPr>
        <w:fldChar w:fldCharType="separate"/>
      </w:r>
      <w:r w:rsidR="00F932E1" w:rsidRPr="00F932E1">
        <w:rPr>
          <w:rStyle w:val="Cross-Reference"/>
        </w:rPr>
        <w:t>table 7.10</w:t>
      </w:r>
      <w:r w:rsidR="00AC590E" w:rsidRPr="00A709BB">
        <w:rPr>
          <w:rStyle w:val="Cross-Reference"/>
        </w:rPr>
        <w:fldChar w:fldCharType="end"/>
      </w:r>
      <w:r w:rsidR="00C974DE" w:rsidRPr="00A57B8E">
        <w:t xml:space="preserve"> in </w:t>
      </w:r>
      <w:hyperlink w:anchor="_Scoring_and_Reporting_1" w:history="1">
        <w:r w:rsidR="00C974DE" w:rsidRPr="00A57B8E">
          <w:rPr>
            <w:rStyle w:val="Hyperlink"/>
          </w:rPr>
          <w:t>chapter 7</w:t>
        </w:r>
      </w:hyperlink>
      <w:r w:rsidR="00C974DE" w:rsidRPr="00A57B8E">
        <w:t xml:space="preserve"> for the scale score ranges.</w:t>
      </w:r>
    </w:p>
    <w:p w14:paraId="7EE84EA0" w14:textId="77777777" w:rsidR="00C974DE" w:rsidRPr="00A57B8E" w:rsidRDefault="00C974DE" w:rsidP="00C974DE">
      <w:pPr>
        <w:pStyle w:val="Heading5"/>
        <w:ind w:left="954" w:hanging="810"/>
      </w:pPr>
      <w:bookmarkStart w:id="1190" w:name="_Toc482025527"/>
      <w:bookmarkStart w:id="1191" w:name="_Toc520202877"/>
      <w:r w:rsidRPr="00A57B8E">
        <w:t xml:space="preserve">Achievement Levels of Selected </w:t>
      </w:r>
      <w:bookmarkEnd w:id="1190"/>
      <w:r w:rsidRPr="00A57B8E">
        <w:t>Student Groups</w:t>
      </w:r>
      <w:bookmarkEnd w:id="1191"/>
    </w:p>
    <w:p w14:paraId="7B0866D2" w14:textId="76D3042A" w:rsidR="00DE4841" w:rsidRPr="00A57B8E" w:rsidRDefault="0004648A" w:rsidP="009C330D">
      <w:r w:rsidRPr="006C3640">
        <w:t>Table 10.A.7</w:t>
      </w:r>
      <w:r w:rsidR="00C974DE" w:rsidRPr="00A57B8E">
        <w:t xml:space="preserve"> through </w:t>
      </w:r>
      <w:r w:rsidRPr="006C3640">
        <w:t>table 10.A.20</w:t>
      </w:r>
      <w:r w:rsidR="00C974DE" w:rsidRPr="00A57B8E">
        <w:t xml:space="preserve"> in </w:t>
      </w:r>
      <w:r w:rsidR="008401F3" w:rsidRPr="000C557F">
        <w:t>appendix 10.A</w:t>
      </w:r>
      <w:r w:rsidR="00C974DE" w:rsidRPr="00A57B8E">
        <w:t xml:space="preserve"> provide statistics summarizing student achievement by content area and grade for selected student groups. In the tables, students are grouped by demographic characteristics, including gender, ethnicity, English language fluency, economic status (disadvantaged or not), need for special education services, migrant status, assigned designated supports, and assigned accommodations. The tables show, for each demographic student grouping, the number of students with a valid scale score, scale score means and standard deviations, and the percentage of students in each achievement level, for </w:t>
      </w:r>
      <w:r w:rsidR="00710D01" w:rsidRPr="00A57B8E">
        <w:t>2017</w:t>
      </w:r>
      <w:r w:rsidR="00C974DE" w:rsidRPr="00A57B8E">
        <w:t>–</w:t>
      </w:r>
      <w:r w:rsidR="00710D01" w:rsidRPr="00A57B8E">
        <w:t>2018</w:t>
      </w:r>
      <w:r w:rsidR="00C974DE" w:rsidRPr="00A57B8E">
        <w:t xml:space="preserve">, </w:t>
      </w:r>
      <w:r w:rsidR="00710D01" w:rsidRPr="00A57B8E">
        <w:t>2018</w:t>
      </w:r>
      <w:r w:rsidR="00C974DE" w:rsidRPr="00A57B8E">
        <w:t>–</w:t>
      </w:r>
      <w:r w:rsidR="00710D01" w:rsidRPr="00A57B8E">
        <w:t>2019</w:t>
      </w:r>
      <w:r w:rsidR="00C974DE" w:rsidRPr="00A57B8E">
        <w:t xml:space="preserve">, and </w:t>
      </w:r>
      <w:r w:rsidR="00710D01" w:rsidRPr="00A57B8E">
        <w:t>2020</w:t>
      </w:r>
      <w:r w:rsidR="00C974DE" w:rsidRPr="00A57B8E">
        <w:t>–</w:t>
      </w:r>
      <w:r w:rsidR="00710D01" w:rsidRPr="00A57B8E">
        <w:t>2021</w:t>
      </w:r>
      <w:r w:rsidR="007E6CC8" w:rsidRPr="00A57B8E">
        <w:t>.</w:t>
      </w:r>
    </w:p>
    <w:p w14:paraId="7B982727" w14:textId="786BBD99" w:rsidR="009C330D" w:rsidRPr="00A57B8E" w:rsidRDefault="007E6CC8" w:rsidP="009C330D">
      <w:r w:rsidRPr="00A57B8E">
        <w:t>The tables also show</w:t>
      </w:r>
      <w:r w:rsidR="00C974DE" w:rsidRPr="00A57B8E">
        <w:t xml:space="preserve"> the differences in the percentage of </w:t>
      </w:r>
      <w:r w:rsidR="00C974DE" w:rsidRPr="00A57B8E">
        <w:rPr>
          <w:i/>
          <w:iCs/>
        </w:rPr>
        <w:t>Standard Met</w:t>
      </w:r>
      <w:r w:rsidR="00C974DE" w:rsidRPr="00A57B8E">
        <w:t xml:space="preserve"> or </w:t>
      </w:r>
      <w:r w:rsidR="00C974DE" w:rsidRPr="00A57B8E">
        <w:rPr>
          <w:i/>
          <w:iCs/>
        </w:rPr>
        <w:t>Standard Exceeded</w:t>
      </w:r>
      <w:r w:rsidR="00C974DE" w:rsidRPr="00A57B8E">
        <w:t xml:space="preserve"> between </w:t>
      </w:r>
      <w:r w:rsidR="00710D01" w:rsidRPr="00A57B8E">
        <w:t>2017</w:t>
      </w:r>
      <w:r w:rsidR="00C974DE" w:rsidRPr="00A57B8E">
        <w:t>–</w:t>
      </w:r>
      <w:r w:rsidR="00710D01" w:rsidRPr="00A57B8E">
        <w:t xml:space="preserve">2018 </w:t>
      </w:r>
      <w:r w:rsidR="00C974DE" w:rsidRPr="00A57B8E">
        <w:t xml:space="preserve">and </w:t>
      </w:r>
      <w:r w:rsidR="00710D01" w:rsidRPr="00A57B8E">
        <w:t>2018</w:t>
      </w:r>
      <w:r w:rsidR="00C974DE" w:rsidRPr="00A57B8E">
        <w:t>–</w:t>
      </w:r>
      <w:r w:rsidR="00710D01" w:rsidRPr="00A57B8E">
        <w:t>‍</w:t>
      </w:r>
      <w:r w:rsidR="00710D01" w:rsidRPr="00A57B8E">
        <w:rPr>
          <w:rFonts w:eastAsia="Arial"/>
        </w:rPr>
        <w:t>201</w:t>
      </w:r>
      <w:r w:rsidR="00710D01" w:rsidRPr="00A57B8E">
        <w:t>9</w:t>
      </w:r>
      <w:r w:rsidRPr="00A57B8E">
        <w:t>,</w:t>
      </w:r>
      <w:r w:rsidR="00C974DE" w:rsidRPr="00A57B8E">
        <w:t xml:space="preserve"> </w:t>
      </w:r>
      <w:r w:rsidRPr="00A57B8E">
        <w:t>as well as between</w:t>
      </w:r>
      <w:r w:rsidR="00C974DE" w:rsidRPr="00A57B8E">
        <w:t xml:space="preserve"> </w:t>
      </w:r>
      <w:r w:rsidR="00710D01" w:rsidRPr="00A57B8E">
        <w:t>2018</w:t>
      </w:r>
      <w:r w:rsidR="00C974DE" w:rsidRPr="00A57B8E">
        <w:t>–</w:t>
      </w:r>
      <w:r w:rsidR="00710D01" w:rsidRPr="00A57B8E">
        <w:t xml:space="preserve">2019 </w:t>
      </w:r>
      <w:r w:rsidR="00C974DE" w:rsidRPr="00A57B8E">
        <w:t xml:space="preserve">and </w:t>
      </w:r>
      <w:r w:rsidR="00710D01" w:rsidRPr="00A57B8E">
        <w:t>2020</w:t>
      </w:r>
      <w:r w:rsidR="00C974DE" w:rsidRPr="00A57B8E">
        <w:t>–</w:t>
      </w:r>
      <w:r w:rsidR="00710D01" w:rsidRPr="00A57B8E">
        <w:t>‍2021</w:t>
      </w:r>
      <w:r w:rsidR="00C974DE" w:rsidRPr="00A57B8E">
        <w:t>. All student groups</w:t>
      </w:r>
      <w:r w:rsidR="00323C86" w:rsidRPr="00A57B8E">
        <w:t xml:space="preserve"> in grade</w:t>
      </w:r>
      <w:r w:rsidRPr="00A57B8E">
        <w:t>s</w:t>
      </w:r>
      <w:r w:rsidR="00C70F29" w:rsidRPr="00A57B8E">
        <w:t xml:space="preserve"> </w:t>
      </w:r>
      <w:r w:rsidRPr="00A57B8E">
        <w:t>three</w:t>
      </w:r>
      <w:r w:rsidR="00C70F29" w:rsidRPr="00A57B8E">
        <w:t xml:space="preserve"> through </w:t>
      </w:r>
      <w:r w:rsidRPr="00A57B8E">
        <w:t>eight</w:t>
      </w:r>
      <w:r w:rsidR="00C974DE" w:rsidRPr="00A57B8E">
        <w:t xml:space="preserve"> show </w:t>
      </w:r>
      <w:r w:rsidR="00C70F29" w:rsidRPr="00A57B8E">
        <w:t xml:space="preserve">a decrease from 2018–2019 to 2020–2021 </w:t>
      </w:r>
      <w:r w:rsidRPr="00A57B8E">
        <w:t xml:space="preserve">in </w:t>
      </w:r>
      <w:r w:rsidR="00C70F29" w:rsidRPr="00A57B8E">
        <w:t>ELA and mathematics</w:t>
      </w:r>
      <w:r w:rsidR="005E0F1C" w:rsidRPr="00A57B8E">
        <w:t xml:space="preserve"> after an increase </w:t>
      </w:r>
      <w:r w:rsidR="004D24E1" w:rsidRPr="00A57B8E">
        <w:t>from 2017–2018 to 2018–2019</w:t>
      </w:r>
      <w:r w:rsidR="00216210" w:rsidRPr="00A57B8E">
        <w:t xml:space="preserve">. Almost all groups in high school </w:t>
      </w:r>
      <w:r w:rsidR="00005433" w:rsidRPr="00A57B8E">
        <w:t xml:space="preserve">show </w:t>
      </w:r>
      <w:r w:rsidR="00216210" w:rsidRPr="00A57B8E">
        <w:t xml:space="preserve">continuous </w:t>
      </w:r>
      <w:r w:rsidR="00C974DE" w:rsidRPr="00A57B8E">
        <w:t xml:space="preserve">improvement </w:t>
      </w:r>
      <w:r w:rsidR="00216210" w:rsidRPr="00A57B8E">
        <w:t>from 2017–2018 to 2018–2019 and from 2018–2019 to 2020–2021 in both ELA and math</w:t>
      </w:r>
      <w:r w:rsidR="0085799A" w:rsidRPr="00A57B8E">
        <w:t>ematics</w:t>
      </w:r>
      <w:r w:rsidR="004D24E1" w:rsidRPr="00A57B8E">
        <w:t>, except for</w:t>
      </w:r>
      <w:r w:rsidRPr="00A57B8E">
        <w:t xml:space="preserve"> the</w:t>
      </w:r>
      <w:r w:rsidR="004D24E1" w:rsidRPr="00A57B8E">
        <w:t xml:space="preserve"> </w:t>
      </w:r>
      <w:r w:rsidR="00DE4841" w:rsidRPr="00A57B8E">
        <w:t xml:space="preserve">student group </w:t>
      </w:r>
      <w:r w:rsidR="004D1239" w:rsidRPr="00A57B8E">
        <w:t>using</w:t>
      </w:r>
      <w:r w:rsidR="004F2D83" w:rsidRPr="00A57B8E">
        <w:t xml:space="preserve"> designated supports</w:t>
      </w:r>
      <w:r w:rsidRPr="00A57B8E">
        <w:t>,</w:t>
      </w:r>
      <w:r w:rsidR="004D1239" w:rsidRPr="00A57B8E">
        <w:t xml:space="preserve"> who show a d</w:t>
      </w:r>
      <w:r w:rsidR="00A56AB7" w:rsidRPr="00A57B8E">
        <w:t xml:space="preserve">rop from 2018–2019 to 2020–2021 in both mean scale score and percentages in the </w:t>
      </w:r>
      <w:r w:rsidR="00525F68" w:rsidRPr="00A57B8E">
        <w:rPr>
          <w:i/>
          <w:iCs/>
        </w:rPr>
        <w:t>Standard Met</w:t>
      </w:r>
      <w:r w:rsidR="00A56AB7" w:rsidRPr="00A57B8E">
        <w:t xml:space="preserve"> or </w:t>
      </w:r>
      <w:r w:rsidR="00525F68" w:rsidRPr="00A57B8E">
        <w:rPr>
          <w:i/>
          <w:iCs/>
        </w:rPr>
        <w:t>Standard Exceeded</w:t>
      </w:r>
      <w:r w:rsidR="00A56AB7" w:rsidRPr="00A57B8E">
        <w:t xml:space="preserve"> achievement level</w:t>
      </w:r>
      <w:r w:rsidR="00525F68" w:rsidRPr="00A57B8E">
        <w:t>s</w:t>
      </w:r>
      <w:r w:rsidR="004F2D83" w:rsidRPr="00A57B8E">
        <w:t>.</w:t>
      </w:r>
    </w:p>
    <w:p w14:paraId="740DF264" w14:textId="799CAE11" w:rsidR="007A42B6" w:rsidRPr="00A57B8E" w:rsidRDefault="00BE68E3" w:rsidP="00AF431B">
      <w:pPr>
        <w:pStyle w:val="Heading4"/>
      </w:pPr>
      <w:bookmarkStart w:id="1192" w:name="_Toc115814984"/>
      <w:r w:rsidRPr="00A57B8E">
        <w:lastRenderedPageBreak/>
        <w:t>Longitudinal Comparison</w:t>
      </w:r>
      <w:r w:rsidR="004E6AFD" w:rsidRPr="00A57B8E">
        <w:t>s</w:t>
      </w:r>
      <w:r w:rsidRPr="00A57B8E">
        <w:t xml:space="preserve"> </w:t>
      </w:r>
      <w:r w:rsidR="004E6AFD" w:rsidRPr="00A57B8E">
        <w:t>on</w:t>
      </w:r>
      <w:r w:rsidRPr="00A57B8E">
        <w:t xml:space="preserve"> the Overall Groups</w:t>
      </w:r>
      <w:bookmarkEnd w:id="1192"/>
    </w:p>
    <w:p w14:paraId="4467CCF5" w14:textId="58558A45" w:rsidR="00C974DE" w:rsidRPr="00A57B8E" w:rsidRDefault="00C974DE" w:rsidP="00C974DE">
      <w:pPr>
        <w:rPr>
          <w:lang w:eastAsia="x-none"/>
        </w:rPr>
      </w:pPr>
      <w:r w:rsidRPr="00A57B8E">
        <w:rPr>
          <w:lang w:eastAsia="x-none"/>
        </w:rPr>
        <w:t>For longitudinal comparisons, the data is gathered and compared for the same students in</w:t>
      </w:r>
      <w:r w:rsidR="001F4DDB" w:rsidRPr="00A57B8E">
        <w:t xml:space="preserve"> 2017–2018, 2018–2019, and 2020–2021</w:t>
      </w:r>
      <w:r w:rsidRPr="00A57B8E">
        <w:rPr>
          <w:lang w:eastAsia="x-none"/>
        </w:rPr>
        <w:t>. Through vertical scaling, scores on tests at different grade levels of the same content area are placed on a common scale. For Smarter Balanced Summative Assessments, reporting scores on a vertical scale allows student progress to be tracked for a particular content area across grade levels.</w:t>
      </w:r>
    </w:p>
    <w:p w14:paraId="5D2EA6EC" w14:textId="64A66449" w:rsidR="00C974DE" w:rsidRPr="00A57B8E" w:rsidRDefault="00C974DE" w:rsidP="00C974DE">
      <w:pPr>
        <w:rPr>
          <w:lang w:eastAsia="x-none"/>
        </w:rPr>
      </w:pPr>
      <w:r w:rsidRPr="00A57B8E">
        <w:rPr>
          <w:lang w:eastAsia="x-none"/>
        </w:rPr>
        <w:t>The difference in average scale scores or in the percentage of students meeting or exceeding standards is the later year’s (e.g., 2018–</w:t>
      </w:r>
      <w:r w:rsidRPr="00A57B8E">
        <w:t>20</w:t>
      </w:r>
      <w:r w:rsidRPr="00A57B8E">
        <w:rPr>
          <w:lang w:eastAsia="x-none"/>
        </w:rPr>
        <w:t>19) values minus the previous year’s (2017–</w:t>
      </w:r>
      <w:r w:rsidRPr="00A57B8E">
        <w:t>20</w:t>
      </w:r>
      <w:r w:rsidRPr="00A57B8E">
        <w:rPr>
          <w:lang w:eastAsia="x-none"/>
        </w:rPr>
        <w:t>18) values for the same students. Therefore, a positive value indicates an increase in the later year (e.g., 2018–</w:t>
      </w:r>
      <w:r w:rsidRPr="00A57B8E">
        <w:t>20</w:t>
      </w:r>
      <w:r w:rsidRPr="00A57B8E">
        <w:rPr>
          <w:lang w:eastAsia="x-none"/>
        </w:rPr>
        <w:t>19) and a negative value indicates a decrease in the later year (e.g., 2018–</w:t>
      </w:r>
      <w:r w:rsidRPr="00A57B8E">
        <w:t>20</w:t>
      </w:r>
      <w:r w:rsidRPr="00A57B8E">
        <w:rPr>
          <w:lang w:eastAsia="x-none"/>
        </w:rPr>
        <w:t xml:space="preserve">19). Individual achievement level percentages may not sum to exactly 100 or the combined achievement level percentage </w:t>
      </w:r>
      <w:r w:rsidR="004D2734" w:rsidRPr="00A57B8E">
        <w:rPr>
          <w:lang w:eastAsia="x-none"/>
        </w:rPr>
        <w:t>because of</w:t>
      </w:r>
      <w:r w:rsidRPr="00A57B8E">
        <w:rPr>
          <w:lang w:eastAsia="x-none"/>
        </w:rPr>
        <w:t xml:space="preserve"> rounding.</w:t>
      </w:r>
    </w:p>
    <w:p w14:paraId="61C6965B" w14:textId="20C6A49C" w:rsidR="00C974DE" w:rsidRPr="00A57B8E" w:rsidRDefault="00C974DE" w:rsidP="00C974DE">
      <w:r w:rsidRPr="00A57B8E">
        <w:rPr>
          <w:lang w:eastAsia="x-none"/>
        </w:rPr>
        <w:t>For year-to-year comparisons, only the differences between 2018–‍</w:t>
      </w:r>
      <w:r w:rsidRPr="00A57B8E">
        <w:t>20</w:t>
      </w:r>
      <w:r w:rsidRPr="00A57B8E">
        <w:rPr>
          <w:lang w:eastAsia="x-none"/>
        </w:rPr>
        <w:t xml:space="preserve">19 and </w:t>
      </w:r>
      <w:r w:rsidR="001F4DDB" w:rsidRPr="00A57B8E">
        <w:rPr>
          <w:lang w:eastAsia="x-none"/>
        </w:rPr>
        <w:t>2020</w:t>
      </w:r>
      <w:r w:rsidRPr="00A57B8E">
        <w:rPr>
          <w:lang w:eastAsia="x-none"/>
        </w:rPr>
        <w:t>–</w:t>
      </w:r>
      <w:r w:rsidR="001F4DDB" w:rsidRPr="00A57B8E">
        <w:t>20</w:t>
      </w:r>
      <w:r w:rsidR="001F4DDB" w:rsidRPr="00A57B8E">
        <w:rPr>
          <w:lang w:eastAsia="x-none"/>
        </w:rPr>
        <w:t xml:space="preserve">21 </w:t>
      </w:r>
      <w:r w:rsidRPr="00A57B8E">
        <w:rPr>
          <w:lang w:eastAsia="x-none"/>
        </w:rPr>
        <w:t>and the differences between 2017–</w:t>
      </w:r>
      <w:r w:rsidRPr="00A57B8E">
        <w:t>20</w:t>
      </w:r>
      <w:r w:rsidRPr="00A57B8E">
        <w:rPr>
          <w:lang w:eastAsia="x-none"/>
        </w:rPr>
        <w:t xml:space="preserve">18 and </w:t>
      </w:r>
      <w:r w:rsidR="001F4DDB" w:rsidRPr="00A57B8E">
        <w:rPr>
          <w:lang w:eastAsia="x-none"/>
        </w:rPr>
        <w:t>2018</w:t>
      </w:r>
      <w:r w:rsidRPr="00A57B8E">
        <w:rPr>
          <w:lang w:eastAsia="x-none"/>
        </w:rPr>
        <w:t>–</w:t>
      </w:r>
      <w:r w:rsidR="001F4DDB" w:rsidRPr="00A57B8E">
        <w:t>20</w:t>
      </w:r>
      <w:r w:rsidR="001F4DDB" w:rsidRPr="00A57B8E">
        <w:rPr>
          <w:lang w:eastAsia="x-none"/>
        </w:rPr>
        <w:t xml:space="preserve">19 </w:t>
      </w:r>
      <w:r w:rsidRPr="00A57B8E">
        <w:rPr>
          <w:lang w:eastAsia="x-none"/>
        </w:rPr>
        <w:t xml:space="preserve">are presented. </w:t>
      </w:r>
      <w:r w:rsidRPr="00A57B8E">
        <w:t>The statistics in these tables include only those students who advanced one grade each year and whose scores are available in all three years.</w:t>
      </w:r>
    </w:p>
    <w:p w14:paraId="1A830D1C" w14:textId="663C7052" w:rsidR="00C974DE" w:rsidRPr="00A57B8E" w:rsidRDefault="00C974DE" w:rsidP="00C974DE">
      <w:pPr>
        <w:rPr>
          <w:lang w:eastAsia="x-none"/>
        </w:rPr>
      </w:pPr>
      <w:r w:rsidRPr="00A57B8E">
        <w:rPr>
          <w:lang w:eastAsia="x-none"/>
        </w:rPr>
        <w:t xml:space="preserve">Refer to the </w:t>
      </w:r>
      <w:r w:rsidR="00F431EE" w:rsidRPr="00A57B8E">
        <w:rPr>
          <w:i/>
          <w:lang w:eastAsia="x-none"/>
        </w:rPr>
        <w:t>2017</w:t>
      </w:r>
      <w:r w:rsidRPr="00A57B8E">
        <w:rPr>
          <w:i/>
          <w:lang w:eastAsia="x-none"/>
        </w:rPr>
        <w:t>–</w:t>
      </w:r>
      <w:r w:rsidR="00F431EE" w:rsidRPr="00A57B8E">
        <w:rPr>
          <w:i/>
          <w:lang w:eastAsia="x-none"/>
        </w:rPr>
        <w:t xml:space="preserve">18 </w:t>
      </w:r>
      <w:r w:rsidRPr="00A57B8E">
        <w:rPr>
          <w:i/>
          <w:lang w:eastAsia="x-none"/>
        </w:rPr>
        <w:t>CAASPP Smarter Balanced Technical Report</w:t>
      </w:r>
      <w:r w:rsidRPr="00A57B8E">
        <w:rPr>
          <w:lang w:eastAsia="x-none"/>
        </w:rPr>
        <w:t xml:space="preserve"> (CDE, </w:t>
      </w:r>
      <w:r w:rsidR="00F431EE" w:rsidRPr="00A57B8E">
        <w:rPr>
          <w:lang w:eastAsia="x-none"/>
        </w:rPr>
        <w:t>2019</w:t>
      </w:r>
      <w:r w:rsidRPr="00A57B8E">
        <w:rPr>
          <w:lang w:eastAsia="x-none"/>
        </w:rPr>
        <w:t xml:space="preserve">) for the comparison </w:t>
      </w:r>
      <w:r w:rsidR="008C03A6" w:rsidRPr="00A57B8E">
        <w:rPr>
          <w:lang w:eastAsia="x-none"/>
        </w:rPr>
        <w:t xml:space="preserve">of </w:t>
      </w:r>
      <w:r w:rsidRPr="00A57B8E">
        <w:rPr>
          <w:lang w:eastAsia="x-none"/>
        </w:rPr>
        <w:t xml:space="preserve">data from the </w:t>
      </w:r>
      <w:r w:rsidR="008C03A6" w:rsidRPr="00A57B8E">
        <w:rPr>
          <w:lang w:eastAsia="x-none"/>
        </w:rPr>
        <w:t xml:space="preserve">2017–2018, </w:t>
      </w:r>
      <w:r w:rsidRPr="00A57B8E">
        <w:rPr>
          <w:lang w:eastAsia="x-none"/>
        </w:rPr>
        <w:t>2016–</w:t>
      </w:r>
      <w:r w:rsidRPr="00A57B8E">
        <w:t>20</w:t>
      </w:r>
      <w:r w:rsidRPr="00A57B8E">
        <w:rPr>
          <w:lang w:eastAsia="x-none"/>
        </w:rPr>
        <w:t>17</w:t>
      </w:r>
      <w:r w:rsidR="004D2734" w:rsidRPr="00A57B8E">
        <w:rPr>
          <w:lang w:eastAsia="x-none"/>
        </w:rPr>
        <w:t>,</w:t>
      </w:r>
      <w:r w:rsidRPr="00A57B8E">
        <w:rPr>
          <w:lang w:eastAsia="x-none"/>
        </w:rPr>
        <w:t xml:space="preserve"> and 2015–</w:t>
      </w:r>
      <w:r w:rsidRPr="00A57B8E">
        <w:t>20</w:t>
      </w:r>
      <w:r w:rsidRPr="00A57B8E">
        <w:rPr>
          <w:lang w:eastAsia="x-none"/>
        </w:rPr>
        <w:t>16 administrations.</w:t>
      </w:r>
      <w:r w:rsidR="00D56BAC" w:rsidRPr="00A57B8E">
        <w:rPr>
          <w:lang w:eastAsia="x-none"/>
        </w:rPr>
        <w:t xml:space="preserve"> If information f</w:t>
      </w:r>
      <w:r w:rsidR="004D2734" w:rsidRPr="00A57B8E">
        <w:rPr>
          <w:lang w:eastAsia="x-none"/>
        </w:rPr>
        <w:t>rom</w:t>
      </w:r>
      <w:r w:rsidR="001B1585" w:rsidRPr="00A57B8E" w:rsidDel="004D2734">
        <w:rPr>
          <w:lang w:eastAsia="x-none"/>
        </w:rPr>
        <w:t xml:space="preserve"> </w:t>
      </w:r>
      <w:r w:rsidR="001B1585" w:rsidRPr="00A57B8E">
        <w:rPr>
          <w:lang w:eastAsia="x-none"/>
        </w:rPr>
        <w:t xml:space="preserve">comparisons </w:t>
      </w:r>
      <w:r w:rsidR="00D56BAC" w:rsidRPr="00A57B8E">
        <w:rPr>
          <w:lang w:eastAsia="x-none"/>
        </w:rPr>
        <w:t>before the 2017</w:t>
      </w:r>
      <w:r w:rsidR="001B1585" w:rsidRPr="00A57B8E">
        <w:rPr>
          <w:lang w:eastAsia="x-none"/>
        </w:rPr>
        <w:t>–</w:t>
      </w:r>
      <w:r w:rsidR="004D2734" w:rsidRPr="00A57B8E">
        <w:rPr>
          <w:lang w:eastAsia="x-none"/>
        </w:rPr>
        <w:t>20</w:t>
      </w:r>
      <w:r w:rsidR="00D56BAC" w:rsidRPr="00A57B8E">
        <w:rPr>
          <w:lang w:eastAsia="x-none"/>
        </w:rPr>
        <w:t>18</w:t>
      </w:r>
      <w:r w:rsidR="004D2734" w:rsidRPr="00A57B8E">
        <w:rPr>
          <w:lang w:eastAsia="x-none"/>
        </w:rPr>
        <w:t xml:space="preserve"> technical report</w:t>
      </w:r>
      <w:r w:rsidR="00D56BAC" w:rsidRPr="00A57B8E">
        <w:rPr>
          <w:lang w:eastAsia="x-none"/>
        </w:rPr>
        <w:t xml:space="preserve"> is needed, earlier CAASPP Smarter Balanced </w:t>
      </w:r>
      <w:r w:rsidR="004D2734" w:rsidRPr="00A57B8E">
        <w:rPr>
          <w:lang w:eastAsia="x-none"/>
        </w:rPr>
        <w:t>t</w:t>
      </w:r>
      <w:r w:rsidR="00D56BAC" w:rsidRPr="00A57B8E">
        <w:rPr>
          <w:lang w:eastAsia="x-none"/>
        </w:rPr>
        <w:t xml:space="preserve">echnical </w:t>
      </w:r>
      <w:r w:rsidR="004D2734" w:rsidRPr="00A57B8E">
        <w:rPr>
          <w:lang w:eastAsia="x-none"/>
        </w:rPr>
        <w:t>r</w:t>
      </w:r>
      <w:r w:rsidR="00D56BAC" w:rsidRPr="00A57B8E">
        <w:rPr>
          <w:lang w:eastAsia="x-none"/>
        </w:rPr>
        <w:t>eports, such as</w:t>
      </w:r>
      <w:r w:rsidR="00350511" w:rsidRPr="00A57B8E">
        <w:rPr>
          <w:lang w:eastAsia="x-none"/>
        </w:rPr>
        <w:t xml:space="preserve"> those from</w:t>
      </w:r>
      <w:r w:rsidR="00D56BAC" w:rsidRPr="00A57B8E">
        <w:rPr>
          <w:lang w:eastAsia="x-none"/>
        </w:rPr>
        <w:t xml:space="preserve"> 2016</w:t>
      </w:r>
      <w:r w:rsidR="001B1585" w:rsidRPr="00A57B8E">
        <w:rPr>
          <w:lang w:eastAsia="x-none"/>
        </w:rPr>
        <w:t>–</w:t>
      </w:r>
      <w:r w:rsidR="00D56BAC" w:rsidRPr="00A57B8E">
        <w:rPr>
          <w:lang w:eastAsia="x-none"/>
        </w:rPr>
        <w:t>2017</w:t>
      </w:r>
      <w:r w:rsidR="001B1585" w:rsidRPr="00A57B8E">
        <w:rPr>
          <w:lang w:eastAsia="x-none"/>
        </w:rPr>
        <w:t xml:space="preserve"> or 2015–2016, </w:t>
      </w:r>
      <w:r w:rsidR="004D2734" w:rsidRPr="00A57B8E">
        <w:rPr>
          <w:lang w:eastAsia="x-none"/>
        </w:rPr>
        <w:t>are</w:t>
      </w:r>
      <w:r w:rsidR="00D56BAC" w:rsidRPr="00A57B8E" w:rsidDel="004D2734">
        <w:rPr>
          <w:lang w:eastAsia="x-none"/>
        </w:rPr>
        <w:t xml:space="preserve"> </w:t>
      </w:r>
      <w:r w:rsidR="00D56BAC" w:rsidRPr="00A57B8E">
        <w:rPr>
          <w:lang w:eastAsia="x-none"/>
        </w:rPr>
        <w:t xml:space="preserve">available </w:t>
      </w:r>
      <w:r w:rsidR="004D2734" w:rsidRPr="00A57B8E">
        <w:rPr>
          <w:lang w:eastAsia="x-none"/>
        </w:rPr>
        <w:t>o</w:t>
      </w:r>
      <w:r w:rsidR="001B1585" w:rsidRPr="00A57B8E">
        <w:rPr>
          <w:lang w:eastAsia="x-none"/>
        </w:rPr>
        <w:t xml:space="preserve">n </w:t>
      </w:r>
      <w:r w:rsidR="004D2734" w:rsidRPr="00A57B8E">
        <w:rPr>
          <w:lang w:eastAsia="x-none"/>
        </w:rPr>
        <w:t xml:space="preserve">the </w:t>
      </w:r>
      <w:r w:rsidR="001B1585" w:rsidRPr="00A57B8E">
        <w:rPr>
          <w:lang w:eastAsia="x-none"/>
        </w:rPr>
        <w:t>CDE website</w:t>
      </w:r>
      <w:r w:rsidR="00D56BAC" w:rsidRPr="00A57B8E">
        <w:rPr>
          <w:lang w:eastAsia="x-none"/>
        </w:rPr>
        <w:t>.</w:t>
      </w:r>
    </w:p>
    <w:p w14:paraId="309A9BCD" w14:textId="77777777" w:rsidR="00C974DE" w:rsidRPr="00A57B8E" w:rsidRDefault="00C974DE" w:rsidP="00C974DE">
      <w:pPr>
        <w:pStyle w:val="Heading5"/>
        <w:ind w:left="954" w:hanging="810"/>
      </w:pPr>
      <w:bookmarkStart w:id="1193" w:name="_Toc482025533"/>
      <w:bookmarkStart w:id="1194" w:name="_Toc520202883"/>
      <w:r w:rsidRPr="00A57B8E">
        <w:t>Summary Statistics</w:t>
      </w:r>
      <w:bookmarkEnd w:id="1193"/>
      <w:bookmarkEnd w:id="1194"/>
    </w:p>
    <w:p w14:paraId="3657DCE4" w14:textId="1F0DBF01" w:rsidR="00C974DE" w:rsidRPr="00A57B8E" w:rsidRDefault="0050439A" w:rsidP="00C974DE">
      <w:r w:rsidRPr="006C3640">
        <w:t>Table 10.B.1</w:t>
      </w:r>
      <w:r w:rsidR="00C974DE" w:rsidRPr="00A57B8E">
        <w:t xml:space="preserve"> in </w:t>
      </w:r>
      <w:r w:rsidR="005133A8" w:rsidRPr="000C557F">
        <w:t>appendix 10.B</w:t>
      </w:r>
      <w:r w:rsidR="005133A8" w:rsidRPr="00A57B8E">
        <w:t xml:space="preserve"> </w:t>
      </w:r>
      <w:r w:rsidR="00C974DE" w:rsidRPr="00A57B8E">
        <w:t xml:space="preserve">shows the number of students assessed, the number of students with valid scores, the means and standard deviations of students’ scale scores in </w:t>
      </w:r>
      <w:r w:rsidR="008C03A6" w:rsidRPr="00A57B8E">
        <w:t>2018</w:t>
      </w:r>
      <w:r w:rsidR="00C974DE" w:rsidRPr="00A57B8E">
        <w:t>–</w:t>
      </w:r>
      <w:r w:rsidR="008C03A6" w:rsidRPr="00A57B8E">
        <w:t xml:space="preserve">2019 </w:t>
      </w:r>
      <w:r w:rsidR="00C974DE" w:rsidRPr="00A57B8E">
        <w:t xml:space="preserve">and </w:t>
      </w:r>
      <w:r w:rsidR="008C03A6" w:rsidRPr="00A57B8E">
        <w:t>2020</w:t>
      </w:r>
      <w:r w:rsidR="00C974DE" w:rsidRPr="00A57B8E">
        <w:t>–</w:t>
      </w:r>
      <w:r w:rsidR="008C03A6" w:rsidRPr="00A57B8E">
        <w:t xml:space="preserve">2021 </w:t>
      </w:r>
      <w:r w:rsidR="00C974DE" w:rsidRPr="00A57B8E">
        <w:t xml:space="preserve">for each test, as well as the differences in scale scores between </w:t>
      </w:r>
      <w:r w:rsidR="008C03A6" w:rsidRPr="00A57B8E">
        <w:t>2018</w:t>
      </w:r>
      <w:r w:rsidR="00C974DE" w:rsidRPr="00A57B8E">
        <w:t>–</w:t>
      </w:r>
      <w:r w:rsidR="008C03A6" w:rsidRPr="00A57B8E">
        <w:t xml:space="preserve">2019 </w:t>
      </w:r>
      <w:r w:rsidR="00C974DE" w:rsidRPr="00A57B8E">
        <w:t>and</w:t>
      </w:r>
      <w:r w:rsidR="00C974DE" w:rsidRPr="00A57B8E" w:rsidDel="00C87DFF">
        <w:t xml:space="preserve"> </w:t>
      </w:r>
      <w:r w:rsidR="008C03A6" w:rsidRPr="00A57B8E">
        <w:t>2020</w:t>
      </w:r>
      <w:r w:rsidR="00C974DE" w:rsidRPr="00A57B8E">
        <w:t>–</w:t>
      </w:r>
      <w:r w:rsidR="008C03A6" w:rsidRPr="00A57B8E">
        <w:t>2021</w:t>
      </w:r>
      <w:r w:rsidR="00C974DE" w:rsidRPr="00A57B8E">
        <w:t xml:space="preserve">. </w:t>
      </w:r>
      <w:r w:rsidRPr="006C3640">
        <w:t>Table 10.B.2</w:t>
      </w:r>
      <w:r w:rsidR="00C974DE" w:rsidRPr="00A57B8E">
        <w:t xml:space="preserve"> presents the same set of statistics as in </w:t>
      </w:r>
      <w:r w:rsidRPr="006C3640">
        <w:t>table 10.B.1</w:t>
      </w:r>
      <w:r w:rsidR="00C974DE" w:rsidRPr="00A57B8E">
        <w:t>, but for all three administration years (</w:t>
      </w:r>
      <w:r w:rsidR="008C03A6" w:rsidRPr="00A57B8E">
        <w:t>2017</w:t>
      </w:r>
      <w:r w:rsidR="00C974DE" w:rsidRPr="00A57B8E">
        <w:t>–</w:t>
      </w:r>
      <w:r w:rsidR="008C03A6" w:rsidRPr="00A57B8E">
        <w:t>2018</w:t>
      </w:r>
      <w:r w:rsidR="00C974DE" w:rsidRPr="00A57B8E">
        <w:t xml:space="preserve">, </w:t>
      </w:r>
      <w:r w:rsidR="008C03A6" w:rsidRPr="00A57B8E">
        <w:t>2018</w:t>
      </w:r>
      <w:r w:rsidR="00C974DE" w:rsidRPr="00A57B8E">
        <w:t>–</w:t>
      </w:r>
      <w:r w:rsidR="008C03A6" w:rsidRPr="00A57B8E">
        <w:t>2019</w:t>
      </w:r>
      <w:r w:rsidR="00C974DE" w:rsidRPr="00A57B8E">
        <w:t xml:space="preserve">, and </w:t>
      </w:r>
      <w:r w:rsidR="008C03A6" w:rsidRPr="00A57B8E">
        <w:t>2020</w:t>
      </w:r>
      <w:r w:rsidR="00C974DE" w:rsidRPr="00A57B8E">
        <w:t>–</w:t>
      </w:r>
      <w:r w:rsidR="008C03A6" w:rsidRPr="00A57B8E">
        <w:t>2021</w:t>
      </w:r>
      <w:r w:rsidR="00C974DE" w:rsidRPr="00A57B8E">
        <w:t>), as well as the year</w:t>
      </w:r>
      <w:r w:rsidR="0024656E" w:rsidRPr="00A57B8E">
        <w:t>-</w:t>
      </w:r>
      <w:r w:rsidR="00C974DE" w:rsidRPr="00A57B8E">
        <w:t>to-year differences in scale scores.</w:t>
      </w:r>
    </w:p>
    <w:p w14:paraId="1889FECA" w14:textId="1FDC5001" w:rsidR="008869FE" w:rsidRPr="00A57B8E" w:rsidRDefault="66D9EBEA" w:rsidP="00C974DE">
      <w:r w:rsidRPr="00A57B8E">
        <w:t xml:space="preserve">Longitudinal comparisons for the scale scores reveal positive gains for all grades for the two-year and three-year trends. The two-year trend shows that the smallest gain occurs in grades </w:t>
      </w:r>
      <w:r w:rsidR="208775F8" w:rsidRPr="00A57B8E">
        <w:t xml:space="preserve">six </w:t>
      </w:r>
      <w:r w:rsidRPr="00A57B8E">
        <w:t xml:space="preserve">and eight in mathematics, with an increase in </w:t>
      </w:r>
      <w:r w:rsidR="208775F8" w:rsidRPr="00A57B8E">
        <w:t xml:space="preserve">3 </w:t>
      </w:r>
      <w:r w:rsidRPr="00A57B8E">
        <w:t>score points. The largest gain occurs in ELA for grade</w:t>
      </w:r>
      <w:r w:rsidR="3BD032A6" w:rsidRPr="00A57B8E">
        <w:t>s</w:t>
      </w:r>
      <w:r w:rsidRPr="00A57B8E">
        <w:t xml:space="preserve"> </w:t>
      </w:r>
      <w:r w:rsidR="3BD032A6" w:rsidRPr="00A57B8E">
        <w:t>three and five</w:t>
      </w:r>
      <w:r w:rsidRPr="00A57B8E">
        <w:t xml:space="preserve">, with an increase of </w:t>
      </w:r>
      <w:r w:rsidR="45F697E2" w:rsidRPr="00A57B8E">
        <w:t xml:space="preserve">64 </w:t>
      </w:r>
      <w:r w:rsidRPr="00A57B8E">
        <w:t xml:space="preserve">points. The smallest gain for the three-year trend </w:t>
      </w:r>
      <w:r w:rsidR="681B0DD4" w:rsidRPr="00A57B8E">
        <w:t>(2017–</w:t>
      </w:r>
      <w:r w:rsidR="09A0D0D6" w:rsidRPr="00A57B8E">
        <w:t>20</w:t>
      </w:r>
      <w:r w:rsidR="681B0DD4" w:rsidRPr="00A57B8E">
        <w:t xml:space="preserve">18, 2018–2019, and 2020–2021) </w:t>
      </w:r>
      <w:r w:rsidRPr="00A57B8E">
        <w:t xml:space="preserve">occurs in grade eight </w:t>
      </w:r>
      <w:r w:rsidR="18B250AD" w:rsidRPr="00A57B8E">
        <w:t xml:space="preserve">(grade </w:t>
      </w:r>
      <w:r w:rsidR="09A0D0D6" w:rsidRPr="00A57B8E">
        <w:t>five</w:t>
      </w:r>
      <w:r w:rsidR="7595FBD1" w:rsidRPr="00A57B8E">
        <w:t xml:space="preserve"> in 2017–2018; grade</w:t>
      </w:r>
      <w:r w:rsidR="18B250AD" w:rsidRPr="00A57B8E">
        <w:t xml:space="preserve"> </w:t>
      </w:r>
      <w:r w:rsidR="09A0D0D6" w:rsidRPr="00A57B8E">
        <w:t>six</w:t>
      </w:r>
      <w:r w:rsidR="7595FBD1" w:rsidRPr="00A57B8E">
        <w:t xml:space="preserve"> in 2018–2019;</w:t>
      </w:r>
      <w:r w:rsidR="18B250AD" w:rsidRPr="00A57B8E">
        <w:t xml:space="preserve"> and </w:t>
      </w:r>
      <w:r w:rsidR="7595FBD1" w:rsidRPr="00A57B8E">
        <w:t>grade</w:t>
      </w:r>
      <w:r w:rsidR="18B250AD" w:rsidRPr="00A57B8E">
        <w:t xml:space="preserve"> </w:t>
      </w:r>
      <w:r w:rsidR="09A0D0D6" w:rsidRPr="00A57B8E">
        <w:t>eight</w:t>
      </w:r>
      <w:r w:rsidR="7595FBD1" w:rsidRPr="00A57B8E">
        <w:t xml:space="preserve"> for the current administration</w:t>
      </w:r>
      <w:r w:rsidR="18B250AD" w:rsidRPr="00A57B8E">
        <w:t xml:space="preserve">) </w:t>
      </w:r>
      <w:r w:rsidRPr="00A57B8E">
        <w:t xml:space="preserve">in mathematics, with an increase of </w:t>
      </w:r>
      <w:r w:rsidR="1A1CB650" w:rsidRPr="00A57B8E">
        <w:t xml:space="preserve">30 </w:t>
      </w:r>
      <w:r w:rsidRPr="00A57B8E">
        <w:t xml:space="preserve">scale score points. The largest gain occurs in grade </w:t>
      </w:r>
      <w:r w:rsidR="24A8A32A" w:rsidRPr="00A57B8E">
        <w:t xml:space="preserve">seven </w:t>
      </w:r>
      <w:r w:rsidRPr="00A57B8E">
        <w:t>ELA</w:t>
      </w:r>
      <w:r w:rsidR="24A8A32A" w:rsidRPr="00A57B8E">
        <w:t xml:space="preserve"> (grades </w:t>
      </w:r>
      <w:r w:rsidR="09A0D0D6" w:rsidRPr="00A57B8E">
        <w:t>four</w:t>
      </w:r>
      <w:r w:rsidR="24A8A32A" w:rsidRPr="00A57B8E">
        <w:t xml:space="preserve">, </w:t>
      </w:r>
      <w:r w:rsidR="09A0D0D6" w:rsidRPr="00A57B8E">
        <w:t>five</w:t>
      </w:r>
      <w:r w:rsidR="24A8A32A" w:rsidRPr="00A57B8E">
        <w:t xml:space="preserve">, and </w:t>
      </w:r>
      <w:r w:rsidR="09A0D0D6" w:rsidRPr="00A57B8E">
        <w:t>seven</w:t>
      </w:r>
      <w:r w:rsidR="24A8A32A" w:rsidRPr="00A57B8E">
        <w:t>)</w:t>
      </w:r>
      <w:r w:rsidRPr="00A57B8E">
        <w:t xml:space="preserve">, with an increase of </w:t>
      </w:r>
      <w:r w:rsidR="7D4C9332" w:rsidRPr="00A57B8E">
        <w:t xml:space="preserve">77 </w:t>
      </w:r>
      <w:r w:rsidRPr="00A57B8E">
        <w:t>scale score points.</w:t>
      </w:r>
    </w:p>
    <w:p w14:paraId="7C48BDC6" w14:textId="4E14788C" w:rsidR="008869FE" w:rsidRPr="00A57B8E" w:rsidRDefault="008869FE" w:rsidP="00C974DE">
      <w:r w:rsidRPr="00A57B8E">
        <w:t>S</w:t>
      </w:r>
      <w:r w:rsidR="00121C4E" w:rsidRPr="00A57B8E">
        <w:t xml:space="preserve">cale score </w:t>
      </w:r>
      <w:r w:rsidR="003F3B15" w:rsidRPr="00A57B8E">
        <w:t>comparison</w:t>
      </w:r>
      <w:r w:rsidRPr="00A57B8E">
        <w:t>s</w:t>
      </w:r>
      <w:r w:rsidR="00121C4E" w:rsidRPr="00A57B8E">
        <w:t xml:space="preserve"> were based on</w:t>
      </w:r>
      <w:r w:rsidR="00F869F8" w:rsidRPr="00A57B8E">
        <w:t xml:space="preserve"> the</w:t>
      </w:r>
      <w:r w:rsidR="00121C4E" w:rsidRPr="00A57B8E">
        <w:t xml:space="preserve"> </w:t>
      </w:r>
      <w:r w:rsidR="009E2599" w:rsidRPr="00A57B8E">
        <w:t>Smarter Balanced</w:t>
      </w:r>
      <w:r w:rsidR="00121C4E" w:rsidRPr="00A57B8E">
        <w:t xml:space="preserve"> vertical scale</w:t>
      </w:r>
      <w:r w:rsidR="009E2599" w:rsidRPr="00A57B8E">
        <w:t xml:space="preserve">. </w:t>
      </w:r>
      <w:r w:rsidRPr="00A57B8E">
        <w:t>The comparisons</w:t>
      </w:r>
      <w:r w:rsidR="000E7345" w:rsidRPr="00A57B8E">
        <w:t xml:space="preserve"> show the magnitude of </w:t>
      </w:r>
      <w:r w:rsidR="004E39E0" w:rsidRPr="00A57B8E">
        <w:t>gains</w:t>
      </w:r>
      <w:r w:rsidR="000E7345" w:rsidRPr="00A57B8E">
        <w:t xml:space="preserve"> </w:t>
      </w:r>
      <w:r w:rsidR="009A7DDA" w:rsidRPr="00A57B8E">
        <w:t>from</w:t>
      </w:r>
      <w:r w:rsidRPr="00A57B8E">
        <w:t xml:space="preserve"> the</w:t>
      </w:r>
      <w:r w:rsidR="009A7DDA" w:rsidRPr="00A57B8E">
        <w:t xml:space="preserve"> previous year to </w:t>
      </w:r>
      <w:r w:rsidRPr="00A57B8E">
        <w:t xml:space="preserve">the </w:t>
      </w:r>
      <w:r w:rsidR="009A7DDA" w:rsidRPr="00A57B8E">
        <w:t>current year</w:t>
      </w:r>
      <w:r w:rsidR="004E39E0" w:rsidRPr="00A57B8E">
        <w:t>,</w:t>
      </w:r>
      <w:r w:rsidR="009A7DDA" w:rsidRPr="00A57B8E">
        <w:t xml:space="preserve"> or from </w:t>
      </w:r>
      <w:r w:rsidR="00F869F8" w:rsidRPr="00A57B8E">
        <w:t xml:space="preserve">a </w:t>
      </w:r>
      <w:r w:rsidR="004B7C6B" w:rsidRPr="00A57B8E">
        <w:t>lower</w:t>
      </w:r>
      <w:r w:rsidRPr="00A57B8E">
        <w:t>, previous</w:t>
      </w:r>
      <w:r w:rsidR="007E4383" w:rsidRPr="00A57B8E">
        <w:t xml:space="preserve"> grade </w:t>
      </w:r>
      <w:r w:rsidR="004E39E0" w:rsidRPr="00A57B8E">
        <w:t>level</w:t>
      </w:r>
      <w:r w:rsidR="004E39E0" w:rsidRPr="00A57B8E" w:rsidDel="008869FE">
        <w:t xml:space="preserve"> </w:t>
      </w:r>
      <w:r w:rsidR="007E4383" w:rsidRPr="00A57B8E">
        <w:t>to</w:t>
      </w:r>
      <w:r w:rsidRPr="00A57B8E">
        <w:t xml:space="preserve"> a</w:t>
      </w:r>
      <w:r w:rsidR="007E4383" w:rsidRPr="00A57B8E">
        <w:t xml:space="preserve"> current grade level.</w:t>
      </w:r>
    </w:p>
    <w:p w14:paraId="63C1F35D" w14:textId="2E0A5CC6" w:rsidR="00C974DE" w:rsidRPr="00A57B8E" w:rsidRDefault="00BE1002" w:rsidP="00C974DE">
      <w:r w:rsidRPr="00A57B8E">
        <w:t xml:space="preserve">On the vertical scale, most students </w:t>
      </w:r>
      <w:r w:rsidR="00F966F1" w:rsidRPr="00A57B8E">
        <w:t xml:space="preserve">achieved higher in comparison with previous years. </w:t>
      </w:r>
      <w:r w:rsidR="008869FE" w:rsidRPr="00A57B8E">
        <w:t>C</w:t>
      </w:r>
      <w:r w:rsidR="00F74AEF" w:rsidRPr="00A57B8E">
        <w:t>ompar</w:t>
      </w:r>
      <w:r w:rsidR="008869FE" w:rsidRPr="00A57B8E">
        <w:t>ing</w:t>
      </w:r>
      <w:r w:rsidR="00CC54B2" w:rsidRPr="00A57B8E">
        <w:t xml:space="preserve"> percentages of students in each </w:t>
      </w:r>
      <w:r w:rsidR="008869FE" w:rsidRPr="00A57B8E">
        <w:t xml:space="preserve">achievement </w:t>
      </w:r>
      <w:r w:rsidR="00CC54B2" w:rsidRPr="00A57B8E">
        <w:t>level is to compare students’ performance again</w:t>
      </w:r>
      <w:r w:rsidR="00DA7385" w:rsidRPr="00A57B8E">
        <w:t>st</w:t>
      </w:r>
      <w:r w:rsidR="00CC54B2" w:rsidRPr="00A57B8E">
        <w:t xml:space="preserve"> the</w:t>
      </w:r>
      <w:r w:rsidR="000479C3" w:rsidRPr="00A57B8E">
        <w:t xml:space="preserve"> </w:t>
      </w:r>
      <w:r w:rsidR="006127BD" w:rsidRPr="00A57B8E">
        <w:t xml:space="preserve">standards </w:t>
      </w:r>
      <w:r w:rsidR="00DA7385" w:rsidRPr="00A57B8E">
        <w:t xml:space="preserve">or targets of </w:t>
      </w:r>
      <w:r w:rsidR="009016BA" w:rsidRPr="00A57B8E">
        <w:t xml:space="preserve">knowledge and skills </w:t>
      </w:r>
      <w:r w:rsidR="00DA7385" w:rsidRPr="00A57B8E">
        <w:t xml:space="preserve">at </w:t>
      </w:r>
      <w:r w:rsidR="004B4CB9" w:rsidRPr="00A57B8E">
        <w:t>a certain grade level</w:t>
      </w:r>
      <w:r w:rsidR="0000371F" w:rsidRPr="00A57B8E">
        <w:t xml:space="preserve">. </w:t>
      </w:r>
      <w:r w:rsidR="008869FE" w:rsidRPr="00A57B8E">
        <w:t>However, a</w:t>
      </w:r>
      <w:r w:rsidR="00F54E95" w:rsidRPr="00A57B8E">
        <w:t xml:space="preserve"> student </w:t>
      </w:r>
      <w:r w:rsidR="00755184" w:rsidRPr="00A57B8E">
        <w:t>achieving</w:t>
      </w:r>
      <w:r w:rsidR="00D97C60" w:rsidRPr="00A57B8E">
        <w:t xml:space="preserve"> positive gain</w:t>
      </w:r>
      <w:r w:rsidR="006127BD" w:rsidRPr="00A57B8E">
        <w:t>s</w:t>
      </w:r>
      <w:r w:rsidR="00D97C60" w:rsidRPr="00A57B8E">
        <w:t xml:space="preserve"> </w:t>
      </w:r>
      <w:r w:rsidR="00ED7D99" w:rsidRPr="00A57B8E">
        <w:t xml:space="preserve">on the vertical score scale </w:t>
      </w:r>
      <w:r w:rsidR="008869FE" w:rsidRPr="00A57B8E">
        <w:t>does not</w:t>
      </w:r>
      <w:r w:rsidR="00ED7D99" w:rsidRPr="00A57B8E">
        <w:t xml:space="preserve"> mean this student </w:t>
      </w:r>
      <w:r w:rsidR="006127BD" w:rsidRPr="00A57B8E">
        <w:t>me</w:t>
      </w:r>
      <w:r w:rsidR="00CA1A03" w:rsidRPr="00A57B8E">
        <w:t>t</w:t>
      </w:r>
      <w:r w:rsidR="00ED7D99" w:rsidRPr="00A57B8E">
        <w:t xml:space="preserve"> </w:t>
      </w:r>
      <w:r w:rsidR="009347ED" w:rsidRPr="00A57B8E">
        <w:t xml:space="preserve">the </w:t>
      </w:r>
      <w:r w:rsidR="009347ED" w:rsidRPr="00A57B8E">
        <w:rPr>
          <w:i/>
        </w:rPr>
        <w:t>Standard Met</w:t>
      </w:r>
      <w:r w:rsidR="009347ED" w:rsidRPr="00A57B8E">
        <w:t xml:space="preserve"> </w:t>
      </w:r>
      <w:r w:rsidR="00F54E95" w:rsidRPr="00A57B8E">
        <w:t>or</w:t>
      </w:r>
      <w:r w:rsidR="009347ED" w:rsidRPr="00A57B8E">
        <w:t xml:space="preserve"> </w:t>
      </w:r>
      <w:r w:rsidR="009347ED" w:rsidRPr="00A57B8E">
        <w:rPr>
          <w:i/>
        </w:rPr>
        <w:t>Standard Exceeded</w:t>
      </w:r>
      <w:r w:rsidR="008869FE" w:rsidRPr="00A57B8E">
        <w:rPr>
          <w:iCs/>
        </w:rPr>
        <w:t xml:space="preserve"> achievement level</w:t>
      </w:r>
      <w:r w:rsidR="009347ED" w:rsidRPr="00A57B8E">
        <w:t>.</w:t>
      </w:r>
    </w:p>
    <w:p w14:paraId="22A21D24" w14:textId="77777777" w:rsidR="00C974DE" w:rsidRPr="00A57B8E" w:rsidRDefault="00C974DE" w:rsidP="00C974DE">
      <w:pPr>
        <w:pStyle w:val="Heading5"/>
        <w:ind w:left="954" w:hanging="810"/>
      </w:pPr>
      <w:bookmarkStart w:id="1195" w:name="_Toc482025534"/>
      <w:bookmarkStart w:id="1196" w:name="_Toc520202884"/>
      <w:r w:rsidRPr="00A57B8E">
        <w:lastRenderedPageBreak/>
        <w:t>Achievement Levels of Overall Students</w:t>
      </w:r>
      <w:bookmarkEnd w:id="1195"/>
      <w:bookmarkEnd w:id="1196"/>
    </w:p>
    <w:p w14:paraId="4044A633" w14:textId="58F5D324" w:rsidR="00C974DE" w:rsidRPr="00A57B8E" w:rsidRDefault="00C974DE" w:rsidP="00C974DE">
      <w:r w:rsidRPr="00A57B8E">
        <w:t xml:space="preserve">The percentage of students </w:t>
      </w:r>
      <w:r w:rsidR="00D541D9" w:rsidRPr="00A57B8E">
        <w:t>for</w:t>
      </w:r>
      <w:r w:rsidRPr="00A57B8E">
        <w:t xml:space="preserve"> each achievement level and qualifying for the </w:t>
      </w:r>
      <w:r w:rsidRPr="00A57B8E">
        <w:rPr>
          <w:i/>
        </w:rPr>
        <w:t>Standard Met</w:t>
      </w:r>
      <w:r w:rsidRPr="00A57B8E">
        <w:t xml:space="preserve"> and </w:t>
      </w:r>
      <w:r w:rsidRPr="00A57B8E">
        <w:rPr>
          <w:i/>
        </w:rPr>
        <w:t>Standard Exceeded</w:t>
      </w:r>
      <w:r w:rsidRPr="00A57B8E">
        <w:t xml:space="preserve"> levels, as well as the differences in the percentage of the students in </w:t>
      </w:r>
      <w:r w:rsidRPr="00A57B8E">
        <w:rPr>
          <w:i/>
        </w:rPr>
        <w:t>Standard Met</w:t>
      </w:r>
      <w:r w:rsidRPr="00A57B8E">
        <w:t xml:space="preserve"> and </w:t>
      </w:r>
      <w:r w:rsidRPr="00A57B8E">
        <w:rPr>
          <w:i/>
        </w:rPr>
        <w:t>Standard Exceeded</w:t>
      </w:r>
      <w:r w:rsidRPr="00A57B8E">
        <w:t xml:space="preserve"> between </w:t>
      </w:r>
      <w:r w:rsidR="008C03A6" w:rsidRPr="00A57B8E">
        <w:t>2018</w:t>
      </w:r>
      <w:r w:rsidRPr="00A57B8E">
        <w:t>–</w:t>
      </w:r>
      <w:r w:rsidR="008C03A6" w:rsidRPr="00A57B8E">
        <w:t xml:space="preserve">2019 </w:t>
      </w:r>
      <w:r w:rsidRPr="00A57B8E">
        <w:t xml:space="preserve">and </w:t>
      </w:r>
      <w:r w:rsidR="008C03A6" w:rsidRPr="00A57B8E">
        <w:t>2020</w:t>
      </w:r>
      <w:r w:rsidRPr="00A57B8E">
        <w:t>–</w:t>
      </w:r>
      <w:r w:rsidR="008C03A6" w:rsidRPr="00A57B8E">
        <w:t>2021</w:t>
      </w:r>
      <w:r w:rsidRPr="00A57B8E">
        <w:t xml:space="preserve">, are presented in </w:t>
      </w:r>
      <w:r w:rsidR="00A475BD" w:rsidRPr="006C3640">
        <w:t>table 10.B.3</w:t>
      </w:r>
      <w:r w:rsidRPr="00A57B8E">
        <w:t xml:space="preserve"> in </w:t>
      </w:r>
      <w:r w:rsidR="00A0582E" w:rsidRPr="000C557F">
        <w:t>appendix 10.B</w:t>
      </w:r>
      <w:r w:rsidRPr="00A57B8E">
        <w:t xml:space="preserve">. The same information is presented in </w:t>
      </w:r>
      <w:r w:rsidR="00A475BD" w:rsidRPr="006C3640">
        <w:t>table 10.B.4</w:t>
      </w:r>
      <w:r w:rsidRPr="00A57B8E">
        <w:t xml:space="preserve"> for all three administration years (</w:t>
      </w:r>
      <w:r w:rsidR="008C03A6" w:rsidRPr="00A57B8E">
        <w:t>2017</w:t>
      </w:r>
      <w:r w:rsidRPr="00A57B8E">
        <w:t>–</w:t>
      </w:r>
      <w:r w:rsidR="008C03A6" w:rsidRPr="00A57B8E">
        <w:t>2018</w:t>
      </w:r>
      <w:r w:rsidRPr="00A57B8E">
        <w:t xml:space="preserve">, </w:t>
      </w:r>
      <w:r w:rsidR="008C03A6" w:rsidRPr="00A57B8E">
        <w:t>2018</w:t>
      </w:r>
      <w:r w:rsidRPr="00A57B8E">
        <w:t>–</w:t>
      </w:r>
      <w:r w:rsidR="008C03A6" w:rsidRPr="00A57B8E">
        <w:t>2019</w:t>
      </w:r>
      <w:r w:rsidRPr="00A57B8E">
        <w:t xml:space="preserve">, and </w:t>
      </w:r>
      <w:r w:rsidR="008C03A6" w:rsidRPr="00A57B8E">
        <w:t>2020</w:t>
      </w:r>
      <w:r w:rsidRPr="00A57B8E">
        <w:t>–</w:t>
      </w:r>
      <w:r w:rsidR="008C03A6" w:rsidRPr="00A57B8E">
        <w:t>2021</w:t>
      </w:r>
      <w:r w:rsidRPr="00A57B8E">
        <w:t>).</w:t>
      </w:r>
    </w:p>
    <w:p w14:paraId="24A8CE3E" w14:textId="6FB9300A" w:rsidR="00C974DE" w:rsidRPr="00A57B8E" w:rsidRDefault="00C974DE" w:rsidP="00C974DE">
      <w:r w:rsidRPr="00A57B8E">
        <w:t>The two-year performance</w:t>
      </w:r>
      <w:r w:rsidR="003540A9" w:rsidRPr="00A57B8E">
        <w:t xml:space="preserve"> (2018–2019 and 2020–2021)</w:t>
      </w:r>
      <w:r w:rsidRPr="00A57B8E">
        <w:t xml:space="preserve"> trend in terms of the percentage of students meeting or exceeding standards </w:t>
      </w:r>
      <w:r w:rsidR="00A0582E" w:rsidRPr="00A57B8E">
        <w:t>show</w:t>
      </w:r>
      <w:r w:rsidR="00555585" w:rsidRPr="00A57B8E">
        <w:t>s</w:t>
      </w:r>
      <w:r w:rsidR="00A0582E" w:rsidRPr="00A57B8E">
        <w:t xml:space="preserve"> a decrease</w:t>
      </w:r>
      <w:r w:rsidRPr="00A57B8E">
        <w:t xml:space="preserve"> </w:t>
      </w:r>
      <w:r w:rsidR="00A0582E" w:rsidRPr="00A57B8E">
        <w:t>for all grades</w:t>
      </w:r>
      <w:r w:rsidR="00F241CE" w:rsidRPr="00A57B8E">
        <w:t xml:space="preserve"> across content areas</w:t>
      </w:r>
      <w:r w:rsidRPr="00A57B8E">
        <w:t xml:space="preserve">. The three-year trend </w:t>
      </w:r>
      <w:r w:rsidR="003540A9" w:rsidRPr="00A57B8E">
        <w:t xml:space="preserve">(2017–2018, 2018–2019, and 2020–2021) </w:t>
      </w:r>
      <w:r w:rsidR="00510602" w:rsidRPr="00A57B8E">
        <w:t>show</w:t>
      </w:r>
      <w:r w:rsidR="00555585" w:rsidRPr="00A57B8E">
        <w:t>s</w:t>
      </w:r>
      <w:r w:rsidR="00510602" w:rsidRPr="00A57B8E">
        <w:t xml:space="preserve"> </w:t>
      </w:r>
      <w:r w:rsidRPr="00A57B8E">
        <w:t xml:space="preserve">a </w:t>
      </w:r>
      <w:r w:rsidR="00510602" w:rsidRPr="00A57B8E">
        <w:t xml:space="preserve">decrease </w:t>
      </w:r>
      <w:r w:rsidR="002E76B8" w:rsidRPr="00A57B8E">
        <w:t>in grade</w:t>
      </w:r>
      <w:r w:rsidR="00304467" w:rsidRPr="00A57B8E">
        <w:t xml:space="preserve"> </w:t>
      </w:r>
      <w:r w:rsidR="00635788" w:rsidRPr="00A57B8E">
        <w:t>six</w:t>
      </w:r>
      <w:r w:rsidR="00304467" w:rsidRPr="00A57B8E">
        <w:t xml:space="preserve"> (grades </w:t>
      </w:r>
      <w:r w:rsidR="00635788" w:rsidRPr="00A57B8E">
        <w:t>three</w:t>
      </w:r>
      <w:r w:rsidR="002E26B2" w:rsidRPr="00A57B8E">
        <w:t xml:space="preserve">, </w:t>
      </w:r>
      <w:r w:rsidR="00635788" w:rsidRPr="00A57B8E">
        <w:t>four</w:t>
      </w:r>
      <w:r w:rsidR="002E26B2" w:rsidRPr="00A57B8E">
        <w:t>,</w:t>
      </w:r>
      <w:r w:rsidR="00635788" w:rsidRPr="00A57B8E">
        <w:t xml:space="preserve"> and</w:t>
      </w:r>
      <w:r w:rsidR="002E26B2" w:rsidRPr="00A57B8E">
        <w:t xml:space="preserve"> </w:t>
      </w:r>
      <w:r w:rsidR="00635788" w:rsidRPr="00A57B8E">
        <w:t>si</w:t>
      </w:r>
      <w:r w:rsidR="00525F68" w:rsidRPr="00A57B8E">
        <w:t>x</w:t>
      </w:r>
      <w:r w:rsidR="002E26B2" w:rsidRPr="00A57B8E">
        <w:t xml:space="preserve">) </w:t>
      </w:r>
      <w:r w:rsidR="00304467" w:rsidRPr="00A57B8E">
        <w:t xml:space="preserve">and </w:t>
      </w:r>
      <w:r w:rsidR="002E26B2" w:rsidRPr="00A57B8E">
        <w:t xml:space="preserve">grade </w:t>
      </w:r>
      <w:r w:rsidR="00635788" w:rsidRPr="00A57B8E">
        <w:t>seven</w:t>
      </w:r>
      <w:r w:rsidR="002E26B2" w:rsidRPr="00A57B8E">
        <w:t xml:space="preserve"> (grades </w:t>
      </w:r>
      <w:r w:rsidR="00635788" w:rsidRPr="00A57B8E">
        <w:t>four</w:t>
      </w:r>
      <w:r w:rsidR="002E26B2" w:rsidRPr="00A57B8E">
        <w:t xml:space="preserve">, </w:t>
      </w:r>
      <w:r w:rsidR="00635788" w:rsidRPr="00A57B8E">
        <w:t>five</w:t>
      </w:r>
      <w:r w:rsidR="002E26B2" w:rsidRPr="00A57B8E">
        <w:t>,</w:t>
      </w:r>
      <w:r w:rsidR="00635788" w:rsidRPr="00A57B8E">
        <w:t xml:space="preserve"> and</w:t>
      </w:r>
      <w:r w:rsidR="002E26B2" w:rsidRPr="00A57B8E">
        <w:t xml:space="preserve"> </w:t>
      </w:r>
      <w:r w:rsidR="00635788" w:rsidRPr="00A57B8E">
        <w:t>seven</w:t>
      </w:r>
      <w:r w:rsidR="002E26B2" w:rsidRPr="00A57B8E">
        <w:t>) in mathematics, but there was an increase from 2017–2018</w:t>
      </w:r>
      <w:r w:rsidR="005700A9" w:rsidRPr="00A57B8E">
        <w:t xml:space="preserve"> to</w:t>
      </w:r>
      <w:r w:rsidR="002E26B2" w:rsidRPr="00A57B8E">
        <w:t xml:space="preserve"> 2018–2019</w:t>
      </w:r>
      <w:r w:rsidR="005700A9" w:rsidRPr="00A57B8E">
        <w:t xml:space="preserve"> across grades in ELA and</w:t>
      </w:r>
      <w:r w:rsidR="00AE1E30" w:rsidRPr="00A57B8E">
        <w:t xml:space="preserve"> grade </w:t>
      </w:r>
      <w:r w:rsidR="00635788" w:rsidRPr="00A57B8E">
        <w:t>eight</w:t>
      </w:r>
      <w:r w:rsidR="00AE1E30" w:rsidRPr="00A57B8E">
        <w:t xml:space="preserve"> (</w:t>
      </w:r>
      <w:r w:rsidR="008801B5" w:rsidRPr="00A57B8E">
        <w:t xml:space="preserve">grades </w:t>
      </w:r>
      <w:r w:rsidR="00635788" w:rsidRPr="00A57B8E">
        <w:t>five</w:t>
      </w:r>
      <w:r w:rsidR="008801B5" w:rsidRPr="00A57B8E">
        <w:t xml:space="preserve">, </w:t>
      </w:r>
      <w:r w:rsidR="00635788" w:rsidRPr="00A57B8E">
        <w:t>six</w:t>
      </w:r>
      <w:r w:rsidR="008801B5" w:rsidRPr="00A57B8E">
        <w:t>,</w:t>
      </w:r>
      <w:r w:rsidR="00635788" w:rsidRPr="00A57B8E">
        <w:t xml:space="preserve"> and</w:t>
      </w:r>
      <w:r w:rsidR="008801B5" w:rsidRPr="00A57B8E">
        <w:t xml:space="preserve"> </w:t>
      </w:r>
      <w:r w:rsidR="00635788" w:rsidRPr="00A57B8E">
        <w:t>eight</w:t>
      </w:r>
      <w:r w:rsidR="008801B5" w:rsidRPr="00A57B8E">
        <w:t>) in mathematics.</w:t>
      </w:r>
    </w:p>
    <w:p w14:paraId="7AFCE095" w14:textId="77777777" w:rsidR="00C974DE" w:rsidRPr="00A57B8E" w:rsidRDefault="00C974DE" w:rsidP="00C974DE">
      <w:pPr>
        <w:pStyle w:val="Heading5"/>
        <w:ind w:left="954" w:hanging="810"/>
      </w:pPr>
      <w:bookmarkStart w:id="1197" w:name="_Toc482025535"/>
      <w:bookmarkStart w:id="1198" w:name="_Toc520202885"/>
      <w:r w:rsidRPr="00A57B8E">
        <w:t>Scale Score Distributions</w:t>
      </w:r>
      <w:bookmarkEnd w:id="1197"/>
      <w:bookmarkEnd w:id="1198"/>
    </w:p>
    <w:p w14:paraId="5240BFF2" w14:textId="2C47C0B1" w:rsidR="00C974DE" w:rsidRPr="00A57B8E" w:rsidRDefault="00737ECA" w:rsidP="00C974DE">
      <w:r w:rsidRPr="006C3640">
        <w:t>Table 10.B.5</w:t>
      </w:r>
      <w:r w:rsidR="00C974DE" w:rsidRPr="00A57B8E">
        <w:t xml:space="preserve"> </w:t>
      </w:r>
      <w:r w:rsidR="00AD4397" w:rsidRPr="00A57B8E">
        <w:t>and</w:t>
      </w:r>
      <w:r w:rsidR="00C525CE" w:rsidRPr="00A57B8E">
        <w:t xml:space="preserve"> </w:t>
      </w:r>
      <w:r w:rsidRPr="006C3640">
        <w:t>table 10.B.7</w:t>
      </w:r>
      <w:r w:rsidR="00555585" w:rsidRPr="00A57B8E">
        <w:t xml:space="preserve"> </w:t>
      </w:r>
      <w:r w:rsidR="00C974DE" w:rsidRPr="00A57B8E">
        <w:t xml:space="preserve">in </w:t>
      </w:r>
      <w:r w:rsidR="00555585" w:rsidRPr="000C557F">
        <w:t>appendix 10.B</w:t>
      </w:r>
      <w:r w:rsidR="00555585" w:rsidRPr="00A57B8E">
        <w:t xml:space="preserve"> </w:t>
      </w:r>
      <w:r w:rsidR="00C974DE" w:rsidRPr="00A57B8E">
        <w:t xml:space="preserve">show the distribution of scale scores observed in </w:t>
      </w:r>
      <w:r w:rsidR="00A44971" w:rsidRPr="00A57B8E">
        <w:t>2018</w:t>
      </w:r>
      <w:r w:rsidR="00C974DE" w:rsidRPr="00A57B8E">
        <w:t>–</w:t>
      </w:r>
      <w:r w:rsidR="00A44971" w:rsidRPr="00A57B8E">
        <w:t xml:space="preserve">2019 </w:t>
      </w:r>
      <w:r w:rsidR="00C974DE" w:rsidRPr="00A57B8E">
        <w:t xml:space="preserve">and </w:t>
      </w:r>
      <w:r w:rsidR="00A44971" w:rsidRPr="00A57B8E">
        <w:t>2020</w:t>
      </w:r>
      <w:r w:rsidR="00C974DE" w:rsidRPr="00A57B8E">
        <w:t>–</w:t>
      </w:r>
      <w:r w:rsidR="00A44971" w:rsidRPr="00A57B8E">
        <w:t xml:space="preserve">2021 </w:t>
      </w:r>
      <w:r w:rsidR="00C974DE" w:rsidRPr="00A57B8E">
        <w:t xml:space="preserve">for the same students per each grade level </w:t>
      </w:r>
      <w:r w:rsidR="007731A4" w:rsidRPr="00A57B8E">
        <w:t>in ELA or mathematics, respectively</w:t>
      </w:r>
      <w:r w:rsidR="00C974DE" w:rsidRPr="00A57B8E">
        <w:t>. Frequency counts are provided for each scale score interval of 30. The scale score distributions for 201</w:t>
      </w:r>
      <w:r w:rsidR="008C03A6" w:rsidRPr="00A57B8E">
        <w:t>7</w:t>
      </w:r>
      <w:r w:rsidR="00C974DE" w:rsidRPr="00A57B8E">
        <w:t>–</w:t>
      </w:r>
      <w:r w:rsidR="008C03A6" w:rsidRPr="00A57B8E">
        <w:t>2018</w:t>
      </w:r>
      <w:r w:rsidR="00C974DE" w:rsidRPr="00A57B8E">
        <w:t xml:space="preserve">, </w:t>
      </w:r>
      <w:r w:rsidR="008C03A6" w:rsidRPr="00A57B8E">
        <w:t>2018</w:t>
      </w:r>
      <w:r w:rsidR="00C974DE" w:rsidRPr="00A57B8E">
        <w:t>–</w:t>
      </w:r>
      <w:r w:rsidR="008C03A6" w:rsidRPr="00A57B8E">
        <w:t>2019</w:t>
      </w:r>
      <w:r w:rsidR="00C974DE" w:rsidRPr="00A57B8E">
        <w:t xml:space="preserve">, and </w:t>
      </w:r>
      <w:r w:rsidR="008C03A6" w:rsidRPr="00A57B8E">
        <w:t>2020</w:t>
      </w:r>
      <w:r w:rsidR="00C974DE" w:rsidRPr="00A57B8E">
        <w:t>–</w:t>
      </w:r>
      <w:r w:rsidR="008C03A6" w:rsidRPr="00A57B8E">
        <w:t xml:space="preserve">2021 </w:t>
      </w:r>
      <w:r w:rsidR="00C974DE" w:rsidRPr="00A57B8E">
        <w:t xml:space="preserve">are presented in </w:t>
      </w:r>
      <w:r w:rsidRPr="006C3640">
        <w:t>table 10.B.6</w:t>
      </w:r>
      <w:r w:rsidR="00C974DE" w:rsidRPr="00A57B8E">
        <w:t xml:space="preserve"> </w:t>
      </w:r>
      <w:r w:rsidR="002527EE" w:rsidRPr="00A57B8E">
        <w:t>and</w:t>
      </w:r>
      <w:r w:rsidR="00C525CE" w:rsidRPr="00A57B8E">
        <w:t xml:space="preserve"> </w:t>
      </w:r>
      <w:r w:rsidRPr="006C3640">
        <w:t>table 10.B.8</w:t>
      </w:r>
      <w:r w:rsidR="00C974DE" w:rsidRPr="00A57B8E">
        <w:t>.</w:t>
      </w:r>
    </w:p>
    <w:p w14:paraId="19107EA8" w14:textId="6FDDE6AC" w:rsidR="00C974DE" w:rsidRPr="00A57B8E" w:rsidRDefault="00C974DE" w:rsidP="00C974DE">
      <w:pPr>
        <w:pStyle w:val="Heading5"/>
        <w:ind w:left="954" w:hanging="810"/>
      </w:pPr>
      <w:bookmarkStart w:id="1199" w:name="_Toc482025536"/>
      <w:bookmarkStart w:id="1200" w:name="_Toc520202886"/>
      <w:r w:rsidRPr="00A57B8E">
        <w:t xml:space="preserve">Achievement Levels of Selected </w:t>
      </w:r>
      <w:r w:rsidR="00F027E9" w:rsidRPr="00A57B8E">
        <w:t xml:space="preserve">Student </w:t>
      </w:r>
      <w:r w:rsidRPr="00A57B8E">
        <w:t>Groups</w:t>
      </w:r>
      <w:bookmarkEnd w:id="1199"/>
      <w:bookmarkEnd w:id="1200"/>
    </w:p>
    <w:p w14:paraId="28D7C168" w14:textId="21D31F4C" w:rsidR="00C974DE" w:rsidRPr="00A57B8E" w:rsidRDefault="003463CA" w:rsidP="00C974DE">
      <w:r w:rsidRPr="006C3640">
        <w:t>Table 10.B.9</w:t>
      </w:r>
      <w:r w:rsidR="00C974DE" w:rsidRPr="00A57B8E">
        <w:t xml:space="preserve"> through </w:t>
      </w:r>
      <w:r w:rsidRPr="006C3640">
        <w:t>table 10.B.16</w:t>
      </w:r>
      <w:r w:rsidR="00A848A4" w:rsidRPr="00A57B8E">
        <w:t xml:space="preserve"> </w:t>
      </w:r>
      <w:r w:rsidR="00C974DE" w:rsidRPr="00A57B8E">
        <w:t xml:space="preserve">in </w:t>
      </w:r>
      <w:r w:rsidR="00E12E12" w:rsidRPr="000C557F">
        <w:t>appendix 10.B</w:t>
      </w:r>
      <w:r w:rsidR="00217016" w:rsidRPr="00A57B8E">
        <w:t xml:space="preserve"> </w:t>
      </w:r>
      <w:r w:rsidR="00C974DE" w:rsidRPr="00A57B8E">
        <w:t xml:space="preserve">provide statistics summarizing student performance </w:t>
      </w:r>
      <w:r w:rsidR="000C403F" w:rsidRPr="00A57B8E">
        <w:t>i</w:t>
      </w:r>
      <w:r w:rsidR="00393DB1" w:rsidRPr="00A57B8E">
        <w:t xml:space="preserve">n </w:t>
      </w:r>
      <w:r w:rsidR="000C403F" w:rsidRPr="00A57B8E">
        <w:t>2018–2019 and 2020–2021</w:t>
      </w:r>
      <w:r w:rsidR="00C47B92" w:rsidRPr="00A57B8E">
        <w:t xml:space="preserve"> for the same </w:t>
      </w:r>
      <w:r w:rsidR="002C07D9" w:rsidRPr="00A57B8E">
        <w:t>student</w:t>
      </w:r>
      <w:r w:rsidR="00CB6291" w:rsidRPr="00A57B8E">
        <w:t>s</w:t>
      </w:r>
      <w:r w:rsidR="000C403F" w:rsidRPr="00A57B8E">
        <w:t xml:space="preserve"> </w:t>
      </w:r>
      <w:r w:rsidR="00C974DE" w:rsidRPr="00A57B8E">
        <w:t>by content area and grade for selected groups of students. In the tables, students are grouped by demographic characteristics, including gender, ethnicity, English language fluency, economic status (disadvantaged or not), need for special education services, migrant status, the assignment of designated supports, and the assignment of accommodations.</w:t>
      </w:r>
    </w:p>
    <w:p w14:paraId="78238C78" w14:textId="319D6D07" w:rsidR="00C974DE" w:rsidRPr="00A57B8E" w:rsidRDefault="00C974DE" w:rsidP="00C974DE">
      <w:r w:rsidRPr="00A57B8E">
        <w:t xml:space="preserve">The tables show, for each </w:t>
      </w:r>
      <w:r w:rsidR="00F027E9" w:rsidRPr="00A57B8E">
        <w:t xml:space="preserve">student </w:t>
      </w:r>
      <w:r w:rsidRPr="00A57B8E">
        <w:t xml:space="preserve">group, the number of students with valid scale scores in </w:t>
      </w:r>
      <w:r w:rsidR="008A6C04" w:rsidRPr="00A57B8E">
        <w:t>2018</w:t>
      </w:r>
      <w:r w:rsidRPr="00A57B8E">
        <w:t>–</w:t>
      </w:r>
      <w:r w:rsidR="008A6C04" w:rsidRPr="00A57B8E">
        <w:t xml:space="preserve">2019 </w:t>
      </w:r>
      <w:r w:rsidRPr="00A57B8E">
        <w:t xml:space="preserve">and </w:t>
      </w:r>
      <w:r w:rsidR="008A6C04" w:rsidRPr="00A57B8E">
        <w:t>2020</w:t>
      </w:r>
      <w:r w:rsidRPr="00A57B8E">
        <w:t>–</w:t>
      </w:r>
      <w:r w:rsidR="008A6C04" w:rsidRPr="00A57B8E">
        <w:t xml:space="preserve">2021 </w:t>
      </w:r>
      <w:r w:rsidRPr="00A57B8E">
        <w:t xml:space="preserve">as well as the scale score means and standard deviations and the percentage of students in each achievement level. Additionally, the differences in the percentage of </w:t>
      </w:r>
      <w:r w:rsidRPr="00A57B8E">
        <w:rPr>
          <w:i/>
        </w:rPr>
        <w:t>Standard Met</w:t>
      </w:r>
      <w:r w:rsidRPr="00A57B8E">
        <w:t xml:space="preserve"> and </w:t>
      </w:r>
      <w:r w:rsidRPr="00A57B8E">
        <w:rPr>
          <w:i/>
        </w:rPr>
        <w:t>Standard Exceeded</w:t>
      </w:r>
      <w:r w:rsidRPr="00A57B8E">
        <w:t xml:space="preserve"> between </w:t>
      </w:r>
      <w:r w:rsidR="008A6C04" w:rsidRPr="00A57B8E">
        <w:t>2018</w:t>
      </w:r>
      <w:r w:rsidRPr="00A57B8E">
        <w:t>–</w:t>
      </w:r>
      <w:r w:rsidR="008A6C04" w:rsidRPr="00A57B8E">
        <w:t xml:space="preserve">‍2019 </w:t>
      </w:r>
      <w:r w:rsidRPr="00A57B8E">
        <w:t xml:space="preserve">and </w:t>
      </w:r>
      <w:r w:rsidR="008A6C04" w:rsidRPr="00A57B8E">
        <w:t>2019</w:t>
      </w:r>
      <w:r w:rsidRPr="00A57B8E">
        <w:t>–</w:t>
      </w:r>
      <w:r w:rsidR="008A6C04" w:rsidRPr="00A57B8E">
        <w:t xml:space="preserve">2020 </w:t>
      </w:r>
      <w:r w:rsidRPr="00A57B8E">
        <w:t>are shown. The statistics for three years—</w:t>
      </w:r>
      <w:r w:rsidR="008A6C04" w:rsidRPr="00A57B8E">
        <w:t>2017</w:t>
      </w:r>
      <w:r w:rsidRPr="00A57B8E">
        <w:t>–</w:t>
      </w:r>
      <w:r w:rsidR="008A6C04" w:rsidRPr="00A57B8E">
        <w:t>2018</w:t>
      </w:r>
      <w:r w:rsidRPr="00A57B8E">
        <w:t xml:space="preserve">, </w:t>
      </w:r>
      <w:r w:rsidR="008A6C04" w:rsidRPr="00A57B8E">
        <w:t>2018</w:t>
      </w:r>
      <w:r w:rsidRPr="00A57B8E">
        <w:t>–</w:t>
      </w:r>
      <w:r w:rsidR="008A6C04" w:rsidRPr="00A57B8E">
        <w:t>2019</w:t>
      </w:r>
      <w:r w:rsidRPr="00A57B8E">
        <w:t xml:space="preserve">, and </w:t>
      </w:r>
      <w:r w:rsidR="008A6C04" w:rsidRPr="00A57B8E">
        <w:t>2020</w:t>
      </w:r>
      <w:r w:rsidRPr="00A57B8E">
        <w:t>–</w:t>
      </w:r>
      <w:r w:rsidR="008A6C04" w:rsidRPr="00A57B8E">
        <w:t>2021</w:t>
      </w:r>
      <w:r w:rsidRPr="00A57B8E">
        <w:t xml:space="preserve">—are presented in </w:t>
      </w:r>
      <w:r w:rsidR="003463CA" w:rsidRPr="003C7A44">
        <w:t>table 10.B.17</w:t>
      </w:r>
      <w:r w:rsidR="004D69A4" w:rsidRPr="00A57B8E">
        <w:t xml:space="preserve"> </w:t>
      </w:r>
      <w:r w:rsidRPr="00A57B8E">
        <w:t xml:space="preserve">through </w:t>
      </w:r>
      <w:r w:rsidR="003463CA" w:rsidRPr="003C7A44">
        <w:t>table 10.B.22</w:t>
      </w:r>
      <w:r w:rsidRPr="00A57B8E">
        <w:t>.</w:t>
      </w:r>
    </w:p>
    <w:p w14:paraId="31145694" w14:textId="1F71B6B6" w:rsidR="00C138ED" w:rsidRPr="00A57B8E" w:rsidRDefault="000B35F8" w:rsidP="00C138ED">
      <w:r w:rsidRPr="00A57B8E">
        <w:t>In ELA, t</w:t>
      </w:r>
      <w:r w:rsidR="00C974DE" w:rsidRPr="00A57B8E">
        <w:t xml:space="preserve">he two-year trend from </w:t>
      </w:r>
      <w:r w:rsidR="008A6C04" w:rsidRPr="00A57B8E">
        <w:t>2018</w:t>
      </w:r>
      <w:r w:rsidR="00C974DE" w:rsidRPr="00A57B8E">
        <w:t>–</w:t>
      </w:r>
      <w:r w:rsidR="008A6C04" w:rsidRPr="00A57B8E">
        <w:t xml:space="preserve">2019 </w:t>
      </w:r>
      <w:r w:rsidR="00C974DE" w:rsidRPr="00A57B8E">
        <w:t xml:space="preserve">to </w:t>
      </w:r>
      <w:r w:rsidR="008A6C04" w:rsidRPr="00A57B8E">
        <w:t>2020</w:t>
      </w:r>
      <w:r w:rsidR="00C974DE" w:rsidRPr="00A57B8E">
        <w:t>–</w:t>
      </w:r>
      <w:r w:rsidR="008A6C04" w:rsidRPr="00A57B8E">
        <w:t xml:space="preserve">2021 </w:t>
      </w:r>
      <w:r w:rsidR="00C974DE" w:rsidRPr="00A57B8E">
        <w:t xml:space="preserve">shows that </w:t>
      </w:r>
      <w:r w:rsidR="00541A0A" w:rsidRPr="00A57B8E">
        <w:t xml:space="preserve">almost </w:t>
      </w:r>
      <w:r w:rsidR="00C974DE" w:rsidRPr="00A57B8E">
        <w:t xml:space="preserve">all student groups in grades </w:t>
      </w:r>
      <w:r w:rsidR="00ED2336" w:rsidRPr="00A57B8E">
        <w:t xml:space="preserve">five </w:t>
      </w:r>
      <w:r w:rsidR="00C974DE" w:rsidRPr="00A57B8E">
        <w:t xml:space="preserve">through </w:t>
      </w:r>
      <w:r w:rsidR="00DC6BE9" w:rsidRPr="00A57B8E">
        <w:t xml:space="preserve">eight </w:t>
      </w:r>
      <w:r w:rsidR="00C974DE" w:rsidRPr="00A57B8E">
        <w:t xml:space="preserve">have </w:t>
      </w:r>
      <w:r w:rsidR="00A25471" w:rsidRPr="00A57B8E">
        <w:t xml:space="preserve">positive </w:t>
      </w:r>
      <w:r w:rsidR="00C974DE" w:rsidRPr="00A57B8E">
        <w:t xml:space="preserve">gains in scale score and </w:t>
      </w:r>
      <w:r w:rsidR="00A25471" w:rsidRPr="00A57B8E">
        <w:t xml:space="preserve">negative </w:t>
      </w:r>
      <w:r w:rsidR="00815C4A" w:rsidRPr="00A57B8E">
        <w:t>gain</w:t>
      </w:r>
      <w:r w:rsidR="008605F3" w:rsidRPr="00A57B8E">
        <w:t>s</w:t>
      </w:r>
      <w:r w:rsidR="00815C4A" w:rsidRPr="00A57B8E">
        <w:t xml:space="preserve"> in </w:t>
      </w:r>
      <w:r w:rsidR="00525F68" w:rsidRPr="00A57B8E">
        <w:t xml:space="preserve">the </w:t>
      </w:r>
      <w:r w:rsidR="00C974DE" w:rsidRPr="00A57B8E">
        <w:t xml:space="preserve">percentage of students meeting or exceeding standards, except for the </w:t>
      </w:r>
      <w:r w:rsidR="005918EA" w:rsidRPr="00A57B8E">
        <w:t>English learner</w:t>
      </w:r>
      <w:r w:rsidR="00C974DE" w:rsidRPr="00A57B8E">
        <w:t xml:space="preserve"> </w:t>
      </w:r>
      <w:r w:rsidR="00525F68" w:rsidRPr="00A57B8E">
        <w:t xml:space="preserve">(EL) </w:t>
      </w:r>
      <w:r w:rsidR="00C974DE" w:rsidRPr="00A57B8E">
        <w:t>student group</w:t>
      </w:r>
      <w:r w:rsidR="00534321" w:rsidRPr="00A57B8E">
        <w:t xml:space="preserve">. </w:t>
      </w:r>
      <w:r w:rsidR="00C138ED" w:rsidRPr="00A57B8E">
        <w:t xml:space="preserve">The three-year trend shows positive gains </w:t>
      </w:r>
      <w:r w:rsidR="005228E0" w:rsidRPr="00A57B8E">
        <w:t>from 2017–2018 to 20</w:t>
      </w:r>
      <w:r w:rsidR="00B66BCF" w:rsidRPr="00A57B8E">
        <w:t>20</w:t>
      </w:r>
      <w:r w:rsidR="005228E0" w:rsidRPr="00A57B8E">
        <w:t>–</w:t>
      </w:r>
      <w:r w:rsidR="005A03B0" w:rsidRPr="00A57B8E">
        <w:t>‍</w:t>
      </w:r>
      <w:r w:rsidR="005228E0" w:rsidRPr="00A57B8E">
        <w:t>20</w:t>
      </w:r>
      <w:r w:rsidR="00B66BCF" w:rsidRPr="00A57B8E">
        <w:t>21</w:t>
      </w:r>
      <w:r w:rsidR="00D94156" w:rsidRPr="00A57B8E">
        <w:t xml:space="preserve"> </w:t>
      </w:r>
      <w:r w:rsidR="005B2ED4" w:rsidRPr="00A57B8E">
        <w:t xml:space="preserve">in scale score </w:t>
      </w:r>
      <w:r w:rsidR="00ED2336" w:rsidRPr="00A57B8E">
        <w:t xml:space="preserve">and </w:t>
      </w:r>
      <w:r w:rsidR="00E765A9" w:rsidRPr="00A57B8E">
        <w:t>also</w:t>
      </w:r>
      <w:r w:rsidR="00ED2336" w:rsidRPr="00A57B8E">
        <w:t xml:space="preserve"> in</w:t>
      </w:r>
      <w:r w:rsidR="00A97427" w:rsidRPr="00A57B8E">
        <w:t xml:space="preserve"> the</w:t>
      </w:r>
      <w:r w:rsidR="00ED2336" w:rsidRPr="00A57B8E">
        <w:t xml:space="preserve"> percentage of students meeting or exceed</w:t>
      </w:r>
      <w:r w:rsidR="00984927" w:rsidRPr="00A57B8E">
        <w:t>ing</w:t>
      </w:r>
      <w:r w:rsidR="00ED2336" w:rsidRPr="00A57B8E">
        <w:t xml:space="preserve"> </w:t>
      </w:r>
      <w:r w:rsidR="0083518C" w:rsidRPr="00A57B8E">
        <w:t xml:space="preserve">standards from 2017–2018 to 2018–2019 </w:t>
      </w:r>
      <w:r w:rsidR="005B2ED4" w:rsidRPr="00A57B8E">
        <w:t xml:space="preserve">across </w:t>
      </w:r>
      <w:r w:rsidR="0042195F" w:rsidRPr="00A57B8E">
        <w:t xml:space="preserve">almost </w:t>
      </w:r>
      <w:r w:rsidR="005B2ED4" w:rsidRPr="00A57B8E">
        <w:t>all groups</w:t>
      </w:r>
      <w:r w:rsidR="00734E3A" w:rsidRPr="00A57B8E">
        <w:t>.</w:t>
      </w:r>
      <w:r w:rsidR="0053044A" w:rsidRPr="00A57B8E">
        <w:t xml:space="preserve"> However, </w:t>
      </w:r>
      <w:r w:rsidR="00984927" w:rsidRPr="00A57B8E">
        <w:t>the three-year trend also shows negative gains in</w:t>
      </w:r>
      <w:r w:rsidR="00A97427" w:rsidRPr="00A57B8E">
        <w:t xml:space="preserve"> the</w:t>
      </w:r>
      <w:r w:rsidR="00984927" w:rsidRPr="00A57B8E">
        <w:t xml:space="preserve"> percentage of students meeting or exceeding </w:t>
      </w:r>
      <w:r w:rsidR="00A97427" w:rsidRPr="00A57B8E">
        <w:t xml:space="preserve">standards </w:t>
      </w:r>
      <w:r w:rsidR="00984927" w:rsidRPr="00A57B8E">
        <w:t>from 2018–2019 to 2020–2021.</w:t>
      </w:r>
    </w:p>
    <w:p w14:paraId="0ACEB006" w14:textId="767D5197" w:rsidR="009C330D" w:rsidRPr="00A57B8E" w:rsidRDefault="00C974DE" w:rsidP="009C330D">
      <w:r w:rsidRPr="00A57B8E">
        <w:t xml:space="preserve">In mathematics, </w:t>
      </w:r>
      <w:r w:rsidR="004127C4" w:rsidRPr="00A57B8E">
        <w:t xml:space="preserve">the </w:t>
      </w:r>
      <w:r w:rsidR="00F06B56" w:rsidRPr="00A57B8E">
        <w:t>two</w:t>
      </w:r>
      <w:r w:rsidR="00A97427" w:rsidRPr="00A57B8E">
        <w:t>-</w:t>
      </w:r>
      <w:r w:rsidR="00F06B56" w:rsidRPr="00A57B8E">
        <w:t>year trend show</w:t>
      </w:r>
      <w:r w:rsidR="00A97427" w:rsidRPr="00A57B8E">
        <w:t>s</w:t>
      </w:r>
      <w:r w:rsidR="00F06B56" w:rsidRPr="00A57B8E">
        <w:t xml:space="preserve"> that </w:t>
      </w:r>
      <w:r w:rsidRPr="00A57B8E">
        <w:t xml:space="preserve">all groups show </w:t>
      </w:r>
      <w:r w:rsidR="0042195F" w:rsidRPr="00A57B8E">
        <w:t>positive</w:t>
      </w:r>
      <w:r w:rsidR="00F74152" w:rsidRPr="00A57B8E">
        <w:t xml:space="preserve"> </w:t>
      </w:r>
      <w:r w:rsidRPr="00A57B8E">
        <w:t xml:space="preserve">gains </w:t>
      </w:r>
      <w:r w:rsidR="001023C5" w:rsidRPr="00A57B8E">
        <w:t>in</w:t>
      </w:r>
      <w:r w:rsidRPr="00A57B8E">
        <w:t xml:space="preserve"> scale scores and </w:t>
      </w:r>
      <w:r w:rsidR="00F06B56" w:rsidRPr="00A57B8E">
        <w:t xml:space="preserve">negative gains in </w:t>
      </w:r>
      <w:r w:rsidR="00A97427" w:rsidRPr="00A57B8E">
        <w:t xml:space="preserve">the </w:t>
      </w:r>
      <w:r w:rsidRPr="00A57B8E">
        <w:t>percentage of students meeting or exceeding standards</w:t>
      </w:r>
      <w:r w:rsidR="0042195F" w:rsidRPr="00A57B8E">
        <w:t xml:space="preserve"> in grades five through seven</w:t>
      </w:r>
      <w:r w:rsidR="00E04443" w:rsidRPr="00A57B8E">
        <w:t>,</w:t>
      </w:r>
      <w:r w:rsidR="00F06B56" w:rsidRPr="00A57B8E">
        <w:t xml:space="preserve"> as well as </w:t>
      </w:r>
      <w:r w:rsidR="001023C5" w:rsidRPr="00A57B8E">
        <w:t xml:space="preserve">for </w:t>
      </w:r>
      <w:r w:rsidR="00F06B56" w:rsidRPr="00A57B8E">
        <w:t>most groups in grade eight</w:t>
      </w:r>
      <w:r w:rsidRPr="00A57B8E">
        <w:t xml:space="preserve">. </w:t>
      </w:r>
      <w:r w:rsidR="00F06B56" w:rsidRPr="00A57B8E">
        <w:t>Some student groups in grade eight, such as</w:t>
      </w:r>
      <w:r w:rsidR="00A97427" w:rsidRPr="00A57B8E">
        <w:t xml:space="preserve"> the</w:t>
      </w:r>
      <w:r w:rsidR="00F06B56" w:rsidRPr="00A57B8E">
        <w:t xml:space="preserve"> E</w:t>
      </w:r>
      <w:r w:rsidR="00525F68" w:rsidRPr="00A57B8E">
        <w:t>L</w:t>
      </w:r>
      <w:r w:rsidR="00F06B56" w:rsidRPr="00A57B8E">
        <w:t xml:space="preserve">, economically disadvantaged, </w:t>
      </w:r>
      <w:r w:rsidR="004127C4" w:rsidRPr="00A57B8E">
        <w:t xml:space="preserve">Hispanic </w:t>
      </w:r>
      <w:r w:rsidR="00A97427" w:rsidRPr="00A57B8E">
        <w:t>or Latino</w:t>
      </w:r>
      <w:r w:rsidR="004127C4" w:rsidRPr="00A57B8E">
        <w:t xml:space="preserve">, </w:t>
      </w:r>
      <w:r w:rsidR="00A97427" w:rsidRPr="00A57B8E">
        <w:t xml:space="preserve">Black or </w:t>
      </w:r>
      <w:r w:rsidR="004127C4" w:rsidRPr="00A57B8E">
        <w:t>African American, Migrant</w:t>
      </w:r>
      <w:r w:rsidR="00A97427" w:rsidRPr="00A57B8E">
        <w:t>,</w:t>
      </w:r>
      <w:r w:rsidR="004127C4" w:rsidRPr="00A57B8E">
        <w:t xml:space="preserve"> and reclassified</w:t>
      </w:r>
      <w:r w:rsidR="00A97427" w:rsidRPr="00A57B8E">
        <w:t xml:space="preserve"> fluent</w:t>
      </w:r>
      <w:r w:rsidR="004127C4" w:rsidRPr="00A57B8E">
        <w:t xml:space="preserve"> English </w:t>
      </w:r>
      <w:r w:rsidR="00A97427" w:rsidRPr="00A57B8E">
        <w:t>proficient</w:t>
      </w:r>
      <w:r w:rsidR="006526DA" w:rsidRPr="00A57B8E">
        <w:t>,</w:t>
      </w:r>
      <w:r w:rsidR="004127C4" w:rsidRPr="00A57B8E">
        <w:t xml:space="preserve"> show negative gains in both scale score and</w:t>
      </w:r>
      <w:r w:rsidR="00A97427" w:rsidRPr="00A57B8E">
        <w:t xml:space="preserve"> the</w:t>
      </w:r>
      <w:r w:rsidR="004127C4" w:rsidRPr="00A57B8E">
        <w:t xml:space="preserve"> percentage of students meeting or exceeding standards. </w:t>
      </w:r>
      <w:r w:rsidR="00E04443" w:rsidRPr="00A57B8E">
        <w:t>T</w:t>
      </w:r>
      <w:r w:rsidRPr="00A57B8E">
        <w:t xml:space="preserve">he </w:t>
      </w:r>
      <w:r w:rsidRPr="00A57B8E">
        <w:lastRenderedPageBreak/>
        <w:t xml:space="preserve">three-year trend </w:t>
      </w:r>
      <w:r w:rsidR="00E04443" w:rsidRPr="00A57B8E">
        <w:t xml:space="preserve">from 2017–2018 to 2020–2021 </w:t>
      </w:r>
      <w:r w:rsidRPr="00A57B8E">
        <w:t xml:space="preserve">shows positive </w:t>
      </w:r>
      <w:r w:rsidR="006C504E" w:rsidRPr="00A57B8E">
        <w:t xml:space="preserve">scale score </w:t>
      </w:r>
      <w:r w:rsidRPr="00A57B8E">
        <w:t>gains</w:t>
      </w:r>
      <w:r w:rsidR="001023C5" w:rsidRPr="00A57B8E">
        <w:t xml:space="preserve"> </w:t>
      </w:r>
      <w:r w:rsidR="00E04443" w:rsidRPr="00A57B8E">
        <w:t xml:space="preserve">but negative gains in </w:t>
      </w:r>
      <w:r w:rsidR="00A97427" w:rsidRPr="00A57B8E">
        <w:t xml:space="preserve">the </w:t>
      </w:r>
      <w:r w:rsidR="006917CF" w:rsidRPr="00A57B8E">
        <w:t>percentage of students meeting or exceeding standards</w:t>
      </w:r>
      <w:r w:rsidR="00E04443" w:rsidRPr="00A57B8E">
        <w:t xml:space="preserve"> across almost all</w:t>
      </w:r>
      <w:r w:rsidR="007328B7" w:rsidRPr="00A57B8E">
        <w:t xml:space="preserve"> student groups and grades</w:t>
      </w:r>
      <w:r w:rsidR="004569F9" w:rsidRPr="00A57B8E">
        <w:t xml:space="preserve">, except for grade </w:t>
      </w:r>
      <w:r w:rsidR="00A97427" w:rsidRPr="00A57B8E">
        <w:t>eight, which</w:t>
      </w:r>
      <w:r w:rsidR="002A5DD1" w:rsidRPr="00A57B8E">
        <w:t xml:space="preserve"> show</w:t>
      </w:r>
      <w:r w:rsidR="00A97427" w:rsidRPr="00A57B8E">
        <w:t>s</w:t>
      </w:r>
      <w:r w:rsidR="002A5DD1" w:rsidRPr="00A57B8E">
        <w:t xml:space="preserve"> a positive gain in </w:t>
      </w:r>
      <w:r w:rsidR="00A97427" w:rsidRPr="00A57B8E">
        <w:t xml:space="preserve">the </w:t>
      </w:r>
      <w:r w:rsidR="002A5DD1" w:rsidRPr="00A57B8E">
        <w:t>percentage of students meeting or exceeding standards across most groups from 2017–</w:t>
      </w:r>
      <w:r w:rsidR="003463CA">
        <w:t>‍</w:t>
      </w:r>
      <w:r w:rsidR="002A5DD1" w:rsidRPr="00A57B8E">
        <w:t>2018 to 2018–2019</w:t>
      </w:r>
      <w:r w:rsidR="007328B7" w:rsidRPr="00A57B8E">
        <w:t>.</w:t>
      </w:r>
    </w:p>
    <w:p w14:paraId="3DAE6C4E" w14:textId="0439AC54" w:rsidR="00BE68E3" w:rsidRPr="00A57B8E" w:rsidRDefault="00BE68E3" w:rsidP="005A293D">
      <w:pPr>
        <w:pStyle w:val="Heading3"/>
        <w:keepLines/>
      </w:pPr>
      <w:bookmarkStart w:id="1201" w:name="_Toc115814985"/>
      <w:r w:rsidRPr="00A57B8E">
        <w:t>Test Characteristics</w:t>
      </w:r>
      <w:bookmarkEnd w:id="1201"/>
    </w:p>
    <w:p w14:paraId="0F5E3985" w14:textId="5DCC0373" w:rsidR="00C974DE" w:rsidRPr="00A57B8E" w:rsidRDefault="00C974DE" w:rsidP="005A293D">
      <w:pPr>
        <w:keepNext/>
        <w:keepLines/>
        <w:rPr>
          <w:lang w:eastAsia="zh-CN"/>
        </w:rPr>
      </w:pPr>
      <w:r w:rsidRPr="00A57B8E">
        <w:rPr>
          <w:lang w:eastAsia="zh-CN"/>
        </w:rPr>
        <w:t xml:space="preserve">The marginal reliabilities and SEMs expressed in theta score units for each test are presented in </w:t>
      </w:r>
      <w:r w:rsidR="00F05903" w:rsidRPr="00F33BF1">
        <w:rPr>
          <w:lang w:eastAsia="zh-CN"/>
        </w:rPr>
        <w:t>table 10.C.1</w:t>
      </w:r>
      <w:r w:rsidRPr="00A57B8E">
        <w:rPr>
          <w:lang w:eastAsia="zh-CN"/>
        </w:rPr>
        <w:t xml:space="preserve"> in </w:t>
      </w:r>
      <w:r w:rsidRPr="000C557F">
        <w:rPr>
          <w:lang w:eastAsia="zh-CN"/>
        </w:rPr>
        <w:t>appendix 10</w:t>
      </w:r>
      <w:r w:rsidR="0067325E" w:rsidRPr="000C557F">
        <w:rPr>
          <w:lang w:eastAsia="zh-CN"/>
        </w:rPr>
        <w:t>.</w:t>
      </w:r>
      <w:r w:rsidR="007328B7" w:rsidRPr="000C557F">
        <w:rPr>
          <w:lang w:eastAsia="zh-CN"/>
        </w:rPr>
        <w:t>C</w:t>
      </w:r>
      <w:r w:rsidRPr="00A57B8E">
        <w:rPr>
          <w:lang w:eastAsia="zh-CN"/>
        </w:rPr>
        <w:t>.</w:t>
      </w:r>
    </w:p>
    <w:p w14:paraId="2CD14F3A" w14:textId="0B8ABFE7" w:rsidR="00C974DE" w:rsidRPr="00A57B8E" w:rsidRDefault="00C974DE" w:rsidP="005A293D">
      <w:pPr>
        <w:keepNext/>
        <w:keepLines/>
        <w:rPr>
          <w:lang w:eastAsia="zh-CN"/>
        </w:rPr>
      </w:pPr>
      <w:r w:rsidRPr="00A57B8E">
        <w:rPr>
          <w:lang w:eastAsia="zh-CN"/>
        </w:rPr>
        <w:t xml:space="preserve">A </w:t>
      </w:r>
      <w:r w:rsidR="00B51C49" w:rsidRPr="00A57B8E">
        <w:rPr>
          <w:lang w:eastAsia="zh-CN"/>
        </w:rPr>
        <w:t xml:space="preserve">reasonably </w:t>
      </w:r>
      <w:r w:rsidRPr="00A57B8E">
        <w:rPr>
          <w:lang w:eastAsia="zh-CN"/>
        </w:rPr>
        <w:t xml:space="preserve">high degree of reliability is consistent over three years, from </w:t>
      </w:r>
      <w:r w:rsidR="008A6C04" w:rsidRPr="00A57B8E">
        <w:rPr>
          <w:lang w:eastAsia="zh-CN"/>
        </w:rPr>
        <w:t>2017</w:t>
      </w:r>
      <w:r w:rsidRPr="00A57B8E">
        <w:rPr>
          <w:lang w:eastAsia="zh-CN"/>
        </w:rPr>
        <w:t>–</w:t>
      </w:r>
      <w:r w:rsidR="008A6C04" w:rsidRPr="00A57B8E">
        <w:t>20</w:t>
      </w:r>
      <w:r w:rsidR="008A6C04" w:rsidRPr="00A57B8E">
        <w:rPr>
          <w:lang w:eastAsia="zh-CN"/>
        </w:rPr>
        <w:t>18</w:t>
      </w:r>
      <w:r w:rsidR="004A0DD9" w:rsidRPr="00A57B8E">
        <w:rPr>
          <w:lang w:eastAsia="zh-CN"/>
        </w:rPr>
        <w:t>,</w:t>
      </w:r>
      <w:r w:rsidR="008A6C04" w:rsidRPr="00A57B8E">
        <w:rPr>
          <w:lang w:eastAsia="zh-CN"/>
        </w:rPr>
        <w:t xml:space="preserve"> </w:t>
      </w:r>
      <w:r w:rsidRPr="00A57B8E">
        <w:rPr>
          <w:lang w:eastAsia="zh-CN"/>
        </w:rPr>
        <w:t>2018–</w:t>
      </w:r>
      <w:r w:rsidRPr="00A57B8E">
        <w:t>20</w:t>
      </w:r>
      <w:r w:rsidRPr="00A57B8E">
        <w:rPr>
          <w:lang w:eastAsia="zh-CN"/>
        </w:rPr>
        <w:t>19</w:t>
      </w:r>
      <w:r w:rsidR="008A6C04" w:rsidRPr="00A57B8E">
        <w:rPr>
          <w:lang w:eastAsia="zh-CN"/>
        </w:rPr>
        <w:t>, and 2020–‍</w:t>
      </w:r>
      <w:r w:rsidR="008A6C04" w:rsidRPr="00A57B8E">
        <w:t>20</w:t>
      </w:r>
      <w:r w:rsidR="008A6C04" w:rsidRPr="00A57B8E">
        <w:rPr>
          <w:lang w:eastAsia="zh-CN"/>
        </w:rPr>
        <w:t>21</w:t>
      </w:r>
      <w:r w:rsidR="00B51C49" w:rsidRPr="00A57B8E">
        <w:rPr>
          <w:lang w:eastAsia="zh-CN"/>
        </w:rPr>
        <w:t xml:space="preserve">, although </w:t>
      </w:r>
      <w:r w:rsidR="006F6BCD" w:rsidRPr="00A57B8E">
        <w:rPr>
          <w:lang w:eastAsia="zh-CN"/>
        </w:rPr>
        <w:t>reliability decreased slightly in</w:t>
      </w:r>
      <w:r w:rsidR="006F6BCD" w:rsidRPr="00A57B8E" w:rsidDel="009F659A">
        <w:rPr>
          <w:lang w:eastAsia="zh-CN"/>
        </w:rPr>
        <w:t xml:space="preserve"> </w:t>
      </w:r>
      <w:r w:rsidR="006F6BCD" w:rsidRPr="00A57B8E">
        <w:rPr>
          <w:lang w:eastAsia="zh-CN"/>
        </w:rPr>
        <w:t>2020–</w:t>
      </w:r>
      <w:r w:rsidR="006F6BCD" w:rsidRPr="00A57B8E">
        <w:t>20</w:t>
      </w:r>
      <w:r w:rsidR="006F6BCD" w:rsidRPr="00A57B8E">
        <w:rPr>
          <w:lang w:eastAsia="zh-CN"/>
        </w:rPr>
        <w:t>21</w:t>
      </w:r>
      <w:r w:rsidR="00CD62D7" w:rsidRPr="00A57B8E">
        <w:rPr>
          <w:lang w:eastAsia="zh-CN"/>
        </w:rPr>
        <w:t>.</w:t>
      </w:r>
      <w:r w:rsidR="004A77DB" w:rsidRPr="00A57B8E">
        <w:rPr>
          <w:lang w:eastAsia="zh-CN"/>
        </w:rPr>
        <w:t xml:space="preserve"> </w:t>
      </w:r>
      <w:r w:rsidR="004A0DD9" w:rsidRPr="00A57B8E">
        <w:rPr>
          <w:lang w:eastAsia="zh-CN"/>
        </w:rPr>
        <w:t xml:space="preserve">For </w:t>
      </w:r>
      <w:r w:rsidRPr="00A57B8E">
        <w:rPr>
          <w:lang w:eastAsia="zh-CN"/>
        </w:rPr>
        <w:t>all grades and content areas,</w:t>
      </w:r>
      <w:r w:rsidR="004A0DD9" w:rsidRPr="00A57B8E">
        <w:rPr>
          <w:lang w:eastAsia="zh-CN"/>
        </w:rPr>
        <w:t xml:space="preserve"> reliability in</w:t>
      </w:r>
      <w:r w:rsidR="004A0DD9" w:rsidRPr="00A57B8E" w:rsidDel="009F659A">
        <w:rPr>
          <w:lang w:eastAsia="zh-CN"/>
        </w:rPr>
        <w:t xml:space="preserve"> </w:t>
      </w:r>
      <w:r w:rsidR="004A0DD9" w:rsidRPr="00A57B8E">
        <w:rPr>
          <w:lang w:eastAsia="zh-CN"/>
        </w:rPr>
        <w:t>2017–</w:t>
      </w:r>
      <w:r w:rsidR="004A0DD9" w:rsidRPr="00A57B8E">
        <w:t>20</w:t>
      </w:r>
      <w:r w:rsidR="004A0DD9" w:rsidRPr="00A57B8E">
        <w:rPr>
          <w:lang w:eastAsia="zh-CN"/>
        </w:rPr>
        <w:t>18 and 2018–</w:t>
      </w:r>
      <w:r w:rsidR="004A0DD9" w:rsidRPr="00A57B8E">
        <w:t>20</w:t>
      </w:r>
      <w:r w:rsidR="004A0DD9" w:rsidRPr="00A57B8E">
        <w:rPr>
          <w:lang w:eastAsia="zh-CN"/>
        </w:rPr>
        <w:t>19 is in the range</w:t>
      </w:r>
      <w:r w:rsidR="00CD62D7" w:rsidRPr="00A57B8E">
        <w:rPr>
          <w:lang w:eastAsia="zh-CN"/>
        </w:rPr>
        <w:t xml:space="preserve"> of </w:t>
      </w:r>
      <w:r w:rsidRPr="00A57B8E">
        <w:rPr>
          <w:lang w:eastAsia="zh-CN"/>
        </w:rPr>
        <w:t>.92 to .93 for ELA and</w:t>
      </w:r>
      <w:r w:rsidR="00CD62D7" w:rsidRPr="00A57B8E">
        <w:rPr>
          <w:lang w:eastAsia="zh-CN"/>
        </w:rPr>
        <w:t xml:space="preserve"> </w:t>
      </w:r>
      <w:r w:rsidRPr="00A57B8E">
        <w:rPr>
          <w:lang w:eastAsia="zh-CN"/>
        </w:rPr>
        <w:t xml:space="preserve">.93 to .95 in mathematics. </w:t>
      </w:r>
      <w:r w:rsidR="004A0DD9" w:rsidRPr="00A57B8E">
        <w:rPr>
          <w:lang w:eastAsia="zh-CN"/>
        </w:rPr>
        <w:t>In</w:t>
      </w:r>
      <w:r w:rsidR="004A0DD9" w:rsidRPr="00A57B8E" w:rsidDel="009F659A">
        <w:rPr>
          <w:lang w:eastAsia="zh-CN"/>
        </w:rPr>
        <w:t xml:space="preserve"> </w:t>
      </w:r>
      <w:r w:rsidR="004A0DD9" w:rsidRPr="00A57B8E">
        <w:rPr>
          <w:lang w:eastAsia="zh-CN"/>
        </w:rPr>
        <w:t>2020–</w:t>
      </w:r>
      <w:r w:rsidR="004A0DD9" w:rsidRPr="00A57B8E">
        <w:t>20</w:t>
      </w:r>
      <w:r w:rsidR="004A0DD9" w:rsidRPr="00A57B8E">
        <w:rPr>
          <w:lang w:eastAsia="zh-CN"/>
        </w:rPr>
        <w:t xml:space="preserve">21, reliability is in the range of </w:t>
      </w:r>
      <w:r w:rsidR="00DF5CCB" w:rsidRPr="00A57B8E">
        <w:rPr>
          <w:lang w:eastAsia="zh-CN"/>
        </w:rPr>
        <w:t xml:space="preserve">.86 </w:t>
      </w:r>
      <w:r w:rsidR="00CD62D7" w:rsidRPr="00A57B8E">
        <w:rPr>
          <w:lang w:eastAsia="zh-CN"/>
        </w:rPr>
        <w:t>to</w:t>
      </w:r>
      <w:r w:rsidR="009347EA" w:rsidRPr="00A57B8E">
        <w:rPr>
          <w:lang w:eastAsia="zh-CN"/>
        </w:rPr>
        <w:t xml:space="preserve"> .89 for ELA and .86 </w:t>
      </w:r>
      <w:r w:rsidR="00CD62D7" w:rsidRPr="00A57B8E">
        <w:rPr>
          <w:lang w:eastAsia="zh-CN"/>
        </w:rPr>
        <w:t>to</w:t>
      </w:r>
      <w:r w:rsidR="009347EA" w:rsidRPr="00A57B8E">
        <w:rPr>
          <w:lang w:eastAsia="zh-CN"/>
        </w:rPr>
        <w:t xml:space="preserve"> .90 in mathematics.</w:t>
      </w:r>
      <w:r w:rsidR="00CD62D7" w:rsidRPr="00A57B8E">
        <w:rPr>
          <w:lang w:eastAsia="zh-CN"/>
        </w:rPr>
        <w:t xml:space="preserve"> The decrease of reliability was mainly </w:t>
      </w:r>
      <w:r w:rsidR="00F027E9" w:rsidRPr="00A57B8E">
        <w:rPr>
          <w:lang w:eastAsia="zh-CN"/>
        </w:rPr>
        <w:t>because</w:t>
      </w:r>
      <w:r w:rsidR="00CD62D7" w:rsidRPr="00A57B8E">
        <w:rPr>
          <w:lang w:eastAsia="zh-CN"/>
        </w:rPr>
        <w:t xml:space="preserve"> fewer</w:t>
      </w:r>
      <w:r w:rsidR="00875D08" w:rsidRPr="00A57B8E">
        <w:rPr>
          <w:lang w:eastAsia="zh-CN"/>
        </w:rPr>
        <w:t xml:space="preserve"> items</w:t>
      </w:r>
      <w:r w:rsidR="00CC6D2F" w:rsidRPr="00A57B8E">
        <w:rPr>
          <w:lang w:eastAsia="zh-CN"/>
        </w:rPr>
        <w:t xml:space="preserve"> </w:t>
      </w:r>
      <w:r w:rsidR="00F027E9" w:rsidRPr="00A57B8E">
        <w:rPr>
          <w:lang w:eastAsia="zh-CN"/>
        </w:rPr>
        <w:t>were</w:t>
      </w:r>
      <w:r w:rsidR="00CC6D2F" w:rsidRPr="00A57B8E">
        <w:rPr>
          <w:lang w:eastAsia="zh-CN"/>
        </w:rPr>
        <w:t xml:space="preserve"> used</w:t>
      </w:r>
      <w:r w:rsidR="00CD62D7" w:rsidRPr="00A57B8E">
        <w:rPr>
          <w:lang w:eastAsia="zh-CN"/>
        </w:rPr>
        <w:t xml:space="preserve"> in the 2020–‍</w:t>
      </w:r>
      <w:r w:rsidR="00CD62D7" w:rsidRPr="00A57B8E">
        <w:t>20</w:t>
      </w:r>
      <w:r w:rsidR="00CD62D7" w:rsidRPr="00A57B8E">
        <w:rPr>
          <w:lang w:eastAsia="zh-CN"/>
        </w:rPr>
        <w:t>21 administration with</w:t>
      </w:r>
      <w:r w:rsidR="00CC6D2F" w:rsidRPr="00A57B8E">
        <w:rPr>
          <w:lang w:eastAsia="zh-CN"/>
        </w:rPr>
        <w:t xml:space="preserve"> the</w:t>
      </w:r>
      <w:r w:rsidR="00CD62D7" w:rsidRPr="00A57B8E">
        <w:rPr>
          <w:lang w:eastAsia="zh-CN"/>
        </w:rPr>
        <w:t xml:space="preserve"> adjusted</w:t>
      </w:r>
      <w:r w:rsidR="00960971" w:rsidRPr="00A57B8E">
        <w:rPr>
          <w:lang w:eastAsia="zh-CN"/>
        </w:rPr>
        <w:t>,</w:t>
      </w:r>
      <w:r w:rsidR="00CD62D7" w:rsidRPr="00A57B8E">
        <w:rPr>
          <w:lang w:eastAsia="zh-CN"/>
        </w:rPr>
        <w:t xml:space="preserve"> shortened</w:t>
      </w:r>
      <w:r w:rsidR="00960971" w:rsidRPr="00A57B8E">
        <w:rPr>
          <w:lang w:eastAsia="zh-CN"/>
        </w:rPr>
        <w:t>-</w:t>
      </w:r>
      <w:r w:rsidR="00CD62D7" w:rsidRPr="00A57B8E">
        <w:rPr>
          <w:lang w:eastAsia="zh-CN"/>
        </w:rPr>
        <w:t>form blueprints.</w:t>
      </w:r>
    </w:p>
    <w:p w14:paraId="3394CC5D" w14:textId="532573B3" w:rsidR="009C330D" w:rsidRPr="00A57B8E" w:rsidRDefault="00C974DE" w:rsidP="009C330D">
      <w:r w:rsidRPr="00A57B8E">
        <w:rPr>
          <w:lang w:eastAsia="zh-CN"/>
        </w:rPr>
        <w:t xml:space="preserve">Reliabilities are affected by both item characteristics and student characteristics. Refer to subsections </w:t>
      </w:r>
      <w:hyperlink w:anchor="_Marginal_Reliability" w:history="1">
        <w:r w:rsidRPr="00A57B8E">
          <w:rPr>
            <w:rStyle w:val="Hyperlink"/>
            <w:i/>
            <w:lang w:eastAsia="zh-CN"/>
          </w:rPr>
          <w:t>8.5.2 Marginal Reliability</w:t>
        </w:r>
      </w:hyperlink>
      <w:r w:rsidRPr="00A57B8E">
        <w:rPr>
          <w:lang w:eastAsia="zh-CN"/>
        </w:rPr>
        <w:t xml:space="preserve"> and </w:t>
      </w:r>
      <w:hyperlink w:anchor="_Standard_Error_of" w:history="1">
        <w:r w:rsidRPr="00A57B8E">
          <w:rPr>
            <w:rStyle w:val="Hyperlink"/>
            <w:i/>
            <w:lang w:eastAsia="zh-CN"/>
          </w:rPr>
          <w:t>8.5.3 Standard Error of Measurement</w:t>
        </w:r>
      </w:hyperlink>
      <w:r w:rsidRPr="00A57B8E">
        <w:rPr>
          <w:lang w:eastAsia="zh-CN"/>
        </w:rPr>
        <w:t xml:space="preserve"> for the methods used to calculate marginal reliability and SEM, respectively.</w:t>
      </w:r>
    </w:p>
    <w:p w14:paraId="4E5F62E9" w14:textId="27C1049A" w:rsidR="005F194C" w:rsidRPr="00A57B8E" w:rsidRDefault="005F194C" w:rsidP="00AF431B">
      <w:pPr>
        <w:pStyle w:val="Heading3"/>
        <w:pageBreakBefore/>
        <w:numPr>
          <w:ilvl w:val="0"/>
          <w:numId w:val="0"/>
        </w:numPr>
      </w:pPr>
      <w:bookmarkStart w:id="1202" w:name="_Toc115814986"/>
      <w:r w:rsidRPr="00A57B8E">
        <w:lastRenderedPageBreak/>
        <w:t>Reference</w:t>
      </w:r>
      <w:bookmarkEnd w:id="1202"/>
    </w:p>
    <w:p w14:paraId="1A7AB90C" w14:textId="63C60D18" w:rsidR="005D49E2" w:rsidRDefault="0085799A" w:rsidP="00FD6F7A">
      <w:pPr>
        <w:pStyle w:val="References"/>
      </w:pPr>
      <w:r w:rsidRPr="00A57B8E">
        <w:t>California Department of Education</w:t>
      </w:r>
      <w:r w:rsidRPr="00A57B8E">
        <w:rPr>
          <w:szCs w:val="20"/>
        </w:rPr>
        <w:t xml:space="preserve">. </w:t>
      </w:r>
      <w:r w:rsidR="009A3A0F" w:rsidRPr="00A57B8E">
        <w:t xml:space="preserve">(2019). </w:t>
      </w:r>
      <w:r w:rsidR="009A3A0F" w:rsidRPr="00A57B8E">
        <w:rPr>
          <w:i/>
        </w:rPr>
        <w:t>2017–18 California Assessment of Student Performance and Progress Smarter Balanced technical report.</w:t>
      </w:r>
      <w:r w:rsidR="009A3A0F" w:rsidRPr="00A57B8E">
        <w:rPr>
          <w:iCs/>
        </w:rPr>
        <w:t xml:space="preserve"> California Department of Education website.</w:t>
      </w:r>
    </w:p>
    <w:p w14:paraId="07449021" w14:textId="7CDDB83B" w:rsidR="00626D1F" w:rsidRDefault="00626D1F" w:rsidP="00AF431B">
      <w:pPr>
        <w:pStyle w:val="Heading3"/>
        <w:pageBreakBefore/>
        <w:numPr>
          <w:ilvl w:val="0"/>
          <w:numId w:val="0"/>
        </w:numPr>
        <w:ind w:left="450" w:hanging="450"/>
      </w:pPr>
      <w:bookmarkStart w:id="1203" w:name="_Appendix_10.A:_Cross-Sectional"/>
      <w:bookmarkStart w:id="1204" w:name="_Toc115814987"/>
      <w:bookmarkEnd w:id="1203"/>
      <w:r w:rsidRPr="009C1FFE">
        <w:lastRenderedPageBreak/>
        <w:t>Appendix 10.A: Cross-Sectional Comparisons of the Overall Group and Student Groups</w:t>
      </w:r>
      <w:r w:rsidR="00916E97">
        <w:t> </w:t>
      </w:r>
      <w:r w:rsidRPr="009C1FFE">
        <w:t>on</w:t>
      </w:r>
      <w:r w:rsidR="008C069E" w:rsidRPr="009C1FFE">
        <w:t> </w:t>
      </w:r>
      <w:r w:rsidRPr="009C1FFE">
        <w:t>the Overall Tests</w:t>
      </w:r>
      <w:bookmarkEnd w:id="1204"/>
    </w:p>
    <w:p w14:paraId="60F1BAA6" w14:textId="72DAC818" w:rsidR="001457F9" w:rsidRPr="001457F9" w:rsidRDefault="001457F9" w:rsidP="001457F9">
      <w:r w:rsidRPr="005266A6">
        <w:t>This content is located in a separate file.</w:t>
      </w:r>
    </w:p>
    <w:p w14:paraId="4C8985D0" w14:textId="6CAE2AAF" w:rsidR="00B70C0D" w:rsidRDefault="00B70C0D" w:rsidP="00B70C0D">
      <w:pPr>
        <w:pStyle w:val="Heading3"/>
        <w:pageBreakBefore/>
        <w:numPr>
          <w:ilvl w:val="0"/>
          <w:numId w:val="0"/>
        </w:numPr>
        <w:ind w:left="450" w:hanging="450"/>
      </w:pPr>
      <w:bookmarkStart w:id="1205" w:name="_Appendix_10.C_Longitudinal"/>
      <w:bookmarkStart w:id="1206" w:name="_Toc115814988"/>
      <w:bookmarkStart w:id="1207" w:name="_Toc520202895"/>
      <w:bookmarkStart w:id="1208" w:name="_Toc37922140"/>
      <w:bookmarkEnd w:id="1205"/>
      <w:r w:rsidRPr="00B70C0D">
        <w:lastRenderedPageBreak/>
        <w:t>Appendix 10.B: Longitudinal Comparison of the Overall Group and Student Groups on the Overall Tests</w:t>
      </w:r>
      <w:bookmarkEnd w:id="1206"/>
    </w:p>
    <w:p w14:paraId="70A87D7F" w14:textId="46F1EB22" w:rsidR="001457F9" w:rsidRPr="001457F9" w:rsidRDefault="00331DE3" w:rsidP="001457F9">
      <w:r w:rsidRPr="005266A6">
        <w:t>This content is located in a separate file.</w:t>
      </w:r>
    </w:p>
    <w:p w14:paraId="1C816E90" w14:textId="2041C86F" w:rsidR="0070416B" w:rsidRDefault="0070416B" w:rsidP="0070416B">
      <w:pPr>
        <w:pStyle w:val="Heading3"/>
        <w:pageBreakBefore/>
        <w:numPr>
          <w:ilvl w:val="0"/>
          <w:numId w:val="0"/>
        </w:numPr>
        <w:ind w:left="450" w:hanging="450"/>
      </w:pPr>
      <w:bookmarkStart w:id="1209" w:name="_Appendix_10.D_Longitudinal"/>
      <w:bookmarkStart w:id="1210" w:name="Ten_D"/>
      <w:bookmarkStart w:id="1211" w:name="_Appendix_10.E_Comparisons"/>
      <w:bookmarkStart w:id="1212" w:name="_Toc115814989"/>
      <w:bookmarkStart w:id="1213" w:name="_Toc482025546"/>
      <w:bookmarkStart w:id="1214" w:name="_Toc520202897"/>
      <w:bookmarkStart w:id="1215" w:name="_Toc37922142"/>
      <w:bookmarkEnd w:id="1207"/>
      <w:bookmarkEnd w:id="1208"/>
      <w:bookmarkEnd w:id="1209"/>
      <w:bookmarkEnd w:id="1210"/>
      <w:bookmarkEnd w:id="1211"/>
      <w:r w:rsidRPr="0070416B">
        <w:lastRenderedPageBreak/>
        <w:t>Appendix 10.C: Comparisons of Test Characteristics</w:t>
      </w:r>
      <w:bookmarkEnd w:id="1212"/>
    </w:p>
    <w:p w14:paraId="16B311E2" w14:textId="59E77FC5" w:rsidR="00331DE3" w:rsidRPr="00331DE3" w:rsidRDefault="00331DE3" w:rsidP="00331DE3">
      <w:r w:rsidRPr="005266A6">
        <w:t>This content is located in a separate file.</w:t>
      </w:r>
    </w:p>
    <w:p w14:paraId="18E5E4D2" w14:textId="50BF5708" w:rsidR="00671327" w:rsidRPr="00A57B8E" w:rsidRDefault="005F7CE2" w:rsidP="00A47F9F">
      <w:pPr>
        <w:pStyle w:val="Heading2"/>
      </w:pPr>
      <w:bookmarkStart w:id="1216" w:name="_Appendix_10.B:_Longitudinal"/>
      <w:bookmarkStart w:id="1217" w:name="_Appendix_10.C:_Comparisons"/>
      <w:bookmarkStart w:id="1218" w:name="_Paper–Pencil_Version_of"/>
      <w:bookmarkStart w:id="1219" w:name="_Toc115814990"/>
      <w:bookmarkEnd w:id="1213"/>
      <w:bookmarkEnd w:id="1214"/>
      <w:bookmarkEnd w:id="1215"/>
      <w:bookmarkEnd w:id="1216"/>
      <w:bookmarkEnd w:id="1217"/>
      <w:bookmarkEnd w:id="1218"/>
      <w:r w:rsidRPr="00A57B8E">
        <w:lastRenderedPageBreak/>
        <w:t>Paper</w:t>
      </w:r>
      <w:r w:rsidR="00AE0CBE" w:rsidRPr="00A57B8E">
        <w:t>–</w:t>
      </w:r>
      <w:r w:rsidRPr="00A57B8E">
        <w:t>Pencil Version of Smart</w:t>
      </w:r>
      <w:r w:rsidR="00AE0CBE" w:rsidRPr="00A57B8E">
        <w:t>er</w:t>
      </w:r>
      <w:r w:rsidRPr="00A57B8E">
        <w:t xml:space="preserve"> Balanced Assessment</w:t>
      </w:r>
      <w:r w:rsidR="00AE0CBE" w:rsidRPr="00A57B8E">
        <w:t>s</w:t>
      </w:r>
      <w:bookmarkEnd w:id="1219"/>
    </w:p>
    <w:p w14:paraId="3CDCC400" w14:textId="69B2F916" w:rsidR="00C46584" w:rsidRPr="00A57B8E" w:rsidRDefault="00671327" w:rsidP="007D2EE3">
      <w:r w:rsidRPr="00A57B8E">
        <w:t xml:space="preserve">This chapter </w:t>
      </w:r>
      <w:r w:rsidR="00266383" w:rsidRPr="00A57B8E">
        <w:t xml:space="preserve">provides a summary of test assembly, test administration, calibration, and scaling procedures that are specifically applied to the </w:t>
      </w:r>
      <w:r w:rsidR="00E74EF8" w:rsidRPr="00A57B8E">
        <w:t>paper–pencil tests (</w:t>
      </w:r>
      <w:r w:rsidR="00641273" w:rsidRPr="00A57B8E">
        <w:t>PPT</w:t>
      </w:r>
      <w:r w:rsidR="00266383" w:rsidRPr="00A57B8E">
        <w:t>s</w:t>
      </w:r>
      <w:r w:rsidR="00E74EF8" w:rsidRPr="00A57B8E">
        <w:t>)</w:t>
      </w:r>
      <w:r w:rsidR="00AE0CBE" w:rsidRPr="00A57B8E">
        <w:t>,</w:t>
      </w:r>
      <w:r w:rsidR="00266383" w:rsidRPr="00A57B8E">
        <w:t xml:space="preserve"> a</w:t>
      </w:r>
      <w:r w:rsidR="00AE0CBE" w:rsidRPr="00A57B8E">
        <w:t>s well as</w:t>
      </w:r>
      <w:r w:rsidR="00266383" w:rsidRPr="00A57B8E">
        <w:t xml:space="preserve"> the results of the analyses performed on the data for students who took </w:t>
      </w:r>
      <w:r w:rsidR="00641273" w:rsidRPr="00A57B8E">
        <w:t>PPT</w:t>
      </w:r>
      <w:r w:rsidR="00266383" w:rsidRPr="00A57B8E">
        <w:t xml:space="preserve">s instead of the </w:t>
      </w:r>
      <w:r w:rsidR="00405816" w:rsidRPr="00A57B8E">
        <w:t xml:space="preserve">computer-based </w:t>
      </w:r>
      <w:r w:rsidR="00266383" w:rsidRPr="00A57B8E">
        <w:t xml:space="preserve">assessments. Analyses include score summaries, </w:t>
      </w:r>
      <w:r w:rsidR="0037154D" w:rsidRPr="00A57B8E">
        <w:t>item response theory (</w:t>
      </w:r>
      <w:r w:rsidR="007D2EE3" w:rsidRPr="00A57B8E">
        <w:t>IRT</w:t>
      </w:r>
      <w:r w:rsidR="0037154D" w:rsidRPr="00A57B8E">
        <w:t>)</w:t>
      </w:r>
      <w:r w:rsidR="00266383" w:rsidRPr="00A57B8E">
        <w:t xml:space="preserve"> parameter values, correlations between claims and between content areas, and the assignment of designated supports and accommodations.</w:t>
      </w:r>
      <w:r w:rsidR="009D6818" w:rsidRPr="00A57B8E">
        <w:t xml:space="preserve"> </w:t>
      </w:r>
    </w:p>
    <w:p w14:paraId="566ADCAF" w14:textId="1BC6A03A" w:rsidR="00266383" w:rsidRPr="00A57B8E" w:rsidRDefault="00C46584" w:rsidP="007D2EE3">
      <w:r w:rsidRPr="00A57B8E">
        <w:t>Because there were no grade-level tests with more than three students in the group, no analysis can be conducted and reported for PPTs this year.</w:t>
      </w:r>
    </w:p>
    <w:p w14:paraId="4B0BDA7E" w14:textId="26BB936E" w:rsidR="00671327" w:rsidRPr="00A57B8E" w:rsidRDefault="00953DF5" w:rsidP="00A62FB7">
      <w:pPr>
        <w:pStyle w:val="Heading3"/>
      </w:pPr>
      <w:bookmarkStart w:id="1220" w:name="_Toc115814991"/>
      <w:r w:rsidRPr="00A57B8E">
        <w:t>Overview</w:t>
      </w:r>
      <w:bookmarkEnd w:id="1220"/>
    </w:p>
    <w:p w14:paraId="189B498E" w14:textId="48459E80" w:rsidR="00953DF5" w:rsidRPr="00A57B8E" w:rsidRDefault="0002400A" w:rsidP="0002400A">
      <w:r w:rsidRPr="00A57B8E">
        <w:t xml:space="preserve">Braille, large-print, and standard </w:t>
      </w:r>
      <w:r w:rsidR="00D96599" w:rsidRPr="00A57B8E">
        <w:t>PPT</w:t>
      </w:r>
      <w:r w:rsidRPr="00A57B8E">
        <w:t xml:space="preserve"> versions of the Smarter Balanced Summative Assessments are made available to local educational agencies that do not have the necessary computer network infrastructure to administer the </w:t>
      </w:r>
      <w:r w:rsidR="00405816" w:rsidRPr="00A57B8E">
        <w:t>computer-based</w:t>
      </w:r>
      <w:r w:rsidRPr="00A57B8E">
        <w:t xml:space="preserve"> tests or for students whose need to take a </w:t>
      </w:r>
      <w:r w:rsidR="00D96599" w:rsidRPr="00A57B8E">
        <w:t>PPT</w:t>
      </w:r>
      <w:r w:rsidRPr="00A57B8E">
        <w:t xml:space="preserve"> is documented in a student’s individualized education program or Section 504 plan. The </w:t>
      </w:r>
      <w:r w:rsidR="00D96599" w:rsidRPr="00A57B8E">
        <w:t>PPT</w:t>
      </w:r>
      <w:r w:rsidRPr="00A57B8E">
        <w:t xml:space="preserve"> versions contain a fixed set of questions that includes components of the </w:t>
      </w:r>
      <w:r w:rsidR="00405816" w:rsidRPr="00A57B8E">
        <w:t>computer-based</w:t>
      </w:r>
      <w:r w:rsidRPr="00A57B8E">
        <w:t xml:space="preserve"> assessment such as multiple-choice</w:t>
      </w:r>
      <w:r w:rsidR="00690C2D" w:rsidRPr="00A57B8E">
        <w:t xml:space="preserve"> (MC)</w:t>
      </w:r>
      <w:r w:rsidRPr="00A57B8E">
        <w:t xml:space="preserve"> items, constructed-response (CR) items, and performance tasks (PTs).</w:t>
      </w:r>
      <w:r w:rsidR="00973EA6" w:rsidRPr="00A57B8E">
        <w:t xml:space="preserve"> </w:t>
      </w:r>
      <w:r w:rsidR="00953DF5" w:rsidRPr="00A57B8E">
        <w:t xml:space="preserve">The assembled PPTs used the Smarter Balanced full-form blueprint that is </w:t>
      </w:r>
      <w:r w:rsidR="004D02A8" w:rsidRPr="00A57B8E">
        <w:t xml:space="preserve">mentioned in subsection </w:t>
      </w:r>
      <w:hyperlink w:anchor="_Operational_Items" w:history="1">
        <w:r w:rsidR="004D02A8" w:rsidRPr="00A57B8E">
          <w:rPr>
            <w:rStyle w:val="Hyperlink"/>
            <w:i/>
          </w:rPr>
          <w:t>2.2.2.1 Operational Items</w:t>
        </w:r>
      </w:hyperlink>
      <w:r w:rsidR="00953DF5" w:rsidRPr="00A57B8E">
        <w:t xml:space="preserve"> </w:t>
      </w:r>
      <w:r w:rsidR="004D02A8" w:rsidRPr="00A57B8E">
        <w:t>and</w:t>
      </w:r>
      <w:r w:rsidR="00953DF5" w:rsidRPr="00A57B8E">
        <w:t xml:space="preserve"> included in </w:t>
      </w:r>
      <w:r w:rsidR="00953DF5" w:rsidRPr="000C557F">
        <w:t>appendix 2</w:t>
      </w:r>
      <w:r w:rsidR="00AA1025" w:rsidRPr="000C557F">
        <w:t>.A</w:t>
      </w:r>
      <w:r w:rsidR="00953DF5" w:rsidRPr="00A57B8E">
        <w:t>.</w:t>
      </w:r>
    </w:p>
    <w:p w14:paraId="4323319C" w14:textId="250DAC64" w:rsidR="0002400A" w:rsidRPr="00A57B8E" w:rsidRDefault="00D96599" w:rsidP="0002400A">
      <w:r w:rsidRPr="00A57B8E">
        <w:t>PPT</w:t>
      </w:r>
      <w:r w:rsidR="00973EA6" w:rsidRPr="00A57B8E">
        <w:t xml:space="preserve"> versions were available only with prior permission from the California Department of Education (CDE).</w:t>
      </w:r>
    </w:p>
    <w:p w14:paraId="0DC1C535" w14:textId="646C4DE9" w:rsidR="00EE7761" w:rsidRPr="00A57B8E" w:rsidRDefault="00690C2D" w:rsidP="0002400A">
      <w:r w:rsidRPr="00A57B8E">
        <w:rPr>
          <w:rStyle w:val="Cross-Reference"/>
        </w:rPr>
        <w:fldChar w:fldCharType="begin"/>
      </w:r>
      <w:r w:rsidRPr="00A57B8E">
        <w:rPr>
          <w:rStyle w:val="Cross-Reference"/>
        </w:rPr>
        <w:instrText xml:space="preserve"> REF _Ref83201706 \h  \* MERGEFORMAT </w:instrText>
      </w:r>
      <w:r w:rsidRPr="00A57B8E">
        <w:rPr>
          <w:rStyle w:val="Cross-Reference"/>
        </w:rPr>
      </w:r>
      <w:r w:rsidRPr="00A57B8E">
        <w:rPr>
          <w:rStyle w:val="Cross-Reference"/>
        </w:rPr>
        <w:fldChar w:fldCharType="separate"/>
      </w:r>
      <w:r w:rsidR="007A6E73" w:rsidRPr="007A6E73">
        <w:rPr>
          <w:rStyle w:val="Cross-Reference"/>
        </w:rPr>
        <w:t>Table 11.1</w:t>
      </w:r>
      <w:r w:rsidRPr="00A57B8E">
        <w:rPr>
          <w:rStyle w:val="Cross-Reference"/>
        </w:rPr>
        <w:fldChar w:fldCharType="end"/>
      </w:r>
      <w:r w:rsidR="007A5784" w:rsidRPr="00A57B8E">
        <w:t xml:space="preserve"> presents </w:t>
      </w:r>
      <w:r w:rsidR="00F027E9" w:rsidRPr="00A57B8E">
        <w:t xml:space="preserve">the </w:t>
      </w:r>
      <w:r w:rsidR="007A5784" w:rsidRPr="00A57B8E">
        <w:t>number of students who took the 2020–2021 S</w:t>
      </w:r>
      <w:r w:rsidR="00D96599" w:rsidRPr="00A57B8E">
        <w:t xml:space="preserve">marter </w:t>
      </w:r>
      <w:r w:rsidR="007A5784" w:rsidRPr="00A57B8E">
        <w:t>B</w:t>
      </w:r>
      <w:r w:rsidR="00D96599" w:rsidRPr="00A57B8E">
        <w:t>alanced</w:t>
      </w:r>
      <w:r w:rsidR="007A5784" w:rsidRPr="00A57B8E">
        <w:t xml:space="preserve"> </w:t>
      </w:r>
      <w:r w:rsidRPr="00A57B8E">
        <w:t xml:space="preserve">summative </w:t>
      </w:r>
      <w:r w:rsidR="00D96599" w:rsidRPr="00A57B8E">
        <w:t>PPT</w:t>
      </w:r>
      <w:r w:rsidR="007A5784" w:rsidRPr="00A57B8E">
        <w:t>s.</w:t>
      </w:r>
      <w:r w:rsidR="0002400A" w:rsidRPr="00A57B8E">
        <w:t xml:space="preserve"> </w:t>
      </w:r>
      <w:r w:rsidR="007A5784" w:rsidRPr="00A57B8E">
        <w:t>There</w:t>
      </w:r>
      <w:r w:rsidR="0002400A" w:rsidRPr="00A57B8E">
        <w:t xml:space="preserve"> were </w:t>
      </w:r>
      <w:r w:rsidR="0087307F" w:rsidRPr="00A57B8E">
        <w:t>2</w:t>
      </w:r>
      <w:r w:rsidR="00C55D46" w:rsidRPr="00A57B8E">
        <w:t>5</w:t>
      </w:r>
      <w:r w:rsidR="0087307F" w:rsidRPr="00A57B8E">
        <w:t xml:space="preserve"> </w:t>
      </w:r>
      <w:r w:rsidR="0002400A" w:rsidRPr="00A57B8E">
        <w:t xml:space="preserve">students across grades and </w:t>
      </w:r>
      <w:r w:rsidRPr="00A57B8E">
        <w:t xml:space="preserve">content areas </w:t>
      </w:r>
      <w:r w:rsidR="00AD29E1" w:rsidRPr="00A57B8E">
        <w:t xml:space="preserve">who took the </w:t>
      </w:r>
      <w:r w:rsidR="00D96599" w:rsidRPr="00A57B8E">
        <w:t>PPT</w:t>
      </w:r>
      <w:r w:rsidR="00AD29E1" w:rsidRPr="00A57B8E">
        <w:t xml:space="preserve"> versions of the assessments </w:t>
      </w:r>
      <w:r w:rsidR="0002400A" w:rsidRPr="00A57B8E">
        <w:t>in</w:t>
      </w:r>
      <w:r w:rsidRPr="00A57B8E">
        <w:t xml:space="preserve"> the</w:t>
      </w:r>
      <w:r w:rsidR="0002400A" w:rsidRPr="00A57B8E">
        <w:t xml:space="preserve"> </w:t>
      </w:r>
      <w:r w:rsidR="00C55D46" w:rsidRPr="00A57B8E">
        <w:t>2020</w:t>
      </w:r>
      <w:r w:rsidR="0002400A" w:rsidRPr="00A57B8E">
        <w:t>–</w:t>
      </w:r>
      <w:r w:rsidR="00C55D46" w:rsidRPr="00A57B8E">
        <w:t>2021</w:t>
      </w:r>
      <w:r w:rsidR="005C7DCF" w:rsidRPr="00A57B8E">
        <w:t xml:space="preserve"> administration</w:t>
      </w:r>
      <w:r w:rsidR="0002400A" w:rsidRPr="00A57B8E">
        <w:t xml:space="preserve">, with </w:t>
      </w:r>
      <w:r w:rsidR="00C55D46" w:rsidRPr="00A57B8E">
        <w:t xml:space="preserve">12 </w:t>
      </w:r>
      <w:r w:rsidR="0002400A" w:rsidRPr="00A57B8E">
        <w:t xml:space="preserve">students testing in English language arts/literacy (ELA) and </w:t>
      </w:r>
      <w:r w:rsidR="00C55D46" w:rsidRPr="00A57B8E">
        <w:t xml:space="preserve">13 </w:t>
      </w:r>
      <w:r w:rsidR="0002400A" w:rsidRPr="00A57B8E">
        <w:t xml:space="preserve">students testing in mathematics. The largest group testing was in grade </w:t>
      </w:r>
      <w:r w:rsidR="00834F10" w:rsidRPr="00A57B8E">
        <w:t>eight</w:t>
      </w:r>
      <w:r w:rsidR="0002400A" w:rsidRPr="00A57B8E">
        <w:t xml:space="preserve">, where </w:t>
      </w:r>
      <w:r w:rsidR="00AA082F" w:rsidRPr="00A57B8E">
        <w:t>three</w:t>
      </w:r>
      <w:r w:rsidR="00834F10" w:rsidRPr="00A57B8E">
        <w:t xml:space="preserve"> </w:t>
      </w:r>
      <w:r w:rsidR="0002400A" w:rsidRPr="00A57B8E">
        <w:t xml:space="preserve">students took the ELA and mathematics </w:t>
      </w:r>
      <w:r w:rsidR="00D96599" w:rsidRPr="00A57B8E">
        <w:t>PPT</w:t>
      </w:r>
      <w:r w:rsidR="0002400A" w:rsidRPr="00A57B8E">
        <w:t>s</w:t>
      </w:r>
      <w:r w:rsidR="003665A3" w:rsidRPr="00A57B8E">
        <w:t>, respectively</w:t>
      </w:r>
      <w:r w:rsidR="0002400A" w:rsidRPr="00A57B8E">
        <w:t>.</w:t>
      </w:r>
    </w:p>
    <w:p w14:paraId="1877A0FB" w14:textId="4C2373FF" w:rsidR="0002400A" w:rsidRPr="00A57B8E" w:rsidRDefault="00514384" w:rsidP="0002400A">
      <w:r w:rsidRPr="00A57B8E">
        <w:t xml:space="preserve">The </w:t>
      </w:r>
      <w:r w:rsidR="00EE7761" w:rsidRPr="00A57B8E">
        <w:t>next</w:t>
      </w:r>
      <w:r w:rsidRPr="00A57B8E">
        <w:t xml:space="preserve"> sections</w:t>
      </w:r>
      <w:r w:rsidR="00EE7761" w:rsidRPr="00A57B8E">
        <w:t xml:space="preserve"> in this chapter</w:t>
      </w:r>
      <w:r w:rsidRPr="00A57B8E">
        <w:t xml:space="preserve"> </w:t>
      </w:r>
      <w:r w:rsidR="00EB5B0D" w:rsidRPr="00A57B8E">
        <w:t>include descriptions of</w:t>
      </w:r>
      <w:r w:rsidRPr="00A57B8E">
        <w:t xml:space="preserve"> the methodology and procedures of </w:t>
      </w:r>
      <w:r w:rsidR="00443F27" w:rsidRPr="00A57B8E">
        <w:t xml:space="preserve">scoring the Smarter Balanced summative </w:t>
      </w:r>
      <w:r w:rsidR="00D96599" w:rsidRPr="00A57B8E">
        <w:t>PPT</w:t>
      </w:r>
      <w:r w:rsidR="00443F27" w:rsidRPr="00A57B8E">
        <w:t>s</w:t>
      </w:r>
      <w:r w:rsidR="00CE046A" w:rsidRPr="00A57B8E">
        <w:t>.</w:t>
      </w:r>
    </w:p>
    <w:p w14:paraId="0B9AF627" w14:textId="696B8A19" w:rsidR="00266383" w:rsidRPr="00A57B8E" w:rsidRDefault="00266383" w:rsidP="00A62FB7">
      <w:pPr>
        <w:pStyle w:val="Heading3"/>
      </w:pPr>
      <w:bookmarkStart w:id="1221" w:name="_Toc115814992"/>
      <w:r w:rsidRPr="00A57B8E">
        <w:t>Universal Tools, Designated Supports</w:t>
      </w:r>
      <w:r w:rsidR="005E2FF3" w:rsidRPr="00A57B8E">
        <w:t>,</w:t>
      </w:r>
      <w:r w:rsidRPr="00A57B8E">
        <w:t xml:space="preserve"> and Accommodations</w:t>
      </w:r>
      <w:bookmarkEnd w:id="1221"/>
    </w:p>
    <w:p w14:paraId="67F90E88" w14:textId="44C040C8" w:rsidR="0002400A" w:rsidRPr="00A57B8E" w:rsidRDefault="0002400A" w:rsidP="0002400A">
      <w:r w:rsidRPr="00A57B8E">
        <w:t xml:space="preserve">Consistent with the </w:t>
      </w:r>
      <w:r w:rsidR="00405816" w:rsidRPr="00A57B8E">
        <w:t>computer-based</w:t>
      </w:r>
      <w:r w:rsidRPr="00A57B8E">
        <w:t xml:space="preserve"> </w:t>
      </w:r>
      <w:r w:rsidR="00EE7761" w:rsidRPr="00A57B8E">
        <w:t>assessments</w:t>
      </w:r>
      <w:r w:rsidRPr="00A57B8E">
        <w:t>, designated supports, accommodations (</w:t>
      </w:r>
      <w:r w:rsidR="004B3F7E" w:rsidRPr="00A57B8E">
        <w:t>sub</w:t>
      </w:r>
      <w:r w:rsidRPr="00A57B8E">
        <w:t>section</w:t>
      </w:r>
      <w:r w:rsidR="004B3F7E" w:rsidRPr="00A57B8E">
        <w:t xml:space="preserve">s </w:t>
      </w:r>
      <w:hyperlink w:anchor="_Universal_Tools" w:history="1">
        <w:r w:rsidR="004B3F7E" w:rsidRPr="00A57B8E">
          <w:rPr>
            <w:rStyle w:val="Hyperlink"/>
            <w:i/>
            <w:iCs/>
          </w:rPr>
          <w:t>5.6.1.1 Universal Tools</w:t>
        </w:r>
      </w:hyperlink>
      <w:r w:rsidR="004B3F7E" w:rsidRPr="00A57B8E">
        <w:t xml:space="preserve">, </w:t>
      </w:r>
      <w:hyperlink w:anchor="_Designated_Supports" w:history="1">
        <w:r w:rsidR="004B3F7E" w:rsidRPr="00A57B8E">
          <w:rPr>
            <w:rStyle w:val="Hyperlink"/>
            <w:i/>
            <w:iCs/>
          </w:rPr>
          <w:t>5.6.1.2 Designated Supports</w:t>
        </w:r>
      </w:hyperlink>
      <w:r w:rsidR="004B3F7E" w:rsidRPr="00A57B8E">
        <w:t xml:space="preserve">, and </w:t>
      </w:r>
      <w:hyperlink w:anchor="_Accommodations" w:history="1">
        <w:r w:rsidR="004B3F7E" w:rsidRPr="00A57B8E">
          <w:rPr>
            <w:rStyle w:val="Hyperlink"/>
            <w:i/>
            <w:iCs/>
          </w:rPr>
          <w:t>5.6.1.3 Accommodations</w:t>
        </w:r>
      </w:hyperlink>
      <w:r w:rsidRPr="00A57B8E">
        <w:t xml:space="preserve">) and unlisted resources (subsection </w:t>
      </w:r>
      <w:hyperlink w:anchor="_Unlisted_Resources_1" w:history="1">
        <w:r w:rsidR="004B3F7E" w:rsidRPr="00A57B8E">
          <w:rPr>
            <w:rStyle w:val="Hyperlink"/>
            <w:i/>
          </w:rPr>
          <w:t xml:space="preserve">5.6.1.4 </w:t>
        </w:r>
        <w:r w:rsidRPr="00A57B8E">
          <w:rPr>
            <w:rStyle w:val="Hyperlink"/>
            <w:i/>
          </w:rPr>
          <w:t>Unlisted Resources</w:t>
        </w:r>
      </w:hyperlink>
      <w:r w:rsidRPr="00A57B8E">
        <w:t>) are assigned to individual students based on student need</w:t>
      </w:r>
      <w:r w:rsidR="002B4A13" w:rsidRPr="00A57B8E">
        <w:t>.</w:t>
      </w:r>
      <w:r w:rsidR="00E717D7" w:rsidRPr="00A57B8E">
        <w:t xml:space="preserve"> Because of the extremely small testing sample, the counts and percentage of students</w:t>
      </w:r>
      <w:r w:rsidR="00F37A03" w:rsidRPr="00A57B8E">
        <w:t xml:space="preserve"> that</w:t>
      </w:r>
      <w:r w:rsidR="00E717D7" w:rsidRPr="00A57B8E">
        <w:t xml:space="preserve"> </w:t>
      </w:r>
      <w:r w:rsidR="00241E64" w:rsidRPr="00A57B8E">
        <w:t>used universal tools cannot be analyzed and reported</w:t>
      </w:r>
      <w:r w:rsidR="0088768F" w:rsidRPr="00A57B8E">
        <w:t xml:space="preserve"> in the 2020–2021 S</w:t>
      </w:r>
      <w:r w:rsidR="00D96599" w:rsidRPr="00A57B8E">
        <w:t xml:space="preserve">marter </w:t>
      </w:r>
      <w:r w:rsidR="0088768F" w:rsidRPr="00A57B8E">
        <w:t>B</w:t>
      </w:r>
      <w:r w:rsidR="00D96599" w:rsidRPr="00A57B8E">
        <w:t>alanced</w:t>
      </w:r>
      <w:r w:rsidR="0088768F" w:rsidRPr="00A57B8E">
        <w:t xml:space="preserve"> </w:t>
      </w:r>
      <w:r w:rsidR="00D96599" w:rsidRPr="00A57B8E">
        <w:t>PPT</w:t>
      </w:r>
      <w:r w:rsidR="0088768F" w:rsidRPr="00A57B8E">
        <w:t xml:space="preserve"> administration.</w:t>
      </w:r>
    </w:p>
    <w:p w14:paraId="52E1FFAC" w14:textId="7D97EC57" w:rsidR="00266383" w:rsidRPr="00A57B8E" w:rsidRDefault="00266383" w:rsidP="00690C2D">
      <w:pPr>
        <w:pStyle w:val="Heading3"/>
        <w:keepLines/>
      </w:pPr>
      <w:bookmarkStart w:id="1222" w:name="_Calibration_and_Scaling"/>
      <w:bookmarkStart w:id="1223" w:name="_Toc115814993"/>
      <w:bookmarkEnd w:id="1222"/>
      <w:r w:rsidRPr="00A57B8E">
        <w:lastRenderedPageBreak/>
        <w:t>Calibration and Scaling</w:t>
      </w:r>
      <w:bookmarkEnd w:id="1223"/>
    </w:p>
    <w:p w14:paraId="761DAE6D" w14:textId="7DB09374" w:rsidR="00A92E34" w:rsidRPr="00A57B8E" w:rsidRDefault="00C8360E" w:rsidP="00690C2D">
      <w:pPr>
        <w:keepNext/>
        <w:keepLines/>
      </w:pPr>
      <w:r w:rsidRPr="00A57B8E">
        <w:t xml:space="preserve">When </w:t>
      </w:r>
      <w:r w:rsidR="00C5032C" w:rsidRPr="00A57B8E">
        <w:t xml:space="preserve">a Smarter Balanced </w:t>
      </w:r>
      <w:r w:rsidR="000755B3" w:rsidRPr="00A57B8E">
        <w:t>S</w:t>
      </w:r>
      <w:r w:rsidR="00C5032C" w:rsidRPr="00A57B8E">
        <w:t xml:space="preserve">ummative </w:t>
      </w:r>
      <w:r w:rsidR="000755B3" w:rsidRPr="00A57B8E">
        <w:t>Assessment</w:t>
      </w:r>
      <w:r w:rsidRPr="00A57B8E">
        <w:t xml:space="preserve"> </w:t>
      </w:r>
      <w:r w:rsidR="00C5032C" w:rsidRPr="00A57B8E">
        <w:t>paper</w:t>
      </w:r>
      <w:r w:rsidR="00776E1F" w:rsidRPr="00A57B8E">
        <w:t xml:space="preserve"> form</w:t>
      </w:r>
      <w:r w:rsidR="00C5032C" w:rsidRPr="00A57B8E">
        <w:t xml:space="preserve"> </w:t>
      </w:r>
      <w:r w:rsidR="00776E1F" w:rsidRPr="00A57B8E">
        <w:t>wa</w:t>
      </w:r>
      <w:r w:rsidR="00C5032C" w:rsidRPr="00A57B8E">
        <w:t>s built</w:t>
      </w:r>
      <w:r w:rsidR="00A04C00" w:rsidRPr="00A57B8E">
        <w:t xml:space="preserve"> </w:t>
      </w:r>
      <w:r w:rsidR="000755B3" w:rsidRPr="00A57B8E">
        <w:t>for</w:t>
      </w:r>
      <w:r w:rsidR="00A04C00" w:rsidRPr="00A57B8E">
        <w:t xml:space="preserve"> the first time</w:t>
      </w:r>
      <w:r w:rsidR="00C5032C" w:rsidRPr="00A57B8E">
        <w:t>, a</w:t>
      </w:r>
      <w:r w:rsidR="00964C8C" w:rsidRPr="00A57B8E">
        <w:t xml:space="preserve"> postequating procedure</w:t>
      </w:r>
      <w:r w:rsidR="00C5032C" w:rsidRPr="00A57B8E">
        <w:t xml:space="preserve"> </w:t>
      </w:r>
      <w:r w:rsidR="00964C8C" w:rsidRPr="00A57B8E">
        <w:t xml:space="preserve">was </w:t>
      </w:r>
      <w:r w:rsidR="0002400A" w:rsidRPr="00A57B8E">
        <w:t xml:space="preserve">conducted by </w:t>
      </w:r>
      <w:r w:rsidR="008E54CD" w:rsidRPr="00A57B8E">
        <w:rPr>
          <w:color w:val="202122"/>
        </w:rPr>
        <w:t>the National Center for Research on Evaluation, Standards, and Student Testing </w:t>
      </w:r>
      <w:r w:rsidR="00FA2E0A" w:rsidRPr="00A57B8E">
        <w:rPr>
          <w:color w:val="202122"/>
        </w:rPr>
        <w:t>(</w:t>
      </w:r>
      <w:r w:rsidR="0002400A" w:rsidRPr="00A57B8E">
        <w:t>CRESST</w:t>
      </w:r>
      <w:r w:rsidR="00FA2E0A" w:rsidRPr="00A57B8E">
        <w:t>)</w:t>
      </w:r>
      <w:r w:rsidR="006858F9" w:rsidRPr="00A57B8E">
        <w:t>,</w:t>
      </w:r>
      <w:r w:rsidR="0002400A" w:rsidRPr="00A57B8E">
        <w:t xml:space="preserve"> using </w:t>
      </w:r>
      <w:r w:rsidR="006858F9" w:rsidRPr="00A57B8E">
        <w:t xml:space="preserve">testing </w:t>
      </w:r>
      <w:r w:rsidR="0002400A" w:rsidRPr="00A57B8E">
        <w:t xml:space="preserve">data </w:t>
      </w:r>
      <w:r w:rsidR="000755B3" w:rsidRPr="00A57B8E">
        <w:t>from</w:t>
      </w:r>
      <w:r w:rsidR="00E53794" w:rsidRPr="00A57B8E">
        <w:t xml:space="preserve"> that year </w:t>
      </w:r>
      <w:r w:rsidR="0002400A" w:rsidRPr="00A57B8E">
        <w:t xml:space="preserve">from </w:t>
      </w:r>
      <w:r w:rsidR="00D96599" w:rsidRPr="00A57B8E">
        <w:t>PPT</w:t>
      </w:r>
      <w:r w:rsidR="0002400A" w:rsidRPr="00A57B8E">
        <w:t xml:space="preserve">s administered </w:t>
      </w:r>
      <w:r w:rsidR="00E53794" w:rsidRPr="00A57B8E">
        <w:t xml:space="preserve">from </w:t>
      </w:r>
      <w:r w:rsidR="00776E1F" w:rsidRPr="00A57B8E">
        <w:t xml:space="preserve">representative </w:t>
      </w:r>
      <w:r w:rsidR="0002400A" w:rsidRPr="00A57B8E">
        <w:t>member states of the Smarter Balanced Assessment Consortium</w:t>
      </w:r>
      <w:r w:rsidR="00FB1CD0" w:rsidRPr="00A57B8E">
        <w:t xml:space="preserve"> (CRESST, 2015)</w:t>
      </w:r>
      <w:r w:rsidR="0002400A" w:rsidRPr="00A57B8E">
        <w:t xml:space="preserve">. To produce scores for the </w:t>
      </w:r>
      <w:r w:rsidR="00D96599" w:rsidRPr="00A57B8E">
        <w:t>PPT</w:t>
      </w:r>
      <w:r w:rsidR="0002400A" w:rsidRPr="00A57B8E">
        <w:t xml:space="preserve">s that are on the same scale as the </w:t>
      </w:r>
      <w:r w:rsidR="00405816" w:rsidRPr="00A57B8E">
        <w:t>computer-based</w:t>
      </w:r>
      <w:r w:rsidR="0002400A" w:rsidRPr="00A57B8E">
        <w:t xml:space="preserve"> tests, separate calibrations of the </w:t>
      </w:r>
      <w:r w:rsidR="00D96599" w:rsidRPr="00A57B8E">
        <w:t>PPT</w:t>
      </w:r>
      <w:r w:rsidR="0002400A" w:rsidRPr="00A57B8E">
        <w:t xml:space="preserve"> response data were conducted and then scaled to the </w:t>
      </w:r>
      <w:r w:rsidR="00405816" w:rsidRPr="00A57B8E">
        <w:t>computer-based</w:t>
      </w:r>
      <w:r w:rsidR="0002400A" w:rsidRPr="00A57B8E">
        <w:t xml:space="preserve"> item bank.</w:t>
      </w:r>
      <w:r w:rsidR="0002400A" w:rsidRPr="00A57B8E" w:rsidDel="004F026A">
        <w:t xml:space="preserve"> </w:t>
      </w:r>
      <w:r w:rsidR="0002400A" w:rsidRPr="00A57B8E">
        <w:t xml:space="preserve">The “new” </w:t>
      </w:r>
      <w:r w:rsidR="0002400A" w:rsidRPr="00A57B8E">
        <w:rPr>
          <w:iCs/>
        </w:rPr>
        <w:t>calibrations</w:t>
      </w:r>
      <w:r w:rsidR="0002400A" w:rsidRPr="00A57B8E">
        <w:t xml:space="preserve"> for the </w:t>
      </w:r>
      <w:r w:rsidR="00D96599" w:rsidRPr="00A57B8E">
        <w:t>PPT</w:t>
      </w:r>
      <w:r w:rsidR="0002400A" w:rsidRPr="00A57B8E">
        <w:t xml:space="preserve"> versions were established by calibrating samples of item response data from the </w:t>
      </w:r>
      <w:r w:rsidR="00D96599" w:rsidRPr="00A57B8E">
        <w:t>PPT</w:t>
      </w:r>
      <w:r w:rsidR="0002400A" w:rsidRPr="00A57B8E">
        <w:t xml:space="preserve"> administration</w:t>
      </w:r>
      <w:r w:rsidR="00696781" w:rsidRPr="00A57B8E">
        <w:t>s</w:t>
      </w:r>
      <w:r w:rsidR="0002400A" w:rsidRPr="00A57B8E">
        <w:t>; the “reference” calibrations were based on the Smarter Balanced Online Summative Assessment item bank that was established during the field test.</w:t>
      </w:r>
    </w:p>
    <w:p w14:paraId="71823D68" w14:textId="3469B428" w:rsidR="0002400A" w:rsidRPr="00A57B8E" w:rsidRDefault="00330722" w:rsidP="00690C2D">
      <w:pPr>
        <w:keepNext/>
        <w:keepLines/>
      </w:pPr>
      <w:r w:rsidRPr="00A57B8E">
        <w:t xml:space="preserve">After the </w:t>
      </w:r>
      <w:r w:rsidR="005F7969" w:rsidRPr="00A57B8E">
        <w:t>resulting</w:t>
      </w:r>
      <w:r w:rsidR="000A56AB" w:rsidRPr="00A57B8E">
        <w:t xml:space="preserve"> equated</w:t>
      </w:r>
      <w:r w:rsidR="002160B1" w:rsidRPr="00A57B8E">
        <w:t xml:space="preserve"> item parameters for the </w:t>
      </w:r>
      <w:r w:rsidR="00D96599" w:rsidRPr="00A57B8E">
        <w:t>summative PPT</w:t>
      </w:r>
      <w:r w:rsidR="002160B1" w:rsidRPr="00A57B8E">
        <w:t xml:space="preserve">s were </w:t>
      </w:r>
      <w:r w:rsidR="00E53794" w:rsidRPr="00A57B8E">
        <w:t>determined</w:t>
      </w:r>
      <w:r w:rsidRPr="00A57B8E">
        <w:t xml:space="preserve">, </w:t>
      </w:r>
      <w:r w:rsidR="00F56721" w:rsidRPr="00A57B8E">
        <w:t>the S</w:t>
      </w:r>
      <w:r w:rsidR="00D96599" w:rsidRPr="00A57B8E">
        <w:t xml:space="preserve">marter </w:t>
      </w:r>
      <w:r w:rsidR="00F56721" w:rsidRPr="00A57B8E">
        <w:t>B</w:t>
      </w:r>
      <w:r w:rsidR="00D96599" w:rsidRPr="00A57B8E">
        <w:t>alanced</w:t>
      </w:r>
      <w:r w:rsidR="00F56721" w:rsidRPr="00A57B8E">
        <w:t xml:space="preserve"> member states used those item parameters</w:t>
      </w:r>
      <w:r w:rsidR="00B71F2A" w:rsidRPr="00A57B8E">
        <w:t xml:space="preserve"> to estimate s</w:t>
      </w:r>
      <w:r w:rsidR="00BA142D" w:rsidRPr="00A57B8E">
        <w:t xml:space="preserve">tudent </w:t>
      </w:r>
      <w:r w:rsidR="007D1D2D" w:rsidRPr="00A57B8E">
        <w:t>theta scores</w:t>
      </w:r>
      <w:r w:rsidR="00BA142D" w:rsidRPr="00A57B8E">
        <w:t xml:space="preserve"> </w:t>
      </w:r>
      <w:r w:rsidR="00317848" w:rsidRPr="00A57B8E">
        <w:t xml:space="preserve">using </w:t>
      </w:r>
      <w:r w:rsidR="004174E3" w:rsidRPr="00A57B8E">
        <w:t xml:space="preserve">the </w:t>
      </w:r>
      <w:r w:rsidR="003459EC" w:rsidRPr="00A57B8E">
        <w:t>pattern scoring</w:t>
      </w:r>
      <w:r w:rsidR="002904A2" w:rsidRPr="00A57B8E">
        <w:t xml:space="preserve"> </w:t>
      </w:r>
      <w:r w:rsidR="00B71F2A" w:rsidRPr="00A57B8E">
        <w:t>procedures</w:t>
      </w:r>
      <w:r w:rsidR="004635D8" w:rsidRPr="00A57B8E">
        <w:t>,</w:t>
      </w:r>
      <w:r w:rsidR="007D1D2D" w:rsidRPr="00A57B8E">
        <w:t xml:space="preserve"> and </w:t>
      </w:r>
      <w:r w:rsidR="00DE0AFF" w:rsidRPr="00A57B8E">
        <w:t xml:space="preserve">then </w:t>
      </w:r>
      <w:r w:rsidR="004174E3" w:rsidRPr="00A57B8E">
        <w:t xml:space="preserve">the theta scores </w:t>
      </w:r>
      <w:r w:rsidR="002940EB" w:rsidRPr="00A57B8E">
        <w:t>we</w:t>
      </w:r>
      <w:r w:rsidR="004174E3" w:rsidRPr="00A57B8E">
        <w:t xml:space="preserve">re </w:t>
      </w:r>
      <w:r w:rsidR="007D1D2D" w:rsidRPr="00A57B8E">
        <w:t xml:space="preserve">converted to the scale scores </w:t>
      </w:r>
      <w:r w:rsidR="004635D8" w:rsidRPr="00A57B8E">
        <w:t>using</w:t>
      </w:r>
      <w:r w:rsidR="007D1D2D" w:rsidRPr="00A57B8E">
        <w:t xml:space="preserve"> the</w:t>
      </w:r>
      <w:r w:rsidR="002940EB" w:rsidRPr="00A57B8E">
        <w:t xml:space="preserve"> same</w:t>
      </w:r>
      <w:r w:rsidR="007D1D2D" w:rsidRPr="00A57B8E">
        <w:t xml:space="preserve"> transformation constants</w:t>
      </w:r>
      <w:r w:rsidR="00A04C00" w:rsidRPr="00A57B8E">
        <w:t xml:space="preserve"> </w:t>
      </w:r>
      <w:r w:rsidR="002940EB" w:rsidRPr="00A57B8E">
        <w:t>that</w:t>
      </w:r>
      <w:r w:rsidR="00A04C00" w:rsidRPr="00A57B8E">
        <w:t xml:space="preserve"> the </w:t>
      </w:r>
      <w:r w:rsidR="00405816" w:rsidRPr="00A57B8E">
        <w:t>computer-based</w:t>
      </w:r>
      <w:r w:rsidR="00A04C00" w:rsidRPr="00A57B8E">
        <w:t xml:space="preserve"> tests used</w:t>
      </w:r>
      <w:r w:rsidR="003459EC" w:rsidRPr="00A57B8E">
        <w:t xml:space="preserve">. </w:t>
      </w:r>
      <w:r w:rsidR="00032D72" w:rsidRPr="00A57B8E">
        <w:t xml:space="preserve">In summary, a postequating was conducted in the </w:t>
      </w:r>
      <w:r w:rsidR="00AE12B0" w:rsidRPr="00A57B8E">
        <w:t xml:space="preserve">first year </w:t>
      </w:r>
      <w:r w:rsidR="00B71F2A" w:rsidRPr="00A57B8E">
        <w:t>for</w:t>
      </w:r>
      <w:r w:rsidR="00AE12B0" w:rsidRPr="00A57B8E">
        <w:t xml:space="preserve"> </w:t>
      </w:r>
      <w:r w:rsidR="00D35932" w:rsidRPr="00A57B8E">
        <w:t>a</w:t>
      </w:r>
      <w:r w:rsidR="00AE12B0" w:rsidRPr="00A57B8E">
        <w:t xml:space="preserve"> new paper form</w:t>
      </w:r>
      <w:r w:rsidR="00D35932" w:rsidRPr="00A57B8E">
        <w:t xml:space="preserve"> </w:t>
      </w:r>
      <w:r w:rsidR="00AE12B0" w:rsidRPr="00A57B8E">
        <w:t xml:space="preserve">to </w:t>
      </w:r>
      <w:r w:rsidR="00D7129F" w:rsidRPr="00A57B8E">
        <w:t>scal</w:t>
      </w:r>
      <w:r w:rsidR="00B80E75" w:rsidRPr="00A57B8E">
        <w:t>e</w:t>
      </w:r>
      <w:r w:rsidR="00AE12B0" w:rsidRPr="00A57B8E">
        <w:t xml:space="preserve"> the item parameters to the </w:t>
      </w:r>
      <w:r w:rsidR="00405816" w:rsidRPr="00A57B8E">
        <w:t>computer-based</w:t>
      </w:r>
      <w:r w:rsidR="00AE12B0" w:rsidRPr="00A57B8E">
        <w:t xml:space="preserve"> item pool</w:t>
      </w:r>
      <w:r w:rsidR="00B71F2A" w:rsidRPr="00A57B8E">
        <w:t xml:space="preserve"> scale</w:t>
      </w:r>
      <w:r w:rsidR="00D35932" w:rsidRPr="00A57B8E">
        <w:t xml:space="preserve"> based on testing data</w:t>
      </w:r>
      <w:r w:rsidR="004A068C" w:rsidRPr="00A57B8E">
        <w:t xml:space="preserve">. </w:t>
      </w:r>
      <w:r w:rsidR="00D35932" w:rsidRPr="00A57B8E">
        <w:t>After</w:t>
      </w:r>
      <w:r w:rsidR="004A068C" w:rsidRPr="00A57B8E">
        <w:t xml:space="preserve"> the equated item parameters were obtained in the first year</w:t>
      </w:r>
      <w:r w:rsidR="002940EB" w:rsidRPr="00A57B8E">
        <w:t>,</w:t>
      </w:r>
      <w:r w:rsidR="00995EAD" w:rsidRPr="00A57B8E">
        <w:t xml:space="preserve"> and when the form </w:t>
      </w:r>
      <w:r w:rsidR="00EE7761" w:rsidRPr="00A57B8E">
        <w:t>was</w:t>
      </w:r>
      <w:r w:rsidR="00995EAD" w:rsidRPr="00A57B8E">
        <w:t xml:space="preserve"> reused</w:t>
      </w:r>
      <w:r w:rsidR="002D694F" w:rsidRPr="00A57B8E">
        <w:t xml:space="preserve"> in the subsequent years</w:t>
      </w:r>
      <w:r w:rsidR="004A068C" w:rsidRPr="00A57B8E">
        <w:t xml:space="preserve">, </w:t>
      </w:r>
      <w:r w:rsidR="0062458D" w:rsidRPr="00A57B8E">
        <w:t>p</w:t>
      </w:r>
      <w:r w:rsidR="00D35932" w:rsidRPr="00A57B8E">
        <w:t xml:space="preserve">reequating procedures </w:t>
      </w:r>
      <w:r w:rsidR="006858F9" w:rsidRPr="00A57B8E">
        <w:t xml:space="preserve">as </w:t>
      </w:r>
      <w:r w:rsidR="00D7129F" w:rsidRPr="00A57B8E">
        <w:t xml:space="preserve">used for </w:t>
      </w:r>
      <w:r w:rsidR="00405816" w:rsidRPr="00A57B8E">
        <w:t>computer-based</w:t>
      </w:r>
      <w:r w:rsidR="006858F9" w:rsidRPr="00A57B8E">
        <w:t xml:space="preserve"> tests </w:t>
      </w:r>
      <w:r w:rsidR="00EE7761" w:rsidRPr="00A57B8E">
        <w:t>were</w:t>
      </w:r>
      <w:r w:rsidR="006858F9" w:rsidRPr="00A57B8E">
        <w:t xml:space="preserve"> used </w:t>
      </w:r>
      <w:r w:rsidR="00D7129F" w:rsidRPr="00A57B8E">
        <w:t>to estimate student scores</w:t>
      </w:r>
      <w:r w:rsidR="006858F9" w:rsidRPr="00A57B8E">
        <w:t xml:space="preserve">. </w:t>
      </w:r>
      <w:r w:rsidR="004174E3" w:rsidRPr="00A57B8E">
        <w:t xml:space="preserve">The procedures of </w:t>
      </w:r>
      <w:r w:rsidR="00A56860" w:rsidRPr="00A57B8E">
        <w:t xml:space="preserve">producing </w:t>
      </w:r>
      <w:r w:rsidR="0003606C" w:rsidRPr="00A57B8E">
        <w:t xml:space="preserve">the theta scores and scale scores </w:t>
      </w:r>
      <w:r w:rsidR="00EE7761" w:rsidRPr="00A57B8E">
        <w:t>were</w:t>
      </w:r>
      <w:r w:rsidR="0003606C" w:rsidRPr="00A57B8E">
        <w:t xml:space="preserve"> </w:t>
      </w:r>
      <w:r w:rsidR="002940EB" w:rsidRPr="00A57B8E">
        <w:t xml:space="preserve">the </w:t>
      </w:r>
      <w:r w:rsidR="0003606C" w:rsidRPr="00A57B8E">
        <w:t xml:space="preserve">same as </w:t>
      </w:r>
      <w:r w:rsidR="00C744BF" w:rsidRPr="00A57B8E">
        <w:t xml:space="preserve">those used in </w:t>
      </w:r>
      <w:r w:rsidR="00405816" w:rsidRPr="00A57B8E">
        <w:t>computer-based</w:t>
      </w:r>
      <w:r w:rsidR="00C744BF" w:rsidRPr="00A57B8E">
        <w:t xml:space="preserve"> tests. </w:t>
      </w:r>
      <w:r w:rsidR="001B1FF0" w:rsidRPr="00A57B8E">
        <w:t xml:space="preserve">Refer to </w:t>
      </w:r>
      <w:r w:rsidR="006E508A" w:rsidRPr="00A57B8E">
        <w:t xml:space="preserve">section </w:t>
      </w:r>
      <w:hyperlink w:anchor="_Student_Test_Scores" w:history="1">
        <w:r w:rsidR="006E508A" w:rsidRPr="0011620F">
          <w:rPr>
            <w:rStyle w:val="Hyperlink"/>
            <w:i/>
            <w:iCs/>
          </w:rPr>
          <w:t xml:space="preserve">7.4 </w:t>
        </w:r>
        <w:r w:rsidR="006E508A" w:rsidRPr="00A57B8E">
          <w:rPr>
            <w:rStyle w:val="Hyperlink"/>
            <w:i/>
            <w:iCs/>
          </w:rPr>
          <w:t>Student Test Scores</w:t>
        </w:r>
      </w:hyperlink>
      <w:r w:rsidR="006E508A" w:rsidRPr="00A57B8E">
        <w:t xml:space="preserve"> for details.</w:t>
      </w:r>
    </w:p>
    <w:p w14:paraId="2C7AB325" w14:textId="67009DD9" w:rsidR="0002400A" w:rsidRPr="00A57B8E" w:rsidRDefault="0002400A" w:rsidP="0002400A">
      <w:r w:rsidRPr="00A57B8E">
        <w:t xml:space="preserve">For the purpose of linking the </w:t>
      </w:r>
      <w:r w:rsidR="00D96599" w:rsidRPr="00A57B8E">
        <w:t>PPT</w:t>
      </w:r>
      <w:r w:rsidRPr="00A57B8E">
        <w:t xml:space="preserve"> forms to the official reporting scale derived from the </w:t>
      </w:r>
      <w:r w:rsidR="00405816" w:rsidRPr="00A57B8E">
        <w:t>computer-based</w:t>
      </w:r>
      <w:r w:rsidRPr="00A57B8E">
        <w:t xml:space="preserve"> test mode, the </w:t>
      </w:r>
      <w:r w:rsidR="00D96599" w:rsidRPr="00A57B8E">
        <w:t>PPT</w:t>
      </w:r>
      <w:r w:rsidRPr="00A57B8E">
        <w:t xml:space="preserve"> item parameter estimates </w:t>
      </w:r>
      <w:r w:rsidR="00EE7761" w:rsidRPr="00A57B8E">
        <w:t>were</w:t>
      </w:r>
      <w:r w:rsidRPr="00A57B8E">
        <w:t xml:space="preserve"> placed on the reference scale by using a set of anchor items that were not modified. Specifically, these unmodified items indicate</w:t>
      </w:r>
      <w:r w:rsidR="00EE7761" w:rsidRPr="00A57B8E">
        <w:t>d</w:t>
      </w:r>
      <w:r w:rsidRPr="00A57B8E">
        <w:t xml:space="preserve"> these items </w:t>
      </w:r>
      <w:r w:rsidR="00EE7761" w:rsidRPr="00A57B8E">
        <w:t xml:space="preserve">could </w:t>
      </w:r>
      <w:r w:rsidRPr="00A57B8E">
        <w:t>appear in either test delivery mode as-is without altering the construct; that is, the item parameter estimates should be invariant across the delivery mode.</w:t>
      </w:r>
    </w:p>
    <w:p w14:paraId="7A376FB9" w14:textId="1DB47755" w:rsidR="0002400A" w:rsidRPr="00A57B8E" w:rsidRDefault="0002400A" w:rsidP="0002400A">
      <w:pPr>
        <w:keepLines/>
      </w:pPr>
      <w:r w:rsidRPr="00A57B8E">
        <w:rPr>
          <w:bCs/>
        </w:rPr>
        <w:t xml:space="preserve">The procedure used for equating the Smarter Balanced </w:t>
      </w:r>
      <w:r w:rsidR="00D96599" w:rsidRPr="00A57B8E">
        <w:rPr>
          <w:bCs/>
        </w:rPr>
        <w:t xml:space="preserve">summative </w:t>
      </w:r>
      <w:r w:rsidR="00D96599" w:rsidRPr="00A57B8E">
        <w:t>PPT</w:t>
      </w:r>
      <w:r w:rsidRPr="00A57B8E">
        <w:rPr>
          <w:bCs/>
        </w:rPr>
        <w:t>s involve</w:t>
      </w:r>
      <w:r w:rsidR="00EE7761" w:rsidRPr="00A57B8E">
        <w:rPr>
          <w:bCs/>
        </w:rPr>
        <w:t>d</w:t>
      </w:r>
      <w:r w:rsidRPr="00A57B8E">
        <w:rPr>
          <w:bCs/>
        </w:rPr>
        <w:t xml:space="preserve"> three parts: initial item calibration, anchor item evaluation, and final item calibration. </w:t>
      </w:r>
      <w:r w:rsidRPr="00A57B8E">
        <w:t xml:space="preserve">Each of those procedures, as described in the next subsection, </w:t>
      </w:r>
      <w:r w:rsidR="00EE7761" w:rsidRPr="00A57B8E">
        <w:t xml:space="preserve">was </w:t>
      </w:r>
      <w:r w:rsidRPr="00A57B8E">
        <w:t>applied to all tests. The calibrations were performed with the flexMIRT</w:t>
      </w:r>
      <w:r w:rsidRPr="00A57B8E">
        <w:rPr>
          <w:vertAlign w:val="superscript"/>
        </w:rPr>
        <w:t>®</w:t>
      </w:r>
      <w:r w:rsidRPr="00A57B8E">
        <w:t xml:space="preserve"> item response modeling software (Cai, 201</w:t>
      </w:r>
      <w:r w:rsidR="00C5484C" w:rsidRPr="00A57B8E">
        <w:t>7</w:t>
      </w:r>
      <w:r w:rsidRPr="00A57B8E">
        <w:t>).</w:t>
      </w:r>
    </w:p>
    <w:p w14:paraId="431A4A97" w14:textId="324B66D8" w:rsidR="00266383" w:rsidRPr="00A57B8E" w:rsidRDefault="00266383" w:rsidP="00AF431B">
      <w:pPr>
        <w:pStyle w:val="Heading4"/>
      </w:pPr>
      <w:bookmarkStart w:id="1224" w:name="_Toc115814994"/>
      <w:r w:rsidRPr="00A57B8E">
        <w:t>Initial Calibration</w:t>
      </w:r>
      <w:bookmarkEnd w:id="1224"/>
    </w:p>
    <w:p w14:paraId="066DB617" w14:textId="3319302F" w:rsidR="0002400A" w:rsidRPr="00A57B8E" w:rsidRDefault="0002400A" w:rsidP="0002400A">
      <w:pPr>
        <w:keepLines/>
      </w:pPr>
      <w:r w:rsidRPr="00A57B8E">
        <w:t xml:space="preserve">The following steps are involved in the initial calibration to obtain item parameter estimates and model goodness-of-fit indices. The generalized partial credit model (GPCM) was applied to both </w:t>
      </w:r>
      <w:r w:rsidR="00690C2D" w:rsidRPr="00A57B8E">
        <w:t>MC</w:t>
      </w:r>
      <w:r w:rsidRPr="00A57B8E">
        <w:t xml:space="preserve"> items and polytomously scored items. Refer to subsection </w:t>
      </w:r>
      <w:hyperlink w:anchor="_Total_Test_Scores" w:history="1">
        <w:r w:rsidRPr="00A57B8E">
          <w:rPr>
            <w:rStyle w:val="Hyperlink"/>
            <w:i/>
          </w:rPr>
          <w:t>7.4.1 Total Test Scores</w:t>
        </w:r>
      </w:hyperlink>
      <w:r w:rsidRPr="00A57B8E">
        <w:t xml:space="preserve"> in </w:t>
      </w:r>
      <w:hyperlink w:anchor="_Scoring_and_Reporting_1" w:history="1">
        <w:r w:rsidRPr="00A57B8E">
          <w:rPr>
            <w:rStyle w:val="Hyperlink"/>
            <w:i/>
          </w:rPr>
          <w:t>Chapter 7: Scoring and Reporting</w:t>
        </w:r>
      </w:hyperlink>
      <w:r w:rsidRPr="00A57B8E">
        <w:t xml:space="preserve"> of this report for the mathematical formula of the GPCM</w:t>
      </w:r>
      <w:r w:rsidR="000057C8" w:rsidRPr="00A57B8E">
        <w:t>:</w:t>
      </w:r>
    </w:p>
    <w:p w14:paraId="39EF445B" w14:textId="2F52C821" w:rsidR="0002400A" w:rsidRPr="00A57B8E" w:rsidRDefault="0002400A" w:rsidP="001A3B2D">
      <w:pPr>
        <w:pStyle w:val="Numbered"/>
        <w:numPr>
          <w:ilvl w:val="0"/>
          <w:numId w:val="69"/>
        </w:numPr>
        <w:spacing w:before="10"/>
        <w:ind w:left="864" w:hanging="288"/>
      </w:pPr>
      <w:r w:rsidRPr="00A57B8E">
        <w:t xml:space="preserve">The parameters of all unmodified items are fixed to the parameter values obtained from the </w:t>
      </w:r>
      <w:r w:rsidR="00405816" w:rsidRPr="00A57B8E">
        <w:t>computer-based</w:t>
      </w:r>
      <w:r w:rsidRPr="00A57B8E">
        <w:t xml:space="preserve"> item pool.</w:t>
      </w:r>
    </w:p>
    <w:p w14:paraId="2B1E3326" w14:textId="77777777" w:rsidR="0002400A" w:rsidRPr="00A57B8E" w:rsidRDefault="0002400A" w:rsidP="001A3B2D">
      <w:pPr>
        <w:pStyle w:val="Numbered"/>
        <w:numPr>
          <w:ilvl w:val="0"/>
          <w:numId w:val="69"/>
        </w:numPr>
        <w:spacing w:before="10"/>
        <w:ind w:left="864" w:hanging="288"/>
      </w:pPr>
      <w:r w:rsidRPr="00A57B8E">
        <w:t>The parameters of all modified items are freely estimated.</w:t>
      </w:r>
    </w:p>
    <w:p w14:paraId="409CF559" w14:textId="15D46212" w:rsidR="0002400A" w:rsidRPr="00A57B8E" w:rsidRDefault="0002400A" w:rsidP="001A3B2D">
      <w:pPr>
        <w:pStyle w:val="Numbered"/>
        <w:numPr>
          <w:ilvl w:val="0"/>
          <w:numId w:val="69"/>
        </w:numPr>
        <w:spacing w:before="10"/>
        <w:ind w:left="864" w:hanging="288"/>
      </w:pPr>
      <w:r w:rsidRPr="00A57B8E">
        <w:t xml:space="preserve">The latent variable density is estimated as an empirical histogram (refer, for example, to Woods, 2007; Houts &amp; Cai, 2013) with estimated mean and variance from the “all” student population, including students taking </w:t>
      </w:r>
      <w:r w:rsidR="00405816" w:rsidRPr="00A57B8E">
        <w:t>computer-based</w:t>
      </w:r>
      <w:r w:rsidRPr="00A57B8E">
        <w:t xml:space="preserve"> tests.</w:t>
      </w:r>
    </w:p>
    <w:p w14:paraId="62AC6C47" w14:textId="381D3AAD" w:rsidR="00266383" w:rsidRPr="00A57B8E" w:rsidRDefault="00266383" w:rsidP="00AF431B">
      <w:pPr>
        <w:pStyle w:val="Heading4"/>
      </w:pPr>
      <w:bookmarkStart w:id="1225" w:name="_Toc115814995"/>
      <w:r w:rsidRPr="00A57B8E">
        <w:lastRenderedPageBreak/>
        <w:t>Anchor Item Evaluation</w:t>
      </w:r>
      <w:bookmarkEnd w:id="1225"/>
    </w:p>
    <w:p w14:paraId="0CCD00B4" w14:textId="4B22FA3D" w:rsidR="0002400A" w:rsidRPr="00A57B8E" w:rsidRDefault="0002400A" w:rsidP="0002400A">
      <w:r w:rsidRPr="00A57B8E">
        <w:t xml:space="preserve">The purpose of anchor item evaluation is to select items that function similarly across both </w:t>
      </w:r>
      <w:r w:rsidR="00405816" w:rsidRPr="00A57B8E">
        <w:t>computer-based</w:t>
      </w:r>
      <w:r w:rsidRPr="00A57B8E">
        <w:t xml:space="preserve"> and </w:t>
      </w:r>
      <w:r w:rsidR="00D96599" w:rsidRPr="00A57B8E">
        <w:t>PPT</w:t>
      </w:r>
      <w:r w:rsidRPr="00A57B8E">
        <w:t xml:space="preserve"> modes as anchors. By linking tests through these anchor items, </w:t>
      </w:r>
      <w:r w:rsidR="00D96599" w:rsidRPr="00A57B8E">
        <w:t>PPT</w:t>
      </w:r>
      <w:r w:rsidRPr="00A57B8E">
        <w:t xml:space="preserve"> results are placed onto the </w:t>
      </w:r>
      <w:r w:rsidR="00405816" w:rsidRPr="00A57B8E">
        <w:t>computer-based</w:t>
      </w:r>
      <w:r w:rsidRPr="00A57B8E">
        <w:t xml:space="preserve"> test scale and scores from the two modes should be comparable.</w:t>
      </w:r>
    </w:p>
    <w:p w14:paraId="2FA0B915" w14:textId="17E6DEB0" w:rsidR="0002400A" w:rsidRPr="00A57B8E" w:rsidRDefault="0002400A" w:rsidP="0002400A">
      <w:r w:rsidRPr="00A57B8E">
        <w:t xml:space="preserve">A series of calibrations identical to the “initial” calibration were performed but with the parameters of one unmodified item at a time freely estimated. The parameters of all other unmodified items were fixed to their prior estimates from the </w:t>
      </w:r>
      <w:r w:rsidR="00405816" w:rsidRPr="00A57B8E">
        <w:t>computer-based</w:t>
      </w:r>
      <w:r w:rsidRPr="00A57B8E">
        <w:t xml:space="preserve"> item pool. As in the initial calibration, the parameters of all modified items were freely estimated, along with the population distribution’s mean, variance, and shape.</w:t>
      </w:r>
    </w:p>
    <w:p w14:paraId="43E91D3E" w14:textId="0EF9C854" w:rsidR="0002400A" w:rsidRPr="00A57B8E" w:rsidRDefault="0002400A" w:rsidP="0002400A">
      <w:r w:rsidRPr="00A57B8E">
        <w:t xml:space="preserve">To decide whether each unmodified item should be retained or rejected as an anchor in the final calibration for the </w:t>
      </w:r>
      <w:r w:rsidR="00D96599" w:rsidRPr="00A57B8E">
        <w:t>PPT</w:t>
      </w:r>
      <w:r w:rsidRPr="00A57B8E">
        <w:t xml:space="preserve"> forms, the parameter estimates from the </w:t>
      </w:r>
      <w:r w:rsidR="00405816" w:rsidRPr="00A57B8E">
        <w:t>computer-based</w:t>
      </w:r>
      <w:r w:rsidRPr="00A57B8E">
        <w:t xml:space="preserve"> item pool administration and the parameter estimates from the initial calibration were used to compute the expected score functions for the two modes of test administration. The two expected score functions—for the computer-based and </w:t>
      </w:r>
      <w:r w:rsidR="00D96599" w:rsidRPr="00A57B8E">
        <w:t>PPT</w:t>
      </w:r>
      <w:r w:rsidRPr="00A57B8E">
        <w:t xml:space="preserve"> administrations—were plotted, and differences in item functioning across the two modes </w:t>
      </w:r>
      <w:r w:rsidR="00187391" w:rsidRPr="00A57B8E">
        <w:t xml:space="preserve">were </w:t>
      </w:r>
      <w:r w:rsidRPr="00A57B8E">
        <w:t>quantified by computing a weighted Area Between the Curves (wABC; refer to Hansen, Cai, Stucky, Tucker, Shadel, &amp; Edelen, 2014). Any items with a wABC value greater than 0.150 were rejected as anchors.</w:t>
      </w:r>
    </w:p>
    <w:p w14:paraId="0BC2CF71" w14:textId="5907B68A" w:rsidR="00266383" w:rsidRPr="00A57B8E" w:rsidRDefault="00266383" w:rsidP="00AF431B">
      <w:pPr>
        <w:pStyle w:val="Heading4"/>
      </w:pPr>
      <w:bookmarkStart w:id="1226" w:name="_Toc115814996"/>
      <w:r w:rsidRPr="00A57B8E">
        <w:t>Final Calibration</w:t>
      </w:r>
      <w:bookmarkEnd w:id="1226"/>
    </w:p>
    <w:p w14:paraId="794DFC63" w14:textId="1F86EF72" w:rsidR="0002400A" w:rsidRPr="00A57B8E" w:rsidRDefault="0002400A" w:rsidP="0002400A">
      <w:r w:rsidRPr="00A57B8E">
        <w:t xml:space="preserve">For tests in which any unmodified item was rejected as an anchor, a final calibration was conducted using the approach described in subsection </w:t>
      </w:r>
      <w:r w:rsidRPr="00A57B8E">
        <w:rPr>
          <w:i/>
          <w:iCs/>
        </w:rPr>
        <w:t>11.6.1 Initial Calibration</w:t>
      </w:r>
      <w:r w:rsidRPr="00A57B8E">
        <w:t xml:space="preserve"> of the </w:t>
      </w:r>
      <w:r w:rsidRPr="00A57B8E">
        <w:rPr>
          <w:i/>
        </w:rPr>
        <w:t xml:space="preserve">2016–‍17 CAASPP Smarter Balanced Technical Report </w:t>
      </w:r>
      <w:r w:rsidRPr="00A57B8E">
        <w:t xml:space="preserve">(CDE, 2018), except that the parameters of all rejected anchor items were freely estimated. Parameters of the modified items also were freely estimated. The parameter estimates from this final calibration were used in scoring the </w:t>
      </w:r>
      <w:r w:rsidR="00D96599" w:rsidRPr="00A57B8E">
        <w:t>PPT</w:t>
      </w:r>
      <w:r w:rsidRPr="00A57B8E">
        <w:t xml:space="preserve"> forms. In this way, </w:t>
      </w:r>
      <w:r w:rsidR="00D96599" w:rsidRPr="00A57B8E">
        <w:t>PPT</w:t>
      </w:r>
      <w:r w:rsidRPr="00A57B8E">
        <w:t xml:space="preserve"> version scores were placed on the </w:t>
      </w:r>
      <w:r w:rsidR="00405816" w:rsidRPr="00A57B8E">
        <w:t>computer-based</w:t>
      </w:r>
      <w:r w:rsidRPr="00A57B8E">
        <w:t xml:space="preserve"> test scale.</w:t>
      </w:r>
    </w:p>
    <w:p w14:paraId="4B9CC7E4" w14:textId="6BD9953D" w:rsidR="00266383" w:rsidRPr="00A57B8E" w:rsidRDefault="00266383" w:rsidP="00A62FB7">
      <w:pPr>
        <w:pStyle w:val="Heading3"/>
      </w:pPr>
      <w:bookmarkStart w:id="1227" w:name="_Toc115814997"/>
      <w:r w:rsidRPr="00A57B8E">
        <w:t>Scoring</w:t>
      </w:r>
      <w:bookmarkEnd w:id="1227"/>
    </w:p>
    <w:p w14:paraId="13C8717C" w14:textId="14990306" w:rsidR="0002400A" w:rsidRPr="00A57B8E" w:rsidRDefault="0002400A" w:rsidP="0002400A">
      <w:r w:rsidRPr="00A57B8E">
        <w:t xml:space="preserve">As in the CAASPP Smarter Balanced </w:t>
      </w:r>
      <w:r w:rsidR="00405816" w:rsidRPr="00A57B8E">
        <w:t>computer-based</w:t>
      </w:r>
      <w:r w:rsidRPr="00A57B8E">
        <w:t xml:space="preserve"> assessments, student item responses in the </w:t>
      </w:r>
      <w:r w:rsidR="00D96599" w:rsidRPr="00A57B8E">
        <w:t>PPT</w:t>
      </w:r>
      <w:r w:rsidRPr="00A57B8E">
        <w:t xml:space="preserve"> forms </w:t>
      </w:r>
      <w:r w:rsidR="00D7461D" w:rsidRPr="00A57B8E">
        <w:t xml:space="preserve">were </w:t>
      </w:r>
      <w:r w:rsidRPr="00A57B8E">
        <w:t xml:space="preserve">scored and individual student scores were calculated (i.e., overall scale scores and claims and subscores) based on the scored item responses. The same scoring specifications and procedures as in the </w:t>
      </w:r>
      <w:r w:rsidR="00405816" w:rsidRPr="00A57B8E">
        <w:t>computer-based</w:t>
      </w:r>
      <w:r w:rsidRPr="00A57B8E">
        <w:t xml:space="preserve"> assessments were followed. However, because of the small student sample sizes, caution should be taken when interpreting some of the summary statistics.</w:t>
      </w:r>
    </w:p>
    <w:p w14:paraId="01A22A6F" w14:textId="505F3E7D" w:rsidR="00C15F0D" w:rsidRPr="00A57B8E" w:rsidRDefault="00F40F63" w:rsidP="00690C2D">
      <w:pPr>
        <w:pStyle w:val="Heading4"/>
        <w:keepLines/>
      </w:pPr>
      <w:bookmarkStart w:id="1228" w:name="_Toc115814998"/>
      <w:r w:rsidRPr="00A57B8E">
        <w:lastRenderedPageBreak/>
        <w:t xml:space="preserve">Number of Students Who Took </w:t>
      </w:r>
      <w:r w:rsidR="00C15F0D" w:rsidRPr="00A57B8E">
        <w:t>the 2020</w:t>
      </w:r>
      <w:r w:rsidR="00C15F0D" w:rsidRPr="00A57B8E">
        <w:rPr>
          <w:i/>
        </w:rPr>
        <w:t>–</w:t>
      </w:r>
      <w:r w:rsidR="00C15F0D" w:rsidRPr="00A57B8E">
        <w:t>2021 S</w:t>
      </w:r>
      <w:r w:rsidR="00913938" w:rsidRPr="00A57B8E">
        <w:t xml:space="preserve">marter </w:t>
      </w:r>
      <w:r w:rsidR="00C15F0D" w:rsidRPr="00A57B8E">
        <w:t>B</w:t>
      </w:r>
      <w:r w:rsidR="00913938" w:rsidRPr="00A57B8E">
        <w:t>alanced</w:t>
      </w:r>
      <w:r w:rsidR="00C15F0D" w:rsidRPr="00A57B8E">
        <w:t xml:space="preserve"> Paper</w:t>
      </w:r>
      <w:r w:rsidR="00913938" w:rsidRPr="00A57B8E">
        <w:t>–</w:t>
      </w:r>
      <w:r w:rsidR="00C15F0D" w:rsidRPr="00A57B8E">
        <w:t>Pencil</w:t>
      </w:r>
      <w:r w:rsidR="00916E97">
        <w:t> </w:t>
      </w:r>
      <w:r w:rsidR="00C15F0D" w:rsidRPr="00A57B8E">
        <w:t>Assessments</w:t>
      </w:r>
      <w:bookmarkEnd w:id="1228"/>
    </w:p>
    <w:p w14:paraId="0A96C965" w14:textId="05E05773" w:rsidR="0002400A" w:rsidRPr="00A57B8E" w:rsidRDefault="0002400A" w:rsidP="00690C2D">
      <w:pPr>
        <w:keepNext/>
        <w:keepLines/>
      </w:pPr>
      <w:r w:rsidRPr="00A57B8E">
        <w:t xml:space="preserve">Summary </w:t>
      </w:r>
      <w:r w:rsidR="00DE1DA5" w:rsidRPr="00A57B8E">
        <w:t xml:space="preserve">data </w:t>
      </w:r>
      <w:r w:rsidRPr="00A57B8E">
        <w:t>that describe</w:t>
      </w:r>
      <w:r w:rsidR="007E4A69" w:rsidRPr="00A57B8E">
        <w:t>s</w:t>
      </w:r>
      <w:r w:rsidRPr="00A57B8E">
        <w:t xml:space="preserve"> </w:t>
      </w:r>
      <w:r w:rsidR="007E4A69" w:rsidRPr="00A57B8E">
        <w:t xml:space="preserve">the </w:t>
      </w:r>
      <w:r w:rsidR="00DE1DA5" w:rsidRPr="00A57B8E">
        <w:t xml:space="preserve">number of </w:t>
      </w:r>
      <w:r w:rsidRPr="00A57B8E">
        <w:t>student</w:t>
      </w:r>
      <w:r w:rsidR="00DE1DA5" w:rsidRPr="00A57B8E">
        <w:t>s</w:t>
      </w:r>
      <w:r w:rsidR="007E4A69" w:rsidRPr="00A57B8E">
        <w:t xml:space="preserve"> who</w:t>
      </w:r>
      <w:r w:rsidRPr="00A57B8E">
        <w:t xml:space="preserve"> </w:t>
      </w:r>
      <w:r w:rsidR="00DE1DA5" w:rsidRPr="00A57B8E">
        <w:t xml:space="preserve">took the </w:t>
      </w:r>
      <w:r w:rsidR="00D96599" w:rsidRPr="00A57B8E">
        <w:t>PPT</w:t>
      </w:r>
      <w:r w:rsidR="00DE1DA5" w:rsidRPr="00A57B8E">
        <w:t>s</w:t>
      </w:r>
      <w:r w:rsidRPr="00A57B8E">
        <w:t xml:space="preserve"> </w:t>
      </w:r>
      <w:r w:rsidR="007E4A69" w:rsidRPr="00A57B8E">
        <w:t xml:space="preserve">is </w:t>
      </w:r>
      <w:r w:rsidRPr="00A57B8E">
        <w:t xml:space="preserve">presented in </w:t>
      </w:r>
      <w:r w:rsidR="00C10822" w:rsidRPr="00A57B8E">
        <w:rPr>
          <w:rStyle w:val="Cross-Reference"/>
        </w:rPr>
        <w:fldChar w:fldCharType="begin"/>
      </w:r>
      <w:r w:rsidR="00C10822" w:rsidRPr="00A57B8E">
        <w:rPr>
          <w:rStyle w:val="Cross-Reference"/>
        </w:rPr>
        <w:instrText xml:space="preserve"> REF  _Ref83201706 \* Lower \h  \* MERGEFORMAT </w:instrText>
      </w:r>
      <w:r w:rsidR="00C10822" w:rsidRPr="00A57B8E">
        <w:rPr>
          <w:rStyle w:val="Cross-Reference"/>
        </w:rPr>
      </w:r>
      <w:r w:rsidR="00C10822" w:rsidRPr="00A57B8E">
        <w:rPr>
          <w:rStyle w:val="Cross-Reference"/>
        </w:rPr>
        <w:fldChar w:fldCharType="separate"/>
      </w:r>
      <w:r w:rsidR="007A6E73" w:rsidRPr="007A6E73">
        <w:rPr>
          <w:rStyle w:val="Cross-Reference"/>
        </w:rPr>
        <w:t>table 11.1</w:t>
      </w:r>
      <w:r w:rsidR="00C10822" w:rsidRPr="00A57B8E">
        <w:rPr>
          <w:rStyle w:val="Cross-Reference"/>
        </w:rPr>
        <w:fldChar w:fldCharType="end"/>
      </w:r>
      <w:r w:rsidRPr="00A57B8E">
        <w:t>. Included in the table are the number of students with valid scores. “Valid score” means</w:t>
      </w:r>
      <w:r w:rsidRPr="00A57B8E">
        <w:rPr>
          <w:spacing w:val="4"/>
        </w:rPr>
        <w:t xml:space="preserve"> the student records were not flagged as “not scored,” and the students were enrolled in the same grade as they were tested.</w:t>
      </w:r>
    </w:p>
    <w:p w14:paraId="05BB0436" w14:textId="28B0ECFE" w:rsidR="001C067A" w:rsidRPr="00A57B8E" w:rsidRDefault="00B712D8" w:rsidP="00B712D8">
      <w:pPr>
        <w:pStyle w:val="Caption"/>
        <w:keepLines/>
      </w:pPr>
      <w:bookmarkStart w:id="1229" w:name="_Ref83201706"/>
      <w:bookmarkStart w:id="1230" w:name="_Toc134514584"/>
      <w:r w:rsidRPr="00A57B8E">
        <w:t>Table </w:t>
      </w:r>
      <w:r w:rsidRPr="00A57B8E">
        <w:fldChar w:fldCharType="begin"/>
      </w:r>
      <w:r w:rsidRPr="00A57B8E">
        <w:instrText>STYLEREF 2 \s</w:instrText>
      </w:r>
      <w:r w:rsidRPr="00A57B8E">
        <w:fldChar w:fldCharType="separate"/>
      </w:r>
      <w:r w:rsidR="00E10177" w:rsidRPr="00A57B8E">
        <w:t>11</w:t>
      </w:r>
      <w:r w:rsidRPr="00A57B8E">
        <w:fldChar w:fldCharType="end"/>
      </w:r>
      <w:r w:rsidR="00E10177" w:rsidRPr="00A57B8E">
        <w:t>.</w:t>
      </w:r>
      <w:r w:rsidRPr="00A57B8E">
        <w:fldChar w:fldCharType="begin"/>
      </w:r>
      <w:r w:rsidRPr="00A57B8E">
        <w:instrText>SEQ Table \* ARABIC \s 2</w:instrText>
      </w:r>
      <w:r w:rsidRPr="00A57B8E">
        <w:fldChar w:fldCharType="separate"/>
      </w:r>
      <w:r w:rsidR="00E10177" w:rsidRPr="00A57B8E">
        <w:t>1</w:t>
      </w:r>
      <w:r w:rsidRPr="00A57B8E">
        <w:fldChar w:fldCharType="end"/>
      </w:r>
      <w:bookmarkEnd w:id="1229"/>
      <w:r w:rsidRPr="00A57B8E">
        <w:t xml:space="preserve">  </w:t>
      </w:r>
      <w:r w:rsidR="00253BBC" w:rsidRPr="00A57B8E">
        <w:t xml:space="preserve">Number of Students </w:t>
      </w:r>
      <w:r w:rsidR="007862B2" w:rsidRPr="00A57B8E">
        <w:t xml:space="preserve">Who </w:t>
      </w:r>
      <w:r w:rsidR="00253BBC" w:rsidRPr="00A57B8E">
        <w:t>Took</w:t>
      </w:r>
      <w:r w:rsidRPr="00A57B8E">
        <w:t xml:space="preserve"> CAASPP Smarter Balanced </w:t>
      </w:r>
      <w:r w:rsidR="00D96599" w:rsidRPr="00A57B8E">
        <w:t>Summative PPTs</w:t>
      </w:r>
      <w:r w:rsidR="00FB7963">
        <w:rPr>
          <w:rFonts w:cs="Arial"/>
        </w:rPr>
        <w:t> </w:t>
      </w:r>
      <w:r w:rsidR="00D35CC1" w:rsidRPr="00A57B8E">
        <w:t>for</w:t>
      </w:r>
      <w:r w:rsidR="00AB150E" w:rsidRPr="00A57B8E">
        <w:t> </w:t>
      </w:r>
      <w:r w:rsidR="00D35CC1" w:rsidRPr="00A57B8E">
        <w:t>2020–2021</w:t>
      </w:r>
      <w:bookmarkEnd w:id="1230"/>
    </w:p>
    <w:tbl>
      <w:tblPr>
        <w:tblStyle w:val="TRs"/>
        <w:tblW w:w="0" w:type="auto"/>
        <w:tblLayout w:type="fixed"/>
        <w:tblLook w:val="0020" w:firstRow="1" w:lastRow="0" w:firstColumn="0" w:lastColumn="0" w:noHBand="0" w:noVBand="0"/>
        <w:tblDescription w:val="Number of Students Who Took CAASPP Smarter Balanced Summative PPTs for 2020–2021"/>
      </w:tblPr>
      <w:tblGrid>
        <w:gridCol w:w="2016"/>
        <w:gridCol w:w="1440"/>
      </w:tblGrid>
      <w:tr w:rsidR="001C067A" w:rsidRPr="00C239CA" w14:paraId="383E0FEB" w14:textId="77777777" w:rsidTr="00C239CA">
        <w:trPr>
          <w:cnfStyle w:val="100000000000" w:firstRow="1" w:lastRow="0" w:firstColumn="0" w:lastColumn="0" w:oddVBand="0" w:evenVBand="0" w:oddHBand="0" w:evenHBand="0" w:firstRowFirstColumn="0" w:firstRowLastColumn="0" w:lastRowFirstColumn="0" w:lastRowLastColumn="0"/>
          <w:trHeight w:val="576"/>
        </w:trPr>
        <w:tc>
          <w:tcPr>
            <w:tcW w:w="2016" w:type="dxa"/>
          </w:tcPr>
          <w:p w14:paraId="729D2EC1" w14:textId="77777777" w:rsidR="001C067A" w:rsidRPr="00C239CA" w:rsidRDefault="001C067A" w:rsidP="00B83C73">
            <w:pPr>
              <w:pStyle w:val="TableHead"/>
              <w:keepNext/>
              <w:rPr>
                <w:b/>
                <w:bCs w:val="0"/>
                <w:noProof w:val="0"/>
              </w:rPr>
            </w:pPr>
            <w:r w:rsidRPr="00C239CA">
              <w:rPr>
                <w:b/>
                <w:bCs w:val="0"/>
                <w:noProof w:val="0"/>
              </w:rPr>
              <w:t>Content Area and Grade</w:t>
            </w:r>
          </w:p>
        </w:tc>
        <w:tc>
          <w:tcPr>
            <w:tcW w:w="1440" w:type="dxa"/>
          </w:tcPr>
          <w:p w14:paraId="1317A996" w14:textId="47421773" w:rsidR="001C067A" w:rsidRPr="00C239CA" w:rsidRDefault="001C067A" w:rsidP="00B83C73">
            <w:pPr>
              <w:pStyle w:val="TableHead"/>
              <w:rPr>
                <w:b/>
                <w:bCs w:val="0"/>
                <w:noProof w:val="0"/>
              </w:rPr>
            </w:pPr>
            <w:r w:rsidRPr="00C239CA">
              <w:rPr>
                <w:b/>
                <w:bCs w:val="0"/>
                <w:noProof w:val="0"/>
              </w:rPr>
              <w:t>No. of Students</w:t>
            </w:r>
          </w:p>
        </w:tc>
      </w:tr>
      <w:tr w:rsidR="001C067A" w:rsidRPr="00A57B8E" w14:paraId="775AE2D1" w14:textId="77777777" w:rsidTr="00C239CA">
        <w:tc>
          <w:tcPr>
            <w:tcW w:w="2016" w:type="dxa"/>
          </w:tcPr>
          <w:p w14:paraId="3FF58C9A" w14:textId="77777777" w:rsidR="001C067A" w:rsidRPr="00A57B8E" w:rsidRDefault="001C067A" w:rsidP="001C067A">
            <w:pPr>
              <w:pStyle w:val="TableText"/>
              <w:rPr>
                <w:noProof w:val="0"/>
              </w:rPr>
            </w:pPr>
            <w:r w:rsidRPr="00A57B8E">
              <w:rPr>
                <w:noProof w:val="0"/>
              </w:rPr>
              <w:t>ELA 3</w:t>
            </w:r>
          </w:p>
        </w:tc>
        <w:tc>
          <w:tcPr>
            <w:tcW w:w="1440" w:type="dxa"/>
          </w:tcPr>
          <w:p w14:paraId="4A1FCECE" w14:textId="26BFEB69" w:rsidR="001C067A" w:rsidRPr="00A57B8E" w:rsidRDefault="001C067A" w:rsidP="00C073B3">
            <w:pPr>
              <w:pStyle w:val="TableText"/>
              <w:ind w:right="216"/>
              <w:rPr>
                <w:noProof w:val="0"/>
              </w:rPr>
            </w:pPr>
            <w:r w:rsidRPr="00A57B8E">
              <w:rPr>
                <w:noProof w:val="0"/>
                <w:color w:val="000000"/>
              </w:rPr>
              <w:t>2</w:t>
            </w:r>
          </w:p>
        </w:tc>
      </w:tr>
      <w:tr w:rsidR="001C067A" w:rsidRPr="00A57B8E" w14:paraId="098923F3" w14:textId="77777777" w:rsidTr="00C239CA">
        <w:tc>
          <w:tcPr>
            <w:tcW w:w="2016" w:type="dxa"/>
          </w:tcPr>
          <w:p w14:paraId="74BC5738" w14:textId="77777777" w:rsidR="001C067A" w:rsidRPr="00A57B8E" w:rsidRDefault="001C067A" w:rsidP="001C067A">
            <w:pPr>
              <w:pStyle w:val="TableText"/>
              <w:rPr>
                <w:noProof w:val="0"/>
              </w:rPr>
            </w:pPr>
            <w:r w:rsidRPr="00A57B8E">
              <w:rPr>
                <w:noProof w:val="0"/>
              </w:rPr>
              <w:t>ELA 4</w:t>
            </w:r>
          </w:p>
        </w:tc>
        <w:tc>
          <w:tcPr>
            <w:tcW w:w="1440" w:type="dxa"/>
          </w:tcPr>
          <w:p w14:paraId="786B03BD" w14:textId="237CD7A5" w:rsidR="001C067A" w:rsidRPr="00A57B8E" w:rsidRDefault="001C067A" w:rsidP="00C073B3">
            <w:pPr>
              <w:pStyle w:val="TableText"/>
              <w:ind w:right="216"/>
              <w:rPr>
                <w:noProof w:val="0"/>
              </w:rPr>
            </w:pPr>
            <w:r w:rsidRPr="00A57B8E">
              <w:rPr>
                <w:noProof w:val="0"/>
                <w:color w:val="000000"/>
              </w:rPr>
              <w:t>2</w:t>
            </w:r>
          </w:p>
        </w:tc>
      </w:tr>
      <w:tr w:rsidR="001C067A" w:rsidRPr="00A57B8E" w14:paraId="4C5E64B1" w14:textId="77777777" w:rsidTr="00C239CA">
        <w:tc>
          <w:tcPr>
            <w:tcW w:w="2016" w:type="dxa"/>
          </w:tcPr>
          <w:p w14:paraId="6D34DFD7" w14:textId="77777777" w:rsidR="001C067A" w:rsidRPr="00A57B8E" w:rsidRDefault="001C067A" w:rsidP="001C067A">
            <w:pPr>
              <w:pStyle w:val="TableText"/>
              <w:rPr>
                <w:noProof w:val="0"/>
              </w:rPr>
            </w:pPr>
            <w:r w:rsidRPr="00A57B8E">
              <w:rPr>
                <w:noProof w:val="0"/>
              </w:rPr>
              <w:t>ELA 5</w:t>
            </w:r>
          </w:p>
        </w:tc>
        <w:tc>
          <w:tcPr>
            <w:tcW w:w="1440" w:type="dxa"/>
          </w:tcPr>
          <w:p w14:paraId="207C2EA6" w14:textId="77B17662" w:rsidR="001C067A" w:rsidRPr="00A57B8E" w:rsidRDefault="001C067A" w:rsidP="00C073B3">
            <w:pPr>
              <w:pStyle w:val="TableText"/>
              <w:ind w:right="216"/>
              <w:rPr>
                <w:noProof w:val="0"/>
              </w:rPr>
            </w:pPr>
            <w:r w:rsidRPr="00A57B8E">
              <w:rPr>
                <w:noProof w:val="0"/>
                <w:color w:val="000000"/>
              </w:rPr>
              <w:t>2</w:t>
            </w:r>
          </w:p>
        </w:tc>
      </w:tr>
      <w:tr w:rsidR="001C067A" w:rsidRPr="00A57B8E" w14:paraId="3F31D43A" w14:textId="77777777" w:rsidTr="00C239CA">
        <w:tc>
          <w:tcPr>
            <w:tcW w:w="2016" w:type="dxa"/>
          </w:tcPr>
          <w:p w14:paraId="5C49AEAB" w14:textId="77777777" w:rsidR="001C067A" w:rsidRPr="00A57B8E" w:rsidRDefault="001C067A" w:rsidP="001C067A">
            <w:pPr>
              <w:pStyle w:val="TableText"/>
              <w:rPr>
                <w:noProof w:val="0"/>
              </w:rPr>
            </w:pPr>
            <w:r w:rsidRPr="00A57B8E">
              <w:rPr>
                <w:noProof w:val="0"/>
              </w:rPr>
              <w:t>ELA 6</w:t>
            </w:r>
          </w:p>
        </w:tc>
        <w:tc>
          <w:tcPr>
            <w:tcW w:w="1440" w:type="dxa"/>
          </w:tcPr>
          <w:p w14:paraId="11BEC432" w14:textId="1806F0D4" w:rsidR="001C067A" w:rsidRPr="00A57B8E" w:rsidRDefault="001C067A" w:rsidP="00C073B3">
            <w:pPr>
              <w:pStyle w:val="TableText"/>
              <w:ind w:right="216"/>
              <w:rPr>
                <w:noProof w:val="0"/>
              </w:rPr>
            </w:pPr>
            <w:r w:rsidRPr="00A57B8E">
              <w:rPr>
                <w:noProof w:val="0"/>
                <w:color w:val="000000"/>
              </w:rPr>
              <w:t>0</w:t>
            </w:r>
          </w:p>
        </w:tc>
      </w:tr>
      <w:tr w:rsidR="001C067A" w:rsidRPr="00A57B8E" w14:paraId="38ACD90C" w14:textId="77777777" w:rsidTr="00C239CA">
        <w:tc>
          <w:tcPr>
            <w:tcW w:w="2016" w:type="dxa"/>
          </w:tcPr>
          <w:p w14:paraId="75A794C0" w14:textId="77777777" w:rsidR="001C067A" w:rsidRPr="00A57B8E" w:rsidRDefault="001C067A" w:rsidP="001C067A">
            <w:pPr>
              <w:pStyle w:val="TableText"/>
              <w:rPr>
                <w:noProof w:val="0"/>
              </w:rPr>
            </w:pPr>
            <w:r w:rsidRPr="00A57B8E">
              <w:rPr>
                <w:noProof w:val="0"/>
              </w:rPr>
              <w:t>ELA 7</w:t>
            </w:r>
          </w:p>
        </w:tc>
        <w:tc>
          <w:tcPr>
            <w:tcW w:w="1440" w:type="dxa"/>
          </w:tcPr>
          <w:p w14:paraId="3902883B" w14:textId="21CDAF08" w:rsidR="001C067A" w:rsidRPr="00A57B8E" w:rsidRDefault="001C067A" w:rsidP="00C073B3">
            <w:pPr>
              <w:pStyle w:val="TableText"/>
              <w:ind w:right="216"/>
              <w:rPr>
                <w:noProof w:val="0"/>
              </w:rPr>
            </w:pPr>
            <w:r w:rsidRPr="00A57B8E">
              <w:rPr>
                <w:noProof w:val="0"/>
                <w:color w:val="000000"/>
              </w:rPr>
              <w:t>1</w:t>
            </w:r>
          </w:p>
        </w:tc>
      </w:tr>
      <w:tr w:rsidR="001C067A" w:rsidRPr="00A57B8E" w14:paraId="1871C518" w14:textId="77777777" w:rsidTr="00C239CA">
        <w:tc>
          <w:tcPr>
            <w:tcW w:w="2016" w:type="dxa"/>
          </w:tcPr>
          <w:p w14:paraId="5A0F7D85" w14:textId="77777777" w:rsidR="001C067A" w:rsidRPr="00A57B8E" w:rsidRDefault="001C067A" w:rsidP="001C067A">
            <w:pPr>
              <w:pStyle w:val="TableText"/>
              <w:rPr>
                <w:noProof w:val="0"/>
              </w:rPr>
            </w:pPr>
            <w:r w:rsidRPr="00A57B8E">
              <w:rPr>
                <w:noProof w:val="0"/>
              </w:rPr>
              <w:t>ELA 8</w:t>
            </w:r>
          </w:p>
        </w:tc>
        <w:tc>
          <w:tcPr>
            <w:tcW w:w="1440" w:type="dxa"/>
          </w:tcPr>
          <w:p w14:paraId="1F4F4131" w14:textId="78E00986" w:rsidR="001C067A" w:rsidRPr="00A57B8E" w:rsidRDefault="001C067A" w:rsidP="00C073B3">
            <w:pPr>
              <w:pStyle w:val="TableText"/>
              <w:ind w:right="216"/>
              <w:rPr>
                <w:noProof w:val="0"/>
              </w:rPr>
            </w:pPr>
            <w:r w:rsidRPr="00A57B8E">
              <w:rPr>
                <w:noProof w:val="0"/>
                <w:color w:val="000000"/>
              </w:rPr>
              <w:t>3</w:t>
            </w:r>
          </w:p>
        </w:tc>
      </w:tr>
      <w:tr w:rsidR="001C067A" w:rsidRPr="00A57B8E" w14:paraId="6CB9F374" w14:textId="77777777" w:rsidTr="00C239CA">
        <w:tc>
          <w:tcPr>
            <w:tcW w:w="2016" w:type="dxa"/>
            <w:tcBorders>
              <w:bottom w:val="single" w:sz="4" w:space="0" w:color="auto"/>
            </w:tcBorders>
          </w:tcPr>
          <w:p w14:paraId="5FA2D613" w14:textId="77777777" w:rsidR="001C067A" w:rsidRPr="00A57B8E" w:rsidRDefault="001C067A" w:rsidP="001C067A">
            <w:pPr>
              <w:pStyle w:val="TableText"/>
              <w:rPr>
                <w:noProof w:val="0"/>
              </w:rPr>
            </w:pPr>
            <w:r w:rsidRPr="00A57B8E">
              <w:rPr>
                <w:noProof w:val="0"/>
              </w:rPr>
              <w:t>ELA 11</w:t>
            </w:r>
          </w:p>
        </w:tc>
        <w:tc>
          <w:tcPr>
            <w:tcW w:w="1440" w:type="dxa"/>
            <w:tcBorders>
              <w:bottom w:val="single" w:sz="4" w:space="0" w:color="auto"/>
            </w:tcBorders>
          </w:tcPr>
          <w:p w14:paraId="04FB8520" w14:textId="63AE90BF" w:rsidR="001C067A" w:rsidRPr="00A57B8E" w:rsidRDefault="001C067A" w:rsidP="00C073B3">
            <w:pPr>
              <w:pStyle w:val="TableText"/>
              <w:ind w:right="216"/>
              <w:rPr>
                <w:noProof w:val="0"/>
              </w:rPr>
            </w:pPr>
            <w:r w:rsidRPr="00A57B8E">
              <w:rPr>
                <w:noProof w:val="0"/>
                <w:color w:val="000000"/>
              </w:rPr>
              <w:t>2</w:t>
            </w:r>
          </w:p>
        </w:tc>
      </w:tr>
      <w:tr w:rsidR="001C067A" w:rsidRPr="00A57B8E" w14:paraId="12D8AA6E" w14:textId="77777777" w:rsidTr="00C239CA">
        <w:tc>
          <w:tcPr>
            <w:tcW w:w="2016" w:type="dxa"/>
            <w:tcBorders>
              <w:top w:val="single" w:sz="4" w:space="0" w:color="auto"/>
              <w:bottom w:val="nil"/>
            </w:tcBorders>
          </w:tcPr>
          <w:p w14:paraId="34BD94D0" w14:textId="77777777" w:rsidR="001C067A" w:rsidRPr="00A57B8E" w:rsidRDefault="001C067A" w:rsidP="001C067A">
            <w:pPr>
              <w:pStyle w:val="TableText"/>
              <w:rPr>
                <w:noProof w:val="0"/>
              </w:rPr>
            </w:pPr>
            <w:r w:rsidRPr="00A57B8E">
              <w:rPr>
                <w:noProof w:val="0"/>
              </w:rPr>
              <w:t>Mathematics 3</w:t>
            </w:r>
          </w:p>
        </w:tc>
        <w:tc>
          <w:tcPr>
            <w:tcW w:w="1440" w:type="dxa"/>
            <w:tcBorders>
              <w:top w:val="single" w:sz="4" w:space="0" w:color="auto"/>
              <w:bottom w:val="nil"/>
            </w:tcBorders>
          </w:tcPr>
          <w:p w14:paraId="6802CA26" w14:textId="35C92440" w:rsidR="001C067A" w:rsidRPr="00A57B8E" w:rsidRDefault="001C067A" w:rsidP="00C073B3">
            <w:pPr>
              <w:pStyle w:val="TableText"/>
              <w:ind w:right="216"/>
              <w:rPr>
                <w:noProof w:val="0"/>
              </w:rPr>
            </w:pPr>
            <w:r w:rsidRPr="00A57B8E">
              <w:rPr>
                <w:noProof w:val="0"/>
                <w:color w:val="000000"/>
              </w:rPr>
              <w:t>2</w:t>
            </w:r>
          </w:p>
        </w:tc>
      </w:tr>
      <w:tr w:rsidR="001C067A" w:rsidRPr="00A57B8E" w14:paraId="770DEDCD" w14:textId="77777777" w:rsidTr="00C239CA">
        <w:tc>
          <w:tcPr>
            <w:tcW w:w="2016" w:type="dxa"/>
            <w:tcBorders>
              <w:top w:val="nil"/>
            </w:tcBorders>
          </w:tcPr>
          <w:p w14:paraId="1D0EF064" w14:textId="77777777" w:rsidR="001C067A" w:rsidRPr="00A57B8E" w:rsidRDefault="001C067A" w:rsidP="001C067A">
            <w:pPr>
              <w:pStyle w:val="TableText"/>
              <w:rPr>
                <w:noProof w:val="0"/>
              </w:rPr>
            </w:pPr>
            <w:r w:rsidRPr="00A57B8E">
              <w:rPr>
                <w:noProof w:val="0"/>
              </w:rPr>
              <w:t>Mathematics 4</w:t>
            </w:r>
          </w:p>
        </w:tc>
        <w:tc>
          <w:tcPr>
            <w:tcW w:w="1440" w:type="dxa"/>
            <w:tcBorders>
              <w:top w:val="nil"/>
            </w:tcBorders>
          </w:tcPr>
          <w:p w14:paraId="6128E92B" w14:textId="5DFFEF35" w:rsidR="001C067A" w:rsidRPr="00A57B8E" w:rsidRDefault="001C067A" w:rsidP="00C073B3">
            <w:pPr>
              <w:pStyle w:val="TableText"/>
              <w:ind w:right="216"/>
              <w:rPr>
                <w:noProof w:val="0"/>
              </w:rPr>
            </w:pPr>
            <w:r w:rsidRPr="00A57B8E">
              <w:rPr>
                <w:noProof w:val="0"/>
                <w:color w:val="000000"/>
              </w:rPr>
              <w:t>2</w:t>
            </w:r>
          </w:p>
        </w:tc>
      </w:tr>
      <w:tr w:rsidR="001C067A" w:rsidRPr="00A57B8E" w14:paraId="102772AE" w14:textId="77777777" w:rsidTr="00C239CA">
        <w:tc>
          <w:tcPr>
            <w:tcW w:w="2016" w:type="dxa"/>
          </w:tcPr>
          <w:p w14:paraId="6C68B713" w14:textId="77777777" w:rsidR="001C067A" w:rsidRPr="00A57B8E" w:rsidRDefault="001C067A" w:rsidP="001C067A">
            <w:pPr>
              <w:pStyle w:val="TableText"/>
              <w:rPr>
                <w:noProof w:val="0"/>
              </w:rPr>
            </w:pPr>
            <w:r w:rsidRPr="00A57B8E">
              <w:rPr>
                <w:noProof w:val="0"/>
              </w:rPr>
              <w:t>Mathematics 5</w:t>
            </w:r>
          </w:p>
        </w:tc>
        <w:tc>
          <w:tcPr>
            <w:tcW w:w="1440" w:type="dxa"/>
          </w:tcPr>
          <w:p w14:paraId="0844396F" w14:textId="1B08F1A4" w:rsidR="001C067A" w:rsidRPr="00A57B8E" w:rsidRDefault="001C067A" w:rsidP="00C073B3">
            <w:pPr>
              <w:pStyle w:val="TableText"/>
              <w:ind w:right="216"/>
              <w:rPr>
                <w:noProof w:val="0"/>
              </w:rPr>
            </w:pPr>
            <w:r w:rsidRPr="00A57B8E">
              <w:rPr>
                <w:noProof w:val="0"/>
                <w:color w:val="000000"/>
              </w:rPr>
              <w:t>3</w:t>
            </w:r>
          </w:p>
        </w:tc>
      </w:tr>
      <w:tr w:rsidR="001C067A" w:rsidRPr="00A57B8E" w14:paraId="34D71E5C" w14:textId="77777777" w:rsidTr="00C239CA">
        <w:tc>
          <w:tcPr>
            <w:tcW w:w="2016" w:type="dxa"/>
          </w:tcPr>
          <w:p w14:paraId="54673ACD" w14:textId="77777777" w:rsidR="001C067A" w:rsidRPr="00A57B8E" w:rsidRDefault="001C067A" w:rsidP="001C067A">
            <w:pPr>
              <w:pStyle w:val="TableText"/>
              <w:rPr>
                <w:noProof w:val="0"/>
              </w:rPr>
            </w:pPr>
            <w:r w:rsidRPr="00A57B8E">
              <w:rPr>
                <w:noProof w:val="0"/>
              </w:rPr>
              <w:t>Mathematics 6</w:t>
            </w:r>
          </w:p>
        </w:tc>
        <w:tc>
          <w:tcPr>
            <w:tcW w:w="1440" w:type="dxa"/>
          </w:tcPr>
          <w:p w14:paraId="1747B027" w14:textId="24C51B5C" w:rsidR="001C067A" w:rsidRPr="00A57B8E" w:rsidRDefault="001C067A" w:rsidP="00C073B3">
            <w:pPr>
              <w:pStyle w:val="TableText"/>
              <w:ind w:right="216"/>
              <w:rPr>
                <w:noProof w:val="0"/>
              </w:rPr>
            </w:pPr>
            <w:r w:rsidRPr="00A57B8E">
              <w:rPr>
                <w:noProof w:val="0"/>
                <w:color w:val="000000"/>
              </w:rPr>
              <w:t>0</w:t>
            </w:r>
          </w:p>
        </w:tc>
      </w:tr>
      <w:tr w:rsidR="001C067A" w:rsidRPr="00A57B8E" w14:paraId="1A1CA620" w14:textId="77777777" w:rsidTr="00C239CA">
        <w:tc>
          <w:tcPr>
            <w:tcW w:w="2016" w:type="dxa"/>
          </w:tcPr>
          <w:p w14:paraId="3BB48C55" w14:textId="77777777" w:rsidR="001C067A" w:rsidRPr="00A57B8E" w:rsidRDefault="001C067A" w:rsidP="001C067A">
            <w:pPr>
              <w:pStyle w:val="TableText"/>
              <w:rPr>
                <w:noProof w:val="0"/>
              </w:rPr>
            </w:pPr>
            <w:r w:rsidRPr="00A57B8E">
              <w:rPr>
                <w:noProof w:val="0"/>
              </w:rPr>
              <w:t>Mathematics 7</w:t>
            </w:r>
          </w:p>
        </w:tc>
        <w:tc>
          <w:tcPr>
            <w:tcW w:w="1440" w:type="dxa"/>
          </w:tcPr>
          <w:p w14:paraId="18787BB6" w14:textId="6FEF4E49" w:rsidR="001C067A" w:rsidRPr="00A57B8E" w:rsidRDefault="001C067A" w:rsidP="00C073B3">
            <w:pPr>
              <w:pStyle w:val="TableText"/>
              <w:ind w:right="216"/>
              <w:rPr>
                <w:noProof w:val="0"/>
              </w:rPr>
            </w:pPr>
            <w:r w:rsidRPr="00A57B8E">
              <w:rPr>
                <w:noProof w:val="0"/>
                <w:color w:val="000000"/>
              </w:rPr>
              <w:t>1</w:t>
            </w:r>
          </w:p>
        </w:tc>
      </w:tr>
      <w:tr w:rsidR="001C067A" w:rsidRPr="00A57B8E" w14:paraId="57ABB32E" w14:textId="77777777" w:rsidTr="00C239CA">
        <w:tc>
          <w:tcPr>
            <w:tcW w:w="2016" w:type="dxa"/>
          </w:tcPr>
          <w:p w14:paraId="581DCEBF" w14:textId="77777777" w:rsidR="001C067A" w:rsidRPr="00A57B8E" w:rsidRDefault="001C067A" w:rsidP="001C067A">
            <w:pPr>
              <w:pStyle w:val="TableText"/>
              <w:rPr>
                <w:noProof w:val="0"/>
              </w:rPr>
            </w:pPr>
            <w:r w:rsidRPr="00A57B8E">
              <w:rPr>
                <w:noProof w:val="0"/>
              </w:rPr>
              <w:t>Mathematics 8</w:t>
            </w:r>
          </w:p>
        </w:tc>
        <w:tc>
          <w:tcPr>
            <w:tcW w:w="1440" w:type="dxa"/>
          </w:tcPr>
          <w:p w14:paraId="0A916D47" w14:textId="412BC202" w:rsidR="001C067A" w:rsidRPr="00A57B8E" w:rsidRDefault="001C067A" w:rsidP="00C073B3">
            <w:pPr>
              <w:pStyle w:val="TableText"/>
              <w:ind w:right="216"/>
              <w:rPr>
                <w:noProof w:val="0"/>
              </w:rPr>
            </w:pPr>
            <w:r w:rsidRPr="00A57B8E">
              <w:rPr>
                <w:noProof w:val="0"/>
                <w:color w:val="000000"/>
              </w:rPr>
              <w:t>3</w:t>
            </w:r>
          </w:p>
        </w:tc>
      </w:tr>
      <w:tr w:rsidR="001C067A" w:rsidRPr="00A57B8E" w14:paraId="677936ED" w14:textId="77777777" w:rsidTr="00C239CA">
        <w:tc>
          <w:tcPr>
            <w:tcW w:w="2016" w:type="dxa"/>
          </w:tcPr>
          <w:p w14:paraId="7105E2D8" w14:textId="77777777" w:rsidR="001C067A" w:rsidRPr="00A57B8E" w:rsidRDefault="001C067A" w:rsidP="001C067A">
            <w:pPr>
              <w:pStyle w:val="TableText"/>
              <w:rPr>
                <w:noProof w:val="0"/>
              </w:rPr>
            </w:pPr>
            <w:r w:rsidRPr="00A57B8E">
              <w:rPr>
                <w:noProof w:val="0"/>
              </w:rPr>
              <w:t>Mathematics 11</w:t>
            </w:r>
          </w:p>
        </w:tc>
        <w:tc>
          <w:tcPr>
            <w:tcW w:w="1440" w:type="dxa"/>
          </w:tcPr>
          <w:p w14:paraId="09DC7155" w14:textId="1859A0EA" w:rsidR="001C067A" w:rsidRPr="00A57B8E" w:rsidRDefault="001C067A" w:rsidP="00C073B3">
            <w:pPr>
              <w:pStyle w:val="TableText"/>
              <w:ind w:right="216"/>
              <w:rPr>
                <w:noProof w:val="0"/>
              </w:rPr>
            </w:pPr>
            <w:r w:rsidRPr="00A57B8E">
              <w:rPr>
                <w:noProof w:val="0"/>
                <w:color w:val="000000"/>
              </w:rPr>
              <w:t>2</w:t>
            </w:r>
          </w:p>
        </w:tc>
      </w:tr>
    </w:tbl>
    <w:p w14:paraId="0A4696C6" w14:textId="036C9FEF" w:rsidR="00266383" w:rsidRPr="00A57B8E" w:rsidRDefault="00266383" w:rsidP="00AF431B">
      <w:pPr>
        <w:pStyle w:val="Heading4"/>
      </w:pPr>
      <w:bookmarkStart w:id="1231" w:name="_Toc89846161"/>
      <w:bookmarkStart w:id="1232" w:name="_Toc89846612"/>
      <w:bookmarkStart w:id="1233" w:name="_Toc90359529"/>
      <w:bookmarkStart w:id="1234" w:name="_Toc90534205"/>
      <w:bookmarkStart w:id="1235" w:name="_Toc90619418"/>
      <w:bookmarkStart w:id="1236" w:name="_Toc90623207"/>
      <w:bookmarkStart w:id="1237" w:name="_Toc90623671"/>
      <w:bookmarkStart w:id="1238" w:name="_Toc90639384"/>
      <w:bookmarkStart w:id="1239" w:name="_Toc91947867"/>
      <w:bookmarkStart w:id="1240" w:name="_Toc92621766"/>
      <w:bookmarkStart w:id="1241" w:name="_Toc92742683"/>
      <w:bookmarkStart w:id="1242" w:name="_Toc92621767"/>
      <w:bookmarkStart w:id="1243" w:name="_Toc92742684"/>
      <w:bookmarkStart w:id="1244" w:name="_Toc92621948"/>
      <w:bookmarkStart w:id="1245" w:name="_Toc92742865"/>
      <w:bookmarkStart w:id="1246" w:name="_Toc115814999"/>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r w:rsidRPr="00A57B8E">
        <w:t>I</w:t>
      </w:r>
      <w:r w:rsidR="009F659A" w:rsidRPr="00A57B8E">
        <w:t xml:space="preserve">tem </w:t>
      </w:r>
      <w:r w:rsidRPr="00A57B8E">
        <w:t>R</w:t>
      </w:r>
      <w:r w:rsidR="009F659A" w:rsidRPr="00A57B8E">
        <w:t xml:space="preserve">esponse </w:t>
      </w:r>
      <w:r w:rsidRPr="00A57B8E">
        <w:t>T</w:t>
      </w:r>
      <w:r w:rsidR="009F659A" w:rsidRPr="00A57B8E">
        <w:t>heory</w:t>
      </w:r>
      <w:r w:rsidRPr="00A57B8E">
        <w:t xml:space="preserve"> Parameter Values</w:t>
      </w:r>
      <w:bookmarkEnd w:id="1246"/>
    </w:p>
    <w:p w14:paraId="2AF85D5D" w14:textId="3D26CDCD" w:rsidR="00C974DE" w:rsidRPr="00A57B8E" w:rsidRDefault="00C974DE" w:rsidP="00C974DE">
      <w:r w:rsidRPr="00A57B8E">
        <w:t xml:space="preserve">Parameter estimates for the </w:t>
      </w:r>
      <w:r w:rsidR="00D96599" w:rsidRPr="00A57B8E">
        <w:t>PPT</w:t>
      </w:r>
      <w:r w:rsidRPr="00A57B8E">
        <w:t xml:space="preserve"> versions of the </w:t>
      </w:r>
      <w:r w:rsidR="00BA04AB" w:rsidRPr="00A57B8E">
        <w:t>2020</w:t>
      </w:r>
      <w:r w:rsidRPr="00A57B8E">
        <w:t>–</w:t>
      </w:r>
      <w:r w:rsidR="00BA04AB" w:rsidRPr="00A57B8E">
        <w:t xml:space="preserve">2021 </w:t>
      </w:r>
      <w:r w:rsidRPr="00A57B8E">
        <w:t xml:space="preserve">CAASPP Smarter Balanced operational items were obtained using the procedure described in section </w:t>
      </w:r>
      <w:hyperlink w:anchor="_Calibration_and_Scaling" w:history="1">
        <w:r w:rsidRPr="00A57B8E">
          <w:rPr>
            <w:rStyle w:val="Hyperlink"/>
            <w:i/>
          </w:rPr>
          <w:t>11.</w:t>
        </w:r>
        <w:r w:rsidR="006213B6" w:rsidRPr="00A57B8E">
          <w:rPr>
            <w:rStyle w:val="Hyperlink"/>
            <w:i/>
          </w:rPr>
          <w:t>3 </w:t>
        </w:r>
        <w:r w:rsidRPr="00A57B8E">
          <w:rPr>
            <w:rStyle w:val="Hyperlink"/>
            <w:i/>
          </w:rPr>
          <w:t>Calibration and Scaling</w:t>
        </w:r>
      </w:hyperlink>
      <w:r w:rsidRPr="00A57B8E">
        <w:t xml:space="preserve">. Summary statistics of these parameter estimates are calculated to show the difficulty and discrimination of the overall test, as well as the difficulty and discrimination of claims; distributions of </w:t>
      </w:r>
      <w:r w:rsidRPr="00A57B8E">
        <w:rPr>
          <w:i/>
          <w:iCs/>
        </w:rPr>
        <w:t>b</w:t>
      </w:r>
      <w:r w:rsidRPr="00A57B8E">
        <w:t xml:space="preserve">-value and </w:t>
      </w:r>
      <w:r w:rsidRPr="00A57B8E">
        <w:rPr>
          <w:i/>
          <w:iCs/>
        </w:rPr>
        <w:t>a</w:t>
      </w:r>
      <w:r w:rsidRPr="00A57B8E">
        <w:t>-value parameter estimates are created to provide more detail. The step parameters for all polytomous items are also presented.</w:t>
      </w:r>
    </w:p>
    <w:p w14:paraId="15228DC2" w14:textId="148E372B" w:rsidR="00C974DE" w:rsidRPr="00A57B8E" w:rsidRDefault="00277E4D" w:rsidP="00C974DE">
      <w:r w:rsidRPr="005F780C">
        <w:t>Table 11.A.1</w:t>
      </w:r>
      <w:r w:rsidR="00C974DE" w:rsidRPr="00A57B8E">
        <w:t xml:space="preserve"> through </w:t>
      </w:r>
      <w:r w:rsidR="00F90D81" w:rsidRPr="005F780C">
        <w:t>t</w:t>
      </w:r>
      <w:r w:rsidRPr="005F780C">
        <w:t>able 11.A.14</w:t>
      </w:r>
      <w:r w:rsidR="00C974DE" w:rsidRPr="00A57B8E">
        <w:t xml:space="preserve"> in </w:t>
      </w:r>
      <w:r w:rsidR="00BA04AB" w:rsidRPr="000C557F">
        <w:t>appendix 11.A</w:t>
      </w:r>
      <w:r w:rsidR="00BA04AB" w:rsidRPr="00A57B8E">
        <w:t xml:space="preserve"> </w:t>
      </w:r>
      <w:r w:rsidR="00C974DE" w:rsidRPr="00A57B8E">
        <w:t>present univariate statistics (mean, standard deviation</w:t>
      </w:r>
      <w:r w:rsidR="0037615A" w:rsidRPr="00A57B8E">
        <w:t xml:space="preserve"> (SD)</w:t>
      </w:r>
      <w:r w:rsidR="00C974DE" w:rsidRPr="00A57B8E">
        <w:t xml:space="preserve">, minimum, and maximum) of the scaled IRT </w:t>
      </w:r>
      <w:r w:rsidR="00C974DE" w:rsidRPr="005F780C">
        <w:t>a</w:t>
      </w:r>
      <w:r w:rsidR="00C974DE" w:rsidRPr="00A57B8E">
        <w:noBreakHyphen/>
        <w:t xml:space="preserve">values. For each test, the results are presented for all items in the test and for the items in each claim. </w:t>
      </w:r>
      <w:r w:rsidRPr="005F780C">
        <w:t>Table</w:t>
      </w:r>
      <w:r w:rsidR="00F90D81" w:rsidRPr="005F780C">
        <w:t> </w:t>
      </w:r>
      <w:r w:rsidRPr="005F780C">
        <w:t>11.A.15</w:t>
      </w:r>
      <w:r w:rsidR="00C974DE" w:rsidRPr="00A57B8E">
        <w:t xml:space="preserve"> through </w:t>
      </w:r>
      <w:r w:rsidR="00F90D81" w:rsidRPr="005F780C">
        <w:t>t</w:t>
      </w:r>
      <w:r w:rsidRPr="005F780C">
        <w:t>able 11.A.28</w:t>
      </w:r>
      <w:r w:rsidR="00C974DE" w:rsidRPr="00A57B8E">
        <w:t xml:space="preserve"> present the univariate statistics of the IRT </w:t>
      </w:r>
      <w:r w:rsidR="00C974DE" w:rsidRPr="005F780C">
        <w:t>b</w:t>
      </w:r>
      <w:r w:rsidR="00C974DE" w:rsidRPr="00A57B8E">
        <w:t>-values for all items in the test and for the items in each claim.</w:t>
      </w:r>
    </w:p>
    <w:p w14:paraId="04036881" w14:textId="38B12F87" w:rsidR="00084872" w:rsidRPr="00A57B8E" w:rsidRDefault="00277E4D" w:rsidP="004563C5">
      <w:r w:rsidRPr="005F780C">
        <w:t>Table 11.A.29</w:t>
      </w:r>
      <w:r w:rsidR="00C974DE" w:rsidRPr="00A57B8E">
        <w:t xml:space="preserve"> </w:t>
      </w:r>
      <w:r w:rsidR="008A2BC6" w:rsidRPr="00A57B8E">
        <w:t xml:space="preserve">through </w:t>
      </w:r>
      <w:r w:rsidR="00F90D81" w:rsidRPr="005F780C">
        <w:t>t</w:t>
      </w:r>
      <w:r w:rsidRPr="005F780C">
        <w:t>able 11.A.35</w:t>
      </w:r>
      <w:r w:rsidR="00B26EBE" w:rsidRPr="00A57B8E">
        <w:t xml:space="preserve"> </w:t>
      </w:r>
      <w:r w:rsidR="00C974DE" w:rsidRPr="00A57B8E">
        <w:t xml:space="preserve">show </w:t>
      </w:r>
      <w:r w:rsidR="00C63325" w:rsidRPr="00A57B8E">
        <w:t xml:space="preserve">PT </w:t>
      </w:r>
      <w:r w:rsidR="00B26EBE" w:rsidRPr="00A57B8E">
        <w:t>item statistics in ELA</w:t>
      </w:r>
      <w:r w:rsidR="00F91B74" w:rsidRPr="00A57B8E">
        <w:t>.</w:t>
      </w:r>
      <w:r w:rsidR="00B26EBE" w:rsidRPr="00A57B8E">
        <w:t xml:space="preserve"> </w:t>
      </w:r>
      <w:r w:rsidRPr="005F780C">
        <w:t>Table 11.A.36</w:t>
      </w:r>
      <w:r w:rsidR="008A2BC6" w:rsidRPr="00A57B8E">
        <w:t xml:space="preserve"> through </w:t>
      </w:r>
      <w:r w:rsidR="00F90D81" w:rsidRPr="005F780C">
        <w:t>t</w:t>
      </w:r>
      <w:r w:rsidRPr="005F780C">
        <w:t>able 11.A.42</w:t>
      </w:r>
      <w:r w:rsidR="008A2BC6" w:rsidRPr="00A57B8E">
        <w:t xml:space="preserve"> show</w:t>
      </w:r>
      <w:r w:rsidR="00C63325" w:rsidRPr="00A57B8E">
        <w:t xml:space="preserve"> PT</w:t>
      </w:r>
      <w:r w:rsidR="008A2BC6" w:rsidRPr="00A57B8E">
        <w:t xml:space="preserve"> item statistics in mathematics.</w:t>
      </w:r>
    </w:p>
    <w:p w14:paraId="5B4ED5C1" w14:textId="416EE4F3" w:rsidR="00266383" w:rsidRPr="00A57B8E" w:rsidRDefault="00266383" w:rsidP="00AF431B">
      <w:pPr>
        <w:pStyle w:val="Heading3"/>
        <w:pageBreakBefore/>
        <w:numPr>
          <w:ilvl w:val="0"/>
          <w:numId w:val="0"/>
        </w:numPr>
        <w:ind w:left="446" w:hanging="446"/>
      </w:pPr>
      <w:bookmarkStart w:id="1247" w:name="_Toc115815000"/>
      <w:bookmarkStart w:id="1248" w:name="_Toc54076107"/>
      <w:r w:rsidRPr="00A57B8E">
        <w:lastRenderedPageBreak/>
        <w:t>References</w:t>
      </w:r>
      <w:bookmarkEnd w:id="1247"/>
    </w:p>
    <w:p w14:paraId="6C0F87BC" w14:textId="4D15BEAB" w:rsidR="00C974DE" w:rsidRPr="006E6A4D" w:rsidRDefault="00C974DE" w:rsidP="00C974DE">
      <w:pPr>
        <w:pStyle w:val="References"/>
      </w:pPr>
      <w:r w:rsidRPr="006E6A4D">
        <w:t>Cai, L. (201</w:t>
      </w:r>
      <w:r w:rsidR="00C5484C" w:rsidRPr="006E6A4D">
        <w:t>7</w:t>
      </w:r>
      <w:r w:rsidRPr="006E6A4D">
        <w:t xml:space="preserve">). </w:t>
      </w:r>
      <w:r w:rsidRPr="006E6A4D">
        <w:rPr>
          <w:i/>
          <w:iCs/>
        </w:rPr>
        <w:t xml:space="preserve">FlexMIRT: Flexible multilevel item factor analysis and test scoring </w:t>
      </w:r>
      <w:r w:rsidRPr="006E6A4D">
        <w:t>[Computer software]. Seattle, WA: Vector Psychometric Group.</w:t>
      </w:r>
    </w:p>
    <w:p w14:paraId="0C53D5AA" w14:textId="37A48499" w:rsidR="00C974DE" w:rsidRPr="006E6A4D" w:rsidRDefault="00C974DE" w:rsidP="00C974DE">
      <w:pPr>
        <w:pStyle w:val="References"/>
      </w:pPr>
      <w:r w:rsidRPr="006E6A4D">
        <w:t xml:space="preserve">California Department of Education. (2018). </w:t>
      </w:r>
      <w:r w:rsidRPr="006E6A4D">
        <w:rPr>
          <w:i/>
        </w:rPr>
        <w:t>2016–17 California Assessment of Student Performance and Progress Smarter Balanced technical report.</w:t>
      </w:r>
      <w:r w:rsidR="009A3A0F" w:rsidRPr="006E6A4D">
        <w:rPr>
          <w:iCs/>
        </w:rPr>
        <w:t xml:space="preserve"> California Department of Education website.</w:t>
      </w:r>
    </w:p>
    <w:p w14:paraId="71A42EE6" w14:textId="214B56CF" w:rsidR="00C974DE" w:rsidRPr="006E6A4D" w:rsidDel="007D4C34" w:rsidRDefault="00C974DE" w:rsidP="00C974DE">
      <w:pPr>
        <w:pStyle w:val="References"/>
      </w:pPr>
      <w:r w:rsidRPr="006E6A4D" w:rsidDel="007D4C34">
        <w:t xml:space="preserve">CRESST. (August, 2015). </w:t>
      </w:r>
      <w:r w:rsidRPr="006E6A4D" w:rsidDel="007D4C34">
        <w:rPr>
          <w:bCs/>
          <w:i/>
        </w:rPr>
        <w:t>Initial report on the calibration of paper and pencil forms</w:t>
      </w:r>
      <w:r w:rsidRPr="006E6A4D" w:rsidDel="007D4C34">
        <w:rPr>
          <w:bCs/>
        </w:rPr>
        <w:t xml:space="preserve">. </w:t>
      </w:r>
      <w:r w:rsidRPr="006E6A4D" w:rsidDel="007D4C34">
        <w:t>Los Angeles, CA.</w:t>
      </w:r>
    </w:p>
    <w:p w14:paraId="42A81F85" w14:textId="77777777" w:rsidR="00C974DE" w:rsidRPr="006E6A4D" w:rsidRDefault="00C974DE" w:rsidP="00C974DE">
      <w:pPr>
        <w:pStyle w:val="References"/>
      </w:pPr>
      <w:r w:rsidRPr="006E6A4D">
        <w:t xml:space="preserve">Hansen, M., Cai, L., Stucky, B. D., Tucker, J. S., Shadel, W. S., &amp; Edelen, M. O. (2014). Methodology for developing and evaluating the PROMIS smoking item banks. </w:t>
      </w:r>
      <w:r w:rsidRPr="006E6A4D">
        <w:rPr>
          <w:i/>
          <w:iCs/>
        </w:rPr>
        <w:t xml:space="preserve">Nicotine and Tobacco Research, 16, Supplement 3, </w:t>
      </w:r>
      <w:r w:rsidRPr="006E6A4D">
        <w:t>S175-S189.</w:t>
      </w:r>
    </w:p>
    <w:p w14:paraId="46CE15CC" w14:textId="77777777" w:rsidR="00C974DE" w:rsidRPr="006E6A4D" w:rsidRDefault="00C974DE" w:rsidP="00C974DE">
      <w:pPr>
        <w:pStyle w:val="References"/>
      </w:pPr>
      <w:r w:rsidRPr="006E6A4D">
        <w:t xml:space="preserve">Houts, C. R., &amp; Cai, L. (2013). </w:t>
      </w:r>
      <w:r w:rsidRPr="006E6A4D">
        <w:rPr>
          <w:i/>
          <w:iCs/>
        </w:rPr>
        <w:t xml:space="preserve">FlexMIRT user’s manual version 2: Flexible multilevel multidimensional item analysis and test scoring. </w:t>
      </w:r>
      <w:r w:rsidRPr="006E6A4D">
        <w:t xml:space="preserve">Chapel Hill, NC: Vector Psychometric Group. </w:t>
      </w:r>
    </w:p>
    <w:p w14:paraId="56522826" w14:textId="227EA645" w:rsidR="00AF4DDF" w:rsidRPr="006E6A4D" w:rsidRDefault="00C974DE" w:rsidP="009F659A">
      <w:pPr>
        <w:pStyle w:val="References"/>
      </w:pPr>
      <w:r w:rsidRPr="006E6A4D">
        <w:t xml:space="preserve">Woods, C. M. (2007). Empirical histograms in item response theory with ordinal data. </w:t>
      </w:r>
      <w:r w:rsidRPr="006E6A4D">
        <w:rPr>
          <w:i/>
          <w:iCs/>
        </w:rPr>
        <w:t>Educational and psychological measurement, 67</w:t>
      </w:r>
      <w:r w:rsidRPr="006E6A4D">
        <w:t>, 73–87.</w:t>
      </w:r>
    </w:p>
    <w:p w14:paraId="4F667F1F" w14:textId="52689966" w:rsidR="00FA78F7" w:rsidRDefault="00FA78F7" w:rsidP="00AF431B">
      <w:pPr>
        <w:pStyle w:val="Heading3"/>
        <w:pageBreakBefore/>
        <w:numPr>
          <w:ilvl w:val="0"/>
          <w:numId w:val="0"/>
        </w:numPr>
        <w:ind w:left="446" w:hanging="446"/>
      </w:pPr>
      <w:bookmarkStart w:id="1249" w:name="_Appendix_11.A:_Special"/>
      <w:bookmarkStart w:id="1250" w:name="_Appendix_11.B:_Item"/>
      <w:bookmarkStart w:id="1251" w:name="_Appendix_11.A:_Item"/>
      <w:bookmarkStart w:id="1252" w:name="_Appendix_11.A:_Item_1"/>
      <w:bookmarkStart w:id="1253" w:name="_Toc115815001"/>
      <w:bookmarkEnd w:id="1249"/>
      <w:bookmarkEnd w:id="1250"/>
      <w:bookmarkEnd w:id="1251"/>
      <w:bookmarkEnd w:id="1252"/>
      <w:r w:rsidRPr="00933023">
        <w:lastRenderedPageBreak/>
        <w:t>Appendix 11.</w:t>
      </w:r>
      <w:r w:rsidR="00932E32" w:rsidRPr="00933023">
        <w:t>A</w:t>
      </w:r>
      <w:r w:rsidRPr="00933023">
        <w:t>:</w:t>
      </w:r>
      <w:r w:rsidR="001C1C8D" w:rsidRPr="00933023">
        <w:t xml:space="preserve"> </w:t>
      </w:r>
      <w:r w:rsidR="0086591D" w:rsidRPr="00933023">
        <w:t>Item Response Theory</w:t>
      </w:r>
      <w:r w:rsidR="001C1C8D" w:rsidRPr="00933023">
        <w:t xml:space="preserve"> Parameter Estimates</w:t>
      </w:r>
      <w:bookmarkEnd w:id="1253"/>
    </w:p>
    <w:p w14:paraId="11D1C83B" w14:textId="238685CA" w:rsidR="00331DE3" w:rsidRPr="00331DE3" w:rsidRDefault="00331DE3" w:rsidP="00331DE3">
      <w:r w:rsidRPr="005266A6">
        <w:t>This content is located in a separate file.</w:t>
      </w:r>
    </w:p>
    <w:p w14:paraId="06EA220D" w14:textId="1E6C3E50" w:rsidR="00946030" w:rsidRPr="00A57B8E" w:rsidRDefault="00F214BC" w:rsidP="00A47F9F">
      <w:pPr>
        <w:pStyle w:val="Heading2"/>
      </w:pPr>
      <w:bookmarkStart w:id="1254" w:name="_Continuous_Improvement"/>
      <w:bookmarkStart w:id="1255" w:name="_Toc115815002"/>
      <w:bookmarkEnd w:id="1254"/>
      <w:r w:rsidRPr="00A57B8E">
        <w:lastRenderedPageBreak/>
        <w:t>Continuous Improvement</w:t>
      </w:r>
      <w:bookmarkEnd w:id="1248"/>
      <w:bookmarkEnd w:id="1255"/>
    </w:p>
    <w:p w14:paraId="0D7BFFD0" w14:textId="0AC62E3B" w:rsidR="006D0C89" w:rsidRPr="00A57B8E" w:rsidRDefault="006D0C89" w:rsidP="006D0C89">
      <w:pPr>
        <w:rPr>
          <w:lang w:eastAsia="ko-KR"/>
        </w:rPr>
      </w:pPr>
      <w:r w:rsidRPr="00A57B8E">
        <w:rPr>
          <w:lang w:eastAsia="ko-KR"/>
        </w:rPr>
        <w:t>The seventh operational administration of the California Assessment of Student Performance and Progress (CAASPP) Smarter Balanced Summative Assessments for English language arts/literacy (ELA) and mathematics occurred in 2020–</w:t>
      </w:r>
      <w:r w:rsidRPr="00A57B8E">
        <w:t>20</w:t>
      </w:r>
      <w:r w:rsidRPr="00A57B8E">
        <w:rPr>
          <w:lang w:eastAsia="ko-KR"/>
        </w:rPr>
        <w:t>21. Throughout the past s</w:t>
      </w:r>
      <w:r w:rsidR="00D17632" w:rsidRPr="00A57B8E">
        <w:rPr>
          <w:lang w:eastAsia="ko-KR"/>
        </w:rPr>
        <w:t>even</w:t>
      </w:r>
      <w:r w:rsidRPr="00A57B8E">
        <w:rPr>
          <w:lang w:eastAsia="ko-KR"/>
        </w:rPr>
        <w:t xml:space="preserve"> years, continuous efforts have been made to improve the assessments in various ways. This chapter summarizes accomplishments and ongoing improvements for the Smarter Balanced assessments in test delivery and administration, hand scoring, psychometric analyses,</w:t>
      </w:r>
      <w:r w:rsidRPr="00A57B8E" w:rsidDel="006D0C89">
        <w:rPr>
          <w:lang w:eastAsia="ko-KR"/>
        </w:rPr>
        <w:t xml:space="preserve"> </w:t>
      </w:r>
      <w:r w:rsidRPr="00A57B8E">
        <w:rPr>
          <w:lang w:eastAsia="ko-KR"/>
        </w:rPr>
        <w:t>location analyses, and accessibility.</w:t>
      </w:r>
    </w:p>
    <w:p w14:paraId="69118A6E" w14:textId="77777777" w:rsidR="006D0C89" w:rsidRPr="00A57B8E" w:rsidRDefault="006D0C89" w:rsidP="006D0C89">
      <w:pPr>
        <w:keepNext/>
        <w:keepLines/>
      </w:pPr>
      <w:r w:rsidRPr="00A57B8E">
        <w:rPr>
          <w:lang w:eastAsia="ko-KR"/>
        </w:rPr>
        <w:t>Because the Smarter Balanced Assessment Consortium owns the test design and item development of these assessments, the focus of ETS’ continuous improvement is limited to test administration, scoring and reporting, and analyses.</w:t>
      </w:r>
    </w:p>
    <w:p w14:paraId="2D62C127" w14:textId="7B2AA033" w:rsidR="008A2C82" w:rsidRPr="00A57B8E" w:rsidRDefault="00F214BC" w:rsidP="00D16EC7">
      <w:pPr>
        <w:pStyle w:val="Heading3"/>
      </w:pPr>
      <w:bookmarkStart w:id="1256" w:name="_Toc115815003"/>
      <w:r w:rsidRPr="00A57B8E">
        <w:t>ETS Administration and Delivery</w:t>
      </w:r>
      <w:bookmarkEnd w:id="1256"/>
    </w:p>
    <w:p w14:paraId="36F91841" w14:textId="166B3E1E" w:rsidR="006D0C89" w:rsidRPr="00A57B8E" w:rsidRDefault="00E3288B" w:rsidP="006D0C89">
      <w:pPr>
        <w:pStyle w:val="Heading4"/>
      </w:pPr>
      <w:bookmarkStart w:id="1257" w:name="_Toc40264983"/>
      <w:bookmarkStart w:id="1258" w:name="_Toc68177673"/>
      <w:bookmarkStart w:id="1259" w:name="_Toc115815004"/>
      <w:r w:rsidRPr="00A57B8E">
        <w:t xml:space="preserve">2020–2021 </w:t>
      </w:r>
      <w:r w:rsidR="00957899" w:rsidRPr="00A57B8E">
        <w:t xml:space="preserve">Feedback for </w:t>
      </w:r>
      <w:r w:rsidRPr="00A57B8E">
        <w:t>Continuous Improvement</w:t>
      </w:r>
      <w:r w:rsidR="006D0C89" w:rsidRPr="00A57B8E">
        <w:t xml:space="preserve"> Survey</w:t>
      </w:r>
      <w:bookmarkEnd w:id="1257"/>
      <w:bookmarkEnd w:id="1258"/>
      <w:bookmarkEnd w:id="1259"/>
    </w:p>
    <w:p w14:paraId="0D244172" w14:textId="0096415F" w:rsidR="006D0C89" w:rsidRPr="00A57B8E" w:rsidRDefault="006D0C89" w:rsidP="006D0C89">
      <w:r w:rsidRPr="00A57B8E">
        <w:t xml:space="preserve">The CAASPP program annually solicits </w:t>
      </w:r>
      <w:r w:rsidRPr="00A57B8E">
        <w:rPr>
          <w:lang w:eastAsia="ko-KR"/>
        </w:rPr>
        <w:t>feedback</w:t>
      </w:r>
      <w:r w:rsidRPr="00A57B8E">
        <w:t xml:space="preserve"> from CAASPP stakeholders</w:t>
      </w:r>
      <w:r w:rsidRPr="00A57B8E" w:rsidDel="00726787">
        <w:t xml:space="preserve"> </w:t>
      </w:r>
      <w:r w:rsidRPr="00A57B8E">
        <w:t xml:space="preserve">through the </w:t>
      </w:r>
      <w:r w:rsidR="00E3288B" w:rsidRPr="00A57B8E">
        <w:t xml:space="preserve">2020–2021 </w:t>
      </w:r>
      <w:r w:rsidR="00957899" w:rsidRPr="00A57B8E">
        <w:t xml:space="preserve">Feedback for </w:t>
      </w:r>
      <w:r w:rsidR="00E3288B" w:rsidRPr="00A57B8E">
        <w:t>Continuous Improvement Survey</w:t>
      </w:r>
      <w:r w:rsidRPr="00A57B8E">
        <w:t>. Local educational agency</w:t>
      </w:r>
      <w:r w:rsidR="00753354" w:rsidRPr="00A57B8E">
        <w:t xml:space="preserve"> (LEA)</w:t>
      </w:r>
      <w:r w:rsidRPr="00A57B8E">
        <w:t xml:space="preserve"> and test site staff, as well as test administrators and test examiners, were invited to participate in the </w:t>
      </w:r>
      <w:r w:rsidR="00E3288B" w:rsidRPr="00A57B8E">
        <w:t>survey</w:t>
      </w:r>
      <w:r w:rsidRPr="00A57B8E">
        <w:t xml:space="preserve">. </w:t>
      </w:r>
      <w:r w:rsidR="00AB15FE" w:rsidRPr="00A57B8E">
        <w:t>A total of 1</w:t>
      </w:r>
      <w:r w:rsidR="00726492" w:rsidRPr="00A57B8E">
        <w:t>,</w:t>
      </w:r>
      <w:r w:rsidR="00AB15FE" w:rsidRPr="00A57B8E">
        <w:t>615</w:t>
      </w:r>
      <w:r w:rsidR="00F60767" w:rsidRPr="00A57B8E">
        <w:t xml:space="preserve"> California</w:t>
      </w:r>
      <w:r w:rsidRPr="00A57B8E">
        <w:t xml:space="preserve"> educators provided specific, actionable insights about their testing experience. This survey gathered information and data from educators who were part of the administration of CAASPP and</w:t>
      </w:r>
      <w:r w:rsidR="00D17632" w:rsidRPr="00A57B8E">
        <w:t xml:space="preserve"> the</w:t>
      </w:r>
      <w:r w:rsidRPr="00A57B8E">
        <w:t xml:space="preserve"> English Language Proficiency Assessments for California</w:t>
      </w:r>
      <w:r w:rsidR="00F60767" w:rsidRPr="00A57B8E">
        <w:t xml:space="preserve"> (ELPAC)</w:t>
      </w:r>
      <w:r w:rsidRPr="00A57B8E">
        <w:t>. Its goal was to highlight successes and identify areas for improvement, both immediate and long term.</w:t>
      </w:r>
    </w:p>
    <w:p w14:paraId="741C3965" w14:textId="675C2704" w:rsidR="006D0C89" w:rsidRPr="00A57B8E" w:rsidRDefault="005C366D" w:rsidP="006D0C89">
      <w:pPr>
        <w:rPr>
          <w:lang w:eastAsia="zh-CN"/>
        </w:rPr>
      </w:pPr>
      <w:r w:rsidRPr="00A57B8E">
        <w:t>Overall, California educators continue to express positive experiences in their preparations for</w:t>
      </w:r>
      <w:r w:rsidRPr="00A57B8E" w:rsidDel="00D17632">
        <w:t xml:space="preserve"> </w:t>
      </w:r>
      <w:r w:rsidRPr="00A57B8E">
        <w:t>CAASPP and</w:t>
      </w:r>
      <w:r w:rsidR="00D17632" w:rsidRPr="00A57B8E">
        <w:t xml:space="preserve"> the</w:t>
      </w:r>
      <w:r w:rsidRPr="00A57B8E">
        <w:t xml:space="preserve"> ELPAC. Although the 2020–</w:t>
      </w:r>
      <w:r w:rsidR="00D17632" w:rsidRPr="00A57B8E">
        <w:t>20</w:t>
      </w:r>
      <w:r w:rsidRPr="00A57B8E">
        <w:t xml:space="preserve">21 school year included the </w:t>
      </w:r>
      <w:r w:rsidR="00A84832" w:rsidRPr="00A57B8E">
        <w:t>new</w:t>
      </w:r>
      <w:r w:rsidRPr="00A57B8E" w:rsidDel="00A84832">
        <w:t xml:space="preserve"> </w:t>
      </w:r>
      <w:r w:rsidRPr="00A57B8E">
        <w:t>remote testing</w:t>
      </w:r>
      <w:r w:rsidR="00A84832" w:rsidRPr="00A57B8E">
        <w:t xml:space="preserve"> mode</w:t>
      </w:r>
      <w:r w:rsidRPr="00A57B8E">
        <w:t xml:space="preserve">, educators also felt that the resources and training materials they were given were useful in preparing them and their students for test administration. Their feedback generally described smooth preparation, training, support, and assessment administration experiences. </w:t>
      </w:r>
      <w:r w:rsidR="00791625" w:rsidRPr="00A57B8E">
        <w:t>Educators provided valuable feedback for potential improvements to</w:t>
      </w:r>
      <w:r w:rsidR="00791625" w:rsidRPr="00A57B8E" w:rsidDel="00D17632">
        <w:t xml:space="preserve"> </w:t>
      </w:r>
      <w:r w:rsidR="00791625" w:rsidRPr="00A57B8E">
        <w:t>future administration</w:t>
      </w:r>
      <w:r w:rsidR="00D17632" w:rsidRPr="00A57B8E">
        <w:t>s</w:t>
      </w:r>
      <w:r w:rsidR="00791625" w:rsidRPr="00A57B8E">
        <w:t xml:space="preserve"> of</w:t>
      </w:r>
      <w:r w:rsidR="00791625" w:rsidRPr="00A57B8E" w:rsidDel="00D17632">
        <w:t xml:space="preserve"> </w:t>
      </w:r>
      <w:r w:rsidR="00791625" w:rsidRPr="00A57B8E">
        <w:t>CAASPP and the ELPAC by reporting some lessons they learned in 2020–</w:t>
      </w:r>
      <w:r w:rsidR="00D17632" w:rsidRPr="00A57B8E">
        <w:t>20</w:t>
      </w:r>
      <w:r w:rsidR="00791625" w:rsidRPr="00A57B8E">
        <w:t>21.</w:t>
      </w:r>
    </w:p>
    <w:p w14:paraId="5EC5605B" w14:textId="0360F6E1" w:rsidR="00115562" w:rsidRPr="00A57B8E" w:rsidRDefault="00115562" w:rsidP="00115562">
      <w:r w:rsidRPr="00A57B8E">
        <w:t>All users were asked whether they would be interested in continuing the use of an adjusted</w:t>
      </w:r>
      <w:r w:rsidR="00960971" w:rsidRPr="00A57B8E">
        <w:t>, shortened</w:t>
      </w:r>
      <w:r w:rsidRPr="00A57B8E">
        <w:t xml:space="preserve"> form for the Smarter Balanced for ELA and mathematics assessments. </w:t>
      </w:r>
      <w:r w:rsidR="00A84832" w:rsidRPr="00A57B8E">
        <w:t xml:space="preserve">Percentages of individuals associated with </w:t>
      </w:r>
      <w:r w:rsidR="00CC3980" w:rsidRPr="00A57B8E">
        <w:t>the following user roles</w:t>
      </w:r>
      <w:r w:rsidRPr="00A57B8E">
        <w:t xml:space="preserve"> responded “Yes”:</w:t>
      </w:r>
    </w:p>
    <w:p w14:paraId="550E7001" w14:textId="45C65BCE" w:rsidR="00115562" w:rsidRPr="00A57B8E" w:rsidRDefault="00115562" w:rsidP="0005667C">
      <w:pPr>
        <w:pStyle w:val="bullets"/>
        <w:contextualSpacing/>
      </w:pPr>
      <w:r w:rsidRPr="00A57B8E">
        <w:t>Eighty-four percent of LEA CAASPP coordinators</w:t>
      </w:r>
    </w:p>
    <w:p w14:paraId="25EBB440" w14:textId="77777777" w:rsidR="00115562" w:rsidRPr="00A57B8E" w:rsidRDefault="00115562" w:rsidP="0005667C">
      <w:pPr>
        <w:pStyle w:val="bullets"/>
        <w:contextualSpacing/>
      </w:pPr>
      <w:r w:rsidRPr="00A57B8E">
        <w:t>Seventy-nine percent of CAASPP test site coordinators</w:t>
      </w:r>
    </w:p>
    <w:p w14:paraId="5E6EC594" w14:textId="6D5B8F8B" w:rsidR="00115562" w:rsidRPr="00A57B8E" w:rsidRDefault="00115562" w:rsidP="0005667C">
      <w:pPr>
        <w:pStyle w:val="bullets"/>
        <w:contextualSpacing/>
      </w:pPr>
      <w:r w:rsidRPr="00A57B8E">
        <w:t>Seventy-four percent of test administrators</w:t>
      </w:r>
    </w:p>
    <w:p w14:paraId="303046C6" w14:textId="2DB69DD3" w:rsidR="00115562" w:rsidRPr="00A57B8E" w:rsidRDefault="00D53C1A" w:rsidP="006D0C89">
      <w:pPr>
        <w:rPr>
          <w:rFonts w:eastAsia="Arial"/>
        </w:rPr>
      </w:pPr>
      <w:r w:rsidRPr="00A57B8E">
        <w:rPr>
          <w:rFonts w:eastAsia="Arial"/>
        </w:rPr>
        <w:t xml:space="preserve">Refer to the </w:t>
      </w:r>
      <w:r w:rsidR="00D65219" w:rsidRPr="00A57B8E">
        <w:rPr>
          <w:i/>
          <w:iCs/>
        </w:rPr>
        <w:t>2020–21 CAASPP and ELPAC Feedback for Continuous Improvement Survey and Focus Groups Report</w:t>
      </w:r>
      <w:r w:rsidR="00D65219" w:rsidRPr="00A57B8E">
        <w:t xml:space="preserve"> for detailed information</w:t>
      </w:r>
      <w:r w:rsidR="00E12E23" w:rsidRPr="00A57B8E">
        <w:t xml:space="preserve"> (</w:t>
      </w:r>
      <w:r w:rsidR="00950212" w:rsidRPr="00A57B8E">
        <w:rPr>
          <w:rFonts w:eastAsiaTheme="minorHAnsi"/>
          <w:bCs/>
          <w:iCs/>
          <w:color w:val="auto"/>
          <w:szCs w:val="20"/>
        </w:rPr>
        <w:t>California Department of Education [</w:t>
      </w:r>
      <w:r w:rsidR="00E12E23" w:rsidRPr="00A57B8E">
        <w:t>CDE</w:t>
      </w:r>
      <w:r w:rsidR="00950212" w:rsidRPr="00A57B8E">
        <w:t>]</w:t>
      </w:r>
      <w:r w:rsidR="00E12E23" w:rsidRPr="00A57B8E">
        <w:t>, 2021)</w:t>
      </w:r>
      <w:r w:rsidR="00D65219" w:rsidRPr="00A57B8E">
        <w:t>.</w:t>
      </w:r>
    </w:p>
    <w:p w14:paraId="6AB60498" w14:textId="2AF738E3" w:rsidR="00671327" w:rsidRPr="00A57B8E" w:rsidRDefault="00671327" w:rsidP="00D16EC7">
      <w:pPr>
        <w:pStyle w:val="Heading3"/>
      </w:pPr>
      <w:bookmarkStart w:id="1260" w:name="_Hand_Scoring"/>
      <w:bookmarkStart w:id="1261" w:name="_Toc115815005"/>
      <w:bookmarkEnd w:id="1260"/>
      <w:r w:rsidRPr="00A57B8E">
        <w:lastRenderedPageBreak/>
        <w:t>Hand Scoring</w:t>
      </w:r>
      <w:bookmarkEnd w:id="1261"/>
    </w:p>
    <w:p w14:paraId="310EA466" w14:textId="44842784" w:rsidR="006D0C89" w:rsidRPr="00A57B8E" w:rsidRDefault="006D0C89" w:rsidP="006D0C89">
      <w:pPr>
        <w:pStyle w:val="Heading4"/>
      </w:pPr>
      <w:bookmarkStart w:id="1262" w:name="_Toc40264985"/>
      <w:bookmarkStart w:id="1263" w:name="_Toc68177675"/>
      <w:bookmarkStart w:id="1264" w:name="_Toc115815006"/>
      <w:r w:rsidRPr="00A57B8E">
        <w:t>Document</w:t>
      </w:r>
      <w:r w:rsidR="00501E1B" w:rsidRPr="00A57B8E">
        <w:t>ing</w:t>
      </w:r>
      <w:r w:rsidRPr="00A57B8E">
        <w:t xml:space="preserve"> Summative Assessment Scoring Activities</w:t>
      </w:r>
      <w:bookmarkEnd w:id="1262"/>
      <w:bookmarkEnd w:id="1263"/>
      <w:bookmarkEnd w:id="1264"/>
    </w:p>
    <w:p w14:paraId="19C5A450" w14:textId="2F8FDE4F" w:rsidR="006D0C89" w:rsidRPr="00A57B8E" w:rsidRDefault="006D0C89" w:rsidP="006D0C89">
      <w:pPr>
        <w:keepLines/>
      </w:pPr>
      <w:r w:rsidRPr="00A57B8E">
        <w:t>Continuous improvements that occurred in 20</w:t>
      </w:r>
      <w:r w:rsidR="00366694" w:rsidRPr="00A57B8E">
        <w:t>20</w:t>
      </w:r>
      <w:r w:rsidRPr="00A57B8E">
        <w:t>–202</w:t>
      </w:r>
      <w:r w:rsidR="00366694" w:rsidRPr="00A57B8E">
        <w:t>1</w:t>
      </w:r>
      <w:r w:rsidRPr="00A57B8E">
        <w:t xml:space="preserve"> included that rater agreement and validity statistics for rater agreement were monitored each week. Scoring leaders provided feedback to ETS Assessment and Learning Technology Research &amp; Development to determine what adjustments to training or samples were to be made.</w:t>
      </w:r>
    </w:p>
    <w:p w14:paraId="4E3D60EF" w14:textId="67A2254E" w:rsidR="006D0C89" w:rsidRPr="00A57B8E" w:rsidRDefault="00B755D4" w:rsidP="00F13881">
      <w:r w:rsidRPr="00A57B8E">
        <w:t>Although volumes were decreased in 2020</w:t>
      </w:r>
      <w:r w:rsidR="004104C0" w:rsidRPr="00A57B8E">
        <w:t>–</w:t>
      </w:r>
      <w:r w:rsidRPr="00A57B8E">
        <w:t>2021</w:t>
      </w:r>
      <w:r w:rsidR="006D0C89" w:rsidRPr="00A57B8E">
        <w:t xml:space="preserve">, the following scheduled improvements were </w:t>
      </w:r>
      <w:r w:rsidRPr="00A57B8E">
        <w:t>implemented</w:t>
      </w:r>
      <w:r w:rsidR="00F13881" w:rsidRPr="00A57B8E">
        <w:t>;</w:t>
      </w:r>
      <w:r w:rsidRPr="00A57B8E">
        <w:t xml:space="preserve"> full</w:t>
      </w:r>
      <w:r w:rsidR="006D0C89" w:rsidRPr="00A57B8E">
        <w:t xml:space="preserve"> evaluation will take place during the </w:t>
      </w:r>
      <w:r w:rsidRPr="00A57B8E">
        <w:t>2021</w:t>
      </w:r>
      <w:r w:rsidR="006D0C89" w:rsidRPr="00A57B8E">
        <w:t>–</w:t>
      </w:r>
      <w:r w:rsidRPr="00A57B8E">
        <w:t xml:space="preserve">2022 </w:t>
      </w:r>
      <w:r w:rsidR="006D0C89" w:rsidRPr="00A57B8E">
        <w:t>administration</w:t>
      </w:r>
      <w:r w:rsidRPr="00A57B8E">
        <w:t xml:space="preserve"> to measure success</w:t>
      </w:r>
      <w:r w:rsidR="006D0C89" w:rsidRPr="00A57B8E">
        <w:t>.</w:t>
      </w:r>
    </w:p>
    <w:p w14:paraId="12A41F26" w14:textId="0676186B" w:rsidR="006D0C89" w:rsidRPr="00A57B8E" w:rsidRDefault="00F13881" w:rsidP="00350AFD">
      <w:pPr>
        <w:keepNext/>
      </w:pPr>
      <w:r w:rsidRPr="00A57B8E">
        <w:t>For the</w:t>
      </w:r>
      <w:r w:rsidR="006D0C89" w:rsidRPr="00A57B8E">
        <w:t xml:space="preserve"> </w:t>
      </w:r>
      <w:r w:rsidR="00B755D4" w:rsidRPr="00A57B8E">
        <w:t>2021</w:t>
      </w:r>
      <w:r w:rsidR="006D0C89" w:rsidRPr="00A57B8E">
        <w:t>–</w:t>
      </w:r>
      <w:r w:rsidR="00B755D4" w:rsidRPr="00A57B8E">
        <w:t xml:space="preserve">2022 </w:t>
      </w:r>
      <w:r w:rsidRPr="00A57B8E">
        <w:t xml:space="preserve">CAASPP Smarter Balanced administration, </w:t>
      </w:r>
      <w:r w:rsidR="006D0C89" w:rsidRPr="00A57B8E">
        <w:t>ETS will use standardized training to assist the scoring leader in utilizing the performance indicator panels, which allows easier access to quantitative feedback regarding individual raters</w:t>
      </w:r>
      <w:r w:rsidRPr="00A57B8E">
        <w:t xml:space="preserve">. </w:t>
      </w:r>
      <w:r w:rsidR="006D0C89" w:rsidRPr="00A57B8E">
        <w:t>Improved training will be conducted via online learning courses, as opposed to the WebEx sessions used previously. Online learning courses provide the following expected benefits:</w:t>
      </w:r>
    </w:p>
    <w:p w14:paraId="3D4BA236" w14:textId="77777777" w:rsidR="006D0C89" w:rsidRPr="00A57B8E" w:rsidRDefault="006D0C89" w:rsidP="001B2729">
      <w:pPr>
        <w:pStyle w:val="bullets"/>
      </w:pPr>
      <w:r w:rsidRPr="00A57B8E">
        <w:t>Standardized explanation on what information is available within the performance indicator panel, as well as how to use the information</w:t>
      </w:r>
    </w:p>
    <w:p w14:paraId="199ACE4E" w14:textId="2DF82705" w:rsidR="006D0C89" w:rsidRPr="00A57B8E" w:rsidRDefault="006D0C89" w:rsidP="001B2729">
      <w:pPr>
        <w:pStyle w:val="bullets"/>
      </w:pPr>
      <w:r w:rsidRPr="00A57B8E">
        <w:t>Standardized format for providing feedback to individual raters to ensure the area of improvement needed is clear and consistent regardless of which scor</w:t>
      </w:r>
      <w:r w:rsidR="001B2729" w:rsidRPr="00A57B8E">
        <w:t>ing</w:t>
      </w:r>
      <w:r w:rsidRPr="00A57B8E">
        <w:t xml:space="preserve"> leader may be monitoring an individual rater on any given day</w:t>
      </w:r>
    </w:p>
    <w:p w14:paraId="62E95442" w14:textId="77777777" w:rsidR="006D0C89" w:rsidRPr="00A57B8E" w:rsidRDefault="006D0C89" w:rsidP="001B2729">
      <w:pPr>
        <w:pStyle w:val="bullets"/>
      </w:pPr>
      <w:r w:rsidRPr="00A57B8E">
        <w:t>Automatic restriction of scoring leaders from monitoring raters until training requirements have been satisfied (previously done manually)</w:t>
      </w:r>
    </w:p>
    <w:p w14:paraId="2C526495" w14:textId="77777777" w:rsidR="006D0C89" w:rsidRPr="00A57B8E" w:rsidRDefault="006D0C89" w:rsidP="006D0C89">
      <w:pPr>
        <w:pStyle w:val="Heading4"/>
      </w:pPr>
      <w:bookmarkStart w:id="1265" w:name="_Toc34042503"/>
      <w:bookmarkStart w:id="1266" w:name="_Toc34042504"/>
      <w:bookmarkStart w:id="1267" w:name="_Toc34042505"/>
      <w:bookmarkStart w:id="1268" w:name="_Toc34042506"/>
      <w:bookmarkStart w:id="1269" w:name="_Toc34042507"/>
      <w:bookmarkStart w:id="1270" w:name="_Toc34042508"/>
      <w:bookmarkStart w:id="1271" w:name="_Toc34042509"/>
      <w:bookmarkStart w:id="1272" w:name="_Toc34042510"/>
      <w:bookmarkStart w:id="1273" w:name="_Toc34042511"/>
      <w:bookmarkStart w:id="1274" w:name="_Toc34042512"/>
      <w:bookmarkStart w:id="1275" w:name="_Toc34042513"/>
      <w:bookmarkStart w:id="1276" w:name="_Toc34042514"/>
      <w:bookmarkStart w:id="1277" w:name="_Toc34042515"/>
      <w:bookmarkStart w:id="1278" w:name="_Toc40264986"/>
      <w:bookmarkStart w:id="1279" w:name="_Toc68177676"/>
      <w:bookmarkStart w:id="1280" w:name="_Toc115815007"/>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A57B8E">
        <w:t>Documenting and Revisiting Summative Assessment Item Flagging Criteria</w:t>
      </w:r>
      <w:bookmarkEnd w:id="1278"/>
      <w:bookmarkEnd w:id="1279"/>
      <w:bookmarkEnd w:id="1280"/>
    </w:p>
    <w:p w14:paraId="6BF36FBF" w14:textId="77777777" w:rsidR="005A50CE" w:rsidRPr="00A57B8E" w:rsidRDefault="006D0C89" w:rsidP="006D0C89">
      <w:r w:rsidRPr="00A57B8E">
        <w:t xml:space="preserve">At least 10 percent of the ELA and mathematics responses are scored independently by a second reader each year. Of these, the statistics for the interrater reliability were calculated for all items at all grades. To determine the reliability of scoring, ETS examined the percentage of perfect agreement and adjacent agreement between the two readers. The item-level quadratic weighted kappa (QWK) statistic was calculated to reflect the level of improvement beyond the chance level in the consistency of scoring in </w:t>
      </w:r>
      <w:hyperlink w:anchor="_Analyses">
        <w:r w:rsidRPr="00A57B8E">
          <w:rPr>
            <w:rStyle w:val="Hyperlink"/>
          </w:rPr>
          <w:t>chapter 8</w:t>
        </w:r>
      </w:hyperlink>
      <w:r w:rsidRPr="00A57B8E">
        <w:t xml:space="preserve">. </w:t>
      </w:r>
    </w:p>
    <w:p w14:paraId="6FE98496" w14:textId="580BADCD" w:rsidR="006D0C89" w:rsidRPr="00A57B8E" w:rsidRDefault="008746D4" w:rsidP="006D0C89">
      <w:r w:rsidRPr="00A57B8E">
        <w:t>Since</w:t>
      </w:r>
      <w:r w:rsidR="006D0C89" w:rsidRPr="00A57B8E">
        <w:t xml:space="preserve"> </w:t>
      </w:r>
      <w:r w:rsidR="0018543D" w:rsidRPr="00A57B8E">
        <w:t xml:space="preserve">the </w:t>
      </w:r>
      <w:r w:rsidR="006D0C89" w:rsidRPr="00A57B8E">
        <w:t xml:space="preserve">2019–2020 administration, the item flagging criterion was raised from the QWK at 0.2 established by the Smarter Balanced Assessment Consortium (Smarter Balanced, 2016) to 0.7 as suggested by Williamson, Xi, and Breyer (2012). Refer to </w:t>
      </w:r>
      <w:r w:rsidR="004B3F7E" w:rsidRPr="00A57B8E">
        <w:t xml:space="preserve">subsection </w:t>
      </w:r>
      <w:hyperlink w:anchor="_Interrater_Reliability_Results" w:history="1">
        <w:r w:rsidR="004B3F7E" w:rsidRPr="00A57B8E">
          <w:rPr>
            <w:rStyle w:val="Hyperlink"/>
            <w:i/>
            <w:iCs/>
          </w:rPr>
          <w:t>7.2.4 Interrater Reliability Results</w:t>
        </w:r>
      </w:hyperlink>
      <w:r w:rsidR="006D0C89" w:rsidRPr="00A57B8E">
        <w:t xml:space="preserve"> for detailed information on flagging criteria.</w:t>
      </w:r>
    </w:p>
    <w:p w14:paraId="6C90743D" w14:textId="77777777" w:rsidR="006D0C89" w:rsidRPr="00A57B8E" w:rsidRDefault="006D0C89" w:rsidP="006D0C89">
      <w:pPr>
        <w:pStyle w:val="Heading4"/>
      </w:pPr>
      <w:bookmarkStart w:id="1281" w:name="_Toc60053538"/>
      <w:bookmarkStart w:id="1282" w:name="_Toc62219857"/>
      <w:bookmarkStart w:id="1283" w:name="_Toc63230694"/>
      <w:bookmarkStart w:id="1284" w:name="_Toc63254660"/>
      <w:bookmarkStart w:id="1285" w:name="_Toc63338082"/>
      <w:bookmarkStart w:id="1286" w:name="_Toc63686672"/>
      <w:bookmarkStart w:id="1287" w:name="_Toc40264987"/>
      <w:bookmarkStart w:id="1288" w:name="_Toc68177677"/>
      <w:bookmarkStart w:id="1289" w:name="_Toc115815008"/>
      <w:bookmarkEnd w:id="1281"/>
      <w:bookmarkEnd w:id="1282"/>
      <w:bookmarkEnd w:id="1283"/>
      <w:bookmarkEnd w:id="1284"/>
      <w:bookmarkEnd w:id="1285"/>
      <w:bookmarkEnd w:id="1286"/>
      <w:r w:rsidRPr="00A57B8E">
        <w:t>Monitoring, Documenting, and Evaluating Rater Qualifications to Industry Standards</w:t>
      </w:r>
      <w:bookmarkEnd w:id="1287"/>
      <w:bookmarkEnd w:id="1288"/>
      <w:bookmarkEnd w:id="1289"/>
    </w:p>
    <w:p w14:paraId="7CC82AD6" w14:textId="75BCE99A" w:rsidR="006D0C89" w:rsidRPr="00A57B8E" w:rsidRDefault="006D0C89" w:rsidP="006D0C89">
      <w:pPr>
        <w:rPr>
          <w:rFonts w:cs="Times New Roman"/>
          <w:color w:val="auto"/>
          <w:szCs w:val="20"/>
        </w:rPr>
      </w:pPr>
      <w:bookmarkStart w:id="1290" w:name="_Psychometric_Analyses"/>
      <w:bookmarkEnd w:id="1290"/>
      <w:r w:rsidRPr="00A57B8E">
        <w:t xml:space="preserve">Starting with this current technical report, ETS documents rater qualification in subsection </w:t>
      </w:r>
      <w:hyperlink w:anchor="_Quality_Control_Related" w:history="1">
        <w:r w:rsidRPr="00A57B8E">
          <w:rPr>
            <w:rStyle w:val="Hyperlink"/>
            <w:i/>
          </w:rPr>
          <w:t>7.2.1.2 Quality Control Related to Raters</w:t>
        </w:r>
      </w:hyperlink>
      <w:r w:rsidRPr="00A57B8E">
        <w:t xml:space="preserve"> and </w:t>
      </w:r>
      <w:r w:rsidRPr="00A57B8E">
        <w:rPr>
          <w:rFonts w:eastAsiaTheme="minorHAnsi"/>
          <w:bCs/>
          <w:iCs/>
          <w:color w:val="auto"/>
          <w:szCs w:val="20"/>
        </w:rPr>
        <w:t xml:space="preserve">shares reports with the </w:t>
      </w:r>
      <w:r w:rsidR="00950212" w:rsidRPr="00A57B8E">
        <w:rPr>
          <w:rFonts w:eastAsiaTheme="minorHAnsi"/>
          <w:bCs/>
          <w:iCs/>
          <w:color w:val="auto"/>
          <w:szCs w:val="20"/>
        </w:rPr>
        <w:t>CDE</w:t>
      </w:r>
      <w:r w:rsidRPr="00A57B8E">
        <w:rPr>
          <w:rFonts w:eastAsiaTheme="minorHAnsi"/>
          <w:bCs/>
          <w:iCs/>
          <w:color w:val="auto"/>
          <w:szCs w:val="20"/>
        </w:rPr>
        <w:t xml:space="preserve"> on the counts of California educators and California residents participating in both the existing rater pool and as potential raters.</w:t>
      </w:r>
      <w:r w:rsidRPr="00A57B8E">
        <w:rPr>
          <w:color w:val="auto"/>
          <w:szCs w:val="20"/>
        </w:rPr>
        <w:t xml:space="preserve"> </w:t>
      </w:r>
      <w:r w:rsidRPr="00A57B8E">
        <w:t>Systemically</w:t>
      </w:r>
      <w:r w:rsidRPr="00A57B8E">
        <w:rPr>
          <w:rFonts w:cs="Times New Roman"/>
          <w:color w:val="auto"/>
          <w:szCs w:val="20"/>
        </w:rPr>
        <w:t>, ETS Human Resources analyzes the data received in its application process and uses the answers to these questions to support the development of a strong, qualified workforce.</w:t>
      </w:r>
    </w:p>
    <w:p w14:paraId="26205C7D" w14:textId="2438B8D6" w:rsidR="006D0C89" w:rsidRPr="00A57B8E" w:rsidRDefault="006D0C89" w:rsidP="006D0C89">
      <w:pPr>
        <w:rPr>
          <w:rFonts w:cs="Times New Roman"/>
          <w:color w:val="auto"/>
        </w:rPr>
      </w:pPr>
      <w:r w:rsidRPr="00A57B8E">
        <w:lastRenderedPageBreak/>
        <w:t xml:space="preserve">In </w:t>
      </w:r>
      <w:r w:rsidR="00717A4C" w:rsidRPr="00A57B8E">
        <w:t>2020</w:t>
      </w:r>
      <w:r w:rsidRPr="00A57B8E">
        <w:t>–</w:t>
      </w:r>
      <w:r w:rsidR="00717A4C" w:rsidRPr="00A57B8E">
        <w:t>2021</w:t>
      </w:r>
      <w:r w:rsidRPr="00A57B8E">
        <w:t xml:space="preserve">, ETS updated and documented the qualifications of the rater pools in subsection </w:t>
      </w:r>
      <w:hyperlink w:anchor="_Rater_Qualification" w:history="1">
        <w:r w:rsidRPr="00A57B8E">
          <w:rPr>
            <w:rStyle w:val="Hyperlink"/>
            <w:i/>
            <w:iCs/>
          </w:rPr>
          <w:t>7.2.1.</w:t>
        </w:r>
        <w:r w:rsidR="0011620F">
          <w:rPr>
            <w:rStyle w:val="Hyperlink"/>
            <w:i/>
            <w:iCs/>
          </w:rPr>
          <w:t>2.1</w:t>
        </w:r>
        <w:r w:rsidRPr="00A57B8E">
          <w:rPr>
            <w:rStyle w:val="Hyperlink"/>
            <w:i/>
            <w:iCs/>
          </w:rPr>
          <w:t xml:space="preserve"> Rater Qualification</w:t>
        </w:r>
      </w:hyperlink>
      <w:r w:rsidRPr="00A57B8E">
        <w:t>. Documentation</w:t>
      </w:r>
      <w:r w:rsidRPr="00A57B8E">
        <w:rPr>
          <w:rFonts w:cs="Times New Roman"/>
          <w:color w:val="auto"/>
        </w:rPr>
        <w:t xml:space="preserve"> of the qualifications of the rater pool will be produced annually.</w:t>
      </w:r>
    </w:p>
    <w:p w14:paraId="58D3922B" w14:textId="3873BF66" w:rsidR="00671327" w:rsidRPr="00A57B8E" w:rsidRDefault="00671327" w:rsidP="00D16EC7">
      <w:pPr>
        <w:pStyle w:val="Heading3"/>
      </w:pPr>
      <w:bookmarkStart w:id="1291" w:name="_Psychometric_Analyses_1"/>
      <w:bookmarkStart w:id="1292" w:name="_Toc115815009"/>
      <w:bookmarkEnd w:id="1291"/>
      <w:r w:rsidRPr="00A57B8E">
        <w:t>Psychometric Analyses</w:t>
      </w:r>
      <w:bookmarkEnd w:id="1292"/>
    </w:p>
    <w:p w14:paraId="1C887A6E" w14:textId="77777777" w:rsidR="006D0C89" w:rsidRPr="00A57B8E" w:rsidRDefault="006D0C89" w:rsidP="006D0C89">
      <w:pPr>
        <w:pStyle w:val="Heading4"/>
      </w:pPr>
      <w:bookmarkStart w:id="1293" w:name="_Toc40264989"/>
      <w:bookmarkStart w:id="1294" w:name="_Toc68177679"/>
      <w:bookmarkStart w:id="1295" w:name="_Toc115815010"/>
      <w:r w:rsidRPr="00A57B8E">
        <w:t>Scoring Verification Process</w:t>
      </w:r>
      <w:bookmarkEnd w:id="1293"/>
      <w:bookmarkEnd w:id="1294"/>
      <w:bookmarkEnd w:id="1295"/>
    </w:p>
    <w:p w14:paraId="0B63F0A9" w14:textId="112B88B8" w:rsidR="00484CD2" w:rsidRPr="00A57B8E" w:rsidRDefault="00F918B2" w:rsidP="006D0C89">
      <w:pPr>
        <w:rPr>
          <w:lang w:bidi="en-US"/>
        </w:rPr>
      </w:pPr>
      <w:r w:rsidRPr="00A57B8E">
        <w:rPr>
          <w:lang w:bidi="en-US"/>
        </w:rPr>
        <w:t>Contin</w:t>
      </w:r>
      <w:r w:rsidR="00422B39" w:rsidRPr="00A57B8E">
        <w:rPr>
          <w:lang w:bidi="en-US"/>
        </w:rPr>
        <w:t>ued</w:t>
      </w:r>
      <w:r w:rsidRPr="00A57B8E">
        <w:rPr>
          <w:lang w:bidi="en-US"/>
        </w:rPr>
        <w:t xml:space="preserve"> </w:t>
      </w:r>
      <w:r w:rsidR="00B769F3" w:rsidRPr="00A57B8E">
        <w:rPr>
          <w:lang w:bidi="en-US"/>
        </w:rPr>
        <w:t>i</w:t>
      </w:r>
      <w:r w:rsidR="006D0C89" w:rsidRPr="00A57B8E">
        <w:rPr>
          <w:lang w:bidi="en-US"/>
        </w:rPr>
        <w:t>mprovements for item flagging for the quality assurance procedures</w:t>
      </w:r>
      <w:r w:rsidR="004B503F" w:rsidRPr="00A57B8E">
        <w:rPr>
          <w:lang w:bidi="en-US"/>
        </w:rPr>
        <w:t xml:space="preserve"> </w:t>
      </w:r>
      <w:r w:rsidR="00001E1F" w:rsidRPr="00A57B8E">
        <w:rPr>
          <w:lang w:bidi="en-US"/>
        </w:rPr>
        <w:t>were</w:t>
      </w:r>
      <w:r w:rsidR="004B503F" w:rsidRPr="00A57B8E">
        <w:rPr>
          <w:lang w:bidi="en-US"/>
        </w:rPr>
        <w:t xml:space="preserve"> </w:t>
      </w:r>
      <w:r w:rsidR="009D2E8C" w:rsidRPr="00A57B8E">
        <w:rPr>
          <w:lang w:bidi="en-US"/>
        </w:rPr>
        <w:t xml:space="preserve">conducted </w:t>
      </w:r>
      <w:r w:rsidR="006D0C89" w:rsidRPr="00A57B8E">
        <w:rPr>
          <w:lang w:bidi="en-US"/>
        </w:rPr>
        <w:t xml:space="preserve">in the </w:t>
      </w:r>
      <w:r w:rsidR="004208D4" w:rsidRPr="00A57B8E">
        <w:rPr>
          <w:lang w:bidi="en-US"/>
        </w:rPr>
        <w:t>2020</w:t>
      </w:r>
      <w:r w:rsidR="006D0C89" w:rsidRPr="00A57B8E">
        <w:rPr>
          <w:lang w:bidi="en-US"/>
        </w:rPr>
        <w:t>–</w:t>
      </w:r>
      <w:r w:rsidR="004208D4" w:rsidRPr="00A57B8E">
        <w:rPr>
          <w:lang w:bidi="en-US"/>
        </w:rPr>
        <w:t xml:space="preserve">2021 </w:t>
      </w:r>
      <w:r w:rsidR="006D0C89" w:rsidRPr="00A57B8E">
        <w:rPr>
          <w:lang w:bidi="en-US"/>
        </w:rPr>
        <w:t>administration</w:t>
      </w:r>
      <w:r w:rsidR="00B769F3" w:rsidRPr="00A57B8E">
        <w:rPr>
          <w:lang w:bidi="en-US"/>
        </w:rPr>
        <w:t>.</w:t>
      </w:r>
    </w:p>
    <w:p w14:paraId="7C7D8E3B" w14:textId="50F7766D" w:rsidR="006D0C89" w:rsidRPr="00A57B8E" w:rsidRDefault="006D0C89" w:rsidP="00160416">
      <w:pPr>
        <w:rPr>
          <w:lang w:bidi="en-US"/>
        </w:rPr>
      </w:pPr>
      <w:r w:rsidRPr="00A57B8E">
        <w:rPr>
          <w:lang w:bidi="en-US"/>
        </w:rPr>
        <w:t xml:space="preserve">The </w:t>
      </w:r>
      <w:r w:rsidRPr="00A57B8E">
        <w:rPr>
          <w:i/>
          <w:lang w:bidi="en-US"/>
        </w:rPr>
        <w:t>p</w:t>
      </w:r>
      <w:r w:rsidRPr="00A57B8E">
        <w:rPr>
          <w:lang w:bidi="en-US"/>
        </w:rPr>
        <w:t>-value for item flagging was changed to a range of [0.03, 0.97], from [.05, 0.95], to avoid more type I errors. In addition, polytomous items will be flagged if any one of the scoring categories has less than 3 percent of responses.</w:t>
      </w:r>
    </w:p>
    <w:p w14:paraId="77C6670A" w14:textId="3B906A9B" w:rsidR="006D0C89" w:rsidRPr="00A57B8E" w:rsidRDefault="006D0C89" w:rsidP="006D0C89">
      <w:pPr>
        <w:pStyle w:val="bullets"/>
        <w:rPr>
          <w:lang w:bidi="en-US"/>
        </w:rPr>
      </w:pPr>
      <w:r w:rsidRPr="00A57B8E">
        <w:rPr>
          <w:lang w:bidi="en-US"/>
        </w:rPr>
        <w:t>An average theta was added to a flagged item when results were sent to the Smarter Balanced Assessment Consortium. When a polytomous item was flagged, its historical performance in the previous year was included for a comparison. The corresponding average theta for the group in the previous year was included.</w:t>
      </w:r>
    </w:p>
    <w:p w14:paraId="116BE358" w14:textId="66194F44" w:rsidR="006D0C89" w:rsidRPr="00A57B8E" w:rsidRDefault="006D0C89" w:rsidP="006D0C89">
      <w:pPr>
        <w:pStyle w:val="bullets"/>
      </w:pPr>
      <w:r w:rsidRPr="00A57B8E">
        <w:rPr>
          <w:lang w:bidi="en-US"/>
        </w:rPr>
        <w:t>ETS notified the Smarter Balanced psychometric team two weeks before ETS sent the list of flagged items that required Smarter Balance</w:t>
      </w:r>
      <w:r w:rsidR="00C041F2" w:rsidRPr="00A57B8E">
        <w:rPr>
          <w:lang w:bidi="en-US"/>
        </w:rPr>
        <w:t>d</w:t>
      </w:r>
      <w:r w:rsidRPr="00A57B8E">
        <w:rPr>
          <w:lang w:bidi="en-US"/>
        </w:rPr>
        <w:t>’s review, giving Smarter Balanced sufficient time to identify appropriate assessment development staff who could be made available to perform timely content reviews.</w:t>
      </w:r>
    </w:p>
    <w:p w14:paraId="2C167776" w14:textId="4079803D" w:rsidR="00815D04" w:rsidRPr="00A57B8E" w:rsidRDefault="006D0C89" w:rsidP="006D0C89">
      <w:pPr>
        <w:pStyle w:val="bullets"/>
        <w:numPr>
          <w:ilvl w:val="0"/>
          <w:numId w:val="0"/>
        </w:numPr>
        <w:ind w:left="216"/>
        <w:rPr>
          <w:lang w:bidi="en-US"/>
        </w:rPr>
      </w:pPr>
      <w:r w:rsidRPr="00A57B8E">
        <w:rPr>
          <w:lang w:bidi="en-US"/>
        </w:rPr>
        <w:t xml:space="preserve">In the </w:t>
      </w:r>
      <w:r w:rsidR="002B6F65" w:rsidRPr="00A57B8E">
        <w:rPr>
          <w:lang w:bidi="en-US"/>
        </w:rPr>
        <w:t>2020</w:t>
      </w:r>
      <w:r w:rsidRPr="00A57B8E">
        <w:rPr>
          <w:lang w:bidi="en-US"/>
        </w:rPr>
        <w:t>–</w:t>
      </w:r>
      <w:r w:rsidR="002B6F65" w:rsidRPr="00A57B8E">
        <w:rPr>
          <w:lang w:bidi="en-US"/>
        </w:rPr>
        <w:t xml:space="preserve">2021 </w:t>
      </w:r>
      <w:r w:rsidRPr="00A57B8E">
        <w:rPr>
          <w:lang w:bidi="en-US"/>
        </w:rPr>
        <w:t xml:space="preserve">administration, the ETS psychometric team delivered flagged items and comprehensive information on the flagged items to Smarter Balanced for verification in a timely manner. </w:t>
      </w:r>
      <w:r w:rsidR="002451D6" w:rsidRPr="00A57B8E">
        <w:rPr>
          <w:lang w:bidi="en-US"/>
        </w:rPr>
        <w:t>Also, a memo</w:t>
      </w:r>
      <w:r w:rsidR="00815D04" w:rsidRPr="00A57B8E">
        <w:rPr>
          <w:lang w:bidi="en-US"/>
        </w:rPr>
        <w:t>randum</w:t>
      </w:r>
      <w:r w:rsidR="002451D6" w:rsidRPr="00A57B8E">
        <w:rPr>
          <w:lang w:bidi="en-US"/>
        </w:rPr>
        <w:t xml:space="preserve"> with information </w:t>
      </w:r>
      <w:r w:rsidR="00815D04" w:rsidRPr="00A57B8E">
        <w:rPr>
          <w:lang w:bidi="en-US"/>
        </w:rPr>
        <w:t>about</w:t>
      </w:r>
      <w:r w:rsidR="002451D6" w:rsidRPr="00A57B8E">
        <w:rPr>
          <w:lang w:bidi="en-US"/>
        </w:rPr>
        <w:t xml:space="preserve"> the flagged items was sent to </w:t>
      </w:r>
      <w:r w:rsidR="00950212" w:rsidRPr="00A57B8E">
        <w:rPr>
          <w:lang w:bidi="en-US"/>
        </w:rPr>
        <w:t xml:space="preserve">the </w:t>
      </w:r>
      <w:r w:rsidR="002451D6" w:rsidRPr="00A57B8E">
        <w:rPr>
          <w:lang w:bidi="en-US"/>
        </w:rPr>
        <w:t xml:space="preserve">CDE for review and approval. </w:t>
      </w:r>
    </w:p>
    <w:p w14:paraId="72FD726B" w14:textId="2E2066DA" w:rsidR="006D0C89" w:rsidRPr="00A57B8E" w:rsidRDefault="006D0C89" w:rsidP="006D0C89">
      <w:pPr>
        <w:pStyle w:val="bullets"/>
        <w:numPr>
          <w:ilvl w:val="0"/>
          <w:numId w:val="0"/>
        </w:numPr>
        <w:ind w:left="216"/>
        <w:rPr>
          <w:lang w:bidi="en-US"/>
        </w:rPr>
      </w:pPr>
      <w:r w:rsidRPr="00A57B8E">
        <w:rPr>
          <w:lang w:bidi="en-US"/>
        </w:rPr>
        <w:t>Before Smarter Balanced test scores were released, ETS</w:t>
      </w:r>
      <w:r w:rsidR="009341FC" w:rsidRPr="00A57B8E">
        <w:rPr>
          <w:lang w:bidi="en-US"/>
        </w:rPr>
        <w:t>,</w:t>
      </w:r>
      <w:r w:rsidR="00950212" w:rsidRPr="00A57B8E">
        <w:rPr>
          <w:lang w:bidi="en-US"/>
        </w:rPr>
        <w:t xml:space="preserve"> the</w:t>
      </w:r>
      <w:r w:rsidR="009341FC" w:rsidRPr="00A57B8E">
        <w:rPr>
          <w:lang w:bidi="en-US"/>
        </w:rPr>
        <w:t xml:space="preserve"> CDE,</w:t>
      </w:r>
      <w:r w:rsidRPr="00A57B8E">
        <w:rPr>
          <w:lang w:bidi="en-US"/>
        </w:rPr>
        <w:t xml:space="preserve"> and Smarter Balanced ensured all scores reported were based on quality items.</w:t>
      </w:r>
    </w:p>
    <w:p w14:paraId="56EE12AB" w14:textId="4B5B0EB0" w:rsidR="00E97185" w:rsidRPr="00A57B8E" w:rsidRDefault="00977A61" w:rsidP="00E97185">
      <w:pPr>
        <w:pStyle w:val="Heading4"/>
      </w:pPr>
      <w:bookmarkStart w:id="1296" w:name="_Toc115815011"/>
      <w:r w:rsidRPr="00A57B8E">
        <w:t xml:space="preserve">The </w:t>
      </w:r>
      <w:r w:rsidR="00950212" w:rsidRPr="00A57B8E">
        <w:t>A</w:t>
      </w:r>
      <w:r w:rsidRPr="00A57B8E">
        <w:t xml:space="preserve">verage </w:t>
      </w:r>
      <w:r w:rsidR="00950212" w:rsidRPr="00A57B8E">
        <w:t>Conditional Standard Error of Measurement</w:t>
      </w:r>
      <w:r w:rsidRPr="00A57B8E">
        <w:t xml:space="preserve"> for the </w:t>
      </w:r>
      <w:r w:rsidR="006F3F34" w:rsidRPr="00A57B8E">
        <w:t>Smarter Balanced</w:t>
      </w:r>
      <w:r w:rsidR="008C069E" w:rsidRPr="00A57B8E">
        <w:t> </w:t>
      </w:r>
      <w:r w:rsidR="006F3F34" w:rsidRPr="00A57B8E">
        <w:t>Adjusted</w:t>
      </w:r>
      <w:r w:rsidR="00960971" w:rsidRPr="00A57B8E">
        <w:t>, Shortened-</w:t>
      </w:r>
      <w:r w:rsidR="006F3F34" w:rsidRPr="00A57B8E">
        <w:t>Form Blueprint</w:t>
      </w:r>
      <w:bookmarkEnd w:id="1296"/>
    </w:p>
    <w:p w14:paraId="73D16754" w14:textId="7C74C256" w:rsidR="005E564E" w:rsidRPr="00A57B8E" w:rsidRDefault="006F3F34" w:rsidP="00F41D70">
      <w:pPr>
        <w:rPr>
          <w:lang w:bidi="en-US"/>
        </w:rPr>
      </w:pPr>
      <w:r w:rsidRPr="00A57B8E">
        <w:rPr>
          <w:lang w:bidi="en-US"/>
        </w:rPr>
        <w:t xml:space="preserve">In the 2020–2021 administration, </w:t>
      </w:r>
      <w:r w:rsidR="003022C2" w:rsidRPr="00A57B8E">
        <w:rPr>
          <w:lang w:bidi="en-US"/>
        </w:rPr>
        <w:t xml:space="preserve">the </w:t>
      </w:r>
      <w:r w:rsidR="009B678F" w:rsidRPr="00A57B8E">
        <w:rPr>
          <w:lang w:bidi="en-US"/>
        </w:rPr>
        <w:t>Smarter Balanced adjusted</w:t>
      </w:r>
      <w:r w:rsidR="00960971" w:rsidRPr="00A57B8E">
        <w:rPr>
          <w:lang w:bidi="en-US"/>
        </w:rPr>
        <w:t>, shortened-</w:t>
      </w:r>
      <w:r w:rsidR="009B678F" w:rsidRPr="00A57B8E">
        <w:rPr>
          <w:lang w:bidi="en-US"/>
        </w:rPr>
        <w:t>form blueprint was implemented</w:t>
      </w:r>
      <w:r w:rsidR="00B434B4" w:rsidRPr="00A57B8E">
        <w:rPr>
          <w:lang w:bidi="en-US"/>
        </w:rPr>
        <w:t xml:space="preserve">. The average </w:t>
      </w:r>
      <w:r w:rsidR="00950212" w:rsidRPr="00A57B8E">
        <w:t>conditional standard error of measurement</w:t>
      </w:r>
      <w:r w:rsidR="00950212" w:rsidRPr="00A57B8E">
        <w:rPr>
          <w:lang w:bidi="en-US"/>
        </w:rPr>
        <w:t xml:space="preserve"> (</w:t>
      </w:r>
      <w:r w:rsidR="00B434B4" w:rsidRPr="00A57B8E">
        <w:rPr>
          <w:lang w:bidi="en-US"/>
        </w:rPr>
        <w:t>CSEM</w:t>
      </w:r>
      <w:r w:rsidR="00950212" w:rsidRPr="00A57B8E">
        <w:rPr>
          <w:lang w:bidi="en-US"/>
        </w:rPr>
        <w:t>)</w:t>
      </w:r>
      <w:r w:rsidR="00B434B4" w:rsidRPr="00A57B8E">
        <w:rPr>
          <w:lang w:bidi="en-US"/>
        </w:rPr>
        <w:t xml:space="preserve"> for each scale score </w:t>
      </w:r>
      <w:r w:rsidR="004C36A8" w:rsidRPr="00A57B8E">
        <w:rPr>
          <w:lang w:bidi="en-US"/>
        </w:rPr>
        <w:t>generated based on</w:t>
      </w:r>
      <w:r w:rsidR="003022C2" w:rsidRPr="00A57B8E">
        <w:rPr>
          <w:lang w:bidi="en-US"/>
        </w:rPr>
        <w:t xml:space="preserve"> the</w:t>
      </w:r>
      <w:r w:rsidR="004C36A8" w:rsidRPr="00A57B8E">
        <w:rPr>
          <w:lang w:bidi="en-US"/>
        </w:rPr>
        <w:t xml:space="preserve"> S</w:t>
      </w:r>
      <w:r w:rsidR="003022C2" w:rsidRPr="00A57B8E">
        <w:rPr>
          <w:lang w:bidi="en-US"/>
        </w:rPr>
        <w:t xml:space="preserve">marter </w:t>
      </w:r>
      <w:r w:rsidR="004C36A8" w:rsidRPr="00A57B8E">
        <w:rPr>
          <w:lang w:bidi="en-US"/>
        </w:rPr>
        <w:t>B</w:t>
      </w:r>
      <w:r w:rsidR="003022C2" w:rsidRPr="00A57B8E">
        <w:rPr>
          <w:lang w:bidi="en-US"/>
        </w:rPr>
        <w:t>alanced</w:t>
      </w:r>
      <w:r w:rsidR="004C36A8" w:rsidRPr="00A57B8E">
        <w:rPr>
          <w:lang w:bidi="en-US"/>
        </w:rPr>
        <w:t xml:space="preserve"> full</w:t>
      </w:r>
      <w:r w:rsidR="00A170E4" w:rsidRPr="00A57B8E">
        <w:rPr>
          <w:lang w:bidi="en-US"/>
        </w:rPr>
        <w:t>-</w:t>
      </w:r>
      <w:r w:rsidR="004C36A8" w:rsidRPr="00A57B8E">
        <w:rPr>
          <w:lang w:bidi="en-US"/>
        </w:rPr>
        <w:t xml:space="preserve">form blueprint was not useful. </w:t>
      </w:r>
      <w:r w:rsidR="00A23397" w:rsidRPr="00A57B8E">
        <w:rPr>
          <w:lang w:bidi="en-US"/>
        </w:rPr>
        <w:t>Based on the required item</w:t>
      </w:r>
      <w:r w:rsidR="009E2D76" w:rsidRPr="00A57B8E">
        <w:rPr>
          <w:lang w:bidi="en-US"/>
        </w:rPr>
        <w:t xml:space="preserve"> length in the adjusted blueprint, t</w:t>
      </w:r>
      <w:r w:rsidR="004C36A8" w:rsidRPr="00A57B8E">
        <w:rPr>
          <w:lang w:bidi="en-US"/>
        </w:rPr>
        <w:t>he ETS psychometric</w:t>
      </w:r>
      <w:r w:rsidR="00833FF3" w:rsidRPr="00A57B8E">
        <w:rPr>
          <w:lang w:bidi="en-US"/>
        </w:rPr>
        <w:t xml:space="preserve"> team </w:t>
      </w:r>
      <w:r w:rsidR="00A23397" w:rsidRPr="00A57B8E">
        <w:rPr>
          <w:lang w:bidi="en-US"/>
        </w:rPr>
        <w:t>used the 2018</w:t>
      </w:r>
      <w:r w:rsidR="003022C2" w:rsidRPr="00A57B8E">
        <w:rPr>
          <w:lang w:bidi="en-US"/>
        </w:rPr>
        <w:t>–20</w:t>
      </w:r>
      <w:r w:rsidR="00A23397" w:rsidRPr="00A57B8E">
        <w:rPr>
          <w:lang w:bidi="en-US"/>
        </w:rPr>
        <w:t xml:space="preserve">19 testing data and </w:t>
      </w:r>
      <w:r w:rsidR="00DA3B0D" w:rsidRPr="00A57B8E">
        <w:rPr>
          <w:lang w:bidi="en-US"/>
        </w:rPr>
        <w:t>estimated</w:t>
      </w:r>
      <w:r w:rsidR="009E2D76" w:rsidRPr="00A57B8E">
        <w:rPr>
          <w:lang w:bidi="en-US"/>
        </w:rPr>
        <w:t xml:space="preserve"> the average CSEM</w:t>
      </w:r>
      <w:r w:rsidR="007B5761" w:rsidRPr="00A57B8E">
        <w:rPr>
          <w:lang w:bidi="en-US"/>
        </w:rPr>
        <w:t xml:space="preserve">s </w:t>
      </w:r>
      <w:r w:rsidR="009E2D76" w:rsidRPr="00A57B8E">
        <w:rPr>
          <w:lang w:bidi="en-US"/>
        </w:rPr>
        <w:t xml:space="preserve">for the </w:t>
      </w:r>
      <w:r w:rsidR="00FE6A10" w:rsidRPr="00A57B8E">
        <w:rPr>
          <w:lang w:bidi="en-US"/>
        </w:rPr>
        <w:t>2020</w:t>
      </w:r>
      <w:r w:rsidR="003022C2" w:rsidRPr="00A57B8E">
        <w:rPr>
          <w:lang w:bidi="en-US"/>
        </w:rPr>
        <w:t>–‍</w:t>
      </w:r>
      <w:r w:rsidR="00FE6A10" w:rsidRPr="00A57B8E">
        <w:rPr>
          <w:lang w:bidi="en-US"/>
        </w:rPr>
        <w:t xml:space="preserve">2021 administration. </w:t>
      </w:r>
      <w:r w:rsidR="00BA5BD9" w:rsidRPr="00A57B8E">
        <w:rPr>
          <w:lang w:bidi="en-US"/>
        </w:rPr>
        <w:t xml:space="preserve">The average </w:t>
      </w:r>
      <w:r w:rsidR="007B5761" w:rsidRPr="00A57B8E">
        <w:rPr>
          <w:lang w:bidi="en-US"/>
        </w:rPr>
        <w:t xml:space="preserve">CSEMs </w:t>
      </w:r>
      <w:r w:rsidR="00815D04" w:rsidRPr="00A57B8E">
        <w:rPr>
          <w:lang w:bidi="en-US"/>
        </w:rPr>
        <w:t>are</w:t>
      </w:r>
      <w:r w:rsidR="00C3215E" w:rsidRPr="00A57B8E">
        <w:rPr>
          <w:lang w:bidi="en-US"/>
        </w:rPr>
        <w:t xml:space="preserve"> reported in </w:t>
      </w:r>
      <w:r w:rsidR="00B8546B" w:rsidRPr="00A57B8E">
        <w:rPr>
          <w:rStyle w:val="Cross-Reference"/>
        </w:rPr>
        <w:fldChar w:fldCharType="begin"/>
      </w:r>
      <w:r w:rsidR="00B8546B" w:rsidRPr="00A57B8E">
        <w:rPr>
          <w:rStyle w:val="Cross-Reference"/>
        </w:rPr>
        <w:instrText xml:space="preserve"> REF  _Ref33449727 \* Lower \h  \* MERGEFORMAT </w:instrText>
      </w:r>
      <w:r w:rsidR="00B8546B" w:rsidRPr="00A57B8E">
        <w:rPr>
          <w:rStyle w:val="Cross-Reference"/>
        </w:rPr>
      </w:r>
      <w:r w:rsidR="00B8546B" w:rsidRPr="00A57B8E">
        <w:rPr>
          <w:rStyle w:val="Cross-Reference"/>
        </w:rPr>
        <w:fldChar w:fldCharType="separate"/>
      </w:r>
      <w:r w:rsidR="007A6E73" w:rsidRPr="007A6E73">
        <w:rPr>
          <w:rStyle w:val="Cross-Reference"/>
        </w:rPr>
        <w:t>table 8.3</w:t>
      </w:r>
      <w:r w:rsidR="00B8546B" w:rsidRPr="00A57B8E">
        <w:rPr>
          <w:rStyle w:val="Cross-Reference"/>
        </w:rPr>
        <w:fldChar w:fldCharType="end"/>
      </w:r>
      <w:r w:rsidR="00602A20" w:rsidRPr="00A57B8E">
        <w:rPr>
          <w:lang w:bidi="en-US"/>
        </w:rPr>
        <w:t xml:space="preserve"> and</w:t>
      </w:r>
      <w:r w:rsidR="003022C2" w:rsidRPr="00A57B8E">
        <w:rPr>
          <w:lang w:bidi="en-US"/>
        </w:rPr>
        <w:t xml:space="preserve"> </w:t>
      </w:r>
      <w:r w:rsidR="00B8546B" w:rsidRPr="00A57B8E">
        <w:rPr>
          <w:rStyle w:val="Cross-Reference"/>
        </w:rPr>
        <w:fldChar w:fldCharType="begin"/>
      </w:r>
      <w:r w:rsidR="00B8546B" w:rsidRPr="00A57B8E">
        <w:rPr>
          <w:rStyle w:val="Cross-Reference"/>
        </w:rPr>
        <w:instrText xml:space="preserve"> REF  _Ref33449748 \* Lower \h  \* MERGEFORMAT </w:instrText>
      </w:r>
      <w:r w:rsidR="00B8546B" w:rsidRPr="00A57B8E">
        <w:rPr>
          <w:rStyle w:val="Cross-Reference"/>
        </w:rPr>
      </w:r>
      <w:r w:rsidR="00B8546B" w:rsidRPr="00A57B8E">
        <w:rPr>
          <w:rStyle w:val="Cross-Reference"/>
        </w:rPr>
        <w:fldChar w:fldCharType="separate"/>
      </w:r>
      <w:r w:rsidR="007A6E73" w:rsidRPr="007A6E73">
        <w:rPr>
          <w:rStyle w:val="Cross-Reference"/>
        </w:rPr>
        <w:t>table 8.4</w:t>
      </w:r>
      <w:r w:rsidR="00B8546B" w:rsidRPr="00A57B8E">
        <w:rPr>
          <w:rStyle w:val="Cross-Reference"/>
        </w:rPr>
        <w:fldChar w:fldCharType="end"/>
      </w:r>
      <w:r w:rsidR="00602A20" w:rsidRPr="00A57B8E">
        <w:rPr>
          <w:lang w:bidi="en-US"/>
        </w:rPr>
        <w:t xml:space="preserve"> as well as </w:t>
      </w:r>
      <w:r w:rsidR="005F7D1B" w:rsidRPr="005F780C">
        <w:rPr>
          <w:lang w:bidi="en-US"/>
        </w:rPr>
        <w:t>figure 8.E.1</w:t>
      </w:r>
      <w:r w:rsidR="00602A20" w:rsidRPr="00A57B8E">
        <w:rPr>
          <w:lang w:bidi="en-US"/>
        </w:rPr>
        <w:t xml:space="preserve"> through </w:t>
      </w:r>
      <w:r w:rsidR="005F7D1B" w:rsidRPr="005F780C">
        <w:rPr>
          <w:lang w:bidi="en-US"/>
        </w:rPr>
        <w:t>figure 8.E.14</w:t>
      </w:r>
      <w:r w:rsidR="009740F8" w:rsidRPr="00A57B8E">
        <w:rPr>
          <w:lang w:bidi="en-US"/>
        </w:rPr>
        <w:t xml:space="preserve"> in </w:t>
      </w:r>
      <w:r w:rsidR="009740F8" w:rsidRPr="000C557F">
        <w:rPr>
          <w:lang w:bidi="en-US"/>
        </w:rPr>
        <w:t>appendix 8.E</w:t>
      </w:r>
      <w:r w:rsidR="00602A20" w:rsidRPr="00A57B8E">
        <w:rPr>
          <w:lang w:bidi="en-US"/>
        </w:rPr>
        <w:t>.</w:t>
      </w:r>
    </w:p>
    <w:p w14:paraId="5B52CB23" w14:textId="0702E94A" w:rsidR="007752F4" w:rsidRPr="00A57B8E" w:rsidRDefault="0078418A" w:rsidP="00D16EC7">
      <w:pPr>
        <w:pStyle w:val="Heading3"/>
      </w:pPr>
      <w:bookmarkStart w:id="1297" w:name="_Summary_of_Location"/>
      <w:bookmarkStart w:id="1298" w:name="_Toc115815012"/>
      <w:bookmarkEnd w:id="1297"/>
      <w:r w:rsidRPr="00A57B8E">
        <w:t xml:space="preserve">Summary of </w:t>
      </w:r>
      <w:r w:rsidR="007752F4" w:rsidRPr="00A57B8E">
        <w:t>Location Analyses</w:t>
      </w:r>
      <w:bookmarkEnd w:id="1298"/>
    </w:p>
    <w:p w14:paraId="6B9ADBF5" w14:textId="0ABCA1CF" w:rsidR="0061337C" w:rsidRPr="00A57B8E" w:rsidRDefault="008712CB" w:rsidP="00E67570">
      <w:pPr>
        <w:rPr>
          <w:rFonts w:eastAsia="Times New Roman"/>
          <w:lang w:bidi="en-US"/>
        </w:rPr>
      </w:pPr>
      <w:r w:rsidRPr="00A57B8E">
        <w:t>ETS investigated testing locations</w:t>
      </w:r>
      <w:r w:rsidR="00753789" w:rsidRPr="00A57B8E">
        <w:t xml:space="preserve"> to evaluate whether assessment flexibilities, such as in</w:t>
      </w:r>
      <w:r w:rsidR="00DD2548" w:rsidRPr="00A57B8E">
        <w:t>-</w:t>
      </w:r>
      <w:r w:rsidR="00753789" w:rsidRPr="00A57B8E">
        <w:t>person or remote</w:t>
      </w:r>
      <w:r w:rsidR="00DD2548" w:rsidRPr="00A57B8E">
        <w:t xml:space="preserve"> testing</w:t>
      </w:r>
      <w:r w:rsidR="008923F7" w:rsidRPr="00A57B8E">
        <w:t>,</w:t>
      </w:r>
      <w:r w:rsidR="00753789" w:rsidRPr="00A57B8E">
        <w:t xml:space="preserve"> impacted the comparability of </w:t>
      </w:r>
      <w:r w:rsidR="00547F36" w:rsidRPr="00A57B8E">
        <w:t xml:space="preserve">student </w:t>
      </w:r>
      <w:r w:rsidR="00753789" w:rsidRPr="00A57B8E">
        <w:t xml:space="preserve">test performance. Additional goals of the </w:t>
      </w:r>
      <w:r w:rsidRPr="00A57B8E">
        <w:t>investigation</w:t>
      </w:r>
      <w:r w:rsidR="00753789" w:rsidRPr="00A57B8E">
        <w:t xml:space="preserve"> were to evaluate the differences in the testing experience for students who were assessed remotely in relation to students who were assessed in person and to evaluate the differences in the reliabilities and standard errors of measurement</w:t>
      </w:r>
      <w:r w:rsidR="00753789" w:rsidRPr="00A57B8E" w:rsidDel="00711DCB">
        <w:t xml:space="preserve"> </w:t>
      </w:r>
      <w:r w:rsidR="00753789" w:rsidRPr="00A57B8E">
        <w:t>for the adjusted Smarter Balanced test forms in relation to the full-length test form.</w:t>
      </w:r>
    </w:p>
    <w:p w14:paraId="5479354E" w14:textId="57FFA1A6" w:rsidR="00C2428D" w:rsidRPr="00A57B8E" w:rsidRDefault="007752F4" w:rsidP="006D0C89">
      <w:pPr>
        <w:pStyle w:val="Heading3"/>
      </w:pPr>
      <w:bookmarkStart w:id="1299" w:name="_Toc96598169"/>
      <w:bookmarkStart w:id="1300" w:name="_Toc96675378"/>
      <w:bookmarkStart w:id="1301" w:name="_Toc96958582"/>
      <w:bookmarkStart w:id="1302" w:name="_Toc96598170"/>
      <w:bookmarkStart w:id="1303" w:name="_Toc96675379"/>
      <w:bookmarkStart w:id="1304" w:name="_Toc96958583"/>
      <w:bookmarkStart w:id="1305" w:name="_Toc96598171"/>
      <w:bookmarkStart w:id="1306" w:name="_Toc96675380"/>
      <w:bookmarkStart w:id="1307" w:name="_Toc96958584"/>
      <w:bookmarkStart w:id="1308" w:name="_Toc96598172"/>
      <w:bookmarkStart w:id="1309" w:name="_Toc96675381"/>
      <w:bookmarkStart w:id="1310" w:name="_Toc96958585"/>
      <w:bookmarkStart w:id="1311" w:name="_Toc115815013"/>
      <w:bookmarkEnd w:id="1299"/>
      <w:bookmarkEnd w:id="1300"/>
      <w:bookmarkEnd w:id="1301"/>
      <w:bookmarkEnd w:id="1302"/>
      <w:bookmarkEnd w:id="1303"/>
      <w:bookmarkEnd w:id="1304"/>
      <w:bookmarkEnd w:id="1305"/>
      <w:bookmarkEnd w:id="1306"/>
      <w:bookmarkEnd w:id="1307"/>
      <w:bookmarkEnd w:id="1308"/>
      <w:bookmarkEnd w:id="1309"/>
      <w:bookmarkEnd w:id="1310"/>
      <w:r w:rsidRPr="00A57B8E">
        <w:lastRenderedPageBreak/>
        <w:t>Accessibility</w:t>
      </w:r>
      <w:bookmarkEnd w:id="1311"/>
    </w:p>
    <w:p w14:paraId="0292EDDB" w14:textId="020FA257" w:rsidR="006D0C89" w:rsidRPr="00A57B8E" w:rsidRDefault="006D0C89" w:rsidP="006D0C89">
      <w:pPr>
        <w:rPr>
          <w:lang w:eastAsia="ko-KR"/>
        </w:rPr>
      </w:pPr>
      <w:r w:rsidRPr="00A57B8E">
        <w:rPr>
          <w:lang w:eastAsia="ko-KR"/>
        </w:rPr>
        <w:t>Like all CAASPP assessments, the Smarter Balanced Summative Assessments are administered using the test delivery system</w:t>
      </w:r>
      <w:r w:rsidR="00F9343A" w:rsidRPr="00A57B8E">
        <w:rPr>
          <w:lang w:eastAsia="ko-KR"/>
        </w:rPr>
        <w:t xml:space="preserve"> (TDS)</w:t>
      </w:r>
      <w:r w:rsidRPr="00A57B8E">
        <w:rPr>
          <w:lang w:eastAsia="ko-KR"/>
        </w:rPr>
        <w:t xml:space="preserve"> created by </w:t>
      </w:r>
      <w:r w:rsidRPr="00A57B8E">
        <w:t>Cambium Assessment, Inc.,</w:t>
      </w:r>
      <w:r w:rsidRPr="00A57B8E">
        <w:rPr>
          <w:lang w:eastAsia="ko-KR"/>
        </w:rPr>
        <w:t xml:space="preserve"> for the Smarter Balanced assessments. As such, implementation of new </w:t>
      </w:r>
      <w:r w:rsidR="00405816" w:rsidRPr="00A57B8E">
        <w:t>computer-based</w:t>
      </w:r>
      <w:r w:rsidRPr="00A57B8E">
        <w:rPr>
          <w:lang w:eastAsia="ko-KR"/>
        </w:rPr>
        <w:t xml:space="preserve"> universal tools, designated supports, and accommodations are provided by Smarter Balanced (Smarter Balanced, 2020) and aligned with the </w:t>
      </w:r>
      <w:r w:rsidR="00F9343A" w:rsidRPr="00A57B8E">
        <w:rPr>
          <w:lang w:eastAsia="ko-KR"/>
        </w:rPr>
        <w:t>TDS</w:t>
      </w:r>
      <w:r w:rsidRPr="00A57B8E">
        <w:rPr>
          <w:lang w:eastAsia="ko-KR"/>
        </w:rPr>
        <w:t>.</w:t>
      </w:r>
    </w:p>
    <w:p w14:paraId="59BBA321" w14:textId="7F920BF2" w:rsidR="006D0C89" w:rsidRPr="00A57B8E" w:rsidRDefault="006D0C89" w:rsidP="006D0C89">
      <w:pPr>
        <w:rPr>
          <w:lang w:eastAsia="ko-KR"/>
        </w:rPr>
      </w:pPr>
      <w:r w:rsidRPr="00A57B8E">
        <w:rPr>
          <w:lang w:eastAsia="ko-KR"/>
        </w:rPr>
        <w:t xml:space="preserve">The </w:t>
      </w:r>
      <w:r w:rsidRPr="00A57B8E">
        <w:t>following</w:t>
      </w:r>
      <w:r w:rsidRPr="00A57B8E">
        <w:rPr>
          <w:lang w:eastAsia="ko-KR"/>
        </w:rPr>
        <w:t xml:space="preserve"> changes will be implemented during the 20</w:t>
      </w:r>
      <w:r w:rsidR="00823559" w:rsidRPr="00A57B8E">
        <w:rPr>
          <w:lang w:eastAsia="ko-KR"/>
        </w:rPr>
        <w:t>20</w:t>
      </w:r>
      <w:r w:rsidRPr="00A57B8E">
        <w:rPr>
          <w:lang w:eastAsia="ko-KR"/>
        </w:rPr>
        <w:t>–202</w:t>
      </w:r>
      <w:r w:rsidR="00823559" w:rsidRPr="00A57B8E">
        <w:rPr>
          <w:lang w:eastAsia="ko-KR"/>
        </w:rPr>
        <w:t>1</w:t>
      </w:r>
      <w:r w:rsidRPr="00A57B8E">
        <w:rPr>
          <w:lang w:eastAsia="ko-KR"/>
        </w:rPr>
        <w:t xml:space="preserve"> Smarter Balanced administration:</w:t>
      </w:r>
    </w:p>
    <w:p w14:paraId="78D0BF4F" w14:textId="412342E3" w:rsidR="00E465C6" w:rsidRPr="00A57B8E" w:rsidRDefault="00E465C6" w:rsidP="00EF5210">
      <w:pPr>
        <w:pStyle w:val="bullets"/>
      </w:pPr>
      <w:bookmarkStart w:id="1312" w:name="_Hlk83637717"/>
      <w:r w:rsidRPr="00A57B8E">
        <w:t xml:space="preserve">The text-to-speech resource </w:t>
      </w:r>
      <w:r w:rsidR="00A93A94" w:rsidRPr="00A57B8E">
        <w:t>will</w:t>
      </w:r>
      <w:r w:rsidRPr="00A57B8E">
        <w:t xml:space="preserve"> include a new button on the text editor toolbar that permits students to hear a constructed response</w:t>
      </w:r>
      <w:r w:rsidR="000B735A" w:rsidRPr="00A57B8E">
        <w:t xml:space="preserve"> (CR)</w:t>
      </w:r>
      <w:r w:rsidRPr="00A57B8E">
        <w:t xml:space="preserve"> after typing it in.</w:t>
      </w:r>
      <w:bookmarkEnd w:id="1312"/>
    </w:p>
    <w:p w14:paraId="7B482E22" w14:textId="602CE4AA" w:rsidR="00E465C6" w:rsidRPr="00A57B8E" w:rsidRDefault="00E465C6" w:rsidP="00EF5210">
      <w:pPr>
        <w:pStyle w:val="bullets"/>
      </w:pPr>
      <w:r w:rsidRPr="00A57B8E">
        <w:t xml:space="preserve">Speech-to-text </w:t>
      </w:r>
      <w:r w:rsidR="00A93A94" w:rsidRPr="00A57B8E">
        <w:t>will be</w:t>
      </w:r>
      <w:r w:rsidRPr="00A57B8E">
        <w:t xml:space="preserve"> available as an embedded accommodation within the TDS. It </w:t>
      </w:r>
      <w:r w:rsidR="00A93A94" w:rsidRPr="00A57B8E">
        <w:t>will</w:t>
      </w:r>
      <w:r w:rsidRPr="00A57B8E">
        <w:t xml:space="preserve"> not require use of external software or permissive mode.</w:t>
      </w:r>
    </w:p>
    <w:p w14:paraId="1B1ED90C" w14:textId="7052A6DB" w:rsidR="00E465C6" w:rsidRPr="00A57B8E" w:rsidRDefault="00E465C6" w:rsidP="00EF5210">
      <w:pPr>
        <w:pStyle w:val="bullets"/>
      </w:pPr>
      <w:r w:rsidRPr="00A57B8E">
        <w:t xml:space="preserve">The turn off any universal tools embedded designated support </w:t>
      </w:r>
      <w:r w:rsidR="00852EC0" w:rsidRPr="00A57B8E">
        <w:t>will be</w:t>
      </w:r>
      <w:r w:rsidRPr="00A57B8E">
        <w:t xml:space="preserve"> indicated in the Test Administrator Interface</w:t>
      </w:r>
    </w:p>
    <w:p w14:paraId="06D0E0E4" w14:textId="20A25265" w:rsidR="00E465C6" w:rsidRPr="00A57B8E" w:rsidRDefault="00E465C6" w:rsidP="00EF5210">
      <w:pPr>
        <w:pStyle w:val="bullets"/>
      </w:pPr>
      <w:r w:rsidRPr="00A57B8E">
        <w:t xml:space="preserve">The Smarter Balanced for Mathematics designated support of Translations (Spanish stacked) </w:t>
      </w:r>
      <w:r w:rsidR="00852EC0" w:rsidRPr="00A57B8E">
        <w:t xml:space="preserve">will be </w:t>
      </w:r>
      <w:r w:rsidRPr="00A57B8E">
        <w:t>modified to Translations (Spanish stacked–dual language).</w:t>
      </w:r>
    </w:p>
    <w:p w14:paraId="1D8D3DDE" w14:textId="2F6819D0" w:rsidR="00E465C6" w:rsidRPr="00A57B8E" w:rsidRDefault="00E465C6" w:rsidP="00EF5210">
      <w:pPr>
        <w:pStyle w:val="bullets"/>
      </w:pPr>
      <w:r w:rsidRPr="00A57B8E">
        <w:rPr>
          <w:rFonts w:eastAsia="Times New Roman"/>
        </w:rPr>
        <w:t xml:space="preserve">Braille </w:t>
      </w:r>
      <w:r w:rsidR="000B735A" w:rsidRPr="00A57B8E">
        <w:rPr>
          <w:rFonts w:eastAsia="Times New Roman"/>
        </w:rPr>
        <w:t>hybrid adaptive test</w:t>
      </w:r>
      <w:r w:rsidRPr="00A57B8E">
        <w:rPr>
          <w:rFonts w:eastAsia="Times New Roman"/>
        </w:rPr>
        <w:t xml:space="preserve"> content </w:t>
      </w:r>
      <w:r w:rsidR="00852EC0" w:rsidRPr="00A57B8E">
        <w:rPr>
          <w:rFonts w:eastAsia="Times New Roman"/>
        </w:rPr>
        <w:t>will be</w:t>
      </w:r>
      <w:r w:rsidRPr="00A57B8E">
        <w:rPr>
          <w:rFonts w:eastAsia="Times New Roman"/>
        </w:rPr>
        <w:t xml:space="preserve"> delivered in</w:t>
      </w:r>
      <w:r w:rsidR="000B735A" w:rsidRPr="00A57B8E">
        <w:t xml:space="preserve"> </w:t>
      </w:r>
      <w:r w:rsidR="000B735A" w:rsidRPr="00A57B8E">
        <w:rPr>
          <w:rFonts w:eastAsia="Times New Roman"/>
        </w:rPr>
        <w:t>Unified English Braille</w:t>
      </w:r>
      <w:r w:rsidRPr="00A57B8E">
        <w:rPr>
          <w:rFonts w:eastAsia="Times New Roman"/>
        </w:rPr>
        <w:t xml:space="preserve"> </w:t>
      </w:r>
      <w:r w:rsidR="000B735A" w:rsidRPr="00A57B8E">
        <w:rPr>
          <w:rFonts w:eastAsia="Times New Roman"/>
        </w:rPr>
        <w:t>(</w:t>
      </w:r>
      <w:r w:rsidRPr="00A57B8E">
        <w:t>UEB</w:t>
      </w:r>
      <w:r w:rsidR="000B735A" w:rsidRPr="00A57B8E">
        <w:t>)</w:t>
      </w:r>
      <w:r w:rsidRPr="00A57B8E">
        <w:t xml:space="preserve"> with Nemeth math code (contracted and uncontracted) and UEB with UEB Math (Technical) code (contracted and uncontracted).</w:t>
      </w:r>
    </w:p>
    <w:p w14:paraId="2A347F8C" w14:textId="3B796881" w:rsidR="00E465C6" w:rsidRPr="00A57B8E" w:rsidRDefault="00E465C6" w:rsidP="00EF5210">
      <w:pPr>
        <w:pStyle w:val="bullets"/>
      </w:pPr>
      <w:r w:rsidRPr="00A57B8E">
        <w:t xml:space="preserve">Speech-to-text </w:t>
      </w:r>
      <w:r w:rsidR="00852EC0" w:rsidRPr="00A57B8E">
        <w:t>will be</w:t>
      </w:r>
      <w:r w:rsidRPr="00A57B8E">
        <w:t xml:space="preserve"> embedded within the student testing interface for CR items. Third-party applications </w:t>
      </w:r>
      <w:r w:rsidR="00852EC0" w:rsidRPr="00A57B8E">
        <w:t>will</w:t>
      </w:r>
      <w:r w:rsidRPr="00A57B8E">
        <w:t xml:space="preserve"> no longer </w:t>
      </w:r>
      <w:r w:rsidR="00852EC0" w:rsidRPr="00A57B8E">
        <w:t xml:space="preserve">be </w:t>
      </w:r>
      <w:r w:rsidRPr="00A57B8E">
        <w:t>required.</w:t>
      </w:r>
    </w:p>
    <w:p w14:paraId="0BBB6AC8" w14:textId="1C953C5C" w:rsidR="00E465C6" w:rsidRPr="00A57B8E" w:rsidRDefault="00E465C6" w:rsidP="00EF5210">
      <w:pPr>
        <w:pStyle w:val="bullets"/>
      </w:pPr>
      <w:r w:rsidRPr="00A57B8E">
        <w:t xml:space="preserve">Text-to-speech for CR items </w:t>
      </w:r>
      <w:r w:rsidR="00852EC0" w:rsidRPr="00A57B8E">
        <w:t>will be</w:t>
      </w:r>
      <w:r w:rsidRPr="00A57B8E" w:rsidDel="00852EC0">
        <w:t xml:space="preserve"> </w:t>
      </w:r>
      <w:r w:rsidRPr="00A57B8E">
        <w:t xml:space="preserve">added. This resource </w:t>
      </w:r>
      <w:r w:rsidR="00852EC0" w:rsidRPr="00A57B8E">
        <w:t xml:space="preserve">will </w:t>
      </w:r>
      <w:r w:rsidRPr="00A57B8E">
        <w:t>allow a student’s response to be read back using text-to-speech.</w:t>
      </w:r>
    </w:p>
    <w:p w14:paraId="7BE42C75" w14:textId="0C83B7A8" w:rsidR="00D16EC7" w:rsidRPr="00A57B8E" w:rsidRDefault="006D0C89" w:rsidP="006D0C89">
      <w:pPr>
        <w:pStyle w:val="Heading3"/>
        <w:pageBreakBefore/>
        <w:numPr>
          <w:ilvl w:val="0"/>
          <w:numId w:val="0"/>
        </w:numPr>
        <w:ind w:left="446" w:hanging="446"/>
      </w:pPr>
      <w:bookmarkStart w:id="1313" w:name="_Toc115815014"/>
      <w:r w:rsidRPr="00A57B8E">
        <w:lastRenderedPageBreak/>
        <w:t>References</w:t>
      </w:r>
      <w:bookmarkEnd w:id="1313"/>
    </w:p>
    <w:p w14:paraId="7400D943" w14:textId="7AAC969E" w:rsidR="00DC05D1" w:rsidRPr="00A57B8E" w:rsidRDefault="000C04E8" w:rsidP="002A6170">
      <w:pPr>
        <w:pStyle w:val="References"/>
      </w:pPr>
      <w:r w:rsidRPr="00A57B8E">
        <w:t xml:space="preserve">California Department of Education. (2021). </w:t>
      </w:r>
      <w:r w:rsidR="00DC05D1" w:rsidRPr="00A57B8E">
        <w:rPr>
          <w:i/>
        </w:rPr>
        <w:t xml:space="preserve">2020–21 CAASPP and ELPAC </w:t>
      </w:r>
      <w:r w:rsidR="00C775F8" w:rsidRPr="00A57B8E">
        <w:rPr>
          <w:i/>
        </w:rPr>
        <w:t>f</w:t>
      </w:r>
      <w:r w:rsidR="00DC05D1" w:rsidRPr="00A57B8E">
        <w:rPr>
          <w:i/>
        </w:rPr>
        <w:t xml:space="preserve">eedback for </w:t>
      </w:r>
      <w:r w:rsidR="00C775F8" w:rsidRPr="00A57B8E">
        <w:rPr>
          <w:i/>
        </w:rPr>
        <w:t>c</w:t>
      </w:r>
      <w:r w:rsidR="00DC05D1" w:rsidRPr="00A57B8E">
        <w:rPr>
          <w:i/>
        </w:rPr>
        <w:t xml:space="preserve">ontinuous </w:t>
      </w:r>
      <w:r w:rsidR="00C775F8" w:rsidRPr="00A57B8E">
        <w:rPr>
          <w:i/>
        </w:rPr>
        <w:t>i</w:t>
      </w:r>
      <w:r w:rsidR="00DC05D1" w:rsidRPr="00A57B8E">
        <w:rPr>
          <w:i/>
        </w:rPr>
        <w:t xml:space="preserve">mprovement </w:t>
      </w:r>
      <w:r w:rsidR="00C775F8" w:rsidRPr="00A57B8E">
        <w:rPr>
          <w:i/>
        </w:rPr>
        <w:t>s</w:t>
      </w:r>
      <w:r w:rsidR="00DC05D1" w:rsidRPr="00A57B8E">
        <w:rPr>
          <w:i/>
        </w:rPr>
        <w:t xml:space="preserve">urvey and </w:t>
      </w:r>
      <w:r w:rsidR="00C775F8" w:rsidRPr="00A57B8E">
        <w:rPr>
          <w:i/>
        </w:rPr>
        <w:t>f</w:t>
      </w:r>
      <w:r w:rsidR="00DC05D1" w:rsidRPr="00A57B8E">
        <w:rPr>
          <w:i/>
        </w:rPr>
        <w:t xml:space="preserve">ocus </w:t>
      </w:r>
      <w:r w:rsidR="00C775F8" w:rsidRPr="00A57B8E">
        <w:rPr>
          <w:i/>
        </w:rPr>
        <w:t>g</w:t>
      </w:r>
      <w:r w:rsidR="00DC05D1" w:rsidRPr="00A57B8E">
        <w:rPr>
          <w:i/>
        </w:rPr>
        <w:t xml:space="preserve">roups </w:t>
      </w:r>
      <w:r w:rsidR="00C775F8" w:rsidRPr="00A57B8E">
        <w:rPr>
          <w:i/>
        </w:rPr>
        <w:t>r</w:t>
      </w:r>
      <w:r w:rsidR="00DC05D1" w:rsidRPr="00A57B8E">
        <w:rPr>
          <w:i/>
        </w:rPr>
        <w:t>eport</w:t>
      </w:r>
      <w:r w:rsidR="00C775F8" w:rsidRPr="00A57B8E">
        <w:rPr>
          <w:iCs/>
        </w:rPr>
        <w:t>.</w:t>
      </w:r>
      <w:r w:rsidR="00C775F8" w:rsidRPr="00A57B8E">
        <w:t xml:space="preserve"> Sacramento, CA: California Department of Education.</w:t>
      </w:r>
    </w:p>
    <w:p w14:paraId="282FFC57" w14:textId="1CABCCD7" w:rsidR="006D0C89" w:rsidRPr="00A57B8E" w:rsidRDefault="006D0C89" w:rsidP="006D0C89">
      <w:pPr>
        <w:pStyle w:val="References"/>
      </w:pPr>
      <w:r w:rsidRPr="00A57B8E">
        <w:t xml:space="preserve">Williamson, D.M., Xi, X., &amp; Breyer, F.J. (2012), A framework for evaluation and use of automated scoring. </w:t>
      </w:r>
      <w:r w:rsidRPr="00A57B8E">
        <w:rPr>
          <w:i/>
          <w:iCs/>
        </w:rPr>
        <w:t>Educational Measurement: Issues and Practice</w:t>
      </w:r>
      <w:r w:rsidRPr="00A57B8E">
        <w:t>, 31: 2–13.</w:t>
      </w:r>
    </w:p>
    <w:p w14:paraId="13835E8C" w14:textId="2955ECD8" w:rsidR="00F9343A" w:rsidRPr="00A57B8E" w:rsidRDefault="00F9343A" w:rsidP="00F9343A">
      <w:pPr>
        <w:pStyle w:val="References"/>
        <w:keepNext/>
      </w:pPr>
      <w:r w:rsidRPr="00A57B8E">
        <w:t xml:space="preserve">Smarter Balanced Assessment Consortium. (2016). </w:t>
      </w:r>
      <w:r w:rsidRPr="00A57B8E">
        <w:rPr>
          <w:i/>
        </w:rPr>
        <w:t>Smarter Balanced Assessment Consortium: 2013–14 technical report.</w:t>
      </w:r>
      <w:r w:rsidRPr="00A57B8E">
        <w:t xml:space="preserve"> Los Angeles, CA: Smarter Balanced Assessment Consortium.</w:t>
      </w:r>
    </w:p>
    <w:p w14:paraId="583B2187" w14:textId="121CB404" w:rsidR="0034301D" w:rsidRPr="00A57B8E" w:rsidRDefault="006D0C89" w:rsidP="003C6114">
      <w:pPr>
        <w:pStyle w:val="References"/>
      </w:pPr>
      <w:r w:rsidRPr="00A57B8E">
        <w:t xml:space="preserve">Smarter Balanced Assessment Consortium. (2020). </w:t>
      </w:r>
      <w:r w:rsidRPr="00A57B8E">
        <w:rPr>
          <w:i/>
        </w:rPr>
        <w:t>Smarter Balanced Assessment Consortium: Usability, accessibility, and accommodations guidelines.</w:t>
      </w:r>
      <w:r w:rsidRPr="00A57B8E">
        <w:t xml:space="preserve"> Los Angeles: Smarter Balanced Assessment Consortium.</w:t>
      </w:r>
      <w:bookmarkEnd w:id="711"/>
      <w:bookmarkEnd w:id="712"/>
      <w:bookmarkEnd w:id="713"/>
      <w:bookmarkEnd w:id="714"/>
      <w:bookmarkEnd w:id="715"/>
      <w:bookmarkEnd w:id="716"/>
    </w:p>
    <w:sectPr w:rsidR="0034301D" w:rsidRPr="00A57B8E" w:rsidSect="002D20C8">
      <w:headerReference w:type="first" r:id="rId64"/>
      <w:footerReference w:type="first" r:id="rId65"/>
      <w:pgSz w:w="12240" w:h="15840" w:code="1"/>
      <w:pgMar w:top="1152" w:right="1152" w:bottom="1152" w:left="1152" w:header="576"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91869" w14:textId="77777777" w:rsidR="007A5320" w:rsidRDefault="007A5320" w:rsidP="004D184C">
      <w:pPr>
        <w:spacing w:before="0" w:after="0"/>
      </w:pPr>
      <w:r>
        <w:separator/>
      </w:r>
    </w:p>
  </w:endnote>
  <w:endnote w:type="continuationSeparator" w:id="0">
    <w:p w14:paraId="6BD799A7" w14:textId="77777777" w:rsidR="007A5320" w:rsidRDefault="007A5320" w:rsidP="004D184C">
      <w:pPr>
        <w:spacing w:before="0" w:after="0"/>
      </w:pPr>
      <w:r>
        <w:continuationSeparator/>
      </w:r>
    </w:p>
  </w:endnote>
  <w:endnote w:type="continuationNotice" w:id="1">
    <w:p w14:paraId="1B9771C4" w14:textId="77777777" w:rsidR="007A5320" w:rsidRDefault="007A53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MTStd">
    <w:altName w:val="MS Gothic"/>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D2C4E" w14:textId="494EEF86" w:rsidR="00621898" w:rsidRDefault="00621898" w:rsidP="00552319">
    <w:pPr>
      <w:pStyle w:val="Footer"/>
      <w:jc w:val="center"/>
    </w:pPr>
    <w:r>
      <w:t xml:space="preserve">– </w:t>
    </w:r>
    <w:r>
      <w:fldChar w:fldCharType="begin"/>
    </w:r>
    <w:r>
      <w:instrText xml:space="preserve"> PAGE   \* MERGEFORMAT </w:instrText>
    </w:r>
    <w:r>
      <w:fldChar w:fldCharType="separate"/>
    </w:r>
    <w:r>
      <w:t>v</w:t>
    </w:r>
    <w:r>
      <w:rPr>
        <w:noProof/>
      </w:rP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F521" w14:textId="0661E579" w:rsidR="003D4887" w:rsidRPr="004E49A7" w:rsidRDefault="004E49A7" w:rsidP="004E49A7">
    <w:pPr>
      <w:pStyle w:val="Footer"/>
      <w:tabs>
        <w:tab w:val="clear" w:pos="9936"/>
        <w:tab w:val="right" w:pos="13500"/>
      </w:tabs>
      <w:rPr>
        <w:szCs w:val="18"/>
      </w:rPr>
    </w:pPr>
    <w:r>
      <w:fldChar w:fldCharType="begin"/>
    </w:r>
    <w:r>
      <w:instrText xml:space="preserve"> PAGE   \* MERGEFORMAT </w:instrText>
    </w:r>
    <w:r>
      <w:fldChar w:fldCharType="separate"/>
    </w:r>
    <w:r>
      <w:t>108</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2023</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1E10F" w14:textId="7DFE81C8" w:rsidR="0093433C" w:rsidRPr="0093433C" w:rsidRDefault="0093433C" w:rsidP="003F00E2">
    <w:pPr>
      <w:pStyle w:val="Footer"/>
      <w:tabs>
        <w:tab w:val="clear" w:pos="9936"/>
        <w:tab w:val="right" w:pos="13500"/>
      </w:tabs>
      <w:rPr>
        <w:szCs w:val="18"/>
      </w:rPr>
    </w:pPr>
    <w:r>
      <w:fldChar w:fldCharType="begin"/>
    </w:r>
    <w:r>
      <w:instrText xml:space="preserve"> PAGE   \* MERGEFORMAT </w:instrText>
    </w:r>
    <w:r>
      <w:fldChar w:fldCharType="separate"/>
    </w:r>
    <w:r>
      <w:t>108</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w:t>
    </w:r>
    <w:r w:rsidR="008A5721">
      <w:rPr>
        <w:rStyle w:val="PageNumber"/>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0924" w14:textId="73C35A38" w:rsidR="00621898" w:rsidRDefault="00621898" w:rsidP="00552319">
    <w:pPr>
      <w:pStyle w:val="Footer"/>
      <w:jc w:val="center"/>
    </w:pPr>
    <w:r>
      <w:t xml:space="preserve">– </w:t>
    </w:r>
    <w:r>
      <w:fldChar w:fldCharType="begin"/>
    </w:r>
    <w:r>
      <w:instrText xml:space="preserve"> PAGE   \* MERGEFORMAT </w:instrText>
    </w:r>
    <w:r>
      <w:fldChar w:fldCharType="separate"/>
    </w:r>
    <w:r>
      <w:t>v</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18D53" w14:textId="788555BF" w:rsidR="00621898" w:rsidRPr="000837DA" w:rsidRDefault="004F2B47" w:rsidP="00687D3A">
    <w:pPr>
      <w:pStyle w:val="Footer"/>
      <w:tabs>
        <w:tab w:val="clear" w:pos="9936"/>
        <w:tab w:val="right" w:pos="13500"/>
      </w:tabs>
      <w:rPr>
        <w:szCs w:val="18"/>
      </w:rPr>
    </w:pPr>
    <w:r>
      <w:fldChar w:fldCharType="begin"/>
    </w:r>
    <w:r>
      <w:instrText xml:space="preserve"> PAGE   \* MERGEFORMAT </w:instrText>
    </w:r>
    <w:r>
      <w:fldChar w:fldCharType="separate"/>
    </w:r>
    <w:r>
      <w:t>47</w:t>
    </w:r>
    <w:r>
      <w:rPr>
        <w:noProof/>
      </w:rPr>
      <w:fldChar w:fldCharType="end"/>
    </w:r>
    <w:r w:rsidR="00621898">
      <w:t xml:space="preserve"> </w:t>
    </w:r>
    <w:r w:rsidR="00621898" w:rsidRPr="000949A9">
      <w:t>♦</w:t>
    </w:r>
    <w:r w:rsidR="00621898" w:rsidRPr="006E60FF">
      <w:rPr>
        <w:szCs w:val="18"/>
      </w:rPr>
      <w:t xml:space="preserve"> </w:t>
    </w:r>
    <w:r w:rsidR="00621898" w:rsidRPr="004A4864">
      <w:rPr>
        <w:szCs w:val="18"/>
      </w:rPr>
      <w:t xml:space="preserve">CAASPP Smarter Balanced </w:t>
    </w:r>
    <w:r w:rsidR="00621898">
      <w:rPr>
        <w:szCs w:val="18"/>
      </w:rPr>
      <w:t xml:space="preserve">2020–2021 </w:t>
    </w:r>
    <w:r w:rsidR="00621898" w:rsidRPr="004A4864">
      <w:rPr>
        <w:szCs w:val="18"/>
      </w:rPr>
      <w:t>Technical Report</w:t>
    </w:r>
    <w:r w:rsidR="00621898" w:rsidRPr="004A4864">
      <w:rPr>
        <w:szCs w:val="18"/>
      </w:rPr>
      <w:tab/>
    </w:r>
    <w:r w:rsidR="00621898">
      <w:rPr>
        <w:szCs w:val="18"/>
      </w:rPr>
      <w:t>May</w:t>
    </w:r>
    <w:r w:rsidR="00621898">
      <w:rPr>
        <w:rStyle w:val="PageNumber"/>
        <w:szCs w:val="18"/>
      </w:rPr>
      <w:t xml:space="preserve"> 202</w:t>
    </w:r>
    <w:r w:rsidR="008A5721">
      <w:rPr>
        <w:rStyle w:val="PageNumber"/>
        <w:szCs w:val="18"/>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D046" w14:textId="17F74987" w:rsidR="00621898" w:rsidRPr="000837DA" w:rsidRDefault="00621898" w:rsidP="00687D3A">
    <w:pPr>
      <w:pStyle w:val="Footer"/>
      <w:tabs>
        <w:tab w:val="clear" w:pos="9936"/>
        <w:tab w:val="right" w:pos="13500"/>
      </w:tabs>
    </w:pPr>
    <w:r>
      <w:rPr>
        <w:szCs w:val="18"/>
      </w:rPr>
      <w:t>May</w:t>
    </w:r>
    <w:r>
      <w:rPr>
        <w:rStyle w:val="PageNumber"/>
        <w:szCs w:val="18"/>
      </w:rPr>
      <w:t xml:space="preserve"> 202</w:t>
    </w:r>
    <w:r w:rsidR="008A5721">
      <w:rPr>
        <w:rStyle w:val="PageNumber"/>
        <w:szCs w:val="18"/>
      </w:rPr>
      <w:t>3</w:t>
    </w:r>
    <w:r w:rsidRPr="004A4864">
      <w:rPr>
        <w:szCs w:val="18"/>
      </w:rPr>
      <w:tab/>
      <w:t xml:space="preserve">CAASPP Smarter Balanced </w:t>
    </w:r>
    <w:r>
      <w:rPr>
        <w:szCs w:val="18"/>
      </w:rPr>
      <w:t xml:space="preserve">2020–2021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37</w:t>
    </w:r>
    <w:r w:rsidRPr="00443FD1">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3E9D" w14:textId="45B999C0" w:rsidR="00621898" w:rsidRDefault="003F00E2" w:rsidP="003F00E2">
    <w:pPr>
      <w:pStyle w:val="Footer"/>
      <w:tabs>
        <w:tab w:val="clear" w:pos="9936"/>
        <w:tab w:val="right" w:pos="13500"/>
      </w:tabs>
    </w:pPr>
    <w:r>
      <w:rPr>
        <w:szCs w:val="18"/>
      </w:rPr>
      <w:t>May</w:t>
    </w:r>
    <w:r>
      <w:rPr>
        <w:rStyle w:val="PageNumber"/>
        <w:szCs w:val="18"/>
      </w:rPr>
      <w:t xml:space="preserve"> 202</w:t>
    </w:r>
    <w:r w:rsidR="008A5721">
      <w:rPr>
        <w:rStyle w:val="PageNumber"/>
        <w:szCs w:val="18"/>
      </w:rPr>
      <w:t>3</w:t>
    </w:r>
    <w:r w:rsidR="00621898" w:rsidRPr="004A4864">
      <w:rPr>
        <w:szCs w:val="18"/>
      </w:rPr>
      <w:tab/>
    </w:r>
    <w:r w:rsidRPr="004A4864">
      <w:rPr>
        <w:szCs w:val="18"/>
      </w:rPr>
      <w:t xml:space="preserve">CAASPP Smarter Balanced </w:t>
    </w:r>
    <w:r>
      <w:rPr>
        <w:szCs w:val="18"/>
      </w:rPr>
      <w:t xml:space="preserve">2020–2021 </w:t>
    </w:r>
    <w:r w:rsidRPr="004A4864">
      <w:rPr>
        <w:szCs w:val="18"/>
      </w:rPr>
      <w:t>Technical Report</w:t>
    </w:r>
    <w:r w:rsidRPr="000949A9">
      <w:t xml:space="preserve"> ♦</w:t>
    </w:r>
    <w:r>
      <w:t xml:space="preserve"> </w:t>
    </w:r>
    <w:r w:rsidR="004F2B47">
      <w:fldChar w:fldCharType="begin"/>
    </w:r>
    <w:r w:rsidR="004F2B47">
      <w:instrText xml:space="preserve"> PAGE   \* MERGEFORMAT </w:instrText>
    </w:r>
    <w:r w:rsidR="004F2B47">
      <w:fldChar w:fldCharType="separate"/>
    </w:r>
    <w:r w:rsidR="004F2B47">
      <w:rPr>
        <w:noProof/>
      </w:rPr>
      <w:t>1</w:t>
    </w:r>
    <w:r w:rsidR="004F2B47">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0168" w14:textId="0AEB57A8" w:rsidR="001E5E0F" w:rsidRPr="000D4A5E" w:rsidRDefault="000D4A5E" w:rsidP="000D4A5E">
    <w:pPr>
      <w:pStyle w:val="Footer"/>
      <w:tabs>
        <w:tab w:val="clear" w:pos="9936"/>
        <w:tab w:val="right" w:pos="13500"/>
      </w:tabs>
      <w:rPr>
        <w:szCs w:val="18"/>
      </w:rPr>
    </w:pPr>
    <w:r>
      <w:fldChar w:fldCharType="begin"/>
    </w:r>
    <w:r>
      <w:instrText xml:space="preserve"> PAGE   \* MERGEFORMAT </w:instrText>
    </w:r>
    <w:r>
      <w:fldChar w:fldCharType="separate"/>
    </w:r>
    <w:r>
      <w:t>46</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C747C" w14:textId="5B540A55" w:rsidR="001E5E0F" w:rsidRPr="000D4A5E" w:rsidRDefault="000D4A5E" w:rsidP="000D4A5E">
    <w:pPr>
      <w:pStyle w:val="Footer"/>
      <w:tabs>
        <w:tab w:val="clear" w:pos="9936"/>
        <w:tab w:val="right" w:pos="13500"/>
      </w:tabs>
      <w:rPr>
        <w:szCs w:val="18"/>
      </w:rPr>
    </w:pPr>
    <w:r>
      <w:fldChar w:fldCharType="begin"/>
    </w:r>
    <w:r>
      <w:instrText xml:space="preserve"> PAGE   \* MERGEFORMAT </w:instrText>
    </w:r>
    <w:r>
      <w:fldChar w:fldCharType="separate"/>
    </w:r>
    <w:r>
      <w:t>46</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F8897" w14:textId="24DDEEE8" w:rsidR="001E5E0F" w:rsidRPr="00DC23D9" w:rsidRDefault="00DC23D9" w:rsidP="00DC23D9">
    <w:pPr>
      <w:pStyle w:val="Footer"/>
      <w:tabs>
        <w:tab w:val="clear" w:pos="9936"/>
        <w:tab w:val="right" w:pos="13500"/>
      </w:tabs>
    </w:pPr>
    <w:r>
      <w:rPr>
        <w:szCs w:val="18"/>
      </w:rPr>
      <w:t>May</w:t>
    </w:r>
    <w:r>
      <w:rPr>
        <w:rStyle w:val="PageNumber"/>
        <w:szCs w:val="18"/>
      </w:rPr>
      <w:t xml:space="preserve"> 2023</w:t>
    </w:r>
    <w:r w:rsidRPr="004A4864">
      <w:rPr>
        <w:szCs w:val="18"/>
      </w:rPr>
      <w:tab/>
      <w:t xml:space="preserve">CAASPP Smarter Balanced </w:t>
    </w:r>
    <w:r>
      <w:rPr>
        <w:szCs w:val="18"/>
      </w:rPr>
      <w:t xml:space="preserve">2020–2021 </w:t>
    </w:r>
    <w:r w:rsidRPr="004A4864">
      <w:rPr>
        <w:szCs w:val="18"/>
      </w:rPr>
      <w:t>Technical Report</w:t>
    </w:r>
    <w:r w:rsidRPr="000949A9">
      <w:t xml:space="preserve"> ♦</w:t>
    </w:r>
    <w:r>
      <w:t xml:space="preserve"> </w:t>
    </w:r>
    <w:r w:rsidRPr="00443FD1">
      <w:fldChar w:fldCharType="begin"/>
    </w:r>
    <w:r w:rsidRPr="00443FD1">
      <w:instrText xml:space="preserve"> PAGE   \* MERGEFORMAT </w:instrText>
    </w:r>
    <w:r w:rsidRPr="00443FD1">
      <w:fldChar w:fldCharType="separate"/>
    </w:r>
    <w:r>
      <w:t>63</w:t>
    </w:r>
    <w:r w:rsidRPr="00443FD1">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1C45" w14:textId="5124CDDA" w:rsidR="001E5E0F" w:rsidRPr="00B07BA4" w:rsidRDefault="00B07BA4" w:rsidP="00B07BA4">
    <w:pPr>
      <w:pStyle w:val="Footer"/>
      <w:tabs>
        <w:tab w:val="clear" w:pos="9936"/>
        <w:tab w:val="right" w:pos="13500"/>
      </w:tabs>
      <w:rPr>
        <w:szCs w:val="18"/>
      </w:rPr>
    </w:pPr>
    <w:r>
      <w:fldChar w:fldCharType="begin"/>
    </w:r>
    <w:r>
      <w:instrText xml:space="preserve"> PAGE   \* MERGEFORMAT </w:instrText>
    </w:r>
    <w:r>
      <w:fldChar w:fldCharType="separate"/>
    </w:r>
    <w:r>
      <w:t>70</w:t>
    </w:r>
    <w:r>
      <w:rPr>
        <w:noProof/>
      </w:rPr>
      <w:fldChar w:fldCharType="end"/>
    </w:r>
    <w:r>
      <w:t xml:space="preserve"> </w:t>
    </w:r>
    <w:r w:rsidRPr="000949A9">
      <w:t>♦</w:t>
    </w:r>
    <w:r w:rsidRPr="006E60FF">
      <w:rPr>
        <w:szCs w:val="18"/>
      </w:rPr>
      <w:t xml:space="preserve"> </w:t>
    </w:r>
    <w:r w:rsidRPr="004A4864">
      <w:rPr>
        <w:szCs w:val="18"/>
      </w:rPr>
      <w:t xml:space="preserve">CAASPP Smarter Balanced </w:t>
    </w:r>
    <w:r>
      <w:rPr>
        <w:szCs w:val="18"/>
      </w:rPr>
      <w:t xml:space="preserve">2020–2021 </w:t>
    </w:r>
    <w:r w:rsidRPr="004A4864">
      <w:rPr>
        <w:szCs w:val="18"/>
      </w:rPr>
      <w:t>Technical Report</w:t>
    </w:r>
    <w:r w:rsidRPr="004A4864">
      <w:rPr>
        <w:szCs w:val="18"/>
      </w:rPr>
      <w:tab/>
    </w:r>
    <w:r>
      <w:rPr>
        <w:szCs w:val="18"/>
      </w:rPr>
      <w:t>May</w:t>
    </w:r>
    <w:r>
      <w:rPr>
        <w:rStyle w:val="PageNumber"/>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1B9B0" w14:textId="77777777" w:rsidR="007A5320" w:rsidRDefault="007A5320" w:rsidP="004D184C">
      <w:pPr>
        <w:spacing w:before="0" w:after="0"/>
      </w:pPr>
      <w:bookmarkStart w:id="0" w:name="_Hlk76133156"/>
      <w:bookmarkEnd w:id="0"/>
      <w:r>
        <w:separator/>
      </w:r>
    </w:p>
  </w:footnote>
  <w:footnote w:type="continuationSeparator" w:id="0">
    <w:p w14:paraId="32BD6C63" w14:textId="77777777" w:rsidR="007A5320" w:rsidRDefault="007A5320" w:rsidP="004D184C">
      <w:pPr>
        <w:spacing w:before="0" w:after="0"/>
      </w:pPr>
      <w:r>
        <w:continuationSeparator/>
      </w:r>
    </w:p>
  </w:footnote>
  <w:footnote w:type="continuationNotice" w:id="1">
    <w:p w14:paraId="51FDC2C7" w14:textId="77777777" w:rsidR="007A5320" w:rsidRDefault="007A5320">
      <w:pPr>
        <w:spacing w:before="0" w:after="0"/>
      </w:pPr>
    </w:p>
  </w:footnote>
  <w:footnote w:id="2">
    <w:p w14:paraId="4E8DC839" w14:textId="2CD384CD" w:rsidR="00621898" w:rsidRDefault="00621898" w:rsidP="00665085">
      <w:pPr>
        <w:pStyle w:val="Footnote"/>
      </w:pPr>
      <w:r w:rsidRPr="45134787">
        <w:rPr>
          <w:rStyle w:val="FootnoteReference"/>
        </w:rPr>
        <w:footnoteRef/>
      </w:r>
      <w:r>
        <w:t xml:space="preserve"> This definition was retrieved from the</w:t>
      </w:r>
      <w:r w:rsidDel="0055480B">
        <w:t xml:space="preserve"> </w:t>
      </w:r>
      <w:r w:rsidRPr="0055480B">
        <w:t>Child Care Reporting--Child is English Learner</w:t>
      </w:r>
      <w:r>
        <w:t xml:space="preserve"> web page</w:t>
      </w:r>
      <w:r w:rsidRPr="00A31734">
        <w:t xml:space="preserve"> on the CDE website</w:t>
      </w:r>
      <w:r>
        <w:t>.</w:t>
      </w:r>
    </w:p>
  </w:footnote>
  <w:footnote w:id="3">
    <w:p w14:paraId="3773A3C3" w14:textId="7428EF6E" w:rsidR="00621898" w:rsidRDefault="00621898" w:rsidP="004D666A">
      <w:pPr>
        <w:pStyle w:val="Footnote"/>
      </w:pPr>
      <w:r>
        <w:rPr>
          <w:rStyle w:val="FootnoteReference"/>
        </w:rPr>
        <w:footnoteRef/>
      </w:r>
      <w:r>
        <w:t xml:space="preserve"> Data for 2020–2021 was retrieved from the </w:t>
      </w:r>
      <w:r>
        <w:rPr>
          <w:i/>
        </w:rPr>
        <w:t>CalEdFacts</w:t>
      </w:r>
      <w:r>
        <w:t xml:space="preserve"> web page on the CDE website.</w:t>
      </w:r>
    </w:p>
  </w:footnote>
  <w:footnote w:id="4">
    <w:p w14:paraId="780849E9" w14:textId="499A71DC" w:rsidR="00621898" w:rsidRDefault="00621898" w:rsidP="004D666A">
      <w:pPr>
        <w:pStyle w:val="Footnote"/>
      </w:pPr>
      <w:r>
        <w:rPr>
          <w:rStyle w:val="FootnoteReference"/>
        </w:rPr>
        <w:footnoteRef/>
      </w:r>
      <w:r>
        <w:t xml:space="preserve"> This definition was retrieved from the CDE California Longitudinal Pupil Achievement Data System (CALPADS) web page on the CDE website.</w:t>
      </w:r>
    </w:p>
  </w:footnote>
  <w:footnote w:id="5">
    <w:p w14:paraId="4F0A8052" w14:textId="48D38FCB" w:rsidR="00621898" w:rsidRDefault="00621898" w:rsidP="004D666A">
      <w:pPr>
        <w:pStyle w:val="Footnote"/>
      </w:pPr>
      <w:r>
        <w:rPr>
          <w:rStyle w:val="FootnoteReference"/>
        </w:rPr>
        <w:footnoteRef/>
      </w:r>
      <w:r>
        <w:t xml:space="preserve"> </w:t>
      </w:r>
      <w:r w:rsidRPr="00BE306F">
        <w:t>T</w:t>
      </w:r>
      <w:r w:rsidRPr="00E878A4">
        <w:t xml:space="preserve">his technical report </w:t>
      </w:r>
      <w:r w:rsidRPr="00E878A4">
        <w:rPr>
          <w:noProof/>
        </w:rPr>
        <w:t>is based</w:t>
      </w:r>
      <w:r w:rsidRPr="00E878A4">
        <w:t xml:space="preserve"> on the version of </w:t>
      </w:r>
      <w:r>
        <w:t xml:space="preserve">the </w:t>
      </w:r>
      <w:r>
        <w:rPr>
          <w:i/>
          <w:iCs/>
        </w:rPr>
        <w:t>Usability, Accessibility, and Accommodations Guidelines</w:t>
      </w:r>
      <w:r w:rsidRPr="00E878A4">
        <w:t xml:space="preserve"> that was available during the 20</w:t>
      </w:r>
      <w:r>
        <w:t>20–</w:t>
      </w:r>
      <w:r w:rsidRPr="00E878A4">
        <w:t>202</w:t>
      </w:r>
      <w:r>
        <w:t>1</w:t>
      </w:r>
      <w:r w:rsidRPr="00E878A4">
        <w:t xml:space="preserve"> CAASPP administration.</w:t>
      </w:r>
    </w:p>
  </w:footnote>
  <w:footnote w:id="6">
    <w:p w14:paraId="6A0EA0C9" w14:textId="5EF5C3A3" w:rsidR="00621898" w:rsidRDefault="00621898" w:rsidP="004D666A">
      <w:pPr>
        <w:pStyle w:val="Footnote"/>
      </w:pPr>
      <w:r>
        <w:rPr>
          <w:rStyle w:val="FootnoteReference"/>
        </w:rPr>
        <w:footnoteRef/>
      </w:r>
      <w:r>
        <w:t xml:space="preserve"> </w:t>
      </w:r>
      <w:r w:rsidRPr="00E31161">
        <w:t>The </w:t>
      </w:r>
      <w:r w:rsidRPr="00E31161">
        <w:rPr>
          <w:i/>
          <w:iCs/>
        </w:rPr>
        <w:t>Crosswalk</w:t>
      </w:r>
      <w:r w:rsidRPr="00E31161">
        <w:t> has since been replaced with the Accessibility Strategies web page on the Tools for Teachers website.</w:t>
      </w:r>
    </w:p>
  </w:footnote>
  <w:footnote w:id="7">
    <w:p w14:paraId="42ABFA89" w14:textId="77777777" w:rsidR="00621898" w:rsidRDefault="00621898" w:rsidP="004D666A">
      <w:pPr>
        <w:pStyle w:val="Footnote"/>
      </w:pPr>
      <w:r>
        <w:rPr>
          <w:rStyle w:val="FootnoteReference"/>
        </w:rPr>
        <w:footnoteRef/>
      </w:r>
      <w:r>
        <w:t xml:space="preserve"> </w:t>
      </w:r>
      <w:r w:rsidRPr="0050683B">
        <w:rPr>
          <w:color w:val="auto"/>
        </w:rPr>
        <w:t xml:space="preserve">Smarter Balanced blueprints describe that </w:t>
      </w:r>
      <w:r>
        <w:rPr>
          <w:color w:val="auto"/>
        </w:rPr>
        <w:t>three</w:t>
      </w:r>
      <w:r w:rsidRPr="0050683B">
        <w:rPr>
          <w:color w:val="auto"/>
        </w:rPr>
        <w:t xml:space="preserve"> WER items </w:t>
      </w:r>
      <w:r>
        <w:t>are worth 0–10 points, including one item with 2 points and two items with 4 points each. The scoring specifications from Smarter Balanced instruct combining the two 4-point items to take the average of the two for scoring. As a result, the total WER items are worth 0–6 points.</w:t>
      </w:r>
    </w:p>
  </w:footnote>
  <w:footnote w:id="8">
    <w:p w14:paraId="484BEE4A" w14:textId="15CD15E8" w:rsidR="00621898" w:rsidRDefault="00621898" w:rsidP="004D666A">
      <w:pPr>
        <w:pStyle w:val="Footnote"/>
      </w:pPr>
      <w:r>
        <w:rPr>
          <w:rStyle w:val="FootnoteReference"/>
        </w:rPr>
        <w:footnoteRef/>
      </w:r>
      <w:r>
        <w:t xml:space="preserve"> The LOTs and HOTs were revised slightly by the CDE in 2020 based on the LOTs and HOTs set by Smarter Balanced in 2015 to avoid the accumulation of LOTs and HOTs.</w:t>
      </w:r>
    </w:p>
  </w:footnote>
  <w:footnote w:id="9">
    <w:p w14:paraId="70C5F40F" w14:textId="3F66FCFD" w:rsidR="00621898" w:rsidRDefault="00621898" w:rsidP="004D666A">
      <w:pPr>
        <w:pStyle w:val="Footnote"/>
      </w:pPr>
      <w:r>
        <w:rPr>
          <w:rStyle w:val="FootnoteReference"/>
        </w:rPr>
        <w:footnoteRef/>
      </w:r>
      <w:r>
        <w:t xml:space="preserve"> </w:t>
      </w:r>
      <w:r w:rsidRPr="00596FBE">
        <w:t>Note that th</w:t>
      </w:r>
      <w:r>
        <w:t>e</w:t>
      </w:r>
      <w:r w:rsidRPr="00596FBE">
        <w:t xml:space="preserve"> information </w:t>
      </w:r>
      <w:r>
        <w:t xml:space="preserve">in this technical report </w:t>
      </w:r>
      <w:r w:rsidRPr="00596FBE">
        <w:t>may differ slightly from information found on the</w:t>
      </w:r>
      <w:r>
        <w:t xml:space="preserve"> </w:t>
      </w:r>
      <w:r w:rsidRPr="00596FBE">
        <w:t xml:space="preserve">CDE </w:t>
      </w:r>
      <w:r>
        <w:t>Test Results for California’s Assessments</w:t>
      </w:r>
      <w:r w:rsidRPr="00596FBE">
        <w:t xml:space="preserve"> website</w:t>
      </w:r>
      <w:r w:rsidRPr="00596FBE" w:rsidDel="00DB1785">
        <w:t xml:space="preserve"> </w:t>
      </w:r>
      <w:r>
        <w:t>because of</w:t>
      </w:r>
      <w:r w:rsidRPr="00596FBE">
        <w:t xml:space="preserve"> different dates on which the data was accessed.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375CE" w14:textId="29E7ADA1" w:rsidR="00621898" w:rsidRPr="00DE45D3" w:rsidRDefault="00621898" w:rsidP="00546212">
    <w:pPr>
      <w:pStyle w:val="Header"/>
      <w:rPr>
        <w:bCs/>
      </w:rPr>
    </w:pPr>
    <w:r>
      <w:rPr>
        <w:bCs/>
      </w:rPr>
      <w:t>CAASPP System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64CC4" w14:textId="348A2B76" w:rsidR="003D4887" w:rsidRDefault="003D4887" w:rsidP="0093433C">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Scoring and Reporting</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Overview of Score Aggregation Procedures</w:t>
    </w:r>
    <w:r w:rsidRPr="00F61AD2">
      <w:rPr>
        <w:bC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A89A" w14:textId="1027AEC4" w:rsidR="0093433C" w:rsidRDefault="0093433C" w:rsidP="0093433C">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Scoring and Reporting</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Overview of Score Aggregation Procedures</w:t>
    </w:r>
    <w:r w:rsidRPr="00F61AD2">
      <w:rPr>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9DF0" w14:textId="102C5A2D" w:rsidR="00621898" w:rsidRPr="00F61AD2" w:rsidRDefault="00621898" w:rsidP="00546212">
    <w:pPr>
      <w:pStyle w:val="Header"/>
      <w:jc w:val="right"/>
      <w:rPr>
        <w:bCs/>
      </w:rPr>
    </w:pPr>
    <w:r>
      <w:rPr>
        <w:bCs/>
      </w:rP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D740" w14:textId="760BAD13" w:rsidR="00621898" w:rsidRPr="00DE45D3" w:rsidRDefault="00621898" w:rsidP="00546212">
    <w:pPr>
      <w:pStyle w:val="Header"/>
      <w:rPr>
        <w:bCs/>
      </w:rPr>
    </w:pPr>
    <w:r w:rsidRPr="00DE45D3">
      <w:rPr>
        <w:bCs/>
      </w:rPr>
      <w:fldChar w:fldCharType="begin"/>
    </w:r>
    <w:r w:rsidRPr="00DE45D3">
      <w:rPr>
        <w:bCs/>
      </w:rPr>
      <w:instrText xml:space="preserve"> STYLEREF  "Heading 2"  \* MERGEFORMAT </w:instrText>
    </w:r>
    <w:r w:rsidRPr="00DE45D3">
      <w:rPr>
        <w:bCs/>
      </w:rPr>
      <w:fldChar w:fldCharType="separate"/>
    </w:r>
    <w:r w:rsidR="00D552AE">
      <w:rPr>
        <w:bCs/>
      </w:rPr>
      <w:t>Continuous Improvement</w:t>
    </w:r>
    <w:r w:rsidRPr="00DE45D3">
      <w:rPr>
        <w:bCs/>
      </w:rPr>
      <w:fldChar w:fldCharType="end"/>
    </w:r>
    <w:r w:rsidRPr="00DE45D3">
      <w:rPr>
        <w:bCs/>
      </w:rPr>
      <w:t xml:space="preserve"> | </w:t>
    </w:r>
    <w:r w:rsidRPr="00DE45D3">
      <w:rPr>
        <w:bCs/>
      </w:rPr>
      <w:fldChar w:fldCharType="begin"/>
    </w:r>
    <w:r w:rsidRPr="00DE45D3">
      <w:rPr>
        <w:bCs/>
      </w:rPr>
      <w:instrText>STYLEREF  "Heading 3"  \* MERGEFORMAT</w:instrText>
    </w:r>
    <w:r w:rsidRPr="00DE45D3">
      <w:rPr>
        <w:bCs/>
      </w:rPr>
      <w:fldChar w:fldCharType="separate"/>
    </w:r>
    <w:r w:rsidR="00D552AE">
      <w:rPr>
        <w:bCs/>
      </w:rPr>
      <w:t>Accessibility</w:t>
    </w:r>
    <w:r w:rsidRPr="00DE45D3">
      <w:rPr>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D19D4" w14:textId="3DEEDB98" w:rsidR="00621898" w:rsidRPr="00F61AD2" w:rsidRDefault="00621898" w:rsidP="00786942">
    <w:pPr>
      <w:pStyle w:val="Header"/>
      <w:jc w:val="right"/>
      <w:rPr>
        <w:bCs/>
      </w:rPr>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Continuous Improvement</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References</w:t>
    </w:r>
    <w:r w:rsidRPr="00F61AD2">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DCEF" w14:textId="5E823091" w:rsidR="00621898" w:rsidRDefault="00621898" w:rsidP="003F00E2">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Introduction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Background</w:t>
    </w:r>
    <w:r w:rsidRPr="00F61AD2">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2AA51" w14:textId="474F8354" w:rsidR="001E5E0F" w:rsidRDefault="001E5E0F" w:rsidP="003F00E2">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Test Administration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Test Security and Confidentiality</w:t>
    </w:r>
    <w:r w:rsidRPr="00F61AD2">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80A3F" w14:textId="5A586BA3" w:rsidR="001E5E0F" w:rsidRDefault="001E5E0F" w:rsidP="003F00E2">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Test Administration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Processing and Scoring</w:t>
    </w:r>
    <w:r w:rsidRPr="00F61AD2">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BC6D" w14:textId="58C94F4D" w:rsidR="001E5E0F" w:rsidRDefault="001E5E0F" w:rsidP="001E5E0F">
    <w:pPr>
      <w:pStyle w:val="Header"/>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Test Administration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Accessibility Resources</w:t>
    </w:r>
    <w:r w:rsidRPr="00F61AD2">
      <w:rPr>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DB93" w14:textId="0DF9E4A9" w:rsidR="001E5E0F" w:rsidRDefault="001E5E0F" w:rsidP="001E5E0F">
    <w:pPr>
      <w:pStyle w:val="Header"/>
      <w:jc w:val="right"/>
    </w:pPr>
    <w:r w:rsidRPr="00F61AD2">
      <w:rPr>
        <w:bCs/>
      </w:rPr>
      <w:fldChar w:fldCharType="begin"/>
    </w:r>
    <w:r w:rsidRPr="00F61AD2">
      <w:rPr>
        <w:bCs/>
      </w:rPr>
      <w:instrText xml:space="preserve"> STYLEREF  "Heading 2"  \* MERGEFORMAT </w:instrText>
    </w:r>
    <w:r w:rsidRPr="00F61AD2">
      <w:rPr>
        <w:bCs/>
      </w:rPr>
      <w:fldChar w:fldCharType="separate"/>
    </w:r>
    <w:r w:rsidR="00D552AE">
      <w:rPr>
        <w:bCs/>
      </w:rPr>
      <w:t>Test Administration</w:t>
    </w:r>
    <w:r w:rsidRPr="00F61AD2">
      <w:rPr>
        <w:bCs/>
      </w:rPr>
      <w:fldChar w:fldCharType="end"/>
    </w:r>
    <w:r w:rsidRPr="00F61AD2">
      <w:rPr>
        <w:bCs/>
      </w:rPr>
      <w:t xml:space="preserve"> | </w:t>
    </w:r>
    <w:r w:rsidRPr="00F61AD2">
      <w:rPr>
        <w:bCs/>
      </w:rPr>
      <w:fldChar w:fldCharType="begin"/>
    </w:r>
    <w:r w:rsidRPr="00F61AD2">
      <w:rPr>
        <w:bCs/>
      </w:rPr>
      <w:instrText>STYLEREF  "Heading 3"  \* MERGEFORMAT</w:instrText>
    </w:r>
    <w:r w:rsidRPr="00F61AD2">
      <w:rPr>
        <w:bCs/>
      </w:rPr>
      <w:fldChar w:fldCharType="separate"/>
    </w:r>
    <w:r w:rsidR="00D552AE">
      <w:rPr>
        <w:bCs/>
      </w:rPr>
      <w:t>References</w:t>
    </w:r>
    <w:r w:rsidRPr="00F61AD2">
      <w:rPr>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72A0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F496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0222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F5401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C42CD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D2C7D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DA12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455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E23150"/>
    <w:lvl w:ilvl="0">
      <w:start w:val="1"/>
      <w:numFmt w:val="decimal"/>
      <w:lvlText w:val="%1."/>
      <w:lvlJc w:val="left"/>
      <w:pPr>
        <w:tabs>
          <w:tab w:val="num" w:pos="360"/>
        </w:tabs>
        <w:ind w:left="360" w:hanging="360"/>
      </w:pPr>
    </w:lvl>
  </w:abstractNum>
  <w:abstractNum w:abstractNumId="9" w15:restartNumberingAfterBreak="0">
    <w:nsid w:val="003C3425"/>
    <w:multiLevelType w:val="hybridMultilevel"/>
    <w:tmpl w:val="57421904"/>
    <w:lvl w:ilvl="0" w:tplc="718C96D0">
      <w:start w:val="1"/>
      <w:numFmt w:val="lowerLetter"/>
      <w:pStyle w:val="TableNumbered-a"/>
      <w:lvlText w:val="%1."/>
      <w:lvlJc w:val="left"/>
      <w:pPr>
        <w:ind w:left="4500" w:hanging="360"/>
      </w:pPr>
      <w:rPr>
        <w:rFonts w:ascii="Arial" w:hAnsi="Arial" w:hint="default"/>
        <w:b w:val="0"/>
        <w:i w:val="0"/>
        <w:strike w:val="0"/>
        <w:color w:val="auto"/>
        <w:sz w:val="24"/>
        <w:szCs w:val="24"/>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0" w15:restartNumberingAfterBreak="0">
    <w:nsid w:val="013F6DEA"/>
    <w:multiLevelType w:val="hybridMultilevel"/>
    <w:tmpl w:val="F3745936"/>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887841"/>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1F721E9"/>
    <w:multiLevelType w:val="hybridMultilevel"/>
    <w:tmpl w:val="8D2E9EC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2122956"/>
    <w:multiLevelType w:val="hybridMultilevel"/>
    <w:tmpl w:val="161C7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3700376"/>
    <w:multiLevelType w:val="hybridMultilevel"/>
    <w:tmpl w:val="71C2ABA4"/>
    <w:lvl w:ilvl="0" w:tplc="84DED1AC">
      <w:start w:val="1"/>
      <w:numFmt w:val="bullet"/>
      <w:lvlText w:val="■"/>
      <w:lvlJc w:val="left"/>
      <w:pPr>
        <w:tabs>
          <w:tab w:val="num" w:pos="763"/>
        </w:tabs>
        <w:ind w:left="763" w:hanging="187"/>
      </w:pPr>
      <w:rPr>
        <w:rFonts w:ascii="Arial" w:hAnsi="Arial" w:hint="default"/>
        <w:sz w:val="22"/>
      </w:rPr>
    </w:lvl>
    <w:lvl w:ilvl="1" w:tplc="F2EE57F4">
      <w:start w:val="1"/>
      <w:numFmt w:val="bullet"/>
      <w:lvlText w:val=""/>
      <w:lvlJc w:val="left"/>
      <w:pPr>
        <w:tabs>
          <w:tab w:val="num" w:pos="1224"/>
        </w:tabs>
        <w:ind w:left="1224" w:hanging="144"/>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247454"/>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C07E9B"/>
    <w:multiLevelType w:val="hybridMultilevel"/>
    <w:tmpl w:val="E2848DDE"/>
    <w:lvl w:ilvl="0" w:tplc="0F942680">
      <w:start w:val="1"/>
      <w:numFmt w:val="bullet"/>
      <w:pStyle w:val="bullets2-one"/>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CB3392"/>
    <w:multiLevelType w:val="hybridMultilevel"/>
    <w:tmpl w:val="D1900300"/>
    <w:lvl w:ilvl="0" w:tplc="54C21D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321E69"/>
    <w:multiLevelType w:val="multilevel"/>
    <w:tmpl w:val="8EB89774"/>
    <w:lvl w:ilvl="0">
      <w:start w:val="4"/>
      <w:numFmt w:val="decimal"/>
      <w:lvlText w:val="%1."/>
      <w:lvlJc w:val="left"/>
      <w:pPr>
        <w:tabs>
          <w:tab w:val="num" w:pos="5220"/>
        </w:tabs>
        <w:ind w:left="5292" w:hanging="72"/>
      </w:pPr>
      <w:rPr>
        <w:rFonts w:hint="default"/>
      </w:rPr>
    </w:lvl>
    <w:lvl w:ilvl="1">
      <w:start w:val="1"/>
      <w:numFmt w:val="decimal"/>
      <w:lvlRestart w:val="0"/>
      <w:lvlText w:val="4.%2."/>
      <w:lvlJc w:val="left"/>
      <w:pPr>
        <w:tabs>
          <w:tab w:val="num" w:pos="5652"/>
        </w:tabs>
        <w:ind w:left="5652" w:hanging="432"/>
      </w:pPr>
      <w:rPr>
        <w:rFonts w:hint="default"/>
      </w:rPr>
    </w:lvl>
    <w:lvl w:ilvl="2">
      <w:start w:val="1"/>
      <w:numFmt w:val="decimal"/>
      <w:lvlText w:val="%1.%2.%3."/>
      <w:lvlJc w:val="left"/>
      <w:pPr>
        <w:tabs>
          <w:tab w:val="num" w:pos="6300"/>
        </w:tabs>
        <w:ind w:left="6084" w:hanging="504"/>
      </w:pPr>
      <w:rPr>
        <w:rFonts w:hint="default"/>
      </w:rPr>
    </w:lvl>
    <w:lvl w:ilvl="3">
      <w:start w:val="1"/>
      <w:numFmt w:val="decimal"/>
      <w:lvlText w:val="%1.%2.%3.%4."/>
      <w:lvlJc w:val="left"/>
      <w:pPr>
        <w:tabs>
          <w:tab w:val="num" w:pos="6660"/>
        </w:tabs>
        <w:ind w:left="6588" w:hanging="648"/>
      </w:pPr>
      <w:rPr>
        <w:rFonts w:hint="default"/>
      </w:rPr>
    </w:lvl>
    <w:lvl w:ilvl="4">
      <w:start w:val="1"/>
      <w:numFmt w:val="decimal"/>
      <w:lvlText w:val="%1.%2.%3.%4.%5."/>
      <w:lvlJc w:val="left"/>
      <w:pPr>
        <w:tabs>
          <w:tab w:val="num" w:pos="7380"/>
        </w:tabs>
        <w:ind w:left="7092" w:hanging="792"/>
      </w:pPr>
      <w:rPr>
        <w:rFonts w:hint="default"/>
      </w:rPr>
    </w:lvl>
    <w:lvl w:ilvl="5">
      <w:start w:val="1"/>
      <w:numFmt w:val="decimal"/>
      <w:lvlText w:val="%1.%2.%3.%4.%5.%6."/>
      <w:lvlJc w:val="left"/>
      <w:pPr>
        <w:tabs>
          <w:tab w:val="num" w:pos="7740"/>
        </w:tabs>
        <w:ind w:left="7596" w:hanging="936"/>
      </w:pPr>
      <w:rPr>
        <w:rFonts w:hint="default"/>
      </w:rPr>
    </w:lvl>
    <w:lvl w:ilvl="6">
      <w:start w:val="1"/>
      <w:numFmt w:val="decimal"/>
      <w:lvlText w:val="%1.%2.%3.%4.%5.%6.%7."/>
      <w:lvlJc w:val="left"/>
      <w:pPr>
        <w:tabs>
          <w:tab w:val="num" w:pos="8460"/>
        </w:tabs>
        <w:ind w:left="8100" w:hanging="1080"/>
      </w:pPr>
      <w:rPr>
        <w:rFonts w:hint="default"/>
      </w:rPr>
    </w:lvl>
    <w:lvl w:ilvl="7">
      <w:start w:val="1"/>
      <w:numFmt w:val="decimal"/>
      <w:lvlText w:val="%1.%2.%3.%4.%5.%6.%7.%8."/>
      <w:lvlJc w:val="left"/>
      <w:pPr>
        <w:tabs>
          <w:tab w:val="num" w:pos="8820"/>
        </w:tabs>
        <w:ind w:left="8604" w:hanging="1224"/>
      </w:pPr>
      <w:rPr>
        <w:rFonts w:hint="default"/>
      </w:rPr>
    </w:lvl>
    <w:lvl w:ilvl="8">
      <w:start w:val="1"/>
      <w:numFmt w:val="decimal"/>
      <w:lvlText w:val="%1.%2.%3.%4.%5.%6.%7.%8.%9."/>
      <w:lvlJc w:val="left"/>
      <w:pPr>
        <w:tabs>
          <w:tab w:val="num" w:pos="9540"/>
        </w:tabs>
        <w:ind w:left="9180" w:hanging="1440"/>
      </w:pPr>
      <w:rPr>
        <w:rFonts w:hint="default"/>
      </w:rPr>
    </w:lvl>
  </w:abstractNum>
  <w:abstractNum w:abstractNumId="19" w15:restartNumberingAfterBreak="0">
    <w:nsid w:val="0A4E0DEC"/>
    <w:multiLevelType w:val="hybridMultilevel"/>
    <w:tmpl w:val="05560B16"/>
    <w:lvl w:ilvl="0" w:tplc="B5A626BE">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22528A"/>
    <w:multiLevelType w:val="hybridMultilevel"/>
    <w:tmpl w:val="A2CE52AC"/>
    <w:lvl w:ilvl="0" w:tplc="82CEC20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BBC6E73"/>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CE1335"/>
    <w:multiLevelType w:val="hybridMultilevel"/>
    <w:tmpl w:val="C8C01B5C"/>
    <w:lvl w:ilvl="0" w:tplc="EC0C29BC">
      <w:start w:val="1"/>
      <w:numFmt w:val="bullet"/>
      <w:lvlText w:val=""/>
      <w:lvlJc w:val="left"/>
      <w:pPr>
        <w:tabs>
          <w:tab w:val="num" w:pos="360"/>
        </w:tabs>
        <w:ind w:left="360" w:hanging="144"/>
      </w:pPr>
      <w:rPr>
        <w:rFonts w:ascii="Symbol" w:hAnsi="Symbol" w:hint="default"/>
        <w:b w:val="0"/>
        <w:i w:val="0"/>
        <w:sz w:val="24"/>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CB70589"/>
    <w:multiLevelType w:val="hybridMultilevel"/>
    <w:tmpl w:val="C75E1B74"/>
    <w:lvl w:ilvl="0" w:tplc="B978D30A">
      <w:start w:val="1"/>
      <w:numFmt w:val="lowerLetter"/>
      <w:lvlText w:val="%1."/>
      <w:lvlJc w:val="righ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CE43932"/>
    <w:multiLevelType w:val="hybridMultilevel"/>
    <w:tmpl w:val="CDA25212"/>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DC45C78"/>
    <w:multiLevelType w:val="hybridMultilevel"/>
    <w:tmpl w:val="C9D461E8"/>
    <w:lvl w:ilvl="0" w:tplc="905A5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0DB4B42"/>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0C24A8"/>
    <w:multiLevelType w:val="hybridMultilevel"/>
    <w:tmpl w:val="F8323FF0"/>
    <w:lvl w:ilvl="0" w:tplc="55088C48">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B03DC5"/>
    <w:multiLevelType w:val="hybridMultilevel"/>
    <w:tmpl w:val="C4241AF4"/>
    <w:lvl w:ilvl="0" w:tplc="0409000F">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2837EF"/>
    <w:multiLevelType w:val="hybridMultilevel"/>
    <w:tmpl w:val="0EA2BB9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8207C2"/>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AB33C6"/>
    <w:multiLevelType w:val="hybridMultilevel"/>
    <w:tmpl w:val="9CFE6B5E"/>
    <w:lvl w:ilvl="0" w:tplc="E1B8F174">
      <w:start w:val="1"/>
      <w:numFmt w:val="bullet"/>
      <w:lvlText w:val=""/>
      <w:lvlJc w:val="left"/>
      <w:pPr>
        <w:tabs>
          <w:tab w:val="num" w:pos="288"/>
        </w:tabs>
        <w:ind w:left="288" w:hanging="288"/>
      </w:pPr>
      <w:rPr>
        <w:rFonts w:ascii="Wingdings" w:hAnsi="Wingdings" w:hint="default"/>
        <w:sz w:val="22"/>
        <w:szCs w:val="22"/>
      </w:rPr>
    </w:lvl>
    <w:lvl w:ilvl="1" w:tplc="88D60BFE">
      <w:numFmt w:val="decimal"/>
      <w:lvlText w:val=""/>
      <w:lvlJc w:val="left"/>
    </w:lvl>
    <w:lvl w:ilvl="2" w:tplc="5C8861A6">
      <w:numFmt w:val="decimal"/>
      <w:lvlText w:val=""/>
      <w:lvlJc w:val="left"/>
    </w:lvl>
    <w:lvl w:ilvl="3" w:tplc="7B4A6CEA">
      <w:numFmt w:val="decimal"/>
      <w:lvlText w:val=""/>
      <w:lvlJc w:val="left"/>
    </w:lvl>
    <w:lvl w:ilvl="4" w:tplc="A8CC3050">
      <w:numFmt w:val="decimal"/>
      <w:lvlText w:val=""/>
      <w:lvlJc w:val="left"/>
    </w:lvl>
    <w:lvl w:ilvl="5" w:tplc="D31207D6">
      <w:numFmt w:val="decimal"/>
      <w:lvlText w:val=""/>
      <w:lvlJc w:val="left"/>
    </w:lvl>
    <w:lvl w:ilvl="6" w:tplc="E48A0702">
      <w:numFmt w:val="decimal"/>
      <w:lvlText w:val=""/>
      <w:lvlJc w:val="left"/>
    </w:lvl>
    <w:lvl w:ilvl="7" w:tplc="27A2E6FE">
      <w:numFmt w:val="decimal"/>
      <w:lvlText w:val=""/>
      <w:lvlJc w:val="left"/>
    </w:lvl>
    <w:lvl w:ilvl="8" w:tplc="5942A430">
      <w:numFmt w:val="decimal"/>
      <w:lvlText w:val=""/>
      <w:lvlJc w:val="left"/>
    </w:lvl>
  </w:abstractNum>
  <w:abstractNum w:abstractNumId="32" w15:restartNumberingAfterBreak="0">
    <w:nsid w:val="13BC599C"/>
    <w:multiLevelType w:val="hybridMultilevel"/>
    <w:tmpl w:val="DA0C8644"/>
    <w:lvl w:ilvl="0" w:tplc="CA8E380A">
      <w:start w:val="1"/>
      <w:numFmt w:val="bullet"/>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6BF4A24"/>
    <w:multiLevelType w:val="multilevel"/>
    <w:tmpl w:val="E2381AFE"/>
    <w:lvl w:ilvl="0">
      <w:start w:val="1"/>
      <w:numFmt w:val="bullet"/>
      <w:pStyle w:val="List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879158D"/>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A1B20C8"/>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A4A33E9"/>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DC758A"/>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C6A514C"/>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DBC67EB"/>
    <w:multiLevelType w:val="hybridMultilevel"/>
    <w:tmpl w:val="C3F06950"/>
    <w:lvl w:ilvl="0" w:tplc="B69AAC8C">
      <w:start w:val="1"/>
      <w:numFmt w:val="bullet"/>
      <w:pStyle w:val="tablebullets"/>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15:restartNumberingAfterBreak="0">
    <w:nsid w:val="1DC955F4"/>
    <w:multiLevelType w:val="hybridMultilevel"/>
    <w:tmpl w:val="84D8DDA6"/>
    <w:lvl w:ilvl="0" w:tplc="455C4AE2">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1" w15:restartNumberingAfterBreak="0">
    <w:nsid w:val="1E915293"/>
    <w:multiLevelType w:val="hybridMultilevel"/>
    <w:tmpl w:val="D8C462B0"/>
    <w:lvl w:ilvl="0" w:tplc="62249B74">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1FE4463"/>
    <w:multiLevelType w:val="multilevel"/>
    <w:tmpl w:val="11AAF0E6"/>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45" w15:restartNumberingAfterBreak="0">
    <w:nsid w:val="22833751"/>
    <w:multiLevelType w:val="hybridMultilevel"/>
    <w:tmpl w:val="D2C2195A"/>
    <w:lvl w:ilvl="0" w:tplc="06622E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0462B4"/>
    <w:multiLevelType w:val="hybridMultilevel"/>
    <w:tmpl w:val="CD885C1C"/>
    <w:lvl w:ilvl="0" w:tplc="23806666">
      <w:start w:val="1"/>
      <w:numFmt w:val="decimal"/>
      <w:pStyle w:val="Numbered"/>
      <w:lvlText w:val="%1."/>
      <w:lvlJc w:val="righ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6A36B25"/>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B52079"/>
    <w:multiLevelType w:val="hybridMultilevel"/>
    <w:tmpl w:val="87D80094"/>
    <w:lvl w:ilvl="0" w:tplc="3AE0EE36">
      <w:start w:val="1"/>
      <w:numFmt w:val="decimal"/>
      <w:lvlText w:val="%1."/>
      <w:lvlJc w:val="right"/>
      <w:pPr>
        <w:tabs>
          <w:tab w:val="num" w:pos="547"/>
        </w:tabs>
        <w:ind w:left="547" w:hanging="187"/>
      </w:pPr>
      <w:rPr>
        <w:rFonts w:hint="default"/>
        <w:sz w:val="22"/>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7E65D27"/>
    <w:multiLevelType w:val="hybridMultilevel"/>
    <w:tmpl w:val="DB74989A"/>
    <w:lvl w:ilvl="0" w:tplc="0409000F">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9C1647"/>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9172088"/>
    <w:multiLevelType w:val="multilevel"/>
    <w:tmpl w:val="75CCB61E"/>
    <w:lvl w:ilvl="0">
      <w:start w:val="4"/>
      <w:numFmt w:val="decimal"/>
      <w:lvlText w:val="%1."/>
      <w:lvlJc w:val="left"/>
      <w:pPr>
        <w:ind w:left="360" w:hanging="360"/>
      </w:pPr>
      <w:rPr>
        <w:rFonts w:hint="default"/>
      </w:rPr>
    </w:lvl>
    <w:lvl w:ilvl="1">
      <w:start w:val="1"/>
      <w:numFmt w:val="decimal"/>
      <w:suff w:val="space"/>
      <w:lvlText w:val="%1.%2."/>
      <w:lvlJc w:val="left"/>
      <w:pPr>
        <w:ind w:left="88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CE34B8A"/>
    <w:multiLevelType w:val="hybridMultilevel"/>
    <w:tmpl w:val="A1C0B700"/>
    <w:lvl w:ilvl="0" w:tplc="FE3AA6C4">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F5810D2"/>
    <w:multiLevelType w:val="hybridMultilevel"/>
    <w:tmpl w:val="16B47A1C"/>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2D545AE"/>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3602454"/>
    <w:multiLevelType w:val="hybridMultilevel"/>
    <w:tmpl w:val="8B9ED4D6"/>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46F504A"/>
    <w:multiLevelType w:val="hybridMultilevel"/>
    <w:tmpl w:val="3D74F482"/>
    <w:lvl w:ilvl="0" w:tplc="BF5E141C">
      <w:start w:val="1"/>
      <w:numFmt w:val="bullet"/>
      <w:lvlText w:val="–"/>
      <w:lvlJc w:val="left"/>
      <w:pPr>
        <w:tabs>
          <w:tab w:val="num" w:pos="562"/>
        </w:tabs>
        <w:ind w:left="562" w:hanging="188"/>
      </w:pPr>
      <w:rPr>
        <w:rFonts w:ascii="Arial" w:hAnsi="Arial" w:hint="default"/>
        <w:sz w:val="24"/>
        <w:szCs w:val="22"/>
      </w:rPr>
    </w:lvl>
    <w:lvl w:ilvl="1" w:tplc="DFD6B588">
      <w:start w:val="1"/>
      <w:numFmt w:val="bullet"/>
      <w:lvlText w:val="–"/>
      <w:lvlJc w:val="left"/>
      <w:pPr>
        <w:tabs>
          <w:tab w:val="num" w:pos="2160"/>
        </w:tabs>
        <w:ind w:left="2160" w:hanging="360"/>
      </w:pPr>
      <w:rPr>
        <w:rFonts w:ascii="Arial" w:hAnsi="Arial"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3481094C"/>
    <w:multiLevelType w:val="hybridMultilevel"/>
    <w:tmpl w:val="D1343A9E"/>
    <w:lvl w:ilvl="0" w:tplc="4ECC507E">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382B0B19"/>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21579A"/>
    <w:multiLevelType w:val="hybridMultilevel"/>
    <w:tmpl w:val="FDE84236"/>
    <w:lvl w:ilvl="0" w:tplc="24B80E7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5B5369"/>
    <w:multiLevelType w:val="hybridMultilevel"/>
    <w:tmpl w:val="22D0FE46"/>
    <w:lvl w:ilvl="0" w:tplc="5F9E9E8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9F0A3A"/>
    <w:multiLevelType w:val="hybridMultilevel"/>
    <w:tmpl w:val="8B9ED4D6"/>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CF66233"/>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127296"/>
    <w:multiLevelType w:val="hybridMultilevel"/>
    <w:tmpl w:val="8D2E9EC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EA74857"/>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262EF3"/>
    <w:multiLevelType w:val="hybridMultilevel"/>
    <w:tmpl w:val="D152F028"/>
    <w:lvl w:ilvl="0" w:tplc="0409000F">
      <w:start w:val="1"/>
      <w:numFmt w:val="decimal"/>
      <w:lvlText w:val="%1."/>
      <w:lvlJc w:val="left"/>
      <w:pPr>
        <w:ind w:left="720" w:hanging="360"/>
      </w:pPr>
      <w:rPr>
        <w:rFonts w:hint="default"/>
        <w:b w:val="0"/>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07E6AE4"/>
    <w:multiLevelType w:val="hybridMultilevel"/>
    <w:tmpl w:val="BCA6B5BC"/>
    <w:lvl w:ilvl="0" w:tplc="969C42D0">
      <w:start w:val="1"/>
      <w:numFmt w:val="bullet"/>
      <w:pStyle w:val="bullets"/>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C50E9F"/>
    <w:multiLevelType w:val="hybridMultilevel"/>
    <w:tmpl w:val="B5DC5514"/>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225560D"/>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2D5169F"/>
    <w:multiLevelType w:val="hybridMultilevel"/>
    <w:tmpl w:val="0AACA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EC68C4"/>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4D26E9B"/>
    <w:multiLevelType w:val="hybridMultilevel"/>
    <w:tmpl w:val="C2E6A0FC"/>
    <w:lvl w:ilvl="0" w:tplc="01927CE4">
      <w:start w:val="1"/>
      <w:numFmt w:val="bullet"/>
      <w:lvlText w:val=""/>
      <w:lvlJc w:val="left"/>
      <w:pPr>
        <w:ind w:left="1195" w:hanging="360"/>
      </w:pPr>
      <w:rPr>
        <w:rFonts w:ascii="Symbol" w:hAnsi="Symbol" w:hint="default"/>
        <w:sz w:val="24"/>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3" w15:restartNumberingAfterBreak="0">
    <w:nsid w:val="45F63680"/>
    <w:multiLevelType w:val="hybridMultilevel"/>
    <w:tmpl w:val="8348C040"/>
    <w:lvl w:ilvl="0" w:tplc="0409000F">
      <w:start w:val="1"/>
      <w:numFmt w:val="bullet"/>
      <w:lvlText w:val="▪"/>
      <w:lvlJc w:val="left"/>
      <w:pPr>
        <w:tabs>
          <w:tab w:val="num" w:pos="216"/>
        </w:tabs>
        <w:ind w:left="144" w:hanging="144"/>
      </w:pPr>
      <w:rPr>
        <w:rFonts w:ascii="Times New Roman" w:hAnsi="Times New Roman" w:cs="Times New Roman" w:hint="default"/>
        <w:sz w:val="22"/>
        <w:szCs w:val="22"/>
      </w:rPr>
    </w:lvl>
    <w:lvl w:ilvl="1" w:tplc="5E3C9F4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7B1D8A"/>
    <w:multiLevelType w:val="multilevel"/>
    <w:tmpl w:val="15247F30"/>
    <w:lvl w:ilvl="0">
      <w:start w:val="1"/>
      <w:numFmt w:val="decimal"/>
      <w:pStyle w:val="Heading2"/>
      <w:suff w:val="space"/>
      <w:lvlText w:val="Chapter %1:"/>
      <w:lvlJc w:val="left"/>
      <w:pPr>
        <w:ind w:left="360" w:hanging="360"/>
      </w:pPr>
      <w:rPr>
        <w:rFonts w:hint="default"/>
      </w:rPr>
    </w:lvl>
    <w:lvl w:ilvl="1">
      <w:start w:val="1"/>
      <w:numFmt w:val="decimal"/>
      <w:pStyle w:val="Heading3"/>
      <w:suff w:val="space"/>
      <w:lvlText w:val="%1.%2."/>
      <w:lvlJc w:val="left"/>
      <w:pPr>
        <w:ind w:left="360" w:hanging="360"/>
      </w:pPr>
      <w:rPr>
        <w:rFonts w:hint="default"/>
      </w:rPr>
    </w:lvl>
    <w:lvl w:ilvl="2">
      <w:start w:val="1"/>
      <w:numFmt w:val="decimal"/>
      <w:pStyle w:val="Heading4"/>
      <w:suff w:val="space"/>
      <w:lvlText w:val="%1.%2.%3."/>
      <w:lvlJc w:val="left"/>
      <w:pPr>
        <w:ind w:left="450" w:hanging="450"/>
      </w:pPr>
      <w:rPr>
        <w:rFonts w:hint="default"/>
      </w:rPr>
    </w:lvl>
    <w:lvl w:ilvl="3">
      <w:start w:val="1"/>
      <w:numFmt w:val="decimal"/>
      <w:pStyle w:val="Heading5"/>
      <w:suff w:val="space"/>
      <w:lvlText w:val="%1.%2.%3.%4."/>
      <w:lvlJc w:val="left"/>
      <w:pPr>
        <w:ind w:left="1080" w:hanging="936"/>
      </w:pPr>
      <w:rPr>
        <w:rFonts w:hint="default"/>
        <w:b/>
        <w:i w:val="0"/>
      </w:rPr>
    </w:lvl>
    <w:lvl w:ilvl="4">
      <w:start w:val="1"/>
      <w:numFmt w:val="decimal"/>
      <w:pStyle w:val="Heading6"/>
      <w:suff w:val="space"/>
      <w:lvlText w:val="%1.%2.%3.%4.%5."/>
      <w:lvlJc w:val="left"/>
      <w:pPr>
        <w:ind w:left="864" w:hanging="720"/>
      </w:pPr>
      <w:rPr>
        <w:rFonts w:ascii="Arial Bold" w:hAnsi="Arial Bold" w:hint="default"/>
        <w:b/>
        <w:i/>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46E46609"/>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7" w15:restartNumberingAfterBreak="0">
    <w:nsid w:val="48291C0B"/>
    <w:multiLevelType w:val="hybridMultilevel"/>
    <w:tmpl w:val="1CCAF032"/>
    <w:lvl w:ilvl="0" w:tplc="786C2C90">
      <w:start w:val="1"/>
      <w:numFmt w:val="decimal"/>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A75BD1"/>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B4137F7"/>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CE06A1E"/>
    <w:multiLevelType w:val="hybridMultilevel"/>
    <w:tmpl w:val="D5B2CBA8"/>
    <w:lvl w:ilvl="0" w:tplc="A126A1C2">
      <w:start w:val="1"/>
      <w:numFmt w:val="bullet"/>
      <w:pStyle w:val="bullets2"/>
      <w:lvlText w:val="–"/>
      <w:lvlJc w:val="left"/>
      <w:pPr>
        <w:ind w:left="1440" w:hanging="360"/>
      </w:pPr>
      <w:rPr>
        <w:rFonts w:ascii="Arial" w:hAnsi="Arial" w:hint="default"/>
        <w:sz w:val="24"/>
        <w:szCs w:val="24"/>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4D2E3356"/>
    <w:multiLevelType w:val="multilevel"/>
    <w:tmpl w:val="C2802C3A"/>
    <w:lvl w:ilvl="0">
      <w:start w:val="4"/>
      <w:numFmt w:val="decimal"/>
      <w:lvlText w:val="%1."/>
      <w:lvlJc w:val="left"/>
      <w:pPr>
        <w:ind w:left="360" w:hanging="360"/>
      </w:pPr>
      <w:rPr>
        <w:rFonts w:hint="default"/>
      </w:rPr>
    </w:lvl>
    <w:lvl w:ilvl="1">
      <w:start w:val="1"/>
      <w:numFmt w:val="decimal"/>
      <w:suff w:val="space"/>
      <w:lvlText w:val="%1.%2."/>
      <w:lvlJc w:val="left"/>
      <w:pPr>
        <w:ind w:left="88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DA153DE"/>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DC37FFA"/>
    <w:multiLevelType w:val="hybridMultilevel"/>
    <w:tmpl w:val="DE1C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104262"/>
    <w:multiLevelType w:val="hybridMultilevel"/>
    <w:tmpl w:val="1640F9E0"/>
    <w:lvl w:ilvl="0" w:tplc="5F9E9E86">
      <w:start w:val="1"/>
      <w:numFmt w:val="bullet"/>
      <w:lvlText w:val=""/>
      <w:lvlJc w:val="left"/>
      <w:pPr>
        <w:ind w:left="720" w:hanging="360"/>
      </w:pPr>
      <w:rPr>
        <w:rFonts w:ascii="Symbol" w:hAnsi="Symbol" w:hint="default"/>
        <w:sz w:val="20"/>
      </w:rPr>
    </w:lvl>
    <w:lvl w:ilvl="1" w:tplc="CB82D75C">
      <w:start w:val="1"/>
      <w:numFmt w:val="bullet"/>
      <w:lvlText w:val="–"/>
      <w:lvlJc w:val="left"/>
      <w:pPr>
        <w:ind w:left="1440" w:hanging="360"/>
      </w:pPr>
      <w:rPr>
        <w:rFonts w:ascii="Franklin Gothic Medium" w:hAnsi="Franklin Gothic Mediu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41E37BD"/>
    <w:multiLevelType w:val="hybridMultilevel"/>
    <w:tmpl w:val="877290BA"/>
    <w:lvl w:ilvl="0" w:tplc="2D36ED4A">
      <w:start w:val="1"/>
      <w:numFmt w:val="bullet"/>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4254CD9"/>
    <w:multiLevelType w:val="hybridMultilevel"/>
    <w:tmpl w:val="ECC4D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D406C3"/>
    <w:multiLevelType w:val="hybridMultilevel"/>
    <w:tmpl w:val="0C707DF6"/>
    <w:lvl w:ilvl="0" w:tplc="DA5450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55DC1587"/>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971F06"/>
    <w:multiLevelType w:val="hybridMultilevel"/>
    <w:tmpl w:val="DA30006C"/>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8092716"/>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9252F6A"/>
    <w:multiLevelType w:val="hybridMultilevel"/>
    <w:tmpl w:val="DA30006C"/>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9DF0193"/>
    <w:multiLevelType w:val="hybridMultilevel"/>
    <w:tmpl w:val="2E166542"/>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B9E0C17"/>
    <w:multiLevelType w:val="hybridMultilevel"/>
    <w:tmpl w:val="55C4B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B571AE"/>
    <w:multiLevelType w:val="hybridMultilevel"/>
    <w:tmpl w:val="F3745936"/>
    <w:lvl w:ilvl="0" w:tplc="F4808426">
      <w:start w:val="1"/>
      <w:numFmt w:val="decimal"/>
      <w:lvlText w:val="%1."/>
      <w:lvlJc w:val="right"/>
      <w:pPr>
        <w:ind w:left="45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DC343D7"/>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E175012"/>
    <w:multiLevelType w:val="hybridMultilevel"/>
    <w:tmpl w:val="2DAA5A16"/>
    <w:lvl w:ilvl="0" w:tplc="2468FCF0">
      <w:start w:val="1"/>
      <w:numFmt w:val="bullet"/>
      <w:lvlText w:val=""/>
      <w:lvlJc w:val="left"/>
      <w:pPr>
        <w:tabs>
          <w:tab w:val="num" w:pos="720"/>
        </w:tabs>
        <w:ind w:left="720" w:hanging="360"/>
      </w:pPr>
      <w:rPr>
        <w:rFonts w:ascii="Wingdings" w:hAnsi="Wingdings"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03C2637"/>
    <w:multiLevelType w:val="hybridMultilevel"/>
    <w:tmpl w:val="7B40CCC8"/>
    <w:lvl w:ilvl="0" w:tplc="B274C174">
      <w:start w:val="1"/>
      <w:numFmt w:val="bullet"/>
      <w:lvlText w:val="»"/>
      <w:lvlJc w:val="left"/>
      <w:pPr>
        <w:tabs>
          <w:tab w:val="num" w:pos="1440"/>
        </w:tabs>
        <w:ind w:left="1440" w:hanging="360"/>
      </w:pPr>
      <w:rPr>
        <w:rFonts w:ascii="Times New Roman" w:hAnsi="Times New Roman" w:cs="Times New Roman" w:hint="default"/>
        <w:color w:val="9E0000"/>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9" w15:restartNumberingAfterBreak="0">
    <w:nsid w:val="61111FAB"/>
    <w:multiLevelType w:val="hybridMultilevel"/>
    <w:tmpl w:val="1F045836"/>
    <w:lvl w:ilvl="0" w:tplc="528426B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13335B7"/>
    <w:multiLevelType w:val="hybridMultilevel"/>
    <w:tmpl w:val="F98284A2"/>
    <w:lvl w:ilvl="0" w:tplc="2286AFF0">
      <w:start w:val="1"/>
      <w:numFmt w:val="lowerLetter"/>
      <w:lvlText w:val="%1."/>
      <w:lvlJc w:val="left"/>
      <w:pPr>
        <w:ind w:left="1080" w:hanging="360"/>
      </w:pPr>
      <w:rPr>
        <w:rFonts w:ascii="Arial" w:hAnsi="Arial" w:hint="default"/>
        <w:b w:val="0"/>
        <w:i w:val="0"/>
        <w:strike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2227F6A"/>
    <w:multiLevelType w:val="multilevel"/>
    <w:tmpl w:val="861C5842"/>
    <w:lvl w:ilvl="0">
      <w:start w:val="1"/>
      <w:numFmt w:val="decimal"/>
      <w:lvlText w:val="%1."/>
      <w:lvlJc w:val="left"/>
      <w:pPr>
        <w:ind w:left="360" w:hanging="360"/>
      </w:pPr>
      <w:rPr>
        <w:rFonts w:hint="default"/>
      </w:rPr>
    </w:lvl>
    <w:lvl w:ilvl="1">
      <w:start w:val="1"/>
      <w:numFmt w:val="decimal"/>
      <w:suff w:val="space"/>
      <w:lvlText w:val="%1.%2."/>
      <w:lvlJc w:val="left"/>
      <w:pPr>
        <w:ind w:left="88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62297993"/>
    <w:multiLevelType w:val="hybridMultilevel"/>
    <w:tmpl w:val="FBA6B7B4"/>
    <w:lvl w:ilvl="0" w:tplc="F63E4602">
      <w:start w:val="1"/>
      <w:numFmt w:val="bullet"/>
      <w:pStyle w:val="bullets-one"/>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36A24A7"/>
    <w:multiLevelType w:val="hybridMultilevel"/>
    <w:tmpl w:val="91FE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054D05"/>
    <w:multiLevelType w:val="hybridMultilevel"/>
    <w:tmpl w:val="44B89758"/>
    <w:lvl w:ilvl="0" w:tplc="194C00C8">
      <w:start w:val="1"/>
      <w:numFmt w:val="bullet"/>
      <w:lvlText w:val=""/>
      <w:lvlJc w:val="left"/>
      <w:pPr>
        <w:ind w:left="1512" w:hanging="360"/>
      </w:pPr>
      <w:rPr>
        <w:rFonts w:ascii="Wingdings" w:hAnsi="Wingdings" w:hint="default"/>
        <w:sz w:val="24"/>
        <w:szCs w:val="24"/>
      </w:rPr>
    </w:lvl>
    <w:lvl w:ilvl="1" w:tplc="04090003" w:tentative="1">
      <w:start w:val="1"/>
      <w:numFmt w:val="bullet"/>
      <w:lvlText w:val="o"/>
      <w:lvlJc w:val="left"/>
      <w:pPr>
        <w:ind w:left="3042" w:hanging="360"/>
      </w:pPr>
      <w:rPr>
        <w:rFonts w:ascii="Courier New" w:hAnsi="Courier New" w:cs="Courier New" w:hint="default"/>
      </w:rPr>
    </w:lvl>
    <w:lvl w:ilvl="2" w:tplc="04090005" w:tentative="1">
      <w:start w:val="1"/>
      <w:numFmt w:val="bullet"/>
      <w:lvlText w:val=""/>
      <w:lvlJc w:val="left"/>
      <w:pPr>
        <w:ind w:left="3762" w:hanging="360"/>
      </w:pPr>
      <w:rPr>
        <w:rFonts w:ascii="Wingdings" w:hAnsi="Wingdings" w:hint="default"/>
      </w:rPr>
    </w:lvl>
    <w:lvl w:ilvl="3" w:tplc="04090001" w:tentative="1">
      <w:start w:val="1"/>
      <w:numFmt w:val="bullet"/>
      <w:lvlText w:val=""/>
      <w:lvlJc w:val="left"/>
      <w:pPr>
        <w:ind w:left="4482" w:hanging="360"/>
      </w:pPr>
      <w:rPr>
        <w:rFonts w:ascii="Symbol" w:hAnsi="Symbol" w:hint="default"/>
      </w:rPr>
    </w:lvl>
    <w:lvl w:ilvl="4" w:tplc="04090003" w:tentative="1">
      <w:start w:val="1"/>
      <w:numFmt w:val="bullet"/>
      <w:lvlText w:val="o"/>
      <w:lvlJc w:val="left"/>
      <w:pPr>
        <w:ind w:left="5202" w:hanging="360"/>
      </w:pPr>
      <w:rPr>
        <w:rFonts w:ascii="Courier New" w:hAnsi="Courier New" w:cs="Courier New" w:hint="default"/>
      </w:rPr>
    </w:lvl>
    <w:lvl w:ilvl="5" w:tplc="04090005" w:tentative="1">
      <w:start w:val="1"/>
      <w:numFmt w:val="bullet"/>
      <w:lvlText w:val=""/>
      <w:lvlJc w:val="left"/>
      <w:pPr>
        <w:ind w:left="5922" w:hanging="360"/>
      </w:pPr>
      <w:rPr>
        <w:rFonts w:ascii="Wingdings" w:hAnsi="Wingdings" w:hint="default"/>
      </w:rPr>
    </w:lvl>
    <w:lvl w:ilvl="6" w:tplc="04090001" w:tentative="1">
      <w:start w:val="1"/>
      <w:numFmt w:val="bullet"/>
      <w:lvlText w:val=""/>
      <w:lvlJc w:val="left"/>
      <w:pPr>
        <w:ind w:left="6642" w:hanging="360"/>
      </w:pPr>
      <w:rPr>
        <w:rFonts w:ascii="Symbol" w:hAnsi="Symbol" w:hint="default"/>
      </w:rPr>
    </w:lvl>
    <w:lvl w:ilvl="7" w:tplc="04090003" w:tentative="1">
      <w:start w:val="1"/>
      <w:numFmt w:val="bullet"/>
      <w:lvlText w:val="o"/>
      <w:lvlJc w:val="left"/>
      <w:pPr>
        <w:ind w:left="7362" w:hanging="360"/>
      </w:pPr>
      <w:rPr>
        <w:rFonts w:ascii="Courier New" w:hAnsi="Courier New" w:cs="Courier New" w:hint="default"/>
      </w:rPr>
    </w:lvl>
    <w:lvl w:ilvl="8" w:tplc="04090005" w:tentative="1">
      <w:start w:val="1"/>
      <w:numFmt w:val="bullet"/>
      <w:lvlText w:val=""/>
      <w:lvlJc w:val="left"/>
      <w:pPr>
        <w:ind w:left="8082" w:hanging="360"/>
      </w:pPr>
      <w:rPr>
        <w:rFonts w:ascii="Wingdings" w:hAnsi="Wingdings" w:hint="default"/>
      </w:rPr>
    </w:lvl>
  </w:abstractNum>
  <w:abstractNum w:abstractNumId="105" w15:restartNumberingAfterBreak="0">
    <w:nsid w:val="66337C5B"/>
    <w:multiLevelType w:val="multilevel"/>
    <w:tmpl w:val="4A1C7E44"/>
    <w:lvl w:ilvl="0">
      <w:start w:val="1"/>
      <w:numFmt w:val="decimal"/>
      <w:pStyle w:val="TableNumbered"/>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6" w15:restartNumberingAfterBreak="0">
    <w:nsid w:val="665470E7"/>
    <w:multiLevelType w:val="multilevel"/>
    <w:tmpl w:val="61567780"/>
    <w:lvl w:ilvl="0">
      <w:start w:val="1"/>
      <w:numFmt w:val="decimal"/>
      <w:lvlText w:val="%1."/>
      <w:lvlJc w:val="right"/>
      <w:pPr>
        <w:ind w:left="1080" w:hanging="360"/>
      </w:pPr>
      <w:rPr>
        <w:rFonts w:ascii="Arial" w:hAnsi="Arial" w:hint="default"/>
        <w:b w:val="0"/>
        <w:i w:val="0"/>
        <w:strike w:val="0"/>
        <w:color w:val="000000" w:themeColor="text1"/>
        <w:sz w:val="24"/>
        <w:szCs w:val="24"/>
      </w:rPr>
    </w:lvl>
    <w:lvl w:ilvl="1">
      <w:start w:val="2"/>
      <w:numFmt w:val="decimal"/>
      <w:isLgl/>
      <w:lvlText w:val="%1.%2."/>
      <w:lvlJc w:val="left"/>
      <w:pPr>
        <w:ind w:left="1440" w:hanging="720"/>
      </w:pPr>
      <w:rPr>
        <w:rFonts w:hint="default"/>
      </w:rPr>
    </w:lvl>
    <w:lvl w:ilvl="2">
      <w:start w:val="2"/>
      <w:numFmt w:val="decimal"/>
      <w:isLgl/>
      <w:lvlText w:val="%1.%2.%3."/>
      <w:lvlJc w:val="left"/>
      <w:pPr>
        <w:ind w:left="1800" w:hanging="1080"/>
      </w:pPr>
      <w:rPr>
        <w:rFonts w:hint="default"/>
      </w:rPr>
    </w:lvl>
    <w:lvl w:ilvl="3">
      <w:start w:val="1"/>
      <w:numFmt w:val="decimal"/>
      <w:isLgl/>
      <w:suff w:val="space"/>
      <w:lvlText w:val="4.2.2.%4."/>
      <w:lvlJc w:val="left"/>
      <w:pPr>
        <w:ind w:left="331" w:hanging="144"/>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07" w15:restartNumberingAfterBreak="0">
    <w:nsid w:val="6A1F77EE"/>
    <w:multiLevelType w:val="hybridMultilevel"/>
    <w:tmpl w:val="0FAA2D24"/>
    <w:lvl w:ilvl="0" w:tplc="8D8E0E54">
      <w:start w:val="1"/>
      <w:numFmt w:val="decimal"/>
      <w:lvlText w:val="%1."/>
      <w:lvlJc w:val="left"/>
      <w:pPr>
        <w:ind w:left="1267" w:hanging="360"/>
      </w:pPr>
      <w:rPr>
        <w:rFonts w:ascii="Arial" w:hAnsi="Arial"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08" w15:restartNumberingAfterBreak="0">
    <w:nsid w:val="6A446EBD"/>
    <w:multiLevelType w:val="hybridMultilevel"/>
    <w:tmpl w:val="79504DC6"/>
    <w:lvl w:ilvl="0" w:tplc="BF5E141C">
      <w:start w:val="1"/>
      <w:numFmt w:val="bullet"/>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6574BC"/>
    <w:multiLevelType w:val="hybridMultilevel"/>
    <w:tmpl w:val="A0BCE4E8"/>
    <w:lvl w:ilvl="0" w:tplc="5246C04C">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C9E42F7"/>
    <w:multiLevelType w:val="hybridMultilevel"/>
    <w:tmpl w:val="15C0AED2"/>
    <w:lvl w:ilvl="0" w:tplc="289AE574">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F780DF6"/>
    <w:multiLevelType w:val="hybridMultilevel"/>
    <w:tmpl w:val="C20032D0"/>
    <w:lvl w:ilvl="0" w:tplc="9C2E20CE">
      <w:start w:val="1"/>
      <w:numFmt w:val="decimal"/>
      <w:pStyle w:val="Numbered-one"/>
      <w:lvlText w:val="%1."/>
      <w:lvlJc w:val="right"/>
      <w:pPr>
        <w:ind w:left="936" w:hanging="360"/>
      </w:pPr>
      <w:rPr>
        <w:rFonts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FB40D7F"/>
    <w:multiLevelType w:val="hybridMultilevel"/>
    <w:tmpl w:val="F58EF2D2"/>
    <w:lvl w:ilvl="0" w:tplc="AE16F85C">
      <w:start w:val="1"/>
      <w:numFmt w:val="lowerLetter"/>
      <w:lvlText w:val="%1."/>
      <w:lvlJc w:val="left"/>
      <w:pPr>
        <w:ind w:left="360" w:hanging="360"/>
      </w:pPr>
      <w:rPr>
        <w:rFonts w:hint="default"/>
        <w:b w:val="0"/>
        <w:i w:val="0"/>
        <w:strike w:val="0"/>
        <w:color w:val="auto"/>
        <w:sz w:val="20"/>
        <w:szCs w:val="24"/>
      </w:rPr>
    </w:lvl>
    <w:lvl w:ilvl="1" w:tplc="6F2C58FC">
      <w:numFmt w:val="decimal"/>
      <w:lvlText w:val=""/>
      <w:lvlJc w:val="left"/>
    </w:lvl>
    <w:lvl w:ilvl="2" w:tplc="249A954A">
      <w:numFmt w:val="decimal"/>
      <w:lvlText w:val=""/>
      <w:lvlJc w:val="left"/>
    </w:lvl>
    <w:lvl w:ilvl="3" w:tplc="ABA2F902">
      <w:numFmt w:val="decimal"/>
      <w:lvlText w:val=""/>
      <w:lvlJc w:val="left"/>
    </w:lvl>
    <w:lvl w:ilvl="4" w:tplc="8318D132">
      <w:numFmt w:val="decimal"/>
      <w:lvlText w:val=""/>
      <w:lvlJc w:val="left"/>
    </w:lvl>
    <w:lvl w:ilvl="5" w:tplc="12CA509E">
      <w:numFmt w:val="decimal"/>
      <w:lvlText w:val=""/>
      <w:lvlJc w:val="left"/>
    </w:lvl>
    <w:lvl w:ilvl="6" w:tplc="48A2CF34">
      <w:numFmt w:val="decimal"/>
      <w:lvlText w:val=""/>
      <w:lvlJc w:val="left"/>
    </w:lvl>
    <w:lvl w:ilvl="7" w:tplc="7674E454">
      <w:numFmt w:val="decimal"/>
      <w:lvlText w:val=""/>
      <w:lvlJc w:val="left"/>
    </w:lvl>
    <w:lvl w:ilvl="8" w:tplc="FE24681E">
      <w:numFmt w:val="decimal"/>
      <w:lvlText w:val=""/>
      <w:lvlJc w:val="left"/>
    </w:lvl>
  </w:abstractNum>
  <w:abstractNum w:abstractNumId="113" w15:restartNumberingAfterBreak="0">
    <w:nsid w:val="708852A6"/>
    <w:multiLevelType w:val="hybridMultilevel"/>
    <w:tmpl w:val="EC52B77C"/>
    <w:lvl w:ilvl="0" w:tplc="46D2568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1395CF5"/>
    <w:multiLevelType w:val="hybridMultilevel"/>
    <w:tmpl w:val="4EA22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23949C3"/>
    <w:multiLevelType w:val="hybridMultilevel"/>
    <w:tmpl w:val="0D7A539C"/>
    <w:lvl w:ilvl="0" w:tplc="BF5E141C">
      <w:start w:val="1"/>
      <w:numFmt w:val="bullet"/>
      <w:lvlText w:val="▪"/>
      <w:lvlJc w:val="left"/>
      <w:pPr>
        <w:tabs>
          <w:tab w:val="num" w:pos="216"/>
        </w:tabs>
        <w:ind w:left="144" w:hanging="144"/>
      </w:pPr>
      <w:rPr>
        <w:rFonts w:ascii="Times New Roman" w:hAnsi="Times New Roman" w:cs="Times New Roman"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5255EE8"/>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58E1700"/>
    <w:multiLevelType w:val="multilevel"/>
    <w:tmpl w:val="11DEBDE4"/>
    <w:lvl w:ilvl="0">
      <w:start w:val="1"/>
      <w:numFmt w:val="decimal"/>
      <w:lvlText w:val="%1."/>
      <w:lvlJc w:val="left"/>
      <w:pPr>
        <w:ind w:left="833" w:hanging="360"/>
      </w:pPr>
    </w:lvl>
    <w:lvl w:ilvl="1">
      <w:start w:val="7"/>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2273" w:hanging="180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118" w15:restartNumberingAfterBreak="0">
    <w:nsid w:val="75C2578F"/>
    <w:multiLevelType w:val="hybridMultilevel"/>
    <w:tmpl w:val="84E8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5D1295B"/>
    <w:multiLevelType w:val="hybridMultilevel"/>
    <w:tmpl w:val="EB4C5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C83387"/>
    <w:multiLevelType w:val="hybridMultilevel"/>
    <w:tmpl w:val="E1505956"/>
    <w:lvl w:ilvl="0" w:tplc="BF5E141C">
      <w:start w:val="1"/>
      <w:numFmt w:val="bullet"/>
      <w:lvlText w:val="–"/>
      <w:lvlJc w:val="left"/>
      <w:pPr>
        <w:tabs>
          <w:tab w:val="num" w:pos="562"/>
        </w:tabs>
        <w:ind w:left="562" w:hanging="188"/>
      </w:pPr>
      <w:rPr>
        <w:rFonts w:ascii="Arial" w:hAnsi="Arial" w:hint="default"/>
        <w:sz w:val="24"/>
        <w:szCs w:val="22"/>
      </w:rPr>
    </w:lvl>
    <w:lvl w:ilvl="1" w:tplc="04090019">
      <w:start w:val="1"/>
      <w:numFmt w:val="bullet"/>
      <w:lvlText w:val="o"/>
      <w:lvlJc w:val="left"/>
      <w:pPr>
        <w:tabs>
          <w:tab w:val="num" w:pos="2160"/>
        </w:tabs>
        <w:ind w:left="2160" w:hanging="360"/>
      </w:pPr>
      <w:rPr>
        <w:rFonts w:ascii="Courier New" w:hAnsi="Courier New" w:cs="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21" w15:restartNumberingAfterBreak="0">
    <w:nsid w:val="77D0472B"/>
    <w:multiLevelType w:val="hybridMultilevel"/>
    <w:tmpl w:val="1F94C4D2"/>
    <w:lvl w:ilvl="0" w:tplc="F05CB1D4">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A402925"/>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B76418B"/>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D004FA2"/>
    <w:multiLevelType w:val="hybridMultilevel"/>
    <w:tmpl w:val="9E2ED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EC05F78"/>
    <w:multiLevelType w:val="hybridMultilevel"/>
    <w:tmpl w:val="0EA2BB98"/>
    <w:lvl w:ilvl="0" w:tplc="F4808426">
      <w:start w:val="1"/>
      <w:numFmt w:val="decimal"/>
      <w:lvlText w:val="%1."/>
      <w:lvlJc w:val="right"/>
      <w:pPr>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74AD366">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670849">
    <w:abstractNumId w:val="39"/>
  </w:num>
  <w:num w:numId="2" w16cid:durableId="1250891844">
    <w:abstractNumId w:val="67"/>
  </w:num>
  <w:num w:numId="3" w16cid:durableId="1422292044">
    <w:abstractNumId w:val="44"/>
  </w:num>
  <w:num w:numId="4" w16cid:durableId="555626914">
    <w:abstractNumId w:val="16"/>
  </w:num>
  <w:num w:numId="5" w16cid:durableId="1889414195">
    <w:abstractNumId w:val="9"/>
  </w:num>
  <w:num w:numId="6" w16cid:durableId="2061632972">
    <w:abstractNumId w:val="80"/>
  </w:num>
  <w:num w:numId="7" w16cid:durableId="463277371">
    <w:abstractNumId w:val="104"/>
  </w:num>
  <w:num w:numId="8" w16cid:durableId="173152892">
    <w:abstractNumId w:val="85"/>
  </w:num>
  <w:num w:numId="9" w16cid:durableId="1319384686">
    <w:abstractNumId w:val="102"/>
  </w:num>
  <w:num w:numId="10" w16cid:durableId="1054039641">
    <w:abstractNumId w:val="92"/>
  </w:num>
  <w:num w:numId="11" w16cid:durableId="40400774">
    <w:abstractNumId w:val="25"/>
  </w:num>
  <w:num w:numId="12" w16cid:durableId="1283420077">
    <w:abstractNumId w:val="53"/>
  </w:num>
  <w:num w:numId="13" w16cid:durableId="1741555954">
    <w:abstractNumId w:val="106"/>
  </w:num>
  <w:num w:numId="14" w16cid:durableId="210115622">
    <w:abstractNumId w:val="77"/>
  </w:num>
  <w:num w:numId="15" w16cid:durableId="647174828">
    <w:abstractNumId w:val="100"/>
  </w:num>
  <w:num w:numId="16" w16cid:durableId="1133866962">
    <w:abstractNumId w:val="23"/>
  </w:num>
  <w:num w:numId="17" w16cid:durableId="1685400270">
    <w:abstractNumId w:val="46"/>
  </w:num>
  <w:num w:numId="18" w16cid:durableId="2106076496">
    <w:abstractNumId w:val="24"/>
  </w:num>
  <w:num w:numId="19" w16cid:durableId="2138914326">
    <w:abstractNumId w:val="58"/>
  </w:num>
  <w:num w:numId="20" w16cid:durableId="539516860">
    <w:abstractNumId w:val="79"/>
  </w:num>
  <w:num w:numId="21" w16cid:durableId="1085305158">
    <w:abstractNumId w:val="17"/>
  </w:num>
  <w:num w:numId="22" w16cid:durableId="961501824">
    <w:abstractNumId w:val="120"/>
  </w:num>
  <w:num w:numId="23" w16cid:durableId="648175807">
    <w:abstractNumId w:val="57"/>
  </w:num>
  <w:num w:numId="24" w16cid:durableId="601837885">
    <w:abstractNumId w:val="43"/>
  </w:num>
  <w:num w:numId="25" w16cid:durableId="1097798678">
    <w:abstractNumId w:val="42"/>
  </w:num>
  <w:num w:numId="26" w16cid:durableId="1546521696">
    <w:abstractNumId w:val="61"/>
  </w:num>
  <w:num w:numId="27" w16cid:durableId="1314212120">
    <w:abstractNumId w:val="84"/>
  </w:num>
  <w:num w:numId="28" w16cid:durableId="1542134011">
    <w:abstractNumId w:val="107"/>
  </w:num>
  <w:num w:numId="29" w16cid:durableId="1496918035">
    <w:abstractNumId w:val="112"/>
  </w:num>
  <w:num w:numId="30" w16cid:durableId="1753550623">
    <w:abstractNumId w:val="39"/>
  </w:num>
  <w:num w:numId="31" w16cid:durableId="209340292">
    <w:abstractNumId w:val="45"/>
  </w:num>
  <w:num w:numId="32" w16cid:durableId="361441067">
    <w:abstractNumId w:val="73"/>
  </w:num>
  <w:num w:numId="33" w16cid:durableId="2058163742">
    <w:abstractNumId w:val="22"/>
  </w:num>
  <w:num w:numId="34" w16cid:durableId="839007579">
    <w:abstractNumId w:val="115"/>
  </w:num>
  <w:num w:numId="35" w16cid:durableId="680205993">
    <w:abstractNumId w:val="108"/>
  </w:num>
  <w:num w:numId="36" w16cid:durableId="1084758971">
    <w:abstractNumId w:val="19"/>
  </w:num>
  <w:num w:numId="37" w16cid:durableId="1863854671">
    <w:abstractNumId w:val="41"/>
  </w:num>
  <w:num w:numId="38" w16cid:durableId="1363898646">
    <w:abstractNumId w:val="117"/>
  </w:num>
  <w:num w:numId="39" w16cid:durableId="731587833">
    <w:abstractNumId w:val="60"/>
  </w:num>
  <w:num w:numId="40" w16cid:durableId="1058632864">
    <w:abstractNumId w:val="9"/>
  </w:num>
  <w:num w:numId="41" w16cid:durableId="1649358643">
    <w:abstractNumId w:val="105"/>
  </w:num>
  <w:num w:numId="42" w16cid:durableId="1170213871">
    <w:abstractNumId w:val="110"/>
  </w:num>
  <w:num w:numId="43" w16cid:durableId="1949309064">
    <w:abstractNumId w:val="14"/>
  </w:num>
  <w:num w:numId="44" w16cid:durableId="1422873166">
    <w:abstractNumId w:val="49"/>
  </w:num>
  <w:num w:numId="45" w16cid:durableId="1767774359">
    <w:abstractNumId w:val="24"/>
    <w:lvlOverride w:ilvl="0">
      <w:startOverride w:val="1"/>
    </w:lvlOverride>
  </w:num>
  <w:num w:numId="46" w16cid:durableId="1751460540">
    <w:abstractNumId w:val="24"/>
    <w:lvlOverride w:ilvl="0">
      <w:startOverride w:val="1"/>
    </w:lvlOverride>
  </w:num>
  <w:num w:numId="47" w16cid:durableId="1898858775">
    <w:abstractNumId w:val="33"/>
  </w:num>
  <w:num w:numId="48" w16cid:durableId="1514492613">
    <w:abstractNumId w:val="98"/>
  </w:num>
  <w:num w:numId="49" w16cid:durableId="582179128">
    <w:abstractNumId w:val="87"/>
  </w:num>
  <w:num w:numId="50" w16cid:durableId="560097608">
    <w:abstractNumId w:val="31"/>
  </w:num>
  <w:num w:numId="51" w16cid:durableId="1646618535">
    <w:abstractNumId w:val="18"/>
  </w:num>
  <w:num w:numId="52" w16cid:durableId="277839464">
    <w:abstractNumId w:val="97"/>
  </w:num>
  <w:num w:numId="53" w16cid:durableId="1658997257">
    <w:abstractNumId w:val="111"/>
  </w:num>
  <w:num w:numId="54" w16cid:durableId="343365508">
    <w:abstractNumId w:val="76"/>
  </w:num>
  <w:num w:numId="55" w16cid:durableId="525946427">
    <w:abstractNumId w:val="72"/>
  </w:num>
  <w:num w:numId="56" w16cid:durableId="255284871">
    <w:abstractNumId w:val="68"/>
  </w:num>
  <w:num w:numId="57" w16cid:durableId="983387945">
    <w:abstractNumId w:val="54"/>
  </w:num>
  <w:num w:numId="58" w16cid:durableId="111752049">
    <w:abstractNumId w:val="91"/>
  </w:num>
  <w:num w:numId="59" w16cid:durableId="449127404">
    <w:abstractNumId w:val="89"/>
  </w:num>
  <w:num w:numId="60" w16cid:durableId="1805152964">
    <w:abstractNumId w:val="12"/>
  </w:num>
  <w:num w:numId="61" w16cid:durableId="427311317">
    <w:abstractNumId w:val="64"/>
  </w:num>
  <w:num w:numId="62" w16cid:durableId="87889909">
    <w:abstractNumId w:val="29"/>
  </w:num>
  <w:num w:numId="63" w16cid:durableId="429398457">
    <w:abstractNumId w:val="99"/>
    <w:lvlOverride w:ilvl="0">
      <w:startOverride w:val="1"/>
    </w:lvlOverride>
  </w:num>
  <w:num w:numId="64" w16cid:durableId="1170633173">
    <w:abstractNumId w:val="109"/>
  </w:num>
  <w:num w:numId="65" w16cid:durableId="607472744">
    <w:abstractNumId w:val="93"/>
  </w:num>
  <w:num w:numId="66" w16cid:durableId="1783571157">
    <w:abstractNumId w:val="56"/>
  </w:num>
  <w:num w:numId="67" w16cid:durableId="1220480360">
    <w:abstractNumId w:val="40"/>
  </w:num>
  <w:num w:numId="68" w16cid:durableId="740175824">
    <w:abstractNumId w:val="27"/>
  </w:num>
  <w:num w:numId="69" w16cid:durableId="1182622258">
    <w:abstractNumId w:val="113"/>
  </w:num>
  <w:num w:numId="70" w16cid:durableId="522132626">
    <w:abstractNumId w:val="74"/>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080" w:hanging="900"/>
        </w:pPr>
        <w:rPr>
          <w:rFonts w:hint="default"/>
        </w:rPr>
      </w:lvl>
    </w:lvlOverride>
    <w:lvlOverride w:ilvl="3">
      <w:lvl w:ilvl="3">
        <w:start w:val="1"/>
        <w:numFmt w:val="decimal"/>
        <w:pStyle w:val="Heading5"/>
        <w:suff w:val="space"/>
        <w:lvlText w:val="%1.%2.%3.%4."/>
        <w:lvlJc w:val="left"/>
        <w:pPr>
          <w:ind w:left="1116" w:hanging="936"/>
        </w:pPr>
        <w:rPr>
          <w:b/>
          <w:bCs/>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ascii="Arial Bold" w:hAnsi="Arial Bold" w:hint="default"/>
          <w:b/>
          <w:i/>
          <w:sz w:val="24"/>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16cid:durableId="1899048967">
    <w:abstractNumId w:val="99"/>
    <w:lvlOverride w:ilvl="0">
      <w:startOverride w:val="1"/>
    </w:lvlOverride>
  </w:num>
  <w:num w:numId="72" w16cid:durableId="625237737">
    <w:abstractNumId w:val="125"/>
  </w:num>
  <w:num w:numId="73" w16cid:durableId="1074012331">
    <w:abstractNumId w:val="10"/>
  </w:num>
  <w:num w:numId="74" w16cid:durableId="401292933">
    <w:abstractNumId w:val="99"/>
    <w:lvlOverride w:ilvl="0">
      <w:startOverride w:val="1"/>
    </w:lvlOverride>
  </w:num>
  <w:num w:numId="75" w16cid:durableId="541406720">
    <w:abstractNumId w:val="95"/>
  </w:num>
  <w:num w:numId="76" w16cid:durableId="1087192302">
    <w:abstractNumId w:val="20"/>
  </w:num>
  <w:num w:numId="77" w16cid:durableId="7460275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755830182">
    <w:abstractNumId w:val="74"/>
    <w:lvlOverride w:ilvl="0">
      <w:lvl w:ilvl="0">
        <w:start w:val="1"/>
        <w:numFmt w:val="decimal"/>
        <w:pStyle w:val="Heading2"/>
        <w:suff w:val="space"/>
        <w:lvlText w:val="Chapter %1:"/>
        <w:lvlJc w:val="left"/>
        <w:pPr>
          <w:ind w:left="360" w:hanging="360"/>
        </w:pPr>
        <w:rPr>
          <w:rFonts w:hint="default"/>
        </w:rPr>
      </w:lvl>
    </w:lvlOverride>
    <w:lvlOverride w:ilvl="1">
      <w:lvl w:ilvl="1">
        <w:start w:val="1"/>
        <w:numFmt w:val="decimal"/>
        <w:pStyle w:val="Heading3"/>
        <w:suff w:val="space"/>
        <w:lvlText w:val="%1.%2."/>
        <w:lvlJc w:val="left"/>
        <w:pPr>
          <w:ind w:left="450" w:hanging="450"/>
        </w:pPr>
        <w:rPr>
          <w:rFonts w:hint="default"/>
        </w:rPr>
      </w:lvl>
    </w:lvlOverride>
    <w:lvlOverride w:ilvl="2">
      <w:lvl w:ilvl="2">
        <w:start w:val="1"/>
        <w:numFmt w:val="decimal"/>
        <w:pStyle w:val="Heading4"/>
        <w:suff w:val="space"/>
        <w:lvlText w:val="%1.%2.%3."/>
        <w:lvlJc w:val="left"/>
        <w:pPr>
          <w:ind w:left="1170" w:hanging="1026"/>
        </w:pPr>
        <w:rPr>
          <w:rFonts w:hint="default"/>
        </w:rPr>
      </w:lvl>
    </w:lvlOverride>
    <w:lvlOverride w:ilvl="3">
      <w:lvl w:ilvl="3">
        <w:start w:val="1"/>
        <w:numFmt w:val="decimal"/>
        <w:pStyle w:val="Heading5"/>
        <w:suff w:val="space"/>
        <w:lvlText w:val="%1.%2.%3.%4."/>
        <w:lvlJc w:val="left"/>
        <w:pPr>
          <w:ind w:left="1026" w:hanging="936"/>
        </w:pPr>
        <w:rPr>
          <w:rFonts w:hint="default"/>
          <w:b/>
          <w:bCs/>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pStyle w:val="Heading6"/>
        <w:suff w:val="space"/>
        <w:lvlText w:val="%1.%2.%3.%4.%5."/>
        <w:lvlJc w:val="left"/>
        <w:pPr>
          <w:ind w:left="810" w:hanging="720"/>
        </w:pPr>
        <w:rPr>
          <w:rFonts w:hint="default"/>
          <w:b/>
          <w:i/>
          <w:sz w:val="24"/>
        </w:rPr>
      </w:lvl>
    </w:lvlOverride>
    <w:lvlOverride w:ilvl="5">
      <w:lvl w:ilvl="5">
        <w:start w:val="1"/>
        <w:numFmt w:val="decimal"/>
        <w:suff w:val="space"/>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16cid:durableId="611209947">
    <w:abstractNumId w:val="32"/>
  </w:num>
  <w:num w:numId="80" w16cid:durableId="1329558197">
    <w:abstractNumId w:val="62"/>
  </w:num>
  <w:num w:numId="81" w16cid:durableId="1212956839">
    <w:abstractNumId w:val="121"/>
    <w:lvlOverride w:ilvl="0">
      <w:startOverride w:val="1"/>
    </w:lvlOverride>
  </w:num>
  <w:num w:numId="82" w16cid:durableId="2015258948">
    <w:abstractNumId w:val="47"/>
  </w:num>
  <w:num w:numId="83" w16cid:durableId="776683579">
    <w:abstractNumId w:val="47"/>
    <w:lvlOverride w:ilvl="0">
      <w:startOverride w:val="2"/>
    </w:lvlOverride>
  </w:num>
  <w:num w:numId="84" w16cid:durableId="2134784771">
    <w:abstractNumId w:val="47"/>
    <w:lvlOverride w:ilvl="0">
      <w:startOverride w:val="2"/>
    </w:lvlOverride>
  </w:num>
  <w:num w:numId="85" w16cid:durableId="1135834797">
    <w:abstractNumId w:val="47"/>
    <w:lvlOverride w:ilvl="0">
      <w:startOverride w:val="2"/>
    </w:lvlOverride>
  </w:num>
  <w:num w:numId="86" w16cid:durableId="1783112898">
    <w:abstractNumId w:val="101"/>
  </w:num>
  <w:num w:numId="87" w16cid:durableId="2142258644">
    <w:abstractNumId w:val="81"/>
  </w:num>
  <w:num w:numId="88" w16cid:durableId="628053197">
    <w:abstractNumId w:val="52"/>
  </w:num>
  <w:num w:numId="89" w16cid:durableId="1592661322">
    <w:abstractNumId w:val="105"/>
    <w:lvlOverride w:ilvl="0">
      <w:startOverride w:val="1"/>
    </w:lvlOverride>
  </w:num>
  <w:num w:numId="90" w16cid:durableId="424229820">
    <w:abstractNumId w:val="105"/>
    <w:lvlOverride w:ilvl="0">
      <w:startOverride w:val="1"/>
    </w:lvlOverride>
  </w:num>
  <w:num w:numId="91" w16cid:durableId="2049646759">
    <w:abstractNumId w:val="105"/>
    <w:lvlOverride w:ilvl="0">
      <w:startOverride w:val="1"/>
    </w:lvlOverride>
  </w:num>
  <w:num w:numId="92" w16cid:durableId="1889415001">
    <w:abstractNumId w:val="105"/>
    <w:lvlOverride w:ilvl="0">
      <w:startOverride w:val="1"/>
    </w:lvlOverride>
  </w:num>
  <w:num w:numId="93" w16cid:durableId="712925864">
    <w:abstractNumId w:val="105"/>
    <w:lvlOverride w:ilvl="0">
      <w:startOverride w:val="1"/>
    </w:lvlOverride>
  </w:num>
  <w:num w:numId="94" w16cid:durableId="1496842611">
    <w:abstractNumId w:val="105"/>
    <w:lvlOverride w:ilvl="0">
      <w:startOverride w:val="1"/>
    </w:lvlOverride>
  </w:num>
  <w:num w:numId="95" w16cid:durableId="2116368247">
    <w:abstractNumId w:val="105"/>
    <w:lvlOverride w:ilvl="0">
      <w:startOverride w:val="1"/>
    </w:lvlOverride>
  </w:num>
  <w:num w:numId="96" w16cid:durableId="588540861">
    <w:abstractNumId w:val="105"/>
    <w:lvlOverride w:ilvl="0">
      <w:startOverride w:val="1"/>
    </w:lvlOverride>
  </w:num>
  <w:num w:numId="97" w16cid:durableId="1872373488">
    <w:abstractNumId w:val="105"/>
    <w:lvlOverride w:ilvl="0">
      <w:startOverride w:val="1"/>
    </w:lvlOverride>
  </w:num>
  <w:num w:numId="98" w16cid:durableId="1557858453">
    <w:abstractNumId w:val="105"/>
    <w:lvlOverride w:ilvl="0">
      <w:startOverride w:val="1"/>
    </w:lvlOverride>
  </w:num>
  <w:num w:numId="99" w16cid:durableId="1522932153">
    <w:abstractNumId w:val="105"/>
    <w:lvlOverride w:ilvl="0">
      <w:startOverride w:val="1"/>
    </w:lvlOverride>
  </w:num>
  <w:num w:numId="100" w16cid:durableId="1494444960">
    <w:abstractNumId w:val="105"/>
    <w:lvlOverride w:ilvl="0">
      <w:startOverride w:val="1"/>
    </w:lvlOverride>
  </w:num>
  <w:num w:numId="101" w16cid:durableId="239602831">
    <w:abstractNumId w:val="105"/>
    <w:lvlOverride w:ilvl="0">
      <w:startOverride w:val="1"/>
    </w:lvlOverride>
  </w:num>
  <w:num w:numId="102" w16cid:durableId="1299454212">
    <w:abstractNumId w:val="105"/>
    <w:lvlOverride w:ilvl="0">
      <w:startOverride w:val="1"/>
    </w:lvlOverride>
  </w:num>
  <w:num w:numId="103" w16cid:durableId="1333685459">
    <w:abstractNumId w:val="105"/>
    <w:lvlOverride w:ilvl="0">
      <w:startOverride w:val="1"/>
    </w:lvlOverride>
  </w:num>
  <w:num w:numId="104" w16cid:durableId="605307173">
    <w:abstractNumId w:val="105"/>
    <w:lvlOverride w:ilvl="0">
      <w:startOverride w:val="1"/>
    </w:lvlOverride>
  </w:num>
  <w:num w:numId="105" w16cid:durableId="1430351367">
    <w:abstractNumId w:val="105"/>
    <w:lvlOverride w:ilvl="0">
      <w:startOverride w:val="1"/>
    </w:lvlOverride>
  </w:num>
  <w:num w:numId="106" w16cid:durableId="1387292420">
    <w:abstractNumId w:val="105"/>
    <w:lvlOverride w:ilvl="0">
      <w:startOverride w:val="1"/>
    </w:lvlOverride>
  </w:num>
  <w:num w:numId="107" w16cid:durableId="1757628453">
    <w:abstractNumId w:val="105"/>
    <w:lvlOverride w:ilvl="0">
      <w:startOverride w:val="1"/>
    </w:lvlOverride>
  </w:num>
  <w:num w:numId="108" w16cid:durableId="1684628002">
    <w:abstractNumId w:val="105"/>
    <w:lvlOverride w:ilvl="0">
      <w:startOverride w:val="1"/>
    </w:lvlOverride>
  </w:num>
  <w:num w:numId="109" w16cid:durableId="1703742658">
    <w:abstractNumId w:val="105"/>
    <w:lvlOverride w:ilvl="0">
      <w:startOverride w:val="1"/>
    </w:lvlOverride>
  </w:num>
  <w:num w:numId="110" w16cid:durableId="59911679">
    <w:abstractNumId w:val="105"/>
    <w:lvlOverride w:ilvl="0">
      <w:startOverride w:val="1"/>
    </w:lvlOverride>
  </w:num>
  <w:num w:numId="111" w16cid:durableId="1375033712">
    <w:abstractNumId w:val="105"/>
    <w:lvlOverride w:ilvl="0">
      <w:startOverride w:val="1"/>
    </w:lvlOverride>
  </w:num>
  <w:num w:numId="112" w16cid:durableId="1792238626">
    <w:abstractNumId w:val="105"/>
    <w:lvlOverride w:ilvl="0">
      <w:startOverride w:val="1"/>
    </w:lvlOverride>
  </w:num>
  <w:num w:numId="113" w16cid:durableId="1522040617">
    <w:abstractNumId w:val="105"/>
    <w:lvlOverride w:ilvl="0">
      <w:startOverride w:val="1"/>
    </w:lvlOverride>
  </w:num>
  <w:num w:numId="114" w16cid:durableId="1096244560">
    <w:abstractNumId w:val="105"/>
    <w:lvlOverride w:ilvl="0">
      <w:startOverride w:val="1"/>
    </w:lvlOverride>
  </w:num>
  <w:num w:numId="115" w16cid:durableId="1508670667">
    <w:abstractNumId w:val="105"/>
    <w:lvlOverride w:ilvl="0">
      <w:startOverride w:val="1"/>
    </w:lvlOverride>
  </w:num>
  <w:num w:numId="116" w16cid:durableId="818958073">
    <w:abstractNumId w:val="105"/>
    <w:lvlOverride w:ilvl="0">
      <w:startOverride w:val="1"/>
    </w:lvlOverride>
  </w:num>
  <w:num w:numId="117" w16cid:durableId="1930038002">
    <w:abstractNumId w:val="105"/>
    <w:lvlOverride w:ilvl="0">
      <w:startOverride w:val="1"/>
    </w:lvlOverride>
  </w:num>
  <w:num w:numId="118" w16cid:durableId="1778064196">
    <w:abstractNumId w:val="105"/>
    <w:lvlOverride w:ilvl="0">
      <w:startOverride w:val="1"/>
    </w:lvlOverride>
  </w:num>
  <w:num w:numId="119" w16cid:durableId="1724064986">
    <w:abstractNumId w:val="105"/>
    <w:lvlOverride w:ilvl="0">
      <w:startOverride w:val="1"/>
    </w:lvlOverride>
  </w:num>
  <w:num w:numId="120" w16cid:durableId="1623803991">
    <w:abstractNumId w:val="105"/>
    <w:lvlOverride w:ilvl="0">
      <w:startOverride w:val="1"/>
    </w:lvlOverride>
  </w:num>
  <w:num w:numId="121" w16cid:durableId="1307205723">
    <w:abstractNumId w:val="105"/>
    <w:lvlOverride w:ilvl="0">
      <w:startOverride w:val="1"/>
    </w:lvlOverride>
  </w:num>
  <w:num w:numId="122" w16cid:durableId="1486779274">
    <w:abstractNumId w:val="105"/>
    <w:lvlOverride w:ilvl="0">
      <w:startOverride w:val="1"/>
    </w:lvlOverride>
  </w:num>
  <w:num w:numId="123" w16cid:durableId="1973167648">
    <w:abstractNumId w:val="105"/>
    <w:lvlOverride w:ilvl="0">
      <w:startOverride w:val="1"/>
    </w:lvlOverride>
  </w:num>
  <w:num w:numId="124" w16cid:durableId="1575966366">
    <w:abstractNumId w:val="105"/>
    <w:lvlOverride w:ilvl="0">
      <w:startOverride w:val="1"/>
    </w:lvlOverride>
  </w:num>
  <w:num w:numId="125" w16cid:durableId="1443722296">
    <w:abstractNumId w:val="105"/>
    <w:lvlOverride w:ilvl="0">
      <w:startOverride w:val="1"/>
    </w:lvlOverride>
  </w:num>
  <w:num w:numId="126" w16cid:durableId="1233659378">
    <w:abstractNumId w:val="105"/>
    <w:lvlOverride w:ilvl="0">
      <w:startOverride w:val="1"/>
    </w:lvlOverride>
  </w:num>
  <w:num w:numId="127" w16cid:durableId="568346265">
    <w:abstractNumId w:val="105"/>
    <w:lvlOverride w:ilvl="0">
      <w:startOverride w:val="1"/>
    </w:lvlOverride>
  </w:num>
  <w:num w:numId="128" w16cid:durableId="724372943">
    <w:abstractNumId w:val="105"/>
    <w:lvlOverride w:ilvl="0">
      <w:startOverride w:val="1"/>
    </w:lvlOverride>
  </w:num>
  <w:num w:numId="129" w16cid:durableId="1156186625">
    <w:abstractNumId w:val="105"/>
    <w:lvlOverride w:ilvl="0">
      <w:startOverride w:val="1"/>
    </w:lvlOverride>
  </w:num>
  <w:num w:numId="130" w16cid:durableId="158347796">
    <w:abstractNumId w:val="105"/>
    <w:lvlOverride w:ilvl="0">
      <w:startOverride w:val="1"/>
    </w:lvlOverride>
  </w:num>
  <w:num w:numId="131" w16cid:durableId="866140351">
    <w:abstractNumId w:val="105"/>
    <w:lvlOverride w:ilvl="0">
      <w:startOverride w:val="1"/>
    </w:lvlOverride>
  </w:num>
  <w:num w:numId="132" w16cid:durableId="1777139921">
    <w:abstractNumId w:val="105"/>
    <w:lvlOverride w:ilvl="0">
      <w:startOverride w:val="1"/>
    </w:lvlOverride>
  </w:num>
  <w:num w:numId="133" w16cid:durableId="2082436294">
    <w:abstractNumId w:val="105"/>
    <w:lvlOverride w:ilvl="0">
      <w:startOverride w:val="1"/>
    </w:lvlOverride>
  </w:num>
  <w:num w:numId="134" w16cid:durableId="460340599">
    <w:abstractNumId w:val="105"/>
    <w:lvlOverride w:ilvl="0">
      <w:startOverride w:val="1"/>
    </w:lvlOverride>
  </w:num>
  <w:num w:numId="135" w16cid:durableId="833227098">
    <w:abstractNumId w:val="105"/>
    <w:lvlOverride w:ilvl="0">
      <w:startOverride w:val="1"/>
    </w:lvlOverride>
  </w:num>
  <w:num w:numId="136" w16cid:durableId="1847986441">
    <w:abstractNumId w:val="105"/>
    <w:lvlOverride w:ilvl="0">
      <w:startOverride w:val="1"/>
    </w:lvlOverride>
  </w:num>
  <w:num w:numId="137" w16cid:durableId="1279415889">
    <w:abstractNumId w:val="105"/>
    <w:lvlOverride w:ilvl="0">
      <w:startOverride w:val="1"/>
    </w:lvlOverride>
  </w:num>
  <w:num w:numId="138" w16cid:durableId="369914894">
    <w:abstractNumId w:val="105"/>
    <w:lvlOverride w:ilvl="0">
      <w:startOverride w:val="1"/>
    </w:lvlOverride>
  </w:num>
  <w:num w:numId="139" w16cid:durableId="1184317480">
    <w:abstractNumId w:val="105"/>
    <w:lvlOverride w:ilvl="0">
      <w:startOverride w:val="1"/>
    </w:lvlOverride>
  </w:num>
  <w:num w:numId="140" w16cid:durableId="448210768">
    <w:abstractNumId w:val="105"/>
    <w:lvlOverride w:ilvl="0">
      <w:startOverride w:val="1"/>
    </w:lvlOverride>
  </w:num>
  <w:num w:numId="141" w16cid:durableId="606811416">
    <w:abstractNumId w:val="105"/>
    <w:lvlOverride w:ilvl="0">
      <w:startOverride w:val="1"/>
    </w:lvlOverride>
  </w:num>
  <w:num w:numId="142" w16cid:durableId="1558858629">
    <w:abstractNumId w:val="105"/>
    <w:lvlOverride w:ilvl="0">
      <w:startOverride w:val="1"/>
    </w:lvlOverride>
  </w:num>
  <w:num w:numId="143" w16cid:durableId="1968465218">
    <w:abstractNumId w:val="105"/>
    <w:lvlOverride w:ilvl="0">
      <w:startOverride w:val="1"/>
    </w:lvlOverride>
  </w:num>
  <w:num w:numId="144" w16cid:durableId="185295780">
    <w:abstractNumId w:val="105"/>
    <w:lvlOverride w:ilvl="0">
      <w:startOverride w:val="1"/>
    </w:lvlOverride>
  </w:num>
  <w:num w:numId="145" w16cid:durableId="240216356">
    <w:abstractNumId w:val="105"/>
    <w:lvlOverride w:ilvl="0">
      <w:startOverride w:val="1"/>
    </w:lvlOverride>
  </w:num>
  <w:num w:numId="146" w16cid:durableId="333343953">
    <w:abstractNumId w:val="105"/>
    <w:lvlOverride w:ilvl="0">
      <w:startOverride w:val="1"/>
    </w:lvlOverride>
  </w:num>
  <w:num w:numId="147" w16cid:durableId="828137949">
    <w:abstractNumId w:val="124"/>
  </w:num>
  <w:num w:numId="148" w16cid:durableId="800422060">
    <w:abstractNumId w:val="94"/>
  </w:num>
  <w:num w:numId="149" w16cid:durableId="1625500633">
    <w:abstractNumId w:val="105"/>
    <w:lvlOverride w:ilvl="0">
      <w:startOverride w:val="1"/>
    </w:lvlOverride>
  </w:num>
  <w:num w:numId="150" w16cid:durableId="879319626">
    <w:abstractNumId w:val="38"/>
  </w:num>
  <w:num w:numId="151" w16cid:durableId="407967906">
    <w:abstractNumId w:val="105"/>
    <w:lvlOverride w:ilvl="0">
      <w:startOverride w:val="1"/>
    </w:lvlOverride>
  </w:num>
  <w:num w:numId="152" w16cid:durableId="1219899403">
    <w:abstractNumId w:val="28"/>
  </w:num>
  <w:num w:numId="153" w16cid:durableId="978147864">
    <w:abstractNumId w:val="86"/>
  </w:num>
  <w:num w:numId="154" w16cid:durableId="495462281">
    <w:abstractNumId w:val="70"/>
  </w:num>
  <w:num w:numId="155" w16cid:durableId="1902406610">
    <w:abstractNumId w:val="13"/>
  </w:num>
  <w:num w:numId="156" w16cid:durableId="1966155959">
    <w:abstractNumId w:val="66"/>
  </w:num>
  <w:num w:numId="157" w16cid:durableId="665284384">
    <w:abstractNumId w:val="118"/>
  </w:num>
  <w:num w:numId="158" w16cid:durableId="2072072106">
    <w:abstractNumId w:val="103"/>
  </w:num>
  <w:num w:numId="159" w16cid:durableId="1942029544">
    <w:abstractNumId w:val="83"/>
  </w:num>
  <w:num w:numId="160" w16cid:durableId="302201337">
    <w:abstractNumId w:val="65"/>
  </w:num>
  <w:num w:numId="161" w16cid:durableId="1242982672">
    <w:abstractNumId w:val="75"/>
  </w:num>
  <w:num w:numId="162" w16cid:durableId="574166577">
    <w:abstractNumId w:val="34"/>
  </w:num>
  <w:num w:numId="163" w16cid:durableId="1932591360">
    <w:abstractNumId w:val="90"/>
  </w:num>
  <w:num w:numId="164" w16cid:durableId="229466225">
    <w:abstractNumId w:val="59"/>
  </w:num>
  <w:num w:numId="165" w16cid:durableId="2135907630">
    <w:abstractNumId w:val="114"/>
  </w:num>
  <w:num w:numId="166" w16cid:durableId="781729052">
    <w:abstractNumId w:val="30"/>
  </w:num>
  <w:num w:numId="167" w16cid:durableId="1495337063">
    <w:abstractNumId w:val="21"/>
  </w:num>
  <w:num w:numId="168" w16cid:durableId="622227605">
    <w:abstractNumId w:val="88"/>
  </w:num>
  <w:num w:numId="169" w16cid:durableId="795222952">
    <w:abstractNumId w:val="63"/>
  </w:num>
  <w:num w:numId="170" w16cid:durableId="24714892">
    <w:abstractNumId w:val="15"/>
  </w:num>
  <w:num w:numId="171" w16cid:durableId="549340103">
    <w:abstractNumId w:val="48"/>
  </w:num>
  <w:num w:numId="172" w16cid:durableId="1200124329">
    <w:abstractNumId w:val="119"/>
  </w:num>
  <w:num w:numId="173" w16cid:durableId="1566136402">
    <w:abstractNumId w:val="26"/>
  </w:num>
  <w:num w:numId="174" w16cid:durableId="15012372">
    <w:abstractNumId w:val="36"/>
  </w:num>
  <w:num w:numId="175" w16cid:durableId="5636333">
    <w:abstractNumId w:val="123"/>
  </w:num>
  <w:num w:numId="176" w16cid:durableId="707335801">
    <w:abstractNumId w:val="71"/>
  </w:num>
  <w:num w:numId="177" w16cid:durableId="251547118">
    <w:abstractNumId w:val="122"/>
  </w:num>
  <w:num w:numId="178" w16cid:durableId="665867920">
    <w:abstractNumId w:val="51"/>
  </w:num>
  <w:num w:numId="179" w16cid:durableId="538708135">
    <w:abstractNumId w:val="116"/>
  </w:num>
  <w:num w:numId="180" w16cid:durableId="143861460">
    <w:abstractNumId w:val="96"/>
  </w:num>
  <w:num w:numId="181" w16cid:durableId="735126372">
    <w:abstractNumId w:val="37"/>
  </w:num>
  <w:num w:numId="182" w16cid:durableId="1422945923">
    <w:abstractNumId w:val="82"/>
  </w:num>
  <w:num w:numId="183" w16cid:durableId="572593136">
    <w:abstractNumId w:val="55"/>
  </w:num>
  <w:num w:numId="184" w16cid:durableId="1614247664">
    <w:abstractNumId w:val="35"/>
  </w:num>
  <w:num w:numId="185" w16cid:durableId="1935672378">
    <w:abstractNumId w:val="78"/>
  </w:num>
  <w:num w:numId="186" w16cid:durableId="1615987539">
    <w:abstractNumId w:val="11"/>
  </w:num>
  <w:num w:numId="187" w16cid:durableId="1062824012">
    <w:abstractNumId w:val="69"/>
  </w:num>
  <w:num w:numId="188" w16cid:durableId="1404642048">
    <w:abstractNumId w:val="105"/>
    <w:lvlOverride w:ilvl="0">
      <w:startOverride w:val="1"/>
    </w:lvlOverride>
  </w:num>
  <w:num w:numId="189" w16cid:durableId="1865509939">
    <w:abstractNumId w:val="105"/>
    <w:lvlOverride w:ilvl="0">
      <w:startOverride w:val="1"/>
    </w:lvlOverride>
  </w:num>
  <w:num w:numId="190" w16cid:durableId="356200113">
    <w:abstractNumId w:val="105"/>
    <w:lvlOverride w:ilvl="0">
      <w:startOverride w:val="1"/>
    </w:lvlOverride>
  </w:num>
  <w:num w:numId="191" w16cid:durableId="1868568514">
    <w:abstractNumId w:val="105"/>
    <w:lvlOverride w:ilvl="0">
      <w:startOverride w:val="1"/>
    </w:lvlOverride>
  </w:num>
  <w:num w:numId="192" w16cid:durableId="1788696262">
    <w:abstractNumId w:val="105"/>
    <w:lvlOverride w:ilvl="0">
      <w:startOverride w:val="1"/>
    </w:lvlOverride>
  </w:num>
  <w:num w:numId="193" w16cid:durableId="1671836508">
    <w:abstractNumId w:val="105"/>
    <w:lvlOverride w:ilvl="0">
      <w:startOverride w:val="1"/>
    </w:lvlOverride>
  </w:num>
  <w:num w:numId="194" w16cid:durableId="235943030">
    <w:abstractNumId w:val="105"/>
    <w:lvlOverride w:ilvl="0">
      <w:startOverride w:val="1"/>
    </w:lvlOverride>
  </w:num>
  <w:num w:numId="195" w16cid:durableId="193082017">
    <w:abstractNumId w:val="105"/>
    <w:lvlOverride w:ilvl="0">
      <w:startOverride w:val="1"/>
    </w:lvlOverride>
  </w:num>
  <w:num w:numId="196" w16cid:durableId="423916559">
    <w:abstractNumId w:val="105"/>
    <w:lvlOverride w:ilvl="0">
      <w:startOverride w:val="1"/>
    </w:lvlOverride>
  </w:num>
  <w:num w:numId="197" w16cid:durableId="1968389167">
    <w:abstractNumId w:val="105"/>
    <w:lvlOverride w:ilvl="0">
      <w:startOverride w:val="1"/>
    </w:lvlOverride>
  </w:num>
  <w:num w:numId="198" w16cid:durableId="1613168850">
    <w:abstractNumId w:val="105"/>
    <w:lvlOverride w:ilvl="0">
      <w:startOverride w:val="1"/>
    </w:lvlOverride>
  </w:num>
  <w:num w:numId="199" w16cid:durableId="713584435">
    <w:abstractNumId w:val="105"/>
    <w:lvlOverride w:ilvl="0">
      <w:startOverride w:val="1"/>
    </w:lvlOverride>
  </w:num>
  <w:num w:numId="200" w16cid:durableId="393545335">
    <w:abstractNumId w:val="105"/>
    <w:lvlOverride w:ilvl="0">
      <w:startOverride w:val="1"/>
    </w:lvlOverride>
  </w:num>
  <w:num w:numId="201" w16cid:durableId="1437403376">
    <w:abstractNumId w:val="105"/>
    <w:lvlOverride w:ilvl="0">
      <w:startOverride w:val="1"/>
    </w:lvlOverride>
  </w:num>
  <w:num w:numId="202" w16cid:durableId="1903373231">
    <w:abstractNumId w:val="7"/>
  </w:num>
  <w:num w:numId="203" w16cid:durableId="1021391202">
    <w:abstractNumId w:val="6"/>
  </w:num>
  <w:num w:numId="204" w16cid:durableId="930117154">
    <w:abstractNumId w:val="5"/>
  </w:num>
  <w:num w:numId="205" w16cid:durableId="1540896015">
    <w:abstractNumId w:val="4"/>
  </w:num>
  <w:num w:numId="206" w16cid:durableId="1583946710">
    <w:abstractNumId w:val="8"/>
  </w:num>
  <w:num w:numId="207" w16cid:durableId="993291737">
    <w:abstractNumId w:val="3"/>
  </w:num>
  <w:num w:numId="208" w16cid:durableId="236478258">
    <w:abstractNumId w:val="2"/>
  </w:num>
  <w:num w:numId="209" w16cid:durableId="1113591435">
    <w:abstractNumId w:val="1"/>
  </w:num>
  <w:num w:numId="210" w16cid:durableId="1762724181">
    <w:abstractNumId w:val="0"/>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4C"/>
    <w:rsid w:val="00000002"/>
    <w:rsid w:val="00000186"/>
    <w:rsid w:val="00000770"/>
    <w:rsid w:val="00000DBA"/>
    <w:rsid w:val="00000DC5"/>
    <w:rsid w:val="00000F0B"/>
    <w:rsid w:val="0000132A"/>
    <w:rsid w:val="00001E1F"/>
    <w:rsid w:val="00002476"/>
    <w:rsid w:val="00002834"/>
    <w:rsid w:val="00002B92"/>
    <w:rsid w:val="00002DD2"/>
    <w:rsid w:val="00002F7B"/>
    <w:rsid w:val="00002FE2"/>
    <w:rsid w:val="0000357D"/>
    <w:rsid w:val="00003630"/>
    <w:rsid w:val="00003689"/>
    <w:rsid w:val="0000371F"/>
    <w:rsid w:val="00003781"/>
    <w:rsid w:val="000038B5"/>
    <w:rsid w:val="0000393E"/>
    <w:rsid w:val="00003A41"/>
    <w:rsid w:val="00003AC4"/>
    <w:rsid w:val="00003B07"/>
    <w:rsid w:val="00003D80"/>
    <w:rsid w:val="00004C17"/>
    <w:rsid w:val="00004C7F"/>
    <w:rsid w:val="0000508F"/>
    <w:rsid w:val="00005433"/>
    <w:rsid w:val="000054D0"/>
    <w:rsid w:val="000054FB"/>
    <w:rsid w:val="000057C8"/>
    <w:rsid w:val="00005A9E"/>
    <w:rsid w:val="00005ACC"/>
    <w:rsid w:val="00005F5D"/>
    <w:rsid w:val="000067B7"/>
    <w:rsid w:val="0000691A"/>
    <w:rsid w:val="00006CE1"/>
    <w:rsid w:val="000072BD"/>
    <w:rsid w:val="0000767B"/>
    <w:rsid w:val="00007910"/>
    <w:rsid w:val="0000791A"/>
    <w:rsid w:val="00007973"/>
    <w:rsid w:val="00007B68"/>
    <w:rsid w:val="00007B77"/>
    <w:rsid w:val="00007BE2"/>
    <w:rsid w:val="0001044D"/>
    <w:rsid w:val="00010844"/>
    <w:rsid w:val="00010D61"/>
    <w:rsid w:val="00010E7A"/>
    <w:rsid w:val="00011344"/>
    <w:rsid w:val="00011A89"/>
    <w:rsid w:val="00011B2B"/>
    <w:rsid w:val="000123C2"/>
    <w:rsid w:val="0001264E"/>
    <w:rsid w:val="0001278D"/>
    <w:rsid w:val="00012843"/>
    <w:rsid w:val="00012C09"/>
    <w:rsid w:val="00012D3E"/>
    <w:rsid w:val="00012F8C"/>
    <w:rsid w:val="000130C8"/>
    <w:rsid w:val="0001358F"/>
    <w:rsid w:val="000139EB"/>
    <w:rsid w:val="00013A0E"/>
    <w:rsid w:val="00013C02"/>
    <w:rsid w:val="00013D43"/>
    <w:rsid w:val="000142C0"/>
    <w:rsid w:val="000143CE"/>
    <w:rsid w:val="00014883"/>
    <w:rsid w:val="00014C9B"/>
    <w:rsid w:val="00014DB4"/>
    <w:rsid w:val="00014DF0"/>
    <w:rsid w:val="00014E85"/>
    <w:rsid w:val="00015155"/>
    <w:rsid w:val="0001533A"/>
    <w:rsid w:val="0001574B"/>
    <w:rsid w:val="00015892"/>
    <w:rsid w:val="000159A0"/>
    <w:rsid w:val="00015E33"/>
    <w:rsid w:val="00016177"/>
    <w:rsid w:val="000162BD"/>
    <w:rsid w:val="000163B7"/>
    <w:rsid w:val="00016711"/>
    <w:rsid w:val="00016F58"/>
    <w:rsid w:val="0001706B"/>
    <w:rsid w:val="000173CE"/>
    <w:rsid w:val="00017650"/>
    <w:rsid w:val="00017E7C"/>
    <w:rsid w:val="00017F5F"/>
    <w:rsid w:val="000200C5"/>
    <w:rsid w:val="000200E3"/>
    <w:rsid w:val="000201D3"/>
    <w:rsid w:val="000202C2"/>
    <w:rsid w:val="000203A2"/>
    <w:rsid w:val="00020465"/>
    <w:rsid w:val="00020622"/>
    <w:rsid w:val="000208CD"/>
    <w:rsid w:val="00020C72"/>
    <w:rsid w:val="000210AB"/>
    <w:rsid w:val="00022057"/>
    <w:rsid w:val="0002207F"/>
    <w:rsid w:val="00022242"/>
    <w:rsid w:val="0002231B"/>
    <w:rsid w:val="00022419"/>
    <w:rsid w:val="000224F5"/>
    <w:rsid w:val="000228DD"/>
    <w:rsid w:val="000229BD"/>
    <w:rsid w:val="000229D9"/>
    <w:rsid w:val="00022A44"/>
    <w:rsid w:val="000230A9"/>
    <w:rsid w:val="00023591"/>
    <w:rsid w:val="00023793"/>
    <w:rsid w:val="00023F74"/>
    <w:rsid w:val="0002400A"/>
    <w:rsid w:val="00024174"/>
    <w:rsid w:val="000241C1"/>
    <w:rsid w:val="0002462F"/>
    <w:rsid w:val="000249D5"/>
    <w:rsid w:val="00024BAB"/>
    <w:rsid w:val="00024FAB"/>
    <w:rsid w:val="0002501D"/>
    <w:rsid w:val="00025826"/>
    <w:rsid w:val="00025A5E"/>
    <w:rsid w:val="00025B00"/>
    <w:rsid w:val="000260AF"/>
    <w:rsid w:val="000260BB"/>
    <w:rsid w:val="000264A2"/>
    <w:rsid w:val="0002655D"/>
    <w:rsid w:val="0002663C"/>
    <w:rsid w:val="00026674"/>
    <w:rsid w:val="00026698"/>
    <w:rsid w:val="00026932"/>
    <w:rsid w:val="000270E0"/>
    <w:rsid w:val="000273D8"/>
    <w:rsid w:val="0002748B"/>
    <w:rsid w:val="000277C7"/>
    <w:rsid w:val="00027CE7"/>
    <w:rsid w:val="00030238"/>
    <w:rsid w:val="000305E5"/>
    <w:rsid w:val="00030D61"/>
    <w:rsid w:val="00030E52"/>
    <w:rsid w:val="00030F32"/>
    <w:rsid w:val="0003114E"/>
    <w:rsid w:val="00031511"/>
    <w:rsid w:val="00031C07"/>
    <w:rsid w:val="00031D14"/>
    <w:rsid w:val="000321C9"/>
    <w:rsid w:val="0003236C"/>
    <w:rsid w:val="000324CA"/>
    <w:rsid w:val="0003289A"/>
    <w:rsid w:val="00032916"/>
    <w:rsid w:val="00032D72"/>
    <w:rsid w:val="00032E56"/>
    <w:rsid w:val="000332C9"/>
    <w:rsid w:val="00033434"/>
    <w:rsid w:val="0003397A"/>
    <w:rsid w:val="00033990"/>
    <w:rsid w:val="00033A72"/>
    <w:rsid w:val="000341A8"/>
    <w:rsid w:val="000348BB"/>
    <w:rsid w:val="00034947"/>
    <w:rsid w:val="00034B15"/>
    <w:rsid w:val="00034D39"/>
    <w:rsid w:val="00034E4C"/>
    <w:rsid w:val="00034F08"/>
    <w:rsid w:val="00034F47"/>
    <w:rsid w:val="00035595"/>
    <w:rsid w:val="00035910"/>
    <w:rsid w:val="00035BA8"/>
    <w:rsid w:val="00035DA3"/>
    <w:rsid w:val="00035EE7"/>
    <w:rsid w:val="0003606C"/>
    <w:rsid w:val="00036553"/>
    <w:rsid w:val="00036A4C"/>
    <w:rsid w:val="00036B0C"/>
    <w:rsid w:val="00036B4C"/>
    <w:rsid w:val="00037187"/>
    <w:rsid w:val="0003719F"/>
    <w:rsid w:val="000373EA"/>
    <w:rsid w:val="0003740D"/>
    <w:rsid w:val="000379D0"/>
    <w:rsid w:val="000379E2"/>
    <w:rsid w:val="00037A86"/>
    <w:rsid w:val="0004010C"/>
    <w:rsid w:val="00040469"/>
    <w:rsid w:val="000405AB"/>
    <w:rsid w:val="00040AC4"/>
    <w:rsid w:val="00040B4D"/>
    <w:rsid w:val="00040E2A"/>
    <w:rsid w:val="00040E43"/>
    <w:rsid w:val="000411CF"/>
    <w:rsid w:val="00041292"/>
    <w:rsid w:val="000417B4"/>
    <w:rsid w:val="00041AC9"/>
    <w:rsid w:val="00041DFE"/>
    <w:rsid w:val="00041F76"/>
    <w:rsid w:val="00042001"/>
    <w:rsid w:val="000421F7"/>
    <w:rsid w:val="000422DD"/>
    <w:rsid w:val="00042536"/>
    <w:rsid w:val="000429DC"/>
    <w:rsid w:val="00042AA1"/>
    <w:rsid w:val="00043500"/>
    <w:rsid w:val="00043807"/>
    <w:rsid w:val="00043AE1"/>
    <w:rsid w:val="000441D9"/>
    <w:rsid w:val="0004423C"/>
    <w:rsid w:val="000447F8"/>
    <w:rsid w:val="00044946"/>
    <w:rsid w:val="00044974"/>
    <w:rsid w:val="00044E18"/>
    <w:rsid w:val="000450BA"/>
    <w:rsid w:val="00045313"/>
    <w:rsid w:val="00045372"/>
    <w:rsid w:val="00045529"/>
    <w:rsid w:val="000458E2"/>
    <w:rsid w:val="00045A3B"/>
    <w:rsid w:val="00045BD9"/>
    <w:rsid w:val="00045DA6"/>
    <w:rsid w:val="00045F5D"/>
    <w:rsid w:val="00045FBA"/>
    <w:rsid w:val="000461F9"/>
    <w:rsid w:val="0004648A"/>
    <w:rsid w:val="000464E8"/>
    <w:rsid w:val="00046B06"/>
    <w:rsid w:val="00046BD2"/>
    <w:rsid w:val="00046EB1"/>
    <w:rsid w:val="0004713A"/>
    <w:rsid w:val="00047272"/>
    <w:rsid w:val="000479C3"/>
    <w:rsid w:val="000479CC"/>
    <w:rsid w:val="00047E77"/>
    <w:rsid w:val="000507B0"/>
    <w:rsid w:val="00050B11"/>
    <w:rsid w:val="00050C3F"/>
    <w:rsid w:val="00050EB3"/>
    <w:rsid w:val="0005116B"/>
    <w:rsid w:val="00051268"/>
    <w:rsid w:val="000512E5"/>
    <w:rsid w:val="000514EA"/>
    <w:rsid w:val="0005185B"/>
    <w:rsid w:val="0005259E"/>
    <w:rsid w:val="0005299B"/>
    <w:rsid w:val="00052B2A"/>
    <w:rsid w:val="00052DB5"/>
    <w:rsid w:val="00052DC1"/>
    <w:rsid w:val="000533AF"/>
    <w:rsid w:val="00053504"/>
    <w:rsid w:val="00053570"/>
    <w:rsid w:val="00053ABB"/>
    <w:rsid w:val="00053C6A"/>
    <w:rsid w:val="00053D17"/>
    <w:rsid w:val="000540BC"/>
    <w:rsid w:val="000541DE"/>
    <w:rsid w:val="000542D4"/>
    <w:rsid w:val="00054328"/>
    <w:rsid w:val="00054523"/>
    <w:rsid w:val="0005460F"/>
    <w:rsid w:val="000546B7"/>
    <w:rsid w:val="0005486D"/>
    <w:rsid w:val="000548D9"/>
    <w:rsid w:val="00054956"/>
    <w:rsid w:val="00054987"/>
    <w:rsid w:val="00054C2D"/>
    <w:rsid w:val="00055234"/>
    <w:rsid w:val="00055258"/>
    <w:rsid w:val="000553A2"/>
    <w:rsid w:val="00055512"/>
    <w:rsid w:val="000556EF"/>
    <w:rsid w:val="00055772"/>
    <w:rsid w:val="00055D51"/>
    <w:rsid w:val="00055DF6"/>
    <w:rsid w:val="00056077"/>
    <w:rsid w:val="0005623E"/>
    <w:rsid w:val="000564ED"/>
    <w:rsid w:val="0005667C"/>
    <w:rsid w:val="00056E1A"/>
    <w:rsid w:val="00057028"/>
    <w:rsid w:val="0005748C"/>
    <w:rsid w:val="000574D7"/>
    <w:rsid w:val="000575DB"/>
    <w:rsid w:val="00057636"/>
    <w:rsid w:val="0005770B"/>
    <w:rsid w:val="00057C65"/>
    <w:rsid w:val="0006013F"/>
    <w:rsid w:val="000602AE"/>
    <w:rsid w:val="000602C1"/>
    <w:rsid w:val="0006059D"/>
    <w:rsid w:val="00060C24"/>
    <w:rsid w:val="00060CDC"/>
    <w:rsid w:val="00060E3D"/>
    <w:rsid w:val="00060FE0"/>
    <w:rsid w:val="00061560"/>
    <w:rsid w:val="0006201E"/>
    <w:rsid w:val="0006237B"/>
    <w:rsid w:val="00062EA5"/>
    <w:rsid w:val="0006344D"/>
    <w:rsid w:val="000636A3"/>
    <w:rsid w:val="00063783"/>
    <w:rsid w:val="000639D8"/>
    <w:rsid w:val="00063C96"/>
    <w:rsid w:val="00063E0E"/>
    <w:rsid w:val="00063E15"/>
    <w:rsid w:val="00064141"/>
    <w:rsid w:val="000643FF"/>
    <w:rsid w:val="000644C9"/>
    <w:rsid w:val="000644CD"/>
    <w:rsid w:val="00064696"/>
    <w:rsid w:val="0006488F"/>
    <w:rsid w:val="00064C2C"/>
    <w:rsid w:val="00065016"/>
    <w:rsid w:val="0006516B"/>
    <w:rsid w:val="000655F8"/>
    <w:rsid w:val="00065657"/>
    <w:rsid w:val="000659DD"/>
    <w:rsid w:val="00065BFB"/>
    <w:rsid w:val="00065CE0"/>
    <w:rsid w:val="00065D5C"/>
    <w:rsid w:val="00065E0B"/>
    <w:rsid w:val="00066054"/>
    <w:rsid w:val="00066277"/>
    <w:rsid w:val="000664E4"/>
    <w:rsid w:val="000665E4"/>
    <w:rsid w:val="00066821"/>
    <w:rsid w:val="00066BA5"/>
    <w:rsid w:val="00066C56"/>
    <w:rsid w:val="00067018"/>
    <w:rsid w:val="00067121"/>
    <w:rsid w:val="00067188"/>
    <w:rsid w:val="000671ED"/>
    <w:rsid w:val="00067637"/>
    <w:rsid w:val="00067734"/>
    <w:rsid w:val="00067B8F"/>
    <w:rsid w:val="00067F95"/>
    <w:rsid w:val="000700CC"/>
    <w:rsid w:val="00070469"/>
    <w:rsid w:val="00070B46"/>
    <w:rsid w:val="00070C1C"/>
    <w:rsid w:val="00070CB5"/>
    <w:rsid w:val="00070F11"/>
    <w:rsid w:val="00070F30"/>
    <w:rsid w:val="00071185"/>
    <w:rsid w:val="0007124B"/>
    <w:rsid w:val="000715FD"/>
    <w:rsid w:val="00071A05"/>
    <w:rsid w:val="00071D22"/>
    <w:rsid w:val="00071DB1"/>
    <w:rsid w:val="00071F01"/>
    <w:rsid w:val="00072160"/>
    <w:rsid w:val="00072170"/>
    <w:rsid w:val="000722B1"/>
    <w:rsid w:val="0007278C"/>
    <w:rsid w:val="00072875"/>
    <w:rsid w:val="00072C2E"/>
    <w:rsid w:val="00072D7E"/>
    <w:rsid w:val="00072D98"/>
    <w:rsid w:val="00072E8A"/>
    <w:rsid w:val="00073320"/>
    <w:rsid w:val="000737C6"/>
    <w:rsid w:val="000737E7"/>
    <w:rsid w:val="000738A9"/>
    <w:rsid w:val="000739A0"/>
    <w:rsid w:val="00073BE0"/>
    <w:rsid w:val="00073CC5"/>
    <w:rsid w:val="0007421C"/>
    <w:rsid w:val="00074AB3"/>
    <w:rsid w:val="00074B69"/>
    <w:rsid w:val="00074E22"/>
    <w:rsid w:val="00074F57"/>
    <w:rsid w:val="00074FF6"/>
    <w:rsid w:val="000751D5"/>
    <w:rsid w:val="000752FE"/>
    <w:rsid w:val="00075376"/>
    <w:rsid w:val="00075403"/>
    <w:rsid w:val="000755B3"/>
    <w:rsid w:val="000755EF"/>
    <w:rsid w:val="00075812"/>
    <w:rsid w:val="000759A6"/>
    <w:rsid w:val="00075A5A"/>
    <w:rsid w:val="00075EB3"/>
    <w:rsid w:val="00076143"/>
    <w:rsid w:val="00076378"/>
    <w:rsid w:val="00076557"/>
    <w:rsid w:val="000765FE"/>
    <w:rsid w:val="000769A3"/>
    <w:rsid w:val="00076B7B"/>
    <w:rsid w:val="00076D23"/>
    <w:rsid w:val="0007720E"/>
    <w:rsid w:val="000773DA"/>
    <w:rsid w:val="0007786F"/>
    <w:rsid w:val="00077F5A"/>
    <w:rsid w:val="000804EB"/>
    <w:rsid w:val="000806C2"/>
    <w:rsid w:val="000808C1"/>
    <w:rsid w:val="00080CA6"/>
    <w:rsid w:val="00080FCE"/>
    <w:rsid w:val="0008149D"/>
    <w:rsid w:val="000814B4"/>
    <w:rsid w:val="000815B7"/>
    <w:rsid w:val="00081987"/>
    <w:rsid w:val="00081B00"/>
    <w:rsid w:val="00081C0A"/>
    <w:rsid w:val="0008211D"/>
    <w:rsid w:val="000823AF"/>
    <w:rsid w:val="00082871"/>
    <w:rsid w:val="00082C5A"/>
    <w:rsid w:val="00082F31"/>
    <w:rsid w:val="00082F93"/>
    <w:rsid w:val="000830CE"/>
    <w:rsid w:val="000830F3"/>
    <w:rsid w:val="00083680"/>
    <w:rsid w:val="000837DA"/>
    <w:rsid w:val="00083CC9"/>
    <w:rsid w:val="00083CD3"/>
    <w:rsid w:val="00083F33"/>
    <w:rsid w:val="00084142"/>
    <w:rsid w:val="000845B6"/>
    <w:rsid w:val="00084713"/>
    <w:rsid w:val="00084872"/>
    <w:rsid w:val="00084B26"/>
    <w:rsid w:val="00084B64"/>
    <w:rsid w:val="00084BF6"/>
    <w:rsid w:val="00084E9A"/>
    <w:rsid w:val="000850BC"/>
    <w:rsid w:val="000854BD"/>
    <w:rsid w:val="000858CB"/>
    <w:rsid w:val="000859E9"/>
    <w:rsid w:val="00085DB3"/>
    <w:rsid w:val="00085F8F"/>
    <w:rsid w:val="000863DB"/>
    <w:rsid w:val="0008646E"/>
    <w:rsid w:val="000864C4"/>
    <w:rsid w:val="00086BE8"/>
    <w:rsid w:val="00086C31"/>
    <w:rsid w:val="00086D8F"/>
    <w:rsid w:val="00087453"/>
    <w:rsid w:val="000878B5"/>
    <w:rsid w:val="00087B7E"/>
    <w:rsid w:val="00087E2F"/>
    <w:rsid w:val="0009022C"/>
    <w:rsid w:val="00090296"/>
    <w:rsid w:val="00090A74"/>
    <w:rsid w:val="00090B21"/>
    <w:rsid w:val="00090C23"/>
    <w:rsid w:val="00090D0C"/>
    <w:rsid w:val="00090D42"/>
    <w:rsid w:val="00090F32"/>
    <w:rsid w:val="000910AB"/>
    <w:rsid w:val="00091256"/>
    <w:rsid w:val="000912F5"/>
    <w:rsid w:val="00091752"/>
    <w:rsid w:val="00091A16"/>
    <w:rsid w:val="00091ED6"/>
    <w:rsid w:val="00091EFC"/>
    <w:rsid w:val="000920DB"/>
    <w:rsid w:val="00092635"/>
    <w:rsid w:val="0009279D"/>
    <w:rsid w:val="00092D6E"/>
    <w:rsid w:val="00092F6F"/>
    <w:rsid w:val="00093117"/>
    <w:rsid w:val="00093264"/>
    <w:rsid w:val="00093281"/>
    <w:rsid w:val="00093339"/>
    <w:rsid w:val="0009371E"/>
    <w:rsid w:val="00093773"/>
    <w:rsid w:val="0009380F"/>
    <w:rsid w:val="00093878"/>
    <w:rsid w:val="00093C49"/>
    <w:rsid w:val="00093EE7"/>
    <w:rsid w:val="000944A0"/>
    <w:rsid w:val="0009450B"/>
    <w:rsid w:val="00094522"/>
    <w:rsid w:val="000947DF"/>
    <w:rsid w:val="00094CAA"/>
    <w:rsid w:val="0009508E"/>
    <w:rsid w:val="0009574C"/>
    <w:rsid w:val="00095AB8"/>
    <w:rsid w:val="00095D5A"/>
    <w:rsid w:val="00095DA9"/>
    <w:rsid w:val="00095E8B"/>
    <w:rsid w:val="0009619F"/>
    <w:rsid w:val="00096D1D"/>
    <w:rsid w:val="00096DD6"/>
    <w:rsid w:val="00096E31"/>
    <w:rsid w:val="00097184"/>
    <w:rsid w:val="000973AA"/>
    <w:rsid w:val="000973E8"/>
    <w:rsid w:val="00097647"/>
    <w:rsid w:val="000978C5"/>
    <w:rsid w:val="000A1429"/>
    <w:rsid w:val="000A1CA2"/>
    <w:rsid w:val="000A1DC7"/>
    <w:rsid w:val="000A1DED"/>
    <w:rsid w:val="000A1EBB"/>
    <w:rsid w:val="000A2465"/>
    <w:rsid w:val="000A285E"/>
    <w:rsid w:val="000A2A7B"/>
    <w:rsid w:val="000A2DA7"/>
    <w:rsid w:val="000A2E0F"/>
    <w:rsid w:val="000A313D"/>
    <w:rsid w:val="000A31C3"/>
    <w:rsid w:val="000A3230"/>
    <w:rsid w:val="000A3683"/>
    <w:rsid w:val="000A3AE2"/>
    <w:rsid w:val="000A3CA2"/>
    <w:rsid w:val="000A3CFF"/>
    <w:rsid w:val="000A3D79"/>
    <w:rsid w:val="000A3F06"/>
    <w:rsid w:val="000A43D9"/>
    <w:rsid w:val="000A43E8"/>
    <w:rsid w:val="000A4739"/>
    <w:rsid w:val="000A47AB"/>
    <w:rsid w:val="000A49AD"/>
    <w:rsid w:val="000A4E58"/>
    <w:rsid w:val="000A4E62"/>
    <w:rsid w:val="000A5054"/>
    <w:rsid w:val="000A56AB"/>
    <w:rsid w:val="000A5808"/>
    <w:rsid w:val="000A726E"/>
    <w:rsid w:val="000A731A"/>
    <w:rsid w:val="000A7563"/>
    <w:rsid w:val="000A75E3"/>
    <w:rsid w:val="000A786E"/>
    <w:rsid w:val="000A79D3"/>
    <w:rsid w:val="000A7A7C"/>
    <w:rsid w:val="000A7ADC"/>
    <w:rsid w:val="000A7F3D"/>
    <w:rsid w:val="000B01B2"/>
    <w:rsid w:val="000B02BB"/>
    <w:rsid w:val="000B053D"/>
    <w:rsid w:val="000B0646"/>
    <w:rsid w:val="000B08F1"/>
    <w:rsid w:val="000B0A76"/>
    <w:rsid w:val="000B1082"/>
    <w:rsid w:val="000B1564"/>
    <w:rsid w:val="000B1583"/>
    <w:rsid w:val="000B18C1"/>
    <w:rsid w:val="000B19E7"/>
    <w:rsid w:val="000B21C7"/>
    <w:rsid w:val="000B2479"/>
    <w:rsid w:val="000B24FD"/>
    <w:rsid w:val="000B2677"/>
    <w:rsid w:val="000B2DB4"/>
    <w:rsid w:val="000B301C"/>
    <w:rsid w:val="000B35F8"/>
    <w:rsid w:val="000B3979"/>
    <w:rsid w:val="000B3B1D"/>
    <w:rsid w:val="000B4210"/>
    <w:rsid w:val="000B42BF"/>
    <w:rsid w:val="000B4DAA"/>
    <w:rsid w:val="000B4FE6"/>
    <w:rsid w:val="000B5004"/>
    <w:rsid w:val="000B54A3"/>
    <w:rsid w:val="000B54CB"/>
    <w:rsid w:val="000B5967"/>
    <w:rsid w:val="000B5EB6"/>
    <w:rsid w:val="000B5F9B"/>
    <w:rsid w:val="000B60EC"/>
    <w:rsid w:val="000B655F"/>
    <w:rsid w:val="000B658A"/>
    <w:rsid w:val="000B658C"/>
    <w:rsid w:val="000B65A2"/>
    <w:rsid w:val="000B6799"/>
    <w:rsid w:val="000B6884"/>
    <w:rsid w:val="000B6BD0"/>
    <w:rsid w:val="000B6D52"/>
    <w:rsid w:val="000B7290"/>
    <w:rsid w:val="000B735A"/>
    <w:rsid w:val="000B74D4"/>
    <w:rsid w:val="000B75AB"/>
    <w:rsid w:val="000B787B"/>
    <w:rsid w:val="000C0034"/>
    <w:rsid w:val="000C02D0"/>
    <w:rsid w:val="000C02F7"/>
    <w:rsid w:val="000C04E8"/>
    <w:rsid w:val="000C05C9"/>
    <w:rsid w:val="000C0676"/>
    <w:rsid w:val="000C08C8"/>
    <w:rsid w:val="000C08DD"/>
    <w:rsid w:val="000C0F42"/>
    <w:rsid w:val="000C1662"/>
    <w:rsid w:val="000C16E3"/>
    <w:rsid w:val="000C174B"/>
    <w:rsid w:val="000C1764"/>
    <w:rsid w:val="000C19C1"/>
    <w:rsid w:val="000C24BE"/>
    <w:rsid w:val="000C28DC"/>
    <w:rsid w:val="000C2911"/>
    <w:rsid w:val="000C2950"/>
    <w:rsid w:val="000C3240"/>
    <w:rsid w:val="000C33DA"/>
    <w:rsid w:val="000C3949"/>
    <w:rsid w:val="000C3F24"/>
    <w:rsid w:val="000C403F"/>
    <w:rsid w:val="000C4243"/>
    <w:rsid w:val="000C464F"/>
    <w:rsid w:val="000C4F7C"/>
    <w:rsid w:val="000C50DA"/>
    <w:rsid w:val="000C5229"/>
    <w:rsid w:val="000C5284"/>
    <w:rsid w:val="000C52FD"/>
    <w:rsid w:val="000C536D"/>
    <w:rsid w:val="000C5372"/>
    <w:rsid w:val="000C557F"/>
    <w:rsid w:val="000C568E"/>
    <w:rsid w:val="000C5A9F"/>
    <w:rsid w:val="000C62C5"/>
    <w:rsid w:val="000C6371"/>
    <w:rsid w:val="000C638A"/>
    <w:rsid w:val="000C688C"/>
    <w:rsid w:val="000C6B03"/>
    <w:rsid w:val="000C6FD4"/>
    <w:rsid w:val="000C713D"/>
    <w:rsid w:val="000C7303"/>
    <w:rsid w:val="000C75B8"/>
    <w:rsid w:val="000C7728"/>
    <w:rsid w:val="000C7BFF"/>
    <w:rsid w:val="000C7CAC"/>
    <w:rsid w:val="000C7E0F"/>
    <w:rsid w:val="000C7E15"/>
    <w:rsid w:val="000D007E"/>
    <w:rsid w:val="000D00AB"/>
    <w:rsid w:val="000D03FE"/>
    <w:rsid w:val="000D0566"/>
    <w:rsid w:val="000D06C5"/>
    <w:rsid w:val="000D0A2C"/>
    <w:rsid w:val="000D1B83"/>
    <w:rsid w:val="000D1C69"/>
    <w:rsid w:val="000D1FDD"/>
    <w:rsid w:val="000D20A7"/>
    <w:rsid w:val="000D2338"/>
    <w:rsid w:val="000D287C"/>
    <w:rsid w:val="000D2BCF"/>
    <w:rsid w:val="000D2D1C"/>
    <w:rsid w:val="000D347E"/>
    <w:rsid w:val="000D37B1"/>
    <w:rsid w:val="000D3951"/>
    <w:rsid w:val="000D3C32"/>
    <w:rsid w:val="000D3CEA"/>
    <w:rsid w:val="000D3D97"/>
    <w:rsid w:val="000D3DC7"/>
    <w:rsid w:val="000D3F10"/>
    <w:rsid w:val="000D3FEB"/>
    <w:rsid w:val="000D40C1"/>
    <w:rsid w:val="000D419B"/>
    <w:rsid w:val="000D492C"/>
    <w:rsid w:val="000D49F8"/>
    <w:rsid w:val="000D4A5E"/>
    <w:rsid w:val="000D4BD2"/>
    <w:rsid w:val="000D4C04"/>
    <w:rsid w:val="000D5778"/>
    <w:rsid w:val="000D59A2"/>
    <w:rsid w:val="000D5BF5"/>
    <w:rsid w:val="000D6027"/>
    <w:rsid w:val="000D6846"/>
    <w:rsid w:val="000D690C"/>
    <w:rsid w:val="000D6952"/>
    <w:rsid w:val="000D6C49"/>
    <w:rsid w:val="000D6C55"/>
    <w:rsid w:val="000D6F75"/>
    <w:rsid w:val="000D7098"/>
    <w:rsid w:val="000D7CDC"/>
    <w:rsid w:val="000E00DE"/>
    <w:rsid w:val="000E0405"/>
    <w:rsid w:val="000E0408"/>
    <w:rsid w:val="000E0643"/>
    <w:rsid w:val="000E07A3"/>
    <w:rsid w:val="000E09D1"/>
    <w:rsid w:val="000E109C"/>
    <w:rsid w:val="000E10A6"/>
    <w:rsid w:val="000E12B4"/>
    <w:rsid w:val="000E1597"/>
    <w:rsid w:val="000E15D2"/>
    <w:rsid w:val="000E1A9D"/>
    <w:rsid w:val="000E1F45"/>
    <w:rsid w:val="000E206C"/>
    <w:rsid w:val="000E22CF"/>
    <w:rsid w:val="000E2389"/>
    <w:rsid w:val="000E242C"/>
    <w:rsid w:val="000E2B6C"/>
    <w:rsid w:val="000E2CD7"/>
    <w:rsid w:val="000E2D08"/>
    <w:rsid w:val="000E2E63"/>
    <w:rsid w:val="000E31CE"/>
    <w:rsid w:val="000E3D15"/>
    <w:rsid w:val="000E3DCA"/>
    <w:rsid w:val="000E3E86"/>
    <w:rsid w:val="000E3FBD"/>
    <w:rsid w:val="000E40F7"/>
    <w:rsid w:val="000E4129"/>
    <w:rsid w:val="000E421E"/>
    <w:rsid w:val="000E44AA"/>
    <w:rsid w:val="000E4684"/>
    <w:rsid w:val="000E49A5"/>
    <w:rsid w:val="000E4BB5"/>
    <w:rsid w:val="000E4D7B"/>
    <w:rsid w:val="000E4E63"/>
    <w:rsid w:val="000E4E7C"/>
    <w:rsid w:val="000E4EC7"/>
    <w:rsid w:val="000E53B4"/>
    <w:rsid w:val="000E5C9D"/>
    <w:rsid w:val="000E5CA7"/>
    <w:rsid w:val="000E5D41"/>
    <w:rsid w:val="000E614F"/>
    <w:rsid w:val="000E63E4"/>
    <w:rsid w:val="000E64AB"/>
    <w:rsid w:val="000E652C"/>
    <w:rsid w:val="000E6823"/>
    <w:rsid w:val="000E684F"/>
    <w:rsid w:val="000E6BC2"/>
    <w:rsid w:val="000E7345"/>
    <w:rsid w:val="000E7433"/>
    <w:rsid w:val="000E7CF7"/>
    <w:rsid w:val="000F0024"/>
    <w:rsid w:val="000F0620"/>
    <w:rsid w:val="000F11F1"/>
    <w:rsid w:val="000F1770"/>
    <w:rsid w:val="000F1794"/>
    <w:rsid w:val="000F17B4"/>
    <w:rsid w:val="000F1807"/>
    <w:rsid w:val="000F1A03"/>
    <w:rsid w:val="000F1B22"/>
    <w:rsid w:val="000F2026"/>
    <w:rsid w:val="000F251F"/>
    <w:rsid w:val="000F2568"/>
    <w:rsid w:val="000F2649"/>
    <w:rsid w:val="000F2809"/>
    <w:rsid w:val="000F28FF"/>
    <w:rsid w:val="000F2A4B"/>
    <w:rsid w:val="000F2A93"/>
    <w:rsid w:val="000F2B29"/>
    <w:rsid w:val="000F337B"/>
    <w:rsid w:val="000F355E"/>
    <w:rsid w:val="000F3E3E"/>
    <w:rsid w:val="000F3E9D"/>
    <w:rsid w:val="000F3F10"/>
    <w:rsid w:val="000F40A3"/>
    <w:rsid w:val="000F4273"/>
    <w:rsid w:val="000F44B7"/>
    <w:rsid w:val="000F4786"/>
    <w:rsid w:val="000F4F04"/>
    <w:rsid w:val="000F5628"/>
    <w:rsid w:val="000F5746"/>
    <w:rsid w:val="000F5F98"/>
    <w:rsid w:val="000F6096"/>
    <w:rsid w:val="000F62C2"/>
    <w:rsid w:val="000F6410"/>
    <w:rsid w:val="000F68F6"/>
    <w:rsid w:val="000F696D"/>
    <w:rsid w:val="000F6D14"/>
    <w:rsid w:val="000F737C"/>
    <w:rsid w:val="000F7658"/>
    <w:rsid w:val="000F76F9"/>
    <w:rsid w:val="000F78FC"/>
    <w:rsid w:val="000F7D2E"/>
    <w:rsid w:val="0010028D"/>
    <w:rsid w:val="0010033E"/>
    <w:rsid w:val="001003D7"/>
    <w:rsid w:val="0010054B"/>
    <w:rsid w:val="0010065C"/>
    <w:rsid w:val="001008F5"/>
    <w:rsid w:val="00100C1D"/>
    <w:rsid w:val="00100C66"/>
    <w:rsid w:val="00100C99"/>
    <w:rsid w:val="00100DC1"/>
    <w:rsid w:val="00100F8C"/>
    <w:rsid w:val="00101026"/>
    <w:rsid w:val="00101516"/>
    <w:rsid w:val="0010155F"/>
    <w:rsid w:val="00101E76"/>
    <w:rsid w:val="001020C3"/>
    <w:rsid w:val="00102186"/>
    <w:rsid w:val="001023C5"/>
    <w:rsid w:val="0010248F"/>
    <w:rsid w:val="001024F5"/>
    <w:rsid w:val="001025AA"/>
    <w:rsid w:val="0010263B"/>
    <w:rsid w:val="00102A7C"/>
    <w:rsid w:val="00102AB5"/>
    <w:rsid w:val="00102DFF"/>
    <w:rsid w:val="00103068"/>
    <w:rsid w:val="0010316A"/>
    <w:rsid w:val="001034AD"/>
    <w:rsid w:val="00103602"/>
    <w:rsid w:val="00103802"/>
    <w:rsid w:val="001038E5"/>
    <w:rsid w:val="001039F8"/>
    <w:rsid w:val="00104081"/>
    <w:rsid w:val="0010410A"/>
    <w:rsid w:val="0010447E"/>
    <w:rsid w:val="00104705"/>
    <w:rsid w:val="00104709"/>
    <w:rsid w:val="00104A8C"/>
    <w:rsid w:val="00104D0F"/>
    <w:rsid w:val="00104F08"/>
    <w:rsid w:val="00105005"/>
    <w:rsid w:val="00105102"/>
    <w:rsid w:val="00105702"/>
    <w:rsid w:val="00105721"/>
    <w:rsid w:val="00105AC9"/>
    <w:rsid w:val="00105BA7"/>
    <w:rsid w:val="00105BDA"/>
    <w:rsid w:val="00105F4C"/>
    <w:rsid w:val="00106156"/>
    <w:rsid w:val="00106687"/>
    <w:rsid w:val="00106D35"/>
    <w:rsid w:val="00106D85"/>
    <w:rsid w:val="00106E12"/>
    <w:rsid w:val="00106E23"/>
    <w:rsid w:val="00106F65"/>
    <w:rsid w:val="00106F82"/>
    <w:rsid w:val="001071B6"/>
    <w:rsid w:val="001074E0"/>
    <w:rsid w:val="0010759A"/>
    <w:rsid w:val="00107835"/>
    <w:rsid w:val="00107FA0"/>
    <w:rsid w:val="00110058"/>
    <w:rsid w:val="00110442"/>
    <w:rsid w:val="001106ED"/>
    <w:rsid w:val="00110708"/>
    <w:rsid w:val="001107BE"/>
    <w:rsid w:val="0011098A"/>
    <w:rsid w:val="00110C3E"/>
    <w:rsid w:val="00110E11"/>
    <w:rsid w:val="00110F3B"/>
    <w:rsid w:val="0011101B"/>
    <w:rsid w:val="001110C7"/>
    <w:rsid w:val="001112E0"/>
    <w:rsid w:val="001113A2"/>
    <w:rsid w:val="00111455"/>
    <w:rsid w:val="00111716"/>
    <w:rsid w:val="00111B3F"/>
    <w:rsid w:val="00111D1B"/>
    <w:rsid w:val="00111F0E"/>
    <w:rsid w:val="0011219B"/>
    <w:rsid w:val="001127ED"/>
    <w:rsid w:val="00112946"/>
    <w:rsid w:val="00112A25"/>
    <w:rsid w:val="00113AB8"/>
    <w:rsid w:val="00113BA8"/>
    <w:rsid w:val="00113CBC"/>
    <w:rsid w:val="00113FED"/>
    <w:rsid w:val="001140DC"/>
    <w:rsid w:val="00114191"/>
    <w:rsid w:val="0011441F"/>
    <w:rsid w:val="00114550"/>
    <w:rsid w:val="001148A6"/>
    <w:rsid w:val="00114DB2"/>
    <w:rsid w:val="00114FEA"/>
    <w:rsid w:val="00115061"/>
    <w:rsid w:val="00115262"/>
    <w:rsid w:val="00115289"/>
    <w:rsid w:val="00115338"/>
    <w:rsid w:val="001154BD"/>
    <w:rsid w:val="00115562"/>
    <w:rsid w:val="0011556B"/>
    <w:rsid w:val="00115B5C"/>
    <w:rsid w:val="00115E84"/>
    <w:rsid w:val="0011620F"/>
    <w:rsid w:val="001162AB"/>
    <w:rsid w:val="0011650F"/>
    <w:rsid w:val="001165F5"/>
    <w:rsid w:val="0011661D"/>
    <w:rsid w:val="001166B4"/>
    <w:rsid w:val="0011677F"/>
    <w:rsid w:val="0011697A"/>
    <w:rsid w:val="00116A29"/>
    <w:rsid w:val="00116AAF"/>
    <w:rsid w:val="00116B5F"/>
    <w:rsid w:val="0011765E"/>
    <w:rsid w:val="00117FB4"/>
    <w:rsid w:val="00120065"/>
    <w:rsid w:val="00120640"/>
    <w:rsid w:val="001206D2"/>
    <w:rsid w:val="001209D1"/>
    <w:rsid w:val="00120B89"/>
    <w:rsid w:val="00120CB1"/>
    <w:rsid w:val="00120F9C"/>
    <w:rsid w:val="00121158"/>
    <w:rsid w:val="001212FE"/>
    <w:rsid w:val="001218A5"/>
    <w:rsid w:val="00121C4E"/>
    <w:rsid w:val="001223F0"/>
    <w:rsid w:val="00122624"/>
    <w:rsid w:val="0012291F"/>
    <w:rsid w:val="0012296D"/>
    <w:rsid w:val="001229B7"/>
    <w:rsid w:val="001231A3"/>
    <w:rsid w:val="00123381"/>
    <w:rsid w:val="001233C0"/>
    <w:rsid w:val="001233F0"/>
    <w:rsid w:val="001237B1"/>
    <w:rsid w:val="001238B5"/>
    <w:rsid w:val="00123C3F"/>
    <w:rsid w:val="00123C4C"/>
    <w:rsid w:val="001247AF"/>
    <w:rsid w:val="0012486B"/>
    <w:rsid w:val="00124CDA"/>
    <w:rsid w:val="00125011"/>
    <w:rsid w:val="001255A7"/>
    <w:rsid w:val="00125765"/>
    <w:rsid w:val="00125966"/>
    <w:rsid w:val="00125ABB"/>
    <w:rsid w:val="00125B1F"/>
    <w:rsid w:val="00125CBF"/>
    <w:rsid w:val="00125DB8"/>
    <w:rsid w:val="00125E3B"/>
    <w:rsid w:val="00125F51"/>
    <w:rsid w:val="00126150"/>
    <w:rsid w:val="0012619F"/>
    <w:rsid w:val="00126307"/>
    <w:rsid w:val="0012634E"/>
    <w:rsid w:val="00126421"/>
    <w:rsid w:val="00126436"/>
    <w:rsid w:val="00126CC3"/>
    <w:rsid w:val="001270DF"/>
    <w:rsid w:val="00127594"/>
    <w:rsid w:val="00127666"/>
    <w:rsid w:val="001279F4"/>
    <w:rsid w:val="00127E3F"/>
    <w:rsid w:val="00130897"/>
    <w:rsid w:val="00130A44"/>
    <w:rsid w:val="00130C22"/>
    <w:rsid w:val="00130C24"/>
    <w:rsid w:val="00130F91"/>
    <w:rsid w:val="00131180"/>
    <w:rsid w:val="0013149F"/>
    <w:rsid w:val="0013162A"/>
    <w:rsid w:val="00131763"/>
    <w:rsid w:val="001318A3"/>
    <w:rsid w:val="00131EDA"/>
    <w:rsid w:val="001323FA"/>
    <w:rsid w:val="0013257C"/>
    <w:rsid w:val="001325AB"/>
    <w:rsid w:val="001327C0"/>
    <w:rsid w:val="001329E7"/>
    <w:rsid w:val="00132A96"/>
    <w:rsid w:val="00132F16"/>
    <w:rsid w:val="00133098"/>
    <w:rsid w:val="0013331D"/>
    <w:rsid w:val="0013338C"/>
    <w:rsid w:val="001333B8"/>
    <w:rsid w:val="00133699"/>
    <w:rsid w:val="001338F4"/>
    <w:rsid w:val="0013393F"/>
    <w:rsid w:val="00133A3F"/>
    <w:rsid w:val="00133FE7"/>
    <w:rsid w:val="00134079"/>
    <w:rsid w:val="00134394"/>
    <w:rsid w:val="00134589"/>
    <w:rsid w:val="0013459E"/>
    <w:rsid w:val="001345B0"/>
    <w:rsid w:val="001356A6"/>
    <w:rsid w:val="001359B7"/>
    <w:rsid w:val="001359DA"/>
    <w:rsid w:val="00135AF4"/>
    <w:rsid w:val="00135B93"/>
    <w:rsid w:val="00136324"/>
    <w:rsid w:val="0013653B"/>
    <w:rsid w:val="00136854"/>
    <w:rsid w:val="001368B5"/>
    <w:rsid w:val="00136E88"/>
    <w:rsid w:val="00136EEB"/>
    <w:rsid w:val="00136F73"/>
    <w:rsid w:val="00137296"/>
    <w:rsid w:val="0013753F"/>
    <w:rsid w:val="0013789E"/>
    <w:rsid w:val="00137AF0"/>
    <w:rsid w:val="00137ED0"/>
    <w:rsid w:val="00137F0B"/>
    <w:rsid w:val="00137F1D"/>
    <w:rsid w:val="00137FCC"/>
    <w:rsid w:val="001400A0"/>
    <w:rsid w:val="00140465"/>
    <w:rsid w:val="0014047F"/>
    <w:rsid w:val="0014062F"/>
    <w:rsid w:val="001408C5"/>
    <w:rsid w:val="00140AF8"/>
    <w:rsid w:val="00140DD2"/>
    <w:rsid w:val="00140E1E"/>
    <w:rsid w:val="00141082"/>
    <w:rsid w:val="001415A7"/>
    <w:rsid w:val="001417A5"/>
    <w:rsid w:val="00141AE7"/>
    <w:rsid w:val="00141F68"/>
    <w:rsid w:val="00141FE9"/>
    <w:rsid w:val="001426A4"/>
    <w:rsid w:val="00142723"/>
    <w:rsid w:val="001429A5"/>
    <w:rsid w:val="00142A26"/>
    <w:rsid w:val="00142CBA"/>
    <w:rsid w:val="00142F9A"/>
    <w:rsid w:val="00143576"/>
    <w:rsid w:val="0014370A"/>
    <w:rsid w:val="00143AEF"/>
    <w:rsid w:val="00143B75"/>
    <w:rsid w:val="00143CA2"/>
    <w:rsid w:val="00143CA7"/>
    <w:rsid w:val="0014445B"/>
    <w:rsid w:val="00144694"/>
    <w:rsid w:val="001447D3"/>
    <w:rsid w:val="00144EDD"/>
    <w:rsid w:val="00145101"/>
    <w:rsid w:val="001451FC"/>
    <w:rsid w:val="001453C6"/>
    <w:rsid w:val="00145719"/>
    <w:rsid w:val="00145793"/>
    <w:rsid w:val="001457B3"/>
    <w:rsid w:val="001457B6"/>
    <w:rsid w:val="001457F9"/>
    <w:rsid w:val="00146054"/>
    <w:rsid w:val="00146565"/>
    <w:rsid w:val="001465CA"/>
    <w:rsid w:val="001468A2"/>
    <w:rsid w:val="00146CC0"/>
    <w:rsid w:val="00147303"/>
    <w:rsid w:val="00147DA3"/>
    <w:rsid w:val="00147E6C"/>
    <w:rsid w:val="0015006A"/>
    <w:rsid w:val="001501D1"/>
    <w:rsid w:val="001505AF"/>
    <w:rsid w:val="00150CAA"/>
    <w:rsid w:val="001513EC"/>
    <w:rsid w:val="001514F6"/>
    <w:rsid w:val="00151A39"/>
    <w:rsid w:val="00151A68"/>
    <w:rsid w:val="00151AD5"/>
    <w:rsid w:val="00151B2B"/>
    <w:rsid w:val="001524F3"/>
    <w:rsid w:val="00152A16"/>
    <w:rsid w:val="00152DFA"/>
    <w:rsid w:val="00152F5E"/>
    <w:rsid w:val="001530C9"/>
    <w:rsid w:val="00153231"/>
    <w:rsid w:val="00153560"/>
    <w:rsid w:val="001538D8"/>
    <w:rsid w:val="00153C64"/>
    <w:rsid w:val="00153F57"/>
    <w:rsid w:val="00154385"/>
    <w:rsid w:val="0015470C"/>
    <w:rsid w:val="0015472E"/>
    <w:rsid w:val="00154933"/>
    <w:rsid w:val="001549F4"/>
    <w:rsid w:val="00154B54"/>
    <w:rsid w:val="00154E83"/>
    <w:rsid w:val="001550AF"/>
    <w:rsid w:val="0015522C"/>
    <w:rsid w:val="001554CB"/>
    <w:rsid w:val="001556A1"/>
    <w:rsid w:val="00155F3D"/>
    <w:rsid w:val="00155FF1"/>
    <w:rsid w:val="00156076"/>
    <w:rsid w:val="001562AE"/>
    <w:rsid w:val="00156691"/>
    <w:rsid w:val="00156710"/>
    <w:rsid w:val="0015672A"/>
    <w:rsid w:val="001567FE"/>
    <w:rsid w:val="0015692E"/>
    <w:rsid w:val="00156A85"/>
    <w:rsid w:val="00156A88"/>
    <w:rsid w:val="00156CE3"/>
    <w:rsid w:val="00157264"/>
    <w:rsid w:val="001573B2"/>
    <w:rsid w:val="00157812"/>
    <w:rsid w:val="00157D14"/>
    <w:rsid w:val="00157D6F"/>
    <w:rsid w:val="00157EE7"/>
    <w:rsid w:val="00160131"/>
    <w:rsid w:val="00160416"/>
    <w:rsid w:val="0016069A"/>
    <w:rsid w:val="00160721"/>
    <w:rsid w:val="00160757"/>
    <w:rsid w:val="00160841"/>
    <w:rsid w:val="001608A2"/>
    <w:rsid w:val="001609DF"/>
    <w:rsid w:val="00160CC6"/>
    <w:rsid w:val="00160EF4"/>
    <w:rsid w:val="00161047"/>
    <w:rsid w:val="001612B1"/>
    <w:rsid w:val="001614B8"/>
    <w:rsid w:val="00161546"/>
    <w:rsid w:val="0016159E"/>
    <w:rsid w:val="0016166C"/>
    <w:rsid w:val="00161A8D"/>
    <w:rsid w:val="00161AEF"/>
    <w:rsid w:val="00161C4A"/>
    <w:rsid w:val="001620DA"/>
    <w:rsid w:val="001622A0"/>
    <w:rsid w:val="00162BAA"/>
    <w:rsid w:val="00162BEB"/>
    <w:rsid w:val="00162C57"/>
    <w:rsid w:val="001638E2"/>
    <w:rsid w:val="00163C80"/>
    <w:rsid w:val="00163FCF"/>
    <w:rsid w:val="0016410F"/>
    <w:rsid w:val="00164748"/>
    <w:rsid w:val="00164CA5"/>
    <w:rsid w:val="00165056"/>
    <w:rsid w:val="00165386"/>
    <w:rsid w:val="00165406"/>
    <w:rsid w:val="00165579"/>
    <w:rsid w:val="00165604"/>
    <w:rsid w:val="0016561C"/>
    <w:rsid w:val="00165A1C"/>
    <w:rsid w:val="00165B0B"/>
    <w:rsid w:val="00165C7A"/>
    <w:rsid w:val="00166186"/>
    <w:rsid w:val="00166272"/>
    <w:rsid w:val="00166342"/>
    <w:rsid w:val="00166525"/>
    <w:rsid w:val="0016672C"/>
    <w:rsid w:val="00166768"/>
    <w:rsid w:val="001667B0"/>
    <w:rsid w:val="0016686E"/>
    <w:rsid w:val="001674E6"/>
    <w:rsid w:val="00167716"/>
    <w:rsid w:val="00167BC4"/>
    <w:rsid w:val="00167C3A"/>
    <w:rsid w:val="00167DBA"/>
    <w:rsid w:val="00167E22"/>
    <w:rsid w:val="00170641"/>
    <w:rsid w:val="001707E5"/>
    <w:rsid w:val="00170B6A"/>
    <w:rsid w:val="00170FE6"/>
    <w:rsid w:val="00171B14"/>
    <w:rsid w:val="00171D69"/>
    <w:rsid w:val="0017206C"/>
    <w:rsid w:val="00172301"/>
    <w:rsid w:val="00172407"/>
    <w:rsid w:val="00172644"/>
    <w:rsid w:val="00172700"/>
    <w:rsid w:val="00172889"/>
    <w:rsid w:val="00172D88"/>
    <w:rsid w:val="00172E99"/>
    <w:rsid w:val="001730D7"/>
    <w:rsid w:val="00173384"/>
    <w:rsid w:val="0017375B"/>
    <w:rsid w:val="00173768"/>
    <w:rsid w:val="0017385B"/>
    <w:rsid w:val="0017386C"/>
    <w:rsid w:val="00173B42"/>
    <w:rsid w:val="001742A2"/>
    <w:rsid w:val="00175171"/>
    <w:rsid w:val="00175332"/>
    <w:rsid w:val="001753EC"/>
    <w:rsid w:val="00175E6E"/>
    <w:rsid w:val="001763C6"/>
    <w:rsid w:val="0017644D"/>
    <w:rsid w:val="001764A5"/>
    <w:rsid w:val="0017680A"/>
    <w:rsid w:val="001769DB"/>
    <w:rsid w:val="00176ABC"/>
    <w:rsid w:val="00176E41"/>
    <w:rsid w:val="0017709F"/>
    <w:rsid w:val="0017738E"/>
    <w:rsid w:val="001774FA"/>
    <w:rsid w:val="00177757"/>
    <w:rsid w:val="00177EC6"/>
    <w:rsid w:val="00180184"/>
    <w:rsid w:val="00180712"/>
    <w:rsid w:val="00180B60"/>
    <w:rsid w:val="00180D5D"/>
    <w:rsid w:val="001810F2"/>
    <w:rsid w:val="001812CE"/>
    <w:rsid w:val="001812CF"/>
    <w:rsid w:val="00181E5F"/>
    <w:rsid w:val="0018245D"/>
    <w:rsid w:val="00182588"/>
    <w:rsid w:val="001825D3"/>
    <w:rsid w:val="0018270F"/>
    <w:rsid w:val="00182A0E"/>
    <w:rsid w:val="00182C9A"/>
    <w:rsid w:val="0018317B"/>
    <w:rsid w:val="001831E8"/>
    <w:rsid w:val="00183624"/>
    <w:rsid w:val="00183F94"/>
    <w:rsid w:val="001843E5"/>
    <w:rsid w:val="0018443C"/>
    <w:rsid w:val="00184993"/>
    <w:rsid w:val="001851A7"/>
    <w:rsid w:val="001852D3"/>
    <w:rsid w:val="001852F2"/>
    <w:rsid w:val="0018543D"/>
    <w:rsid w:val="001855FE"/>
    <w:rsid w:val="00185669"/>
    <w:rsid w:val="0018578B"/>
    <w:rsid w:val="00185F73"/>
    <w:rsid w:val="0018608F"/>
    <w:rsid w:val="00186304"/>
    <w:rsid w:val="00186417"/>
    <w:rsid w:val="00186848"/>
    <w:rsid w:val="00186B6B"/>
    <w:rsid w:val="00187234"/>
    <w:rsid w:val="00187391"/>
    <w:rsid w:val="00187593"/>
    <w:rsid w:val="0018766A"/>
    <w:rsid w:val="0018784E"/>
    <w:rsid w:val="00187AA2"/>
    <w:rsid w:val="00187B5E"/>
    <w:rsid w:val="00187E78"/>
    <w:rsid w:val="0019005A"/>
    <w:rsid w:val="00190194"/>
    <w:rsid w:val="00190935"/>
    <w:rsid w:val="00190AA4"/>
    <w:rsid w:val="00190F06"/>
    <w:rsid w:val="0019131F"/>
    <w:rsid w:val="001916C2"/>
    <w:rsid w:val="001917AD"/>
    <w:rsid w:val="00191B3A"/>
    <w:rsid w:val="00191EA4"/>
    <w:rsid w:val="00192963"/>
    <w:rsid w:val="00192B5C"/>
    <w:rsid w:val="00192F98"/>
    <w:rsid w:val="0019303B"/>
    <w:rsid w:val="001930C1"/>
    <w:rsid w:val="00193199"/>
    <w:rsid w:val="001933AC"/>
    <w:rsid w:val="001933D8"/>
    <w:rsid w:val="00193669"/>
    <w:rsid w:val="00193993"/>
    <w:rsid w:val="00193EB3"/>
    <w:rsid w:val="00194068"/>
    <w:rsid w:val="0019422D"/>
    <w:rsid w:val="0019428E"/>
    <w:rsid w:val="00194328"/>
    <w:rsid w:val="0019433D"/>
    <w:rsid w:val="0019448C"/>
    <w:rsid w:val="00194960"/>
    <w:rsid w:val="00194A02"/>
    <w:rsid w:val="00194C10"/>
    <w:rsid w:val="00194F19"/>
    <w:rsid w:val="00194F69"/>
    <w:rsid w:val="00195078"/>
    <w:rsid w:val="00195321"/>
    <w:rsid w:val="001953D8"/>
    <w:rsid w:val="00195590"/>
    <w:rsid w:val="0019586F"/>
    <w:rsid w:val="00195AF6"/>
    <w:rsid w:val="00195BA8"/>
    <w:rsid w:val="001963D4"/>
    <w:rsid w:val="0019663B"/>
    <w:rsid w:val="00196881"/>
    <w:rsid w:val="00196B02"/>
    <w:rsid w:val="001970A7"/>
    <w:rsid w:val="0019724F"/>
    <w:rsid w:val="00197888"/>
    <w:rsid w:val="001978A1"/>
    <w:rsid w:val="00197DBE"/>
    <w:rsid w:val="00197E85"/>
    <w:rsid w:val="001A007F"/>
    <w:rsid w:val="001A00A7"/>
    <w:rsid w:val="001A03F4"/>
    <w:rsid w:val="001A06C0"/>
    <w:rsid w:val="001A0CCA"/>
    <w:rsid w:val="001A16CE"/>
    <w:rsid w:val="001A1764"/>
    <w:rsid w:val="001A1C88"/>
    <w:rsid w:val="001A2054"/>
    <w:rsid w:val="001A21D7"/>
    <w:rsid w:val="001A227D"/>
    <w:rsid w:val="001A23B7"/>
    <w:rsid w:val="001A26E2"/>
    <w:rsid w:val="001A27D7"/>
    <w:rsid w:val="001A2924"/>
    <w:rsid w:val="001A2980"/>
    <w:rsid w:val="001A2CFE"/>
    <w:rsid w:val="001A2E3A"/>
    <w:rsid w:val="001A30F4"/>
    <w:rsid w:val="001A3541"/>
    <w:rsid w:val="001A37A6"/>
    <w:rsid w:val="001A3AF1"/>
    <w:rsid w:val="001A3B2D"/>
    <w:rsid w:val="001A40EB"/>
    <w:rsid w:val="001A4A02"/>
    <w:rsid w:val="001A4B84"/>
    <w:rsid w:val="001A4E97"/>
    <w:rsid w:val="001A515B"/>
    <w:rsid w:val="001A5261"/>
    <w:rsid w:val="001A52E3"/>
    <w:rsid w:val="001A5375"/>
    <w:rsid w:val="001A55FA"/>
    <w:rsid w:val="001A561B"/>
    <w:rsid w:val="001A57EA"/>
    <w:rsid w:val="001A64AA"/>
    <w:rsid w:val="001A6570"/>
    <w:rsid w:val="001A6AF2"/>
    <w:rsid w:val="001A6B9F"/>
    <w:rsid w:val="001A6F7D"/>
    <w:rsid w:val="001A7078"/>
    <w:rsid w:val="001A71E6"/>
    <w:rsid w:val="001A762E"/>
    <w:rsid w:val="001A7E03"/>
    <w:rsid w:val="001A7E55"/>
    <w:rsid w:val="001B0109"/>
    <w:rsid w:val="001B07D6"/>
    <w:rsid w:val="001B1236"/>
    <w:rsid w:val="001B1448"/>
    <w:rsid w:val="001B1454"/>
    <w:rsid w:val="001B148F"/>
    <w:rsid w:val="001B1507"/>
    <w:rsid w:val="001B1569"/>
    <w:rsid w:val="001B1585"/>
    <w:rsid w:val="001B1727"/>
    <w:rsid w:val="001B1BB0"/>
    <w:rsid w:val="001B1DE7"/>
    <w:rsid w:val="001B1F98"/>
    <w:rsid w:val="001B1FF0"/>
    <w:rsid w:val="001B2026"/>
    <w:rsid w:val="001B25CF"/>
    <w:rsid w:val="001B2729"/>
    <w:rsid w:val="001B2B7A"/>
    <w:rsid w:val="001B2C8B"/>
    <w:rsid w:val="001B2D0A"/>
    <w:rsid w:val="001B2D23"/>
    <w:rsid w:val="001B2FAD"/>
    <w:rsid w:val="001B30BE"/>
    <w:rsid w:val="001B38AC"/>
    <w:rsid w:val="001B3914"/>
    <w:rsid w:val="001B3B09"/>
    <w:rsid w:val="001B3CEB"/>
    <w:rsid w:val="001B3EED"/>
    <w:rsid w:val="001B42B2"/>
    <w:rsid w:val="001B42B8"/>
    <w:rsid w:val="001B49E0"/>
    <w:rsid w:val="001B4F6D"/>
    <w:rsid w:val="001B58B2"/>
    <w:rsid w:val="001B5A71"/>
    <w:rsid w:val="001B5B9A"/>
    <w:rsid w:val="001B5D4A"/>
    <w:rsid w:val="001B5ED6"/>
    <w:rsid w:val="001B601F"/>
    <w:rsid w:val="001B618E"/>
    <w:rsid w:val="001B6326"/>
    <w:rsid w:val="001B695E"/>
    <w:rsid w:val="001B6A30"/>
    <w:rsid w:val="001B6F46"/>
    <w:rsid w:val="001B72A9"/>
    <w:rsid w:val="001B7484"/>
    <w:rsid w:val="001B74B9"/>
    <w:rsid w:val="001B7805"/>
    <w:rsid w:val="001B785A"/>
    <w:rsid w:val="001B7874"/>
    <w:rsid w:val="001C067A"/>
    <w:rsid w:val="001C0692"/>
    <w:rsid w:val="001C07E4"/>
    <w:rsid w:val="001C0B55"/>
    <w:rsid w:val="001C0D08"/>
    <w:rsid w:val="001C10E4"/>
    <w:rsid w:val="001C127C"/>
    <w:rsid w:val="001C17B2"/>
    <w:rsid w:val="001C1ADC"/>
    <w:rsid w:val="001C1C8D"/>
    <w:rsid w:val="001C1DEE"/>
    <w:rsid w:val="001C1E9F"/>
    <w:rsid w:val="001C20E7"/>
    <w:rsid w:val="001C23AD"/>
    <w:rsid w:val="001C250C"/>
    <w:rsid w:val="001C2A33"/>
    <w:rsid w:val="001C2ABE"/>
    <w:rsid w:val="001C2C24"/>
    <w:rsid w:val="001C3046"/>
    <w:rsid w:val="001C32A3"/>
    <w:rsid w:val="001C34AA"/>
    <w:rsid w:val="001C367E"/>
    <w:rsid w:val="001C3782"/>
    <w:rsid w:val="001C3BB9"/>
    <w:rsid w:val="001C3BCC"/>
    <w:rsid w:val="001C3E50"/>
    <w:rsid w:val="001C3E98"/>
    <w:rsid w:val="001C3F9A"/>
    <w:rsid w:val="001C435E"/>
    <w:rsid w:val="001C43B0"/>
    <w:rsid w:val="001C4708"/>
    <w:rsid w:val="001C4A61"/>
    <w:rsid w:val="001C4C46"/>
    <w:rsid w:val="001C50E1"/>
    <w:rsid w:val="001C514D"/>
    <w:rsid w:val="001C5A33"/>
    <w:rsid w:val="001C5C3B"/>
    <w:rsid w:val="001C5D85"/>
    <w:rsid w:val="001C5F41"/>
    <w:rsid w:val="001C60C7"/>
    <w:rsid w:val="001C6543"/>
    <w:rsid w:val="001C676A"/>
    <w:rsid w:val="001C684D"/>
    <w:rsid w:val="001C6AF1"/>
    <w:rsid w:val="001C6BD7"/>
    <w:rsid w:val="001C7006"/>
    <w:rsid w:val="001C7605"/>
    <w:rsid w:val="001C761C"/>
    <w:rsid w:val="001C796F"/>
    <w:rsid w:val="001C79EB"/>
    <w:rsid w:val="001D016F"/>
    <w:rsid w:val="001D047C"/>
    <w:rsid w:val="001D04FC"/>
    <w:rsid w:val="001D0727"/>
    <w:rsid w:val="001D0B8A"/>
    <w:rsid w:val="001D0E49"/>
    <w:rsid w:val="001D0E7D"/>
    <w:rsid w:val="001D1334"/>
    <w:rsid w:val="001D1AAA"/>
    <w:rsid w:val="001D1E07"/>
    <w:rsid w:val="001D29E7"/>
    <w:rsid w:val="001D2CA3"/>
    <w:rsid w:val="001D2DB7"/>
    <w:rsid w:val="001D2ED5"/>
    <w:rsid w:val="001D33A6"/>
    <w:rsid w:val="001D361D"/>
    <w:rsid w:val="001D3678"/>
    <w:rsid w:val="001D3709"/>
    <w:rsid w:val="001D3905"/>
    <w:rsid w:val="001D4E91"/>
    <w:rsid w:val="001D51F3"/>
    <w:rsid w:val="001D5596"/>
    <w:rsid w:val="001D5648"/>
    <w:rsid w:val="001D5DC3"/>
    <w:rsid w:val="001D5FD7"/>
    <w:rsid w:val="001D6273"/>
    <w:rsid w:val="001D6328"/>
    <w:rsid w:val="001D6B84"/>
    <w:rsid w:val="001D6D6D"/>
    <w:rsid w:val="001D6E89"/>
    <w:rsid w:val="001D70B5"/>
    <w:rsid w:val="001D78C9"/>
    <w:rsid w:val="001D7C80"/>
    <w:rsid w:val="001E01D4"/>
    <w:rsid w:val="001E041F"/>
    <w:rsid w:val="001E0521"/>
    <w:rsid w:val="001E06EE"/>
    <w:rsid w:val="001E0A43"/>
    <w:rsid w:val="001E0B08"/>
    <w:rsid w:val="001E0B9B"/>
    <w:rsid w:val="001E0E57"/>
    <w:rsid w:val="001E107A"/>
    <w:rsid w:val="001E1272"/>
    <w:rsid w:val="001E12EA"/>
    <w:rsid w:val="001E1A25"/>
    <w:rsid w:val="001E1A71"/>
    <w:rsid w:val="001E1A9D"/>
    <w:rsid w:val="001E1E68"/>
    <w:rsid w:val="001E1FFB"/>
    <w:rsid w:val="001E200A"/>
    <w:rsid w:val="001E21DB"/>
    <w:rsid w:val="001E258B"/>
    <w:rsid w:val="001E269C"/>
    <w:rsid w:val="001E26AA"/>
    <w:rsid w:val="001E2B1C"/>
    <w:rsid w:val="001E2D24"/>
    <w:rsid w:val="001E2F7A"/>
    <w:rsid w:val="001E2F9A"/>
    <w:rsid w:val="001E317D"/>
    <w:rsid w:val="001E3413"/>
    <w:rsid w:val="001E39CC"/>
    <w:rsid w:val="001E3BB2"/>
    <w:rsid w:val="001E3BE1"/>
    <w:rsid w:val="001E3F0E"/>
    <w:rsid w:val="001E417C"/>
    <w:rsid w:val="001E42B2"/>
    <w:rsid w:val="001E49AE"/>
    <w:rsid w:val="001E507D"/>
    <w:rsid w:val="001E51B5"/>
    <w:rsid w:val="001E5577"/>
    <w:rsid w:val="001E59DB"/>
    <w:rsid w:val="001E5BA8"/>
    <w:rsid w:val="001E5C86"/>
    <w:rsid w:val="001E5E0F"/>
    <w:rsid w:val="001E5EDA"/>
    <w:rsid w:val="001E607D"/>
    <w:rsid w:val="001E66D8"/>
    <w:rsid w:val="001E66D9"/>
    <w:rsid w:val="001E671F"/>
    <w:rsid w:val="001E6A47"/>
    <w:rsid w:val="001E6C00"/>
    <w:rsid w:val="001E6C8D"/>
    <w:rsid w:val="001E6DBF"/>
    <w:rsid w:val="001E7082"/>
    <w:rsid w:val="001E72FD"/>
    <w:rsid w:val="001E7470"/>
    <w:rsid w:val="001E750C"/>
    <w:rsid w:val="001E7AC0"/>
    <w:rsid w:val="001E7B4C"/>
    <w:rsid w:val="001E7CCD"/>
    <w:rsid w:val="001E7D24"/>
    <w:rsid w:val="001E7D79"/>
    <w:rsid w:val="001F0501"/>
    <w:rsid w:val="001F05A0"/>
    <w:rsid w:val="001F0B2E"/>
    <w:rsid w:val="001F0C84"/>
    <w:rsid w:val="001F15B5"/>
    <w:rsid w:val="001F1D9A"/>
    <w:rsid w:val="001F1EDD"/>
    <w:rsid w:val="001F222D"/>
    <w:rsid w:val="001F22F7"/>
    <w:rsid w:val="001F249C"/>
    <w:rsid w:val="001F2773"/>
    <w:rsid w:val="001F2952"/>
    <w:rsid w:val="001F2EE4"/>
    <w:rsid w:val="001F2F21"/>
    <w:rsid w:val="001F2F97"/>
    <w:rsid w:val="001F326D"/>
    <w:rsid w:val="001F3433"/>
    <w:rsid w:val="001F35BE"/>
    <w:rsid w:val="001F368F"/>
    <w:rsid w:val="001F415D"/>
    <w:rsid w:val="001F4353"/>
    <w:rsid w:val="001F44D5"/>
    <w:rsid w:val="001F4CA3"/>
    <w:rsid w:val="001F4CE9"/>
    <w:rsid w:val="001F4DDB"/>
    <w:rsid w:val="001F52FE"/>
    <w:rsid w:val="001F5427"/>
    <w:rsid w:val="001F55A6"/>
    <w:rsid w:val="001F5833"/>
    <w:rsid w:val="001F59F9"/>
    <w:rsid w:val="001F5B3D"/>
    <w:rsid w:val="001F5CBF"/>
    <w:rsid w:val="001F5E21"/>
    <w:rsid w:val="001F6172"/>
    <w:rsid w:val="001F6606"/>
    <w:rsid w:val="001F66AA"/>
    <w:rsid w:val="001F6D53"/>
    <w:rsid w:val="001F718E"/>
    <w:rsid w:val="001F779A"/>
    <w:rsid w:val="001F77F1"/>
    <w:rsid w:val="001F7D8A"/>
    <w:rsid w:val="001F7FE9"/>
    <w:rsid w:val="00200237"/>
    <w:rsid w:val="002007BA"/>
    <w:rsid w:val="00200A61"/>
    <w:rsid w:val="00200B2C"/>
    <w:rsid w:val="00200F1B"/>
    <w:rsid w:val="0020115A"/>
    <w:rsid w:val="0020138D"/>
    <w:rsid w:val="002013FA"/>
    <w:rsid w:val="00201DAB"/>
    <w:rsid w:val="002021DE"/>
    <w:rsid w:val="00202528"/>
    <w:rsid w:val="002025D6"/>
    <w:rsid w:val="00202756"/>
    <w:rsid w:val="0020299D"/>
    <w:rsid w:val="00203175"/>
    <w:rsid w:val="00203435"/>
    <w:rsid w:val="0020388D"/>
    <w:rsid w:val="00203988"/>
    <w:rsid w:val="00203A5E"/>
    <w:rsid w:val="00203A9D"/>
    <w:rsid w:val="00203C98"/>
    <w:rsid w:val="00203FC1"/>
    <w:rsid w:val="00204324"/>
    <w:rsid w:val="0020463B"/>
    <w:rsid w:val="00204650"/>
    <w:rsid w:val="00204740"/>
    <w:rsid w:val="0020496E"/>
    <w:rsid w:val="00204C4E"/>
    <w:rsid w:val="00204CDC"/>
    <w:rsid w:val="00205033"/>
    <w:rsid w:val="00205CBE"/>
    <w:rsid w:val="0020626D"/>
    <w:rsid w:val="002062F1"/>
    <w:rsid w:val="00206640"/>
    <w:rsid w:val="0020669E"/>
    <w:rsid w:val="002067C2"/>
    <w:rsid w:val="002069DE"/>
    <w:rsid w:val="00206A42"/>
    <w:rsid w:val="00206ADE"/>
    <w:rsid w:val="00206D78"/>
    <w:rsid w:val="00206D7B"/>
    <w:rsid w:val="00206F78"/>
    <w:rsid w:val="0020704D"/>
    <w:rsid w:val="0020719A"/>
    <w:rsid w:val="0020746E"/>
    <w:rsid w:val="002075D6"/>
    <w:rsid w:val="00207691"/>
    <w:rsid w:val="00207E3A"/>
    <w:rsid w:val="00207F4C"/>
    <w:rsid w:val="0021023E"/>
    <w:rsid w:val="002107FA"/>
    <w:rsid w:val="0021092F"/>
    <w:rsid w:val="00210C11"/>
    <w:rsid w:val="00210FBD"/>
    <w:rsid w:val="00211270"/>
    <w:rsid w:val="002113D8"/>
    <w:rsid w:val="00211590"/>
    <w:rsid w:val="00211B5F"/>
    <w:rsid w:val="00211DE1"/>
    <w:rsid w:val="0021286F"/>
    <w:rsid w:val="0021294D"/>
    <w:rsid w:val="00212A6E"/>
    <w:rsid w:val="00212B8A"/>
    <w:rsid w:val="002133AD"/>
    <w:rsid w:val="002139B0"/>
    <w:rsid w:val="00213AF7"/>
    <w:rsid w:val="00213BBF"/>
    <w:rsid w:val="00213F42"/>
    <w:rsid w:val="0021451E"/>
    <w:rsid w:val="00214556"/>
    <w:rsid w:val="002145D2"/>
    <w:rsid w:val="00214735"/>
    <w:rsid w:val="002148CF"/>
    <w:rsid w:val="00214BA4"/>
    <w:rsid w:val="00214BFA"/>
    <w:rsid w:val="00214F5A"/>
    <w:rsid w:val="0021507E"/>
    <w:rsid w:val="002150C3"/>
    <w:rsid w:val="0021554E"/>
    <w:rsid w:val="00215B3F"/>
    <w:rsid w:val="00216012"/>
    <w:rsid w:val="002160B1"/>
    <w:rsid w:val="00216210"/>
    <w:rsid w:val="00216484"/>
    <w:rsid w:val="00216568"/>
    <w:rsid w:val="002167BF"/>
    <w:rsid w:val="00216CDC"/>
    <w:rsid w:val="00216EE4"/>
    <w:rsid w:val="00217016"/>
    <w:rsid w:val="0021726C"/>
    <w:rsid w:val="00217310"/>
    <w:rsid w:val="0021779C"/>
    <w:rsid w:val="00217941"/>
    <w:rsid w:val="002179E9"/>
    <w:rsid w:val="00217DF2"/>
    <w:rsid w:val="0022028B"/>
    <w:rsid w:val="00220522"/>
    <w:rsid w:val="0022067A"/>
    <w:rsid w:val="00220C49"/>
    <w:rsid w:val="002211D0"/>
    <w:rsid w:val="002212D3"/>
    <w:rsid w:val="002215F3"/>
    <w:rsid w:val="002218EE"/>
    <w:rsid w:val="00221D88"/>
    <w:rsid w:val="00221FC7"/>
    <w:rsid w:val="002220DE"/>
    <w:rsid w:val="002221AD"/>
    <w:rsid w:val="002225C6"/>
    <w:rsid w:val="00222727"/>
    <w:rsid w:val="00222A1E"/>
    <w:rsid w:val="00222F6F"/>
    <w:rsid w:val="002231E0"/>
    <w:rsid w:val="0022357C"/>
    <w:rsid w:val="002235ED"/>
    <w:rsid w:val="002236ED"/>
    <w:rsid w:val="002237E0"/>
    <w:rsid w:val="0022381D"/>
    <w:rsid w:val="00223B06"/>
    <w:rsid w:val="00223C98"/>
    <w:rsid w:val="00224377"/>
    <w:rsid w:val="002244CD"/>
    <w:rsid w:val="00224B10"/>
    <w:rsid w:val="00224B5C"/>
    <w:rsid w:val="0022505C"/>
    <w:rsid w:val="0022506E"/>
    <w:rsid w:val="00225094"/>
    <w:rsid w:val="0022516A"/>
    <w:rsid w:val="00225209"/>
    <w:rsid w:val="00225594"/>
    <w:rsid w:val="002258B7"/>
    <w:rsid w:val="00225DC4"/>
    <w:rsid w:val="002260E4"/>
    <w:rsid w:val="0022685D"/>
    <w:rsid w:val="00226B38"/>
    <w:rsid w:val="00226D0B"/>
    <w:rsid w:val="00227021"/>
    <w:rsid w:val="0022708F"/>
    <w:rsid w:val="002273C2"/>
    <w:rsid w:val="0022754B"/>
    <w:rsid w:val="002276F7"/>
    <w:rsid w:val="00227DF8"/>
    <w:rsid w:val="00230230"/>
    <w:rsid w:val="0023036F"/>
    <w:rsid w:val="00230B22"/>
    <w:rsid w:val="00230B4B"/>
    <w:rsid w:val="00230BAC"/>
    <w:rsid w:val="00230CD2"/>
    <w:rsid w:val="00230D27"/>
    <w:rsid w:val="0023109A"/>
    <w:rsid w:val="00231291"/>
    <w:rsid w:val="002312C7"/>
    <w:rsid w:val="002315A4"/>
    <w:rsid w:val="002315E2"/>
    <w:rsid w:val="002316EC"/>
    <w:rsid w:val="00231F8C"/>
    <w:rsid w:val="00231FA1"/>
    <w:rsid w:val="00232075"/>
    <w:rsid w:val="002321C7"/>
    <w:rsid w:val="00232383"/>
    <w:rsid w:val="0023241F"/>
    <w:rsid w:val="00232C51"/>
    <w:rsid w:val="00232E15"/>
    <w:rsid w:val="00232E78"/>
    <w:rsid w:val="00232FB7"/>
    <w:rsid w:val="00232FD3"/>
    <w:rsid w:val="00233281"/>
    <w:rsid w:val="0023329B"/>
    <w:rsid w:val="0023359C"/>
    <w:rsid w:val="002337AE"/>
    <w:rsid w:val="00233979"/>
    <w:rsid w:val="00233B5E"/>
    <w:rsid w:val="002340D8"/>
    <w:rsid w:val="00234258"/>
    <w:rsid w:val="00234459"/>
    <w:rsid w:val="00234637"/>
    <w:rsid w:val="00234AE4"/>
    <w:rsid w:val="00234B7B"/>
    <w:rsid w:val="0023519A"/>
    <w:rsid w:val="00235234"/>
    <w:rsid w:val="00235409"/>
    <w:rsid w:val="00235E90"/>
    <w:rsid w:val="00235EAE"/>
    <w:rsid w:val="0023657A"/>
    <w:rsid w:val="002366B6"/>
    <w:rsid w:val="00236709"/>
    <w:rsid w:val="00236A42"/>
    <w:rsid w:val="00236EB6"/>
    <w:rsid w:val="00236F03"/>
    <w:rsid w:val="0023703D"/>
    <w:rsid w:val="002371DE"/>
    <w:rsid w:val="0023726C"/>
    <w:rsid w:val="00237273"/>
    <w:rsid w:val="00237982"/>
    <w:rsid w:val="00237D01"/>
    <w:rsid w:val="00237D88"/>
    <w:rsid w:val="00240252"/>
    <w:rsid w:val="00240413"/>
    <w:rsid w:val="002404BE"/>
    <w:rsid w:val="00240654"/>
    <w:rsid w:val="002406D8"/>
    <w:rsid w:val="00240739"/>
    <w:rsid w:val="002407EC"/>
    <w:rsid w:val="00240A17"/>
    <w:rsid w:val="00240D35"/>
    <w:rsid w:val="0024110D"/>
    <w:rsid w:val="00241417"/>
    <w:rsid w:val="00241422"/>
    <w:rsid w:val="002416C4"/>
    <w:rsid w:val="00241990"/>
    <w:rsid w:val="00241BBA"/>
    <w:rsid w:val="00241E64"/>
    <w:rsid w:val="002421AB"/>
    <w:rsid w:val="00242472"/>
    <w:rsid w:val="002424A4"/>
    <w:rsid w:val="002427E8"/>
    <w:rsid w:val="00242843"/>
    <w:rsid w:val="00242B8A"/>
    <w:rsid w:val="00242C10"/>
    <w:rsid w:val="00242C6F"/>
    <w:rsid w:val="00242CBE"/>
    <w:rsid w:val="00242CEC"/>
    <w:rsid w:val="002430FF"/>
    <w:rsid w:val="00243303"/>
    <w:rsid w:val="0024335B"/>
    <w:rsid w:val="0024353A"/>
    <w:rsid w:val="002435F8"/>
    <w:rsid w:val="002438A7"/>
    <w:rsid w:val="002438EE"/>
    <w:rsid w:val="00243FA5"/>
    <w:rsid w:val="0024400A"/>
    <w:rsid w:val="00244444"/>
    <w:rsid w:val="00244CE5"/>
    <w:rsid w:val="002451D6"/>
    <w:rsid w:val="002451DA"/>
    <w:rsid w:val="0024521E"/>
    <w:rsid w:val="002453C2"/>
    <w:rsid w:val="00245760"/>
    <w:rsid w:val="00245CD6"/>
    <w:rsid w:val="00245DA9"/>
    <w:rsid w:val="0024656E"/>
    <w:rsid w:val="00246D45"/>
    <w:rsid w:val="002471CE"/>
    <w:rsid w:val="00247345"/>
    <w:rsid w:val="002475CE"/>
    <w:rsid w:val="002476C2"/>
    <w:rsid w:val="0024770A"/>
    <w:rsid w:val="00247B8C"/>
    <w:rsid w:val="00247CE2"/>
    <w:rsid w:val="00250280"/>
    <w:rsid w:val="002506C3"/>
    <w:rsid w:val="00250AC9"/>
    <w:rsid w:val="002515D9"/>
    <w:rsid w:val="0025167D"/>
    <w:rsid w:val="002519A1"/>
    <w:rsid w:val="00251C1B"/>
    <w:rsid w:val="00251CD1"/>
    <w:rsid w:val="00251DC4"/>
    <w:rsid w:val="00251E1C"/>
    <w:rsid w:val="00251F15"/>
    <w:rsid w:val="00252081"/>
    <w:rsid w:val="002523D1"/>
    <w:rsid w:val="002527EE"/>
    <w:rsid w:val="002528BA"/>
    <w:rsid w:val="00252E6C"/>
    <w:rsid w:val="00253076"/>
    <w:rsid w:val="002530B7"/>
    <w:rsid w:val="0025321D"/>
    <w:rsid w:val="00253696"/>
    <w:rsid w:val="002536B8"/>
    <w:rsid w:val="0025380C"/>
    <w:rsid w:val="00253AD7"/>
    <w:rsid w:val="00253BBC"/>
    <w:rsid w:val="00253FB6"/>
    <w:rsid w:val="00254357"/>
    <w:rsid w:val="00254473"/>
    <w:rsid w:val="002544F3"/>
    <w:rsid w:val="00254801"/>
    <w:rsid w:val="00254B74"/>
    <w:rsid w:val="00254D49"/>
    <w:rsid w:val="002552D9"/>
    <w:rsid w:val="002553C5"/>
    <w:rsid w:val="0025563C"/>
    <w:rsid w:val="0025564D"/>
    <w:rsid w:val="00255941"/>
    <w:rsid w:val="00255DC8"/>
    <w:rsid w:val="00255DE9"/>
    <w:rsid w:val="00256457"/>
    <w:rsid w:val="00256458"/>
    <w:rsid w:val="0025660F"/>
    <w:rsid w:val="00256896"/>
    <w:rsid w:val="00256920"/>
    <w:rsid w:val="002572F3"/>
    <w:rsid w:val="00257316"/>
    <w:rsid w:val="002577A1"/>
    <w:rsid w:val="00257EE6"/>
    <w:rsid w:val="0026061A"/>
    <w:rsid w:val="002606CA"/>
    <w:rsid w:val="002609C4"/>
    <w:rsid w:val="00260C3D"/>
    <w:rsid w:val="00260CA5"/>
    <w:rsid w:val="00260D36"/>
    <w:rsid w:val="00260E19"/>
    <w:rsid w:val="00260E80"/>
    <w:rsid w:val="00261044"/>
    <w:rsid w:val="00261083"/>
    <w:rsid w:val="00261413"/>
    <w:rsid w:val="00261451"/>
    <w:rsid w:val="002614B7"/>
    <w:rsid w:val="00261695"/>
    <w:rsid w:val="002616F5"/>
    <w:rsid w:val="002617F5"/>
    <w:rsid w:val="0026182D"/>
    <w:rsid w:val="002618E0"/>
    <w:rsid w:val="00261D05"/>
    <w:rsid w:val="00261E5F"/>
    <w:rsid w:val="00262068"/>
    <w:rsid w:val="00262228"/>
    <w:rsid w:val="00262310"/>
    <w:rsid w:val="002626AC"/>
    <w:rsid w:val="002626E6"/>
    <w:rsid w:val="0026284E"/>
    <w:rsid w:val="0026287B"/>
    <w:rsid w:val="00262914"/>
    <w:rsid w:val="00262994"/>
    <w:rsid w:val="00262A36"/>
    <w:rsid w:val="00263037"/>
    <w:rsid w:val="002637AB"/>
    <w:rsid w:val="002637E1"/>
    <w:rsid w:val="002639C6"/>
    <w:rsid w:val="00263F59"/>
    <w:rsid w:val="00263F71"/>
    <w:rsid w:val="00263F8B"/>
    <w:rsid w:val="00263FF3"/>
    <w:rsid w:val="0026403B"/>
    <w:rsid w:val="002640D1"/>
    <w:rsid w:val="00264161"/>
    <w:rsid w:val="00264373"/>
    <w:rsid w:val="00264506"/>
    <w:rsid w:val="0026457D"/>
    <w:rsid w:val="00264688"/>
    <w:rsid w:val="002647F7"/>
    <w:rsid w:val="00264ACE"/>
    <w:rsid w:val="00264B73"/>
    <w:rsid w:val="00264F75"/>
    <w:rsid w:val="00265529"/>
    <w:rsid w:val="0026558A"/>
    <w:rsid w:val="00265EC7"/>
    <w:rsid w:val="00266383"/>
    <w:rsid w:val="002666E5"/>
    <w:rsid w:val="002668FB"/>
    <w:rsid w:val="00266B07"/>
    <w:rsid w:val="00266CA3"/>
    <w:rsid w:val="00266D37"/>
    <w:rsid w:val="00266E7B"/>
    <w:rsid w:val="002670E0"/>
    <w:rsid w:val="00267588"/>
    <w:rsid w:val="002679D1"/>
    <w:rsid w:val="00267A60"/>
    <w:rsid w:val="00267B28"/>
    <w:rsid w:val="00267B97"/>
    <w:rsid w:val="0027011A"/>
    <w:rsid w:val="00270424"/>
    <w:rsid w:val="00270891"/>
    <w:rsid w:val="00270B63"/>
    <w:rsid w:val="00270B92"/>
    <w:rsid w:val="00270D08"/>
    <w:rsid w:val="00270D95"/>
    <w:rsid w:val="002712A8"/>
    <w:rsid w:val="0027159A"/>
    <w:rsid w:val="002719BB"/>
    <w:rsid w:val="00271C40"/>
    <w:rsid w:val="00272708"/>
    <w:rsid w:val="00272972"/>
    <w:rsid w:val="00272C57"/>
    <w:rsid w:val="00272D3E"/>
    <w:rsid w:val="00272DA9"/>
    <w:rsid w:val="00273826"/>
    <w:rsid w:val="00273948"/>
    <w:rsid w:val="00273A81"/>
    <w:rsid w:val="00273D82"/>
    <w:rsid w:val="00273F16"/>
    <w:rsid w:val="0027413E"/>
    <w:rsid w:val="00274257"/>
    <w:rsid w:val="002742F3"/>
    <w:rsid w:val="00274328"/>
    <w:rsid w:val="00274DF0"/>
    <w:rsid w:val="00274E58"/>
    <w:rsid w:val="002750AB"/>
    <w:rsid w:val="00275ACF"/>
    <w:rsid w:val="00275BC7"/>
    <w:rsid w:val="00275DA9"/>
    <w:rsid w:val="00275F16"/>
    <w:rsid w:val="002760DE"/>
    <w:rsid w:val="002762B1"/>
    <w:rsid w:val="002764C6"/>
    <w:rsid w:val="002765D5"/>
    <w:rsid w:val="00276600"/>
    <w:rsid w:val="00276949"/>
    <w:rsid w:val="00276DAE"/>
    <w:rsid w:val="00276E6B"/>
    <w:rsid w:val="002771E5"/>
    <w:rsid w:val="00277971"/>
    <w:rsid w:val="00277E4D"/>
    <w:rsid w:val="00280313"/>
    <w:rsid w:val="0028051A"/>
    <w:rsid w:val="00280B6B"/>
    <w:rsid w:val="00280D15"/>
    <w:rsid w:val="00280EBF"/>
    <w:rsid w:val="00281419"/>
    <w:rsid w:val="00281485"/>
    <w:rsid w:val="002814D9"/>
    <w:rsid w:val="002818A4"/>
    <w:rsid w:val="00281943"/>
    <w:rsid w:val="002819F7"/>
    <w:rsid w:val="00281C31"/>
    <w:rsid w:val="00281FD6"/>
    <w:rsid w:val="00282167"/>
    <w:rsid w:val="002828FA"/>
    <w:rsid w:val="00282928"/>
    <w:rsid w:val="00282E67"/>
    <w:rsid w:val="00282FE6"/>
    <w:rsid w:val="002832F8"/>
    <w:rsid w:val="00283496"/>
    <w:rsid w:val="002837DE"/>
    <w:rsid w:val="002847B4"/>
    <w:rsid w:val="00284C25"/>
    <w:rsid w:val="00284ECF"/>
    <w:rsid w:val="0028502E"/>
    <w:rsid w:val="002851D7"/>
    <w:rsid w:val="00285799"/>
    <w:rsid w:val="00286033"/>
    <w:rsid w:val="002863BC"/>
    <w:rsid w:val="002866C4"/>
    <w:rsid w:val="0028671E"/>
    <w:rsid w:val="00286A2A"/>
    <w:rsid w:val="00286C84"/>
    <w:rsid w:val="00286E24"/>
    <w:rsid w:val="00286E9E"/>
    <w:rsid w:val="00287360"/>
    <w:rsid w:val="002874CC"/>
    <w:rsid w:val="00287500"/>
    <w:rsid w:val="00287512"/>
    <w:rsid w:val="0028759E"/>
    <w:rsid w:val="00287651"/>
    <w:rsid w:val="00287674"/>
    <w:rsid w:val="002877A5"/>
    <w:rsid w:val="002878BC"/>
    <w:rsid w:val="00287C0C"/>
    <w:rsid w:val="00287C6F"/>
    <w:rsid w:val="00287C81"/>
    <w:rsid w:val="00287CA6"/>
    <w:rsid w:val="002904A2"/>
    <w:rsid w:val="002905CF"/>
    <w:rsid w:val="00290EDF"/>
    <w:rsid w:val="002910F2"/>
    <w:rsid w:val="00291295"/>
    <w:rsid w:val="00291379"/>
    <w:rsid w:val="0029175E"/>
    <w:rsid w:val="00291A09"/>
    <w:rsid w:val="00291C3F"/>
    <w:rsid w:val="00291D3A"/>
    <w:rsid w:val="00291DE9"/>
    <w:rsid w:val="0029204D"/>
    <w:rsid w:val="00292324"/>
    <w:rsid w:val="00292345"/>
    <w:rsid w:val="002925AF"/>
    <w:rsid w:val="00292738"/>
    <w:rsid w:val="0029283A"/>
    <w:rsid w:val="0029301F"/>
    <w:rsid w:val="00293490"/>
    <w:rsid w:val="002937E6"/>
    <w:rsid w:val="002938DD"/>
    <w:rsid w:val="00293C04"/>
    <w:rsid w:val="0029406F"/>
    <w:rsid w:val="002940EB"/>
    <w:rsid w:val="0029417A"/>
    <w:rsid w:val="0029481B"/>
    <w:rsid w:val="002948F1"/>
    <w:rsid w:val="00294DC9"/>
    <w:rsid w:val="00294FA1"/>
    <w:rsid w:val="002950DC"/>
    <w:rsid w:val="002952F3"/>
    <w:rsid w:val="00295D0B"/>
    <w:rsid w:val="00296132"/>
    <w:rsid w:val="00296183"/>
    <w:rsid w:val="0029637A"/>
    <w:rsid w:val="0029645F"/>
    <w:rsid w:val="00296505"/>
    <w:rsid w:val="00296575"/>
    <w:rsid w:val="002965B3"/>
    <w:rsid w:val="00296753"/>
    <w:rsid w:val="00296BC9"/>
    <w:rsid w:val="00296ECA"/>
    <w:rsid w:val="00296F30"/>
    <w:rsid w:val="00297293"/>
    <w:rsid w:val="00297423"/>
    <w:rsid w:val="002975F9"/>
    <w:rsid w:val="002977ED"/>
    <w:rsid w:val="00297899"/>
    <w:rsid w:val="0029789A"/>
    <w:rsid w:val="00297D7E"/>
    <w:rsid w:val="002A0013"/>
    <w:rsid w:val="002A0169"/>
    <w:rsid w:val="002A01F5"/>
    <w:rsid w:val="002A02B1"/>
    <w:rsid w:val="002A02D2"/>
    <w:rsid w:val="002A02DC"/>
    <w:rsid w:val="002A0384"/>
    <w:rsid w:val="002A09B1"/>
    <w:rsid w:val="002A0CF7"/>
    <w:rsid w:val="002A0D1D"/>
    <w:rsid w:val="002A1187"/>
    <w:rsid w:val="002A1287"/>
    <w:rsid w:val="002A20F0"/>
    <w:rsid w:val="002A210B"/>
    <w:rsid w:val="002A22DE"/>
    <w:rsid w:val="002A23EA"/>
    <w:rsid w:val="002A2D79"/>
    <w:rsid w:val="002A2E49"/>
    <w:rsid w:val="002A370F"/>
    <w:rsid w:val="002A3DF4"/>
    <w:rsid w:val="002A3DF9"/>
    <w:rsid w:val="002A421E"/>
    <w:rsid w:val="002A4516"/>
    <w:rsid w:val="002A46E8"/>
    <w:rsid w:val="002A4A4E"/>
    <w:rsid w:val="002A4ED4"/>
    <w:rsid w:val="002A4F49"/>
    <w:rsid w:val="002A5071"/>
    <w:rsid w:val="002A51CB"/>
    <w:rsid w:val="002A51F1"/>
    <w:rsid w:val="002A529B"/>
    <w:rsid w:val="002A5998"/>
    <w:rsid w:val="002A5A24"/>
    <w:rsid w:val="002A5AF7"/>
    <w:rsid w:val="002A5DD1"/>
    <w:rsid w:val="002A5F02"/>
    <w:rsid w:val="002A5FF4"/>
    <w:rsid w:val="002A6170"/>
    <w:rsid w:val="002A61F4"/>
    <w:rsid w:val="002A6327"/>
    <w:rsid w:val="002A642C"/>
    <w:rsid w:val="002A66C9"/>
    <w:rsid w:val="002A6983"/>
    <w:rsid w:val="002A69D2"/>
    <w:rsid w:val="002A6AEA"/>
    <w:rsid w:val="002A6BE2"/>
    <w:rsid w:val="002A6EB1"/>
    <w:rsid w:val="002A7071"/>
    <w:rsid w:val="002A7117"/>
    <w:rsid w:val="002A776C"/>
    <w:rsid w:val="002A7938"/>
    <w:rsid w:val="002A79D4"/>
    <w:rsid w:val="002A7E18"/>
    <w:rsid w:val="002B0334"/>
    <w:rsid w:val="002B03BA"/>
    <w:rsid w:val="002B064C"/>
    <w:rsid w:val="002B0ED2"/>
    <w:rsid w:val="002B0EE2"/>
    <w:rsid w:val="002B0F4A"/>
    <w:rsid w:val="002B0F6C"/>
    <w:rsid w:val="002B120A"/>
    <w:rsid w:val="002B14ED"/>
    <w:rsid w:val="002B1504"/>
    <w:rsid w:val="002B18C6"/>
    <w:rsid w:val="002B18FA"/>
    <w:rsid w:val="002B193C"/>
    <w:rsid w:val="002B286D"/>
    <w:rsid w:val="002B28EF"/>
    <w:rsid w:val="002B2C42"/>
    <w:rsid w:val="002B2D2C"/>
    <w:rsid w:val="002B2D63"/>
    <w:rsid w:val="002B2E13"/>
    <w:rsid w:val="002B3AD2"/>
    <w:rsid w:val="002B3B34"/>
    <w:rsid w:val="002B3C82"/>
    <w:rsid w:val="002B3E42"/>
    <w:rsid w:val="002B43BD"/>
    <w:rsid w:val="002B4844"/>
    <w:rsid w:val="002B4953"/>
    <w:rsid w:val="002B4A13"/>
    <w:rsid w:val="002B53B9"/>
    <w:rsid w:val="002B5474"/>
    <w:rsid w:val="002B5720"/>
    <w:rsid w:val="002B57E0"/>
    <w:rsid w:val="002B5DA3"/>
    <w:rsid w:val="002B5F33"/>
    <w:rsid w:val="002B625E"/>
    <w:rsid w:val="002B656E"/>
    <w:rsid w:val="002B6834"/>
    <w:rsid w:val="002B6B2F"/>
    <w:rsid w:val="002B6ECA"/>
    <w:rsid w:val="002B6F65"/>
    <w:rsid w:val="002B6FBB"/>
    <w:rsid w:val="002B7085"/>
    <w:rsid w:val="002B70F6"/>
    <w:rsid w:val="002B745A"/>
    <w:rsid w:val="002B75CF"/>
    <w:rsid w:val="002B7C87"/>
    <w:rsid w:val="002B7CB1"/>
    <w:rsid w:val="002B7EB4"/>
    <w:rsid w:val="002C0553"/>
    <w:rsid w:val="002C07D9"/>
    <w:rsid w:val="002C0817"/>
    <w:rsid w:val="002C0949"/>
    <w:rsid w:val="002C0BEB"/>
    <w:rsid w:val="002C0CC4"/>
    <w:rsid w:val="002C0E0C"/>
    <w:rsid w:val="002C0EF1"/>
    <w:rsid w:val="002C12D1"/>
    <w:rsid w:val="002C137B"/>
    <w:rsid w:val="002C142B"/>
    <w:rsid w:val="002C1457"/>
    <w:rsid w:val="002C15D9"/>
    <w:rsid w:val="002C1846"/>
    <w:rsid w:val="002C1C0F"/>
    <w:rsid w:val="002C1D00"/>
    <w:rsid w:val="002C1FE2"/>
    <w:rsid w:val="002C24A3"/>
    <w:rsid w:val="002C24B8"/>
    <w:rsid w:val="002C2769"/>
    <w:rsid w:val="002C2874"/>
    <w:rsid w:val="002C28D5"/>
    <w:rsid w:val="002C2A77"/>
    <w:rsid w:val="002C337F"/>
    <w:rsid w:val="002C34E7"/>
    <w:rsid w:val="002C36E3"/>
    <w:rsid w:val="002C3A38"/>
    <w:rsid w:val="002C3E0C"/>
    <w:rsid w:val="002C40A2"/>
    <w:rsid w:val="002C40E9"/>
    <w:rsid w:val="002C41E5"/>
    <w:rsid w:val="002C432D"/>
    <w:rsid w:val="002C51CD"/>
    <w:rsid w:val="002C58D3"/>
    <w:rsid w:val="002C5B06"/>
    <w:rsid w:val="002C5B4F"/>
    <w:rsid w:val="002C62DD"/>
    <w:rsid w:val="002C62FF"/>
    <w:rsid w:val="002C6458"/>
    <w:rsid w:val="002C6514"/>
    <w:rsid w:val="002C6721"/>
    <w:rsid w:val="002C68AF"/>
    <w:rsid w:val="002C6D66"/>
    <w:rsid w:val="002C7973"/>
    <w:rsid w:val="002C7B2D"/>
    <w:rsid w:val="002C7CBC"/>
    <w:rsid w:val="002D0339"/>
    <w:rsid w:val="002D0818"/>
    <w:rsid w:val="002D0A9A"/>
    <w:rsid w:val="002D0C6D"/>
    <w:rsid w:val="002D0F19"/>
    <w:rsid w:val="002D1080"/>
    <w:rsid w:val="002D1185"/>
    <w:rsid w:val="002D12B0"/>
    <w:rsid w:val="002D138C"/>
    <w:rsid w:val="002D1610"/>
    <w:rsid w:val="002D19DD"/>
    <w:rsid w:val="002D1ABC"/>
    <w:rsid w:val="002D1F3D"/>
    <w:rsid w:val="002D20C8"/>
    <w:rsid w:val="002D23C2"/>
    <w:rsid w:val="002D249E"/>
    <w:rsid w:val="002D2567"/>
    <w:rsid w:val="002D27E7"/>
    <w:rsid w:val="002D293E"/>
    <w:rsid w:val="002D3347"/>
    <w:rsid w:val="002D36F9"/>
    <w:rsid w:val="002D3835"/>
    <w:rsid w:val="002D38CE"/>
    <w:rsid w:val="002D3BB9"/>
    <w:rsid w:val="002D3FF7"/>
    <w:rsid w:val="002D40FA"/>
    <w:rsid w:val="002D4179"/>
    <w:rsid w:val="002D4668"/>
    <w:rsid w:val="002D4ACD"/>
    <w:rsid w:val="002D4C66"/>
    <w:rsid w:val="002D4D42"/>
    <w:rsid w:val="002D5537"/>
    <w:rsid w:val="002D5927"/>
    <w:rsid w:val="002D5C0C"/>
    <w:rsid w:val="002D63FB"/>
    <w:rsid w:val="002D6894"/>
    <w:rsid w:val="002D694F"/>
    <w:rsid w:val="002D6AEE"/>
    <w:rsid w:val="002D7456"/>
    <w:rsid w:val="002D76E1"/>
    <w:rsid w:val="002D77B5"/>
    <w:rsid w:val="002D77DD"/>
    <w:rsid w:val="002D7AA4"/>
    <w:rsid w:val="002D7D4B"/>
    <w:rsid w:val="002D7E93"/>
    <w:rsid w:val="002E00C2"/>
    <w:rsid w:val="002E0146"/>
    <w:rsid w:val="002E074A"/>
    <w:rsid w:val="002E0859"/>
    <w:rsid w:val="002E086E"/>
    <w:rsid w:val="002E088E"/>
    <w:rsid w:val="002E0CF4"/>
    <w:rsid w:val="002E13DC"/>
    <w:rsid w:val="002E145F"/>
    <w:rsid w:val="002E1633"/>
    <w:rsid w:val="002E17AC"/>
    <w:rsid w:val="002E19A5"/>
    <w:rsid w:val="002E1FA2"/>
    <w:rsid w:val="002E20CF"/>
    <w:rsid w:val="002E2149"/>
    <w:rsid w:val="002E2303"/>
    <w:rsid w:val="002E2526"/>
    <w:rsid w:val="002E25FB"/>
    <w:rsid w:val="002E26B2"/>
    <w:rsid w:val="002E2A06"/>
    <w:rsid w:val="002E2B4C"/>
    <w:rsid w:val="002E2BC7"/>
    <w:rsid w:val="002E2BE2"/>
    <w:rsid w:val="002E2C22"/>
    <w:rsid w:val="002E326D"/>
    <w:rsid w:val="002E3429"/>
    <w:rsid w:val="002E34D4"/>
    <w:rsid w:val="002E350B"/>
    <w:rsid w:val="002E363A"/>
    <w:rsid w:val="002E38AE"/>
    <w:rsid w:val="002E3D62"/>
    <w:rsid w:val="002E3DE1"/>
    <w:rsid w:val="002E3E1C"/>
    <w:rsid w:val="002E3F5C"/>
    <w:rsid w:val="002E48A6"/>
    <w:rsid w:val="002E5052"/>
    <w:rsid w:val="002E5618"/>
    <w:rsid w:val="002E57CD"/>
    <w:rsid w:val="002E64A3"/>
    <w:rsid w:val="002E6925"/>
    <w:rsid w:val="002E6CA4"/>
    <w:rsid w:val="002E6CE3"/>
    <w:rsid w:val="002E6EF9"/>
    <w:rsid w:val="002E7276"/>
    <w:rsid w:val="002E7525"/>
    <w:rsid w:val="002E75BC"/>
    <w:rsid w:val="002E76B8"/>
    <w:rsid w:val="002E76D3"/>
    <w:rsid w:val="002E76F9"/>
    <w:rsid w:val="002E7B98"/>
    <w:rsid w:val="002F0199"/>
    <w:rsid w:val="002F01BE"/>
    <w:rsid w:val="002F022C"/>
    <w:rsid w:val="002F0D6B"/>
    <w:rsid w:val="002F0F26"/>
    <w:rsid w:val="002F0F48"/>
    <w:rsid w:val="002F11BE"/>
    <w:rsid w:val="002F125A"/>
    <w:rsid w:val="002F15FE"/>
    <w:rsid w:val="002F16DA"/>
    <w:rsid w:val="002F1853"/>
    <w:rsid w:val="002F196A"/>
    <w:rsid w:val="002F1CBD"/>
    <w:rsid w:val="002F1D17"/>
    <w:rsid w:val="002F1F8A"/>
    <w:rsid w:val="002F26CC"/>
    <w:rsid w:val="002F2BC3"/>
    <w:rsid w:val="002F32F3"/>
    <w:rsid w:val="002F34F9"/>
    <w:rsid w:val="002F3955"/>
    <w:rsid w:val="002F3B74"/>
    <w:rsid w:val="002F3D44"/>
    <w:rsid w:val="002F3E2D"/>
    <w:rsid w:val="002F3F07"/>
    <w:rsid w:val="002F45E5"/>
    <w:rsid w:val="002F4B79"/>
    <w:rsid w:val="002F4C1C"/>
    <w:rsid w:val="002F5431"/>
    <w:rsid w:val="002F5A64"/>
    <w:rsid w:val="002F6445"/>
    <w:rsid w:val="002F691A"/>
    <w:rsid w:val="002F6E17"/>
    <w:rsid w:val="002F7122"/>
    <w:rsid w:val="002F71D6"/>
    <w:rsid w:val="002F7263"/>
    <w:rsid w:val="002F738D"/>
    <w:rsid w:val="002F738E"/>
    <w:rsid w:val="002F7C9E"/>
    <w:rsid w:val="002F7D5B"/>
    <w:rsid w:val="002F7F26"/>
    <w:rsid w:val="003004F4"/>
    <w:rsid w:val="00300872"/>
    <w:rsid w:val="00300B28"/>
    <w:rsid w:val="00300DF5"/>
    <w:rsid w:val="00300EB5"/>
    <w:rsid w:val="003010A9"/>
    <w:rsid w:val="0030176B"/>
    <w:rsid w:val="0030187A"/>
    <w:rsid w:val="0030187B"/>
    <w:rsid w:val="00301913"/>
    <w:rsid w:val="00301A13"/>
    <w:rsid w:val="00301E83"/>
    <w:rsid w:val="003020E6"/>
    <w:rsid w:val="003022C2"/>
    <w:rsid w:val="00302AD3"/>
    <w:rsid w:val="00302D09"/>
    <w:rsid w:val="003031D4"/>
    <w:rsid w:val="00303609"/>
    <w:rsid w:val="00303923"/>
    <w:rsid w:val="00303E65"/>
    <w:rsid w:val="00304467"/>
    <w:rsid w:val="0030472A"/>
    <w:rsid w:val="0030492A"/>
    <w:rsid w:val="00305124"/>
    <w:rsid w:val="0030535E"/>
    <w:rsid w:val="00305573"/>
    <w:rsid w:val="00305887"/>
    <w:rsid w:val="0030588E"/>
    <w:rsid w:val="00305A1F"/>
    <w:rsid w:val="00305A39"/>
    <w:rsid w:val="00305C86"/>
    <w:rsid w:val="00305CF4"/>
    <w:rsid w:val="00305F38"/>
    <w:rsid w:val="0030600D"/>
    <w:rsid w:val="003063A1"/>
    <w:rsid w:val="00306608"/>
    <w:rsid w:val="00306743"/>
    <w:rsid w:val="003068EC"/>
    <w:rsid w:val="00306948"/>
    <w:rsid w:val="00306AE7"/>
    <w:rsid w:val="00306B0E"/>
    <w:rsid w:val="00306C55"/>
    <w:rsid w:val="00306E4B"/>
    <w:rsid w:val="00306EB6"/>
    <w:rsid w:val="00307029"/>
    <w:rsid w:val="00307232"/>
    <w:rsid w:val="003073F1"/>
    <w:rsid w:val="003074E0"/>
    <w:rsid w:val="00307689"/>
    <w:rsid w:val="003079DC"/>
    <w:rsid w:val="00307D51"/>
    <w:rsid w:val="00307FF8"/>
    <w:rsid w:val="003101FF"/>
    <w:rsid w:val="003105A3"/>
    <w:rsid w:val="0031069A"/>
    <w:rsid w:val="00310C8F"/>
    <w:rsid w:val="00310CE6"/>
    <w:rsid w:val="00310DC1"/>
    <w:rsid w:val="00310DD0"/>
    <w:rsid w:val="00310FE0"/>
    <w:rsid w:val="00311393"/>
    <w:rsid w:val="003120F9"/>
    <w:rsid w:val="0031266F"/>
    <w:rsid w:val="00312C35"/>
    <w:rsid w:val="00312CA3"/>
    <w:rsid w:val="003130D4"/>
    <w:rsid w:val="00313267"/>
    <w:rsid w:val="00313896"/>
    <w:rsid w:val="00313A5D"/>
    <w:rsid w:val="00313B8D"/>
    <w:rsid w:val="00313F16"/>
    <w:rsid w:val="003141B8"/>
    <w:rsid w:val="003143DF"/>
    <w:rsid w:val="003147A9"/>
    <w:rsid w:val="00314AB5"/>
    <w:rsid w:val="00314BFB"/>
    <w:rsid w:val="003151D2"/>
    <w:rsid w:val="0031521B"/>
    <w:rsid w:val="00315353"/>
    <w:rsid w:val="003153F2"/>
    <w:rsid w:val="00315446"/>
    <w:rsid w:val="00315769"/>
    <w:rsid w:val="003157BE"/>
    <w:rsid w:val="00315937"/>
    <w:rsid w:val="00315BFC"/>
    <w:rsid w:val="00315E14"/>
    <w:rsid w:val="00315F53"/>
    <w:rsid w:val="00315FF2"/>
    <w:rsid w:val="003166FA"/>
    <w:rsid w:val="0031689A"/>
    <w:rsid w:val="0031693C"/>
    <w:rsid w:val="00316A38"/>
    <w:rsid w:val="00316BA3"/>
    <w:rsid w:val="00316D65"/>
    <w:rsid w:val="00316E57"/>
    <w:rsid w:val="0031737C"/>
    <w:rsid w:val="003176E9"/>
    <w:rsid w:val="00317848"/>
    <w:rsid w:val="00317C69"/>
    <w:rsid w:val="00317CC0"/>
    <w:rsid w:val="0032006F"/>
    <w:rsid w:val="00320473"/>
    <w:rsid w:val="00320A9B"/>
    <w:rsid w:val="00320B05"/>
    <w:rsid w:val="00320C44"/>
    <w:rsid w:val="00320F78"/>
    <w:rsid w:val="003210DD"/>
    <w:rsid w:val="00321550"/>
    <w:rsid w:val="00321751"/>
    <w:rsid w:val="00322436"/>
    <w:rsid w:val="0032255A"/>
    <w:rsid w:val="00322659"/>
    <w:rsid w:val="0032291B"/>
    <w:rsid w:val="00322D72"/>
    <w:rsid w:val="00323B4C"/>
    <w:rsid w:val="00323C86"/>
    <w:rsid w:val="00323EFA"/>
    <w:rsid w:val="0032405A"/>
    <w:rsid w:val="003240A5"/>
    <w:rsid w:val="00324421"/>
    <w:rsid w:val="0032455C"/>
    <w:rsid w:val="00324581"/>
    <w:rsid w:val="00324A31"/>
    <w:rsid w:val="0032503D"/>
    <w:rsid w:val="00325279"/>
    <w:rsid w:val="003252FE"/>
    <w:rsid w:val="003256C5"/>
    <w:rsid w:val="0032579D"/>
    <w:rsid w:val="003257CF"/>
    <w:rsid w:val="00325961"/>
    <w:rsid w:val="003263EF"/>
    <w:rsid w:val="00326540"/>
    <w:rsid w:val="003266A0"/>
    <w:rsid w:val="0032682A"/>
    <w:rsid w:val="00326D9F"/>
    <w:rsid w:val="00327BAD"/>
    <w:rsid w:val="0033033B"/>
    <w:rsid w:val="00330343"/>
    <w:rsid w:val="00330722"/>
    <w:rsid w:val="00330DFE"/>
    <w:rsid w:val="00330EFC"/>
    <w:rsid w:val="00330F27"/>
    <w:rsid w:val="00330F55"/>
    <w:rsid w:val="00330FD1"/>
    <w:rsid w:val="00331002"/>
    <w:rsid w:val="0033134A"/>
    <w:rsid w:val="003314E3"/>
    <w:rsid w:val="003315B7"/>
    <w:rsid w:val="00331812"/>
    <w:rsid w:val="00331820"/>
    <w:rsid w:val="003318B5"/>
    <w:rsid w:val="003318C8"/>
    <w:rsid w:val="00331CBA"/>
    <w:rsid w:val="00331D9E"/>
    <w:rsid w:val="00331DE3"/>
    <w:rsid w:val="00332230"/>
    <w:rsid w:val="0033231E"/>
    <w:rsid w:val="0033270E"/>
    <w:rsid w:val="003328B4"/>
    <w:rsid w:val="00332AAC"/>
    <w:rsid w:val="00332AEE"/>
    <w:rsid w:val="00333168"/>
    <w:rsid w:val="00333265"/>
    <w:rsid w:val="003333F3"/>
    <w:rsid w:val="0033347A"/>
    <w:rsid w:val="00333578"/>
    <w:rsid w:val="00333679"/>
    <w:rsid w:val="003337AD"/>
    <w:rsid w:val="00333F14"/>
    <w:rsid w:val="0033424A"/>
    <w:rsid w:val="003345C2"/>
    <w:rsid w:val="003345F2"/>
    <w:rsid w:val="00334782"/>
    <w:rsid w:val="003348AA"/>
    <w:rsid w:val="0033491E"/>
    <w:rsid w:val="00334BC2"/>
    <w:rsid w:val="0033502F"/>
    <w:rsid w:val="00335880"/>
    <w:rsid w:val="00335A2A"/>
    <w:rsid w:val="00335A50"/>
    <w:rsid w:val="00335BB3"/>
    <w:rsid w:val="0033603E"/>
    <w:rsid w:val="00336189"/>
    <w:rsid w:val="003362AB"/>
    <w:rsid w:val="003366BC"/>
    <w:rsid w:val="003366C0"/>
    <w:rsid w:val="00336824"/>
    <w:rsid w:val="00336883"/>
    <w:rsid w:val="003371BA"/>
    <w:rsid w:val="0033748F"/>
    <w:rsid w:val="003376CC"/>
    <w:rsid w:val="00337B5B"/>
    <w:rsid w:val="00337DE0"/>
    <w:rsid w:val="00337E9D"/>
    <w:rsid w:val="00337EB9"/>
    <w:rsid w:val="00340244"/>
    <w:rsid w:val="003402B4"/>
    <w:rsid w:val="003405F8"/>
    <w:rsid w:val="00340C0D"/>
    <w:rsid w:val="0034134E"/>
    <w:rsid w:val="00341426"/>
    <w:rsid w:val="003414E2"/>
    <w:rsid w:val="00341660"/>
    <w:rsid w:val="00341748"/>
    <w:rsid w:val="00341A24"/>
    <w:rsid w:val="00341A7D"/>
    <w:rsid w:val="00341D16"/>
    <w:rsid w:val="003421A5"/>
    <w:rsid w:val="00342349"/>
    <w:rsid w:val="00342563"/>
    <w:rsid w:val="003427D8"/>
    <w:rsid w:val="003427F6"/>
    <w:rsid w:val="00342907"/>
    <w:rsid w:val="00342EDA"/>
    <w:rsid w:val="0034301D"/>
    <w:rsid w:val="00343051"/>
    <w:rsid w:val="003430C4"/>
    <w:rsid w:val="00343196"/>
    <w:rsid w:val="003431FE"/>
    <w:rsid w:val="00343204"/>
    <w:rsid w:val="0034329D"/>
    <w:rsid w:val="00343878"/>
    <w:rsid w:val="00343D53"/>
    <w:rsid w:val="00344CFF"/>
    <w:rsid w:val="00344E7E"/>
    <w:rsid w:val="00344EA6"/>
    <w:rsid w:val="0034531D"/>
    <w:rsid w:val="0034590C"/>
    <w:rsid w:val="003459EC"/>
    <w:rsid w:val="00345C6A"/>
    <w:rsid w:val="00345DFD"/>
    <w:rsid w:val="0034609A"/>
    <w:rsid w:val="003463BB"/>
    <w:rsid w:val="003463CA"/>
    <w:rsid w:val="003463DF"/>
    <w:rsid w:val="003467AA"/>
    <w:rsid w:val="003476EC"/>
    <w:rsid w:val="003476FE"/>
    <w:rsid w:val="003478B8"/>
    <w:rsid w:val="00350511"/>
    <w:rsid w:val="003507D2"/>
    <w:rsid w:val="00350AFD"/>
    <w:rsid w:val="00350C28"/>
    <w:rsid w:val="00350D73"/>
    <w:rsid w:val="00351602"/>
    <w:rsid w:val="0035160D"/>
    <w:rsid w:val="0035194C"/>
    <w:rsid w:val="00351B5A"/>
    <w:rsid w:val="00351F4D"/>
    <w:rsid w:val="003524EF"/>
    <w:rsid w:val="00352849"/>
    <w:rsid w:val="0035295A"/>
    <w:rsid w:val="003529FB"/>
    <w:rsid w:val="00352AC2"/>
    <w:rsid w:val="00353391"/>
    <w:rsid w:val="00353485"/>
    <w:rsid w:val="003534FC"/>
    <w:rsid w:val="003536DD"/>
    <w:rsid w:val="00353725"/>
    <w:rsid w:val="0035395E"/>
    <w:rsid w:val="00353C71"/>
    <w:rsid w:val="00353FF1"/>
    <w:rsid w:val="003540A9"/>
    <w:rsid w:val="003540BA"/>
    <w:rsid w:val="00354192"/>
    <w:rsid w:val="0035451F"/>
    <w:rsid w:val="003546E7"/>
    <w:rsid w:val="00354F27"/>
    <w:rsid w:val="0035515F"/>
    <w:rsid w:val="0035537D"/>
    <w:rsid w:val="003558B8"/>
    <w:rsid w:val="00355DD9"/>
    <w:rsid w:val="00356477"/>
    <w:rsid w:val="00356ADB"/>
    <w:rsid w:val="00356BA5"/>
    <w:rsid w:val="00356E3E"/>
    <w:rsid w:val="00356EB1"/>
    <w:rsid w:val="00357824"/>
    <w:rsid w:val="003579F3"/>
    <w:rsid w:val="00357F3E"/>
    <w:rsid w:val="00360366"/>
    <w:rsid w:val="003604B6"/>
    <w:rsid w:val="003604DF"/>
    <w:rsid w:val="00360730"/>
    <w:rsid w:val="00360AE8"/>
    <w:rsid w:val="00360B23"/>
    <w:rsid w:val="00361164"/>
    <w:rsid w:val="0036117B"/>
    <w:rsid w:val="003612FE"/>
    <w:rsid w:val="0036138C"/>
    <w:rsid w:val="003614CE"/>
    <w:rsid w:val="003614FB"/>
    <w:rsid w:val="00361802"/>
    <w:rsid w:val="00361EBF"/>
    <w:rsid w:val="003622D5"/>
    <w:rsid w:val="0036249A"/>
    <w:rsid w:val="0036255D"/>
    <w:rsid w:val="003627D3"/>
    <w:rsid w:val="00362896"/>
    <w:rsid w:val="00362D52"/>
    <w:rsid w:val="00362FA5"/>
    <w:rsid w:val="0036353B"/>
    <w:rsid w:val="0036380C"/>
    <w:rsid w:val="003638BF"/>
    <w:rsid w:val="00363A8F"/>
    <w:rsid w:val="00363BF1"/>
    <w:rsid w:val="00363D00"/>
    <w:rsid w:val="00364488"/>
    <w:rsid w:val="00364888"/>
    <w:rsid w:val="00364B1B"/>
    <w:rsid w:val="00365888"/>
    <w:rsid w:val="0036593D"/>
    <w:rsid w:val="00365C4F"/>
    <w:rsid w:val="00365E33"/>
    <w:rsid w:val="00365EB2"/>
    <w:rsid w:val="003663B9"/>
    <w:rsid w:val="003665A3"/>
    <w:rsid w:val="00366694"/>
    <w:rsid w:val="0036676F"/>
    <w:rsid w:val="0036692B"/>
    <w:rsid w:val="00366FB2"/>
    <w:rsid w:val="0036706C"/>
    <w:rsid w:val="0036741D"/>
    <w:rsid w:val="00367DF4"/>
    <w:rsid w:val="00370027"/>
    <w:rsid w:val="00370280"/>
    <w:rsid w:val="003702CE"/>
    <w:rsid w:val="003705B6"/>
    <w:rsid w:val="00370C28"/>
    <w:rsid w:val="00370C95"/>
    <w:rsid w:val="00370E05"/>
    <w:rsid w:val="00371400"/>
    <w:rsid w:val="0037154D"/>
    <w:rsid w:val="00371668"/>
    <w:rsid w:val="0037173B"/>
    <w:rsid w:val="00371806"/>
    <w:rsid w:val="0037192E"/>
    <w:rsid w:val="003719D9"/>
    <w:rsid w:val="00371B6D"/>
    <w:rsid w:val="003721D8"/>
    <w:rsid w:val="00372418"/>
    <w:rsid w:val="003726E5"/>
    <w:rsid w:val="00372864"/>
    <w:rsid w:val="003728B8"/>
    <w:rsid w:val="0037293A"/>
    <w:rsid w:val="0037318A"/>
    <w:rsid w:val="0037336F"/>
    <w:rsid w:val="003733B3"/>
    <w:rsid w:val="003737C3"/>
    <w:rsid w:val="003739E7"/>
    <w:rsid w:val="00373AA3"/>
    <w:rsid w:val="00373BDD"/>
    <w:rsid w:val="00373F69"/>
    <w:rsid w:val="00374492"/>
    <w:rsid w:val="0037453B"/>
    <w:rsid w:val="003745A9"/>
    <w:rsid w:val="00374933"/>
    <w:rsid w:val="003749A9"/>
    <w:rsid w:val="00374AC0"/>
    <w:rsid w:val="00374D93"/>
    <w:rsid w:val="00374FD9"/>
    <w:rsid w:val="003753D3"/>
    <w:rsid w:val="00375855"/>
    <w:rsid w:val="00375CD8"/>
    <w:rsid w:val="00375CF6"/>
    <w:rsid w:val="00375F06"/>
    <w:rsid w:val="003760FD"/>
    <w:rsid w:val="00376103"/>
    <w:rsid w:val="0037615A"/>
    <w:rsid w:val="0037675F"/>
    <w:rsid w:val="00376841"/>
    <w:rsid w:val="00376A94"/>
    <w:rsid w:val="00376BDF"/>
    <w:rsid w:val="00376CD6"/>
    <w:rsid w:val="00376EA4"/>
    <w:rsid w:val="00376F4D"/>
    <w:rsid w:val="003770C5"/>
    <w:rsid w:val="0037746A"/>
    <w:rsid w:val="003775F1"/>
    <w:rsid w:val="0037776D"/>
    <w:rsid w:val="003778D9"/>
    <w:rsid w:val="00377DF6"/>
    <w:rsid w:val="003807BD"/>
    <w:rsid w:val="003810B5"/>
    <w:rsid w:val="00381634"/>
    <w:rsid w:val="00381787"/>
    <w:rsid w:val="00381B8C"/>
    <w:rsid w:val="00381CFE"/>
    <w:rsid w:val="0038206E"/>
    <w:rsid w:val="00382092"/>
    <w:rsid w:val="0038213C"/>
    <w:rsid w:val="003823BB"/>
    <w:rsid w:val="00382511"/>
    <w:rsid w:val="0038255F"/>
    <w:rsid w:val="0038261E"/>
    <w:rsid w:val="0038264D"/>
    <w:rsid w:val="00382A07"/>
    <w:rsid w:val="00382AAB"/>
    <w:rsid w:val="00383868"/>
    <w:rsid w:val="003838EC"/>
    <w:rsid w:val="00383DEC"/>
    <w:rsid w:val="00384202"/>
    <w:rsid w:val="00384584"/>
    <w:rsid w:val="00384586"/>
    <w:rsid w:val="00384A30"/>
    <w:rsid w:val="00384C59"/>
    <w:rsid w:val="00384D5F"/>
    <w:rsid w:val="003853A2"/>
    <w:rsid w:val="003854A6"/>
    <w:rsid w:val="0038584B"/>
    <w:rsid w:val="00385CF3"/>
    <w:rsid w:val="00385E97"/>
    <w:rsid w:val="00385F80"/>
    <w:rsid w:val="0038616F"/>
    <w:rsid w:val="003861EB"/>
    <w:rsid w:val="003862A5"/>
    <w:rsid w:val="003865E6"/>
    <w:rsid w:val="0038662D"/>
    <w:rsid w:val="003868F9"/>
    <w:rsid w:val="003869BA"/>
    <w:rsid w:val="00386B31"/>
    <w:rsid w:val="0038726B"/>
    <w:rsid w:val="0038726D"/>
    <w:rsid w:val="003872FD"/>
    <w:rsid w:val="003873D1"/>
    <w:rsid w:val="003876DB"/>
    <w:rsid w:val="0038776C"/>
    <w:rsid w:val="003877DE"/>
    <w:rsid w:val="0038793B"/>
    <w:rsid w:val="00390665"/>
    <w:rsid w:val="00390EAF"/>
    <w:rsid w:val="00391BF9"/>
    <w:rsid w:val="00391C10"/>
    <w:rsid w:val="00391CE2"/>
    <w:rsid w:val="00391CFE"/>
    <w:rsid w:val="00391EDD"/>
    <w:rsid w:val="00392908"/>
    <w:rsid w:val="00392DF4"/>
    <w:rsid w:val="00393DB1"/>
    <w:rsid w:val="0039468A"/>
    <w:rsid w:val="00394A37"/>
    <w:rsid w:val="00394A89"/>
    <w:rsid w:val="00394BFC"/>
    <w:rsid w:val="00394CF1"/>
    <w:rsid w:val="00394FD3"/>
    <w:rsid w:val="003952F1"/>
    <w:rsid w:val="00395565"/>
    <w:rsid w:val="003955A9"/>
    <w:rsid w:val="0039624B"/>
    <w:rsid w:val="003962A8"/>
    <w:rsid w:val="003969B1"/>
    <w:rsid w:val="00396C43"/>
    <w:rsid w:val="00396E83"/>
    <w:rsid w:val="0039720A"/>
    <w:rsid w:val="0039723B"/>
    <w:rsid w:val="00397528"/>
    <w:rsid w:val="00397712"/>
    <w:rsid w:val="0039778C"/>
    <w:rsid w:val="003977F8"/>
    <w:rsid w:val="00397B22"/>
    <w:rsid w:val="00397EC8"/>
    <w:rsid w:val="003A041C"/>
    <w:rsid w:val="003A0535"/>
    <w:rsid w:val="003A1241"/>
    <w:rsid w:val="003A14B1"/>
    <w:rsid w:val="003A15BE"/>
    <w:rsid w:val="003A172D"/>
    <w:rsid w:val="003A1866"/>
    <w:rsid w:val="003A19F6"/>
    <w:rsid w:val="003A1FF5"/>
    <w:rsid w:val="003A2189"/>
    <w:rsid w:val="003A225D"/>
    <w:rsid w:val="003A22BB"/>
    <w:rsid w:val="003A2558"/>
    <w:rsid w:val="003A2682"/>
    <w:rsid w:val="003A28C8"/>
    <w:rsid w:val="003A2AE7"/>
    <w:rsid w:val="003A2CA6"/>
    <w:rsid w:val="003A33F2"/>
    <w:rsid w:val="003A3553"/>
    <w:rsid w:val="003A35DA"/>
    <w:rsid w:val="003A3613"/>
    <w:rsid w:val="003A36C3"/>
    <w:rsid w:val="003A3A5B"/>
    <w:rsid w:val="003A3D5E"/>
    <w:rsid w:val="003A4122"/>
    <w:rsid w:val="003A4235"/>
    <w:rsid w:val="003A429F"/>
    <w:rsid w:val="003A4331"/>
    <w:rsid w:val="003A441F"/>
    <w:rsid w:val="003A45E2"/>
    <w:rsid w:val="003A46A2"/>
    <w:rsid w:val="003A50EE"/>
    <w:rsid w:val="003A5374"/>
    <w:rsid w:val="003A53BD"/>
    <w:rsid w:val="003A55DA"/>
    <w:rsid w:val="003A5C64"/>
    <w:rsid w:val="003A5CC6"/>
    <w:rsid w:val="003A646C"/>
    <w:rsid w:val="003A66F3"/>
    <w:rsid w:val="003A6857"/>
    <w:rsid w:val="003A6B3E"/>
    <w:rsid w:val="003A6E80"/>
    <w:rsid w:val="003A7044"/>
    <w:rsid w:val="003A761F"/>
    <w:rsid w:val="003A76EE"/>
    <w:rsid w:val="003A7841"/>
    <w:rsid w:val="003A7BA6"/>
    <w:rsid w:val="003A7C2E"/>
    <w:rsid w:val="003A7C50"/>
    <w:rsid w:val="003B0342"/>
    <w:rsid w:val="003B055A"/>
    <w:rsid w:val="003B0650"/>
    <w:rsid w:val="003B0C4D"/>
    <w:rsid w:val="003B10AC"/>
    <w:rsid w:val="003B1320"/>
    <w:rsid w:val="003B2371"/>
    <w:rsid w:val="003B24F3"/>
    <w:rsid w:val="003B2A42"/>
    <w:rsid w:val="003B2D84"/>
    <w:rsid w:val="003B2DE4"/>
    <w:rsid w:val="003B2DEA"/>
    <w:rsid w:val="003B2EF0"/>
    <w:rsid w:val="003B3288"/>
    <w:rsid w:val="003B3A0D"/>
    <w:rsid w:val="003B3C53"/>
    <w:rsid w:val="003B40A2"/>
    <w:rsid w:val="003B4127"/>
    <w:rsid w:val="003B4148"/>
    <w:rsid w:val="003B43F5"/>
    <w:rsid w:val="003B44CB"/>
    <w:rsid w:val="003B49C5"/>
    <w:rsid w:val="003B4A58"/>
    <w:rsid w:val="003B5240"/>
    <w:rsid w:val="003B531D"/>
    <w:rsid w:val="003B5378"/>
    <w:rsid w:val="003B550C"/>
    <w:rsid w:val="003B5B6A"/>
    <w:rsid w:val="003B5DC9"/>
    <w:rsid w:val="003B5DDA"/>
    <w:rsid w:val="003B5F83"/>
    <w:rsid w:val="003B6396"/>
    <w:rsid w:val="003B6584"/>
    <w:rsid w:val="003B658F"/>
    <w:rsid w:val="003B68D6"/>
    <w:rsid w:val="003B6932"/>
    <w:rsid w:val="003B7195"/>
    <w:rsid w:val="003B7821"/>
    <w:rsid w:val="003B7D95"/>
    <w:rsid w:val="003C02B8"/>
    <w:rsid w:val="003C0692"/>
    <w:rsid w:val="003C06E6"/>
    <w:rsid w:val="003C07D5"/>
    <w:rsid w:val="003C1296"/>
    <w:rsid w:val="003C17E3"/>
    <w:rsid w:val="003C19EF"/>
    <w:rsid w:val="003C1E0C"/>
    <w:rsid w:val="003C2001"/>
    <w:rsid w:val="003C248D"/>
    <w:rsid w:val="003C2512"/>
    <w:rsid w:val="003C2AC4"/>
    <w:rsid w:val="003C2AE5"/>
    <w:rsid w:val="003C2E1E"/>
    <w:rsid w:val="003C3024"/>
    <w:rsid w:val="003C3193"/>
    <w:rsid w:val="003C3879"/>
    <w:rsid w:val="003C3AFA"/>
    <w:rsid w:val="003C3B51"/>
    <w:rsid w:val="003C4313"/>
    <w:rsid w:val="003C4338"/>
    <w:rsid w:val="003C45F5"/>
    <w:rsid w:val="003C470F"/>
    <w:rsid w:val="003C4802"/>
    <w:rsid w:val="003C48CD"/>
    <w:rsid w:val="003C4AA0"/>
    <w:rsid w:val="003C4C6F"/>
    <w:rsid w:val="003C4EBB"/>
    <w:rsid w:val="003C50DC"/>
    <w:rsid w:val="003C5477"/>
    <w:rsid w:val="003C5850"/>
    <w:rsid w:val="003C59E4"/>
    <w:rsid w:val="003C5A6B"/>
    <w:rsid w:val="003C5C7C"/>
    <w:rsid w:val="003C5E6D"/>
    <w:rsid w:val="003C6114"/>
    <w:rsid w:val="003C6480"/>
    <w:rsid w:val="003C6537"/>
    <w:rsid w:val="003C659E"/>
    <w:rsid w:val="003C6D70"/>
    <w:rsid w:val="003C7042"/>
    <w:rsid w:val="003C745A"/>
    <w:rsid w:val="003C74F9"/>
    <w:rsid w:val="003C7585"/>
    <w:rsid w:val="003C771B"/>
    <w:rsid w:val="003C7A1B"/>
    <w:rsid w:val="003C7A44"/>
    <w:rsid w:val="003C7A58"/>
    <w:rsid w:val="003D04E0"/>
    <w:rsid w:val="003D06D0"/>
    <w:rsid w:val="003D07D5"/>
    <w:rsid w:val="003D13A9"/>
    <w:rsid w:val="003D15F3"/>
    <w:rsid w:val="003D1B57"/>
    <w:rsid w:val="003D1CB2"/>
    <w:rsid w:val="003D1CE9"/>
    <w:rsid w:val="003D1EDB"/>
    <w:rsid w:val="003D2A81"/>
    <w:rsid w:val="003D2B14"/>
    <w:rsid w:val="003D2EE8"/>
    <w:rsid w:val="003D32F0"/>
    <w:rsid w:val="003D337B"/>
    <w:rsid w:val="003D33DD"/>
    <w:rsid w:val="003D3492"/>
    <w:rsid w:val="003D382D"/>
    <w:rsid w:val="003D38E5"/>
    <w:rsid w:val="003D3B1F"/>
    <w:rsid w:val="003D3B94"/>
    <w:rsid w:val="003D3C90"/>
    <w:rsid w:val="003D428C"/>
    <w:rsid w:val="003D432C"/>
    <w:rsid w:val="003D453C"/>
    <w:rsid w:val="003D464F"/>
    <w:rsid w:val="003D4887"/>
    <w:rsid w:val="003D48BA"/>
    <w:rsid w:val="003D4B0B"/>
    <w:rsid w:val="003D4E19"/>
    <w:rsid w:val="003D534C"/>
    <w:rsid w:val="003D53AB"/>
    <w:rsid w:val="003D5481"/>
    <w:rsid w:val="003D5B39"/>
    <w:rsid w:val="003D5EBF"/>
    <w:rsid w:val="003D5F0F"/>
    <w:rsid w:val="003D5FC3"/>
    <w:rsid w:val="003D6506"/>
    <w:rsid w:val="003D6924"/>
    <w:rsid w:val="003D6A57"/>
    <w:rsid w:val="003D6F23"/>
    <w:rsid w:val="003D7525"/>
    <w:rsid w:val="003D75BA"/>
    <w:rsid w:val="003D773A"/>
    <w:rsid w:val="003D782E"/>
    <w:rsid w:val="003D7BB6"/>
    <w:rsid w:val="003D7F5C"/>
    <w:rsid w:val="003E01E1"/>
    <w:rsid w:val="003E06B3"/>
    <w:rsid w:val="003E0862"/>
    <w:rsid w:val="003E08BF"/>
    <w:rsid w:val="003E0A7C"/>
    <w:rsid w:val="003E0F12"/>
    <w:rsid w:val="003E0FB8"/>
    <w:rsid w:val="003E15AE"/>
    <w:rsid w:val="003E164A"/>
    <w:rsid w:val="003E185F"/>
    <w:rsid w:val="003E19A8"/>
    <w:rsid w:val="003E19F1"/>
    <w:rsid w:val="003E1FC9"/>
    <w:rsid w:val="003E2471"/>
    <w:rsid w:val="003E2C9C"/>
    <w:rsid w:val="003E30E2"/>
    <w:rsid w:val="003E3977"/>
    <w:rsid w:val="003E3A10"/>
    <w:rsid w:val="003E42CB"/>
    <w:rsid w:val="003E47B3"/>
    <w:rsid w:val="003E48C4"/>
    <w:rsid w:val="003E4CC1"/>
    <w:rsid w:val="003E4FF2"/>
    <w:rsid w:val="003E50C2"/>
    <w:rsid w:val="003E59B1"/>
    <w:rsid w:val="003E5A66"/>
    <w:rsid w:val="003E5B86"/>
    <w:rsid w:val="003E5BDD"/>
    <w:rsid w:val="003E5DF5"/>
    <w:rsid w:val="003E6198"/>
    <w:rsid w:val="003E658B"/>
    <w:rsid w:val="003E6765"/>
    <w:rsid w:val="003E7290"/>
    <w:rsid w:val="003E7303"/>
    <w:rsid w:val="003E7351"/>
    <w:rsid w:val="003E73F5"/>
    <w:rsid w:val="003E7548"/>
    <w:rsid w:val="003E75B3"/>
    <w:rsid w:val="003E760F"/>
    <w:rsid w:val="003E7650"/>
    <w:rsid w:val="003E793F"/>
    <w:rsid w:val="003E7961"/>
    <w:rsid w:val="003E7CB8"/>
    <w:rsid w:val="003F00DE"/>
    <w:rsid w:val="003F00E2"/>
    <w:rsid w:val="003F0296"/>
    <w:rsid w:val="003F05F8"/>
    <w:rsid w:val="003F0748"/>
    <w:rsid w:val="003F07A4"/>
    <w:rsid w:val="003F0925"/>
    <w:rsid w:val="003F0DF5"/>
    <w:rsid w:val="003F10A9"/>
    <w:rsid w:val="003F13CE"/>
    <w:rsid w:val="003F1673"/>
    <w:rsid w:val="003F167F"/>
    <w:rsid w:val="003F1D37"/>
    <w:rsid w:val="003F1DFF"/>
    <w:rsid w:val="003F227E"/>
    <w:rsid w:val="003F2D90"/>
    <w:rsid w:val="003F2F71"/>
    <w:rsid w:val="003F33BB"/>
    <w:rsid w:val="003F3A20"/>
    <w:rsid w:val="003F3B15"/>
    <w:rsid w:val="003F4453"/>
    <w:rsid w:val="003F46F8"/>
    <w:rsid w:val="003F4975"/>
    <w:rsid w:val="003F49CA"/>
    <w:rsid w:val="003F4ECD"/>
    <w:rsid w:val="003F5170"/>
    <w:rsid w:val="003F54A0"/>
    <w:rsid w:val="003F5A48"/>
    <w:rsid w:val="003F5A8D"/>
    <w:rsid w:val="003F5C68"/>
    <w:rsid w:val="003F5D1B"/>
    <w:rsid w:val="003F5F4B"/>
    <w:rsid w:val="003F61A0"/>
    <w:rsid w:val="003F6233"/>
    <w:rsid w:val="003F62D0"/>
    <w:rsid w:val="003F6503"/>
    <w:rsid w:val="003F652A"/>
    <w:rsid w:val="003F6721"/>
    <w:rsid w:val="003F6887"/>
    <w:rsid w:val="003F6984"/>
    <w:rsid w:val="003F6D6C"/>
    <w:rsid w:val="003F6D81"/>
    <w:rsid w:val="003F6EDA"/>
    <w:rsid w:val="003F72EA"/>
    <w:rsid w:val="003F74C3"/>
    <w:rsid w:val="003F759E"/>
    <w:rsid w:val="003F7633"/>
    <w:rsid w:val="003F7752"/>
    <w:rsid w:val="003F7966"/>
    <w:rsid w:val="003F7D1C"/>
    <w:rsid w:val="003F7F3D"/>
    <w:rsid w:val="0040016E"/>
    <w:rsid w:val="00400788"/>
    <w:rsid w:val="004007B6"/>
    <w:rsid w:val="00400CA4"/>
    <w:rsid w:val="00400CD8"/>
    <w:rsid w:val="00400D74"/>
    <w:rsid w:val="00400E51"/>
    <w:rsid w:val="00401064"/>
    <w:rsid w:val="004011AF"/>
    <w:rsid w:val="00401615"/>
    <w:rsid w:val="0040174B"/>
    <w:rsid w:val="004018F5"/>
    <w:rsid w:val="00401930"/>
    <w:rsid w:val="00401997"/>
    <w:rsid w:val="00402421"/>
    <w:rsid w:val="00402744"/>
    <w:rsid w:val="00402DB8"/>
    <w:rsid w:val="00402DC8"/>
    <w:rsid w:val="00402E90"/>
    <w:rsid w:val="0040312C"/>
    <w:rsid w:val="004031FE"/>
    <w:rsid w:val="0040332C"/>
    <w:rsid w:val="00403358"/>
    <w:rsid w:val="00403F86"/>
    <w:rsid w:val="00404007"/>
    <w:rsid w:val="0040429D"/>
    <w:rsid w:val="00404631"/>
    <w:rsid w:val="004047C2"/>
    <w:rsid w:val="00404A94"/>
    <w:rsid w:val="00404AA6"/>
    <w:rsid w:val="00404AAA"/>
    <w:rsid w:val="00404B52"/>
    <w:rsid w:val="00404E28"/>
    <w:rsid w:val="00405039"/>
    <w:rsid w:val="004055CD"/>
    <w:rsid w:val="00405816"/>
    <w:rsid w:val="00405FF1"/>
    <w:rsid w:val="0040602C"/>
    <w:rsid w:val="0040637E"/>
    <w:rsid w:val="0040663D"/>
    <w:rsid w:val="00406647"/>
    <w:rsid w:val="0040666D"/>
    <w:rsid w:val="00406F8A"/>
    <w:rsid w:val="004072D9"/>
    <w:rsid w:val="00407913"/>
    <w:rsid w:val="00407B9A"/>
    <w:rsid w:val="00407F25"/>
    <w:rsid w:val="00407FD6"/>
    <w:rsid w:val="00410374"/>
    <w:rsid w:val="004104C0"/>
    <w:rsid w:val="004105B0"/>
    <w:rsid w:val="004107D9"/>
    <w:rsid w:val="00410CEE"/>
    <w:rsid w:val="00411733"/>
    <w:rsid w:val="00411801"/>
    <w:rsid w:val="00411DA7"/>
    <w:rsid w:val="004120F8"/>
    <w:rsid w:val="00412111"/>
    <w:rsid w:val="004127C4"/>
    <w:rsid w:val="00412B41"/>
    <w:rsid w:val="00413232"/>
    <w:rsid w:val="0041350F"/>
    <w:rsid w:val="00413711"/>
    <w:rsid w:val="004139CB"/>
    <w:rsid w:val="00413A93"/>
    <w:rsid w:val="00413F82"/>
    <w:rsid w:val="00414194"/>
    <w:rsid w:val="00414238"/>
    <w:rsid w:val="00414B47"/>
    <w:rsid w:val="00414CE5"/>
    <w:rsid w:val="00414EA1"/>
    <w:rsid w:val="00415DC0"/>
    <w:rsid w:val="0041601A"/>
    <w:rsid w:val="00416358"/>
    <w:rsid w:val="004167B3"/>
    <w:rsid w:val="0041684A"/>
    <w:rsid w:val="0041688E"/>
    <w:rsid w:val="0041697A"/>
    <w:rsid w:val="00416D74"/>
    <w:rsid w:val="00416D7E"/>
    <w:rsid w:val="00416DE6"/>
    <w:rsid w:val="00416E28"/>
    <w:rsid w:val="004174E3"/>
    <w:rsid w:val="0041792B"/>
    <w:rsid w:val="00417AC5"/>
    <w:rsid w:val="00420772"/>
    <w:rsid w:val="00420848"/>
    <w:rsid w:val="004208D4"/>
    <w:rsid w:val="00420F8E"/>
    <w:rsid w:val="00421188"/>
    <w:rsid w:val="00421256"/>
    <w:rsid w:val="004214DE"/>
    <w:rsid w:val="004217D4"/>
    <w:rsid w:val="0042195F"/>
    <w:rsid w:val="00421AE9"/>
    <w:rsid w:val="00421B69"/>
    <w:rsid w:val="00422521"/>
    <w:rsid w:val="004225EB"/>
    <w:rsid w:val="004229A5"/>
    <w:rsid w:val="00422A0E"/>
    <w:rsid w:val="00422B11"/>
    <w:rsid w:val="00422B39"/>
    <w:rsid w:val="00422C55"/>
    <w:rsid w:val="00422FC5"/>
    <w:rsid w:val="00423311"/>
    <w:rsid w:val="004245EF"/>
    <w:rsid w:val="004245FA"/>
    <w:rsid w:val="0042468D"/>
    <w:rsid w:val="00424CA9"/>
    <w:rsid w:val="00424E43"/>
    <w:rsid w:val="00425394"/>
    <w:rsid w:val="004255CD"/>
    <w:rsid w:val="00425625"/>
    <w:rsid w:val="00425F51"/>
    <w:rsid w:val="0042614A"/>
    <w:rsid w:val="004262F1"/>
    <w:rsid w:val="004267AE"/>
    <w:rsid w:val="00426ACC"/>
    <w:rsid w:val="00426AEF"/>
    <w:rsid w:val="00426BDE"/>
    <w:rsid w:val="00426DDC"/>
    <w:rsid w:val="00426E97"/>
    <w:rsid w:val="0042703B"/>
    <w:rsid w:val="004270EC"/>
    <w:rsid w:val="00427334"/>
    <w:rsid w:val="004276CF"/>
    <w:rsid w:val="00427B46"/>
    <w:rsid w:val="00427C33"/>
    <w:rsid w:val="00427E79"/>
    <w:rsid w:val="00430128"/>
    <w:rsid w:val="00430369"/>
    <w:rsid w:val="0043049B"/>
    <w:rsid w:val="004306A5"/>
    <w:rsid w:val="0043074E"/>
    <w:rsid w:val="00430805"/>
    <w:rsid w:val="0043089D"/>
    <w:rsid w:val="00430C45"/>
    <w:rsid w:val="00430FBF"/>
    <w:rsid w:val="00431B87"/>
    <w:rsid w:val="00431BD3"/>
    <w:rsid w:val="00431E65"/>
    <w:rsid w:val="004326BD"/>
    <w:rsid w:val="0043277B"/>
    <w:rsid w:val="004327DC"/>
    <w:rsid w:val="00432B60"/>
    <w:rsid w:val="00432B76"/>
    <w:rsid w:val="00432E5F"/>
    <w:rsid w:val="0043359D"/>
    <w:rsid w:val="00433C5C"/>
    <w:rsid w:val="00433CCB"/>
    <w:rsid w:val="00433DCF"/>
    <w:rsid w:val="00434451"/>
    <w:rsid w:val="004346BC"/>
    <w:rsid w:val="0043477B"/>
    <w:rsid w:val="00434C68"/>
    <w:rsid w:val="00434F54"/>
    <w:rsid w:val="00434F65"/>
    <w:rsid w:val="0043510D"/>
    <w:rsid w:val="004351FC"/>
    <w:rsid w:val="0043524E"/>
    <w:rsid w:val="00435502"/>
    <w:rsid w:val="0043556A"/>
    <w:rsid w:val="00435755"/>
    <w:rsid w:val="00435991"/>
    <w:rsid w:val="00435C4F"/>
    <w:rsid w:val="00435EBE"/>
    <w:rsid w:val="00435EEF"/>
    <w:rsid w:val="0043606F"/>
    <w:rsid w:val="004360AC"/>
    <w:rsid w:val="004360DC"/>
    <w:rsid w:val="004361BA"/>
    <w:rsid w:val="004368A0"/>
    <w:rsid w:val="004368AB"/>
    <w:rsid w:val="00436B17"/>
    <w:rsid w:val="00436B43"/>
    <w:rsid w:val="00437405"/>
    <w:rsid w:val="004375DB"/>
    <w:rsid w:val="00437A5B"/>
    <w:rsid w:val="00437AD6"/>
    <w:rsid w:val="00437BD9"/>
    <w:rsid w:val="00437C2C"/>
    <w:rsid w:val="0044011F"/>
    <w:rsid w:val="004404AE"/>
    <w:rsid w:val="00440639"/>
    <w:rsid w:val="00440C73"/>
    <w:rsid w:val="00441194"/>
    <w:rsid w:val="00441301"/>
    <w:rsid w:val="0044161F"/>
    <w:rsid w:val="00441B68"/>
    <w:rsid w:val="00442100"/>
    <w:rsid w:val="004425AF"/>
    <w:rsid w:val="004426C8"/>
    <w:rsid w:val="00442706"/>
    <w:rsid w:val="00442AA6"/>
    <w:rsid w:val="0044329F"/>
    <w:rsid w:val="004434FD"/>
    <w:rsid w:val="00443B5C"/>
    <w:rsid w:val="00443F27"/>
    <w:rsid w:val="004440AD"/>
    <w:rsid w:val="004442A4"/>
    <w:rsid w:val="00444431"/>
    <w:rsid w:val="0044451B"/>
    <w:rsid w:val="004447D7"/>
    <w:rsid w:val="00444A15"/>
    <w:rsid w:val="00444D0A"/>
    <w:rsid w:val="004451EE"/>
    <w:rsid w:val="00445311"/>
    <w:rsid w:val="00445BF8"/>
    <w:rsid w:val="00445D36"/>
    <w:rsid w:val="00445FDB"/>
    <w:rsid w:val="00446230"/>
    <w:rsid w:val="0044648B"/>
    <w:rsid w:val="0044656F"/>
    <w:rsid w:val="0044671D"/>
    <w:rsid w:val="00446A0F"/>
    <w:rsid w:val="00446C1E"/>
    <w:rsid w:val="00446DF1"/>
    <w:rsid w:val="00446FD6"/>
    <w:rsid w:val="0044783B"/>
    <w:rsid w:val="0044790E"/>
    <w:rsid w:val="004479A9"/>
    <w:rsid w:val="00447ACC"/>
    <w:rsid w:val="00447BB9"/>
    <w:rsid w:val="00447F56"/>
    <w:rsid w:val="004505DA"/>
    <w:rsid w:val="00450713"/>
    <w:rsid w:val="00450CF6"/>
    <w:rsid w:val="00450DA2"/>
    <w:rsid w:val="00451DF8"/>
    <w:rsid w:val="004523A7"/>
    <w:rsid w:val="00452405"/>
    <w:rsid w:val="004527D5"/>
    <w:rsid w:val="004529F0"/>
    <w:rsid w:val="00452AF3"/>
    <w:rsid w:val="00453389"/>
    <w:rsid w:val="004542F6"/>
    <w:rsid w:val="004542FD"/>
    <w:rsid w:val="004544E5"/>
    <w:rsid w:val="00454587"/>
    <w:rsid w:val="00454625"/>
    <w:rsid w:val="0045472A"/>
    <w:rsid w:val="0045493C"/>
    <w:rsid w:val="00454CA4"/>
    <w:rsid w:val="00454D89"/>
    <w:rsid w:val="004550EF"/>
    <w:rsid w:val="004551E7"/>
    <w:rsid w:val="004551F8"/>
    <w:rsid w:val="00455208"/>
    <w:rsid w:val="0045535B"/>
    <w:rsid w:val="0045539B"/>
    <w:rsid w:val="004554E1"/>
    <w:rsid w:val="00455525"/>
    <w:rsid w:val="00455A1A"/>
    <w:rsid w:val="00455B23"/>
    <w:rsid w:val="004563C5"/>
    <w:rsid w:val="0045644D"/>
    <w:rsid w:val="00456533"/>
    <w:rsid w:val="00456664"/>
    <w:rsid w:val="00456674"/>
    <w:rsid w:val="004566F8"/>
    <w:rsid w:val="00456776"/>
    <w:rsid w:val="0045688A"/>
    <w:rsid w:val="004569F9"/>
    <w:rsid w:val="00456AF9"/>
    <w:rsid w:val="00456BE5"/>
    <w:rsid w:val="00456DEC"/>
    <w:rsid w:val="00457068"/>
    <w:rsid w:val="00457446"/>
    <w:rsid w:val="004574B5"/>
    <w:rsid w:val="0045757C"/>
    <w:rsid w:val="00457CB7"/>
    <w:rsid w:val="00457DF7"/>
    <w:rsid w:val="00457F73"/>
    <w:rsid w:val="00460281"/>
    <w:rsid w:val="004602F1"/>
    <w:rsid w:val="004604E3"/>
    <w:rsid w:val="00460637"/>
    <w:rsid w:val="0046072B"/>
    <w:rsid w:val="00460841"/>
    <w:rsid w:val="0046091F"/>
    <w:rsid w:val="00461322"/>
    <w:rsid w:val="00461432"/>
    <w:rsid w:val="00461607"/>
    <w:rsid w:val="0046165C"/>
    <w:rsid w:val="00461B66"/>
    <w:rsid w:val="004622B7"/>
    <w:rsid w:val="00462598"/>
    <w:rsid w:val="004625B9"/>
    <w:rsid w:val="00462959"/>
    <w:rsid w:val="00462997"/>
    <w:rsid w:val="0046330A"/>
    <w:rsid w:val="0046358D"/>
    <w:rsid w:val="004635D8"/>
    <w:rsid w:val="00463B4B"/>
    <w:rsid w:val="00463DA0"/>
    <w:rsid w:val="00463E0F"/>
    <w:rsid w:val="00463E1F"/>
    <w:rsid w:val="00463FA0"/>
    <w:rsid w:val="0046475F"/>
    <w:rsid w:val="0046483A"/>
    <w:rsid w:val="004648B6"/>
    <w:rsid w:val="00464927"/>
    <w:rsid w:val="00464CF8"/>
    <w:rsid w:val="00464D3E"/>
    <w:rsid w:val="00464DE7"/>
    <w:rsid w:val="00464E9E"/>
    <w:rsid w:val="0046533B"/>
    <w:rsid w:val="0046584C"/>
    <w:rsid w:val="00465871"/>
    <w:rsid w:val="00465CD4"/>
    <w:rsid w:val="00465EBF"/>
    <w:rsid w:val="00465F52"/>
    <w:rsid w:val="00465FFD"/>
    <w:rsid w:val="0046611A"/>
    <w:rsid w:val="00466508"/>
    <w:rsid w:val="00466E8C"/>
    <w:rsid w:val="00466FFC"/>
    <w:rsid w:val="00467522"/>
    <w:rsid w:val="00467BB7"/>
    <w:rsid w:val="00467C23"/>
    <w:rsid w:val="00467C2B"/>
    <w:rsid w:val="00467DAB"/>
    <w:rsid w:val="00467E97"/>
    <w:rsid w:val="00467F48"/>
    <w:rsid w:val="004707B1"/>
    <w:rsid w:val="004708D6"/>
    <w:rsid w:val="0047100E"/>
    <w:rsid w:val="0047147E"/>
    <w:rsid w:val="00471716"/>
    <w:rsid w:val="00471785"/>
    <w:rsid w:val="0047182F"/>
    <w:rsid w:val="004718F3"/>
    <w:rsid w:val="00471BC5"/>
    <w:rsid w:val="00471C64"/>
    <w:rsid w:val="004721DD"/>
    <w:rsid w:val="00472371"/>
    <w:rsid w:val="00472417"/>
    <w:rsid w:val="004725B4"/>
    <w:rsid w:val="00472797"/>
    <w:rsid w:val="0047295A"/>
    <w:rsid w:val="004729D8"/>
    <w:rsid w:val="00472E12"/>
    <w:rsid w:val="0047309C"/>
    <w:rsid w:val="004736F4"/>
    <w:rsid w:val="00473D52"/>
    <w:rsid w:val="00474205"/>
    <w:rsid w:val="00474803"/>
    <w:rsid w:val="00474B30"/>
    <w:rsid w:val="00474BF9"/>
    <w:rsid w:val="00474FC8"/>
    <w:rsid w:val="00475706"/>
    <w:rsid w:val="0047577B"/>
    <w:rsid w:val="00475BC6"/>
    <w:rsid w:val="00475C68"/>
    <w:rsid w:val="00475EA9"/>
    <w:rsid w:val="0047609E"/>
    <w:rsid w:val="00476183"/>
    <w:rsid w:val="00476308"/>
    <w:rsid w:val="004769E1"/>
    <w:rsid w:val="00476B99"/>
    <w:rsid w:val="00476E99"/>
    <w:rsid w:val="004776AC"/>
    <w:rsid w:val="00477E8B"/>
    <w:rsid w:val="00480001"/>
    <w:rsid w:val="0048000F"/>
    <w:rsid w:val="004803F1"/>
    <w:rsid w:val="00480540"/>
    <w:rsid w:val="00480B33"/>
    <w:rsid w:val="00480D95"/>
    <w:rsid w:val="00480DD3"/>
    <w:rsid w:val="00480E21"/>
    <w:rsid w:val="00480E6A"/>
    <w:rsid w:val="00480FE0"/>
    <w:rsid w:val="0048160D"/>
    <w:rsid w:val="004818FC"/>
    <w:rsid w:val="00481F88"/>
    <w:rsid w:val="00482461"/>
    <w:rsid w:val="004829D7"/>
    <w:rsid w:val="00482A91"/>
    <w:rsid w:val="00482AD5"/>
    <w:rsid w:val="00482FCA"/>
    <w:rsid w:val="00483366"/>
    <w:rsid w:val="004835B8"/>
    <w:rsid w:val="00483806"/>
    <w:rsid w:val="0048383B"/>
    <w:rsid w:val="00483991"/>
    <w:rsid w:val="004839C6"/>
    <w:rsid w:val="00483D33"/>
    <w:rsid w:val="00483DB4"/>
    <w:rsid w:val="00483E21"/>
    <w:rsid w:val="00483EDB"/>
    <w:rsid w:val="00484036"/>
    <w:rsid w:val="004848C8"/>
    <w:rsid w:val="00484A2E"/>
    <w:rsid w:val="00484AD9"/>
    <w:rsid w:val="00484CD2"/>
    <w:rsid w:val="00484E1D"/>
    <w:rsid w:val="00484E78"/>
    <w:rsid w:val="00485038"/>
    <w:rsid w:val="0048545B"/>
    <w:rsid w:val="0048558B"/>
    <w:rsid w:val="0048576A"/>
    <w:rsid w:val="00485B8C"/>
    <w:rsid w:val="00485F5E"/>
    <w:rsid w:val="00486257"/>
    <w:rsid w:val="00486276"/>
    <w:rsid w:val="00486373"/>
    <w:rsid w:val="00486530"/>
    <w:rsid w:val="00486D55"/>
    <w:rsid w:val="00486E16"/>
    <w:rsid w:val="00487242"/>
    <w:rsid w:val="0048783A"/>
    <w:rsid w:val="00487D40"/>
    <w:rsid w:val="004906D5"/>
    <w:rsid w:val="004909EE"/>
    <w:rsid w:val="00490E6A"/>
    <w:rsid w:val="00490E87"/>
    <w:rsid w:val="00491183"/>
    <w:rsid w:val="0049142E"/>
    <w:rsid w:val="004914F9"/>
    <w:rsid w:val="00491554"/>
    <w:rsid w:val="00491587"/>
    <w:rsid w:val="00491C07"/>
    <w:rsid w:val="00491C44"/>
    <w:rsid w:val="00491E3F"/>
    <w:rsid w:val="00491E78"/>
    <w:rsid w:val="00492172"/>
    <w:rsid w:val="004921CD"/>
    <w:rsid w:val="00492240"/>
    <w:rsid w:val="00492A58"/>
    <w:rsid w:val="00492AEF"/>
    <w:rsid w:val="00492CE1"/>
    <w:rsid w:val="0049301C"/>
    <w:rsid w:val="0049308F"/>
    <w:rsid w:val="00493098"/>
    <w:rsid w:val="004930BF"/>
    <w:rsid w:val="004931E1"/>
    <w:rsid w:val="004934E9"/>
    <w:rsid w:val="004937E3"/>
    <w:rsid w:val="00493CF5"/>
    <w:rsid w:val="004947E2"/>
    <w:rsid w:val="00494D86"/>
    <w:rsid w:val="00494E76"/>
    <w:rsid w:val="00495431"/>
    <w:rsid w:val="004956D1"/>
    <w:rsid w:val="00495AB9"/>
    <w:rsid w:val="00495C08"/>
    <w:rsid w:val="00495C8D"/>
    <w:rsid w:val="00495E29"/>
    <w:rsid w:val="0049694E"/>
    <w:rsid w:val="00496C52"/>
    <w:rsid w:val="00496E3E"/>
    <w:rsid w:val="00496E9D"/>
    <w:rsid w:val="00496EFB"/>
    <w:rsid w:val="004971C7"/>
    <w:rsid w:val="004976B0"/>
    <w:rsid w:val="0049785D"/>
    <w:rsid w:val="004979DA"/>
    <w:rsid w:val="00497B43"/>
    <w:rsid w:val="00497D3E"/>
    <w:rsid w:val="00497F7E"/>
    <w:rsid w:val="004A01D0"/>
    <w:rsid w:val="004A020F"/>
    <w:rsid w:val="004A02DA"/>
    <w:rsid w:val="004A02E3"/>
    <w:rsid w:val="004A0568"/>
    <w:rsid w:val="004A068C"/>
    <w:rsid w:val="004A0893"/>
    <w:rsid w:val="004A08F6"/>
    <w:rsid w:val="004A0A37"/>
    <w:rsid w:val="004A0C02"/>
    <w:rsid w:val="004A0DD9"/>
    <w:rsid w:val="004A1274"/>
    <w:rsid w:val="004A148A"/>
    <w:rsid w:val="004A17DD"/>
    <w:rsid w:val="004A1826"/>
    <w:rsid w:val="004A1A40"/>
    <w:rsid w:val="004A204F"/>
    <w:rsid w:val="004A2623"/>
    <w:rsid w:val="004A27C9"/>
    <w:rsid w:val="004A3220"/>
    <w:rsid w:val="004A32AC"/>
    <w:rsid w:val="004A349D"/>
    <w:rsid w:val="004A39A3"/>
    <w:rsid w:val="004A3DFC"/>
    <w:rsid w:val="004A3E14"/>
    <w:rsid w:val="004A3F3E"/>
    <w:rsid w:val="004A3F7D"/>
    <w:rsid w:val="004A44F3"/>
    <w:rsid w:val="004A47C5"/>
    <w:rsid w:val="004A4867"/>
    <w:rsid w:val="004A497C"/>
    <w:rsid w:val="004A4CFA"/>
    <w:rsid w:val="004A4E20"/>
    <w:rsid w:val="004A4F2F"/>
    <w:rsid w:val="004A5446"/>
    <w:rsid w:val="004A548D"/>
    <w:rsid w:val="004A588D"/>
    <w:rsid w:val="004A5A14"/>
    <w:rsid w:val="004A5C32"/>
    <w:rsid w:val="004A5CDF"/>
    <w:rsid w:val="004A5F36"/>
    <w:rsid w:val="004A5F47"/>
    <w:rsid w:val="004A6572"/>
    <w:rsid w:val="004A6585"/>
    <w:rsid w:val="004A65DD"/>
    <w:rsid w:val="004A69B8"/>
    <w:rsid w:val="004A6ACC"/>
    <w:rsid w:val="004A6B02"/>
    <w:rsid w:val="004A6B9B"/>
    <w:rsid w:val="004A6CF2"/>
    <w:rsid w:val="004A6FE7"/>
    <w:rsid w:val="004A7717"/>
    <w:rsid w:val="004A77DB"/>
    <w:rsid w:val="004A7A2E"/>
    <w:rsid w:val="004A7CDE"/>
    <w:rsid w:val="004A7CF5"/>
    <w:rsid w:val="004A7F26"/>
    <w:rsid w:val="004B0172"/>
    <w:rsid w:val="004B0C65"/>
    <w:rsid w:val="004B0F3A"/>
    <w:rsid w:val="004B1153"/>
    <w:rsid w:val="004B1177"/>
    <w:rsid w:val="004B12F0"/>
    <w:rsid w:val="004B15A6"/>
    <w:rsid w:val="004B1CBB"/>
    <w:rsid w:val="004B1D09"/>
    <w:rsid w:val="004B1FAD"/>
    <w:rsid w:val="004B2117"/>
    <w:rsid w:val="004B236D"/>
    <w:rsid w:val="004B2373"/>
    <w:rsid w:val="004B27DE"/>
    <w:rsid w:val="004B283D"/>
    <w:rsid w:val="004B2B2D"/>
    <w:rsid w:val="004B2BE9"/>
    <w:rsid w:val="004B2C7B"/>
    <w:rsid w:val="004B3187"/>
    <w:rsid w:val="004B3459"/>
    <w:rsid w:val="004B3501"/>
    <w:rsid w:val="004B350E"/>
    <w:rsid w:val="004B393F"/>
    <w:rsid w:val="004B3A7B"/>
    <w:rsid w:val="004B3F7E"/>
    <w:rsid w:val="004B420D"/>
    <w:rsid w:val="004B4667"/>
    <w:rsid w:val="004B4696"/>
    <w:rsid w:val="004B4A96"/>
    <w:rsid w:val="004B4CB9"/>
    <w:rsid w:val="004B4CC1"/>
    <w:rsid w:val="004B503F"/>
    <w:rsid w:val="004B50C0"/>
    <w:rsid w:val="004B50D8"/>
    <w:rsid w:val="004B5564"/>
    <w:rsid w:val="004B5825"/>
    <w:rsid w:val="004B5EF1"/>
    <w:rsid w:val="004B6172"/>
    <w:rsid w:val="004B6201"/>
    <w:rsid w:val="004B62DB"/>
    <w:rsid w:val="004B647D"/>
    <w:rsid w:val="004B66BE"/>
    <w:rsid w:val="004B68F3"/>
    <w:rsid w:val="004B6C07"/>
    <w:rsid w:val="004B7053"/>
    <w:rsid w:val="004B70B9"/>
    <w:rsid w:val="004B70CD"/>
    <w:rsid w:val="004B7243"/>
    <w:rsid w:val="004B75EE"/>
    <w:rsid w:val="004B7C6B"/>
    <w:rsid w:val="004C05AD"/>
    <w:rsid w:val="004C05BF"/>
    <w:rsid w:val="004C0825"/>
    <w:rsid w:val="004C08C1"/>
    <w:rsid w:val="004C08E9"/>
    <w:rsid w:val="004C0A83"/>
    <w:rsid w:val="004C0CCC"/>
    <w:rsid w:val="004C1214"/>
    <w:rsid w:val="004C143D"/>
    <w:rsid w:val="004C182D"/>
    <w:rsid w:val="004C1ADD"/>
    <w:rsid w:val="004C1BD7"/>
    <w:rsid w:val="004C1DDC"/>
    <w:rsid w:val="004C2062"/>
    <w:rsid w:val="004C23B6"/>
    <w:rsid w:val="004C2A68"/>
    <w:rsid w:val="004C2BC2"/>
    <w:rsid w:val="004C3013"/>
    <w:rsid w:val="004C30B0"/>
    <w:rsid w:val="004C3444"/>
    <w:rsid w:val="004C35E1"/>
    <w:rsid w:val="004C36A8"/>
    <w:rsid w:val="004C3B41"/>
    <w:rsid w:val="004C3BA0"/>
    <w:rsid w:val="004C3D86"/>
    <w:rsid w:val="004C48EB"/>
    <w:rsid w:val="004C4D5E"/>
    <w:rsid w:val="004C4DA1"/>
    <w:rsid w:val="004C4DC8"/>
    <w:rsid w:val="004C53EB"/>
    <w:rsid w:val="004C5603"/>
    <w:rsid w:val="004C5615"/>
    <w:rsid w:val="004C57B7"/>
    <w:rsid w:val="004C59BF"/>
    <w:rsid w:val="004C5D44"/>
    <w:rsid w:val="004C6305"/>
    <w:rsid w:val="004C6BCE"/>
    <w:rsid w:val="004C6F0F"/>
    <w:rsid w:val="004C74EE"/>
    <w:rsid w:val="004C767A"/>
    <w:rsid w:val="004C7A19"/>
    <w:rsid w:val="004C7A28"/>
    <w:rsid w:val="004C7AF7"/>
    <w:rsid w:val="004C7DFA"/>
    <w:rsid w:val="004C7E50"/>
    <w:rsid w:val="004D02A8"/>
    <w:rsid w:val="004D053C"/>
    <w:rsid w:val="004D0B22"/>
    <w:rsid w:val="004D0EEB"/>
    <w:rsid w:val="004D10B2"/>
    <w:rsid w:val="004D11EC"/>
    <w:rsid w:val="004D1239"/>
    <w:rsid w:val="004D1243"/>
    <w:rsid w:val="004D15D7"/>
    <w:rsid w:val="004D184C"/>
    <w:rsid w:val="004D1D2D"/>
    <w:rsid w:val="004D2331"/>
    <w:rsid w:val="004D2488"/>
    <w:rsid w:val="004D24E1"/>
    <w:rsid w:val="004D2727"/>
    <w:rsid w:val="004D2734"/>
    <w:rsid w:val="004D27F0"/>
    <w:rsid w:val="004D29FE"/>
    <w:rsid w:val="004D2E03"/>
    <w:rsid w:val="004D2F9C"/>
    <w:rsid w:val="004D330A"/>
    <w:rsid w:val="004D3564"/>
    <w:rsid w:val="004D385E"/>
    <w:rsid w:val="004D3E36"/>
    <w:rsid w:val="004D3E8E"/>
    <w:rsid w:val="004D3EA2"/>
    <w:rsid w:val="004D4071"/>
    <w:rsid w:val="004D40F9"/>
    <w:rsid w:val="004D411A"/>
    <w:rsid w:val="004D4436"/>
    <w:rsid w:val="004D4BE1"/>
    <w:rsid w:val="004D4CC9"/>
    <w:rsid w:val="004D5066"/>
    <w:rsid w:val="004D53F0"/>
    <w:rsid w:val="004D5781"/>
    <w:rsid w:val="004D592A"/>
    <w:rsid w:val="004D5C1D"/>
    <w:rsid w:val="004D6291"/>
    <w:rsid w:val="004D6423"/>
    <w:rsid w:val="004D65C4"/>
    <w:rsid w:val="004D666A"/>
    <w:rsid w:val="004D66B5"/>
    <w:rsid w:val="004D696D"/>
    <w:rsid w:val="004D69A4"/>
    <w:rsid w:val="004D7023"/>
    <w:rsid w:val="004D724D"/>
    <w:rsid w:val="004D725E"/>
    <w:rsid w:val="004D7417"/>
    <w:rsid w:val="004D76CA"/>
    <w:rsid w:val="004D7942"/>
    <w:rsid w:val="004D79A1"/>
    <w:rsid w:val="004E00F9"/>
    <w:rsid w:val="004E0452"/>
    <w:rsid w:val="004E05F6"/>
    <w:rsid w:val="004E0678"/>
    <w:rsid w:val="004E06FF"/>
    <w:rsid w:val="004E080B"/>
    <w:rsid w:val="004E08FE"/>
    <w:rsid w:val="004E0A10"/>
    <w:rsid w:val="004E0A7A"/>
    <w:rsid w:val="004E0C67"/>
    <w:rsid w:val="004E0CCD"/>
    <w:rsid w:val="004E0D01"/>
    <w:rsid w:val="004E13AF"/>
    <w:rsid w:val="004E18BC"/>
    <w:rsid w:val="004E1911"/>
    <w:rsid w:val="004E1CD0"/>
    <w:rsid w:val="004E21CE"/>
    <w:rsid w:val="004E2320"/>
    <w:rsid w:val="004E2529"/>
    <w:rsid w:val="004E29B2"/>
    <w:rsid w:val="004E2A63"/>
    <w:rsid w:val="004E2BBB"/>
    <w:rsid w:val="004E2D36"/>
    <w:rsid w:val="004E3284"/>
    <w:rsid w:val="004E3665"/>
    <w:rsid w:val="004E3785"/>
    <w:rsid w:val="004E3898"/>
    <w:rsid w:val="004E39E0"/>
    <w:rsid w:val="004E3A72"/>
    <w:rsid w:val="004E3D20"/>
    <w:rsid w:val="004E3E9C"/>
    <w:rsid w:val="004E438F"/>
    <w:rsid w:val="004E467E"/>
    <w:rsid w:val="004E49A7"/>
    <w:rsid w:val="004E50B1"/>
    <w:rsid w:val="004E5179"/>
    <w:rsid w:val="004E51BD"/>
    <w:rsid w:val="004E5285"/>
    <w:rsid w:val="004E5A6F"/>
    <w:rsid w:val="004E5AF0"/>
    <w:rsid w:val="004E5CE7"/>
    <w:rsid w:val="004E6126"/>
    <w:rsid w:val="004E6324"/>
    <w:rsid w:val="004E6402"/>
    <w:rsid w:val="004E661F"/>
    <w:rsid w:val="004E6AFD"/>
    <w:rsid w:val="004E6B83"/>
    <w:rsid w:val="004E6B93"/>
    <w:rsid w:val="004E6DA8"/>
    <w:rsid w:val="004E70D4"/>
    <w:rsid w:val="004E72F6"/>
    <w:rsid w:val="004E7E95"/>
    <w:rsid w:val="004E7FE1"/>
    <w:rsid w:val="004F06C0"/>
    <w:rsid w:val="004F08BD"/>
    <w:rsid w:val="004F0ABC"/>
    <w:rsid w:val="004F0C7C"/>
    <w:rsid w:val="004F0F50"/>
    <w:rsid w:val="004F114F"/>
    <w:rsid w:val="004F1254"/>
    <w:rsid w:val="004F138C"/>
    <w:rsid w:val="004F14A7"/>
    <w:rsid w:val="004F14DA"/>
    <w:rsid w:val="004F18F2"/>
    <w:rsid w:val="004F21F1"/>
    <w:rsid w:val="004F2355"/>
    <w:rsid w:val="004F2725"/>
    <w:rsid w:val="004F29E1"/>
    <w:rsid w:val="004F2B47"/>
    <w:rsid w:val="004F2C1A"/>
    <w:rsid w:val="004F2D83"/>
    <w:rsid w:val="004F35B5"/>
    <w:rsid w:val="004F36B4"/>
    <w:rsid w:val="004F3779"/>
    <w:rsid w:val="004F3927"/>
    <w:rsid w:val="004F3C41"/>
    <w:rsid w:val="004F3C91"/>
    <w:rsid w:val="004F3E57"/>
    <w:rsid w:val="004F49A5"/>
    <w:rsid w:val="004F4A95"/>
    <w:rsid w:val="004F4D27"/>
    <w:rsid w:val="004F5809"/>
    <w:rsid w:val="004F580A"/>
    <w:rsid w:val="004F5A8B"/>
    <w:rsid w:val="004F5AD4"/>
    <w:rsid w:val="004F5BE3"/>
    <w:rsid w:val="004F60E8"/>
    <w:rsid w:val="004F60FC"/>
    <w:rsid w:val="004F6522"/>
    <w:rsid w:val="004F677D"/>
    <w:rsid w:val="004F6A8C"/>
    <w:rsid w:val="004F6DB3"/>
    <w:rsid w:val="004F7012"/>
    <w:rsid w:val="004F7346"/>
    <w:rsid w:val="004F7353"/>
    <w:rsid w:val="004F7642"/>
    <w:rsid w:val="004F7894"/>
    <w:rsid w:val="004F7A97"/>
    <w:rsid w:val="004F7B76"/>
    <w:rsid w:val="004F7BE8"/>
    <w:rsid w:val="005001C7"/>
    <w:rsid w:val="005005B1"/>
    <w:rsid w:val="0050115D"/>
    <w:rsid w:val="0050181A"/>
    <w:rsid w:val="00501BE3"/>
    <w:rsid w:val="00501E1B"/>
    <w:rsid w:val="00501E2A"/>
    <w:rsid w:val="0050206B"/>
    <w:rsid w:val="0050246B"/>
    <w:rsid w:val="00502B3F"/>
    <w:rsid w:val="00502ED0"/>
    <w:rsid w:val="00502EE1"/>
    <w:rsid w:val="00503738"/>
    <w:rsid w:val="00503F5A"/>
    <w:rsid w:val="00504037"/>
    <w:rsid w:val="00504248"/>
    <w:rsid w:val="0050439A"/>
    <w:rsid w:val="0050465F"/>
    <w:rsid w:val="00504882"/>
    <w:rsid w:val="00504D3D"/>
    <w:rsid w:val="00504E10"/>
    <w:rsid w:val="00505304"/>
    <w:rsid w:val="0050552B"/>
    <w:rsid w:val="0050590C"/>
    <w:rsid w:val="00505A38"/>
    <w:rsid w:val="00505BDF"/>
    <w:rsid w:val="00505E11"/>
    <w:rsid w:val="0050627E"/>
    <w:rsid w:val="00506551"/>
    <w:rsid w:val="0050783D"/>
    <w:rsid w:val="00507A1C"/>
    <w:rsid w:val="00507B01"/>
    <w:rsid w:val="00507EF5"/>
    <w:rsid w:val="00510074"/>
    <w:rsid w:val="00510602"/>
    <w:rsid w:val="005109B0"/>
    <w:rsid w:val="00510ABD"/>
    <w:rsid w:val="00510C55"/>
    <w:rsid w:val="00510D51"/>
    <w:rsid w:val="00510E69"/>
    <w:rsid w:val="00510E72"/>
    <w:rsid w:val="00510FE9"/>
    <w:rsid w:val="005110BB"/>
    <w:rsid w:val="00511156"/>
    <w:rsid w:val="005119BA"/>
    <w:rsid w:val="005119E5"/>
    <w:rsid w:val="00511B88"/>
    <w:rsid w:val="00511BFD"/>
    <w:rsid w:val="00511CE1"/>
    <w:rsid w:val="00512129"/>
    <w:rsid w:val="00512147"/>
    <w:rsid w:val="00512474"/>
    <w:rsid w:val="00512514"/>
    <w:rsid w:val="005125E5"/>
    <w:rsid w:val="005126A5"/>
    <w:rsid w:val="00512775"/>
    <w:rsid w:val="005127F5"/>
    <w:rsid w:val="0051282E"/>
    <w:rsid w:val="00512F77"/>
    <w:rsid w:val="00512FAE"/>
    <w:rsid w:val="005130BA"/>
    <w:rsid w:val="005130FC"/>
    <w:rsid w:val="005133A8"/>
    <w:rsid w:val="0051343E"/>
    <w:rsid w:val="005137E6"/>
    <w:rsid w:val="00513A87"/>
    <w:rsid w:val="00513FAF"/>
    <w:rsid w:val="00514250"/>
    <w:rsid w:val="00514384"/>
    <w:rsid w:val="005144E2"/>
    <w:rsid w:val="005147E2"/>
    <w:rsid w:val="00514AF6"/>
    <w:rsid w:val="00514CCE"/>
    <w:rsid w:val="00514D45"/>
    <w:rsid w:val="00515680"/>
    <w:rsid w:val="00515C4A"/>
    <w:rsid w:val="00515C7D"/>
    <w:rsid w:val="00515DB3"/>
    <w:rsid w:val="00515F09"/>
    <w:rsid w:val="0051629F"/>
    <w:rsid w:val="005164C4"/>
    <w:rsid w:val="0051661B"/>
    <w:rsid w:val="0051677F"/>
    <w:rsid w:val="005168AF"/>
    <w:rsid w:val="00516977"/>
    <w:rsid w:val="005170FC"/>
    <w:rsid w:val="005175D6"/>
    <w:rsid w:val="00517789"/>
    <w:rsid w:val="00517963"/>
    <w:rsid w:val="00517B7A"/>
    <w:rsid w:val="00520071"/>
    <w:rsid w:val="00520288"/>
    <w:rsid w:val="005208DD"/>
    <w:rsid w:val="00520A0A"/>
    <w:rsid w:val="00520B2A"/>
    <w:rsid w:val="00521ABD"/>
    <w:rsid w:val="00521BC0"/>
    <w:rsid w:val="00521C5E"/>
    <w:rsid w:val="00522666"/>
    <w:rsid w:val="0052278B"/>
    <w:rsid w:val="005228E0"/>
    <w:rsid w:val="00522CA2"/>
    <w:rsid w:val="00522CDD"/>
    <w:rsid w:val="005234EE"/>
    <w:rsid w:val="005235BD"/>
    <w:rsid w:val="00523642"/>
    <w:rsid w:val="005238B4"/>
    <w:rsid w:val="00523A9F"/>
    <w:rsid w:val="00523D2C"/>
    <w:rsid w:val="00523EAF"/>
    <w:rsid w:val="00524112"/>
    <w:rsid w:val="00524356"/>
    <w:rsid w:val="00524636"/>
    <w:rsid w:val="00524751"/>
    <w:rsid w:val="00524A07"/>
    <w:rsid w:val="00524B0D"/>
    <w:rsid w:val="00524BDA"/>
    <w:rsid w:val="00524EF0"/>
    <w:rsid w:val="00524F53"/>
    <w:rsid w:val="005250F2"/>
    <w:rsid w:val="005253BC"/>
    <w:rsid w:val="00525404"/>
    <w:rsid w:val="005256ED"/>
    <w:rsid w:val="005257D1"/>
    <w:rsid w:val="00525D5C"/>
    <w:rsid w:val="00525F68"/>
    <w:rsid w:val="00525F6B"/>
    <w:rsid w:val="00526407"/>
    <w:rsid w:val="005266A6"/>
    <w:rsid w:val="005267F1"/>
    <w:rsid w:val="005269A3"/>
    <w:rsid w:val="005269A5"/>
    <w:rsid w:val="00526AD5"/>
    <w:rsid w:val="00527082"/>
    <w:rsid w:val="005274AE"/>
    <w:rsid w:val="00527549"/>
    <w:rsid w:val="00527BB5"/>
    <w:rsid w:val="0053044A"/>
    <w:rsid w:val="00530461"/>
    <w:rsid w:val="0053079C"/>
    <w:rsid w:val="00530863"/>
    <w:rsid w:val="005308B4"/>
    <w:rsid w:val="00530D10"/>
    <w:rsid w:val="00530F4D"/>
    <w:rsid w:val="005311B8"/>
    <w:rsid w:val="005311ED"/>
    <w:rsid w:val="005312C1"/>
    <w:rsid w:val="005314FF"/>
    <w:rsid w:val="005316E4"/>
    <w:rsid w:val="0053189F"/>
    <w:rsid w:val="005318EC"/>
    <w:rsid w:val="0053196D"/>
    <w:rsid w:val="00531ECC"/>
    <w:rsid w:val="00531F4D"/>
    <w:rsid w:val="00531FA6"/>
    <w:rsid w:val="00531FFB"/>
    <w:rsid w:val="00532123"/>
    <w:rsid w:val="0053250F"/>
    <w:rsid w:val="005329A3"/>
    <w:rsid w:val="00532C3A"/>
    <w:rsid w:val="00532CCF"/>
    <w:rsid w:val="00532F20"/>
    <w:rsid w:val="0053349E"/>
    <w:rsid w:val="0053361E"/>
    <w:rsid w:val="0053391E"/>
    <w:rsid w:val="00533B0D"/>
    <w:rsid w:val="00533F58"/>
    <w:rsid w:val="00534321"/>
    <w:rsid w:val="0053447E"/>
    <w:rsid w:val="0053455D"/>
    <w:rsid w:val="005348F8"/>
    <w:rsid w:val="00534953"/>
    <w:rsid w:val="00534D69"/>
    <w:rsid w:val="00535031"/>
    <w:rsid w:val="00535775"/>
    <w:rsid w:val="00535BAE"/>
    <w:rsid w:val="005360F5"/>
    <w:rsid w:val="00536285"/>
    <w:rsid w:val="005362EA"/>
    <w:rsid w:val="00536808"/>
    <w:rsid w:val="00536A3A"/>
    <w:rsid w:val="00536C20"/>
    <w:rsid w:val="00536C6F"/>
    <w:rsid w:val="00536F06"/>
    <w:rsid w:val="00537349"/>
    <w:rsid w:val="00537D2F"/>
    <w:rsid w:val="00537F50"/>
    <w:rsid w:val="00537FE5"/>
    <w:rsid w:val="0054025A"/>
    <w:rsid w:val="0054025C"/>
    <w:rsid w:val="0054026B"/>
    <w:rsid w:val="00540792"/>
    <w:rsid w:val="0054084F"/>
    <w:rsid w:val="00541343"/>
    <w:rsid w:val="00541475"/>
    <w:rsid w:val="00541711"/>
    <w:rsid w:val="00541A0A"/>
    <w:rsid w:val="00541D01"/>
    <w:rsid w:val="00541ED7"/>
    <w:rsid w:val="00541F51"/>
    <w:rsid w:val="00541FAA"/>
    <w:rsid w:val="00541FBA"/>
    <w:rsid w:val="00541FC7"/>
    <w:rsid w:val="0054217D"/>
    <w:rsid w:val="005421F0"/>
    <w:rsid w:val="0054232A"/>
    <w:rsid w:val="005423B1"/>
    <w:rsid w:val="005423CD"/>
    <w:rsid w:val="005426C1"/>
    <w:rsid w:val="0054285E"/>
    <w:rsid w:val="005428F9"/>
    <w:rsid w:val="00542A9E"/>
    <w:rsid w:val="00542DAD"/>
    <w:rsid w:val="005432DE"/>
    <w:rsid w:val="00543304"/>
    <w:rsid w:val="00543787"/>
    <w:rsid w:val="0054379A"/>
    <w:rsid w:val="00543A5F"/>
    <w:rsid w:val="005440C8"/>
    <w:rsid w:val="005442C9"/>
    <w:rsid w:val="005443C7"/>
    <w:rsid w:val="005443EF"/>
    <w:rsid w:val="00544654"/>
    <w:rsid w:val="00544675"/>
    <w:rsid w:val="0054472B"/>
    <w:rsid w:val="00544831"/>
    <w:rsid w:val="00544F59"/>
    <w:rsid w:val="00544F86"/>
    <w:rsid w:val="00545113"/>
    <w:rsid w:val="0054513F"/>
    <w:rsid w:val="0054534C"/>
    <w:rsid w:val="00545384"/>
    <w:rsid w:val="00545806"/>
    <w:rsid w:val="00545CA0"/>
    <w:rsid w:val="00545EE8"/>
    <w:rsid w:val="00546212"/>
    <w:rsid w:val="005464C3"/>
    <w:rsid w:val="00546510"/>
    <w:rsid w:val="0054679A"/>
    <w:rsid w:val="005469A4"/>
    <w:rsid w:val="00546AFD"/>
    <w:rsid w:val="00547247"/>
    <w:rsid w:val="00547329"/>
    <w:rsid w:val="00547439"/>
    <w:rsid w:val="00547452"/>
    <w:rsid w:val="00547732"/>
    <w:rsid w:val="00547A94"/>
    <w:rsid w:val="00547AF8"/>
    <w:rsid w:val="00547C30"/>
    <w:rsid w:val="00547F09"/>
    <w:rsid w:val="00547F0F"/>
    <w:rsid w:val="00547F36"/>
    <w:rsid w:val="00547F6E"/>
    <w:rsid w:val="00547FEB"/>
    <w:rsid w:val="005500FB"/>
    <w:rsid w:val="0055091A"/>
    <w:rsid w:val="005509F5"/>
    <w:rsid w:val="00550A7E"/>
    <w:rsid w:val="00550AFA"/>
    <w:rsid w:val="00550BF6"/>
    <w:rsid w:val="00551191"/>
    <w:rsid w:val="00551833"/>
    <w:rsid w:val="00551887"/>
    <w:rsid w:val="0055195F"/>
    <w:rsid w:val="00551C6A"/>
    <w:rsid w:val="00551F14"/>
    <w:rsid w:val="00552319"/>
    <w:rsid w:val="005526A7"/>
    <w:rsid w:val="00552D91"/>
    <w:rsid w:val="00552E7F"/>
    <w:rsid w:val="0055307F"/>
    <w:rsid w:val="00553481"/>
    <w:rsid w:val="00553850"/>
    <w:rsid w:val="00553929"/>
    <w:rsid w:val="00553A37"/>
    <w:rsid w:val="00553FBF"/>
    <w:rsid w:val="00553FC1"/>
    <w:rsid w:val="005540EB"/>
    <w:rsid w:val="005541C6"/>
    <w:rsid w:val="00554206"/>
    <w:rsid w:val="0055463B"/>
    <w:rsid w:val="005546C4"/>
    <w:rsid w:val="00554841"/>
    <w:rsid w:val="0055488D"/>
    <w:rsid w:val="00554AC2"/>
    <w:rsid w:val="00554B34"/>
    <w:rsid w:val="00554BD6"/>
    <w:rsid w:val="00555420"/>
    <w:rsid w:val="00555585"/>
    <w:rsid w:val="00555629"/>
    <w:rsid w:val="0055563F"/>
    <w:rsid w:val="00555723"/>
    <w:rsid w:val="0055574C"/>
    <w:rsid w:val="00555891"/>
    <w:rsid w:val="00555B78"/>
    <w:rsid w:val="00555C19"/>
    <w:rsid w:val="00555C51"/>
    <w:rsid w:val="0055601E"/>
    <w:rsid w:val="00556226"/>
    <w:rsid w:val="00556358"/>
    <w:rsid w:val="00556447"/>
    <w:rsid w:val="00556EED"/>
    <w:rsid w:val="005572BD"/>
    <w:rsid w:val="00557BBA"/>
    <w:rsid w:val="00557EEB"/>
    <w:rsid w:val="00560130"/>
    <w:rsid w:val="005603EB"/>
    <w:rsid w:val="005606CA"/>
    <w:rsid w:val="005607F0"/>
    <w:rsid w:val="005609A7"/>
    <w:rsid w:val="00560D1E"/>
    <w:rsid w:val="00561AC5"/>
    <w:rsid w:val="00561BD2"/>
    <w:rsid w:val="00561CAF"/>
    <w:rsid w:val="00561D42"/>
    <w:rsid w:val="00561DA5"/>
    <w:rsid w:val="00561FA8"/>
    <w:rsid w:val="00561FF6"/>
    <w:rsid w:val="005620DB"/>
    <w:rsid w:val="00562112"/>
    <w:rsid w:val="005621AE"/>
    <w:rsid w:val="005622E9"/>
    <w:rsid w:val="00562552"/>
    <w:rsid w:val="00562812"/>
    <w:rsid w:val="00562906"/>
    <w:rsid w:val="00562A60"/>
    <w:rsid w:val="00562C4D"/>
    <w:rsid w:val="00562DAC"/>
    <w:rsid w:val="00562F43"/>
    <w:rsid w:val="00562FE7"/>
    <w:rsid w:val="0056361F"/>
    <w:rsid w:val="0056381D"/>
    <w:rsid w:val="0056443E"/>
    <w:rsid w:val="00564513"/>
    <w:rsid w:val="005646E3"/>
    <w:rsid w:val="005647E4"/>
    <w:rsid w:val="005648A1"/>
    <w:rsid w:val="00564CBC"/>
    <w:rsid w:val="00564F03"/>
    <w:rsid w:val="005650B3"/>
    <w:rsid w:val="005651E5"/>
    <w:rsid w:val="00565289"/>
    <w:rsid w:val="00565475"/>
    <w:rsid w:val="005657A3"/>
    <w:rsid w:val="00565859"/>
    <w:rsid w:val="00565ABB"/>
    <w:rsid w:val="00565AF7"/>
    <w:rsid w:val="00565DF0"/>
    <w:rsid w:val="0056606A"/>
    <w:rsid w:val="0056613D"/>
    <w:rsid w:val="0056617C"/>
    <w:rsid w:val="00566850"/>
    <w:rsid w:val="0056699E"/>
    <w:rsid w:val="00566B55"/>
    <w:rsid w:val="00566BF5"/>
    <w:rsid w:val="00566E45"/>
    <w:rsid w:val="00567401"/>
    <w:rsid w:val="005674AF"/>
    <w:rsid w:val="0056785B"/>
    <w:rsid w:val="0056792A"/>
    <w:rsid w:val="00567A03"/>
    <w:rsid w:val="00567D32"/>
    <w:rsid w:val="005700A9"/>
    <w:rsid w:val="0057016B"/>
    <w:rsid w:val="0057018F"/>
    <w:rsid w:val="005703B6"/>
    <w:rsid w:val="00570678"/>
    <w:rsid w:val="005709D7"/>
    <w:rsid w:val="00570A99"/>
    <w:rsid w:val="00570CE4"/>
    <w:rsid w:val="00570D8A"/>
    <w:rsid w:val="00571097"/>
    <w:rsid w:val="0057130F"/>
    <w:rsid w:val="005713C6"/>
    <w:rsid w:val="0057157D"/>
    <w:rsid w:val="00571BB8"/>
    <w:rsid w:val="00571DC2"/>
    <w:rsid w:val="00572619"/>
    <w:rsid w:val="00572869"/>
    <w:rsid w:val="00572EA6"/>
    <w:rsid w:val="00572EDE"/>
    <w:rsid w:val="00573136"/>
    <w:rsid w:val="0057342D"/>
    <w:rsid w:val="00573664"/>
    <w:rsid w:val="005738C4"/>
    <w:rsid w:val="00573D9C"/>
    <w:rsid w:val="00573FB1"/>
    <w:rsid w:val="005740CF"/>
    <w:rsid w:val="00574346"/>
    <w:rsid w:val="00574635"/>
    <w:rsid w:val="00574927"/>
    <w:rsid w:val="00574BFF"/>
    <w:rsid w:val="00574C19"/>
    <w:rsid w:val="00574EA4"/>
    <w:rsid w:val="00574F81"/>
    <w:rsid w:val="00575085"/>
    <w:rsid w:val="0057535B"/>
    <w:rsid w:val="0057569A"/>
    <w:rsid w:val="005756D4"/>
    <w:rsid w:val="00575736"/>
    <w:rsid w:val="00575899"/>
    <w:rsid w:val="00575F59"/>
    <w:rsid w:val="005760CD"/>
    <w:rsid w:val="0057611D"/>
    <w:rsid w:val="0057658E"/>
    <w:rsid w:val="005769C7"/>
    <w:rsid w:val="00576A97"/>
    <w:rsid w:val="00576F54"/>
    <w:rsid w:val="005772BF"/>
    <w:rsid w:val="00577725"/>
    <w:rsid w:val="0057778B"/>
    <w:rsid w:val="00577BD1"/>
    <w:rsid w:val="00577CFB"/>
    <w:rsid w:val="0058036D"/>
    <w:rsid w:val="005807A2"/>
    <w:rsid w:val="005809FB"/>
    <w:rsid w:val="00580FDE"/>
    <w:rsid w:val="00582123"/>
    <w:rsid w:val="00582366"/>
    <w:rsid w:val="00582586"/>
    <w:rsid w:val="005825D1"/>
    <w:rsid w:val="00582652"/>
    <w:rsid w:val="00582740"/>
    <w:rsid w:val="00582B9D"/>
    <w:rsid w:val="00582BD8"/>
    <w:rsid w:val="00582C9C"/>
    <w:rsid w:val="005835FE"/>
    <w:rsid w:val="00583B75"/>
    <w:rsid w:val="00583DF3"/>
    <w:rsid w:val="00583E44"/>
    <w:rsid w:val="005840A6"/>
    <w:rsid w:val="0058418F"/>
    <w:rsid w:val="0058461C"/>
    <w:rsid w:val="0058472D"/>
    <w:rsid w:val="005847D0"/>
    <w:rsid w:val="00584BE4"/>
    <w:rsid w:val="0058516D"/>
    <w:rsid w:val="0058518E"/>
    <w:rsid w:val="00585578"/>
    <w:rsid w:val="00585676"/>
    <w:rsid w:val="00585AB4"/>
    <w:rsid w:val="00586032"/>
    <w:rsid w:val="0058609F"/>
    <w:rsid w:val="005861A7"/>
    <w:rsid w:val="00586214"/>
    <w:rsid w:val="00586479"/>
    <w:rsid w:val="005864BD"/>
    <w:rsid w:val="00586AFE"/>
    <w:rsid w:val="00586E6B"/>
    <w:rsid w:val="0058713B"/>
    <w:rsid w:val="00587B43"/>
    <w:rsid w:val="00587F1D"/>
    <w:rsid w:val="00590005"/>
    <w:rsid w:val="0059068F"/>
    <w:rsid w:val="005907F8"/>
    <w:rsid w:val="005908B9"/>
    <w:rsid w:val="00590E0C"/>
    <w:rsid w:val="005911F1"/>
    <w:rsid w:val="00591365"/>
    <w:rsid w:val="00591686"/>
    <w:rsid w:val="005918EA"/>
    <w:rsid w:val="0059197F"/>
    <w:rsid w:val="00591DD2"/>
    <w:rsid w:val="005924B7"/>
    <w:rsid w:val="00592501"/>
    <w:rsid w:val="00592AD1"/>
    <w:rsid w:val="00593685"/>
    <w:rsid w:val="00593AEE"/>
    <w:rsid w:val="00593B48"/>
    <w:rsid w:val="00593F38"/>
    <w:rsid w:val="00594134"/>
    <w:rsid w:val="00594468"/>
    <w:rsid w:val="005945C4"/>
    <w:rsid w:val="00594792"/>
    <w:rsid w:val="005947D2"/>
    <w:rsid w:val="005949ED"/>
    <w:rsid w:val="00595057"/>
    <w:rsid w:val="005954FD"/>
    <w:rsid w:val="00595659"/>
    <w:rsid w:val="0059625A"/>
    <w:rsid w:val="00596305"/>
    <w:rsid w:val="00596540"/>
    <w:rsid w:val="00596560"/>
    <w:rsid w:val="0059679D"/>
    <w:rsid w:val="00596C98"/>
    <w:rsid w:val="00596FBE"/>
    <w:rsid w:val="00597225"/>
    <w:rsid w:val="0059786F"/>
    <w:rsid w:val="00597B59"/>
    <w:rsid w:val="00597F38"/>
    <w:rsid w:val="005A00E3"/>
    <w:rsid w:val="005A03B0"/>
    <w:rsid w:val="005A04BA"/>
    <w:rsid w:val="005A07AE"/>
    <w:rsid w:val="005A0895"/>
    <w:rsid w:val="005A094A"/>
    <w:rsid w:val="005A0CBB"/>
    <w:rsid w:val="005A115E"/>
    <w:rsid w:val="005A12FB"/>
    <w:rsid w:val="005A15A3"/>
    <w:rsid w:val="005A1DB2"/>
    <w:rsid w:val="005A236B"/>
    <w:rsid w:val="005A293D"/>
    <w:rsid w:val="005A2EE7"/>
    <w:rsid w:val="005A3689"/>
    <w:rsid w:val="005A3AB0"/>
    <w:rsid w:val="005A4132"/>
    <w:rsid w:val="005A42C0"/>
    <w:rsid w:val="005A4356"/>
    <w:rsid w:val="005A464D"/>
    <w:rsid w:val="005A4E71"/>
    <w:rsid w:val="005A50CE"/>
    <w:rsid w:val="005A5150"/>
    <w:rsid w:val="005A573D"/>
    <w:rsid w:val="005A583E"/>
    <w:rsid w:val="005A5991"/>
    <w:rsid w:val="005A5B56"/>
    <w:rsid w:val="005A5E39"/>
    <w:rsid w:val="005A5EC8"/>
    <w:rsid w:val="005A60C6"/>
    <w:rsid w:val="005A6282"/>
    <w:rsid w:val="005A63BA"/>
    <w:rsid w:val="005A654A"/>
    <w:rsid w:val="005A66F3"/>
    <w:rsid w:val="005A683E"/>
    <w:rsid w:val="005A6C77"/>
    <w:rsid w:val="005A7221"/>
    <w:rsid w:val="005A7288"/>
    <w:rsid w:val="005A72EE"/>
    <w:rsid w:val="005A758B"/>
    <w:rsid w:val="005A79F9"/>
    <w:rsid w:val="005B03FB"/>
    <w:rsid w:val="005B0785"/>
    <w:rsid w:val="005B09D0"/>
    <w:rsid w:val="005B0AA3"/>
    <w:rsid w:val="005B0D93"/>
    <w:rsid w:val="005B1138"/>
    <w:rsid w:val="005B1584"/>
    <w:rsid w:val="005B17F3"/>
    <w:rsid w:val="005B1801"/>
    <w:rsid w:val="005B1A43"/>
    <w:rsid w:val="005B1BD2"/>
    <w:rsid w:val="005B1C12"/>
    <w:rsid w:val="005B1EAC"/>
    <w:rsid w:val="005B20F5"/>
    <w:rsid w:val="005B234A"/>
    <w:rsid w:val="005B2460"/>
    <w:rsid w:val="005B2CCE"/>
    <w:rsid w:val="005B2ED4"/>
    <w:rsid w:val="005B2F24"/>
    <w:rsid w:val="005B348F"/>
    <w:rsid w:val="005B3660"/>
    <w:rsid w:val="005B3717"/>
    <w:rsid w:val="005B3D73"/>
    <w:rsid w:val="005B40B1"/>
    <w:rsid w:val="005B4238"/>
    <w:rsid w:val="005B451F"/>
    <w:rsid w:val="005B4526"/>
    <w:rsid w:val="005B4762"/>
    <w:rsid w:val="005B49AF"/>
    <w:rsid w:val="005B4B0C"/>
    <w:rsid w:val="005B4C7C"/>
    <w:rsid w:val="005B59D0"/>
    <w:rsid w:val="005B59EC"/>
    <w:rsid w:val="005B5AD8"/>
    <w:rsid w:val="005B5FD4"/>
    <w:rsid w:val="005B611B"/>
    <w:rsid w:val="005B6787"/>
    <w:rsid w:val="005B6AB8"/>
    <w:rsid w:val="005B6BC7"/>
    <w:rsid w:val="005B6D3F"/>
    <w:rsid w:val="005B7050"/>
    <w:rsid w:val="005B77B7"/>
    <w:rsid w:val="005B7A69"/>
    <w:rsid w:val="005B7BD8"/>
    <w:rsid w:val="005B7F1F"/>
    <w:rsid w:val="005C00E1"/>
    <w:rsid w:val="005C021E"/>
    <w:rsid w:val="005C02DE"/>
    <w:rsid w:val="005C02FE"/>
    <w:rsid w:val="005C0B73"/>
    <w:rsid w:val="005C0FB6"/>
    <w:rsid w:val="005C1003"/>
    <w:rsid w:val="005C14B2"/>
    <w:rsid w:val="005C1669"/>
    <w:rsid w:val="005C1BC8"/>
    <w:rsid w:val="005C1CCF"/>
    <w:rsid w:val="005C1D09"/>
    <w:rsid w:val="005C2020"/>
    <w:rsid w:val="005C2060"/>
    <w:rsid w:val="005C227E"/>
    <w:rsid w:val="005C3073"/>
    <w:rsid w:val="005C310C"/>
    <w:rsid w:val="005C33B9"/>
    <w:rsid w:val="005C3449"/>
    <w:rsid w:val="005C366D"/>
    <w:rsid w:val="005C3C0C"/>
    <w:rsid w:val="005C3C66"/>
    <w:rsid w:val="005C3D96"/>
    <w:rsid w:val="005C3E5F"/>
    <w:rsid w:val="005C3F04"/>
    <w:rsid w:val="005C408B"/>
    <w:rsid w:val="005C42ED"/>
    <w:rsid w:val="005C432C"/>
    <w:rsid w:val="005C4A0B"/>
    <w:rsid w:val="005C4B0B"/>
    <w:rsid w:val="005C4BDA"/>
    <w:rsid w:val="005C52D2"/>
    <w:rsid w:val="005C55EF"/>
    <w:rsid w:val="005C58EA"/>
    <w:rsid w:val="005C5AC0"/>
    <w:rsid w:val="005C5CA2"/>
    <w:rsid w:val="005C5F29"/>
    <w:rsid w:val="005C6137"/>
    <w:rsid w:val="005C6434"/>
    <w:rsid w:val="005C6637"/>
    <w:rsid w:val="005C6923"/>
    <w:rsid w:val="005C6976"/>
    <w:rsid w:val="005C6BFB"/>
    <w:rsid w:val="005C6F49"/>
    <w:rsid w:val="005C71A4"/>
    <w:rsid w:val="005C745C"/>
    <w:rsid w:val="005C75B5"/>
    <w:rsid w:val="005C7C24"/>
    <w:rsid w:val="005C7C6D"/>
    <w:rsid w:val="005C7DCF"/>
    <w:rsid w:val="005D03B8"/>
    <w:rsid w:val="005D03E3"/>
    <w:rsid w:val="005D045E"/>
    <w:rsid w:val="005D08AC"/>
    <w:rsid w:val="005D0C66"/>
    <w:rsid w:val="005D0DC7"/>
    <w:rsid w:val="005D10F2"/>
    <w:rsid w:val="005D13B6"/>
    <w:rsid w:val="005D1D7F"/>
    <w:rsid w:val="005D1E03"/>
    <w:rsid w:val="005D2410"/>
    <w:rsid w:val="005D2A43"/>
    <w:rsid w:val="005D2A74"/>
    <w:rsid w:val="005D2DBF"/>
    <w:rsid w:val="005D305D"/>
    <w:rsid w:val="005D336A"/>
    <w:rsid w:val="005D35BD"/>
    <w:rsid w:val="005D39CA"/>
    <w:rsid w:val="005D3B20"/>
    <w:rsid w:val="005D3FA5"/>
    <w:rsid w:val="005D4292"/>
    <w:rsid w:val="005D42E7"/>
    <w:rsid w:val="005D46EB"/>
    <w:rsid w:val="005D49E2"/>
    <w:rsid w:val="005D4EA5"/>
    <w:rsid w:val="005D50D9"/>
    <w:rsid w:val="005D527D"/>
    <w:rsid w:val="005D5649"/>
    <w:rsid w:val="005D5755"/>
    <w:rsid w:val="005D5838"/>
    <w:rsid w:val="005D5C51"/>
    <w:rsid w:val="005D5DF9"/>
    <w:rsid w:val="005D5E70"/>
    <w:rsid w:val="005D62C2"/>
    <w:rsid w:val="005D63C0"/>
    <w:rsid w:val="005D6435"/>
    <w:rsid w:val="005D654F"/>
    <w:rsid w:val="005D66D9"/>
    <w:rsid w:val="005D6F62"/>
    <w:rsid w:val="005D7B62"/>
    <w:rsid w:val="005D7CB5"/>
    <w:rsid w:val="005D7FD3"/>
    <w:rsid w:val="005D7FEA"/>
    <w:rsid w:val="005E0001"/>
    <w:rsid w:val="005E014F"/>
    <w:rsid w:val="005E0192"/>
    <w:rsid w:val="005E0402"/>
    <w:rsid w:val="005E0C34"/>
    <w:rsid w:val="005E0E59"/>
    <w:rsid w:val="005E0F1C"/>
    <w:rsid w:val="005E0FD8"/>
    <w:rsid w:val="005E1A1A"/>
    <w:rsid w:val="005E1ABE"/>
    <w:rsid w:val="005E1B0A"/>
    <w:rsid w:val="005E1E35"/>
    <w:rsid w:val="005E204D"/>
    <w:rsid w:val="005E20BB"/>
    <w:rsid w:val="005E2446"/>
    <w:rsid w:val="005E261C"/>
    <w:rsid w:val="005E2770"/>
    <w:rsid w:val="005E29B6"/>
    <w:rsid w:val="005E2BE7"/>
    <w:rsid w:val="005E2FF3"/>
    <w:rsid w:val="005E30D7"/>
    <w:rsid w:val="005E326B"/>
    <w:rsid w:val="005E363C"/>
    <w:rsid w:val="005E381C"/>
    <w:rsid w:val="005E3940"/>
    <w:rsid w:val="005E3D6D"/>
    <w:rsid w:val="005E41CB"/>
    <w:rsid w:val="005E443B"/>
    <w:rsid w:val="005E466A"/>
    <w:rsid w:val="005E4B48"/>
    <w:rsid w:val="005E4BCF"/>
    <w:rsid w:val="005E4C2B"/>
    <w:rsid w:val="005E4E38"/>
    <w:rsid w:val="005E4E5F"/>
    <w:rsid w:val="005E504D"/>
    <w:rsid w:val="005E5315"/>
    <w:rsid w:val="005E5574"/>
    <w:rsid w:val="005E564E"/>
    <w:rsid w:val="005E5737"/>
    <w:rsid w:val="005E5820"/>
    <w:rsid w:val="005E5D2E"/>
    <w:rsid w:val="005E6093"/>
    <w:rsid w:val="005E6906"/>
    <w:rsid w:val="005E6C2D"/>
    <w:rsid w:val="005E6E2F"/>
    <w:rsid w:val="005E6E3F"/>
    <w:rsid w:val="005E6F9E"/>
    <w:rsid w:val="005E6FD2"/>
    <w:rsid w:val="005E7140"/>
    <w:rsid w:val="005E7561"/>
    <w:rsid w:val="005E7A46"/>
    <w:rsid w:val="005E7D78"/>
    <w:rsid w:val="005E7D84"/>
    <w:rsid w:val="005F0246"/>
    <w:rsid w:val="005F0538"/>
    <w:rsid w:val="005F06F9"/>
    <w:rsid w:val="005F0BA3"/>
    <w:rsid w:val="005F0C7F"/>
    <w:rsid w:val="005F0DB3"/>
    <w:rsid w:val="005F0E27"/>
    <w:rsid w:val="005F0EE1"/>
    <w:rsid w:val="005F12F0"/>
    <w:rsid w:val="005F135F"/>
    <w:rsid w:val="005F1511"/>
    <w:rsid w:val="005F1514"/>
    <w:rsid w:val="005F17FF"/>
    <w:rsid w:val="005F194C"/>
    <w:rsid w:val="005F1C18"/>
    <w:rsid w:val="005F1E46"/>
    <w:rsid w:val="005F204B"/>
    <w:rsid w:val="005F22BD"/>
    <w:rsid w:val="005F23AB"/>
    <w:rsid w:val="005F2617"/>
    <w:rsid w:val="005F2695"/>
    <w:rsid w:val="005F27F2"/>
    <w:rsid w:val="005F27F9"/>
    <w:rsid w:val="005F2807"/>
    <w:rsid w:val="005F2966"/>
    <w:rsid w:val="005F2E46"/>
    <w:rsid w:val="005F2EEC"/>
    <w:rsid w:val="005F2F83"/>
    <w:rsid w:val="005F3036"/>
    <w:rsid w:val="005F319D"/>
    <w:rsid w:val="005F327B"/>
    <w:rsid w:val="005F34B5"/>
    <w:rsid w:val="005F34CC"/>
    <w:rsid w:val="005F3C6F"/>
    <w:rsid w:val="005F3F00"/>
    <w:rsid w:val="005F47EA"/>
    <w:rsid w:val="005F4CD1"/>
    <w:rsid w:val="005F4D93"/>
    <w:rsid w:val="005F4F48"/>
    <w:rsid w:val="005F5096"/>
    <w:rsid w:val="005F55C0"/>
    <w:rsid w:val="005F56E1"/>
    <w:rsid w:val="005F5873"/>
    <w:rsid w:val="005F5967"/>
    <w:rsid w:val="005F5C86"/>
    <w:rsid w:val="005F5CF2"/>
    <w:rsid w:val="005F5EC0"/>
    <w:rsid w:val="005F610E"/>
    <w:rsid w:val="005F62C4"/>
    <w:rsid w:val="005F62DB"/>
    <w:rsid w:val="005F62EC"/>
    <w:rsid w:val="005F6452"/>
    <w:rsid w:val="005F646A"/>
    <w:rsid w:val="005F6694"/>
    <w:rsid w:val="005F66F8"/>
    <w:rsid w:val="005F68DD"/>
    <w:rsid w:val="005F6A96"/>
    <w:rsid w:val="005F6C78"/>
    <w:rsid w:val="005F6D61"/>
    <w:rsid w:val="005F719C"/>
    <w:rsid w:val="005F71E1"/>
    <w:rsid w:val="005F780C"/>
    <w:rsid w:val="005F7969"/>
    <w:rsid w:val="005F7CE2"/>
    <w:rsid w:val="005F7D1B"/>
    <w:rsid w:val="005F7D66"/>
    <w:rsid w:val="005F7EF5"/>
    <w:rsid w:val="0060024A"/>
    <w:rsid w:val="006006DF"/>
    <w:rsid w:val="00600A53"/>
    <w:rsid w:val="00600BDD"/>
    <w:rsid w:val="00600FC7"/>
    <w:rsid w:val="006010CA"/>
    <w:rsid w:val="0060134D"/>
    <w:rsid w:val="006013FD"/>
    <w:rsid w:val="00601418"/>
    <w:rsid w:val="006019FA"/>
    <w:rsid w:val="00601EF6"/>
    <w:rsid w:val="00601F9C"/>
    <w:rsid w:val="00602086"/>
    <w:rsid w:val="006020FF"/>
    <w:rsid w:val="006022D8"/>
    <w:rsid w:val="0060247F"/>
    <w:rsid w:val="00602A20"/>
    <w:rsid w:val="00602A37"/>
    <w:rsid w:val="00602B4C"/>
    <w:rsid w:val="00602FF1"/>
    <w:rsid w:val="00603158"/>
    <w:rsid w:val="00603263"/>
    <w:rsid w:val="00603273"/>
    <w:rsid w:val="0060337C"/>
    <w:rsid w:val="006034D5"/>
    <w:rsid w:val="0060390B"/>
    <w:rsid w:val="006039D6"/>
    <w:rsid w:val="00604836"/>
    <w:rsid w:val="00604CFE"/>
    <w:rsid w:val="00604D88"/>
    <w:rsid w:val="00604DCA"/>
    <w:rsid w:val="0060507F"/>
    <w:rsid w:val="0060516C"/>
    <w:rsid w:val="006052AE"/>
    <w:rsid w:val="006054A1"/>
    <w:rsid w:val="00605E53"/>
    <w:rsid w:val="0060656A"/>
    <w:rsid w:val="006066BA"/>
    <w:rsid w:val="0060672D"/>
    <w:rsid w:val="0060672E"/>
    <w:rsid w:val="00606789"/>
    <w:rsid w:val="00606A7C"/>
    <w:rsid w:val="00606CFF"/>
    <w:rsid w:val="00606FBF"/>
    <w:rsid w:val="006071C4"/>
    <w:rsid w:val="006072AC"/>
    <w:rsid w:val="00607A04"/>
    <w:rsid w:val="00607A3B"/>
    <w:rsid w:val="00607A86"/>
    <w:rsid w:val="00607ADD"/>
    <w:rsid w:val="00607B0A"/>
    <w:rsid w:val="00607D6E"/>
    <w:rsid w:val="00610847"/>
    <w:rsid w:val="00610A65"/>
    <w:rsid w:val="00610C38"/>
    <w:rsid w:val="00610FE2"/>
    <w:rsid w:val="00611182"/>
    <w:rsid w:val="0061124D"/>
    <w:rsid w:val="006117F7"/>
    <w:rsid w:val="00611C27"/>
    <w:rsid w:val="00611C5B"/>
    <w:rsid w:val="00611D51"/>
    <w:rsid w:val="00611DAB"/>
    <w:rsid w:val="00611EEF"/>
    <w:rsid w:val="00611F6C"/>
    <w:rsid w:val="00612330"/>
    <w:rsid w:val="0061255D"/>
    <w:rsid w:val="006127BD"/>
    <w:rsid w:val="00612882"/>
    <w:rsid w:val="00612899"/>
    <w:rsid w:val="00612A6C"/>
    <w:rsid w:val="00612B41"/>
    <w:rsid w:val="00612EDE"/>
    <w:rsid w:val="00612F8C"/>
    <w:rsid w:val="0061337C"/>
    <w:rsid w:val="0061338F"/>
    <w:rsid w:val="006138F8"/>
    <w:rsid w:val="00613D84"/>
    <w:rsid w:val="0061414B"/>
    <w:rsid w:val="0061451A"/>
    <w:rsid w:val="00614579"/>
    <w:rsid w:val="00614D61"/>
    <w:rsid w:val="00614E4B"/>
    <w:rsid w:val="00614F2D"/>
    <w:rsid w:val="006158F7"/>
    <w:rsid w:val="00615FF7"/>
    <w:rsid w:val="006165EC"/>
    <w:rsid w:val="00616670"/>
    <w:rsid w:val="00616CDF"/>
    <w:rsid w:val="006172FA"/>
    <w:rsid w:val="0061747E"/>
    <w:rsid w:val="006176A6"/>
    <w:rsid w:val="00617790"/>
    <w:rsid w:val="00617AC4"/>
    <w:rsid w:val="00617F95"/>
    <w:rsid w:val="006204FC"/>
    <w:rsid w:val="006205D5"/>
    <w:rsid w:val="00620BEB"/>
    <w:rsid w:val="00620DE9"/>
    <w:rsid w:val="00621046"/>
    <w:rsid w:val="00621087"/>
    <w:rsid w:val="006213B6"/>
    <w:rsid w:val="0062171E"/>
    <w:rsid w:val="00621898"/>
    <w:rsid w:val="006221AB"/>
    <w:rsid w:val="00622232"/>
    <w:rsid w:val="006222A5"/>
    <w:rsid w:val="00622611"/>
    <w:rsid w:val="006228CF"/>
    <w:rsid w:val="00622C59"/>
    <w:rsid w:val="00623103"/>
    <w:rsid w:val="00623177"/>
    <w:rsid w:val="0062320F"/>
    <w:rsid w:val="00623292"/>
    <w:rsid w:val="006233BB"/>
    <w:rsid w:val="00623658"/>
    <w:rsid w:val="00623AD1"/>
    <w:rsid w:val="00623B62"/>
    <w:rsid w:val="00623BFB"/>
    <w:rsid w:val="006243CA"/>
    <w:rsid w:val="0062458D"/>
    <w:rsid w:val="006245E9"/>
    <w:rsid w:val="0062465A"/>
    <w:rsid w:val="00624B1A"/>
    <w:rsid w:val="00624E90"/>
    <w:rsid w:val="00625091"/>
    <w:rsid w:val="006250A1"/>
    <w:rsid w:val="0062536B"/>
    <w:rsid w:val="00625436"/>
    <w:rsid w:val="006257DA"/>
    <w:rsid w:val="00625B28"/>
    <w:rsid w:val="00625B48"/>
    <w:rsid w:val="0062610D"/>
    <w:rsid w:val="0062612E"/>
    <w:rsid w:val="00626196"/>
    <w:rsid w:val="0062639B"/>
    <w:rsid w:val="00626427"/>
    <w:rsid w:val="00626D1F"/>
    <w:rsid w:val="00626F7E"/>
    <w:rsid w:val="00626FF4"/>
    <w:rsid w:val="006274F8"/>
    <w:rsid w:val="0062777B"/>
    <w:rsid w:val="006305B6"/>
    <w:rsid w:val="00630628"/>
    <w:rsid w:val="0063096F"/>
    <w:rsid w:val="00630C23"/>
    <w:rsid w:val="00630C3D"/>
    <w:rsid w:val="00630C53"/>
    <w:rsid w:val="00630E41"/>
    <w:rsid w:val="006310EE"/>
    <w:rsid w:val="006314DC"/>
    <w:rsid w:val="006316FC"/>
    <w:rsid w:val="00631715"/>
    <w:rsid w:val="00632031"/>
    <w:rsid w:val="0063208B"/>
    <w:rsid w:val="006322A1"/>
    <w:rsid w:val="006325EE"/>
    <w:rsid w:val="00632606"/>
    <w:rsid w:val="00632F10"/>
    <w:rsid w:val="00633264"/>
    <w:rsid w:val="00633354"/>
    <w:rsid w:val="0063342A"/>
    <w:rsid w:val="00633A39"/>
    <w:rsid w:val="006341D8"/>
    <w:rsid w:val="00634515"/>
    <w:rsid w:val="006345C5"/>
    <w:rsid w:val="00634C42"/>
    <w:rsid w:val="00634E30"/>
    <w:rsid w:val="0063512F"/>
    <w:rsid w:val="0063536C"/>
    <w:rsid w:val="0063576E"/>
    <w:rsid w:val="00635788"/>
    <w:rsid w:val="006357D3"/>
    <w:rsid w:val="00635B28"/>
    <w:rsid w:val="00635D50"/>
    <w:rsid w:val="00636552"/>
    <w:rsid w:val="0063665A"/>
    <w:rsid w:val="00636922"/>
    <w:rsid w:val="00636A39"/>
    <w:rsid w:val="00636A51"/>
    <w:rsid w:val="00637AF2"/>
    <w:rsid w:val="00637B6F"/>
    <w:rsid w:val="00637C00"/>
    <w:rsid w:val="00637C6E"/>
    <w:rsid w:val="00637E57"/>
    <w:rsid w:val="0064000B"/>
    <w:rsid w:val="00640276"/>
    <w:rsid w:val="006404C4"/>
    <w:rsid w:val="006406F4"/>
    <w:rsid w:val="0064076D"/>
    <w:rsid w:val="00640801"/>
    <w:rsid w:val="00640F35"/>
    <w:rsid w:val="006410E1"/>
    <w:rsid w:val="0064110A"/>
    <w:rsid w:val="00641273"/>
    <w:rsid w:val="006413FF"/>
    <w:rsid w:val="006420BE"/>
    <w:rsid w:val="006421A1"/>
    <w:rsid w:val="00642222"/>
    <w:rsid w:val="006424F5"/>
    <w:rsid w:val="00642607"/>
    <w:rsid w:val="00642641"/>
    <w:rsid w:val="0064277C"/>
    <w:rsid w:val="00642AE4"/>
    <w:rsid w:val="00642F4D"/>
    <w:rsid w:val="00643275"/>
    <w:rsid w:val="006432C1"/>
    <w:rsid w:val="00643409"/>
    <w:rsid w:val="006436C2"/>
    <w:rsid w:val="00643AE4"/>
    <w:rsid w:val="00643F63"/>
    <w:rsid w:val="00644261"/>
    <w:rsid w:val="006442BC"/>
    <w:rsid w:val="0064458B"/>
    <w:rsid w:val="006448EB"/>
    <w:rsid w:val="0064546D"/>
    <w:rsid w:val="0064549A"/>
    <w:rsid w:val="0064552D"/>
    <w:rsid w:val="00646232"/>
    <w:rsid w:val="00646506"/>
    <w:rsid w:val="00646A8F"/>
    <w:rsid w:val="0064721B"/>
    <w:rsid w:val="006474DA"/>
    <w:rsid w:val="00647637"/>
    <w:rsid w:val="00647E3A"/>
    <w:rsid w:val="00650035"/>
    <w:rsid w:val="00650219"/>
    <w:rsid w:val="00650579"/>
    <w:rsid w:val="0065085F"/>
    <w:rsid w:val="00650B57"/>
    <w:rsid w:val="00650D86"/>
    <w:rsid w:val="00651082"/>
    <w:rsid w:val="00651297"/>
    <w:rsid w:val="006512FE"/>
    <w:rsid w:val="00651611"/>
    <w:rsid w:val="00651697"/>
    <w:rsid w:val="0065197A"/>
    <w:rsid w:val="00651AB1"/>
    <w:rsid w:val="00651C40"/>
    <w:rsid w:val="00651E9E"/>
    <w:rsid w:val="00651F8B"/>
    <w:rsid w:val="0065210D"/>
    <w:rsid w:val="006526DA"/>
    <w:rsid w:val="00652BDD"/>
    <w:rsid w:val="00652C3A"/>
    <w:rsid w:val="00652D06"/>
    <w:rsid w:val="006531A3"/>
    <w:rsid w:val="0065330A"/>
    <w:rsid w:val="006533A3"/>
    <w:rsid w:val="006536C8"/>
    <w:rsid w:val="006538E5"/>
    <w:rsid w:val="00653E4C"/>
    <w:rsid w:val="0065409A"/>
    <w:rsid w:val="00654138"/>
    <w:rsid w:val="006547F7"/>
    <w:rsid w:val="0065490D"/>
    <w:rsid w:val="00654D89"/>
    <w:rsid w:val="00654F09"/>
    <w:rsid w:val="0065500D"/>
    <w:rsid w:val="0065533D"/>
    <w:rsid w:val="006553AE"/>
    <w:rsid w:val="006556BF"/>
    <w:rsid w:val="00655B01"/>
    <w:rsid w:val="00655D71"/>
    <w:rsid w:val="0065601E"/>
    <w:rsid w:val="00656027"/>
    <w:rsid w:val="006575E4"/>
    <w:rsid w:val="006579A1"/>
    <w:rsid w:val="00657AFE"/>
    <w:rsid w:val="00657E02"/>
    <w:rsid w:val="0066076C"/>
    <w:rsid w:val="0066080E"/>
    <w:rsid w:val="00660E52"/>
    <w:rsid w:val="0066120C"/>
    <w:rsid w:val="0066127F"/>
    <w:rsid w:val="0066141A"/>
    <w:rsid w:val="006617A0"/>
    <w:rsid w:val="00661C0F"/>
    <w:rsid w:val="00661C2F"/>
    <w:rsid w:val="00661D42"/>
    <w:rsid w:val="00662023"/>
    <w:rsid w:val="0066219C"/>
    <w:rsid w:val="0066257B"/>
    <w:rsid w:val="00662605"/>
    <w:rsid w:val="00662A16"/>
    <w:rsid w:val="00662B99"/>
    <w:rsid w:val="00662BFB"/>
    <w:rsid w:val="006635F9"/>
    <w:rsid w:val="00663A31"/>
    <w:rsid w:val="00663B77"/>
    <w:rsid w:val="00663FFE"/>
    <w:rsid w:val="006643CC"/>
    <w:rsid w:val="006648EE"/>
    <w:rsid w:val="00664B86"/>
    <w:rsid w:val="00664D16"/>
    <w:rsid w:val="00664EBB"/>
    <w:rsid w:val="00665085"/>
    <w:rsid w:val="006650C8"/>
    <w:rsid w:val="006652EF"/>
    <w:rsid w:val="0066567E"/>
    <w:rsid w:val="00665B03"/>
    <w:rsid w:val="0066620F"/>
    <w:rsid w:val="0066658B"/>
    <w:rsid w:val="00666642"/>
    <w:rsid w:val="006667C6"/>
    <w:rsid w:val="006669E2"/>
    <w:rsid w:val="00666C68"/>
    <w:rsid w:val="00666D01"/>
    <w:rsid w:val="00666E85"/>
    <w:rsid w:val="00666EC9"/>
    <w:rsid w:val="00666EF9"/>
    <w:rsid w:val="0066700E"/>
    <w:rsid w:val="00667060"/>
    <w:rsid w:val="006670F2"/>
    <w:rsid w:val="00667C5C"/>
    <w:rsid w:val="00667C67"/>
    <w:rsid w:val="00667EC2"/>
    <w:rsid w:val="00667FF2"/>
    <w:rsid w:val="006702D0"/>
    <w:rsid w:val="0067045E"/>
    <w:rsid w:val="00670ADB"/>
    <w:rsid w:val="00670CD1"/>
    <w:rsid w:val="00670FBD"/>
    <w:rsid w:val="006712BD"/>
    <w:rsid w:val="00671327"/>
    <w:rsid w:val="0067170D"/>
    <w:rsid w:val="006717A6"/>
    <w:rsid w:val="00671B33"/>
    <w:rsid w:val="006720CF"/>
    <w:rsid w:val="00672169"/>
    <w:rsid w:val="00672254"/>
    <w:rsid w:val="00672323"/>
    <w:rsid w:val="00672788"/>
    <w:rsid w:val="00672ABD"/>
    <w:rsid w:val="00672C88"/>
    <w:rsid w:val="00672E6D"/>
    <w:rsid w:val="006730B5"/>
    <w:rsid w:val="00673165"/>
    <w:rsid w:val="006731B4"/>
    <w:rsid w:val="0067325E"/>
    <w:rsid w:val="0067337E"/>
    <w:rsid w:val="00673ADC"/>
    <w:rsid w:val="00673D4C"/>
    <w:rsid w:val="00674029"/>
    <w:rsid w:val="00674155"/>
    <w:rsid w:val="0067416C"/>
    <w:rsid w:val="006747E3"/>
    <w:rsid w:val="006747EB"/>
    <w:rsid w:val="00674B1C"/>
    <w:rsid w:val="006750C4"/>
    <w:rsid w:val="00675427"/>
    <w:rsid w:val="006755F5"/>
    <w:rsid w:val="00675917"/>
    <w:rsid w:val="00675EDA"/>
    <w:rsid w:val="00676003"/>
    <w:rsid w:val="0067616F"/>
    <w:rsid w:val="006762AC"/>
    <w:rsid w:val="0067633E"/>
    <w:rsid w:val="006765E1"/>
    <w:rsid w:val="00676628"/>
    <w:rsid w:val="0067675E"/>
    <w:rsid w:val="00676DC7"/>
    <w:rsid w:val="00676EC3"/>
    <w:rsid w:val="0067745E"/>
    <w:rsid w:val="0067764F"/>
    <w:rsid w:val="0067771E"/>
    <w:rsid w:val="00677788"/>
    <w:rsid w:val="00677912"/>
    <w:rsid w:val="00677F35"/>
    <w:rsid w:val="00680283"/>
    <w:rsid w:val="00680582"/>
    <w:rsid w:val="006806E6"/>
    <w:rsid w:val="00680950"/>
    <w:rsid w:val="00680FC0"/>
    <w:rsid w:val="006816DA"/>
    <w:rsid w:val="00681943"/>
    <w:rsid w:val="00681DB7"/>
    <w:rsid w:val="00681F5F"/>
    <w:rsid w:val="00681F9D"/>
    <w:rsid w:val="0068208F"/>
    <w:rsid w:val="006821E3"/>
    <w:rsid w:val="00682546"/>
    <w:rsid w:val="00682E73"/>
    <w:rsid w:val="00682F5C"/>
    <w:rsid w:val="00683025"/>
    <w:rsid w:val="00683287"/>
    <w:rsid w:val="006835CC"/>
    <w:rsid w:val="00683CEE"/>
    <w:rsid w:val="006842FB"/>
    <w:rsid w:val="006844AE"/>
    <w:rsid w:val="00684532"/>
    <w:rsid w:val="00684571"/>
    <w:rsid w:val="006846C2"/>
    <w:rsid w:val="00684703"/>
    <w:rsid w:val="00684730"/>
    <w:rsid w:val="00684AEA"/>
    <w:rsid w:val="00685049"/>
    <w:rsid w:val="006852FB"/>
    <w:rsid w:val="006854B1"/>
    <w:rsid w:val="006854E5"/>
    <w:rsid w:val="00685616"/>
    <w:rsid w:val="006858F9"/>
    <w:rsid w:val="00685A1D"/>
    <w:rsid w:val="00685D10"/>
    <w:rsid w:val="00685F12"/>
    <w:rsid w:val="006862F2"/>
    <w:rsid w:val="0068634C"/>
    <w:rsid w:val="006864DC"/>
    <w:rsid w:val="006867E0"/>
    <w:rsid w:val="00686C83"/>
    <w:rsid w:val="00686E49"/>
    <w:rsid w:val="006871E6"/>
    <w:rsid w:val="0068728C"/>
    <w:rsid w:val="006874DB"/>
    <w:rsid w:val="00687B25"/>
    <w:rsid w:val="00687D0E"/>
    <w:rsid w:val="00687D3A"/>
    <w:rsid w:val="0069042A"/>
    <w:rsid w:val="006904B3"/>
    <w:rsid w:val="0069070D"/>
    <w:rsid w:val="00690825"/>
    <w:rsid w:val="0069082B"/>
    <w:rsid w:val="0069090B"/>
    <w:rsid w:val="00690A27"/>
    <w:rsid w:val="00690C2D"/>
    <w:rsid w:val="00690E6D"/>
    <w:rsid w:val="00690F07"/>
    <w:rsid w:val="006911D1"/>
    <w:rsid w:val="00691250"/>
    <w:rsid w:val="006917CF"/>
    <w:rsid w:val="006918A6"/>
    <w:rsid w:val="00691A06"/>
    <w:rsid w:val="006921A4"/>
    <w:rsid w:val="00692427"/>
    <w:rsid w:val="006926E0"/>
    <w:rsid w:val="006928CA"/>
    <w:rsid w:val="006928F8"/>
    <w:rsid w:val="00692992"/>
    <w:rsid w:val="00692D6F"/>
    <w:rsid w:val="00692E4A"/>
    <w:rsid w:val="00692EE8"/>
    <w:rsid w:val="00692FA7"/>
    <w:rsid w:val="00693539"/>
    <w:rsid w:val="00693625"/>
    <w:rsid w:val="006936B0"/>
    <w:rsid w:val="00693AC5"/>
    <w:rsid w:val="0069407C"/>
    <w:rsid w:val="006940BB"/>
    <w:rsid w:val="006942D2"/>
    <w:rsid w:val="006942FD"/>
    <w:rsid w:val="0069448C"/>
    <w:rsid w:val="006944E9"/>
    <w:rsid w:val="00694613"/>
    <w:rsid w:val="00694B42"/>
    <w:rsid w:val="00694D3E"/>
    <w:rsid w:val="00695012"/>
    <w:rsid w:val="0069506D"/>
    <w:rsid w:val="006953E8"/>
    <w:rsid w:val="0069560D"/>
    <w:rsid w:val="0069583E"/>
    <w:rsid w:val="00695998"/>
    <w:rsid w:val="00695D8C"/>
    <w:rsid w:val="0069645C"/>
    <w:rsid w:val="00696593"/>
    <w:rsid w:val="00696635"/>
    <w:rsid w:val="00696781"/>
    <w:rsid w:val="006967EF"/>
    <w:rsid w:val="006968C8"/>
    <w:rsid w:val="00696916"/>
    <w:rsid w:val="006969F5"/>
    <w:rsid w:val="00696B1E"/>
    <w:rsid w:val="006971E2"/>
    <w:rsid w:val="006978B3"/>
    <w:rsid w:val="006979F7"/>
    <w:rsid w:val="00697AC2"/>
    <w:rsid w:val="00697F36"/>
    <w:rsid w:val="006A0273"/>
    <w:rsid w:val="006A0404"/>
    <w:rsid w:val="006A076A"/>
    <w:rsid w:val="006A07B0"/>
    <w:rsid w:val="006A0973"/>
    <w:rsid w:val="006A09D6"/>
    <w:rsid w:val="006A0B49"/>
    <w:rsid w:val="006A0E41"/>
    <w:rsid w:val="006A0EB7"/>
    <w:rsid w:val="006A151D"/>
    <w:rsid w:val="006A189B"/>
    <w:rsid w:val="006A1D2F"/>
    <w:rsid w:val="006A231A"/>
    <w:rsid w:val="006A2917"/>
    <w:rsid w:val="006A29E1"/>
    <w:rsid w:val="006A2CEB"/>
    <w:rsid w:val="006A2ECE"/>
    <w:rsid w:val="006A31CA"/>
    <w:rsid w:val="006A3624"/>
    <w:rsid w:val="006A3B2F"/>
    <w:rsid w:val="006A3CEC"/>
    <w:rsid w:val="006A3D97"/>
    <w:rsid w:val="006A40B9"/>
    <w:rsid w:val="006A4300"/>
    <w:rsid w:val="006A452F"/>
    <w:rsid w:val="006A466F"/>
    <w:rsid w:val="006A49B7"/>
    <w:rsid w:val="006A4AD1"/>
    <w:rsid w:val="006A4B3C"/>
    <w:rsid w:val="006A5111"/>
    <w:rsid w:val="006A5290"/>
    <w:rsid w:val="006A5410"/>
    <w:rsid w:val="006A54E6"/>
    <w:rsid w:val="006A58BF"/>
    <w:rsid w:val="006A5D30"/>
    <w:rsid w:val="006A6269"/>
    <w:rsid w:val="006A63E7"/>
    <w:rsid w:val="006A6612"/>
    <w:rsid w:val="006A6654"/>
    <w:rsid w:val="006A6B17"/>
    <w:rsid w:val="006A6C17"/>
    <w:rsid w:val="006A6E42"/>
    <w:rsid w:val="006A72B1"/>
    <w:rsid w:val="006A73E8"/>
    <w:rsid w:val="006A7541"/>
    <w:rsid w:val="006A77B6"/>
    <w:rsid w:val="006A78EF"/>
    <w:rsid w:val="006A79CB"/>
    <w:rsid w:val="006A7B14"/>
    <w:rsid w:val="006A7C37"/>
    <w:rsid w:val="006A7CB5"/>
    <w:rsid w:val="006A7E04"/>
    <w:rsid w:val="006B0225"/>
    <w:rsid w:val="006B024E"/>
    <w:rsid w:val="006B0382"/>
    <w:rsid w:val="006B092D"/>
    <w:rsid w:val="006B0EB5"/>
    <w:rsid w:val="006B18CD"/>
    <w:rsid w:val="006B1B62"/>
    <w:rsid w:val="006B1CB1"/>
    <w:rsid w:val="006B20FF"/>
    <w:rsid w:val="006B21DB"/>
    <w:rsid w:val="006B2A38"/>
    <w:rsid w:val="006B2CD1"/>
    <w:rsid w:val="006B2F6A"/>
    <w:rsid w:val="006B2FDA"/>
    <w:rsid w:val="006B331C"/>
    <w:rsid w:val="006B354D"/>
    <w:rsid w:val="006B3AA0"/>
    <w:rsid w:val="006B3ACC"/>
    <w:rsid w:val="006B3C99"/>
    <w:rsid w:val="006B3E58"/>
    <w:rsid w:val="006B411B"/>
    <w:rsid w:val="006B4137"/>
    <w:rsid w:val="006B4182"/>
    <w:rsid w:val="006B48A8"/>
    <w:rsid w:val="006B48D5"/>
    <w:rsid w:val="006B4B1F"/>
    <w:rsid w:val="006B4C0C"/>
    <w:rsid w:val="006B4D27"/>
    <w:rsid w:val="006B549C"/>
    <w:rsid w:val="006B5641"/>
    <w:rsid w:val="006B56B8"/>
    <w:rsid w:val="006B5760"/>
    <w:rsid w:val="006B5843"/>
    <w:rsid w:val="006B5CE7"/>
    <w:rsid w:val="006B5FC4"/>
    <w:rsid w:val="006B5FE0"/>
    <w:rsid w:val="006B6754"/>
    <w:rsid w:val="006B713A"/>
    <w:rsid w:val="006B71B5"/>
    <w:rsid w:val="006B738B"/>
    <w:rsid w:val="006B75D2"/>
    <w:rsid w:val="006B7B61"/>
    <w:rsid w:val="006C0125"/>
    <w:rsid w:val="006C0182"/>
    <w:rsid w:val="006C07AD"/>
    <w:rsid w:val="006C0859"/>
    <w:rsid w:val="006C0B80"/>
    <w:rsid w:val="006C0C60"/>
    <w:rsid w:val="006C0D19"/>
    <w:rsid w:val="006C11BE"/>
    <w:rsid w:val="006C1254"/>
    <w:rsid w:val="006C1436"/>
    <w:rsid w:val="006C1539"/>
    <w:rsid w:val="006C190B"/>
    <w:rsid w:val="006C22C3"/>
    <w:rsid w:val="006C22FE"/>
    <w:rsid w:val="006C242D"/>
    <w:rsid w:val="006C25E5"/>
    <w:rsid w:val="006C2716"/>
    <w:rsid w:val="006C2748"/>
    <w:rsid w:val="006C293B"/>
    <w:rsid w:val="006C2A0B"/>
    <w:rsid w:val="006C2A83"/>
    <w:rsid w:val="006C2CC0"/>
    <w:rsid w:val="006C2FE8"/>
    <w:rsid w:val="006C3416"/>
    <w:rsid w:val="006C3640"/>
    <w:rsid w:val="006C37C5"/>
    <w:rsid w:val="006C3B50"/>
    <w:rsid w:val="006C3D8C"/>
    <w:rsid w:val="006C3DCC"/>
    <w:rsid w:val="006C4297"/>
    <w:rsid w:val="006C42AC"/>
    <w:rsid w:val="006C4674"/>
    <w:rsid w:val="006C46B2"/>
    <w:rsid w:val="006C4936"/>
    <w:rsid w:val="006C504E"/>
    <w:rsid w:val="006C50C5"/>
    <w:rsid w:val="006C50E2"/>
    <w:rsid w:val="006C55BD"/>
    <w:rsid w:val="006C5669"/>
    <w:rsid w:val="006C5810"/>
    <w:rsid w:val="006C5896"/>
    <w:rsid w:val="006C5C3B"/>
    <w:rsid w:val="006C5F35"/>
    <w:rsid w:val="006C62A8"/>
    <w:rsid w:val="006C62D0"/>
    <w:rsid w:val="006C656B"/>
    <w:rsid w:val="006C6789"/>
    <w:rsid w:val="006C67FE"/>
    <w:rsid w:val="006C68BF"/>
    <w:rsid w:val="006C6A43"/>
    <w:rsid w:val="006C6A45"/>
    <w:rsid w:val="006C6CB2"/>
    <w:rsid w:val="006C6DA6"/>
    <w:rsid w:val="006C70A6"/>
    <w:rsid w:val="006C7141"/>
    <w:rsid w:val="006C72FA"/>
    <w:rsid w:val="006C7ACB"/>
    <w:rsid w:val="006C7B63"/>
    <w:rsid w:val="006D042E"/>
    <w:rsid w:val="006D07E1"/>
    <w:rsid w:val="006D0825"/>
    <w:rsid w:val="006D082B"/>
    <w:rsid w:val="006D0A51"/>
    <w:rsid w:val="006D0C89"/>
    <w:rsid w:val="006D14EA"/>
    <w:rsid w:val="006D15D6"/>
    <w:rsid w:val="006D1658"/>
    <w:rsid w:val="006D1744"/>
    <w:rsid w:val="006D19DB"/>
    <w:rsid w:val="006D1E12"/>
    <w:rsid w:val="006D1E58"/>
    <w:rsid w:val="006D2891"/>
    <w:rsid w:val="006D2ACA"/>
    <w:rsid w:val="006D2EE0"/>
    <w:rsid w:val="006D2F49"/>
    <w:rsid w:val="006D31DE"/>
    <w:rsid w:val="006D36B3"/>
    <w:rsid w:val="006D39D3"/>
    <w:rsid w:val="006D44D8"/>
    <w:rsid w:val="006D47B8"/>
    <w:rsid w:val="006D49D2"/>
    <w:rsid w:val="006D4BF9"/>
    <w:rsid w:val="006D4E1F"/>
    <w:rsid w:val="006D4EF9"/>
    <w:rsid w:val="006D5219"/>
    <w:rsid w:val="006D523E"/>
    <w:rsid w:val="006D5567"/>
    <w:rsid w:val="006D55DD"/>
    <w:rsid w:val="006D592E"/>
    <w:rsid w:val="006D6378"/>
    <w:rsid w:val="006D6A4E"/>
    <w:rsid w:val="006D6AEC"/>
    <w:rsid w:val="006D6FB9"/>
    <w:rsid w:val="006D7272"/>
    <w:rsid w:val="006D7280"/>
    <w:rsid w:val="006D7450"/>
    <w:rsid w:val="006D7D5C"/>
    <w:rsid w:val="006D7D66"/>
    <w:rsid w:val="006E07EF"/>
    <w:rsid w:val="006E0CEF"/>
    <w:rsid w:val="006E1361"/>
    <w:rsid w:val="006E1808"/>
    <w:rsid w:val="006E199D"/>
    <w:rsid w:val="006E1B05"/>
    <w:rsid w:val="006E1F93"/>
    <w:rsid w:val="006E2222"/>
    <w:rsid w:val="006E22CB"/>
    <w:rsid w:val="006E2426"/>
    <w:rsid w:val="006E3081"/>
    <w:rsid w:val="006E318D"/>
    <w:rsid w:val="006E327A"/>
    <w:rsid w:val="006E3A6C"/>
    <w:rsid w:val="006E3B8A"/>
    <w:rsid w:val="006E3BB8"/>
    <w:rsid w:val="006E3DDA"/>
    <w:rsid w:val="006E3F45"/>
    <w:rsid w:val="006E4228"/>
    <w:rsid w:val="006E4415"/>
    <w:rsid w:val="006E46F7"/>
    <w:rsid w:val="006E477B"/>
    <w:rsid w:val="006E494B"/>
    <w:rsid w:val="006E4B10"/>
    <w:rsid w:val="006E4E80"/>
    <w:rsid w:val="006E4EE2"/>
    <w:rsid w:val="006E4F58"/>
    <w:rsid w:val="006E508A"/>
    <w:rsid w:val="006E51D9"/>
    <w:rsid w:val="006E5427"/>
    <w:rsid w:val="006E599F"/>
    <w:rsid w:val="006E5A0E"/>
    <w:rsid w:val="006E5CE8"/>
    <w:rsid w:val="006E5ED7"/>
    <w:rsid w:val="006E5FAF"/>
    <w:rsid w:val="006E636F"/>
    <w:rsid w:val="006E69A0"/>
    <w:rsid w:val="006E6A4D"/>
    <w:rsid w:val="006E6AD7"/>
    <w:rsid w:val="006E6ED0"/>
    <w:rsid w:val="006E72E1"/>
    <w:rsid w:val="006E77A1"/>
    <w:rsid w:val="006E7D5F"/>
    <w:rsid w:val="006E7F19"/>
    <w:rsid w:val="006F003D"/>
    <w:rsid w:val="006F00FE"/>
    <w:rsid w:val="006F01BD"/>
    <w:rsid w:val="006F05AB"/>
    <w:rsid w:val="006F078D"/>
    <w:rsid w:val="006F09B0"/>
    <w:rsid w:val="006F09B6"/>
    <w:rsid w:val="006F0B60"/>
    <w:rsid w:val="006F0DE8"/>
    <w:rsid w:val="006F0F95"/>
    <w:rsid w:val="006F16E5"/>
    <w:rsid w:val="006F1A5E"/>
    <w:rsid w:val="006F1B4B"/>
    <w:rsid w:val="006F1E8C"/>
    <w:rsid w:val="006F1F32"/>
    <w:rsid w:val="006F1FF5"/>
    <w:rsid w:val="006F2556"/>
    <w:rsid w:val="006F2CA5"/>
    <w:rsid w:val="006F336A"/>
    <w:rsid w:val="006F3532"/>
    <w:rsid w:val="006F3586"/>
    <w:rsid w:val="006F35A2"/>
    <w:rsid w:val="006F35B4"/>
    <w:rsid w:val="006F36AC"/>
    <w:rsid w:val="006F39CE"/>
    <w:rsid w:val="006F3A6F"/>
    <w:rsid w:val="006F3AC0"/>
    <w:rsid w:val="006F3E9B"/>
    <w:rsid w:val="006F3F34"/>
    <w:rsid w:val="006F3F8B"/>
    <w:rsid w:val="006F406F"/>
    <w:rsid w:val="006F45F2"/>
    <w:rsid w:val="006F4723"/>
    <w:rsid w:val="006F4842"/>
    <w:rsid w:val="006F4B0C"/>
    <w:rsid w:val="006F551A"/>
    <w:rsid w:val="006F5577"/>
    <w:rsid w:val="006F5A4C"/>
    <w:rsid w:val="006F5C62"/>
    <w:rsid w:val="006F60A4"/>
    <w:rsid w:val="006F621D"/>
    <w:rsid w:val="006F63A5"/>
    <w:rsid w:val="006F6813"/>
    <w:rsid w:val="006F692E"/>
    <w:rsid w:val="006F698D"/>
    <w:rsid w:val="006F6B67"/>
    <w:rsid w:val="006F6BCD"/>
    <w:rsid w:val="006F6E65"/>
    <w:rsid w:val="006F6F80"/>
    <w:rsid w:val="006F75FD"/>
    <w:rsid w:val="006F774A"/>
    <w:rsid w:val="006F7A6F"/>
    <w:rsid w:val="006F7FA3"/>
    <w:rsid w:val="00700217"/>
    <w:rsid w:val="007003C4"/>
    <w:rsid w:val="00700D65"/>
    <w:rsid w:val="00700DEF"/>
    <w:rsid w:val="007011EF"/>
    <w:rsid w:val="00701203"/>
    <w:rsid w:val="00701335"/>
    <w:rsid w:val="00701F4B"/>
    <w:rsid w:val="00701F53"/>
    <w:rsid w:val="007025C7"/>
    <w:rsid w:val="0070295F"/>
    <w:rsid w:val="00702BE7"/>
    <w:rsid w:val="00702F8B"/>
    <w:rsid w:val="00702F8C"/>
    <w:rsid w:val="007035B6"/>
    <w:rsid w:val="007036C5"/>
    <w:rsid w:val="0070398D"/>
    <w:rsid w:val="00703C7A"/>
    <w:rsid w:val="00703CFD"/>
    <w:rsid w:val="0070408A"/>
    <w:rsid w:val="0070416B"/>
    <w:rsid w:val="0070426E"/>
    <w:rsid w:val="007042E8"/>
    <w:rsid w:val="0070439F"/>
    <w:rsid w:val="0070440B"/>
    <w:rsid w:val="007045B4"/>
    <w:rsid w:val="00704603"/>
    <w:rsid w:val="00704BEA"/>
    <w:rsid w:val="00705340"/>
    <w:rsid w:val="0070542D"/>
    <w:rsid w:val="007057DD"/>
    <w:rsid w:val="00705BCE"/>
    <w:rsid w:val="00705C54"/>
    <w:rsid w:val="007060B5"/>
    <w:rsid w:val="0070630C"/>
    <w:rsid w:val="00706353"/>
    <w:rsid w:val="007066F2"/>
    <w:rsid w:val="00706D51"/>
    <w:rsid w:val="0070769B"/>
    <w:rsid w:val="00707BF4"/>
    <w:rsid w:val="00707D91"/>
    <w:rsid w:val="00707E28"/>
    <w:rsid w:val="00707EB1"/>
    <w:rsid w:val="00710374"/>
    <w:rsid w:val="0071044B"/>
    <w:rsid w:val="00710659"/>
    <w:rsid w:val="00710705"/>
    <w:rsid w:val="00710C28"/>
    <w:rsid w:val="00710D01"/>
    <w:rsid w:val="0071115F"/>
    <w:rsid w:val="007112E6"/>
    <w:rsid w:val="0071131D"/>
    <w:rsid w:val="00711353"/>
    <w:rsid w:val="007115C8"/>
    <w:rsid w:val="007116A2"/>
    <w:rsid w:val="00711754"/>
    <w:rsid w:val="007117DB"/>
    <w:rsid w:val="007118B7"/>
    <w:rsid w:val="00711AE9"/>
    <w:rsid w:val="00711DCB"/>
    <w:rsid w:val="00712B7A"/>
    <w:rsid w:val="00712B9A"/>
    <w:rsid w:val="00712BDE"/>
    <w:rsid w:val="00712ED1"/>
    <w:rsid w:val="00713122"/>
    <w:rsid w:val="0071325C"/>
    <w:rsid w:val="007134AA"/>
    <w:rsid w:val="007137B0"/>
    <w:rsid w:val="00713C3B"/>
    <w:rsid w:val="00713DC9"/>
    <w:rsid w:val="00714275"/>
    <w:rsid w:val="00714318"/>
    <w:rsid w:val="00714494"/>
    <w:rsid w:val="007144BD"/>
    <w:rsid w:val="00714627"/>
    <w:rsid w:val="00714889"/>
    <w:rsid w:val="00714946"/>
    <w:rsid w:val="00714D74"/>
    <w:rsid w:val="00714DD4"/>
    <w:rsid w:val="00714F60"/>
    <w:rsid w:val="0071520B"/>
    <w:rsid w:val="00715268"/>
    <w:rsid w:val="00715673"/>
    <w:rsid w:val="00715830"/>
    <w:rsid w:val="00715841"/>
    <w:rsid w:val="00715997"/>
    <w:rsid w:val="007159F6"/>
    <w:rsid w:val="007161E2"/>
    <w:rsid w:val="00716659"/>
    <w:rsid w:val="00716937"/>
    <w:rsid w:val="00716CA3"/>
    <w:rsid w:val="00716F99"/>
    <w:rsid w:val="00716FC7"/>
    <w:rsid w:val="00717092"/>
    <w:rsid w:val="007174BD"/>
    <w:rsid w:val="007174D0"/>
    <w:rsid w:val="00717727"/>
    <w:rsid w:val="00717825"/>
    <w:rsid w:val="0071790D"/>
    <w:rsid w:val="00717A4C"/>
    <w:rsid w:val="00717B53"/>
    <w:rsid w:val="00717D4A"/>
    <w:rsid w:val="00717F25"/>
    <w:rsid w:val="007204DE"/>
    <w:rsid w:val="007205CC"/>
    <w:rsid w:val="00720728"/>
    <w:rsid w:val="007207D5"/>
    <w:rsid w:val="007209F5"/>
    <w:rsid w:val="00720BF6"/>
    <w:rsid w:val="00721023"/>
    <w:rsid w:val="00721027"/>
    <w:rsid w:val="00721031"/>
    <w:rsid w:val="0072113C"/>
    <w:rsid w:val="00721929"/>
    <w:rsid w:val="00721AAF"/>
    <w:rsid w:val="00721C28"/>
    <w:rsid w:val="00721D33"/>
    <w:rsid w:val="00721DCB"/>
    <w:rsid w:val="00722063"/>
    <w:rsid w:val="007226D9"/>
    <w:rsid w:val="00722974"/>
    <w:rsid w:val="00722C31"/>
    <w:rsid w:val="00722D64"/>
    <w:rsid w:val="00723343"/>
    <w:rsid w:val="00723AA8"/>
    <w:rsid w:val="00723D91"/>
    <w:rsid w:val="00723ED3"/>
    <w:rsid w:val="00724051"/>
    <w:rsid w:val="00724103"/>
    <w:rsid w:val="007244B1"/>
    <w:rsid w:val="00724EED"/>
    <w:rsid w:val="00725006"/>
    <w:rsid w:val="00725194"/>
    <w:rsid w:val="00725393"/>
    <w:rsid w:val="0072548F"/>
    <w:rsid w:val="0072554A"/>
    <w:rsid w:val="0072574D"/>
    <w:rsid w:val="00725805"/>
    <w:rsid w:val="00725BA2"/>
    <w:rsid w:val="00725BE3"/>
    <w:rsid w:val="00725DBA"/>
    <w:rsid w:val="00725EEE"/>
    <w:rsid w:val="00725EF3"/>
    <w:rsid w:val="00725FF4"/>
    <w:rsid w:val="00726242"/>
    <w:rsid w:val="00726258"/>
    <w:rsid w:val="00726349"/>
    <w:rsid w:val="00726492"/>
    <w:rsid w:val="00726A35"/>
    <w:rsid w:val="00726A47"/>
    <w:rsid w:val="00726D0F"/>
    <w:rsid w:val="00727439"/>
    <w:rsid w:val="00727638"/>
    <w:rsid w:val="00727783"/>
    <w:rsid w:val="007278B2"/>
    <w:rsid w:val="00727AE4"/>
    <w:rsid w:val="00727B24"/>
    <w:rsid w:val="00727C1A"/>
    <w:rsid w:val="00730138"/>
    <w:rsid w:val="0073015E"/>
    <w:rsid w:val="00730681"/>
    <w:rsid w:val="00730B54"/>
    <w:rsid w:val="00730F9B"/>
    <w:rsid w:val="007312C0"/>
    <w:rsid w:val="007315A2"/>
    <w:rsid w:val="00731BCD"/>
    <w:rsid w:val="00731EB7"/>
    <w:rsid w:val="007320AA"/>
    <w:rsid w:val="0073248A"/>
    <w:rsid w:val="0073248B"/>
    <w:rsid w:val="007325F9"/>
    <w:rsid w:val="00732641"/>
    <w:rsid w:val="007328B7"/>
    <w:rsid w:val="00732A6C"/>
    <w:rsid w:val="00732A9B"/>
    <w:rsid w:val="00732D96"/>
    <w:rsid w:val="00732E7B"/>
    <w:rsid w:val="0073305C"/>
    <w:rsid w:val="00733B14"/>
    <w:rsid w:val="00733CB7"/>
    <w:rsid w:val="00733CBE"/>
    <w:rsid w:val="00733D32"/>
    <w:rsid w:val="00733E86"/>
    <w:rsid w:val="00733FD6"/>
    <w:rsid w:val="007340A5"/>
    <w:rsid w:val="00734BF5"/>
    <w:rsid w:val="00734D58"/>
    <w:rsid w:val="00734E3A"/>
    <w:rsid w:val="00734E4C"/>
    <w:rsid w:val="007350E8"/>
    <w:rsid w:val="007353BE"/>
    <w:rsid w:val="007353C3"/>
    <w:rsid w:val="00735549"/>
    <w:rsid w:val="007359DF"/>
    <w:rsid w:val="00735A43"/>
    <w:rsid w:val="00735C24"/>
    <w:rsid w:val="007360C2"/>
    <w:rsid w:val="00736350"/>
    <w:rsid w:val="00736ADC"/>
    <w:rsid w:val="00736F29"/>
    <w:rsid w:val="00737503"/>
    <w:rsid w:val="00737698"/>
    <w:rsid w:val="007376F5"/>
    <w:rsid w:val="00737707"/>
    <w:rsid w:val="0073787A"/>
    <w:rsid w:val="007378BC"/>
    <w:rsid w:val="0073793B"/>
    <w:rsid w:val="00737969"/>
    <w:rsid w:val="00737ECA"/>
    <w:rsid w:val="00737EFC"/>
    <w:rsid w:val="00737F6E"/>
    <w:rsid w:val="0074025F"/>
    <w:rsid w:val="00740334"/>
    <w:rsid w:val="007403D8"/>
    <w:rsid w:val="00740422"/>
    <w:rsid w:val="00740704"/>
    <w:rsid w:val="00740C42"/>
    <w:rsid w:val="00740E2F"/>
    <w:rsid w:val="00740E47"/>
    <w:rsid w:val="0074105D"/>
    <w:rsid w:val="0074126E"/>
    <w:rsid w:val="00741403"/>
    <w:rsid w:val="00741E81"/>
    <w:rsid w:val="00741EA9"/>
    <w:rsid w:val="007429A4"/>
    <w:rsid w:val="00742A63"/>
    <w:rsid w:val="00742D34"/>
    <w:rsid w:val="00742E04"/>
    <w:rsid w:val="00742E2A"/>
    <w:rsid w:val="00743311"/>
    <w:rsid w:val="00743507"/>
    <w:rsid w:val="007437A8"/>
    <w:rsid w:val="007438A5"/>
    <w:rsid w:val="00743B48"/>
    <w:rsid w:val="00743DBE"/>
    <w:rsid w:val="00743DEA"/>
    <w:rsid w:val="00743E63"/>
    <w:rsid w:val="00743EEE"/>
    <w:rsid w:val="0074447E"/>
    <w:rsid w:val="00744499"/>
    <w:rsid w:val="0074453C"/>
    <w:rsid w:val="007445AF"/>
    <w:rsid w:val="00744866"/>
    <w:rsid w:val="007448EE"/>
    <w:rsid w:val="00744978"/>
    <w:rsid w:val="00744BA1"/>
    <w:rsid w:val="00744CE2"/>
    <w:rsid w:val="00745081"/>
    <w:rsid w:val="0074574C"/>
    <w:rsid w:val="00745DA3"/>
    <w:rsid w:val="00746025"/>
    <w:rsid w:val="00746990"/>
    <w:rsid w:val="00746D69"/>
    <w:rsid w:val="007472B1"/>
    <w:rsid w:val="00747633"/>
    <w:rsid w:val="00747A1B"/>
    <w:rsid w:val="00747C2D"/>
    <w:rsid w:val="00747E64"/>
    <w:rsid w:val="00747EE3"/>
    <w:rsid w:val="007500C9"/>
    <w:rsid w:val="007501BB"/>
    <w:rsid w:val="007501BF"/>
    <w:rsid w:val="007504AA"/>
    <w:rsid w:val="00750590"/>
    <w:rsid w:val="00750662"/>
    <w:rsid w:val="00750721"/>
    <w:rsid w:val="00750960"/>
    <w:rsid w:val="007511EA"/>
    <w:rsid w:val="00751387"/>
    <w:rsid w:val="00751664"/>
    <w:rsid w:val="0075169C"/>
    <w:rsid w:val="00751793"/>
    <w:rsid w:val="007517CF"/>
    <w:rsid w:val="00751952"/>
    <w:rsid w:val="00751D65"/>
    <w:rsid w:val="00751E98"/>
    <w:rsid w:val="0075252A"/>
    <w:rsid w:val="007526DC"/>
    <w:rsid w:val="00752D9B"/>
    <w:rsid w:val="00752E3D"/>
    <w:rsid w:val="0075309E"/>
    <w:rsid w:val="00753354"/>
    <w:rsid w:val="007534A2"/>
    <w:rsid w:val="0075363B"/>
    <w:rsid w:val="00753789"/>
    <w:rsid w:val="0075409F"/>
    <w:rsid w:val="0075443C"/>
    <w:rsid w:val="0075444D"/>
    <w:rsid w:val="00754554"/>
    <w:rsid w:val="00754ED0"/>
    <w:rsid w:val="00755001"/>
    <w:rsid w:val="00755184"/>
    <w:rsid w:val="00755530"/>
    <w:rsid w:val="0075572C"/>
    <w:rsid w:val="007558E7"/>
    <w:rsid w:val="00755943"/>
    <w:rsid w:val="00755AC1"/>
    <w:rsid w:val="00755B20"/>
    <w:rsid w:val="00755E8F"/>
    <w:rsid w:val="00755F49"/>
    <w:rsid w:val="00755FC1"/>
    <w:rsid w:val="007563D0"/>
    <w:rsid w:val="00756512"/>
    <w:rsid w:val="00756D17"/>
    <w:rsid w:val="00756D36"/>
    <w:rsid w:val="007572B2"/>
    <w:rsid w:val="00757947"/>
    <w:rsid w:val="007606D5"/>
    <w:rsid w:val="00760926"/>
    <w:rsid w:val="00760974"/>
    <w:rsid w:val="00760ADA"/>
    <w:rsid w:val="00760AE7"/>
    <w:rsid w:val="00760CFF"/>
    <w:rsid w:val="00760EBA"/>
    <w:rsid w:val="0076135D"/>
    <w:rsid w:val="00761F65"/>
    <w:rsid w:val="00762681"/>
    <w:rsid w:val="00762954"/>
    <w:rsid w:val="00762AE1"/>
    <w:rsid w:val="00762CD5"/>
    <w:rsid w:val="00762FA2"/>
    <w:rsid w:val="00763003"/>
    <w:rsid w:val="0076317D"/>
    <w:rsid w:val="00763203"/>
    <w:rsid w:val="007635B0"/>
    <w:rsid w:val="0076387F"/>
    <w:rsid w:val="00763AF9"/>
    <w:rsid w:val="00763DE6"/>
    <w:rsid w:val="007641D1"/>
    <w:rsid w:val="00764691"/>
    <w:rsid w:val="00764778"/>
    <w:rsid w:val="00764877"/>
    <w:rsid w:val="00764B6E"/>
    <w:rsid w:val="00764FA3"/>
    <w:rsid w:val="0076546D"/>
    <w:rsid w:val="00765609"/>
    <w:rsid w:val="007657D4"/>
    <w:rsid w:val="00765A12"/>
    <w:rsid w:val="00765AA6"/>
    <w:rsid w:val="00765B02"/>
    <w:rsid w:val="00765B94"/>
    <w:rsid w:val="00765E75"/>
    <w:rsid w:val="00765EDF"/>
    <w:rsid w:val="0076649D"/>
    <w:rsid w:val="007668EB"/>
    <w:rsid w:val="00766985"/>
    <w:rsid w:val="00766994"/>
    <w:rsid w:val="00766FC1"/>
    <w:rsid w:val="007674EF"/>
    <w:rsid w:val="00767670"/>
    <w:rsid w:val="0076777B"/>
    <w:rsid w:val="00767983"/>
    <w:rsid w:val="00767D61"/>
    <w:rsid w:val="00767EAB"/>
    <w:rsid w:val="007702D3"/>
    <w:rsid w:val="0077039A"/>
    <w:rsid w:val="00770ABE"/>
    <w:rsid w:val="007711FD"/>
    <w:rsid w:val="00771313"/>
    <w:rsid w:val="00771367"/>
    <w:rsid w:val="0077146B"/>
    <w:rsid w:val="00771612"/>
    <w:rsid w:val="00771730"/>
    <w:rsid w:val="00771B34"/>
    <w:rsid w:val="00771C34"/>
    <w:rsid w:val="00771C70"/>
    <w:rsid w:val="00771E4C"/>
    <w:rsid w:val="00772052"/>
    <w:rsid w:val="0077209C"/>
    <w:rsid w:val="007720CA"/>
    <w:rsid w:val="007721FC"/>
    <w:rsid w:val="007729E9"/>
    <w:rsid w:val="00772A9B"/>
    <w:rsid w:val="00772C8C"/>
    <w:rsid w:val="00772E35"/>
    <w:rsid w:val="00772F6F"/>
    <w:rsid w:val="007731A4"/>
    <w:rsid w:val="0077338E"/>
    <w:rsid w:val="00773A60"/>
    <w:rsid w:val="00773C6B"/>
    <w:rsid w:val="00773F7F"/>
    <w:rsid w:val="0077416E"/>
    <w:rsid w:val="007744D9"/>
    <w:rsid w:val="00774A90"/>
    <w:rsid w:val="00774C6B"/>
    <w:rsid w:val="00774EAC"/>
    <w:rsid w:val="00775217"/>
    <w:rsid w:val="007752F4"/>
    <w:rsid w:val="0077544C"/>
    <w:rsid w:val="00775A90"/>
    <w:rsid w:val="00775D1D"/>
    <w:rsid w:val="00775D7F"/>
    <w:rsid w:val="00775D8E"/>
    <w:rsid w:val="00775E28"/>
    <w:rsid w:val="00776166"/>
    <w:rsid w:val="0077642A"/>
    <w:rsid w:val="00776CBD"/>
    <w:rsid w:val="00776CC8"/>
    <w:rsid w:val="00776E1F"/>
    <w:rsid w:val="007770D0"/>
    <w:rsid w:val="00777291"/>
    <w:rsid w:val="00777772"/>
    <w:rsid w:val="00777C02"/>
    <w:rsid w:val="00777F14"/>
    <w:rsid w:val="007803A6"/>
    <w:rsid w:val="007803CC"/>
    <w:rsid w:val="007803FE"/>
    <w:rsid w:val="00780751"/>
    <w:rsid w:val="00780A65"/>
    <w:rsid w:val="0078109D"/>
    <w:rsid w:val="00781793"/>
    <w:rsid w:val="00781982"/>
    <w:rsid w:val="00781C4E"/>
    <w:rsid w:val="00781F97"/>
    <w:rsid w:val="007823EE"/>
    <w:rsid w:val="0078240D"/>
    <w:rsid w:val="00782E0F"/>
    <w:rsid w:val="00783067"/>
    <w:rsid w:val="007832EE"/>
    <w:rsid w:val="007834E5"/>
    <w:rsid w:val="0078370B"/>
    <w:rsid w:val="007837DB"/>
    <w:rsid w:val="00783861"/>
    <w:rsid w:val="0078393E"/>
    <w:rsid w:val="00783BFF"/>
    <w:rsid w:val="00783CB6"/>
    <w:rsid w:val="00783E6B"/>
    <w:rsid w:val="00783E6F"/>
    <w:rsid w:val="0078418A"/>
    <w:rsid w:val="00784733"/>
    <w:rsid w:val="007847F6"/>
    <w:rsid w:val="007849B8"/>
    <w:rsid w:val="00784AD8"/>
    <w:rsid w:val="00784C24"/>
    <w:rsid w:val="007850DF"/>
    <w:rsid w:val="00785134"/>
    <w:rsid w:val="00785277"/>
    <w:rsid w:val="007852E6"/>
    <w:rsid w:val="00785806"/>
    <w:rsid w:val="00785A6C"/>
    <w:rsid w:val="00785E1D"/>
    <w:rsid w:val="00785E20"/>
    <w:rsid w:val="00785F6A"/>
    <w:rsid w:val="007862B2"/>
    <w:rsid w:val="0078642B"/>
    <w:rsid w:val="00786717"/>
    <w:rsid w:val="0078671C"/>
    <w:rsid w:val="00786942"/>
    <w:rsid w:val="00786A1A"/>
    <w:rsid w:val="00786B5D"/>
    <w:rsid w:val="00786D53"/>
    <w:rsid w:val="00786EEC"/>
    <w:rsid w:val="0078726D"/>
    <w:rsid w:val="00787301"/>
    <w:rsid w:val="0078739D"/>
    <w:rsid w:val="00787618"/>
    <w:rsid w:val="00787FB0"/>
    <w:rsid w:val="007906DC"/>
    <w:rsid w:val="007907E5"/>
    <w:rsid w:val="00790928"/>
    <w:rsid w:val="007909A7"/>
    <w:rsid w:val="00790B7A"/>
    <w:rsid w:val="00790D07"/>
    <w:rsid w:val="00790DF8"/>
    <w:rsid w:val="00790F2A"/>
    <w:rsid w:val="007910F7"/>
    <w:rsid w:val="0079138C"/>
    <w:rsid w:val="00791625"/>
    <w:rsid w:val="007916F3"/>
    <w:rsid w:val="007916F9"/>
    <w:rsid w:val="007917D6"/>
    <w:rsid w:val="00791C48"/>
    <w:rsid w:val="00791CE5"/>
    <w:rsid w:val="007923C3"/>
    <w:rsid w:val="0079254F"/>
    <w:rsid w:val="007926B2"/>
    <w:rsid w:val="007929B5"/>
    <w:rsid w:val="007929C1"/>
    <w:rsid w:val="007931C3"/>
    <w:rsid w:val="0079320A"/>
    <w:rsid w:val="007935E0"/>
    <w:rsid w:val="00793823"/>
    <w:rsid w:val="007939DF"/>
    <w:rsid w:val="00793F1D"/>
    <w:rsid w:val="007940EC"/>
    <w:rsid w:val="00794412"/>
    <w:rsid w:val="0079456B"/>
    <w:rsid w:val="0079486E"/>
    <w:rsid w:val="00794C9D"/>
    <w:rsid w:val="0079554B"/>
    <w:rsid w:val="00795644"/>
    <w:rsid w:val="007956A3"/>
    <w:rsid w:val="007956DD"/>
    <w:rsid w:val="0079577D"/>
    <w:rsid w:val="007959C0"/>
    <w:rsid w:val="00795B41"/>
    <w:rsid w:val="00795FFA"/>
    <w:rsid w:val="0079613F"/>
    <w:rsid w:val="0079632D"/>
    <w:rsid w:val="00796365"/>
    <w:rsid w:val="0079694E"/>
    <w:rsid w:val="007969F4"/>
    <w:rsid w:val="00796D7C"/>
    <w:rsid w:val="00796E12"/>
    <w:rsid w:val="00796EC7"/>
    <w:rsid w:val="00797423"/>
    <w:rsid w:val="00797492"/>
    <w:rsid w:val="0079764C"/>
    <w:rsid w:val="00797718"/>
    <w:rsid w:val="00797AFB"/>
    <w:rsid w:val="00797BCD"/>
    <w:rsid w:val="00797D54"/>
    <w:rsid w:val="00797E0C"/>
    <w:rsid w:val="00797E16"/>
    <w:rsid w:val="00797E2C"/>
    <w:rsid w:val="00797F32"/>
    <w:rsid w:val="00797FC6"/>
    <w:rsid w:val="007A032E"/>
    <w:rsid w:val="007A0DF6"/>
    <w:rsid w:val="007A0E6D"/>
    <w:rsid w:val="007A11B4"/>
    <w:rsid w:val="007A11D9"/>
    <w:rsid w:val="007A1454"/>
    <w:rsid w:val="007A208E"/>
    <w:rsid w:val="007A24CA"/>
    <w:rsid w:val="007A2A14"/>
    <w:rsid w:val="007A2ABC"/>
    <w:rsid w:val="007A3161"/>
    <w:rsid w:val="007A3B6A"/>
    <w:rsid w:val="007A3CF5"/>
    <w:rsid w:val="007A42B6"/>
    <w:rsid w:val="007A44D0"/>
    <w:rsid w:val="007A46DA"/>
    <w:rsid w:val="007A4893"/>
    <w:rsid w:val="007A48F6"/>
    <w:rsid w:val="007A4947"/>
    <w:rsid w:val="007A5014"/>
    <w:rsid w:val="007A5320"/>
    <w:rsid w:val="007A5484"/>
    <w:rsid w:val="007A56D2"/>
    <w:rsid w:val="007A5784"/>
    <w:rsid w:val="007A5845"/>
    <w:rsid w:val="007A5B86"/>
    <w:rsid w:val="007A62C5"/>
    <w:rsid w:val="007A62E0"/>
    <w:rsid w:val="007A6788"/>
    <w:rsid w:val="007A69E7"/>
    <w:rsid w:val="007A6A9C"/>
    <w:rsid w:val="007A6AB1"/>
    <w:rsid w:val="007A6E73"/>
    <w:rsid w:val="007A6F2D"/>
    <w:rsid w:val="007A6F37"/>
    <w:rsid w:val="007A6F8D"/>
    <w:rsid w:val="007A6FEE"/>
    <w:rsid w:val="007A71B4"/>
    <w:rsid w:val="007A7220"/>
    <w:rsid w:val="007A7287"/>
    <w:rsid w:val="007A78E0"/>
    <w:rsid w:val="007A79B7"/>
    <w:rsid w:val="007A7B2E"/>
    <w:rsid w:val="007A7C02"/>
    <w:rsid w:val="007B00C5"/>
    <w:rsid w:val="007B045B"/>
    <w:rsid w:val="007B04A3"/>
    <w:rsid w:val="007B08A5"/>
    <w:rsid w:val="007B0A49"/>
    <w:rsid w:val="007B0C27"/>
    <w:rsid w:val="007B0CA4"/>
    <w:rsid w:val="007B0E01"/>
    <w:rsid w:val="007B0E8D"/>
    <w:rsid w:val="007B10E5"/>
    <w:rsid w:val="007B1292"/>
    <w:rsid w:val="007B16F4"/>
    <w:rsid w:val="007B213C"/>
    <w:rsid w:val="007B2268"/>
    <w:rsid w:val="007B22B3"/>
    <w:rsid w:val="007B22F7"/>
    <w:rsid w:val="007B2497"/>
    <w:rsid w:val="007B2769"/>
    <w:rsid w:val="007B27AD"/>
    <w:rsid w:val="007B29AF"/>
    <w:rsid w:val="007B2BA3"/>
    <w:rsid w:val="007B2F5D"/>
    <w:rsid w:val="007B3495"/>
    <w:rsid w:val="007B369C"/>
    <w:rsid w:val="007B382C"/>
    <w:rsid w:val="007B3911"/>
    <w:rsid w:val="007B3C29"/>
    <w:rsid w:val="007B3E2B"/>
    <w:rsid w:val="007B3FAE"/>
    <w:rsid w:val="007B422A"/>
    <w:rsid w:val="007B4823"/>
    <w:rsid w:val="007B4998"/>
    <w:rsid w:val="007B4A99"/>
    <w:rsid w:val="007B4B1C"/>
    <w:rsid w:val="007B4BE8"/>
    <w:rsid w:val="007B4D34"/>
    <w:rsid w:val="007B4DF7"/>
    <w:rsid w:val="007B51BE"/>
    <w:rsid w:val="007B5761"/>
    <w:rsid w:val="007B5AF1"/>
    <w:rsid w:val="007B5C6A"/>
    <w:rsid w:val="007B5DC7"/>
    <w:rsid w:val="007B6913"/>
    <w:rsid w:val="007B6A8D"/>
    <w:rsid w:val="007B6D8A"/>
    <w:rsid w:val="007B705A"/>
    <w:rsid w:val="007B71C5"/>
    <w:rsid w:val="007B7A69"/>
    <w:rsid w:val="007B7AE6"/>
    <w:rsid w:val="007B7D78"/>
    <w:rsid w:val="007B7FF5"/>
    <w:rsid w:val="007C027E"/>
    <w:rsid w:val="007C04EE"/>
    <w:rsid w:val="007C072B"/>
    <w:rsid w:val="007C079A"/>
    <w:rsid w:val="007C0E5F"/>
    <w:rsid w:val="007C0F47"/>
    <w:rsid w:val="007C0FE0"/>
    <w:rsid w:val="007C1487"/>
    <w:rsid w:val="007C1B5F"/>
    <w:rsid w:val="007C1E1B"/>
    <w:rsid w:val="007C25DF"/>
    <w:rsid w:val="007C27B2"/>
    <w:rsid w:val="007C2804"/>
    <w:rsid w:val="007C2A2A"/>
    <w:rsid w:val="007C2DB4"/>
    <w:rsid w:val="007C2E73"/>
    <w:rsid w:val="007C2ED6"/>
    <w:rsid w:val="007C2FFF"/>
    <w:rsid w:val="007C315A"/>
    <w:rsid w:val="007C31D9"/>
    <w:rsid w:val="007C34F5"/>
    <w:rsid w:val="007C3536"/>
    <w:rsid w:val="007C37D3"/>
    <w:rsid w:val="007C3F18"/>
    <w:rsid w:val="007C3FCB"/>
    <w:rsid w:val="007C4012"/>
    <w:rsid w:val="007C401C"/>
    <w:rsid w:val="007C4170"/>
    <w:rsid w:val="007C439F"/>
    <w:rsid w:val="007C446E"/>
    <w:rsid w:val="007C478B"/>
    <w:rsid w:val="007C4847"/>
    <w:rsid w:val="007C4895"/>
    <w:rsid w:val="007C489B"/>
    <w:rsid w:val="007C4BEF"/>
    <w:rsid w:val="007C4C2D"/>
    <w:rsid w:val="007C4CBC"/>
    <w:rsid w:val="007C5300"/>
    <w:rsid w:val="007C5337"/>
    <w:rsid w:val="007C549E"/>
    <w:rsid w:val="007C55F5"/>
    <w:rsid w:val="007C5C27"/>
    <w:rsid w:val="007C5C8C"/>
    <w:rsid w:val="007C5F25"/>
    <w:rsid w:val="007C5F2F"/>
    <w:rsid w:val="007C5FCA"/>
    <w:rsid w:val="007C6546"/>
    <w:rsid w:val="007C66B6"/>
    <w:rsid w:val="007C687E"/>
    <w:rsid w:val="007C6CCD"/>
    <w:rsid w:val="007C6D56"/>
    <w:rsid w:val="007C727B"/>
    <w:rsid w:val="007C7468"/>
    <w:rsid w:val="007C755E"/>
    <w:rsid w:val="007C7661"/>
    <w:rsid w:val="007C770C"/>
    <w:rsid w:val="007C7792"/>
    <w:rsid w:val="007C7AEF"/>
    <w:rsid w:val="007C7B4A"/>
    <w:rsid w:val="007C7B84"/>
    <w:rsid w:val="007C7C5F"/>
    <w:rsid w:val="007C7D8E"/>
    <w:rsid w:val="007C7DD3"/>
    <w:rsid w:val="007C7E70"/>
    <w:rsid w:val="007D0232"/>
    <w:rsid w:val="007D0323"/>
    <w:rsid w:val="007D045C"/>
    <w:rsid w:val="007D0542"/>
    <w:rsid w:val="007D078F"/>
    <w:rsid w:val="007D0A00"/>
    <w:rsid w:val="007D0BB1"/>
    <w:rsid w:val="007D0DA0"/>
    <w:rsid w:val="007D0E8B"/>
    <w:rsid w:val="007D127A"/>
    <w:rsid w:val="007D12CE"/>
    <w:rsid w:val="007D1D2D"/>
    <w:rsid w:val="007D1D6B"/>
    <w:rsid w:val="007D20DC"/>
    <w:rsid w:val="007D2162"/>
    <w:rsid w:val="007D2A3F"/>
    <w:rsid w:val="007D2D4C"/>
    <w:rsid w:val="007D2EE3"/>
    <w:rsid w:val="007D3239"/>
    <w:rsid w:val="007D3283"/>
    <w:rsid w:val="007D34A7"/>
    <w:rsid w:val="007D34C0"/>
    <w:rsid w:val="007D3617"/>
    <w:rsid w:val="007D370F"/>
    <w:rsid w:val="007D384E"/>
    <w:rsid w:val="007D3959"/>
    <w:rsid w:val="007D39DA"/>
    <w:rsid w:val="007D404C"/>
    <w:rsid w:val="007D452C"/>
    <w:rsid w:val="007D45E6"/>
    <w:rsid w:val="007D4639"/>
    <w:rsid w:val="007D46B2"/>
    <w:rsid w:val="007D47F4"/>
    <w:rsid w:val="007D4A94"/>
    <w:rsid w:val="007D4BA4"/>
    <w:rsid w:val="007D4C34"/>
    <w:rsid w:val="007D4DC8"/>
    <w:rsid w:val="007D4E4A"/>
    <w:rsid w:val="007D5139"/>
    <w:rsid w:val="007D5E40"/>
    <w:rsid w:val="007D5F05"/>
    <w:rsid w:val="007D6340"/>
    <w:rsid w:val="007D6AA5"/>
    <w:rsid w:val="007D6B89"/>
    <w:rsid w:val="007D71F3"/>
    <w:rsid w:val="007D75F8"/>
    <w:rsid w:val="007D79C4"/>
    <w:rsid w:val="007D7A45"/>
    <w:rsid w:val="007D7AFC"/>
    <w:rsid w:val="007E05A0"/>
    <w:rsid w:val="007E0B3E"/>
    <w:rsid w:val="007E1135"/>
    <w:rsid w:val="007E12ED"/>
    <w:rsid w:val="007E12EF"/>
    <w:rsid w:val="007E1463"/>
    <w:rsid w:val="007E1668"/>
    <w:rsid w:val="007E180F"/>
    <w:rsid w:val="007E1AF2"/>
    <w:rsid w:val="007E2410"/>
    <w:rsid w:val="007E2BEE"/>
    <w:rsid w:val="007E2F2A"/>
    <w:rsid w:val="007E2FA1"/>
    <w:rsid w:val="007E31C0"/>
    <w:rsid w:val="007E37F4"/>
    <w:rsid w:val="007E3A4D"/>
    <w:rsid w:val="007E3AC2"/>
    <w:rsid w:val="007E3FF2"/>
    <w:rsid w:val="007E4258"/>
    <w:rsid w:val="007E4383"/>
    <w:rsid w:val="007E4688"/>
    <w:rsid w:val="007E4A69"/>
    <w:rsid w:val="007E4A83"/>
    <w:rsid w:val="007E4F7F"/>
    <w:rsid w:val="007E51B8"/>
    <w:rsid w:val="007E5675"/>
    <w:rsid w:val="007E59AB"/>
    <w:rsid w:val="007E6AD3"/>
    <w:rsid w:val="007E6B16"/>
    <w:rsid w:val="007E6B23"/>
    <w:rsid w:val="007E6CC8"/>
    <w:rsid w:val="007E6E0D"/>
    <w:rsid w:val="007E71D9"/>
    <w:rsid w:val="007E7293"/>
    <w:rsid w:val="007E74FF"/>
    <w:rsid w:val="007E775E"/>
    <w:rsid w:val="007E77BD"/>
    <w:rsid w:val="007F02B3"/>
    <w:rsid w:val="007F0300"/>
    <w:rsid w:val="007F03B4"/>
    <w:rsid w:val="007F04EE"/>
    <w:rsid w:val="007F0505"/>
    <w:rsid w:val="007F068B"/>
    <w:rsid w:val="007F0D49"/>
    <w:rsid w:val="007F0F79"/>
    <w:rsid w:val="007F1134"/>
    <w:rsid w:val="007F1265"/>
    <w:rsid w:val="007F1568"/>
    <w:rsid w:val="007F157F"/>
    <w:rsid w:val="007F1604"/>
    <w:rsid w:val="007F1723"/>
    <w:rsid w:val="007F17EB"/>
    <w:rsid w:val="007F18D6"/>
    <w:rsid w:val="007F19BC"/>
    <w:rsid w:val="007F1A60"/>
    <w:rsid w:val="007F22A3"/>
    <w:rsid w:val="007F27B7"/>
    <w:rsid w:val="007F2854"/>
    <w:rsid w:val="007F2979"/>
    <w:rsid w:val="007F2C1C"/>
    <w:rsid w:val="007F2D59"/>
    <w:rsid w:val="007F2F27"/>
    <w:rsid w:val="007F2FD6"/>
    <w:rsid w:val="007F31A2"/>
    <w:rsid w:val="007F33A1"/>
    <w:rsid w:val="007F3720"/>
    <w:rsid w:val="007F380A"/>
    <w:rsid w:val="007F407A"/>
    <w:rsid w:val="007F4258"/>
    <w:rsid w:val="007F443A"/>
    <w:rsid w:val="007F448C"/>
    <w:rsid w:val="007F4C09"/>
    <w:rsid w:val="007F558F"/>
    <w:rsid w:val="007F5C95"/>
    <w:rsid w:val="007F60E1"/>
    <w:rsid w:val="007F63D1"/>
    <w:rsid w:val="007F6516"/>
    <w:rsid w:val="007F65D3"/>
    <w:rsid w:val="007F67FB"/>
    <w:rsid w:val="007F685D"/>
    <w:rsid w:val="007F6CB7"/>
    <w:rsid w:val="007F6D84"/>
    <w:rsid w:val="007F7514"/>
    <w:rsid w:val="007F7801"/>
    <w:rsid w:val="007F7B56"/>
    <w:rsid w:val="007F7C80"/>
    <w:rsid w:val="007F7C88"/>
    <w:rsid w:val="007F7D73"/>
    <w:rsid w:val="0080055B"/>
    <w:rsid w:val="00800BA6"/>
    <w:rsid w:val="00800E1A"/>
    <w:rsid w:val="00801AD2"/>
    <w:rsid w:val="00801D5B"/>
    <w:rsid w:val="00802305"/>
    <w:rsid w:val="008031E9"/>
    <w:rsid w:val="0080330A"/>
    <w:rsid w:val="008033B6"/>
    <w:rsid w:val="00803BD7"/>
    <w:rsid w:val="00804170"/>
    <w:rsid w:val="008043C3"/>
    <w:rsid w:val="008044CB"/>
    <w:rsid w:val="008045EA"/>
    <w:rsid w:val="008049A4"/>
    <w:rsid w:val="0080502F"/>
    <w:rsid w:val="008050AB"/>
    <w:rsid w:val="008052FB"/>
    <w:rsid w:val="00805931"/>
    <w:rsid w:val="00805A46"/>
    <w:rsid w:val="0080692C"/>
    <w:rsid w:val="00806991"/>
    <w:rsid w:val="00806B25"/>
    <w:rsid w:val="00806D4B"/>
    <w:rsid w:val="00806E94"/>
    <w:rsid w:val="00807077"/>
    <w:rsid w:val="008071E9"/>
    <w:rsid w:val="00807303"/>
    <w:rsid w:val="0080735E"/>
    <w:rsid w:val="00807668"/>
    <w:rsid w:val="00807F14"/>
    <w:rsid w:val="00810347"/>
    <w:rsid w:val="008104CA"/>
    <w:rsid w:val="00810663"/>
    <w:rsid w:val="0081075B"/>
    <w:rsid w:val="00810BAF"/>
    <w:rsid w:val="00810EB8"/>
    <w:rsid w:val="00810FA8"/>
    <w:rsid w:val="008110C7"/>
    <w:rsid w:val="0081126F"/>
    <w:rsid w:val="00811341"/>
    <w:rsid w:val="00811445"/>
    <w:rsid w:val="0081149D"/>
    <w:rsid w:val="008114B0"/>
    <w:rsid w:val="008114F6"/>
    <w:rsid w:val="008114FD"/>
    <w:rsid w:val="00811847"/>
    <w:rsid w:val="008119B2"/>
    <w:rsid w:val="00811B76"/>
    <w:rsid w:val="00811D24"/>
    <w:rsid w:val="00811F69"/>
    <w:rsid w:val="008127FE"/>
    <w:rsid w:val="008128BD"/>
    <w:rsid w:val="00812925"/>
    <w:rsid w:val="00812E5A"/>
    <w:rsid w:val="00813746"/>
    <w:rsid w:val="00813842"/>
    <w:rsid w:val="00813C01"/>
    <w:rsid w:val="00813FEB"/>
    <w:rsid w:val="0081411F"/>
    <w:rsid w:val="00814B15"/>
    <w:rsid w:val="00814B43"/>
    <w:rsid w:val="0081517A"/>
    <w:rsid w:val="00815757"/>
    <w:rsid w:val="00815AC5"/>
    <w:rsid w:val="00815C4A"/>
    <w:rsid w:val="00815D04"/>
    <w:rsid w:val="0081662C"/>
    <w:rsid w:val="00816858"/>
    <w:rsid w:val="008168E7"/>
    <w:rsid w:val="00816BBD"/>
    <w:rsid w:val="00816EB7"/>
    <w:rsid w:val="00816F62"/>
    <w:rsid w:val="0081715A"/>
    <w:rsid w:val="00817744"/>
    <w:rsid w:val="0081777D"/>
    <w:rsid w:val="008178C5"/>
    <w:rsid w:val="0081794F"/>
    <w:rsid w:val="00817A10"/>
    <w:rsid w:val="00817CCB"/>
    <w:rsid w:val="0082053A"/>
    <w:rsid w:val="0082065B"/>
    <w:rsid w:val="00820674"/>
    <w:rsid w:val="00820715"/>
    <w:rsid w:val="008208D2"/>
    <w:rsid w:val="008209C3"/>
    <w:rsid w:val="00820B35"/>
    <w:rsid w:val="00820BD9"/>
    <w:rsid w:val="00820C4B"/>
    <w:rsid w:val="00820E04"/>
    <w:rsid w:val="00821231"/>
    <w:rsid w:val="00821298"/>
    <w:rsid w:val="008213C6"/>
    <w:rsid w:val="00821A12"/>
    <w:rsid w:val="00821F09"/>
    <w:rsid w:val="00821FC6"/>
    <w:rsid w:val="00822067"/>
    <w:rsid w:val="008220FE"/>
    <w:rsid w:val="00822162"/>
    <w:rsid w:val="00822221"/>
    <w:rsid w:val="00822462"/>
    <w:rsid w:val="00822780"/>
    <w:rsid w:val="00822D7F"/>
    <w:rsid w:val="00822EF2"/>
    <w:rsid w:val="008232E1"/>
    <w:rsid w:val="00823559"/>
    <w:rsid w:val="008239C6"/>
    <w:rsid w:val="008239F7"/>
    <w:rsid w:val="00823F2A"/>
    <w:rsid w:val="00823F4A"/>
    <w:rsid w:val="00824310"/>
    <w:rsid w:val="0082454B"/>
    <w:rsid w:val="008246F3"/>
    <w:rsid w:val="00824C86"/>
    <w:rsid w:val="00824CC8"/>
    <w:rsid w:val="00825122"/>
    <w:rsid w:val="0082512F"/>
    <w:rsid w:val="00825375"/>
    <w:rsid w:val="00825420"/>
    <w:rsid w:val="0082568C"/>
    <w:rsid w:val="0082581D"/>
    <w:rsid w:val="00825B21"/>
    <w:rsid w:val="00825CAC"/>
    <w:rsid w:val="00826748"/>
    <w:rsid w:val="00826EEE"/>
    <w:rsid w:val="0082750B"/>
    <w:rsid w:val="0082774C"/>
    <w:rsid w:val="00827928"/>
    <w:rsid w:val="00827BBC"/>
    <w:rsid w:val="00827BD7"/>
    <w:rsid w:val="008300BF"/>
    <w:rsid w:val="00830792"/>
    <w:rsid w:val="00830A92"/>
    <w:rsid w:val="00830AD3"/>
    <w:rsid w:val="00830F6B"/>
    <w:rsid w:val="008310B3"/>
    <w:rsid w:val="008315AF"/>
    <w:rsid w:val="0083181D"/>
    <w:rsid w:val="0083200E"/>
    <w:rsid w:val="008329B6"/>
    <w:rsid w:val="00832A34"/>
    <w:rsid w:val="00832E77"/>
    <w:rsid w:val="00833A9F"/>
    <w:rsid w:val="00833DA6"/>
    <w:rsid w:val="00833E6B"/>
    <w:rsid w:val="00833FF3"/>
    <w:rsid w:val="008345D1"/>
    <w:rsid w:val="00834690"/>
    <w:rsid w:val="0083469E"/>
    <w:rsid w:val="008346A1"/>
    <w:rsid w:val="00834783"/>
    <w:rsid w:val="008348F3"/>
    <w:rsid w:val="00834C2A"/>
    <w:rsid w:val="00834D03"/>
    <w:rsid w:val="00834E55"/>
    <w:rsid w:val="00834F10"/>
    <w:rsid w:val="0083518C"/>
    <w:rsid w:val="00835CF6"/>
    <w:rsid w:val="00835FD1"/>
    <w:rsid w:val="0083643D"/>
    <w:rsid w:val="00836BC3"/>
    <w:rsid w:val="00836DD0"/>
    <w:rsid w:val="0083752A"/>
    <w:rsid w:val="00837582"/>
    <w:rsid w:val="00837998"/>
    <w:rsid w:val="00837FDD"/>
    <w:rsid w:val="00840167"/>
    <w:rsid w:val="008401F3"/>
    <w:rsid w:val="00840D82"/>
    <w:rsid w:val="00840DAD"/>
    <w:rsid w:val="00840E1D"/>
    <w:rsid w:val="00840FFD"/>
    <w:rsid w:val="00841474"/>
    <w:rsid w:val="00841ACD"/>
    <w:rsid w:val="00841D7C"/>
    <w:rsid w:val="00841DDE"/>
    <w:rsid w:val="00841E74"/>
    <w:rsid w:val="00841F4C"/>
    <w:rsid w:val="008423F5"/>
    <w:rsid w:val="00842B72"/>
    <w:rsid w:val="00842FBA"/>
    <w:rsid w:val="008430F1"/>
    <w:rsid w:val="008431ED"/>
    <w:rsid w:val="008439C8"/>
    <w:rsid w:val="00843A26"/>
    <w:rsid w:val="00843C11"/>
    <w:rsid w:val="00843C9A"/>
    <w:rsid w:val="00843DCD"/>
    <w:rsid w:val="00844205"/>
    <w:rsid w:val="008445AC"/>
    <w:rsid w:val="00844D2F"/>
    <w:rsid w:val="008450BB"/>
    <w:rsid w:val="008454E8"/>
    <w:rsid w:val="00845D88"/>
    <w:rsid w:val="008460F7"/>
    <w:rsid w:val="008463A8"/>
    <w:rsid w:val="008465A3"/>
    <w:rsid w:val="00846DA1"/>
    <w:rsid w:val="00846F13"/>
    <w:rsid w:val="00847381"/>
    <w:rsid w:val="00847472"/>
    <w:rsid w:val="00847808"/>
    <w:rsid w:val="008479D8"/>
    <w:rsid w:val="008479F0"/>
    <w:rsid w:val="00847ADA"/>
    <w:rsid w:val="00847B70"/>
    <w:rsid w:val="00847F47"/>
    <w:rsid w:val="00847FD9"/>
    <w:rsid w:val="0085050B"/>
    <w:rsid w:val="00850650"/>
    <w:rsid w:val="008508B7"/>
    <w:rsid w:val="00850981"/>
    <w:rsid w:val="00850B68"/>
    <w:rsid w:val="00850D54"/>
    <w:rsid w:val="00850F79"/>
    <w:rsid w:val="00850FC1"/>
    <w:rsid w:val="00851394"/>
    <w:rsid w:val="0085144A"/>
    <w:rsid w:val="0085166A"/>
    <w:rsid w:val="00852168"/>
    <w:rsid w:val="008523EC"/>
    <w:rsid w:val="0085255D"/>
    <w:rsid w:val="00852737"/>
    <w:rsid w:val="008529E9"/>
    <w:rsid w:val="00852B43"/>
    <w:rsid w:val="00852C06"/>
    <w:rsid w:val="00852EC0"/>
    <w:rsid w:val="00852FAC"/>
    <w:rsid w:val="00853386"/>
    <w:rsid w:val="008535DA"/>
    <w:rsid w:val="00853627"/>
    <w:rsid w:val="00853645"/>
    <w:rsid w:val="00854565"/>
    <w:rsid w:val="00854A7C"/>
    <w:rsid w:val="00854CB3"/>
    <w:rsid w:val="00855263"/>
    <w:rsid w:val="008553D0"/>
    <w:rsid w:val="008555D9"/>
    <w:rsid w:val="00855A43"/>
    <w:rsid w:val="00855FE1"/>
    <w:rsid w:val="0085604E"/>
    <w:rsid w:val="00856326"/>
    <w:rsid w:val="00856856"/>
    <w:rsid w:val="008569FB"/>
    <w:rsid w:val="00856BDE"/>
    <w:rsid w:val="00856C69"/>
    <w:rsid w:val="00856F18"/>
    <w:rsid w:val="00857361"/>
    <w:rsid w:val="00857393"/>
    <w:rsid w:val="00857961"/>
    <w:rsid w:val="0085799A"/>
    <w:rsid w:val="00857CDE"/>
    <w:rsid w:val="00860236"/>
    <w:rsid w:val="00860392"/>
    <w:rsid w:val="008604CC"/>
    <w:rsid w:val="008605F3"/>
    <w:rsid w:val="008607B6"/>
    <w:rsid w:val="00860DEC"/>
    <w:rsid w:val="0086119B"/>
    <w:rsid w:val="00861CAE"/>
    <w:rsid w:val="00862272"/>
    <w:rsid w:val="00862327"/>
    <w:rsid w:val="008623D0"/>
    <w:rsid w:val="00862A3F"/>
    <w:rsid w:val="00862AA4"/>
    <w:rsid w:val="00862E44"/>
    <w:rsid w:val="00863034"/>
    <w:rsid w:val="008636EB"/>
    <w:rsid w:val="00863AC7"/>
    <w:rsid w:val="00863F3D"/>
    <w:rsid w:val="0086474B"/>
    <w:rsid w:val="0086512D"/>
    <w:rsid w:val="0086591D"/>
    <w:rsid w:val="00865949"/>
    <w:rsid w:val="0086595D"/>
    <w:rsid w:val="00865D89"/>
    <w:rsid w:val="008660BE"/>
    <w:rsid w:val="00866413"/>
    <w:rsid w:val="008666B7"/>
    <w:rsid w:val="00866910"/>
    <w:rsid w:val="0086703E"/>
    <w:rsid w:val="008670D4"/>
    <w:rsid w:val="008679DC"/>
    <w:rsid w:val="00867D30"/>
    <w:rsid w:val="00867D5C"/>
    <w:rsid w:val="00867F42"/>
    <w:rsid w:val="0087018D"/>
    <w:rsid w:val="00870291"/>
    <w:rsid w:val="008705A9"/>
    <w:rsid w:val="00870FBC"/>
    <w:rsid w:val="00871005"/>
    <w:rsid w:val="008712CB"/>
    <w:rsid w:val="00871325"/>
    <w:rsid w:val="008713C6"/>
    <w:rsid w:val="00871550"/>
    <w:rsid w:val="0087183C"/>
    <w:rsid w:val="00871BD1"/>
    <w:rsid w:val="00871D38"/>
    <w:rsid w:val="00872232"/>
    <w:rsid w:val="008728A0"/>
    <w:rsid w:val="00872A4F"/>
    <w:rsid w:val="00872AE9"/>
    <w:rsid w:val="00872B5E"/>
    <w:rsid w:val="00872C34"/>
    <w:rsid w:val="00872D72"/>
    <w:rsid w:val="0087307F"/>
    <w:rsid w:val="008730F9"/>
    <w:rsid w:val="008731EE"/>
    <w:rsid w:val="008734C3"/>
    <w:rsid w:val="008737F4"/>
    <w:rsid w:val="008738B2"/>
    <w:rsid w:val="008743FA"/>
    <w:rsid w:val="008746D4"/>
    <w:rsid w:val="00874752"/>
    <w:rsid w:val="0087475D"/>
    <w:rsid w:val="00874C22"/>
    <w:rsid w:val="00874C69"/>
    <w:rsid w:val="00874DCB"/>
    <w:rsid w:val="00875117"/>
    <w:rsid w:val="0087513A"/>
    <w:rsid w:val="00875415"/>
    <w:rsid w:val="008754AF"/>
    <w:rsid w:val="008755AD"/>
    <w:rsid w:val="008755CF"/>
    <w:rsid w:val="00875872"/>
    <w:rsid w:val="00875B70"/>
    <w:rsid w:val="00875C94"/>
    <w:rsid w:val="00875D08"/>
    <w:rsid w:val="00875FC3"/>
    <w:rsid w:val="008763BF"/>
    <w:rsid w:val="00876540"/>
    <w:rsid w:val="00876610"/>
    <w:rsid w:val="0087665E"/>
    <w:rsid w:val="008766A6"/>
    <w:rsid w:val="00876890"/>
    <w:rsid w:val="0087724E"/>
    <w:rsid w:val="008772CC"/>
    <w:rsid w:val="008772D7"/>
    <w:rsid w:val="00877488"/>
    <w:rsid w:val="00877716"/>
    <w:rsid w:val="00877959"/>
    <w:rsid w:val="00877D65"/>
    <w:rsid w:val="008801B5"/>
    <w:rsid w:val="00880548"/>
    <w:rsid w:val="0088059B"/>
    <w:rsid w:val="00880727"/>
    <w:rsid w:val="00880C8F"/>
    <w:rsid w:val="00880E9F"/>
    <w:rsid w:val="00881530"/>
    <w:rsid w:val="00881812"/>
    <w:rsid w:val="008819F7"/>
    <w:rsid w:val="00882431"/>
    <w:rsid w:val="008825DA"/>
    <w:rsid w:val="008825F1"/>
    <w:rsid w:val="00882633"/>
    <w:rsid w:val="00882ACE"/>
    <w:rsid w:val="00882BBC"/>
    <w:rsid w:val="0088351D"/>
    <w:rsid w:val="00883606"/>
    <w:rsid w:val="0088368D"/>
    <w:rsid w:val="00883783"/>
    <w:rsid w:val="00883B38"/>
    <w:rsid w:val="00883B39"/>
    <w:rsid w:val="00883BE1"/>
    <w:rsid w:val="00884690"/>
    <w:rsid w:val="0088473F"/>
    <w:rsid w:val="00884C5D"/>
    <w:rsid w:val="00884C71"/>
    <w:rsid w:val="00884DBB"/>
    <w:rsid w:val="00885142"/>
    <w:rsid w:val="0088514F"/>
    <w:rsid w:val="0088557C"/>
    <w:rsid w:val="0088575B"/>
    <w:rsid w:val="00885901"/>
    <w:rsid w:val="00885CA4"/>
    <w:rsid w:val="0088648E"/>
    <w:rsid w:val="008864CB"/>
    <w:rsid w:val="0088662B"/>
    <w:rsid w:val="00886644"/>
    <w:rsid w:val="008866D7"/>
    <w:rsid w:val="008867DA"/>
    <w:rsid w:val="008869FE"/>
    <w:rsid w:val="00886A83"/>
    <w:rsid w:val="00886BC1"/>
    <w:rsid w:val="008870C9"/>
    <w:rsid w:val="00887492"/>
    <w:rsid w:val="008875BC"/>
    <w:rsid w:val="0088764A"/>
    <w:rsid w:val="0088768F"/>
    <w:rsid w:val="008876E0"/>
    <w:rsid w:val="0088795C"/>
    <w:rsid w:val="00887BC0"/>
    <w:rsid w:val="00887F6F"/>
    <w:rsid w:val="00890021"/>
    <w:rsid w:val="008906C3"/>
    <w:rsid w:val="0089086A"/>
    <w:rsid w:val="00891005"/>
    <w:rsid w:val="00891182"/>
    <w:rsid w:val="00891410"/>
    <w:rsid w:val="00891B81"/>
    <w:rsid w:val="00891BC7"/>
    <w:rsid w:val="00891DCF"/>
    <w:rsid w:val="00891E7E"/>
    <w:rsid w:val="008920E0"/>
    <w:rsid w:val="008923F7"/>
    <w:rsid w:val="008923FC"/>
    <w:rsid w:val="00892408"/>
    <w:rsid w:val="008924E2"/>
    <w:rsid w:val="008926C4"/>
    <w:rsid w:val="00892870"/>
    <w:rsid w:val="00892AC8"/>
    <w:rsid w:val="00892B56"/>
    <w:rsid w:val="00892C4E"/>
    <w:rsid w:val="0089321F"/>
    <w:rsid w:val="0089338E"/>
    <w:rsid w:val="0089339E"/>
    <w:rsid w:val="00893534"/>
    <w:rsid w:val="00893652"/>
    <w:rsid w:val="00893BB4"/>
    <w:rsid w:val="00893F7A"/>
    <w:rsid w:val="00894298"/>
    <w:rsid w:val="008943C1"/>
    <w:rsid w:val="00894551"/>
    <w:rsid w:val="008945B2"/>
    <w:rsid w:val="00894B0D"/>
    <w:rsid w:val="00894CAA"/>
    <w:rsid w:val="00894FFE"/>
    <w:rsid w:val="0089509B"/>
    <w:rsid w:val="008950A2"/>
    <w:rsid w:val="00895248"/>
    <w:rsid w:val="0089544D"/>
    <w:rsid w:val="00895FE4"/>
    <w:rsid w:val="0089625C"/>
    <w:rsid w:val="0089638E"/>
    <w:rsid w:val="008964F1"/>
    <w:rsid w:val="00896B2E"/>
    <w:rsid w:val="00897895"/>
    <w:rsid w:val="00897F03"/>
    <w:rsid w:val="008A00A2"/>
    <w:rsid w:val="008A067B"/>
    <w:rsid w:val="008A07D6"/>
    <w:rsid w:val="008A0AC7"/>
    <w:rsid w:val="008A0CEF"/>
    <w:rsid w:val="008A0DD2"/>
    <w:rsid w:val="008A0E0E"/>
    <w:rsid w:val="008A1329"/>
    <w:rsid w:val="008A1FA3"/>
    <w:rsid w:val="008A2254"/>
    <w:rsid w:val="008A2374"/>
    <w:rsid w:val="008A245A"/>
    <w:rsid w:val="008A2520"/>
    <w:rsid w:val="008A284E"/>
    <w:rsid w:val="008A2932"/>
    <w:rsid w:val="008A2A26"/>
    <w:rsid w:val="008A2BC6"/>
    <w:rsid w:val="008A2C68"/>
    <w:rsid w:val="008A2C82"/>
    <w:rsid w:val="008A2CBA"/>
    <w:rsid w:val="008A2DA7"/>
    <w:rsid w:val="008A2DF6"/>
    <w:rsid w:val="008A33C6"/>
    <w:rsid w:val="008A33DD"/>
    <w:rsid w:val="008A3D55"/>
    <w:rsid w:val="008A3FB1"/>
    <w:rsid w:val="008A431D"/>
    <w:rsid w:val="008A4389"/>
    <w:rsid w:val="008A4392"/>
    <w:rsid w:val="008A4459"/>
    <w:rsid w:val="008A49FA"/>
    <w:rsid w:val="008A4CCF"/>
    <w:rsid w:val="008A4FE9"/>
    <w:rsid w:val="008A531C"/>
    <w:rsid w:val="008A53AF"/>
    <w:rsid w:val="008A5721"/>
    <w:rsid w:val="008A5769"/>
    <w:rsid w:val="008A5C00"/>
    <w:rsid w:val="008A5FBA"/>
    <w:rsid w:val="008A5FFD"/>
    <w:rsid w:val="008A609A"/>
    <w:rsid w:val="008A60A6"/>
    <w:rsid w:val="008A69C3"/>
    <w:rsid w:val="008A6A57"/>
    <w:rsid w:val="008A6C04"/>
    <w:rsid w:val="008A6C14"/>
    <w:rsid w:val="008A6C74"/>
    <w:rsid w:val="008A6CD7"/>
    <w:rsid w:val="008A6E3B"/>
    <w:rsid w:val="008A6F1A"/>
    <w:rsid w:val="008A70ED"/>
    <w:rsid w:val="008A7253"/>
    <w:rsid w:val="008A74D7"/>
    <w:rsid w:val="008A75B3"/>
    <w:rsid w:val="008A7CE8"/>
    <w:rsid w:val="008B00B2"/>
    <w:rsid w:val="008B0249"/>
    <w:rsid w:val="008B0371"/>
    <w:rsid w:val="008B0C65"/>
    <w:rsid w:val="008B0DED"/>
    <w:rsid w:val="008B1526"/>
    <w:rsid w:val="008B15B1"/>
    <w:rsid w:val="008B1AC5"/>
    <w:rsid w:val="008B1C81"/>
    <w:rsid w:val="008B1DA7"/>
    <w:rsid w:val="008B2016"/>
    <w:rsid w:val="008B23F5"/>
    <w:rsid w:val="008B2871"/>
    <w:rsid w:val="008B2A60"/>
    <w:rsid w:val="008B2C28"/>
    <w:rsid w:val="008B3952"/>
    <w:rsid w:val="008B3A0A"/>
    <w:rsid w:val="008B3CFF"/>
    <w:rsid w:val="008B3F85"/>
    <w:rsid w:val="008B403B"/>
    <w:rsid w:val="008B406A"/>
    <w:rsid w:val="008B450E"/>
    <w:rsid w:val="008B4AAE"/>
    <w:rsid w:val="008B500D"/>
    <w:rsid w:val="008B5354"/>
    <w:rsid w:val="008B56BC"/>
    <w:rsid w:val="008B57A4"/>
    <w:rsid w:val="008B5F64"/>
    <w:rsid w:val="008B6453"/>
    <w:rsid w:val="008B67CE"/>
    <w:rsid w:val="008B68D5"/>
    <w:rsid w:val="008B695F"/>
    <w:rsid w:val="008B75E4"/>
    <w:rsid w:val="008B77B3"/>
    <w:rsid w:val="008B77E3"/>
    <w:rsid w:val="008B78C0"/>
    <w:rsid w:val="008B7974"/>
    <w:rsid w:val="008B7A35"/>
    <w:rsid w:val="008B7EED"/>
    <w:rsid w:val="008C0126"/>
    <w:rsid w:val="008C03A6"/>
    <w:rsid w:val="008C069E"/>
    <w:rsid w:val="008C09D0"/>
    <w:rsid w:val="008C0D5E"/>
    <w:rsid w:val="008C122F"/>
    <w:rsid w:val="008C208F"/>
    <w:rsid w:val="008C25EA"/>
    <w:rsid w:val="008C28C2"/>
    <w:rsid w:val="008C2E70"/>
    <w:rsid w:val="008C30B8"/>
    <w:rsid w:val="008C3215"/>
    <w:rsid w:val="008C34C7"/>
    <w:rsid w:val="008C352E"/>
    <w:rsid w:val="008C3574"/>
    <w:rsid w:val="008C37CC"/>
    <w:rsid w:val="008C395F"/>
    <w:rsid w:val="008C398C"/>
    <w:rsid w:val="008C3AE8"/>
    <w:rsid w:val="008C3B3E"/>
    <w:rsid w:val="008C3C52"/>
    <w:rsid w:val="008C3FBC"/>
    <w:rsid w:val="008C3FE5"/>
    <w:rsid w:val="008C42BF"/>
    <w:rsid w:val="008C4968"/>
    <w:rsid w:val="008C508D"/>
    <w:rsid w:val="008C577A"/>
    <w:rsid w:val="008C588A"/>
    <w:rsid w:val="008C589A"/>
    <w:rsid w:val="008C5957"/>
    <w:rsid w:val="008C5F92"/>
    <w:rsid w:val="008C6590"/>
    <w:rsid w:val="008C6677"/>
    <w:rsid w:val="008C6770"/>
    <w:rsid w:val="008C6B29"/>
    <w:rsid w:val="008C6BC3"/>
    <w:rsid w:val="008C6BCB"/>
    <w:rsid w:val="008C6D23"/>
    <w:rsid w:val="008C6DBD"/>
    <w:rsid w:val="008C6FB2"/>
    <w:rsid w:val="008C7547"/>
    <w:rsid w:val="008C7596"/>
    <w:rsid w:val="008C75E2"/>
    <w:rsid w:val="008C7681"/>
    <w:rsid w:val="008C78CE"/>
    <w:rsid w:val="008C7D92"/>
    <w:rsid w:val="008C7E4D"/>
    <w:rsid w:val="008C7EA1"/>
    <w:rsid w:val="008C7EF0"/>
    <w:rsid w:val="008C7F3F"/>
    <w:rsid w:val="008C7F59"/>
    <w:rsid w:val="008D0270"/>
    <w:rsid w:val="008D03EC"/>
    <w:rsid w:val="008D0580"/>
    <w:rsid w:val="008D0763"/>
    <w:rsid w:val="008D099C"/>
    <w:rsid w:val="008D0C20"/>
    <w:rsid w:val="008D0E0A"/>
    <w:rsid w:val="008D1343"/>
    <w:rsid w:val="008D17F6"/>
    <w:rsid w:val="008D20B2"/>
    <w:rsid w:val="008D2321"/>
    <w:rsid w:val="008D2A71"/>
    <w:rsid w:val="008D2E27"/>
    <w:rsid w:val="008D36F0"/>
    <w:rsid w:val="008D3D15"/>
    <w:rsid w:val="008D3F8F"/>
    <w:rsid w:val="008D451C"/>
    <w:rsid w:val="008D46AD"/>
    <w:rsid w:val="008D4979"/>
    <w:rsid w:val="008D4C81"/>
    <w:rsid w:val="008D4CE3"/>
    <w:rsid w:val="008D4E60"/>
    <w:rsid w:val="008D4F34"/>
    <w:rsid w:val="008D55C4"/>
    <w:rsid w:val="008D5B1B"/>
    <w:rsid w:val="008D5C56"/>
    <w:rsid w:val="008D60B1"/>
    <w:rsid w:val="008D60B6"/>
    <w:rsid w:val="008D651F"/>
    <w:rsid w:val="008D6532"/>
    <w:rsid w:val="008D67B0"/>
    <w:rsid w:val="008D6B11"/>
    <w:rsid w:val="008D6D28"/>
    <w:rsid w:val="008D7254"/>
    <w:rsid w:val="008D7308"/>
    <w:rsid w:val="008D74FA"/>
    <w:rsid w:val="008D77A9"/>
    <w:rsid w:val="008D7BD8"/>
    <w:rsid w:val="008D7C2B"/>
    <w:rsid w:val="008D7C54"/>
    <w:rsid w:val="008D7CF8"/>
    <w:rsid w:val="008D7E90"/>
    <w:rsid w:val="008E0034"/>
    <w:rsid w:val="008E0093"/>
    <w:rsid w:val="008E01BE"/>
    <w:rsid w:val="008E0309"/>
    <w:rsid w:val="008E0587"/>
    <w:rsid w:val="008E0687"/>
    <w:rsid w:val="008E0B58"/>
    <w:rsid w:val="008E1086"/>
    <w:rsid w:val="008E1435"/>
    <w:rsid w:val="008E1509"/>
    <w:rsid w:val="008E1B43"/>
    <w:rsid w:val="008E1C02"/>
    <w:rsid w:val="008E217E"/>
    <w:rsid w:val="008E27B1"/>
    <w:rsid w:val="008E2B4D"/>
    <w:rsid w:val="008E2B99"/>
    <w:rsid w:val="008E2CE9"/>
    <w:rsid w:val="008E2D09"/>
    <w:rsid w:val="008E356B"/>
    <w:rsid w:val="008E3703"/>
    <w:rsid w:val="008E3CBC"/>
    <w:rsid w:val="008E3DA0"/>
    <w:rsid w:val="008E3F3F"/>
    <w:rsid w:val="008E4140"/>
    <w:rsid w:val="008E45B6"/>
    <w:rsid w:val="008E4612"/>
    <w:rsid w:val="008E4DAF"/>
    <w:rsid w:val="008E4E1A"/>
    <w:rsid w:val="008E5135"/>
    <w:rsid w:val="008E51FC"/>
    <w:rsid w:val="008E5246"/>
    <w:rsid w:val="008E53FE"/>
    <w:rsid w:val="008E5407"/>
    <w:rsid w:val="008E54CD"/>
    <w:rsid w:val="008E55D2"/>
    <w:rsid w:val="008E56B3"/>
    <w:rsid w:val="008E56E4"/>
    <w:rsid w:val="008E5E49"/>
    <w:rsid w:val="008E61B8"/>
    <w:rsid w:val="008E6229"/>
    <w:rsid w:val="008E635B"/>
    <w:rsid w:val="008E6BFC"/>
    <w:rsid w:val="008F03E3"/>
    <w:rsid w:val="008F052F"/>
    <w:rsid w:val="008F061E"/>
    <w:rsid w:val="008F11B3"/>
    <w:rsid w:val="008F1535"/>
    <w:rsid w:val="008F1604"/>
    <w:rsid w:val="008F1A8D"/>
    <w:rsid w:val="008F1C64"/>
    <w:rsid w:val="008F2511"/>
    <w:rsid w:val="008F2631"/>
    <w:rsid w:val="008F28F8"/>
    <w:rsid w:val="008F2C8F"/>
    <w:rsid w:val="008F306F"/>
    <w:rsid w:val="008F30D3"/>
    <w:rsid w:val="008F33F3"/>
    <w:rsid w:val="008F3697"/>
    <w:rsid w:val="008F370E"/>
    <w:rsid w:val="008F379E"/>
    <w:rsid w:val="008F3BC9"/>
    <w:rsid w:val="008F4597"/>
    <w:rsid w:val="008F4620"/>
    <w:rsid w:val="008F4A21"/>
    <w:rsid w:val="008F4C3B"/>
    <w:rsid w:val="008F4E0B"/>
    <w:rsid w:val="008F5242"/>
    <w:rsid w:val="008F5294"/>
    <w:rsid w:val="008F5B29"/>
    <w:rsid w:val="008F5B32"/>
    <w:rsid w:val="008F5F25"/>
    <w:rsid w:val="008F61B7"/>
    <w:rsid w:val="008F6411"/>
    <w:rsid w:val="008F64B6"/>
    <w:rsid w:val="008F681B"/>
    <w:rsid w:val="008F6838"/>
    <w:rsid w:val="008F68CA"/>
    <w:rsid w:val="008F6B2D"/>
    <w:rsid w:val="008F6B4F"/>
    <w:rsid w:val="008F6D9B"/>
    <w:rsid w:val="008F709E"/>
    <w:rsid w:val="008F7703"/>
    <w:rsid w:val="008F7C32"/>
    <w:rsid w:val="008F7C91"/>
    <w:rsid w:val="009002B0"/>
    <w:rsid w:val="009008A9"/>
    <w:rsid w:val="009008E3"/>
    <w:rsid w:val="00900B1A"/>
    <w:rsid w:val="009012FD"/>
    <w:rsid w:val="009016AF"/>
    <w:rsid w:val="009016BA"/>
    <w:rsid w:val="00901848"/>
    <w:rsid w:val="00901A57"/>
    <w:rsid w:val="00901B15"/>
    <w:rsid w:val="00901B73"/>
    <w:rsid w:val="00901EAC"/>
    <w:rsid w:val="00902218"/>
    <w:rsid w:val="00902241"/>
    <w:rsid w:val="009023D0"/>
    <w:rsid w:val="009029E8"/>
    <w:rsid w:val="00902AA7"/>
    <w:rsid w:val="00902BB4"/>
    <w:rsid w:val="00902D18"/>
    <w:rsid w:val="0090327D"/>
    <w:rsid w:val="009032DD"/>
    <w:rsid w:val="009035A6"/>
    <w:rsid w:val="00903FF9"/>
    <w:rsid w:val="009040E9"/>
    <w:rsid w:val="00904185"/>
    <w:rsid w:val="00904536"/>
    <w:rsid w:val="00904749"/>
    <w:rsid w:val="009048A6"/>
    <w:rsid w:val="00904AAC"/>
    <w:rsid w:val="00904EF1"/>
    <w:rsid w:val="00904EF4"/>
    <w:rsid w:val="00904F28"/>
    <w:rsid w:val="00904F91"/>
    <w:rsid w:val="00904FA2"/>
    <w:rsid w:val="009053D5"/>
    <w:rsid w:val="00905415"/>
    <w:rsid w:val="0090560C"/>
    <w:rsid w:val="009057E1"/>
    <w:rsid w:val="00905825"/>
    <w:rsid w:val="00905EEE"/>
    <w:rsid w:val="00906006"/>
    <w:rsid w:val="00906271"/>
    <w:rsid w:val="009062E4"/>
    <w:rsid w:val="0090640B"/>
    <w:rsid w:val="00906600"/>
    <w:rsid w:val="0090669D"/>
    <w:rsid w:val="0090674C"/>
    <w:rsid w:val="009069E9"/>
    <w:rsid w:val="00906F2A"/>
    <w:rsid w:val="0090704F"/>
    <w:rsid w:val="0090721B"/>
    <w:rsid w:val="00907906"/>
    <w:rsid w:val="00907982"/>
    <w:rsid w:val="00907C50"/>
    <w:rsid w:val="00907F64"/>
    <w:rsid w:val="00910ACD"/>
    <w:rsid w:val="00910B5C"/>
    <w:rsid w:val="00910CD2"/>
    <w:rsid w:val="00911269"/>
    <w:rsid w:val="00911437"/>
    <w:rsid w:val="009114DE"/>
    <w:rsid w:val="009115B4"/>
    <w:rsid w:val="00911737"/>
    <w:rsid w:val="00911772"/>
    <w:rsid w:val="009119EF"/>
    <w:rsid w:val="00911A19"/>
    <w:rsid w:val="00911CC7"/>
    <w:rsid w:val="00911DCF"/>
    <w:rsid w:val="00911F2A"/>
    <w:rsid w:val="00911F79"/>
    <w:rsid w:val="00912017"/>
    <w:rsid w:val="009126AB"/>
    <w:rsid w:val="00912745"/>
    <w:rsid w:val="00912935"/>
    <w:rsid w:val="00912A1E"/>
    <w:rsid w:val="00912D53"/>
    <w:rsid w:val="00913562"/>
    <w:rsid w:val="00913938"/>
    <w:rsid w:val="00913A9A"/>
    <w:rsid w:val="00913ACE"/>
    <w:rsid w:val="00913C8D"/>
    <w:rsid w:val="00913D0A"/>
    <w:rsid w:val="009140A0"/>
    <w:rsid w:val="00914190"/>
    <w:rsid w:val="0091450C"/>
    <w:rsid w:val="009145C3"/>
    <w:rsid w:val="00914728"/>
    <w:rsid w:val="009149E0"/>
    <w:rsid w:val="00914AB0"/>
    <w:rsid w:val="00914AB8"/>
    <w:rsid w:val="00914D5D"/>
    <w:rsid w:val="00914DD1"/>
    <w:rsid w:val="0091505D"/>
    <w:rsid w:val="0091506F"/>
    <w:rsid w:val="0091510C"/>
    <w:rsid w:val="00915168"/>
    <w:rsid w:val="00915176"/>
    <w:rsid w:val="0091544B"/>
    <w:rsid w:val="009154C4"/>
    <w:rsid w:val="0091557F"/>
    <w:rsid w:val="0091562E"/>
    <w:rsid w:val="0091592F"/>
    <w:rsid w:val="009159E6"/>
    <w:rsid w:val="00915C02"/>
    <w:rsid w:val="00915FAA"/>
    <w:rsid w:val="0091668A"/>
    <w:rsid w:val="009166D7"/>
    <w:rsid w:val="00916710"/>
    <w:rsid w:val="009167ED"/>
    <w:rsid w:val="0091690E"/>
    <w:rsid w:val="00916E97"/>
    <w:rsid w:val="00916F70"/>
    <w:rsid w:val="00917253"/>
    <w:rsid w:val="009177E5"/>
    <w:rsid w:val="00917BA6"/>
    <w:rsid w:val="00917D07"/>
    <w:rsid w:val="00917FC0"/>
    <w:rsid w:val="00920310"/>
    <w:rsid w:val="00920633"/>
    <w:rsid w:val="00920B84"/>
    <w:rsid w:val="00920E1A"/>
    <w:rsid w:val="00921173"/>
    <w:rsid w:val="009213A7"/>
    <w:rsid w:val="00921434"/>
    <w:rsid w:val="00921494"/>
    <w:rsid w:val="00921968"/>
    <w:rsid w:val="00921C15"/>
    <w:rsid w:val="00921C6B"/>
    <w:rsid w:val="0092201F"/>
    <w:rsid w:val="00922091"/>
    <w:rsid w:val="009220B5"/>
    <w:rsid w:val="00922808"/>
    <w:rsid w:val="00922883"/>
    <w:rsid w:val="00922910"/>
    <w:rsid w:val="00922AC4"/>
    <w:rsid w:val="00922B4A"/>
    <w:rsid w:val="00922D1E"/>
    <w:rsid w:val="009236D8"/>
    <w:rsid w:val="009237E7"/>
    <w:rsid w:val="009238AB"/>
    <w:rsid w:val="00923983"/>
    <w:rsid w:val="00923AE7"/>
    <w:rsid w:val="00923E39"/>
    <w:rsid w:val="00923E87"/>
    <w:rsid w:val="00924265"/>
    <w:rsid w:val="00924295"/>
    <w:rsid w:val="009242FD"/>
    <w:rsid w:val="009244CF"/>
    <w:rsid w:val="00924561"/>
    <w:rsid w:val="00924E7C"/>
    <w:rsid w:val="00924EBA"/>
    <w:rsid w:val="00924FF3"/>
    <w:rsid w:val="00925210"/>
    <w:rsid w:val="009253CC"/>
    <w:rsid w:val="00925430"/>
    <w:rsid w:val="00925645"/>
    <w:rsid w:val="009260C1"/>
    <w:rsid w:val="00926346"/>
    <w:rsid w:val="0092654F"/>
    <w:rsid w:val="00926CC9"/>
    <w:rsid w:val="00926D89"/>
    <w:rsid w:val="00926F8B"/>
    <w:rsid w:val="009273DA"/>
    <w:rsid w:val="00927403"/>
    <w:rsid w:val="0092764B"/>
    <w:rsid w:val="00927926"/>
    <w:rsid w:val="00927E0B"/>
    <w:rsid w:val="00927FA4"/>
    <w:rsid w:val="00930162"/>
    <w:rsid w:val="009304CB"/>
    <w:rsid w:val="009305F7"/>
    <w:rsid w:val="009306EC"/>
    <w:rsid w:val="00930EA5"/>
    <w:rsid w:val="00931100"/>
    <w:rsid w:val="00931229"/>
    <w:rsid w:val="00931539"/>
    <w:rsid w:val="009318BD"/>
    <w:rsid w:val="00931988"/>
    <w:rsid w:val="00931AAB"/>
    <w:rsid w:val="00931CE9"/>
    <w:rsid w:val="0093250C"/>
    <w:rsid w:val="009328D1"/>
    <w:rsid w:val="00932944"/>
    <w:rsid w:val="00932A14"/>
    <w:rsid w:val="00932BDE"/>
    <w:rsid w:val="00932DB9"/>
    <w:rsid w:val="00932E32"/>
    <w:rsid w:val="00932F88"/>
    <w:rsid w:val="00933023"/>
    <w:rsid w:val="00933121"/>
    <w:rsid w:val="0093324D"/>
    <w:rsid w:val="00933312"/>
    <w:rsid w:val="00933696"/>
    <w:rsid w:val="00933AF3"/>
    <w:rsid w:val="00933B6E"/>
    <w:rsid w:val="00933C58"/>
    <w:rsid w:val="009341FC"/>
    <w:rsid w:val="00934283"/>
    <w:rsid w:val="0093433C"/>
    <w:rsid w:val="009347EA"/>
    <w:rsid w:val="009347ED"/>
    <w:rsid w:val="00935036"/>
    <w:rsid w:val="0093535F"/>
    <w:rsid w:val="009353FF"/>
    <w:rsid w:val="00935871"/>
    <w:rsid w:val="00935A8F"/>
    <w:rsid w:val="00935F14"/>
    <w:rsid w:val="00936353"/>
    <w:rsid w:val="009363B9"/>
    <w:rsid w:val="00936635"/>
    <w:rsid w:val="00936683"/>
    <w:rsid w:val="009366B4"/>
    <w:rsid w:val="00936817"/>
    <w:rsid w:val="00936BF1"/>
    <w:rsid w:val="00936C7B"/>
    <w:rsid w:val="00936FCF"/>
    <w:rsid w:val="009370B1"/>
    <w:rsid w:val="00937190"/>
    <w:rsid w:val="0093766A"/>
    <w:rsid w:val="00937C95"/>
    <w:rsid w:val="0094014E"/>
    <w:rsid w:val="0094015F"/>
    <w:rsid w:val="00940236"/>
    <w:rsid w:val="00940393"/>
    <w:rsid w:val="00940600"/>
    <w:rsid w:val="00940C66"/>
    <w:rsid w:val="00940CEE"/>
    <w:rsid w:val="009411FB"/>
    <w:rsid w:val="0094145E"/>
    <w:rsid w:val="009417AE"/>
    <w:rsid w:val="00942600"/>
    <w:rsid w:val="00942630"/>
    <w:rsid w:val="00942655"/>
    <w:rsid w:val="009426B2"/>
    <w:rsid w:val="009429D9"/>
    <w:rsid w:val="009432A0"/>
    <w:rsid w:val="009433E5"/>
    <w:rsid w:val="00943B31"/>
    <w:rsid w:val="00943B98"/>
    <w:rsid w:val="0094430D"/>
    <w:rsid w:val="009447C6"/>
    <w:rsid w:val="00944909"/>
    <w:rsid w:val="00944F45"/>
    <w:rsid w:val="00945245"/>
    <w:rsid w:val="009455E6"/>
    <w:rsid w:val="009456B0"/>
    <w:rsid w:val="009458BB"/>
    <w:rsid w:val="00945990"/>
    <w:rsid w:val="0094599A"/>
    <w:rsid w:val="00945FD4"/>
    <w:rsid w:val="00946030"/>
    <w:rsid w:val="00946386"/>
    <w:rsid w:val="00946666"/>
    <w:rsid w:val="00946E48"/>
    <w:rsid w:val="00947078"/>
    <w:rsid w:val="009475BE"/>
    <w:rsid w:val="00947951"/>
    <w:rsid w:val="00947D9C"/>
    <w:rsid w:val="00947F5F"/>
    <w:rsid w:val="009501F9"/>
    <w:rsid w:val="00950212"/>
    <w:rsid w:val="009503F5"/>
    <w:rsid w:val="0095042F"/>
    <w:rsid w:val="0095064E"/>
    <w:rsid w:val="00950895"/>
    <w:rsid w:val="00950B37"/>
    <w:rsid w:val="00950B62"/>
    <w:rsid w:val="0095100F"/>
    <w:rsid w:val="0095116F"/>
    <w:rsid w:val="0095124C"/>
    <w:rsid w:val="009512EA"/>
    <w:rsid w:val="00951BF2"/>
    <w:rsid w:val="00951D45"/>
    <w:rsid w:val="00951F72"/>
    <w:rsid w:val="00952335"/>
    <w:rsid w:val="009527B2"/>
    <w:rsid w:val="009528AF"/>
    <w:rsid w:val="00952A8C"/>
    <w:rsid w:val="00952F3B"/>
    <w:rsid w:val="00953367"/>
    <w:rsid w:val="009534C8"/>
    <w:rsid w:val="00953A61"/>
    <w:rsid w:val="00953CCF"/>
    <w:rsid w:val="00953DF5"/>
    <w:rsid w:val="00954083"/>
    <w:rsid w:val="0095418A"/>
    <w:rsid w:val="009543FD"/>
    <w:rsid w:val="00954400"/>
    <w:rsid w:val="009548A3"/>
    <w:rsid w:val="009549F3"/>
    <w:rsid w:val="00954F0E"/>
    <w:rsid w:val="00955971"/>
    <w:rsid w:val="00955F29"/>
    <w:rsid w:val="00955FE0"/>
    <w:rsid w:val="00956051"/>
    <w:rsid w:val="00956118"/>
    <w:rsid w:val="0095690C"/>
    <w:rsid w:val="00956DFF"/>
    <w:rsid w:val="00956E39"/>
    <w:rsid w:val="009572F0"/>
    <w:rsid w:val="00957899"/>
    <w:rsid w:val="00957B15"/>
    <w:rsid w:val="00957EE9"/>
    <w:rsid w:val="00957F7C"/>
    <w:rsid w:val="0096000A"/>
    <w:rsid w:val="00960092"/>
    <w:rsid w:val="0096010C"/>
    <w:rsid w:val="00960179"/>
    <w:rsid w:val="00960971"/>
    <w:rsid w:val="00960CA0"/>
    <w:rsid w:val="00961257"/>
    <w:rsid w:val="00961687"/>
    <w:rsid w:val="0096188D"/>
    <w:rsid w:val="00961B12"/>
    <w:rsid w:val="00961C7F"/>
    <w:rsid w:val="00961DD5"/>
    <w:rsid w:val="009622C1"/>
    <w:rsid w:val="0096236A"/>
    <w:rsid w:val="009623F4"/>
    <w:rsid w:val="0096259B"/>
    <w:rsid w:val="009625F6"/>
    <w:rsid w:val="00962882"/>
    <w:rsid w:val="00962A40"/>
    <w:rsid w:val="00962C18"/>
    <w:rsid w:val="0096328B"/>
    <w:rsid w:val="0096348D"/>
    <w:rsid w:val="009634A3"/>
    <w:rsid w:val="00963532"/>
    <w:rsid w:val="0096356B"/>
    <w:rsid w:val="009635F7"/>
    <w:rsid w:val="00963629"/>
    <w:rsid w:val="009637DB"/>
    <w:rsid w:val="00963A90"/>
    <w:rsid w:val="00963C09"/>
    <w:rsid w:val="00963C88"/>
    <w:rsid w:val="00963CA8"/>
    <w:rsid w:val="00963F43"/>
    <w:rsid w:val="00964070"/>
    <w:rsid w:val="00964476"/>
    <w:rsid w:val="009644DE"/>
    <w:rsid w:val="009646BE"/>
    <w:rsid w:val="0096477C"/>
    <w:rsid w:val="00964958"/>
    <w:rsid w:val="00964C8C"/>
    <w:rsid w:val="00964EEC"/>
    <w:rsid w:val="00965B26"/>
    <w:rsid w:val="00965D8E"/>
    <w:rsid w:val="00965F98"/>
    <w:rsid w:val="009661A5"/>
    <w:rsid w:val="00966343"/>
    <w:rsid w:val="0096650E"/>
    <w:rsid w:val="00966556"/>
    <w:rsid w:val="00966D35"/>
    <w:rsid w:val="0096714A"/>
    <w:rsid w:val="009672AD"/>
    <w:rsid w:val="00967D1C"/>
    <w:rsid w:val="00970B49"/>
    <w:rsid w:val="00970DB5"/>
    <w:rsid w:val="00971083"/>
    <w:rsid w:val="009710C3"/>
    <w:rsid w:val="00971546"/>
    <w:rsid w:val="00971972"/>
    <w:rsid w:val="00971B5A"/>
    <w:rsid w:val="00971CD6"/>
    <w:rsid w:val="00971F0F"/>
    <w:rsid w:val="00972267"/>
    <w:rsid w:val="009725A6"/>
    <w:rsid w:val="0097272B"/>
    <w:rsid w:val="009730BE"/>
    <w:rsid w:val="0097319D"/>
    <w:rsid w:val="0097358D"/>
    <w:rsid w:val="00973666"/>
    <w:rsid w:val="00973CA4"/>
    <w:rsid w:val="00973EA6"/>
    <w:rsid w:val="009740F8"/>
    <w:rsid w:val="00974157"/>
    <w:rsid w:val="009745B4"/>
    <w:rsid w:val="0097478E"/>
    <w:rsid w:val="0097481C"/>
    <w:rsid w:val="00974A4E"/>
    <w:rsid w:val="00974BF3"/>
    <w:rsid w:val="00974F3E"/>
    <w:rsid w:val="00974F6B"/>
    <w:rsid w:val="00974FC9"/>
    <w:rsid w:val="00975170"/>
    <w:rsid w:val="00975213"/>
    <w:rsid w:val="00975810"/>
    <w:rsid w:val="009759B7"/>
    <w:rsid w:val="00975A6E"/>
    <w:rsid w:val="00975B52"/>
    <w:rsid w:val="00975C93"/>
    <w:rsid w:val="009762D4"/>
    <w:rsid w:val="00976747"/>
    <w:rsid w:val="0097674C"/>
    <w:rsid w:val="00976C1F"/>
    <w:rsid w:val="009773E4"/>
    <w:rsid w:val="0097762A"/>
    <w:rsid w:val="00977A61"/>
    <w:rsid w:val="00977D79"/>
    <w:rsid w:val="0098018C"/>
    <w:rsid w:val="00980593"/>
    <w:rsid w:val="0098068B"/>
    <w:rsid w:val="009808A6"/>
    <w:rsid w:val="009812E9"/>
    <w:rsid w:val="00981515"/>
    <w:rsid w:val="00981569"/>
    <w:rsid w:val="00981A8D"/>
    <w:rsid w:val="00981E09"/>
    <w:rsid w:val="0098220A"/>
    <w:rsid w:val="009824E8"/>
    <w:rsid w:val="009827A2"/>
    <w:rsid w:val="0098297A"/>
    <w:rsid w:val="00982A6D"/>
    <w:rsid w:val="00982E1C"/>
    <w:rsid w:val="00983125"/>
    <w:rsid w:val="00983532"/>
    <w:rsid w:val="009836DA"/>
    <w:rsid w:val="009836E5"/>
    <w:rsid w:val="00983933"/>
    <w:rsid w:val="00983E54"/>
    <w:rsid w:val="009840BD"/>
    <w:rsid w:val="00984471"/>
    <w:rsid w:val="00984927"/>
    <w:rsid w:val="00984E60"/>
    <w:rsid w:val="00984EB0"/>
    <w:rsid w:val="00985386"/>
    <w:rsid w:val="00985AE0"/>
    <w:rsid w:val="00985BBD"/>
    <w:rsid w:val="00985D0F"/>
    <w:rsid w:val="00985D80"/>
    <w:rsid w:val="00985F85"/>
    <w:rsid w:val="00985FDF"/>
    <w:rsid w:val="009860E3"/>
    <w:rsid w:val="00986B4B"/>
    <w:rsid w:val="00986BDE"/>
    <w:rsid w:val="00986C35"/>
    <w:rsid w:val="00986C9A"/>
    <w:rsid w:val="00986D2A"/>
    <w:rsid w:val="00986F49"/>
    <w:rsid w:val="00986FBA"/>
    <w:rsid w:val="00987269"/>
    <w:rsid w:val="0098727D"/>
    <w:rsid w:val="0098746E"/>
    <w:rsid w:val="00987B14"/>
    <w:rsid w:val="00987B93"/>
    <w:rsid w:val="00987E17"/>
    <w:rsid w:val="00987E31"/>
    <w:rsid w:val="009900E7"/>
    <w:rsid w:val="009902FA"/>
    <w:rsid w:val="00990385"/>
    <w:rsid w:val="00990416"/>
    <w:rsid w:val="0099054C"/>
    <w:rsid w:val="0099061C"/>
    <w:rsid w:val="00990D2B"/>
    <w:rsid w:val="00991234"/>
    <w:rsid w:val="0099146A"/>
    <w:rsid w:val="00991731"/>
    <w:rsid w:val="009918B3"/>
    <w:rsid w:val="00991FF2"/>
    <w:rsid w:val="009922B4"/>
    <w:rsid w:val="0099253F"/>
    <w:rsid w:val="0099291E"/>
    <w:rsid w:val="009929E0"/>
    <w:rsid w:val="00992D2B"/>
    <w:rsid w:val="009931F8"/>
    <w:rsid w:val="009932D1"/>
    <w:rsid w:val="00993404"/>
    <w:rsid w:val="009935CB"/>
    <w:rsid w:val="00993904"/>
    <w:rsid w:val="00993B5B"/>
    <w:rsid w:val="00993DFD"/>
    <w:rsid w:val="00993F0D"/>
    <w:rsid w:val="0099404C"/>
    <w:rsid w:val="009944C2"/>
    <w:rsid w:val="00994752"/>
    <w:rsid w:val="0099491F"/>
    <w:rsid w:val="00994A34"/>
    <w:rsid w:val="0099528D"/>
    <w:rsid w:val="0099540A"/>
    <w:rsid w:val="009954A2"/>
    <w:rsid w:val="00995561"/>
    <w:rsid w:val="00995DCD"/>
    <w:rsid w:val="00995EAD"/>
    <w:rsid w:val="009960AF"/>
    <w:rsid w:val="00996195"/>
    <w:rsid w:val="009961A2"/>
    <w:rsid w:val="009964BF"/>
    <w:rsid w:val="009965B0"/>
    <w:rsid w:val="009966BC"/>
    <w:rsid w:val="0099672E"/>
    <w:rsid w:val="00996B5D"/>
    <w:rsid w:val="00997488"/>
    <w:rsid w:val="009978F9"/>
    <w:rsid w:val="00997937"/>
    <w:rsid w:val="009A00A5"/>
    <w:rsid w:val="009A08B9"/>
    <w:rsid w:val="009A09D5"/>
    <w:rsid w:val="009A0AA0"/>
    <w:rsid w:val="009A0D76"/>
    <w:rsid w:val="009A0E1F"/>
    <w:rsid w:val="009A0EBD"/>
    <w:rsid w:val="009A1261"/>
    <w:rsid w:val="009A13DA"/>
    <w:rsid w:val="009A19CE"/>
    <w:rsid w:val="009A1A8F"/>
    <w:rsid w:val="009A1C45"/>
    <w:rsid w:val="009A2003"/>
    <w:rsid w:val="009A235B"/>
    <w:rsid w:val="009A25B3"/>
    <w:rsid w:val="009A261B"/>
    <w:rsid w:val="009A2B2A"/>
    <w:rsid w:val="009A2D66"/>
    <w:rsid w:val="009A2E86"/>
    <w:rsid w:val="009A2F9C"/>
    <w:rsid w:val="009A2FD5"/>
    <w:rsid w:val="009A3656"/>
    <w:rsid w:val="009A38ED"/>
    <w:rsid w:val="009A3A0F"/>
    <w:rsid w:val="009A3A3E"/>
    <w:rsid w:val="009A3A6D"/>
    <w:rsid w:val="009A3B06"/>
    <w:rsid w:val="009A3B1B"/>
    <w:rsid w:val="009A4344"/>
    <w:rsid w:val="009A43F3"/>
    <w:rsid w:val="009A4AEC"/>
    <w:rsid w:val="009A4B72"/>
    <w:rsid w:val="009A580E"/>
    <w:rsid w:val="009A5AC4"/>
    <w:rsid w:val="009A5AF1"/>
    <w:rsid w:val="009A6453"/>
    <w:rsid w:val="009A6B0E"/>
    <w:rsid w:val="009A6D56"/>
    <w:rsid w:val="009A7038"/>
    <w:rsid w:val="009A7761"/>
    <w:rsid w:val="009A78EA"/>
    <w:rsid w:val="009A7CBC"/>
    <w:rsid w:val="009A7D58"/>
    <w:rsid w:val="009A7DDA"/>
    <w:rsid w:val="009A7F70"/>
    <w:rsid w:val="009B02AB"/>
    <w:rsid w:val="009B040E"/>
    <w:rsid w:val="009B0568"/>
    <w:rsid w:val="009B18AB"/>
    <w:rsid w:val="009B1E7C"/>
    <w:rsid w:val="009B2172"/>
    <w:rsid w:val="009B2370"/>
    <w:rsid w:val="009B240F"/>
    <w:rsid w:val="009B2416"/>
    <w:rsid w:val="009B2649"/>
    <w:rsid w:val="009B26AE"/>
    <w:rsid w:val="009B26D6"/>
    <w:rsid w:val="009B2B3C"/>
    <w:rsid w:val="009B2D7F"/>
    <w:rsid w:val="009B3064"/>
    <w:rsid w:val="009B31BF"/>
    <w:rsid w:val="009B334D"/>
    <w:rsid w:val="009B335A"/>
    <w:rsid w:val="009B3C1F"/>
    <w:rsid w:val="009B3CFE"/>
    <w:rsid w:val="009B4A1E"/>
    <w:rsid w:val="009B4C2F"/>
    <w:rsid w:val="009B4CA0"/>
    <w:rsid w:val="009B4E0A"/>
    <w:rsid w:val="009B4E89"/>
    <w:rsid w:val="009B5055"/>
    <w:rsid w:val="009B50C7"/>
    <w:rsid w:val="009B5268"/>
    <w:rsid w:val="009B5400"/>
    <w:rsid w:val="009B592F"/>
    <w:rsid w:val="009B5E99"/>
    <w:rsid w:val="009B5FD7"/>
    <w:rsid w:val="009B634A"/>
    <w:rsid w:val="009B6624"/>
    <w:rsid w:val="009B675D"/>
    <w:rsid w:val="009B678F"/>
    <w:rsid w:val="009B69BE"/>
    <w:rsid w:val="009B6B7A"/>
    <w:rsid w:val="009B7042"/>
    <w:rsid w:val="009B7465"/>
    <w:rsid w:val="009B7506"/>
    <w:rsid w:val="009B7538"/>
    <w:rsid w:val="009B76E8"/>
    <w:rsid w:val="009B76F8"/>
    <w:rsid w:val="009B7880"/>
    <w:rsid w:val="009B7E28"/>
    <w:rsid w:val="009B7F09"/>
    <w:rsid w:val="009C0400"/>
    <w:rsid w:val="009C0835"/>
    <w:rsid w:val="009C0A59"/>
    <w:rsid w:val="009C0C48"/>
    <w:rsid w:val="009C0DFB"/>
    <w:rsid w:val="009C1025"/>
    <w:rsid w:val="009C1465"/>
    <w:rsid w:val="009C1466"/>
    <w:rsid w:val="009C1781"/>
    <w:rsid w:val="009C1991"/>
    <w:rsid w:val="009C1ECD"/>
    <w:rsid w:val="009C1EEF"/>
    <w:rsid w:val="009C1FFE"/>
    <w:rsid w:val="009C2240"/>
    <w:rsid w:val="009C22FE"/>
    <w:rsid w:val="009C23D1"/>
    <w:rsid w:val="009C272D"/>
    <w:rsid w:val="009C2828"/>
    <w:rsid w:val="009C2880"/>
    <w:rsid w:val="009C2F51"/>
    <w:rsid w:val="009C32C6"/>
    <w:rsid w:val="009C330D"/>
    <w:rsid w:val="009C38C1"/>
    <w:rsid w:val="009C392F"/>
    <w:rsid w:val="009C3CFD"/>
    <w:rsid w:val="009C4528"/>
    <w:rsid w:val="009C47AD"/>
    <w:rsid w:val="009C4821"/>
    <w:rsid w:val="009C48FD"/>
    <w:rsid w:val="009C4D20"/>
    <w:rsid w:val="009C4D8A"/>
    <w:rsid w:val="009C60B2"/>
    <w:rsid w:val="009C620F"/>
    <w:rsid w:val="009C66AC"/>
    <w:rsid w:val="009C69B1"/>
    <w:rsid w:val="009C7263"/>
    <w:rsid w:val="009C7343"/>
    <w:rsid w:val="009C74CF"/>
    <w:rsid w:val="009C7530"/>
    <w:rsid w:val="009C7675"/>
    <w:rsid w:val="009C7A89"/>
    <w:rsid w:val="009C7EFC"/>
    <w:rsid w:val="009C7F34"/>
    <w:rsid w:val="009D05E3"/>
    <w:rsid w:val="009D0685"/>
    <w:rsid w:val="009D0956"/>
    <w:rsid w:val="009D0B87"/>
    <w:rsid w:val="009D0B90"/>
    <w:rsid w:val="009D0C99"/>
    <w:rsid w:val="009D0DB3"/>
    <w:rsid w:val="009D1569"/>
    <w:rsid w:val="009D1690"/>
    <w:rsid w:val="009D1A8A"/>
    <w:rsid w:val="009D1E96"/>
    <w:rsid w:val="009D1EBE"/>
    <w:rsid w:val="009D20A5"/>
    <w:rsid w:val="009D21C6"/>
    <w:rsid w:val="009D22F9"/>
    <w:rsid w:val="009D2486"/>
    <w:rsid w:val="009D282D"/>
    <w:rsid w:val="009D2E8C"/>
    <w:rsid w:val="009D3474"/>
    <w:rsid w:val="009D3486"/>
    <w:rsid w:val="009D3496"/>
    <w:rsid w:val="009D3577"/>
    <w:rsid w:val="009D3A28"/>
    <w:rsid w:val="009D3FCE"/>
    <w:rsid w:val="009D4104"/>
    <w:rsid w:val="009D489F"/>
    <w:rsid w:val="009D4C78"/>
    <w:rsid w:val="009D4CD8"/>
    <w:rsid w:val="009D4D39"/>
    <w:rsid w:val="009D4FC7"/>
    <w:rsid w:val="009D508A"/>
    <w:rsid w:val="009D5378"/>
    <w:rsid w:val="009D57AF"/>
    <w:rsid w:val="009D5A05"/>
    <w:rsid w:val="009D5A1D"/>
    <w:rsid w:val="009D61D5"/>
    <w:rsid w:val="009D62BD"/>
    <w:rsid w:val="009D678F"/>
    <w:rsid w:val="009D6818"/>
    <w:rsid w:val="009D6B2A"/>
    <w:rsid w:val="009D6CAB"/>
    <w:rsid w:val="009D6E3C"/>
    <w:rsid w:val="009D6FED"/>
    <w:rsid w:val="009D7111"/>
    <w:rsid w:val="009D793E"/>
    <w:rsid w:val="009D7BB7"/>
    <w:rsid w:val="009D7D77"/>
    <w:rsid w:val="009E0148"/>
    <w:rsid w:val="009E0318"/>
    <w:rsid w:val="009E03B0"/>
    <w:rsid w:val="009E06FD"/>
    <w:rsid w:val="009E1077"/>
    <w:rsid w:val="009E14B6"/>
    <w:rsid w:val="009E17EB"/>
    <w:rsid w:val="009E18C3"/>
    <w:rsid w:val="009E1CDC"/>
    <w:rsid w:val="009E1F0E"/>
    <w:rsid w:val="009E2024"/>
    <w:rsid w:val="009E2595"/>
    <w:rsid w:val="009E2599"/>
    <w:rsid w:val="009E25FA"/>
    <w:rsid w:val="009E2950"/>
    <w:rsid w:val="009E29DA"/>
    <w:rsid w:val="009E2AFE"/>
    <w:rsid w:val="009E2C5A"/>
    <w:rsid w:val="009E2D76"/>
    <w:rsid w:val="009E2E14"/>
    <w:rsid w:val="009E2EEE"/>
    <w:rsid w:val="009E31C9"/>
    <w:rsid w:val="009E3260"/>
    <w:rsid w:val="009E36D6"/>
    <w:rsid w:val="009E37BC"/>
    <w:rsid w:val="009E3819"/>
    <w:rsid w:val="009E3CBC"/>
    <w:rsid w:val="009E3E22"/>
    <w:rsid w:val="009E4257"/>
    <w:rsid w:val="009E4287"/>
    <w:rsid w:val="009E4294"/>
    <w:rsid w:val="009E4407"/>
    <w:rsid w:val="009E4642"/>
    <w:rsid w:val="009E4643"/>
    <w:rsid w:val="009E46EE"/>
    <w:rsid w:val="009E49B8"/>
    <w:rsid w:val="009E5046"/>
    <w:rsid w:val="009E53BA"/>
    <w:rsid w:val="009E544F"/>
    <w:rsid w:val="009E55DD"/>
    <w:rsid w:val="009E597F"/>
    <w:rsid w:val="009E59D5"/>
    <w:rsid w:val="009E5BB1"/>
    <w:rsid w:val="009E5DC7"/>
    <w:rsid w:val="009E5FFE"/>
    <w:rsid w:val="009E604E"/>
    <w:rsid w:val="009E6159"/>
    <w:rsid w:val="009E654D"/>
    <w:rsid w:val="009E6793"/>
    <w:rsid w:val="009E6A03"/>
    <w:rsid w:val="009E6E1A"/>
    <w:rsid w:val="009E737B"/>
    <w:rsid w:val="009E7425"/>
    <w:rsid w:val="009E758B"/>
    <w:rsid w:val="009E7E84"/>
    <w:rsid w:val="009F012A"/>
    <w:rsid w:val="009F0136"/>
    <w:rsid w:val="009F020C"/>
    <w:rsid w:val="009F0232"/>
    <w:rsid w:val="009F0814"/>
    <w:rsid w:val="009F08D9"/>
    <w:rsid w:val="009F0AFC"/>
    <w:rsid w:val="009F0E85"/>
    <w:rsid w:val="009F11D8"/>
    <w:rsid w:val="009F16E7"/>
    <w:rsid w:val="009F17C5"/>
    <w:rsid w:val="009F17D9"/>
    <w:rsid w:val="009F192B"/>
    <w:rsid w:val="009F1E2B"/>
    <w:rsid w:val="009F1F6A"/>
    <w:rsid w:val="009F20B8"/>
    <w:rsid w:val="009F2116"/>
    <w:rsid w:val="009F23FE"/>
    <w:rsid w:val="009F25DE"/>
    <w:rsid w:val="009F299C"/>
    <w:rsid w:val="009F2A46"/>
    <w:rsid w:val="009F2EB6"/>
    <w:rsid w:val="009F2EE0"/>
    <w:rsid w:val="009F304C"/>
    <w:rsid w:val="009F313C"/>
    <w:rsid w:val="009F324C"/>
    <w:rsid w:val="009F3683"/>
    <w:rsid w:val="009F37E5"/>
    <w:rsid w:val="009F3908"/>
    <w:rsid w:val="009F3B40"/>
    <w:rsid w:val="009F3C79"/>
    <w:rsid w:val="009F3CF7"/>
    <w:rsid w:val="009F3F8E"/>
    <w:rsid w:val="009F40DC"/>
    <w:rsid w:val="009F448E"/>
    <w:rsid w:val="009F44AC"/>
    <w:rsid w:val="009F4B7D"/>
    <w:rsid w:val="009F4CC4"/>
    <w:rsid w:val="009F4E4C"/>
    <w:rsid w:val="009F5096"/>
    <w:rsid w:val="009F529D"/>
    <w:rsid w:val="009F5DF8"/>
    <w:rsid w:val="009F5FE2"/>
    <w:rsid w:val="009F659A"/>
    <w:rsid w:val="009F6D2C"/>
    <w:rsid w:val="009F6E80"/>
    <w:rsid w:val="009F6F11"/>
    <w:rsid w:val="009F70FA"/>
    <w:rsid w:val="009F7281"/>
    <w:rsid w:val="009F73F4"/>
    <w:rsid w:val="009F7A25"/>
    <w:rsid w:val="00A001D0"/>
    <w:rsid w:val="00A005E3"/>
    <w:rsid w:val="00A0075D"/>
    <w:rsid w:val="00A00829"/>
    <w:rsid w:val="00A00B5E"/>
    <w:rsid w:val="00A00FCC"/>
    <w:rsid w:val="00A0116C"/>
    <w:rsid w:val="00A01713"/>
    <w:rsid w:val="00A0185D"/>
    <w:rsid w:val="00A018B3"/>
    <w:rsid w:val="00A01A70"/>
    <w:rsid w:val="00A01D56"/>
    <w:rsid w:val="00A01E25"/>
    <w:rsid w:val="00A0216C"/>
    <w:rsid w:val="00A02306"/>
    <w:rsid w:val="00A02566"/>
    <w:rsid w:val="00A026CC"/>
    <w:rsid w:val="00A028B7"/>
    <w:rsid w:val="00A029F3"/>
    <w:rsid w:val="00A02AAE"/>
    <w:rsid w:val="00A02DE9"/>
    <w:rsid w:val="00A03320"/>
    <w:rsid w:val="00A03A46"/>
    <w:rsid w:val="00A03B01"/>
    <w:rsid w:val="00A03EE7"/>
    <w:rsid w:val="00A04439"/>
    <w:rsid w:val="00A04560"/>
    <w:rsid w:val="00A04692"/>
    <w:rsid w:val="00A0483F"/>
    <w:rsid w:val="00A04C00"/>
    <w:rsid w:val="00A04C48"/>
    <w:rsid w:val="00A04C8C"/>
    <w:rsid w:val="00A04CC2"/>
    <w:rsid w:val="00A04FE5"/>
    <w:rsid w:val="00A05112"/>
    <w:rsid w:val="00A05251"/>
    <w:rsid w:val="00A05307"/>
    <w:rsid w:val="00A05827"/>
    <w:rsid w:val="00A0582E"/>
    <w:rsid w:val="00A05838"/>
    <w:rsid w:val="00A059EE"/>
    <w:rsid w:val="00A05A18"/>
    <w:rsid w:val="00A06078"/>
    <w:rsid w:val="00A06347"/>
    <w:rsid w:val="00A06362"/>
    <w:rsid w:val="00A0638B"/>
    <w:rsid w:val="00A0643B"/>
    <w:rsid w:val="00A068A4"/>
    <w:rsid w:val="00A06D78"/>
    <w:rsid w:val="00A071AD"/>
    <w:rsid w:val="00A07863"/>
    <w:rsid w:val="00A07B50"/>
    <w:rsid w:val="00A07E4E"/>
    <w:rsid w:val="00A1000D"/>
    <w:rsid w:val="00A1004D"/>
    <w:rsid w:val="00A10362"/>
    <w:rsid w:val="00A103C9"/>
    <w:rsid w:val="00A1046E"/>
    <w:rsid w:val="00A107AD"/>
    <w:rsid w:val="00A108FB"/>
    <w:rsid w:val="00A10E73"/>
    <w:rsid w:val="00A111BD"/>
    <w:rsid w:val="00A11209"/>
    <w:rsid w:val="00A11267"/>
    <w:rsid w:val="00A11306"/>
    <w:rsid w:val="00A11320"/>
    <w:rsid w:val="00A1133A"/>
    <w:rsid w:val="00A1162A"/>
    <w:rsid w:val="00A1195D"/>
    <w:rsid w:val="00A11AC6"/>
    <w:rsid w:val="00A11B58"/>
    <w:rsid w:val="00A11CF0"/>
    <w:rsid w:val="00A11DF2"/>
    <w:rsid w:val="00A11E15"/>
    <w:rsid w:val="00A11FCA"/>
    <w:rsid w:val="00A120BB"/>
    <w:rsid w:val="00A12138"/>
    <w:rsid w:val="00A128A4"/>
    <w:rsid w:val="00A12C54"/>
    <w:rsid w:val="00A12E90"/>
    <w:rsid w:val="00A132FC"/>
    <w:rsid w:val="00A134D0"/>
    <w:rsid w:val="00A1350D"/>
    <w:rsid w:val="00A13B19"/>
    <w:rsid w:val="00A13E1D"/>
    <w:rsid w:val="00A14266"/>
    <w:rsid w:val="00A1468D"/>
    <w:rsid w:val="00A14EF0"/>
    <w:rsid w:val="00A1500B"/>
    <w:rsid w:val="00A15336"/>
    <w:rsid w:val="00A158DF"/>
    <w:rsid w:val="00A158FB"/>
    <w:rsid w:val="00A15B3B"/>
    <w:rsid w:val="00A15C06"/>
    <w:rsid w:val="00A15D81"/>
    <w:rsid w:val="00A16361"/>
    <w:rsid w:val="00A164E4"/>
    <w:rsid w:val="00A165D4"/>
    <w:rsid w:val="00A166D7"/>
    <w:rsid w:val="00A16927"/>
    <w:rsid w:val="00A16BB2"/>
    <w:rsid w:val="00A16ED2"/>
    <w:rsid w:val="00A170E4"/>
    <w:rsid w:val="00A1762E"/>
    <w:rsid w:val="00A177DE"/>
    <w:rsid w:val="00A17AE5"/>
    <w:rsid w:val="00A17B32"/>
    <w:rsid w:val="00A17D28"/>
    <w:rsid w:val="00A17DB4"/>
    <w:rsid w:val="00A20243"/>
    <w:rsid w:val="00A202BD"/>
    <w:rsid w:val="00A202F7"/>
    <w:rsid w:val="00A204CD"/>
    <w:rsid w:val="00A20708"/>
    <w:rsid w:val="00A20A4E"/>
    <w:rsid w:val="00A20F78"/>
    <w:rsid w:val="00A212B5"/>
    <w:rsid w:val="00A2155E"/>
    <w:rsid w:val="00A2169D"/>
    <w:rsid w:val="00A21B73"/>
    <w:rsid w:val="00A21EFC"/>
    <w:rsid w:val="00A22239"/>
    <w:rsid w:val="00A223B2"/>
    <w:rsid w:val="00A22546"/>
    <w:rsid w:val="00A226C3"/>
    <w:rsid w:val="00A22963"/>
    <w:rsid w:val="00A22F35"/>
    <w:rsid w:val="00A230C9"/>
    <w:rsid w:val="00A231CC"/>
    <w:rsid w:val="00A23340"/>
    <w:rsid w:val="00A2335C"/>
    <w:rsid w:val="00A23397"/>
    <w:rsid w:val="00A239A0"/>
    <w:rsid w:val="00A239F6"/>
    <w:rsid w:val="00A23D6F"/>
    <w:rsid w:val="00A244A0"/>
    <w:rsid w:val="00A24BF2"/>
    <w:rsid w:val="00A24D7B"/>
    <w:rsid w:val="00A24F48"/>
    <w:rsid w:val="00A253A9"/>
    <w:rsid w:val="00A25419"/>
    <w:rsid w:val="00A25471"/>
    <w:rsid w:val="00A25533"/>
    <w:rsid w:val="00A257DD"/>
    <w:rsid w:val="00A25977"/>
    <w:rsid w:val="00A259A3"/>
    <w:rsid w:val="00A25D46"/>
    <w:rsid w:val="00A25E7B"/>
    <w:rsid w:val="00A264E8"/>
    <w:rsid w:val="00A268F1"/>
    <w:rsid w:val="00A2691F"/>
    <w:rsid w:val="00A26954"/>
    <w:rsid w:val="00A26A98"/>
    <w:rsid w:val="00A26AED"/>
    <w:rsid w:val="00A26B13"/>
    <w:rsid w:val="00A26C64"/>
    <w:rsid w:val="00A27019"/>
    <w:rsid w:val="00A2711F"/>
    <w:rsid w:val="00A2717C"/>
    <w:rsid w:val="00A275AF"/>
    <w:rsid w:val="00A27623"/>
    <w:rsid w:val="00A279DE"/>
    <w:rsid w:val="00A27A42"/>
    <w:rsid w:val="00A27BE7"/>
    <w:rsid w:val="00A27C1A"/>
    <w:rsid w:val="00A27C85"/>
    <w:rsid w:val="00A27EC3"/>
    <w:rsid w:val="00A30210"/>
    <w:rsid w:val="00A3052C"/>
    <w:rsid w:val="00A30907"/>
    <w:rsid w:val="00A30AF5"/>
    <w:rsid w:val="00A30F00"/>
    <w:rsid w:val="00A30F81"/>
    <w:rsid w:val="00A31E8C"/>
    <w:rsid w:val="00A31E9D"/>
    <w:rsid w:val="00A321EA"/>
    <w:rsid w:val="00A322A5"/>
    <w:rsid w:val="00A32471"/>
    <w:rsid w:val="00A32508"/>
    <w:rsid w:val="00A32E40"/>
    <w:rsid w:val="00A34C56"/>
    <w:rsid w:val="00A353FE"/>
    <w:rsid w:val="00A356C7"/>
    <w:rsid w:val="00A359EB"/>
    <w:rsid w:val="00A361B8"/>
    <w:rsid w:val="00A36B0F"/>
    <w:rsid w:val="00A36E1A"/>
    <w:rsid w:val="00A37388"/>
    <w:rsid w:val="00A3742B"/>
    <w:rsid w:val="00A37582"/>
    <w:rsid w:val="00A37584"/>
    <w:rsid w:val="00A37CFD"/>
    <w:rsid w:val="00A37DC3"/>
    <w:rsid w:val="00A37F30"/>
    <w:rsid w:val="00A40231"/>
    <w:rsid w:val="00A403B4"/>
    <w:rsid w:val="00A404F6"/>
    <w:rsid w:val="00A40703"/>
    <w:rsid w:val="00A408C0"/>
    <w:rsid w:val="00A40A49"/>
    <w:rsid w:val="00A40B63"/>
    <w:rsid w:val="00A40C57"/>
    <w:rsid w:val="00A40CF2"/>
    <w:rsid w:val="00A4100D"/>
    <w:rsid w:val="00A41086"/>
    <w:rsid w:val="00A415C9"/>
    <w:rsid w:val="00A41860"/>
    <w:rsid w:val="00A41893"/>
    <w:rsid w:val="00A41B66"/>
    <w:rsid w:val="00A425BE"/>
    <w:rsid w:val="00A42828"/>
    <w:rsid w:val="00A42A5F"/>
    <w:rsid w:val="00A4325D"/>
    <w:rsid w:val="00A43338"/>
    <w:rsid w:val="00A43DA6"/>
    <w:rsid w:val="00A43FE2"/>
    <w:rsid w:val="00A44134"/>
    <w:rsid w:val="00A4428D"/>
    <w:rsid w:val="00A44334"/>
    <w:rsid w:val="00A44619"/>
    <w:rsid w:val="00A44788"/>
    <w:rsid w:val="00A44971"/>
    <w:rsid w:val="00A44C1C"/>
    <w:rsid w:val="00A44C3F"/>
    <w:rsid w:val="00A44FF3"/>
    <w:rsid w:val="00A4554C"/>
    <w:rsid w:val="00A456D3"/>
    <w:rsid w:val="00A457FA"/>
    <w:rsid w:val="00A45C4E"/>
    <w:rsid w:val="00A46020"/>
    <w:rsid w:val="00A461F6"/>
    <w:rsid w:val="00A462B5"/>
    <w:rsid w:val="00A462CC"/>
    <w:rsid w:val="00A46320"/>
    <w:rsid w:val="00A46703"/>
    <w:rsid w:val="00A46DBF"/>
    <w:rsid w:val="00A4708B"/>
    <w:rsid w:val="00A47114"/>
    <w:rsid w:val="00A4734F"/>
    <w:rsid w:val="00A473C6"/>
    <w:rsid w:val="00A47444"/>
    <w:rsid w:val="00A4744B"/>
    <w:rsid w:val="00A475A6"/>
    <w:rsid w:val="00A475BD"/>
    <w:rsid w:val="00A47808"/>
    <w:rsid w:val="00A47C6A"/>
    <w:rsid w:val="00A47F9F"/>
    <w:rsid w:val="00A50206"/>
    <w:rsid w:val="00A504C3"/>
    <w:rsid w:val="00A507B3"/>
    <w:rsid w:val="00A50C7F"/>
    <w:rsid w:val="00A50E63"/>
    <w:rsid w:val="00A50FCC"/>
    <w:rsid w:val="00A5129F"/>
    <w:rsid w:val="00A5158B"/>
    <w:rsid w:val="00A518A2"/>
    <w:rsid w:val="00A51A0B"/>
    <w:rsid w:val="00A51AB6"/>
    <w:rsid w:val="00A522DB"/>
    <w:rsid w:val="00A5230D"/>
    <w:rsid w:val="00A5253F"/>
    <w:rsid w:val="00A52641"/>
    <w:rsid w:val="00A52863"/>
    <w:rsid w:val="00A52CEE"/>
    <w:rsid w:val="00A52EE1"/>
    <w:rsid w:val="00A5370B"/>
    <w:rsid w:val="00A5383D"/>
    <w:rsid w:val="00A5385C"/>
    <w:rsid w:val="00A53A0A"/>
    <w:rsid w:val="00A53AAF"/>
    <w:rsid w:val="00A53E4D"/>
    <w:rsid w:val="00A54355"/>
    <w:rsid w:val="00A543E9"/>
    <w:rsid w:val="00A54610"/>
    <w:rsid w:val="00A54C98"/>
    <w:rsid w:val="00A55232"/>
    <w:rsid w:val="00A55936"/>
    <w:rsid w:val="00A55B5E"/>
    <w:rsid w:val="00A55BA1"/>
    <w:rsid w:val="00A55CCB"/>
    <w:rsid w:val="00A562BA"/>
    <w:rsid w:val="00A56317"/>
    <w:rsid w:val="00A56860"/>
    <w:rsid w:val="00A568F5"/>
    <w:rsid w:val="00A56AB7"/>
    <w:rsid w:val="00A5764F"/>
    <w:rsid w:val="00A57712"/>
    <w:rsid w:val="00A5771C"/>
    <w:rsid w:val="00A578BC"/>
    <w:rsid w:val="00A5794A"/>
    <w:rsid w:val="00A57A5E"/>
    <w:rsid w:val="00A57B01"/>
    <w:rsid w:val="00A57B8E"/>
    <w:rsid w:val="00A57C4E"/>
    <w:rsid w:val="00A57D33"/>
    <w:rsid w:val="00A57D92"/>
    <w:rsid w:val="00A60263"/>
    <w:rsid w:val="00A60413"/>
    <w:rsid w:val="00A60446"/>
    <w:rsid w:val="00A60D45"/>
    <w:rsid w:val="00A6109C"/>
    <w:rsid w:val="00A613B2"/>
    <w:rsid w:val="00A613CA"/>
    <w:rsid w:val="00A61760"/>
    <w:rsid w:val="00A6194D"/>
    <w:rsid w:val="00A620A6"/>
    <w:rsid w:val="00A6210A"/>
    <w:rsid w:val="00A62234"/>
    <w:rsid w:val="00A62542"/>
    <w:rsid w:val="00A62605"/>
    <w:rsid w:val="00A62EE5"/>
    <w:rsid w:val="00A62FB7"/>
    <w:rsid w:val="00A632D9"/>
    <w:rsid w:val="00A6387C"/>
    <w:rsid w:val="00A63FCC"/>
    <w:rsid w:val="00A64282"/>
    <w:rsid w:val="00A642BF"/>
    <w:rsid w:val="00A64499"/>
    <w:rsid w:val="00A64779"/>
    <w:rsid w:val="00A64845"/>
    <w:rsid w:val="00A649CF"/>
    <w:rsid w:val="00A64CD5"/>
    <w:rsid w:val="00A6506F"/>
    <w:rsid w:val="00A6544B"/>
    <w:rsid w:val="00A657F7"/>
    <w:rsid w:val="00A65A89"/>
    <w:rsid w:val="00A65B70"/>
    <w:rsid w:val="00A65BDF"/>
    <w:rsid w:val="00A65BFE"/>
    <w:rsid w:val="00A66058"/>
    <w:rsid w:val="00A6610E"/>
    <w:rsid w:val="00A664C1"/>
    <w:rsid w:val="00A66BEC"/>
    <w:rsid w:val="00A66C13"/>
    <w:rsid w:val="00A66EBE"/>
    <w:rsid w:val="00A6730A"/>
    <w:rsid w:val="00A674F6"/>
    <w:rsid w:val="00A67C02"/>
    <w:rsid w:val="00A67C06"/>
    <w:rsid w:val="00A67E4B"/>
    <w:rsid w:val="00A702D0"/>
    <w:rsid w:val="00A702D1"/>
    <w:rsid w:val="00A70508"/>
    <w:rsid w:val="00A706A6"/>
    <w:rsid w:val="00A709A2"/>
    <w:rsid w:val="00A709BB"/>
    <w:rsid w:val="00A71276"/>
    <w:rsid w:val="00A715EF"/>
    <w:rsid w:val="00A716F6"/>
    <w:rsid w:val="00A71907"/>
    <w:rsid w:val="00A71B87"/>
    <w:rsid w:val="00A729B3"/>
    <w:rsid w:val="00A72D9C"/>
    <w:rsid w:val="00A72FAB"/>
    <w:rsid w:val="00A73079"/>
    <w:rsid w:val="00A730ED"/>
    <w:rsid w:val="00A730F0"/>
    <w:rsid w:val="00A73157"/>
    <w:rsid w:val="00A7334B"/>
    <w:rsid w:val="00A7341A"/>
    <w:rsid w:val="00A7401A"/>
    <w:rsid w:val="00A74063"/>
    <w:rsid w:val="00A7414B"/>
    <w:rsid w:val="00A74717"/>
    <w:rsid w:val="00A747D8"/>
    <w:rsid w:val="00A74981"/>
    <w:rsid w:val="00A74AAF"/>
    <w:rsid w:val="00A757F5"/>
    <w:rsid w:val="00A75A34"/>
    <w:rsid w:val="00A75C74"/>
    <w:rsid w:val="00A75CBD"/>
    <w:rsid w:val="00A75E38"/>
    <w:rsid w:val="00A75F0E"/>
    <w:rsid w:val="00A75FE3"/>
    <w:rsid w:val="00A760CF"/>
    <w:rsid w:val="00A762C1"/>
    <w:rsid w:val="00A77180"/>
    <w:rsid w:val="00A77347"/>
    <w:rsid w:val="00A77EFE"/>
    <w:rsid w:val="00A8000C"/>
    <w:rsid w:val="00A80046"/>
    <w:rsid w:val="00A8062A"/>
    <w:rsid w:val="00A80804"/>
    <w:rsid w:val="00A80D17"/>
    <w:rsid w:val="00A810B8"/>
    <w:rsid w:val="00A810D7"/>
    <w:rsid w:val="00A818C7"/>
    <w:rsid w:val="00A81D1F"/>
    <w:rsid w:val="00A81D61"/>
    <w:rsid w:val="00A81F46"/>
    <w:rsid w:val="00A825E6"/>
    <w:rsid w:val="00A82B11"/>
    <w:rsid w:val="00A82B3B"/>
    <w:rsid w:val="00A82B45"/>
    <w:rsid w:val="00A833AD"/>
    <w:rsid w:val="00A83771"/>
    <w:rsid w:val="00A83791"/>
    <w:rsid w:val="00A83F5E"/>
    <w:rsid w:val="00A842A7"/>
    <w:rsid w:val="00A845A8"/>
    <w:rsid w:val="00A8472C"/>
    <w:rsid w:val="00A84832"/>
    <w:rsid w:val="00A848A4"/>
    <w:rsid w:val="00A84EB9"/>
    <w:rsid w:val="00A85368"/>
    <w:rsid w:val="00A8595D"/>
    <w:rsid w:val="00A86037"/>
    <w:rsid w:val="00A865CC"/>
    <w:rsid w:val="00A87420"/>
    <w:rsid w:val="00A876D5"/>
    <w:rsid w:val="00A87B53"/>
    <w:rsid w:val="00A904B3"/>
    <w:rsid w:val="00A90898"/>
    <w:rsid w:val="00A90ADD"/>
    <w:rsid w:val="00A91308"/>
    <w:rsid w:val="00A91669"/>
    <w:rsid w:val="00A926FE"/>
    <w:rsid w:val="00A92798"/>
    <w:rsid w:val="00A92858"/>
    <w:rsid w:val="00A92E34"/>
    <w:rsid w:val="00A92FDC"/>
    <w:rsid w:val="00A93309"/>
    <w:rsid w:val="00A933F9"/>
    <w:rsid w:val="00A939A3"/>
    <w:rsid w:val="00A93A94"/>
    <w:rsid w:val="00A93C3E"/>
    <w:rsid w:val="00A93DB4"/>
    <w:rsid w:val="00A93E7D"/>
    <w:rsid w:val="00A94CC9"/>
    <w:rsid w:val="00A94EE5"/>
    <w:rsid w:val="00A95033"/>
    <w:rsid w:val="00A951F2"/>
    <w:rsid w:val="00A954A2"/>
    <w:rsid w:val="00A95540"/>
    <w:rsid w:val="00A957C2"/>
    <w:rsid w:val="00A95861"/>
    <w:rsid w:val="00A95910"/>
    <w:rsid w:val="00A95B34"/>
    <w:rsid w:val="00A95F8E"/>
    <w:rsid w:val="00A95FA9"/>
    <w:rsid w:val="00A96271"/>
    <w:rsid w:val="00A964DA"/>
    <w:rsid w:val="00A9675C"/>
    <w:rsid w:val="00A96816"/>
    <w:rsid w:val="00A96842"/>
    <w:rsid w:val="00A96986"/>
    <w:rsid w:val="00A96DBC"/>
    <w:rsid w:val="00A9706B"/>
    <w:rsid w:val="00A970E3"/>
    <w:rsid w:val="00A971DD"/>
    <w:rsid w:val="00A9740B"/>
    <w:rsid w:val="00A97427"/>
    <w:rsid w:val="00A9748F"/>
    <w:rsid w:val="00A975A2"/>
    <w:rsid w:val="00A9774D"/>
    <w:rsid w:val="00A978D7"/>
    <w:rsid w:val="00A97DBE"/>
    <w:rsid w:val="00AA0779"/>
    <w:rsid w:val="00AA082F"/>
    <w:rsid w:val="00AA0A6A"/>
    <w:rsid w:val="00AA1025"/>
    <w:rsid w:val="00AA14B9"/>
    <w:rsid w:val="00AA18AA"/>
    <w:rsid w:val="00AA1B28"/>
    <w:rsid w:val="00AA1C25"/>
    <w:rsid w:val="00AA1EE1"/>
    <w:rsid w:val="00AA214C"/>
    <w:rsid w:val="00AA2301"/>
    <w:rsid w:val="00AA233F"/>
    <w:rsid w:val="00AA261B"/>
    <w:rsid w:val="00AA26F6"/>
    <w:rsid w:val="00AA3021"/>
    <w:rsid w:val="00AA3184"/>
    <w:rsid w:val="00AA318F"/>
    <w:rsid w:val="00AA3377"/>
    <w:rsid w:val="00AA368F"/>
    <w:rsid w:val="00AA38D0"/>
    <w:rsid w:val="00AA3C5C"/>
    <w:rsid w:val="00AA3CBF"/>
    <w:rsid w:val="00AA3E25"/>
    <w:rsid w:val="00AA3FFB"/>
    <w:rsid w:val="00AA47F1"/>
    <w:rsid w:val="00AA4944"/>
    <w:rsid w:val="00AA4CD8"/>
    <w:rsid w:val="00AA4E17"/>
    <w:rsid w:val="00AA4FFD"/>
    <w:rsid w:val="00AA533C"/>
    <w:rsid w:val="00AA53D7"/>
    <w:rsid w:val="00AA591A"/>
    <w:rsid w:val="00AA5B72"/>
    <w:rsid w:val="00AA5FC0"/>
    <w:rsid w:val="00AA5FC5"/>
    <w:rsid w:val="00AA6036"/>
    <w:rsid w:val="00AA66EA"/>
    <w:rsid w:val="00AA7E78"/>
    <w:rsid w:val="00AA7FD4"/>
    <w:rsid w:val="00AB04FB"/>
    <w:rsid w:val="00AB0EAF"/>
    <w:rsid w:val="00AB10B3"/>
    <w:rsid w:val="00AB150E"/>
    <w:rsid w:val="00AB1535"/>
    <w:rsid w:val="00AB15FE"/>
    <w:rsid w:val="00AB1845"/>
    <w:rsid w:val="00AB1B58"/>
    <w:rsid w:val="00AB1E3D"/>
    <w:rsid w:val="00AB1E75"/>
    <w:rsid w:val="00AB2129"/>
    <w:rsid w:val="00AB2193"/>
    <w:rsid w:val="00AB2621"/>
    <w:rsid w:val="00AB290B"/>
    <w:rsid w:val="00AB2C43"/>
    <w:rsid w:val="00AB3452"/>
    <w:rsid w:val="00AB364A"/>
    <w:rsid w:val="00AB3AA2"/>
    <w:rsid w:val="00AB3F3C"/>
    <w:rsid w:val="00AB4069"/>
    <w:rsid w:val="00AB44EF"/>
    <w:rsid w:val="00AB4664"/>
    <w:rsid w:val="00AB49B5"/>
    <w:rsid w:val="00AB4BF2"/>
    <w:rsid w:val="00AB4F39"/>
    <w:rsid w:val="00AB522D"/>
    <w:rsid w:val="00AB53CF"/>
    <w:rsid w:val="00AB58DC"/>
    <w:rsid w:val="00AB59E2"/>
    <w:rsid w:val="00AB5DAC"/>
    <w:rsid w:val="00AB5EA4"/>
    <w:rsid w:val="00AB5F1B"/>
    <w:rsid w:val="00AB6281"/>
    <w:rsid w:val="00AB645E"/>
    <w:rsid w:val="00AB65F8"/>
    <w:rsid w:val="00AB6688"/>
    <w:rsid w:val="00AB689F"/>
    <w:rsid w:val="00AB6A15"/>
    <w:rsid w:val="00AB6EFB"/>
    <w:rsid w:val="00AB73F9"/>
    <w:rsid w:val="00AB7741"/>
    <w:rsid w:val="00AB786C"/>
    <w:rsid w:val="00AB7EB2"/>
    <w:rsid w:val="00AB7F41"/>
    <w:rsid w:val="00AC03F7"/>
    <w:rsid w:val="00AC0768"/>
    <w:rsid w:val="00AC080A"/>
    <w:rsid w:val="00AC0A21"/>
    <w:rsid w:val="00AC0B89"/>
    <w:rsid w:val="00AC0F9A"/>
    <w:rsid w:val="00AC0FE9"/>
    <w:rsid w:val="00AC10C6"/>
    <w:rsid w:val="00AC1317"/>
    <w:rsid w:val="00AC1819"/>
    <w:rsid w:val="00AC190C"/>
    <w:rsid w:val="00AC1CF7"/>
    <w:rsid w:val="00AC1CF9"/>
    <w:rsid w:val="00AC202D"/>
    <w:rsid w:val="00AC20EF"/>
    <w:rsid w:val="00AC234B"/>
    <w:rsid w:val="00AC285C"/>
    <w:rsid w:val="00AC2A3E"/>
    <w:rsid w:val="00AC2AD5"/>
    <w:rsid w:val="00AC2BC5"/>
    <w:rsid w:val="00AC2DCB"/>
    <w:rsid w:val="00AC2E20"/>
    <w:rsid w:val="00AC2E7D"/>
    <w:rsid w:val="00AC3351"/>
    <w:rsid w:val="00AC33CF"/>
    <w:rsid w:val="00AC3586"/>
    <w:rsid w:val="00AC3787"/>
    <w:rsid w:val="00AC38B6"/>
    <w:rsid w:val="00AC3A76"/>
    <w:rsid w:val="00AC3D90"/>
    <w:rsid w:val="00AC4127"/>
    <w:rsid w:val="00AC44DC"/>
    <w:rsid w:val="00AC45BA"/>
    <w:rsid w:val="00AC4690"/>
    <w:rsid w:val="00AC4AD1"/>
    <w:rsid w:val="00AC4BB7"/>
    <w:rsid w:val="00AC4C54"/>
    <w:rsid w:val="00AC5016"/>
    <w:rsid w:val="00AC5090"/>
    <w:rsid w:val="00AC5141"/>
    <w:rsid w:val="00AC536D"/>
    <w:rsid w:val="00AC590E"/>
    <w:rsid w:val="00AC592B"/>
    <w:rsid w:val="00AC5B41"/>
    <w:rsid w:val="00AC5F5C"/>
    <w:rsid w:val="00AC6B70"/>
    <w:rsid w:val="00AC6C76"/>
    <w:rsid w:val="00AC6F5C"/>
    <w:rsid w:val="00AC6FCB"/>
    <w:rsid w:val="00AC73C0"/>
    <w:rsid w:val="00AC7AC5"/>
    <w:rsid w:val="00AC7B9E"/>
    <w:rsid w:val="00AC7E94"/>
    <w:rsid w:val="00AD0145"/>
    <w:rsid w:val="00AD02EC"/>
    <w:rsid w:val="00AD05BF"/>
    <w:rsid w:val="00AD07AE"/>
    <w:rsid w:val="00AD111E"/>
    <w:rsid w:val="00AD13BE"/>
    <w:rsid w:val="00AD13CA"/>
    <w:rsid w:val="00AD15BE"/>
    <w:rsid w:val="00AD15CB"/>
    <w:rsid w:val="00AD19DB"/>
    <w:rsid w:val="00AD1AF3"/>
    <w:rsid w:val="00AD1E99"/>
    <w:rsid w:val="00AD212B"/>
    <w:rsid w:val="00AD26FD"/>
    <w:rsid w:val="00AD2791"/>
    <w:rsid w:val="00AD2938"/>
    <w:rsid w:val="00AD29E1"/>
    <w:rsid w:val="00AD2A22"/>
    <w:rsid w:val="00AD2D54"/>
    <w:rsid w:val="00AD312B"/>
    <w:rsid w:val="00AD3272"/>
    <w:rsid w:val="00AD3344"/>
    <w:rsid w:val="00AD347E"/>
    <w:rsid w:val="00AD3498"/>
    <w:rsid w:val="00AD3708"/>
    <w:rsid w:val="00AD3709"/>
    <w:rsid w:val="00AD3720"/>
    <w:rsid w:val="00AD398A"/>
    <w:rsid w:val="00AD3A17"/>
    <w:rsid w:val="00AD3B9A"/>
    <w:rsid w:val="00AD402B"/>
    <w:rsid w:val="00AD4376"/>
    <w:rsid w:val="00AD4397"/>
    <w:rsid w:val="00AD45A2"/>
    <w:rsid w:val="00AD4A4E"/>
    <w:rsid w:val="00AD4ECF"/>
    <w:rsid w:val="00AD4FE4"/>
    <w:rsid w:val="00AD5209"/>
    <w:rsid w:val="00AD587B"/>
    <w:rsid w:val="00AD5B89"/>
    <w:rsid w:val="00AD62DE"/>
    <w:rsid w:val="00AD6514"/>
    <w:rsid w:val="00AD6640"/>
    <w:rsid w:val="00AD668E"/>
    <w:rsid w:val="00AD6735"/>
    <w:rsid w:val="00AD67B5"/>
    <w:rsid w:val="00AD6F62"/>
    <w:rsid w:val="00AD6F7F"/>
    <w:rsid w:val="00AD6FCE"/>
    <w:rsid w:val="00AD755B"/>
    <w:rsid w:val="00AD7A93"/>
    <w:rsid w:val="00AD7C9B"/>
    <w:rsid w:val="00AE0608"/>
    <w:rsid w:val="00AE0895"/>
    <w:rsid w:val="00AE0B6A"/>
    <w:rsid w:val="00AE0CBE"/>
    <w:rsid w:val="00AE12B0"/>
    <w:rsid w:val="00AE1434"/>
    <w:rsid w:val="00AE19B9"/>
    <w:rsid w:val="00AE1A11"/>
    <w:rsid w:val="00AE1AE7"/>
    <w:rsid w:val="00AE1C6B"/>
    <w:rsid w:val="00AE1E30"/>
    <w:rsid w:val="00AE215B"/>
    <w:rsid w:val="00AE217F"/>
    <w:rsid w:val="00AE2301"/>
    <w:rsid w:val="00AE243F"/>
    <w:rsid w:val="00AE2812"/>
    <w:rsid w:val="00AE2953"/>
    <w:rsid w:val="00AE2DB8"/>
    <w:rsid w:val="00AE30C5"/>
    <w:rsid w:val="00AE31CD"/>
    <w:rsid w:val="00AE3363"/>
    <w:rsid w:val="00AE37BC"/>
    <w:rsid w:val="00AE39D5"/>
    <w:rsid w:val="00AE3EAB"/>
    <w:rsid w:val="00AE4357"/>
    <w:rsid w:val="00AE45E0"/>
    <w:rsid w:val="00AE4856"/>
    <w:rsid w:val="00AE4A9E"/>
    <w:rsid w:val="00AE4DF5"/>
    <w:rsid w:val="00AE5233"/>
    <w:rsid w:val="00AE56D8"/>
    <w:rsid w:val="00AE5A57"/>
    <w:rsid w:val="00AE5B37"/>
    <w:rsid w:val="00AE5DFE"/>
    <w:rsid w:val="00AE60DA"/>
    <w:rsid w:val="00AE6188"/>
    <w:rsid w:val="00AE6CDD"/>
    <w:rsid w:val="00AE6D27"/>
    <w:rsid w:val="00AE6DFB"/>
    <w:rsid w:val="00AE70B2"/>
    <w:rsid w:val="00AE7215"/>
    <w:rsid w:val="00AE750B"/>
    <w:rsid w:val="00AE7E9D"/>
    <w:rsid w:val="00AF034E"/>
    <w:rsid w:val="00AF0493"/>
    <w:rsid w:val="00AF078D"/>
    <w:rsid w:val="00AF0C0C"/>
    <w:rsid w:val="00AF0E65"/>
    <w:rsid w:val="00AF1241"/>
    <w:rsid w:val="00AF13E1"/>
    <w:rsid w:val="00AF1585"/>
    <w:rsid w:val="00AF1699"/>
    <w:rsid w:val="00AF16A0"/>
    <w:rsid w:val="00AF184F"/>
    <w:rsid w:val="00AF1B42"/>
    <w:rsid w:val="00AF1D13"/>
    <w:rsid w:val="00AF2489"/>
    <w:rsid w:val="00AF249F"/>
    <w:rsid w:val="00AF259C"/>
    <w:rsid w:val="00AF267B"/>
    <w:rsid w:val="00AF2869"/>
    <w:rsid w:val="00AF2F1D"/>
    <w:rsid w:val="00AF38A4"/>
    <w:rsid w:val="00AF38CF"/>
    <w:rsid w:val="00AF3CA3"/>
    <w:rsid w:val="00AF431B"/>
    <w:rsid w:val="00AF44A1"/>
    <w:rsid w:val="00AF48C3"/>
    <w:rsid w:val="00AF4A0A"/>
    <w:rsid w:val="00AF4B49"/>
    <w:rsid w:val="00AF4C97"/>
    <w:rsid w:val="00AF4DDF"/>
    <w:rsid w:val="00AF4DF6"/>
    <w:rsid w:val="00AF4FC1"/>
    <w:rsid w:val="00AF5551"/>
    <w:rsid w:val="00AF55DE"/>
    <w:rsid w:val="00AF56C1"/>
    <w:rsid w:val="00AF57AE"/>
    <w:rsid w:val="00AF58EC"/>
    <w:rsid w:val="00AF5AC8"/>
    <w:rsid w:val="00AF5DFC"/>
    <w:rsid w:val="00AF5F61"/>
    <w:rsid w:val="00AF60D1"/>
    <w:rsid w:val="00AF6237"/>
    <w:rsid w:val="00AF638D"/>
    <w:rsid w:val="00AF63A7"/>
    <w:rsid w:val="00AF63C1"/>
    <w:rsid w:val="00AF6497"/>
    <w:rsid w:val="00AF64C6"/>
    <w:rsid w:val="00AF65C1"/>
    <w:rsid w:val="00AF676A"/>
    <w:rsid w:val="00AF69BE"/>
    <w:rsid w:val="00AF69D6"/>
    <w:rsid w:val="00AF6E4B"/>
    <w:rsid w:val="00AF73A6"/>
    <w:rsid w:val="00AF7C13"/>
    <w:rsid w:val="00AF7E37"/>
    <w:rsid w:val="00B001F1"/>
    <w:rsid w:val="00B00230"/>
    <w:rsid w:val="00B002DF"/>
    <w:rsid w:val="00B003ED"/>
    <w:rsid w:val="00B0062B"/>
    <w:rsid w:val="00B00B98"/>
    <w:rsid w:val="00B00D18"/>
    <w:rsid w:val="00B00F18"/>
    <w:rsid w:val="00B01541"/>
    <w:rsid w:val="00B0175F"/>
    <w:rsid w:val="00B0176D"/>
    <w:rsid w:val="00B01B55"/>
    <w:rsid w:val="00B01C5F"/>
    <w:rsid w:val="00B01D10"/>
    <w:rsid w:val="00B01F93"/>
    <w:rsid w:val="00B0206C"/>
    <w:rsid w:val="00B020BF"/>
    <w:rsid w:val="00B02485"/>
    <w:rsid w:val="00B02DDC"/>
    <w:rsid w:val="00B02E5E"/>
    <w:rsid w:val="00B031A9"/>
    <w:rsid w:val="00B031C9"/>
    <w:rsid w:val="00B0323B"/>
    <w:rsid w:val="00B0355D"/>
    <w:rsid w:val="00B035BC"/>
    <w:rsid w:val="00B0399B"/>
    <w:rsid w:val="00B03B9A"/>
    <w:rsid w:val="00B03F5D"/>
    <w:rsid w:val="00B04060"/>
    <w:rsid w:val="00B04070"/>
    <w:rsid w:val="00B04132"/>
    <w:rsid w:val="00B04177"/>
    <w:rsid w:val="00B043CA"/>
    <w:rsid w:val="00B046E1"/>
    <w:rsid w:val="00B04768"/>
    <w:rsid w:val="00B04844"/>
    <w:rsid w:val="00B04A14"/>
    <w:rsid w:val="00B04FF9"/>
    <w:rsid w:val="00B053A2"/>
    <w:rsid w:val="00B05A16"/>
    <w:rsid w:val="00B05F18"/>
    <w:rsid w:val="00B05FD5"/>
    <w:rsid w:val="00B0622B"/>
    <w:rsid w:val="00B06375"/>
    <w:rsid w:val="00B06381"/>
    <w:rsid w:val="00B065E2"/>
    <w:rsid w:val="00B06647"/>
    <w:rsid w:val="00B06705"/>
    <w:rsid w:val="00B06D0D"/>
    <w:rsid w:val="00B0727D"/>
    <w:rsid w:val="00B07392"/>
    <w:rsid w:val="00B07740"/>
    <w:rsid w:val="00B07837"/>
    <w:rsid w:val="00B07BA4"/>
    <w:rsid w:val="00B07BE2"/>
    <w:rsid w:val="00B07F77"/>
    <w:rsid w:val="00B1020F"/>
    <w:rsid w:val="00B103D7"/>
    <w:rsid w:val="00B107D7"/>
    <w:rsid w:val="00B107E8"/>
    <w:rsid w:val="00B1091F"/>
    <w:rsid w:val="00B10B79"/>
    <w:rsid w:val="00B10EF7"/>
    <w:rsid w:val="00B11294"/>
    <w:rsid w:val="00B113A6"/>
    <w:rsid w:val="00B113A9"/>
    <w:rsid w:val="00B1140B"/>
    <w:rsid w:val="00B114D1"/>
    <w:rsid w:val="00B1156A"/>
    <w:rsid w:val="00B1158E"/>
    <w:rsid w:val="00B11695"/>
    <w:rsid w:val="00B118ED"/>
    <w:rsid w:val="00B11E78"/>
    <w:rsid w:val="00B12111"/>
    <w:rsid w:val="00B127C7"/>
    <w:rsid w:val="00B12898"/>
    <w:rsid w:val="00B131E5"/>
    <w:rsid w:val="00B13341"/>
    <w:rsid w:val="00B133B0"/>
    <w:rsid w:val="00B13CB3"/>
    <w:rsid w:val="00B14232"/>
    <w:rsid w:val="00B1428A"/>
    <w:rsid w:val="00B143BC"/>
    <w:rsid w:val="00B1468D"/>
    <w:rsid w:val="00B147E8"/>
    <w:rsid w:val="00B15090"/>
    <w:rsid w:val="00B150EF"/>
    <w:rsid w:val="00B1532C"/>
    <w:rsid w:val="00B15720"/>
    <w:rsid w:val="00B15824"/>
    <w:rsid w:val="00B15FD5"/>
    <w:rsid w:val="00B160B7"/>
    <w:rsid w:val="00B16134"/>
    <w:rsid w:val="00B16271"/>
    <w:rsid w:val="00B162A3"/>
    <w:rsid w:val="00B167E2"/>
    <w:rsid w:val="00B16879"/>
    <w:rsid w:val="00B16D5F"/>
    <w:rsid w:val="00B16D78"/>
    <w:rsid w:val="00B175BF"/>
    <w:rsid w:val="00B17B31"/>
    <w:rsid w:val="00B17BEC"/>
    <w:rsid w:val="00B17C11"/>
    <w:rsid w:val="00B202EB"/>
    <w:rsid w:val="00B20BE9"/>
    <w:rsid w:val="00B210B7"/>
    <w:rsid w:val="00B21141"/>
    <w:rsid w:val="00B21200"/>
    <w:rsid w:val="00B2135B"/>
    <w:rsid w:val="00B216F7"/>
    <w:rsid w:val="00B2170F"/>
    <w:rsid w:val="00B217AA"/>
    <w:rsid w:val="00B2188F"/>
    <w:rsid w:val="00B21DED"/>
    <w:rsid w:val="00B22029"/>
    <w:rsid w:val="00B220DE"/>
    <w:rsid w:val="00B22112"/>
    <w:rsid w:val="00B221E3"/>
    <w:rsid w:val="00B22403"/>
    <w:rsid w:val="00B22438"/>
    <w:rsid w:val="00B2276C"/>
    <w:rsid w:val="00B22DF3"/>
    <w:rsid w:val="00B23659"/>
    <w:rsid w:val="00B23939"/>
    <w:rsid w:val="00B23EF9"/>
    <w:rsid w:val="00B242C0"/>
    <w:rsid w:val="00B24546"/>
    <w:rsid w:val="00B24662"/>
    <w:rsid w:val="00B246B2"/>
    <w:rsid w:val="00B2471C"/>
    <w:rsid w:val="00B2474A"/>
    <w:rsid w:val="00B24804"/>
    <w:rsid w:val="00B24E7B"/>
    <w:rsid w:val="00B25048"/>
    <w:rsid w:val="00B2567D"/>
    <w:rsid w:val="00B25E46"/>
    <w:rsid w:val="00B25E70"/>
    <w:rsid w:val="00B25F62"/>
    <w:rsid w:val="00B2684F"/>
    <w:rsid w:val="00B26921"/>
    <w:rsid w:val="00B26D2F"/>
    <w:rsid w:val="00B26D31"/>
    <w:rsid w:val="00B26D96"/>
    <w:rsid w:val="00B26E8F"/>
    <w:rsid w:val="00B26EBE"/>
    <w:rsid w:val="00B27534"/>
    <w:rsid w:val="00B275AA"/>
    <w:rsid w:val="00B2782B"/>
    <w:rsid w:val="00B27B21"/>
    <w:rsid w:val="00B300CF"/>
    <w:rsid w:val="00B30403"/>
    <w:rsid w:val="00B30419"/>
    <w:rsid w:val="00B305D3"/>
    <w:rsid w:val="00B308B6"/>
    <w:rsid w:val="00B30A29"/>
    <w:rsid w:val="00B30EA4"/>
    <w:rsid w:val="00B310A1"/>
    <w:rsid w:val="00B31243"/>
    <w:rsid w:val="00B312A4"/>
    <w:rsid w:val="00B3142A"/>
    <w:rsid w:val="00B31D4D"/>
    <w:rsid w:val="00B31D6C"/>
    <w:rsid w:val="00B31DD6"/>
    <w:rsid w:val="00B322DB"/>
    <w:rsid w:val="00B325A0"/>
    <w:rsid w:val="00B32619"/>
    <w:rsid w:val="00B3286D"/>
    <w:rsid w:val="00B32BFD"/>
    <w:rsid w:val="00B32E11"/>
    <w:rsid w:val="00B32E8B"/>
    <w:rsid w:val="00B331C8"/>
    <w:rsid w:val="00B3327B"/>
    <w:rsid w:val="00B3329E"/>
    <w:rsid w:val="00B334D8"/>
    <w:rsid w:val="00B33792"/>
    <w:rsid w:val="00B3391A"/>
    <w:rsid w:val="00B33984"/>
    <w:rsid w:val="00B33C7B"/>
    <w:rsid w:val="00B34013"/>
    <w:rsid w:val="00B349FA"/>
    <w:rsid w:val="00B34FFC"/>
    <w:rsid w:val="00B35204"/>
    <w:rsid w:val="00B35BA9"/>
    <w:rsid w:val="00B35F72"/>
    <w:rsid w:val="00B36046"/>
    <w:rsid w:val="00B361C3"/>
    <w:rsid w:val="00B3627D"/>
    <w:rsid w:val="00B36509"/>
    <w:rsid w:val="00B3665A"/>
    <w:rsid w:val="00B36817"/>
    <w:rsid w:val="00B36AE5"/>
    <w:rsid w:val="00B36B30"/>
    <w:rsid w:val="00B36D80"/>
    <w:rsid w:val="00B3703F"/>
    <w:rsid w:val="00B372C9"/>
    <w:rsid w:val="00B379A8"/>
    <w:rsid w:val="00B37ECA"/>
    <w:rsid w:val="00B403E3"/>
    <w:rsid w:val="00B4040E"/>
    <w:rsid w:val="00B405D2"/>
    <w:rsid w:val="00B407D9"/>
    <w:rsid w:val="00B40E37"/>
    <w:rsid w:val="00B40F1F"/>
    <w:rsid w:val="00B41474"/>
    <w:rsid w:val="00B415F1"/>
    <w:rsid w:val="00B4173B"/>
    <w:rsid w:val="00B41CE4"/>
    <w:rsid w:val="00B41E94"/>
    <w:rsid w:val="00B42109"/>
    <w:rsid w:val="00B422E3"/>
    <w:rsid w:val="00B42322"/>
    <w:rsid w:val="00B42EE0"/>
    <w:rsid w:val="00B43105"/>
    <w:rsid w:val="00B434B4"/>
    <w:rsid w:val="00B43609"/>
    <w:rsid w:val="00B44005"/>
    <w:rsid w:val="00B44069"/>
    <w:rsid w:val="00B445A0"/>
    <w:rsid w:val="00B4491F"/>
    <w:rsid w:val="00B44C2D"/>
    <w:rsid w:val="00B44F81"/>
    <w:rsid w:val="00B450D0"/>
    <w:rsid w:val="00B45234"/>
    <w:rsid w:val="00B45397"/>
    <w:rsid w:val="00B4560F"/>
    <w:rsid w:val="00B4592C"/>
    <w:rsid w:val="00B45A4C"/>
    <w:rsid w:val="00B45E12"/>
    <w:rsid w:val="00B461D8"/>
    <w:rsid w:val="00B46325"/>
    <w:rsid w:val="00B463BA"/>
    <w:rsid w:val="00B46CBC"/>
    <w:rsid w:val="00B46E38"/>
    <w:rsid w:val="00B46F8E"/>
    <w:rsid w:val="00B47221"/>
    <w:rsid w:val="00B473E8"/>
    <w:rsid w:val="00B475D9"/>
    <w:rsid w:val="00B47C2E"/>
    <w:rsid w:val="00B47C84"/>
    <w:rsid w:val="00B47F4F"/>
    <w:rsid w:val="00B5012F"/>
    <w:rsid w:val="00B50370"/>
    <w:rsid w:val="00B505CF"/>
    <w:rsid w:val="00B50A42"/>
    <w:rsid w:val="00B50C7F"/>
    <w:rsid w:val="00B50DA6"/>
    <w:rsid w:val="00B50F39"/>
    <w:rsid w:val="00B5133A"/>
    <w:rsid w:val="00B513F8"/>
    <w:rsid w:val="00B5195E"/>
    <w:rsid w:val="00B51B6F"/>
    <w:rsid w:val="00B51B8F"/>
    <w:rsid w:val="00B51C49"/>
    <w:rsid w:val="00B52013"/>
    <w:rsid w:val="00B520BD"/>
    <w:rsid w:val="00B52136"/>
    <w:rsid w:val="00B5223C"/>
    <w:rsid w:val="00B5230D"/>
    <w:rsid w:val="00B52574"/>
    <w:rsid w:val="00B528E0"/>
    <w:rsid w:val="00B52B18"/>
    <w:rsid w:val="00B52B8C"/>
    <w:rsid w:val="00B52FB4"/>
    <w:rsid w:val="00B53402"/>
    <w:rsid w:val="00B5345E"/>
    <w:rsid w:val="00B53821"/>
    <w:rsid w:val="00B53C43"/>
    <w:rsid w:val="00B53E69"/>
    <w:rsid w:val="00B53FE5"/>
    <w:rsid w:val="00B54428"/>
    <w:rsid w:val="00B54792"/>
    <w:rsid w:val="00B54CD6"/>
    <w:rsid w:val="00B5506F"/>
    <w:rsid w:val="00B555FD"/>
    <w:rsid w:val="00B55B9E"/>
    <w:rsid w:val="00B55F87"/>
    <w:rsid w:val="00B56053"/>
    <w:rsid w:val="00B56573"/>
    <w:rsid w:val="00B567D8"/>
    <w:rsid w:val="00B56A3F"/>
    <w:rsid w:val="00B56E59"/>
    <w:rsid w:val="00B570C9"/>
    <w:rsid w:val="00B57165"/>
    <w:rsid w:val="00B57378"/>
    <w:rsid w:val="00B574B5"/>
    <w:rsid w:val="00B574E7"/>
    <w:rsid w:val="00B5750C"/>
    <w:rsid w:val="00B57665"/>
    <w:rsid w:val="00B5772B"/>
    <w:rsid w:val="00B579B3"/>
    <w:rsid w:val="00B57D8B"/>
    <w:rsid w:val="00B57F0B"/>
    <w:rsid w:val="00B601A1"/>
    <w:rsid w:val="00B6021C"/>
    <w:rsid w:val="00B60350"/>
    <w:rsid w:val="00B6103E"/>
    <w:rsid w:val="00B6139A"/>
    <w:rsid w:val="00B6168E"/>
    <w:rsid w:val="00B61B75"/>
    <w:rsid w:val="00B620D2"/>
    <w:rsid w:val="00B62353"/>
    <w:rsid w:val="00B624EA"/>
    <w:rsid w:val="00B626B2"/>
    <w:rsid w:val="00B62B59"/>
    <w:rsid w:val="00B62E07"/>
    <w:rsid w:val="00B6344F"/>
    <w:rsid w:val="00B63734"/>
    <w:rsid w:val="00B63A30"/>
    <w:rsid w:val="00B63F89"/>
    <w:rsid w:val="00B643D0"/>
    <w:rsid w:val="00B64B79"/>
    <w:rsid w:val="00B64C82"/>
    <w:rsid w:val="00B64D26"/>
    <w:rsid w:val="00B6509A"/>
    <w:rsid w:val="00B651B8"/>
    <w:rsid w:val="00B651DA"/>
    <w:rsid w:val="00B65211"/>
    <w:rsid w:val="00B653AF"/>
    <w:rsid w:val="00B65856"/>
    <w:rsid w:val="00B658C2"/>
    <w:rsid w:val="00B65BB6"/>
    <w:rsid w:val="00B65D25"/>
    <w:rsid w:val="00B65D5D"/>
    <w:rsid w:val="00B65E02"/>
    <w:rsid w:val="00B6621F"/>
    <w:rsid w:val="00B66360"/>
    <w:rsid w:val="00B66678"/>
    <w:rsid w:val="00B66954"/>
    <w:rsid w:val="00B6699C"/>
    <w:rsid w:val="00B66BCF"/>
    <w:rsid w:val="00B66F6D"/>
    <w:rsid w:val="00B66FE3"/>
    <w:rsid w:val="00B6762A"/>
    <w:rsid w:val="00B67752"/>
    <w:rsid w:val="00B678EC"/>
    <w:rsid w:val="00B7000E"/>
    <w:rsid w:val="00B70035"/>
    <w:rsid w:val="00B70300"/>
    <w:rsid w:val="00B7030F"/>
    <w:rsid w:val="00B70328"/>
    <w:rsid w:val="00B70828"/>
    <w:rsid w:val="00B7088D"/>
    <w:rsid w:val="00B70C0D"/>
    <w:rsid w:val="00B70FB0"/>
    <w:rsid w:val="00B71224"/>
    <w:rsid w:val="00B712D8"/>
    <w:rsid w:val="00B71442"/>
    <w:rsid w:val="00B718AC"/>
    <w:rsid w:val="00B719E2"/>
    <w:rsid w:val="00B71E64"/>
    <w:rsid w:val="00B71F2A"/>
    <w:rsid w:val="00B72587"/>
    <w:rsid w:val="00B72772"/>
    <w:rsid w:val="00B7294D"/>
    <w:rsid w:val="00B7304B"/>
    <w:rsid w:val="00B7323F"/>
    <w:rsid w:val="00B7340F"/>
    <w:rsid w:val="00B739B8"/>
    <w:rsid w:val="00B73F6A"/>
    <w:rsid w:val="00B74362"/>
    <w:rsid w:val="00B74649"/>
    <w:rsid w:val="00B748E6"/>
    <w:rsid w:val="00B74B35"/>
    <w:rsid w:val="00B74C31"/>
    <w:rsid w:val="00B74D0A"/>
    <w:rsid w:val="00B7509D"/>
    <w:rsid w:val="00B755D4"/>
    <w:rsid w:val="00B755F7"/>
    <w:rsid w:val="00B7569A"/>
    <w:rsid w:val="00B759BF"/>
    <w:rsid w:val="00B75A81"/>
    <w:rsid w:val="00B75E60"/>
    <w:rsid w:val="00B75EE8"/>
    <w:rsid w:val="00B75F90"/>
    <w:rsid w:val="00B7613B"/>
    <w:rsid w:val="00B766B4"/>
    <w:rsid w:val="00B7681E"/>
    <w:rsid w:val="00B769F3"/>
    <w:rsid w:val="00B76A42"/>
    <w:rsid w:val="00B76AA9"/>
    <w:rsid w:val="00B76BD9"/>
    <w:rsid w:val="00B76BEA"/>
    <w:rsid w:val="00B77488"/>
    <w:rsid w:val="00B77571"/>
    <w:rsid w:val="00B77672"/>
    <w:rsid w:val="00B77738"/>
    <w:rsid w:val="00B77BF4"/>
    <w:rsid w:val="00B77CEB"/>
    <w:rsid w:val="00B77FDB"/>
    <w:rsid w:val="00B8008D"/>
    <w:rsid w:val="00B8017C"/>
    <w:rsid w:val="00B803CB"/>
    <w:rsid w:val="00B80554"/>
    <w:rsid w:val="00B80758"/>
    <w:rsid w:val="00B80A39"/>
    <w:rsid w:val="00B80AB9"/>
    <w:rsid w:val="00B80D73"/>
    <w:rsid w:val="00B80E75"/>
    <w:rsid w:val="00B810B1"/>
    <w:rsid w:val="00B812FC"/>
    <w:rsid w:val="00B81374"/>
    <w:rsid w:val="00B818B3"/>
    <w:rsid w:val="00B82322"/>
    <w:rsid w:val="00B82342"/>
    <w:rsid w:val="00B827C9"/>
    <w:rsid w:val="00B82A7F"/>
    <w:rsid w:val="00B82CAC"/>
    <w:rsid w:val="00B834DB"/>
    <w:rsid w:val="00B834FD"/>
    <w:rsid w:val="00B83A9C"/>
    <w:rsid w:val="00B83C3A"/>
    <w:rsid w:val="00B83C73"/>
    <w:rsid w:val="00B83D2E"/>
    <w:rsid w:val="00B83EE5"/>
    <w:rsid w:val="00B83F06"/>
    <w:rsid w:val="00B841A4"/>
    <w:rsid w:val="00B84372"/>
    <w:rsid w:val="00B8487A"/>
    <w:rsid w:val="00B84AFD"/>
    <w:rsid w:val="00B84C50"/>
    <w:rsid w:val="00B84C94"/>
    <w:rsid w:val="00B84CE7"/>
    <w:rsid w:val="00B84DEC"/>
    <w:rsid w:val="00B84EED"/>
    <w:rsid w:val="00B84F06"/>
    <w:rsid w:val="00B8546B"/>
    <w:rsid w:val="00B85B7C"/>
    <w:rsid w:val="00B85E0C"/>
    <w:rsid w:val="00B85E7D"/>
    <w:rsid w:val="00B86030"/>
    <w:rsid w:val="00B8606D"/>
    <w:rsid w:val="00B86473"/>
    <w:rsid w:val="00B8694B"/>
    <w:rsid w:val="00B8698D"/>
    <w:rsid w:val="00B86AE5"/>
    <w:rsid w:val="00B8712B"/>
    <w:rsid w:val="00B873E1"/>
    <w:rsid w:val="00B8746C"/>
    <w:rsid w:val="00B87584"/>
    <w:rsid w:val="00B875E9"/>
    <w:rsid w:val="00B87705"/>
    <w:rsid w:val="00B87BF7"/>
    <w:rsid w:val="00B904E8"/>
    <w:rsid w:val="00B90648"/>
    <w:rsid w:val="00B9064F"/>
    <w:rsid w:val="00B909B8"/>
    <w:rsid w:val="00B909E5"/>
    <w:rsid w:val="00B90C0B"/>
    <w:rsid w:val="00B90C0E"/>
    <w:rsid w:val="00B90C13"/>
    <w:rsid w:val="00B90C19"/>
    <w:rsid w:val="00B91287"/>
    <w:rsid w:val="00B919F6"/>
    <w:rsid w:val="00B91F02"/>
    <w:rsid w:val="00B91F26"/>
    <w:rsid w:val="00B91FD6"/>
    <w:rsid w:val="00B921A0"/>
    <w:rsid w:val="00B9223F"/>
    <w:rsid w:val="00B92299"/>
    <w:rsid w:val="00B92510"/>
    <w:rsid w:val="00B926DE"/>
    <w:rsid w:val="00B92B27"/>
    <w:rsid w:val="00B92BCE"/>
    <w:rsid w:val="00B92CF3"/>
    <w:rsid w:val="00B92D93"/>
    <w:rsid w:val="00B92E61"/>
    <w:rsid w:val="00B92E91"/>
    <w:rsid w:val="00B92EE2"/>
    <w:rsid w:val="00B92FF0"/>
    <w:rsid w:val="00B9323E"/>
    <w:rsid w:val="00B93268"/>
    <w:rsid w:val="00B93415"/>
    <w:rsid w:val="00B938B8"/>
    <w:rsid w:val="00B939E1"/>
    <w:rsid w:val="00B93A6A"/>
    <w:rsid w:val="00B93B66"/>
    <w:rsid w:val="00B93C25"/>
    <w:rsid w:val="00B9445A"/>
    <w:rsid w:val="00B9473B"/>
    <w:rsid w:val="00B94833"/>
    <w:rsid w:val="00B94908"/>
    <w:rsid w:val="00B94B9D"/>
    <w:rsid w:val="00B94C2B"/>
    <w:rsid w:val="00B94D0D"/>
    <w:rsid w:val="00B94DB3"/>
    <w:rsid w:val="00B94F14"/>
    <w:rsid w:val="00B953A6"/>
    <w:rsid w:val="00B95552"/>
    <w:rsid w:val="00B95C6E"/>
    <w:rsid w:val="00B95EA9"/>
    <w:rsid w:val="00B963AD"/>
    <w:rsid w:val="00B96588"/>
    <w:rsid w:val="00B96A23"/>
    <w:rsid w:val="00B96DF3"/>
    <w:rsid w:val="00B96F47"/>
    <w:rsid w:val="00B96FDE"/>
    <w:rsid w:val="00B970FB"/>
    <w:rsid w:val="00B97498"/>
    <w:rsid w:val="00B974C6"/>
    <w:rsid w:val="00B976FF"/>
    <w:rsid w:val="00B97868"/>
    <w:rsid w:val="00B97AAB"/>
    <w:rsid w:val="00B97D43"/>
    <w:rsid w:val="00B97F65"/>
    <w:rsid w:val="00BA005D"/>
    <w:rsid w:val="00BA04AB"/>
    <w:rsid w:val="00BA0673"/>
    <w:rsid w:val="00BA0674"/>
    <w:rsid w:val="00BA0890"/>
    <w:rsid w:val="00BA0A52"/>
    <w:rsid w:val="00BA0C39"/>
    <w:rsid w:val="00BA1021"/>
    <w:rsid w:val="00BA109A"/>
    <w:rsid w:val="00BA142D"/>
    <w:rsid w:val="00BA15D5"/>
    <w:rsid w:val="00BA1746"/>
    <w:rsid w:val="00BA1895"/>
    <w:rsid w:val="00BA1B67"/>
    <w:rsid w:val="00BA2502"/>
    <w:rsid w:val="00BA2747"/>
    <w:rsid w:val="00BA2A8D"/>
    <w:rsid w:val="00BA2EF4"/>
    <w:rsid w:val="00BA3225"/>
    <w:rsid w:val="00BA343E"/>
    <w:rsid w:val="00BA34F9"/>
    <w:rsid w:val="00BA3BB3"/>
    <w:rsid w:val="00BA3C25"/>
    <w:rsid w:val="00BA3D67"/>
    <w:rsid w:val="00BA4328"/>
    <w:rsid w:val="00BA44C7"/>
    <w:rsid w:val="00BA44D2"/>
    <w:rsid w:val="00BA47B1"/>
    <w:rsid w:val="00BA4ABC"/>
    <w:rsid w:val="00BA4D4B"/>
    <w:rsid w:val="00BA51D0"/>
    <w:rsid w:val="00BA51ED"/>
    <w:rsid w:val="00BA5239"/>
    <w:rsid w:val="00BA53E5"/>
    <w:rsid w:val="00BA5448"/>
    <w:rsid w:val="00BA57A5"/>
    <w:rsid w:val="00BA58E5"/>
    <w:rsid w:val="00BA5B92"/>
    <w:rsid w:val="00BA5BD9"/>
    <w:rsid w:val="00BA5F4F"/>
    <w:rsid w:val="00BA5FBB"/>
    <w:rsid w:val="00BA6627"/>
    <w:rsid w:val="00BA6801"/>
    <w:rsid w:val="00BA6890"/>
    <w:rsid w:val="00BA6D18"/>
    <w:rsid w:val="00BA7296"/>
    <w:rsid w:val="00BA7466"/>
    <w:rsid w:val="00BA7538"/>
    <w:rsid w:val="00BA76C0"/>
    <w:rsid w:val="00BA7B40"/>
    <w:rsid w:val="00BA7D66"/>
    <w:rsid w:val="00BB0656"/>
    <w:rsid w:val="00BB07D8"/>
    <w:rsid w:val="00BB092F"/>
    <w:rsid w:val="00BB09FE"/>
    <w:rsid w:val="00BB0A31"/>
    <w:rsid w:val="00BB0DE4"/>
    <w:rsid w:val="00BB0FCA"/>
    <w:rsid w:val="00BB1116"/>
    <w:rsid w:val="00BB12CE"/>
    <w:rsid w:val="00BB13AE"/>
    <w:rsid w:val="00BB146E"/>
    <w:rsid w:val="00BB151E"/>
    <w:rsid w:val="00BB195D"/>
    <w:rsid w:val="00BB1A33"/>
    <w:rsid w:val="00BB1B01"/>
    <w:rsid w:val="00BB238D"/>
    <w:rsid w:val="00BB28A6"/>
    <w:rsid w:val="00BB2D60"/>
    <w:rsid w:val="00BB2D67"/>
    <w:rsid w:val="00BB2DA3"/>
    <w:rsid w:val="00BB35DE"/>
    <w:rsid w:val="00BB3C55"/>
    <w:rsid w:val="00BB3EAC"/>
    <w:rsid w:val="00BB40C1"/>
    <w:rsid w:val="00BB4381"/>
    <w:rsid w:val="00BB445D"/>
    <w:rsid w:val="00BB44B4"/>
    <w:rsid w:val="00BB459A"/>
    <w:rsid w:val="00BB459B"/>
    <w:rsid w:val="00BB4691"/>
    <w:rsid w:val="00BB4BC3"/>
    <w:rsid w:val="00BB4FF4"/>
    <w:rsid w:val="00BB5212"/>
    <w:rsid w:val="00BB55B4"/>
    <w:rsid w:val="00BB5828"/>
    <w:rsid w:val="00BB589D"/>
    <w:rsid w:val="00BB59DC"/>
    <w:rsid w:val="00BB5BE6"/>
    <w:rsid w:val="00BB65B8"/>
    <w:rsid w:val="00BB7258"/>
    <w:rsid w:val="00BB745E"/>
    <w:rsid w:val="00BB7578"/>
    <w:rsid w:val="00BB79FF"/>
    <w:rsid w:val="00BB7A6A"/>
    <w:rsid w:val="00BB7AAF"/>
    <w:rsid w:val="00BB7B67"/>
    <w:rsid w:val="00BC0345"/>
    <w:rsid w:val="00BC0524"/>
    <w:rsid w:val="00BC05DB"/>
    <w:rsid w:val="00BC0B97"/>
    <w:rsid w:val="00BC13D7"/>
    <w:rsid w:val="00BC16C9"/>
    <w:rsid w:val="00BC1FA7"/>
    <w:rsid w:val="00BC2568"/>
    <w:rsid w:val="00BC258F"/>
    <w:rsid w:val="00BC27EA"/>
    <w:rsid w:val="00BC2A29"/>
    <w:rsid w:val="00BC2A2B"/>
    <w:rsid w:val="00BC2EAD"/>
    <w:rsid w:val="00BC3A84"/>
    <w:rsid w:val="00BC3C3E"/>
    <w:rsid w:val="00BC3D42"/>
    <w:rsid w:val="00BC3D44"/>
    <w:rsid w:val="00BC41F0"/>
    <w:rsid w:val="00BC4361"/>
    <w:rsid w:val="00BC445B"/>
    <w:rsid w:val="00BC44B7"/>
    <w:rsid w:val="00BC44C7"/>
    <w:rsid w:val="00BC4570"/>
    <w:rsid w:val="00BC4943"/>
    <w:rsid w:val="00BC4BAF"/>
    <w:rsid w:val="00BC4DD1"/>
    <w:rsid w:val="00BC4F50"/>
    <w:rsid w:val="00BC5361"/>
    <w:rsid w:val="00BC5448"/>
    <w:rsid w:val="00BC593A"/>
    <w:rsid w:val="00BC5A45"/>
    <w:rsid w:val="00BC686E"/>
    <w:rsid w:val="00BC6B24"/>
    <w:rsid w:val="00BC6F4D"/>
    <w:rsid w:val="00BC6FFF"/>
    <w:rsid w:val="00BC73C8"/>
    <w:rsid w:val="00BC75CD"/>
    <w:rsid w:val="00BC7A07"/>
    <w:rsid w:val="00BC7B55"/>
    <w:rsid w:val="00BC7B5A"/>
    <w:rsid w:val="00BD0054"/>
    <w:rsid w:val="00BD0957"/>
    <w:rsid w:val="00BD0D96"/>
    <w:rsid w:val="00BD112F"/>
    <w:rsid w:val="00BD13AB"/>
    <w:rsid w:val="00BD17E0"/>
    <w:rsid w:val="00BD1D27"/>
    <w:rsid w:val="00BD2D33"/>
    <w:rsid w:val="00BD2D61"/>
    <w:rsid w:val="00BD35B2"/>
    <w:rsid w:val="00BD367B"/>
    <w:rsid w:val="00BD379C"/>
    <w:rsid w:val="00BD3DEC"/>
    <w:rsid w:val="00BD41A1"/>
    <w:rsid w:val="00BD41FF"/>
    <w:rsid w:val="00BD42AF"/>
    <w:rsid w:val="00BD46A4"/>
    <w:rsid w:val="00BD48A9"/>
    <w:rsid w:val="00BD48AD"/>
    <w:rsid w:val="00BD4C43"/>
    <w:rsid w:val="00BD4CBF"/>
    <w:rsid w:val="00BD510F"/>
    <w:rsid w:val="00BD52A8"/>
    <w:rsid w:val="00BD52D1"/>
    <w:rsid w:val="00BD5344"/>
    <w:rsid w:val="00BD539F"/>
    <w:rsid w:val="00BD595F"/>
    <w:rsid w:val="00BD5A9E"/>
    <w:rsid w:val="00BD5B1A"/>
    <w:rsid w:val="00BD5D3F"/>
    <w:rsid w:val="00BD5DD8"/>
    <w:rsid w:val="00BD61DC"/>
    <w:rsid w:val="00BD6203"/>
    <w:rsid w:val="00BD6A03"/>
    <w:rsid w:val="00BD71B7"/>
    <w:rsid w:val="00BD752C"/>
    <w:rsid w:val="00BD76A3"/>
    <w:rsid w:val="00BD77E4"/>
    <w:rsid w:val="00BD7C50"/>
    <w:rsid w:val="00BD7ECB"/>
    <w:rsid w:val="00BD7F0A"/>
    <w:rsid w:val="00BE0129"/>
    <w:rsid w:val="00BE0273"/>
    <w:rsid w:val="00BE039D"/>
    <w:rsid w:val="00BE1002"/>
    <w:rsid w:val="00BE1C79"/>
    <w:rsid w:val="00BE1D08"/>
    <w:rsid w:val="00BE204B"/>
    <w:rsid w:val="00BE23C5"/>
    <w:rsid w:val="00BE25BE"/>
    <w:rsid w:val="00BE2601"/>
    <w:rsid w:val="00BE28D6"/>
    <w:rsid w:val="00BE2902"/>
    <w:rsid w:val="00BE2BE0"/>
    <w:rsid w:val="00BE322F"/>
    <w:rsid w:val="00BE3237"/>
    <w:rsid w:val="00BE32F9"/>
    <w:rsid w:val="00BE3707"/>
    <w:rsid w:val="00BE38C8"/>
    <w:rsid w:val="00BE3AC8"/>
    <w:rsid w:val="00BE3D8B"/>
    <w:rsid w:val="00BE3EF0"/>
    <w:rsid w:val="00BE40FD"/>
    <w:rsid w:val="00BE4184"/>
    <w:rsid w:val="00BE4227"/>
    <w:rsid w:val="00BE4360"/>
    <w:rsid w:val="00BE479B"/>
    <w:rsid w:val="00BE499A"/>
    <w:rsid w:val="00BE528B"/>
    <w:rsid w:val="00BE540E"/>
    <w:rsid w:val="00BE552D"/>
    <w:rsid w:val="00BE5816"/>
    <w:rsid w:val="00BE58A3"/>
    <w:rsid w:val="00BE5A4E"/>
    <w:rsid w:val="00BE5ABF"/>
    <w:rsid w:val="00BE5C39"/>
    <w:rsid w:val="00BE5EBE"/>
    <w:rsid w:val="00BE5F99"/>
    <w:rsid w:val="00BE68E3"/>
    <w:rsid w:val="00BE6F61"/>
    <w:rsid w:val="00BE7063"/>
    <w:rsid w:val="00BE7270"/>
    <w:rsid w:val="00BE7754"/>
    <w:rsid w:val="00BE7835"/>
    <w:rsid w:val="00BE7FCA"/>
    <w:rsid w:val="00BF0C39"/>
    <w:rsid w:val="00BF0C9C"/>
    <w:rsid w:val="00BF0D0D"/>
    <w:rsid w:val="00BF1506"/>
    <w:rsid w:val="00BF18B3"/>
    <w:rsid w:val="00BF1DCD"/>
    <w:rsid w:val="00BF1DF5"/>
    <w:rsid w:val="00BF1EF0"/>
    <w:rsid w:val="00BF1F1A"/>
    <w:rsid w:val="00BF21E3"/>
    <w:rsid w:val="00BF255D"/>
    <w:rsid w:val="00BF2666"/>
    <w:rsid w:val="00BF26AF"/>
    <w:rsid w:val="00BF28A8"/>
    <w:rsid w:val="00BF28B3"/>
    <w:rsid w:val="00BF2978"/>
    <w:rsid w:val="00BF2AE5"/>
    <w:rsid w:val="00BF3259"/>
    <w:rsid w:val="00BF4113"/>
    <w:rsid w:val="00BF41CB"/>
    <w:rsid w:val="00BF47F3"/>
    <w:rsid w:val="00BF49EF"/>
    <w:rsid w:val="00BF501E"/>
    <w:rsid w:val="00BF5236"/>
    <w:rsid w:val="00BF53F0"/>
    <w:rsid w:val="00BF5448"/>
    <w:rsid w:val="00BF5CE8"/>
    <w:rsid w:val="00BF6025"/>
    <w:rsid w:val="00BF6067"/>
    <w:rsid w:val="00BF6452"/>
    <w:rsid w:val="00BF6C4A"/>
    <w:rsid w:val="00BF6C7A"/>
    <w:rsid w:val="00BF6FB9"/>
    <w:rsid w:val="00BF77ED"/>
    <w:rsid w:val="00BF79EC"/>
    <w:rsid w:val="00BF7B36"/>
    <w:rsid w:val="00BF7CAA"/>
    <w:rsid w:val="00BF7E43"/>
    <w:rsid w:val="00C00520"/>
    <w:rsid w:val="00C008CD"/>
    <w:rsid w:val="00C00D02"/>
    <w:rsid w:val="00C00EB8"/>
    <w:rsid w:val="00C0129B"/>
    <w:rsid w:val="00C014BB"/>
    <w:rsid w:val="00C0151F"/>
    <w:rsid w:val="00C015D8"/>
    <w:rsid w:val="00C0210F"/>
    <w:rsid w:val="00C024E2"/>
    <w:rsid w:val="00C025A0"/>
    <w:rsid w:val="00C0287B"/>
    <w:rsid w:val="00C02DDF"/>
    <w:rsid w:val="00C02F06"/>
    <w:rsid w:val="00C030A0"/>
    <w:rsid w:val="00C030F3"/>
    <w:rsid w:val="00C033CD"/>
    <w:rsid w:val="00C0377E"/>
    <w:rsid w:val="00C03865"/>
    <w:rsid w:val="00C03A25"/>
    <w:rsid w:val="00C040CA"/>
    <w:rsid w:val="00C041F2"/>
    <w:rsid w:val="00C043E3"/>
    <w:rsid w:val="00C045A1"/>
    <w:rsid w:val="00C0499B"/>
    <w:rsid w:val="00C04E16"/>
    <w:rsid w:val="00C051D8"/>
    <w:rsid w:val="00C054E5"/>
    <w:rsid w:val="00C055E5"/>
    <w:rsid w:val="00C05A0A"/>
    <w:rsid w:val="00C05A21"/>
    <w:rsid w:val="00C06065"/>
    <w:rsid w:val="00C06084"/>
    <w:rsid w:val="00C060D3"/>
    <w:rsid w:val="00C061A5"/>
    <w:rsid w:val="00C065BE"/>
    <w:rsid w:val="00C066E5"/>
    <w:rsid w:val="00C06E06"/>
    <w:rsid w:val="00C07008"/>
    <w:rsid w:val="00C0705A"/>
    <w:rsid w:val="00C0717C"/>
    <w:rsid w:val="00C073B3"/>
    <w:rsid w:val="00C07542"/>
    <w:rsid w:val="00C076BA"/>
    <w:rsid w:val="00C07854"/>
    <w:rsid w:val="00C07C16"/>
    <w:rsid w:val="00C07F7C"/>
    <w:rsid w:val="00C10531"/>
    <w:rsid w:val="00C10822"/>
    <w:rsid w:val="00C109C5"/>
    <w:rsid w:val="00C10C01"/>
    <w:rsid w:val="00C10F99"/>
    <w:rsid w:val="00C1122A"/>
    <w:rsid w:val="00C118FE"/>
    <w:rsid w:val="00C1241B"/>
    <w:rsid w:val="00C126E5"/>
    <w:rsid w:val="00C12750"/>
    <w:rsid w:val="00C1286F"/>
    <w:rsid w:val="00C12886"/>
    <w:rsid w:val="00C12B62"/>
    <w:rsid w:val="00C12C1B"/>
    <w:rsid w:val="00C12D3D"/>
    <w:rsid w:val="00C12E71"/>
    <w:rsid w:val="00C132B2"/>
    <w:rsid w:val="00C13318"/>
    <w:rsid w:val="00C135FF"/>
    <w:rsid w:val="00C13664"/>
    <w:rsid w:val="00C138ED"/>
    <w:rsid w:val="00C13B3F"/>
    <w:rsid w:val="00C13CED"/>
    <w:rsid w:val="00C13F71"/>
    <w:rsid w:val="00C140EB"/>
    <w:rsid w:val="00C144D5"/>
    <w:rsid w:val="00C1453B"/>
    <w:rsid w:val="00C146E7"/>
    <w:rsid w:val="00C14F7C"/>
    <w:rsid w:val="00C14FC1"/>
    <w:rsid w:val="00C15134"/>
    <w:rsid w:val="00C1514E"/>
    <w:rsid w:val="00C151F6"/>
    <w:rsid w:val="00C15269"/>
    <w:rsid w:val="00C15619"/>
    <w:rsid w:val="00C15704"/>
    <w:rsid w:val="00C1584B"/>
    <w:rsid w:val="00C15A98"/>
    <w:rsid w:val="00C15AE3"/>
    <w:rsid w:val="00C15B5B"/>
    <w:rsid w:val="00C15BB1"/>
    <w:rsid w:val="00C15C96"/>
    <w:rsid w:val="00C15D96"/>
    <w:rsid w:val="00C15F04"/>
    <w:rsid w:val="00C15F06"/>
    <w:rsid w:val="00C15F0D"/>
    <w:rsid w:val="00C16068"/>
    <w:rsid w:val="00C164C4"/>
    <w:rsid w:val="00C1696A"/>
    <w:rsid w:val="00C16CB2"/>
    <w:rsid w:val="00C171D5"/>
    <w:rsid w:val="00C17431"/>
    <w:rsid w:val="00C178FA"/>
    <w:rsid w:val="00C17EE3"/>
    <w:rsid w:val="00C201B6"/>
    <w:rsid w:val="00C20251"/>
    <w:rsid w:val="00C203DE"/>
    <w:rsid w:val="00C2053E"/>
    <w:rsid w:val="00C2059A"/>
    <w:rsid w:val="00C207AE"/>
    <w:rsid w:val="00C20C5D"/>
    <w:rsid w:val="00C21602"/>
    <w:rsid w:val="00C21D19"/>
    <w:rsid w:val="00C22443"/>
    <w:rsid w:val="00C22C2A"/>
    <w:rsid w:val="00C23018"/>
    <w:rsid w:val="00C2353F"/>
    <w:rsid w:val="00C239CA"/>
    <w:rsid w:val="00C23BAB"/>
    <w:rsid w:val="00C23D27"/>
    <w:rsid w:val="00C23D54"/>
    <w:rsid w:val="00C23DDD"/>
    <w:rsid w:val="00C240C4"/>
    <w:rsid w:val="00C2428D"/>
    <w:rsid w:val="00C242FA"/>
    <w:rsid w:val="00C24414"/>
    <w:rsid w:val="00C24496"/>
    <w:rsid w:val="00C24B8B"/>
    <w:rsid w:val="00C24C79"/>
    <w:rsid w:val="00C2517F"/>
    <w:rsid w:val="00C25346"/>
    <w:rsid w:val="00C255E1"/>
    <w:rsid w:val="00C2568D"/>
    <w:rsid w:val="00C25730"/>
    <w:rsid w:val="00C257C8"/>
    <w:rsid w:val="00C25AC3"/>
    <w:rsid w:val="00C25D17"/>
    <w:rsid w:val="00C26043"/>
    <w:rsid w:val="00C261B8"/>
    <w:rsid w:val="00C2639D"/>
    <w:rsid w:val="00C26623"/>
    <w:rsid w:val="00C26676"/>
    <w:rsid w:val="00C268AD"/>
    <w:rsid w:val="00C26960"/>
    <w:rsid w:val="00C26989"/>
    <w:rsid w:val="00C26DD9"/>
    <w:rsid w:val="00C272CE"/>
    <w:rsid w:val="00C27AE8"/>
    <w:rsid w:val="00C27D10"/>
    <w:rsid w:val="00C27D67"/>
    <w:rsid w:val="00C27F92"/>
    <w:rsid w:val="00C306AB"/>
    <w:rsid w:val="00C308E3"/>
    <w:rsid w:val="00C30976"/>
    <w:rsid w:val="00C30B25"/>
    <w:rsid w:val="00C3125B"/>
    <w:rsid w:val="00C312AB"/>
    <w:rsid w:val="00C314BE"/>
    <w:rsid w:val="00C316F8"/>
    <w:rsid w:val="00C31FF9"/>
    <w:rsid w:val="00C3215E"/>
    <w:rsid w:val="00C3260F"/>
    <w:rsid w:val="00C32997"/>
    <w:rsid w:val="00C32C9A"/>
    <w:rsid w:val="00C32D6A"/>
    <w:rsid w:val="00C3338A"/>
    <w:rsid w:val="00C3355D"/>
    <w:rsid w:val="00C3355F"/>
    <w:rsid w:val="00C33641"/>
    <w:rsid w:val="00C33A2D"/>
    <w:rsid w:val="00C33A3F"/>
    <w:rsid w:val="00C33CB5"/>
    <w:rsid w:val="00C33E77"/>
    <w:rsid w:val="00C340A4"/>
    <w:rsid w:val="00C34100"/>
    <w:rsid w:val="00C3464B"/>
    <w:rsid w:val="00C34747"/>
    <w:rsid w:val="00C34982"/>
    <w:rsid w:val="00C34AC7"/>
    <w:rsid w:val="00C34BD4"/>
    <w:rsid w:val="00C350A1"/>
    <w:rsid w:val="00C351CA"/>
    <w:rsid w:val="00C3546C"/>
    <w:rsid w:val="00C3582F"/>
    <w:rsid w:val="00C35894"/>
    <w:rsid w:val="00C35C10"/>
    <w:rsid w:val="00C35FBD"/>
    <w:rsid w:val="00C36217"/>
    <w:rsid w:val="00C365FB"/>
    <w:rsid w:val="00C3660B"/>
    <w:rsid w:val="00C36A1D"/>
    <w:rsid w:val="00C36FD9"/>
    <w:rsid w:val="00C370C2"/>
    <w:rsid w:val="00C3711B"/>
    <w:rsid w:val="00C373DD"/>
    <w:rsid w:val="00C378A7"/>
    <w:rsid w:val="00C378D4"/>
    <w:rsid w:val="00C401C4"/>
    <w:rsid w:val="00C409B2"/>
    <w:rsid w:val="00C40B78"/>
    <w:rsid w:val="00C40BC4"/>
    <w:rsid w:val="00C4108F"/>
    <w:rsid w:val="00C41104"/>
    <w:rsid w:val="00C4189B"/>
    <w:rsid w:val="00C41EC6"/>
    <w:rsid w:val="00C42203"/>
    <w:rsid w:val="00C42C04"/>
    <w:rsid w:val="00C42EAB"/>
    <w:rsid w:val="00C431F1"/>
    <w:rsid w:val="00C4324A"/>
    <w:rsid w:val="00C4325E"/>
    <w:rsid w:val="00C43310"/>
    <w:rsid w:val="00C43626"/>
    <w:rsid w:val="00C4363D"/>
    <w:rsid w:val="00C438D6"/>
    <w:rsid w:val="00C43A9A"/>
    <w:rsid w:val="00C43B64"/>
    <w:rsid w:val="00C43E02"/>
    <w:rsid w:val="00C43ECE"/>
    <w:rsid w:val="00C440F5"/>
    <w:rsid w:val="00C44143"/>
    <w:rsid w:val="00C44B73"/>
    <w:rsid w:val="00C44C52"/>
    <w:rsid w:val="00C44F2B"/>
    <w:rsid w:val="00C451D3"/>
    <w:rsid w:val="00C45439"/>
    <w:rsid w:val="00C45643"/>
    <w:rsid w:val="00C456B5"/>
    <w:rsid w:val="00C458B2"/>
    <w:rsid w:val="00C45970"/>
    <w:rsid w:val="00C45AC2"/>
    <w:rsid w:val="00C45C70"/>
    <w:rsid w:val="00C4648F"/>
    <w:rsid w:val="00C46584"/>
    <w:rsid w:val="00C4735E"/>
    <w:rsid w:val="00C4777A"/>
    <w:rsid w:val="00C478F2"/>
    <w:rsid w:val="00C47ACE"/>
    <w:rsid w:val="00C47B92"/>
    <w:rsid w:val="00C47C31"/>
    <w:rsid w:val="00C47D85"/>
    <w:rsid w:val="00C47E20"/>
    <w:rsid w:val="00C47FD9"/>
    <w:rsid w:val="00C500D8"/>
    <w:rsid w:val="00C5032C"/>
    <w:rsid w:val="00C506F0"/>
    <w:rsid w:val="00C51267"/>
    <w:rsid w:val="00C518B3"/>
    <w:rsid w:val="00C51C3F"/>
    <w:rsid w:val="00C521DB"/>
    <w:rsid w:val="00C52494"/>
    <w:rsid w:val="00C525CE"/>
    <w:rsid w:val="00C52A5E"/>
    <w:rsid w:val="00C52D60"/>
    <w:rsid w:val="00C52F46"/>
    <w:rsid w:val="00C53336"/>
    <w:rsid w:val="00C53370"/>
    <w:rsid w:val="00C53395"/>
    <w:rsid w:val="00C533F6"/>
    <w:rsid w:val="00C535DE"/>
    <w:rsid w:val="00C53637"/>
    <w:rsid w:val="00C53842"/>
    <w:rsid w:val="00C5384B"/>
    <w:rsid w:val="00C53D2C"/>
    <w:rsid w:val="00C54528"/>
    <w:rsid w:val="00C547B1"/>
    <w:rsid w:val="00C5484C"/>
    <w:rsid w:val="00C54A84"/>
    <w:rsid w:val="00C54EB7"/>
    <w:rsid w:val="00C55076"/>
    <w:rsid w:val="00C55985"/>
    <w:rsid w:val="00C55BA8"/>
    <w:rsid w:val="00C55D1D"/>
    <w:rsid w:val="00C55D46"/>
    <w:rsid w:val="00C55F77"/>
    <w:rsid w:val="00C5630F"/>
    <w:rsid w:val="00C5649E"/>
    <w:rsid w:val="00C56595"/>
    <w:rsid w:val="00C56671"/>
    <w:rsid w:val="00C56F87"/>
    <w:rsid w:val="00C572B5"/>
    <w:rsid w:val="00C575C0"/>
    <w:rsid w:val="00C57B9C"/>
    <w:rsid w:val="00C57BD2"/>
    <w:rsid w:val="00C60153"/>
    <w:rsid w:val="00C603DA"/>
    <w:rsid w:val="00C60408"/>
    <w:rsid w:val="00C609C6"/>
    <w:rsid w:val="00C61506"/>
    <w:rsid w:val="00C6189B"/>
    <w:rsid w:val="00C618A2"/>
    <w:rsid w:val="00C61935"/>
    <w:rsid w:val="00C61E1B"/>
    <w:rsid w:val="00C62138"/>
    <w:rsid w:val="00C62315"/>
    <w:rsid w:val="00C625B8"/>
    <w:rsid w:val="00C62608"/>
    <w:rsid w:val="00C630E6"/>
    <w:rsid w:val="00C63325"/>
    <w:rsid w:val="00C63361"/>
    <w:rsid w:val="00C63934"/>
    <w:rsid w:val="00C63D34"/>
    <w:rsid w:val="00C63F7F"/>
    <w:rsid w:val="00C640F9"/>
    <w:rsid w:val="00C641F8"/>
    <w:rsid w:val="00C6425F"/>
    <w:rsid w:val="00C6478A"/>
    <w:rsid w:val="00C64A88"/>
    <w:rsid w:val="00C64B83"/>
    <w:rsid w:val="00C64C6A"/>
    <w:rsid w:val="00C64E2F"/>
    <w:rsid w:val="00C651C7"/>
    <w:rsid w:val="00C65231"/>
    <w:rsid w:val="00C653DC"/>
    <w:rsid w:val="00C656B4"/>
    <w:rsid w:val="00C65AB4"/>
    <w:rsid w:val="00C661E3"/>
    <w:rsid w:val="00C662D8"/>
    <w:rsid w:val="00C664E0"/>
    <w:rsid w:val="00C66857"/>
    <w:rsid w:val="00C671A9"/>
    <w:rsid w:val="00C6727F"/>
    <w:rsid w:val="00C67377"/>
    <w:rsid w:val="00C673EF"/>
    <w:rsid w:val="00C673FE"/>
    <w:rsid w:val="00C67725"/>
    <w:rsid w:val="00C67AC2"/>
    <w:rsid w:val="00C67D98"/>
    <w:rsid w:val="00C67DC3"/>
    <w:rsid w:val="00C67FFC"/>
    <w:rsid w:val="00C700DE"/>
    <w:rsid w:val="00C70321"/>
    <w:rsid w:val="00C70387"/>
    <w:rsid w:val="00C7070D"/>
    <w:rsid w:val="00C707B1"/>
    <w:rsid w:val="00C7092D"/>
    <w:rsid w:val="00C70972"/>
    <w:rsid w:val="00C70D55"/>
    <w:rsid w:val="00C70DAA"/>
    <w:rsid w:val="00C70F29"/>
    <w:rsid w:val="00C70FC3"/>
    <w:rsid w:val="00C71A89"/>
    <w:rsid w:val="00C71F12"/>
    <w:rsid w:val="00C72167"/>
    <w:rsid w:val="00C721E9"/>
    <w:rsid w:val="00C72557"/>
    <w:rsid w:val="00C7264F"/>
    <w:rsid w:val="00C72657"/>
    <w:rsid w:val="00C726AA"/>
    <w:rsid w:val="00C728B8"/>
    <w:rsid w:val="00C72A12"/>
    <w:rsid w:val="00C72C19"/>
    <w:rsid w:val="00C72DE4"/>
    <w:rsid w:val="00C72E06"/>
    <w:rsid w:val="00C72E6E"/>
    <w:rsid w:val="00C735CE"/>
    <w:rsid w:val="00C73703"/>
    <w:rsid w:val="00C7372E"/>
    <w:rsid w:val="00C73BB0"/>
    <w:rsid w:val="00C73C6F"/>
    <w:rsid w:val="00C73EBA"/>
    <w:rsid w:val="00C73EF4"/>
    <w:rsid w:val="00C74247"/>
    <w:rsid w:val="00C744BF"/>
    <w:rsid w:val="00C746C9"/>
    <w:rsid w:val="00C74A8F"/>
    <w:rsid w:val="00C74C56"/>
    <w:rsid w:val="00C74EF7"/>
    <w:rsid w:val="00C74FB0"/>
    <w:rsid w:val="00C7504D"/>
    <w:rsid w:val="00C752F9"/>
    <w:rsid w:val="00C75364"/>
    <w:rsid w:val="00C7586F"/>
    <w:rsid w:val="00C7600F"/>
    <w:rsid w:val="00C761BF"/>
    <w:rsid w:val="00C761F8"/>
    <w:rsid w:val="00C7640E"/>
    <w:rsid w:val="00C76930"/>
    <w:rsid w:val="00C769B1"/>
    <w:rsid w:val="00C76BCA"/>
    <w:rsid w:val="00C76E9A"/>
    <w:rsid w:val="00C772F6"/>
    <w:rsid w:val="00C775F8"/>
    <w:rsid w:val="00C77633"/>
    <w:rsid w:val="00C7766C"/>
    <w:rsid w:val="00C77D28"/>
    <w:rsid w:val="00C77F49"/>
    <w:rsid w:val="00C77F9B"/>
    <w:rsid w:val="00C803ED"/>
    <w:rsid w:val="00C811A9"/>
    <w:rsid w:val="00C812C7"/>
    <w:rsid w:val="00C815E9"/>
    <w:rsid w:val="00C8160C"/>
    <w:rsid w:val="00C819BF"/>
    <w:rsid w:val="00C8225A"/>
    <w:rsid w:val="00C827B5"/>
    <w:rsid w:val="00C82A41"/>
    <w:rsid w:val="00C82C62"/>
    <w:rsid w:val="00C82FB1"/>
    <w:rsid w:val="00C83032"/>
    <w:rsid w:val="00C8318E"/>
    <w:rsid w:val="00C831CF"/>
    <w:rsid w:val="00C8360E"/>
    <w:rsid w:val="00C83D6D"/>
    <w:rsid w:val="00C842F3"/>
    <w:rsid w:val="00C8442B"/>
    <w:rsid w:val="00C844AE"/>
    <w:rsid w:val="00C846E9"/>
    <w:rsid w:val="00C846FB"/>
    <w:rsid w:val="00C84989"/>
    <w:rsid w:val="00C849B5"/>
    <w:rsid w:val="00C84A1C"/>
    <w:rsid w:val="00C84BE3"/>
    <w:rsid w:val="00C84ED8"/>
    <w:rsid w:val="00C84F33"/>
    <w:rsid w:val="00C85433"/>
    <w:rsid w:val="00C8547F"/>
    <w:rsid w:val="00C858F6"/>
    <w:rsid w:val="00C85C5B"/>
    <w:rsid w:val="00C85F75"/>
    <w:rsid w:val="00C86828"/>
    <w:rsid w:val="00C86AFB"/>
    <w:rsid w:val="00C86B18"/>
    <w:rsid w:val="00C86C04"/>
    <w:rsid w:val="00C86C74"/>
    <w:rsid w:val="00C8728C"/>
    <w:rsid w:val="00C87458"/>
    <w:rsid w:val="00C8763C"/>
    <w:rsid w:val="00C8782A"/>
    <w:rsid w:val="00C901FB"/>
    <w:rsid w:val="00C9054B"/>
    <w:rsid w:val="00C90996"/>
    <w:rsid w:val="00C90ADF"/>
    <w:rsid w:val="00C90BE1"/>
    <w:rsid w:val="00C910AF"/>
    <w:rsid w:val="00C912C3"/>
    <w:rsid w:val="00C914EE"/>
    <w:rsid w:val="00C91AE2"/>
    <w:rsid w:val="00C91FAF"/>
    <w:rsid w:val="00C92038"/>
    <w:rsid w:val="00C92587"/>
    <w:rsid w:val="00C92937"/>
    <w:rsid w:val="00C92AFD"/>
    <w:rsid w:val="00C93660"/>
    <w:rsid w:val="00C93745"/>
    <w:rsid w:val="00C9398B"/>
    <w:rsid w:val="00C944E5"/>
    <w:rsid w:val="00C947F5"/>
    <w:rsid w:val="00C94B95"/>
    <w:rsid w:val="00C9500F"/>
    <w:rsid w:val="00C9529C"/>
    <w:rsid w:val="00C9539B"/>
    <w:rsid w:val="00C95489"/>
    <w:rsid w:val="00C9556B"/>
    <w:rsid w:val="00C95820"/>
    <w:rsid w:val="00C95D4D"/>
    <w:rsid w:val="00C9622F"/>
    <w:rsid w:val="00C963F4"/>
    <w:rsid w:val="00C9655B"/>
    <w:rsid w:val="00C968A2"/>
    <w:rsid w:val="00C969C0"/>
    <w:rsid w:val="00C969E4"/>
    <w:rsid w:val="00C96DF5"/>
    <w:rsid w:val="00C972D2"/>
    <w:rsid w:val="00C972F8"/>
    <w:rsid w:val="00C97491"/>
    <w:rsid w:val="00C97497"/>
    <w:rsid w:val="00C974DE"/>
    <w:rsid w:val="00C97733"/>
    <w:rsid w:val="00C97D24"/>
    <w:rsid w:val="00CA00DF"/>
    <w:rsid w:val="00CA0651"/>
    <w:rsid w:val="00CA067B"/>
    <w:rsid w:val="00CA0B33"/>
    <w:rsid w:val="00CA0EAE"/>
    <w:rsid w:val="00CA125C"/>
    <w:rsid w:val="00CA17C0"/>
    <w:rsid w:val="00CA1A03"/>
    <w:rsid w:val="00CA25A6"/>
    <w:rsid w:val="00CA27A8"/>
    <w:rsid w:val="00CA2D86"/>
    <w:rsid w:val="00CA30DA"/>
    <w:rsid w:val="00CA3516"/>
    <w:rsid w:val="00CA3547"/>
    <w:rsid w:val="00CA35BF"/>
    <w:rsid w:val="00CA3BCE"/>
    <w:rsid w:val="00CA446C"/>
    <w:rsid w:val="00CA4B90"/>
    <w:rsid w:val="00CA4CE2"/>
    <w:rsid w:val="00CA5399"/>
    <w:rsid w:val="00CA5662"/>
    <w:rsid w:val="00CA653F"/>
    <w:rsid w:val="00CA6868"/>
    <w:rsid w:val="00CA69AE"/>
    <w:rsid w:val="00CA6FB0"/>
    <w:rsid w:val="00CA709A"/>
    <w:rsid w:val="00CA7606"/>
    <w:rsid w:val="00CA76D2"/>
    <w:rsid w:val="00CA78B5"/>
    <w:rsid w:val="00CA78F4"/>
    <w:rsid w:val="00CA7C49"/>
    <w:rsid w:val="00CA7EF2"/>
    <w:rsid w:val="00CA7EFC"/>
    <w:rsid w:val="00CB0154"/>
    <w:rsid w:val="00CB0230"/>
    <w:rsid w:val="00CB0612"/>
    <w:rsid w:val="00CB0FBA"/>
    <w:rsid w:val="00CB1082"/>
    <w:rsid w:val="00CB10A7"/>
    <w:rsid w:val="00CB14D9"/>
    <w:rsid w:val="00CB16DB"/>
    <w:rsid w:val="00CB176F"/>
    <w:rsid w:val="00CB180F"/>
    <w:rsid w:val="00CB2737"/>
    <w:rsid w:val="00CB2924"/>
    <w:rsid w:val="00CB2D5E"/>
    <w:rsid w:val="00CB3325"/>
    <w:rsid w:val="00CB35AC"/>
    <w:rsid w:val="00CB373F"/>
    <w:rsid w:val="00CB3A90"/>
    <w:rsid w:val="00CB3B4C"/>
    <w:rsid w:val="00CB3BF7"/>
    <w:rsid w:val="00CB3C04"/>
    <w:rsid w:val="00CB3D53"/>
    <w:rsid w:val="00CB402B"/>
    <w:rsid w:val="00CB42E0"/>
    <w:rsid w:val="00CB4339"/>
    <w:rsid w:val="00CB45F8"/>
    <w:rsid w:val="00CB469A"/>
    <w:rsid w:val="00CB4758"/>
    <w:rsid w:val="00CB47F0"/>
    <w:rsid w:val="00CB48AB"/>
    <w:rsid w:val="00CB5043"/>
    <w:rsid w:val="00CB5158"/>
    <w:rsid w:val="00CB52F5"/>
    <w:rsid w:val="00CB5ACA"/>
    <w:rsid w:val="00CB5B46"/>
    <w:rsid w:val="00CB5FF5"/>
    <w:rsid w:val="00CB626C"/>
    <w:rsid w:val="00CB6291"/>
    <w:rsid w:val="00CB64C4"/>
    <w:rsid w:val="00CB6704"/>
    <w:rsid w:val="00CB69DB"/>
    <w:rsid w:val="00CB6A18"/>
    <w:rsid w:val="00CB6AC2"/>
    <w:rsid w:val="00CB6E2E"/>
    <w:rsid w:val="00CB7072"/>
    <w:rsid w:val="00CB7135"/>
    <w:rsid w:val="00CB7304"/>
    <w:rsid w:val="00CB762D"/>
    <w:rsid w:val="00CB7A0E"/>
    <w:rsid w:val="00CB7E4B"/>
    <w:rsid w:val="00CB7F41"/>
    <w:rsid w:val="00CC02D2"/>
    <w:rsid w:val="00CC0311"/>
    <w:rsid w:val="00CC082B"/>
    <w:rsid w:val="00CC0915"/>
    <w:rsid w:val="00CC0E91"/>
    <w:rsid w:val="00CC0F34"/>
    <w:rsid w:val="00CC107A"/>
    <w:rsid w:val="00CC11FE"/>
    <w:rsid w:val="00CC1250"/>
    <w:rsid w:val="00CC12CF"/>
    <w:rsid w:val="00CC134E"/>
    <w:rsid w:val="00CC142A"/>
    <w:rsid w:val="00CC14BF"/>
    <w:rsid w:val="00CC157D"/>
    <w:rsid w:val="00CC18F4"/>
    <w:rsid w:val="00CC19B8"/>
    <w:rsid w:val="00CC19F7"/>
    <w:rsid w:val="00CC1CF0"/>
    <w:rsid w:val="00CC1E1F"/>
    <w:rsid w:val="00CC1E58"/>
    <w:rsid w:val="00CC203D"/>
    <w:rsid w:val="00CC2234"/>
    <w:rsid w:val="00CC2283"/>
    <w:rsid w:val="00CC252B"/>
    <w:rsid w:val="00CC28D6"/>
    <w:rsid w:val="00CC2D30"/>
    <w:rsid w:val="00CC380C"/>
    <w:rsid w:val="00CC3923"/>
    <w:rsid w:val="00CC3980"/>
    <w:rsid w:val="00CC39F4"/>
    <w:rsid w:val="00CC3B13"/>
    <w:rsid w:val="00CC3E60"/>
    <w:rsid w:val="00CC4571"/>
    <w:rsid w:val="00CC4731"/>
    <w:rsid w:val="00CC4CAB"/>
    <w:rsid w:val="00CC52A5"/>
    <w:rsid w:val="00CC542C"/>
    <w:rsid w:val="00CC54B2"/>
    <w:rsid w:val="00CC562B"/>
    <w:rsid w:val="00CC56EB"/>
    <w:rsid w:val="00CC57C5"/>
    <w:rsid w:val="00CC5947"/>
    <w:rsid w:val="00CC594E"/>
    <w:rsid w:val="00CC5EEC"/>
    <w:rsid w:val="00CC5F2D"/>
    <w:rsid w:val="00CC608A"/>
    <w:rsid w:val="00CC6430"/>
    <w:rsid w:val="00CC6635"/>
    <w:rsid w:val="00CC66C2"/>
    <w:rsid w:val="00CC6CA3"/>
    <w:rsid w:val="00CC6D2F"/>
    <w:rsid w:val="00CC6D6E"/>
    <w:rsid w:val="00CC70F7"/>
    <w:rsid w:val="00CC73BF"/>
    <w:rsid w:val="00CC74B1"/>
    <w:rsid w:val="00CC7AD3"/>
    <w:rsid w:val="00CC7CBB"/>
    <w:rsid w:val="00CC7FAC"/>
    <w:rsid w:val="00CD04F8"/>
    <w:rsid w:val="00CD0AA6"/>
    <w:rsid w:val="00CD0C9D"/>
    <w:rsid w:val="00CD1947"/>
    <w:rsid w:val="00CD19AB"/>
    <w:rsid w:val="00CD1CFD"/>
    <w:rsid w:val="00CD21DF"/>
    <w:rsid w:val="00CD2338"/>
    <w:rsid w:val="00CD2377"/>
    <w:rsid w:val="00CD2450"/>
    <w:rsid w:val="00CD261C"/>
    <w:rsid w:val="00CD2842"/>
    <w:rsid w:val="00CD31EB"/>
    <w:rsid w:val="00CD3266"/>
    <w:rsid w:val="00CD32C9"/>
    <w:rsid w:val="00CD3459"/>
    <w:rsid w:val="00CD363E"/>
    <w:rsid w:val="00CD3880"/>
    <w:rsid w:val="00CD39A7"/>
    <w:rsid w:val="00CD3C82"/>
    <w:rsid w:val="00CD3F36"/>
    <w:rsid w:val="00CD400B"/>
    <w:rsid w:val="00CD408A"/>
    <w:rsid w:val="00CD40D1"/>
    <w:rsid w:val="00CD4104"/>
    <w:rsid w:val="00CD414F"/>
    <w:rsid w:val="00CD41B8"/>
    <w:rsid w:val="00CD45CD"/>
    <w:rsid w:val="00CD483B"/>
    <w:rsid w:val="00CD49A8"/>
    <w:rsid w:val="00CD4A37"/>
    <w:rsid w:val="00CD4C17"/>
    <w:rsid w:val="00CD576C"/>
    <w:rsid w:val="00CD5A7F"/>
    <w:rsid w:val="00CD5B35"/>
    <w:rsid w:val="00CD5BB0"/>
    <w:rsid w:val="00CD5D70"/>
    <w:rsid w:val="00CD60DC"/>
    <w:rsid w:val="00CD6230"/>
    <w:rsid w:val="00CD6273"/>
    <w:rsid w:val="00CD62D7"/>
    <w:rsid w:val="00CD646D"/>
    <w:rsid w:val="00CD65D1"/>
    <w:rsid w:val="00CD6A4E"/>
    <w:rsid w:val="00CD6B60"/>
    <w:rsid w:val="00CD6DC8"/>
    <w:rsid w:val="00CD6E8D"/>
    <w:rsid w:val="00CD70C7"/>
    <w:rsid w:val="00CD70ED"/>
    <w:rsid w:val="00CD7337"/>
    <w:rsid w:val="00CD7401"/>
    <w:rsid w:val="00CD7AB1"/>
    <w:rsid w:val="00CD7CE2"/>
    <w:rsid w:val="00CE0024"/>
    <w:rsid w:val="00CE046A"/>
    <w:rsid w:val="00CE05BE"/>
    <w:rsid w:val="00CE062E"/>
    <w:rsid w:val="00CE0652"/>
    <w:rsid w:val="00CE0773"/>
    <w:rsid w:val="00CE0802"/>
    <w:rsid w:val="00CE0A29"/>
    <w:rsid w:val="00CE0DE1"/>
    <w:rsid w:val="00CE0E87"/>
    <w:rsid w:val="00CE1123"/>
    <w:rsid w:val="00CE176A"/>
    <w:rsid w:val="00CE1CE2"/>
    <w:rsid w:val="00CE1CEC"/>
    <w:rsid w:val="00CE1F32"/>
    <w:rsid w:val="00CE2000"/>
    <w:rsid w:val="00CE2018"/>
    <w:rsid w:val="00CE2510"/>
    <w:rsid w:val="00CE3155"/>
    <w:rsid w:val="00CE337B"/>
    <w:rsid w:val="00CE37D1"/>
    <w:rsid w:val="00CE3A4A"/>
    <w:rsid w:val="00CE4094"/>
    <w:rsid w:val="00CE4144"/>
    <w:rsid w:val="00CE4158"/>
    <w:rsid w:val="00CE451F"/>
    <w:rsid w:val="00CE488F"/>
    <w:rsid w:val="00CE4F47"/>
    <w:rsid w:val="00CE50F7"/>
    <w:rsid w:val="00CE53EB"/>
    <w:rsid w:val="00CE56FB"/>
    <w:rsid w:val="00CE5775"/>
    <w:rsid w:val="00CE5C29"/>
    <w:rsid w:val="00CE61C4"/>
    <w:rsid w:val="00CE61E1"/>
    <w:rsid w:val="00CE673A"/>
    <w:rsid w:val="00CE6C35"/>
    <w:rsid w:val="00CE74D2"/>
    <w:rsid w:val="00CE7641"/>
    <w:rsid w:val="00CE7962"/>
    <w:rsid w:val="00CE7965"/>
    <w:rsid w:val="00CE79F1"/>
    <w:rsid w:val="00CE7DD7"/>
    <w:rsid w:val="00CE7DF5"/>
    <w:rsid w:val="00CF0011"/>
    <w:rsid w:val="00CF0103"/>
    <w:rsid w:val="00CF029F"/>
    <w:rsid w:val="00CF06DD"/>
    <w:rsid w:val="00CF0A0E"/>
    <w:rsid w:val="00CF10D8"/>
    <w:rsid w:val="00CF114C"/>
    <w:rsid w:val="00CF12E3"/>
    <w:rsid w:val="00CF13CA"/>
    <w:rsid w:val="00CF158A"/>
    <w:rsid w:val="00CF190D"/>
    <w:rsid w:val="00CF1C5E"/>
    <w:rsid w:val="00CF1D33"/>
    <w:rsid w:val="00CF272C"/>
    <w:rsid w:val="00CF27A2"/>
    <w:rsid w:val="00CF2C36"/>
    <w:rsid w:val="00CF2E0D"/>
    <w:rsid w:val="00CF2E85"/>
    <w:rsid w:val="00CF304D"/>
    <w:rsid w:val="00CF34FB"/>
    <w:rsid w:val="00CF356B"/>
    <w:rsid w:val="00CF3698"/>
    <w:rsid w:val="00CF36A9"/>
    <w:rsid w:val="00CF3B47"/>
    <w:rsid w:val="00CF3BE9"/>
    <w:rsid w:val="00CF3D43"/>
    <w:rsid w:val="00CF4108"/>
    <w:rsid w:val="00CF4B83"/>
    <w:rsid w:val="00CF4E32"/>
    <w:rsid w:val="00CF55AB"/>
    <w:rsid w:val="00CF5892"/>
    <w:rsid w:val="00CF5914"/>
    <w:rsid w:val="00CF5BAC"/>
    <w:rsid w:val="00CF5CAF"/>
    <w:rsid w:val="00CF6209"/>
    <w:rsid w:val="00CF64CF"/>
    <w:rsid w:val="00CF67AF"/>
    <w:rsid w:val="00CF6919"/>
    <w:rsid w:val="00CF73B0"/>
    <w:rsid w:val="00CF74A7"/>
    <w:rsid w:val="00CF7718"/>
    <w:rsid w:val="00CF7812"/>
    <w:rsid w:val="00CF78ED"/>
    <w:rsid w:val="00CF7960"/>
    <w:rsid w:val="00CF7A9C"/>
    <w:rsid w:val="00CF7C8F"/>
    <w:rsid w:val="00CF7EB2"/>
    <w:rsid w:val="00CF7F18"/>
    <w:rsid w:val="00CF7FB0"/>
    <w:rsid w:val="00D001B8"/>
    <w:rsid w:val="00D00245"/>
    <w:rsid w:val="00D00487"/>
    <w:rsid w:val="00D00B64"/>
    <w:rsid w:val="00D00B7B"/>
    <w:rsid w:val="00D00D8A"/>
    <w:rsid w:val="00D00DEB"/>
    <w:rsid w:val="00D00FCF"/>
    <w:rsid w:val="00D0116A"/>
    <w:rsid w:val="00D01330"/>
    <w:rsid w:val="00D018B8"/>
    <w:rsid w:val="00D01C53"/>
    <w:rsid w:val="00D02825"/>
    <w:rsid w:val="00D02A68"/>
    <w:rsid w:val="00D02CB1"/>
    <w:rsid w:val="00D02E54"/>
    <w:rsid w:val="00D0392D"/>
    <w:rsid w:val="00D03A67"/>
    <w:rsid w:val="00D03D13"/>
    <w:rsid w:val="00D03DC9"/>
    <w:rsid w:val="00D03E11"/>
    <w:rsid w:val="00D043DB"/>
    <w:rsid w:val="00D04535"/>
    <w:rsid w:val="00D04868"/>
    <w:rsid w:val="00D04C25"/>
    <w:rsid w:val="00D04CEC"/>
    <w:rsid w:val="00D04E4D"/>
    <w:rsid w:val="00D04E95"/>
    <w:rsid w:val="00D04F03"/>
    <w:rsid w:val="00D05579"/>
    <w:rsid w:val="00D0587D"/>
    <w:rsid w:val="00D05889"/>
    <w:rsid w:val="00D05B78"/>
    <w:rsid w:val="00D05FD8"/>
    <w:rsid w:val="00D062B1"/>
    <w:rsid w:val="00D06339"/>
    <w:rsid w:val="00D06383"/>
    <w:rsid w:val="00D064E7"/>
    <w:rsid w:val="00D065C3"/>
    <w:rsid w:val="00D069D1"/>
    <w:rsid w:val="00D06DA9"/>
    <w:rsid w:val="00D06F0B"/>
    <w:rsid w:val="00D07065"/>
    <w:rsid w:val="00D070FB"/>
    <w:rsid w:val="00D07175"/>
    <w:rsid w:val="00D0726C"/>
    <w:rsid w:val="00D076F5"/>
    <w:rsid w:val="00D07D18"/>
    <w:rsid w:val="00D07FFD"/>
    <w:rsid w:val="00D1007D"/>
    <w:rsid w:val="00D10116"/>
    <w:rsid w:val="00D102C8"/>
    <w:rsid w:val="00D1036C"/>
    <w:rsid w:val="00D103EC"/>
    <w:rsid w:val="00D1142E"/>
    <w:rsid w:val="00D1147E"/>
    <w:rsid w:val="00D11E5D"/>
    <w:rsid w:val="00D121AB"/>
    <w:rsid w:val="00D126EF"/>
    <w:rsid w:val="00D12808"/>
    <w:rsid w:val="00D12A58"/>
    <w:rsid w:val="00D12AED"/>
    <w:rsid w:val="00D12BD0"/>
    <w:rsid w:val="00D12D52"/>
    <w:rsid w:val="00D12D71"/>
    <w:rsid w:val="00D13442"/>
    <w:rsid w:val="00D13AB3"/>
    <w:rsid w:val="00D13CC0"/>
    <w:rsid w:val="00D13E08"/>
    <w:rsid w:val="00D13FCA"/>
    <w:rsid w:val="00D145B4"/>
    <w:rsid w:val="00D14B32"/>
    <w:rsid w:val="00D14C4E"/>
    <w:rsid w:val="00D14D62"/>
    <w:rsid w:val="00D14EC8"/>
    <w:rsid w:val="00D14FB0"/>
    <w:rsid w:val="00D15003"/>
    <w:rsid w:val="00D152E1"/>
    <w:rsid w:val="00D15542"/>
    <w:rsid w:val="00D15559"/>
    <w:rsid w:val="00D16012"/>
    <w:rsid w:val="00D16193"/>
    <w:rsid w:val="00D162C7"/>
    <w:rsid w:val="00D1637A"/>
    <w:rsid w:val="00D1639A"/>
    <w:rsid w:val="00D16475"/>
    <w:rsid w:val="00D164D6"/>
    <w:rsid w:val="00D165ED"/>
    <w:rsid w:val="00D1672E"/>
    <w:rsid w:val="00D16867"/>
    <w:rsid w:val="00D169B4"/>
    <w:rsid w:val="00D16DBF"/>
    <w:rsid w:val="00D16EC7"/>
    <w:rsid w:val="00D16F9F"/>
    <w:rsid w:val="00D17231"/>
    <w:rsid w:val="00D17567"/>
    <w:rsid w:val="00D17632"/>
    <w:rsid w:val="00D17725"/>
    <w:rsid w:val="00D177F2"/>
    <w:rsid w:val="00D178C6"/>
    <w:rsid w:val="00D17951"/>
    <w:rsid w:val="00D1795D"/>
    <w:rsid w:val="00D17974"/>
    <w:rsid w:val="00D17A17"/>
    <w:rsid w:val="00D20073"/>
    <w:rsid w:val="00D20B09"/>
    <w:rsid w:val="00D20D1D"/>
    <w:rsid w:val="00D20E66"/>
    <w:rsid w:val="00D20F1C"/>
    <w:rsid w:val="00D20F92"/>
    <w:rsid w:val="00D2149D"/>
    <w:rsid w:val="00D21525"/>
    <w:rsid w:val="00D21C21"/>
    <w:rsid w:val="00D21E04"/>
    <w:rsid w:val="00D22157"/>
    <w:rsid w:val="00D227DB"/>
    <w:rsid w:val="00D22A99"/>
    <w:rsid w:val="00D22E8E"/>
    <w:rsid w:val="00D22EBA"/>
    <w:rsid w:val="00D23237"/>
    <w:rsid w:val="00D2329F"/>
    <w:rsid w:val="00D2334A"/>
    <w:rsid w:val="00D234C0"/>
    <w:rsid w:val="00D23EDA"/>
    <w:rsid w:val="00D24205"/>
    <w:rsid w:val="00D24320"/>
    <w:rsid w:val="00D24363"/>
    <w:rsid w:val="00D2478C"/>
    <w:rsid w:val="00D248C6"/>
    <w:rsid w:val="00D248FB"/>
    <w:rsid w:val="00D2505D"/>
    <w:rsid w:val="00D25553"/>
    <w:rsid w:val="00D2559D"/>
    <w:rsid w:val="00D256ED"/>
    <w:rsid w:val="00D25857"/>
    <w:rsid w:val="00D25A69"/>
    <w:rsid w:val="00D26AE7"/>
    <w:rsid w:val="00D26F13"/>
    <w:rsid w:val="00D271C9"/>
    <w:rsid w:val="00D27279"/>
    <w:rsid w:val="00D27490"/>
    <w:rsid w:val="00D277B7"/>
    <w:rsid w:val="00D277DE"/>
    <w:rsid w:val="00D27CF2"/>
    <w:rsid w:val="00D27D0D"/>
    <w:rsid w:val="00D27D26"/>
    <w:rsid w:val="00D3007F"/>
    <w:rsid w:val="00D302D8"/>
    <w:rsid w:val="00D3076B"/>
    <w:rsid w:val="00D3088F"/>
    <w:rsid w:val="00D30DD3"/>
    <w:rsid w:val="00D30E61"/>
    <w:rsid w:val="00D30F1C"/>
    <w:rsid w:val="00D31027"/>
    <w:rsid w:val="00D31267"/>
    <w:rsid w:val="00D316CB"/>
    <w:rsid w:val="00D3170F"/>
    <w:rsid w:val="00D31729"/>
    <w:rsid w:val="00D3186B"/>
    <w:rsid w:val="00D31A7D"/>
    <w:rsid w:val="00D31CEE"/>
    <w:rsid w:val="00D32145"/>
    <w:rsid w:val="00D32F5B"/>
    <w:rsid w:val="00D33205"/>
    <w:rsid w:val="00D3373B"/>
    <w:rsid w:val="00D3378B"/>
    <w:rsid w:val="00D33897"/>
    <w:rsid w:val="00D33A40"/>
    <w:rsid w:val="00D33BCD"/>
    <w:rsid w:val="00D33F89"/>
    <w:rsid w:val="00D3454C"/>
    <w:rsid w:val="00D346A3"/>
    <w:rsid w:val="00D34AFD"/>
    <w:rsid w:val="00D34C45"/>
    <w:rsid w:val="00D34DEF"/>
    <w:rsid w:val="00D34EEE"/>
    <w:rsid w:val="00D35589"/>
    <w:rsid w:val="00D35932"/>
    <w:rsid w:val="00D359D4"/>
    <w:rsid w:val="00D35B10"/>
    <w:rsid w:val="00D35B99"/>
    <w:rsid w:val="00D35BC7"/>
    <w:rsid w:val="00D35C15"/>
    <w:rsid w:val="00D35CC1"/>
    <w:rsid w:val="00D3613B"/>
    <w:rsid w:val="00D36A33"/>
    <w:rsid w:val="00D36A8F"/>
    <w:rsid w:val="00D36C64"/>
    <w:rsid w:val="00D36E56"/>
    <w:rsid w:val="00D3759F"/>
    <w:rsid w:val="00D37638"/>
    <w:rsid w:val="00D37A8D"/>
    <w:rsid w:val="00D37AC5"/>
    <w:rsid w:val="00D37B20"/>
    <w:rsid w:val="00D40024"/>
    <w:rsid w:val="00D40127"/>
    <w:rsid w:val="00D40195"/>
    <w:rsid w:val="00D40524"/>
    <w:rsid w:val="00D405CD"/>
    <w:rsid w:val="00D408C8"/>
    <w:rsid w:val="00D40A09"/>
    <w:rsid w:val="00D40AD4"/>
    <w:rsid w:val="00D40C60"/>
    <w:rsid w:val="00D40E02"/>
    <w:rsid w:val="00D4110F"/>
    <w:rsid w:val="00D413EB"/>
    <w:rsid w:val="00D414F6"/>
    <w:rsid w:val="00D41670"/>
    <w:rsid w:val="00D4168B"/>
    <w:rsid w:val="00D41716"/>
    <w:rsid w:val="00D41AAC"/>
    <w:rsid w:val="00D41CD3"/>
    <w:rsid w:val="00D41E63"/>
    <w:rsid w:val="00D41EC0"/>
    <w:rsid w:val="00D420B6"/>
    <w:rsid w:val="00D424EC"/>
    <w:rsid w:val="00D425B0"/>
    <w:rsid w:val="00D42867"/>
    <w:rsid w:val="00D428BD"/>
    <w:rsid w:val="00D42C26"/>
    <w:rsid w:val="00D42DCA"/>
    <w:rsid w:val="00D42FF8"/>
    <w:rsid w:val="00D432D5"/>
    <w:rsid w:val="00D43411"/>
    <w:rsid w:val="00D4371A"/>
    <w:rsid w:val="00D43ACD"/>
    <w:rsid w:val="00D43BDE"/>
    <w:rsid w:val="00D43F63"/>
    <w:rsid w:val="00D4424B"/>
    <w:rsid w:val="00D448A5"/>
    <w:rsid w:val="00D44D22"/>
    <w:rsid w:val="00D453A5"/>
    <w:rsid w:val="00D455C6"/>
    <w:rsid w:val="00D456F5"/>
    <w:rsid w:val="00D462C0"/>
    <w:rsid w:val="00D464C0"/>
    <w:rsid w:val="00D46A4E"/>
    <w:rsid w:val="00D46D4F"/>
    <w:rsid w:val="00D47507"/>
    <w:rsid w:val="00D47937"/>
    <w:rsid w:val="00D47A75"/>
    <w:rsid w:val="00D47B29"/>
    <w:rsid w:val="00D47DA0"/>
    <w:rsid w:val="00D5006F"/>
    <w:rsid w:val="00D50352"/>
    <w:rsid w:val="00D506AA"/>
    <w:rsid w:val="00D506AF"/>
    <w:rsid w:val="00D50AA8"/>
    <w:rsid w:val="00D50BA1"/>
    <w:rsid w:val="00D50EE5"/>
    <w:rsid w:val="00D52025"/>
    <w:rsid w:val="00D52313"/>
    <w:rsid w:val="00D527C6"/>
    <w:rsid w:val="00D52812"/>
    <w:rsid w:val="00D52B58"/>
    <w:rsid w:val="00D52BC1"/>
    <w:rsid w:val="00D52CB3"/>
    <w:rsid w:val="00D52F13"/>
    <w:rsid w:val="00D52F90"/>
    <w:rsid w:val="00D52FB9"/>
    <w:rsid w:val="00D53117"/>
    <w:rsid w:val="00D5338C"/>
    <w:rsid w:val="00D53878"/>
    <w:rsid w:val="00D538FD"/>
    <w:rsid w:val="00D5396C"/>
    <w:rsid w:val="00D53B65"/>
    <w:rsid w:val="00D53C1A"/>
    <w:rsid w:val="00D54109"/>
    <w:rsid w:val="00D541D9"/>
    <w:rsid w:val="00D542ED"/>
    <w:rsid w:val="00D54340"/>
    <w:rsid w:val="00D54B3C"/>
    <w:rsid w:val="00D54CFB"/>
    <w:rsid w:val="00D54E25"/>
    <w:rsid w:val="00D551D7"/>
    <w:rsid w:val="00D552AE"/>
    <w:rsid w:val="00D5574E"/>
    <w:rsid w:val="00D55F60"/>
    <w:rsid w:val="00D56492"/>
    <w:rsid w:val="00D56767"/>
    <w:rsid w:val="00D56BAC"/>
    <w:rsid w:val="00D56C34"/>
    <w:rsid w:val="00D56E91"/>
    <w:rsid w:val="00D56F08"/>
    <w:rsid w:val="00D571DD"/>
    <w:rsid w:val="00D57372"/>
    <w:rsid w:val="00D5740E"/>
    <w:rsid w:val="00D57498"/>
    <w:rsid w:val="00D57830"/>
    <w:rsid w:val="00D57AD2"/>
    <w:rsid w:val="00D57C3F"/>
    <w:rsid w:val="00D57E4B"/>
    <w:rsid w:val="00D601FB"/>
    <w:rsid w:val="00D6022F"/>
    <w:rsid w:val="00D607F3"/>
    <w:rsid w:val="00D60AE8"/>
    <w:rsid w:val="00D60BA3"/>
    <w:rsid w:val="00D60CC1"/>
    <w:rsid w:val="00D60FEE"/>
    <w:rsid w:val="00D61125"/>
    <w:rsid w:val="00D61729"/>
    <w:rsid w:val="00D61812"/>
    <w:rsid w:val="00D61A81"/>
    <w:rsid w:val="00D61AD8"/>
    <w:rsid w:val="00D6225F"/>
    <w:rsid w:val="00D6252A"/>
    <w:rsid w:val="00D62758"/>
    <w:rsid w:val="00D62AF4"/>
    <w:rsid w:val="00D62C05"/>
    <w:rsid w:val="00D62F9D"/>
    <w:rsid w:val="00D6361D"/>
    <w:rsid w:val="00D63848"/>
    <w:rsid w:val="00D63BD9"/>
    <w:rsid w:val="00D63F80"/>
    <w:rsid w:val="00D642FD"/>
    <w:rsid w:val="00D6430C"/>
    <w:rsid w:val="00D643A8"/>
    <w:rsid w:val="00D64BBD"/>
    <w:rsid w:val="00D64C99"/>
    <w:rsid w:val="00D651AC"/>
    <w:rsid w:val="00D65219"/>
    <w:rsid w:val="00D6534F"/>
    <w:rsid w:val="00D654E9"/>
    <w:rsid w:val="00D65599"/>
    <w:rsid w:val="00D65721"/>
    <w:rsid w:val="00D659AD"/>
    <w:rsid w:val="00D65CE1"/>
    <w:rsid w:val="00D65E1E"/>
    <w:rsid w:val="00D664DF"/>
    <w:rsid w:val="00D664F1"/>
    <w:rsid w:val="00D665E8"/>
    <w:rsid w:val="00D66978"/>
    <w:rsid w:val="00D66A43"/>
    <w:rsid w:val="00D66AE6"/>
    <w:rsid w:val="00D66B5B"/>
    <w:rsid w:val="00D66BAF"/>
    <w:rsid w:val="00D66C90"/>
    <w:rsid w:val="00D66F5D"/>
    <w:rsid w:val="00D672D0"/>
    <w:rsid w:val="00D67516"/>
    <w:rsid w:val="00D6797A"/>
    <w:rsid w:val="00D67C6E"/>
    <w:rsid w:val="00D67CB7"/>
    <w:rsid w:val="00D704CB"/>
    <w:rsid w:val="00D707A0"/>
    <w:rsid w:val="00D70A1D"/>
    <w:rsid w:val="00D70C43"/>
    <w:rsid w:val="00D70CD2"/>
    <w:rsid w:val="00D70D27"/>
    <w:rsid w:val="00D70D6A"/>
    <w:rsid w:val="00D70F3A"/>
    <w:rsid w:val="00D70FAB"/>
    <w:rsid w:val="00D7119C"/>
    <w:rsid w:val="00D7129F"/>
    <w:rsid w:val="00D714A9"/>
    <w:rsid w:val="00D7194E"/>
    <w:rsid w:val="00D71DE2"/>
    <w:rsid w:val="00D72054"/>
    <w:rsid w:val="00D72130"/>
    <w:rsid w:val="00D7261A"/>
    <w:rsid w:val="00D72685"/>
    <w:rsid w:val="00D7275C"/>
    <w:rsid w:val="00D7296D"/>
    <w:rsid w:val="00D72A36"/>
    <w:rsid w:val="00D73257"/>
    <w:rsid w:val="00D74079"/>
    <w:rsid w:val="00D7461D"/>
    <w:rsid w:val="00D74D68"/>
    <w:rsid w:val="00D75497"/>
    <w:rsid w:val="00D75C4F"/>
    <w:rsid w:val="00D75E38"/>
    <w:rsid w:val="00D75F48"/>
    <w:rsid w:val="00D7614B"/>
    <w:rsid w:val="00D76262"/>
    <w:rsid w:val="00D76991"/>
    <w:rsid w:val="00D76CF9"/>
    <w:rsid w:val="00D76E3E"/>
    <w:rsid w:val="00D7757E"/>
    <w:rsid w:val="00D77A24"/>
    <w:rsid w:val="00D77AFA"/>
    <w:rsid w:val="00D77CC0"/>
    <w:rsid w:val="00D77E72"/>
    <w:rsid w:val="00D77EF7"/>
    <w:rsid w:val="00D8004C"/>
    <w:rsid w:val="00D800AE"/>
    <w:rsid w:val="00D8035E"/>
    <w:rsid w:val="00D80389"/>
    <w:rsid w:val="00D80586"/>
    <w:rsid w:val="00D80758"/>
    <w:rsid w:val="00D80F59"/>
    <w:rsid w:val="00D8175C"/>
    <w:rsid w:val="00D818B3"/>
    <w:rsid w:val="00D81932"/>
    <w:rsid w:val="00D81DF4"/>
    <w:rsid w:val="00D81E73"/>
    <w:rsid w:val="00D820D6"/>
    <w:rsid w:val="00D824CD"/>
    <w:rsid w:val="00D825AF"/>
    <w:rsid w:val="00D82C6D"/>
    <w:rsid w:val="00D82D83"/>
    <w:rsid w:val="00D83611"/>
    <w:rsid w:val="00D83853"/>
    <w:rsid w:val="00D83861"/>
    <w:rsid w:val="00D83D35"/>
    <w:rsid w:val="00D84551"/>
    <w:rsid w:val="00D84C24"/>
    <w:rsid w:val="00D84ECB"/>
    <w:rsid w:val="00D84F4A"/>
    <w:rsid w:val="00D851C5"/>
    <w:rsid w:val="00D85402"/>
    <w:rsid w:val="00D8570B"/>
    <w:rsid w:val="00D859B4"/>
    <w:rsid w:val="00D85B0A"/>
    <w:rsid w:val="00D85E8E"/>
    <w:rsid w:val="00D86342"/>
    <w:rsid w:val="00D8655C"/>
    <w:rsid w:val="00D866E3"/>
    <w:rsid w:val="00D8678E"/>
    <w:rsid w:val="00D867B3"/>
    <w:rsid w:val="00D8681D"/>
    <w:rsid w:val="00D8697A"/>
    <w:rsid w:val="00D86CFF"/>
    <w:rsid w:val="00D86EA4"/>
    <w:rsid w:val="00D87F06"/>
    <w:rsid w:val="00D9024B"/>
    <w:rsid w:val="00D90876"/>
    <w:rsid w:val="00D909FC"/>
    <w:rsid w:val="00D90D45"/>
    <w:rsid w:val="00D90FAC"/>
    <w:rsid w:val="00D91ACE"/>
    <w:rsid w:val="00D91B53"/>
    <w:rsid w:val="00D91BA0"/>
    <w:rsid w:val="00D9207F"/>
    <w:rsid w:val="00D9230A"/>
    <w:rsid w:val="00D923CB"/>
    <w:rsid w:val="00D924A6"/>
    <w:rsid w:val="00D924C6"/>
    <w:rsid w:val="00D92546"/>
    <w:rsid w:val="00D92700"/>
    <w:rsid w:val="00D92AE9"/>
    <w:rsid w:val="00D92E56"/>
    <w:rsid w:val="00D92F97"/>
    <w:rsid w:val="00D931D7"/>
    <w:rsid w:val="00D93238"/>
    <w:rsid w:val="00D936E4"/>
    <w:rsid w:val="00D93779"/>
    <w:rsid w:val="00D93924"/>
    <w:rsid w:val="00D93E50"/>
    <w:rsid w:val="00D94156"/>
    <w:rsid w:val="00D9439C"/>
    <w:rsid w:val="00D9457A"/>
    <w:rsid w:val="00D94A1B"/>
    <w:rsid w:val="00D94D26"/>
    <w:rsid w:val="00D9515E"/>
    <w:rsid w:val="00D9530E"/>
    <w:rsid w:val="00D954A3"/>
    <w:rsid w:val="00D95CF1"/>
    <w:rsid w:val="00D96323"/>
    <w:rsid w:val="00D9632E"/>
    <w:rsid w:val="00D96599"/>
    <w:rsid w:val="00D96CB6"/>
    <w:rsid w:val="00D96CFC"/>
    <w:rsid w:val="00D97529"/>
    <w:rsid w:val="00D9764D"/>
    <w:rsid w:val="00D978DE"/>
    <w:rsid w:val="00D978ED"/>
    <w:rsid w:val="00D979BE"/>
    <w:rsid w:val="00D97B13"/>
    <w:rsid w:val="00D97C60"/>
    <w:rsid w:val="00DA00DA"/>
    <w:rsid w:val="00DA0836"/>
    <w:rsid w:val="00DA0A46"/>
    <w:rsid w:val="00DA0BED"/>
    <w:rsid w:val="00DA0C8E"/>
    <w:rsid w:val="00DA0CD2"/>
    <w:rsid w:val="00DA0CD8"/>
    <w:rsid w:val="00DA1000"/>
    <w:rsid w:val="00DA1114"/>
    <w:rsid w:val="00DA121B"/>
    <w:rsid w:val="00DA13C8"/>
    <w:rsid w:val="00DA15C4"/>
    <w:rsid w:val="00DA1714"/>
    <w:rsid w:val="00DA1AA0"/>
    <w:rsid w:val="00DA1CF9"/>
    <w:rsid w:val="00DA2780"/>
    <w:rsid w:val="00DA283E"/>
    <w:rsid w:val="00DA29E2"/>
    <w:rsid w:val="00DA2A91"/>
    <w:rsid w:val="00DA2D04"/>
    <w:rsid w:val="00DA2E57"/>
    <w:rsid w:val="00DA3341"/>
    <w:rsid w:val="00DA35D4"/>
    <w:rsid w:val="00DA35F1"/>
    <w:rsid w:val="00DA38B3"/>
    <w:rsid w:val="00DA39B8"/>
    <w:rsid w:val="00DA3B0D"/>
    <w:rsid w:val="00DA3B34"/>
    <w:rsid w:val="00DA3D2B"/>
    <w:rsid w:val="00DA3F38"/>
    <w:rsid w:val="00DA3FFC"/>
    <w:rsid w:val="00DA47DC"/>
    <w:rsid w:val="00DA4CA9"/>
    <w:rsid w:val="00DA5248"/>
    <w:rsid w:val="00DA530A"/>
    <w:rsid w:val="00DA53C5"/>
    <w:rsid w:val="00DA55D2"/>
    <w:rsid w:val="00DA5617"/>
    <w:rsid w:val="00DA6166"/>
    <w:rsid w:val="00DA6A54"/>
    <w:rsid w:val="00DA6E33"/>
    <w:rsid w:val="00DA7051"/>
    <w:rsid w:val="00DA713A"/>
    <w:rsid w:val="00DA7385"/>
    <w:rsid w:val="00DA7EE2"/>
    <w:rsid w:val="00DA7F4D"/>
    <w:rsid w:val="00DA7F92"/>
    <w:rsid w:val="00DB00F2"/>
    <w:rsid w:val="00DB01D4"/>
    <w:rsid w:val="00DB049B"/>
    <w:rsid w:val="00DB08CD"/>
    <w:rsid w:val="00DB0925"/>
    <w:rsid w:val="00DB10D5"/>
    <w:rsid w:val="00DB1526"/>
    <w:rsid w:val="00DB1785"/>
    <w:rsid w:val="00DB17B2"/>
    <w:rsid w:val="00DB1A0C"/>
    <w:rsid w:val="00DB1A1A"/>
    <w:rsid w:val="00DB1BA5"/>
    <w:rsid w:val="00DB1EBB"/>
    <w:rsid w:val="00DB253F"/>
    <w:rsid w:val="00DB2657"/>
    <w:rsid w:val="00DB28F8"/>
    <w:rsid w:val="00DB29B3"/>
    <w:rsid w:val="00DB2A61"/>
    <w:rsid w:val="00DB2C65"/>
    <w:rsid w:val="00DB2F42"/>
    <w:rsid w:val="00DB32DF"/>
    <w:rsid w:val="00DB360D"/>
    <w:rsid w:val="00DB361D"/>
    <w:rsid w:val="00DB3813"/>
    <w:rsid w:val="00DB395F"/>
    <w:rsid w:val="00DB406A"/>
    <w:rsid w:val="00DB406B"/>
    <w:rsid w:val="00DB418D"/>
    <w:rsid w:val="00DB4314"/>
    <w:rsid w:val="00DB4359"/>
    <w:rsid w:val="00DB4738"/>
    <w:rsid w:val="00DB4EC9"/>
    <w:rsid w:val="00DB4F99"/>
    <w:rsid w:val="00DB52E8"/>
    <w:rsid w:val="00DB53B3"/>
    <w:rsid w:val="00DB5604"/>
    <w:rsid w:val="00DB5C4A"/>
    <w:rsid w:val="00DB602C"/>
    <w:rsid w:val="00DB641B"/>
    <w:rsid w:val="00DB6426"/>
    <w:rsid w:val="00DB6477"/>
    <w:rsid w:val="00DB6741"/>
    <w:rsid w:val="00DB6C0C"/>
    <w:rsid w:val="00DB7252"/>
    <w:rsid w:val="00DB7F9D"/>
    <w:rsid w:val="00DC01C5"/>
    <w:rsid w:val="00DC05D1"/>
    <w:rsid w:val="00DC1017"/>
    <w:rsid w:val="00DC14B8"/>
    <w:rsid w:val="00DC1A6A"/>
    <w:rsid w:val="00DC1B18"/>
    <w:rsid w:val="00DC1CFF"/>
    <w:rsid w:val="00DC1D62"/>
    <w:rsid w:val="00DC2049"/>
    <w:rsid w:val="00DC21FD"/>
    <w:rsid w:val="00DC22BC"/>
    <w:rsid w:val="00DC23D9"/>
    <w:rsid w:val="00DC298E"/>
    <w:rsid w:val="00DC2A1D"/>
    <w:rsid w:val="00DC2A8C"/>
    <w:rsid w:val="00DC30B1"/>
    <w:rsid w:val="00DC312F"/>
    <w:rsid w:val="00DC31FE"/>
    <w:rsid w:val="00DC34E5"/>
    <w:rsid w:val="00DC36C4"/>
    <w:rsid w:val="00DC3906"/>
    <w:rsid w:val="00DC3EA6"/>
    <w:rsid w:val="00DC4298"/>
    <w:rsid w:val="00DC42CE"/>
    <w:rsid w:val="00DC439B"/>
    <w:rsid w:val="00DC44C6"/>
    <w:rsid w:val="00DC4575"/>
    <w:rsid w:val="00DC4681"/>
    <w:rsid w:val="00DC47B0"/>
    <w:rsid w:val="00DC48C2"/>
    <w:rsid w:val="00DC4B22"/>
    <w:rsid w:val="00DC4E32"/>
    <w:rsid w:val="00DC4EE9"/>
    <w:rsid w:val="00DC4F05"/>
    <w:rsid w:val="00DC5479"/>
    <w:rsid w:val="00DC551F"/>
    <w:rsid w:val="00DC5C21"/>
    <w:rsid w:val="00DC5D41"/>
    <w:rsid w:val="00DC5E4A"/>
    <w:rsid w:val="00DC5EC6"/>
    <w:rsid w:val="00DC60AF"/>
    <w:rsid w:val="00DC62ED"/>
    <w:rsid w:val="00DC634F"/>
    <w:rsid w:val="00DC639B"/>
    <w:rsid w:val="00DC6622"/>
    <w:rsid w:val="00DC6AF6"/>
    <w:rsid w:val="00DC6BD3"/>
    <w:rsid w:val="00DC6BE9"/>
    <w:rsid w:val="00DC72CE"/>
    <w:rsid w:val="00DC770C"/>
    <w:rsid w:val="00DC788D"/>
    <w:rsid w:val="00DC7C02"/>
    <w:rsid w:val="00DC7E72"/>
    <w:rsid w:val="00DD018E"/>
    <w:rsid w:val="00DD0268"/>
    <w:rsid w:val="00DD032E"/>
    <w:rsid w:val="00DD091A"/>
    <w:rsid w:val="00DD0A0B"/>
    <w:rsid w:val="00DD0A81"/>
    <w:rsid w:val="00DD0D63"/>
    <w:rsid w:val="00DD0DA8"/>
    <w:rsid w:val="00DD18B5"/>
    <w:rsid w:val="00DD1E90"/>
    <w:rsid w:val="00DD2078"/>
    <w:rsid w:val="00DD21DD"/>
    <w:rsid w:val="00DD2209"/>
    <w:rsid w:val="00DD2548"/>
    <w:rsid w:val="00DD263D"/>
    <w:rsid w:val="00DD2EC9"/>
    <w:rsid w:val="00DD2F19"/>
    <w:rsid w:val="00DD31B9"/>
    <w:rsid w:val="00DD31EF"/>
    <w:rsid w:val="00DD3403"/>
    <w:rsid w:val="00DD348E"/>
    <w:rsid w:val="00DD3597"/>
    <w:rsid w:val="00DD37A1"/>
    <w:rsid w:val="00DD3875"/>
    <w:rsid w:val="00DD3A1C"/>
    <w:rsid w:val="00DD3A56"/>
    <w:rsid w:val="00DD3BB7"/>
    <w:rsid w:val="00DD4249"/>
    <w:rsid w:val="00DD42E5"/>
    <w:rsid w:val="00DD4558"/>
    <w:rsid w:val="00DD49EF"/>
    <w:rsid w:val="00DD4BF3"/>
    <w:rsid w:val="00DD5514"/>
    <w:rsid w:val="00DD5570"/>
    <w:rsid w:val="00DD5C48"/>
    <w:rsid w:val="00DD5F90"/>
    <w:rsid w:val="00DD5FE9"/>
    <w:rsid w:val="00DD6184"/>
    <w:rsid w:val="00DD62E2"/>
    <w:rsid w:val="00DD6344"/>
    <w:rsid w:val="00DD63C6"/>
    <w:rsid w:val="00DD6A20"/>
    <w:rsid w:val="00DD7048"/>
    <w:rsid w:val="00DD75CF"/>
    <w:rsid w:val="00DD76B1"/>
    <w:rsid w:val="00DD7883"/>
    <w:rsid w:val="00DD79D9"/>
    <w:rsid w:val="00DE02EF"/>
    <w:rsid w:val="00DE0AFF"/>
    <w:rsid w:val="00DE0F91"/>
    <w:rsid w:val="00DE1176"/>
    <w:rsid w:val="00DE12B7"/>
    <w:rsid w:val="00DE137D"/>
    <w:rsid w:val="00DE1485"/>
    <w:rsid w:val="00DE199B"/>
    <w:rsid w:val="00DE1AC8"/>
    <w:rsid w:val="00DE1DA5"/>
    <w:rsid w:val="00DE1E44"/>
    <w:rsid w:val="00DE228B"/>
    <w:rsid w:val="00DE26A4"/>
    <w:rsid w:val="00DE26A9"/>
    <w:rsid w:val="00DE274E"/>
    <w:rsid w:val="00DE2866"/>
    <w:rsid w:val="00DE28BC"/>
    <w:rsid w:val="00DE2B56"/>
    <w:rsid w:val="00DE2D3A"/>
    <w:rsid w:val="00DE2E1E"/>
    <w:rsid w:val="00DE3613"/>
    <w:rsid w:val="00DE3C1E"/>
    <w:rsid w:val="00DE3E7A"/>
    <w:rsid w:val="00DE3FAD"/>
    <w:rsid w:val="00DE413C"/>
    <w:rsid w:val="00DE41EC"/>
    <w:rsid w:val="00DE45D3"/>
    <w:rsid w:val="00DE4841"/>
    <w:rsid w:val="00DE4A81"/>
    <w:rsid w:val="00DE4F22"/>
    <w:rsid w:val="00DE561E"/>
    <w:rsid w:val="00DE567D"/>
    <w:rsid w:val="00DE5AE3"/>
    <w:rsid w:val="00DE5AF4"/>
    <w:rsid w:val="00DE5D0C"/>
    <w:rsid w:val="00DE60FA"/>
    <w:rsid w:val="00DE63EF"/>
    <w:rsid w:val="00DE65B4"/>
    <w:rsid w:val="00DE67ED"/>
    <w:rsid w:val="00DE6824"/>
    <w:rsid w:val="00DE6AFD"/>
    <w:rsid w:val="00DE6B47"/>
    <w:rsid w:val="00DE6C36"/>
    <w:rsid w:val="00DE6DE0"/>
    <w:rsid w:val="00DE6EDD"/>
    <w:rsid w:val="00DE6FE2"/>
    <w:rsid w:val="00DE7081"/>
    <w:rsid w:val="00DE7378"/>
    <w:rsid w:val="00DE7564"/>
    <w:rsid w:val="00DE77A6"/>
    <w:rsid w:val="00DF0419"/>
    <w:rsid w:val="00DF08B4"/>
    <w:rsid w:val="00DF0EAD"/>
    <w:rsid w:val="00DF1256"/>
    <w:rsid w:val="00DF18BC"/>
    <w:rsid w:val="00DF1D59"/>
    <w:rsid w:val="00DF1E98"/>
    <w:rsid w:val="00DF1F73"/>
    <w:rsid w:val="00DF2343"/>
    <w:rsid w:val="00DF2531"/>
    <w:rsid w:val="00DF2554"/>
    <w:rsid w:val="00DF29F1"/>
    <w:rsid w:val="00DF2C5D"/>
    <w:rsid w:val="00DF2FC1"/>
    <w:rsid w:val="00DF31DD"/>
    <w:rsid w:val="00DF32DC"/>
    <w:rsid w:val="00DF3778"/>
    <w:rsid w:val="00DF38C4"/>
    <w:rsid w:val="00DF3A65"/>
    <w:rsid w:val="00DF3BF7"/>
    <w:rsid w:val="00DF3EA2"/>
    <w:rsid w:val="00DF4092"/>
    <w:rsid w:val="00DF4574"/>
    <w:rsid w:val="00DF5358"/>
    <w:rsid w:val="00DF5361"/>
    <w:rsid w:val="00DF5420"/>
    <w:rsid w:val="00DF5CCB"/>
    <w:rsid w:val="00DF6913"/>
    <w:rsid w:val="00DF6919"/>
    <w:rsid w:val="00DF6C88"/>
    <w:rsid w:val="00DF7C5B"/>
    <w:rsid w:val="00DF7DA9"/>
    <w:rsid w:val="00E003A3"/>
    <w:rsid w:val="00E0042D"/>
    <w:rsid w:val="00E00880"/>
    <w:rsid w:val="00E009CC"/>
    <w:rsid w:val="00E009CE"/>
    <w:rsid w:val="00E00BB7"/>
    <w:rsid w:val="00E00F45"/>
    <w:rsid w:val="00E00F7B"/>
    <w:rsid w:val="00E01046"/>
    <w:rsid w:val="00E0137C"/>
    <w:rsid w:val="00E016D6"/>
    <w:rsid w:val="00E017D2"/>
    <w:rsid w:val="00E01836"/>
    <w:rsid w:val="00E01B17"/>
    <w:rsid w:val="00E01FF6"/>
    <w:rsid w:val="00E02491"/>
    <w:rsid w:val="00E027CA"/>
    <w:rsid w:val="00E02E1A"/>
    <w:rsid w:val="00E02EA0"/>
    <w:rsid w:val="00E030D9"/>
    <w:rsid w:val="00E032CE"/>
    <w:rsid w:val="00E037D9"/>
    <w:rsid w:val="00E03895"/>
    <w:rsid w:val="00E038BF"/>
    <w:rsid w:val="00E03965"/>
    <w:rsid w:val="00E039D3"/>
    <w:rsid w:val="00E03BCC"/>
    <w:rsid w:val="00E03FF5"/>
    <w:rsid w:val="00E04443"/>
    <w:rsid w:val="00E04742"/>
    <w:rsid w:val="00E049FD"/>
    <w:rsid w:val="00E04AAB"/>
    <w:rsid w:val="00E04B0E"/>
    <w:rsid w:val="00E04BBC"/>
    <w:rsid w:val="00E04E1A"/>
    <w:rsid w:val="00E05865"/>
    <w:rsid w:val="00E0589D"/>
    <w:rsid w:val="00E05E00"/>
    <w:rsid w:val="00E05F97"/>
    <w:rsid w:val="00E06401"/>
    <w:rsid w:val="00E064EE"/>
    <w:rsid w:val="00E065F4"/>
    <w:rsid w:val="00E0661B"/>
    <w:rsid w:val="00E06F34"/>
    <w:rsid w:val="00E07433"/>
    <w:rsid w:val="00E07A20"/>
    <w:rsid w:val="00E07FA1"/>
    <w:rsid w:val="00E10177"/>
    <w:rsid w:val="00E102A2"/>
    <w:rsid w:val="00E10409"/>
    <w:rsid w:val="00E1065C"/>
    <w:rsid w:val="00E10840"/>
    <w:rsid w:val="00E10989"/>
    <w:rsid w:val="00E109C2"/>
    <w:rsid w:val="00E10DD6"/>
    <w:rsid w:val="00E110B7"/>
    <w:rsid w:val="00E111D8"/>
    <w:rsid w:val="00E117A7"/>
    <w:rsid w:val="00E11D40"/>
    <w:rsid w:val="00E11E64"/>
    <w:rsid w:val="00E11EEE"/>
    <w:rsid w:val="00E1207D"/>
    <w:rsid w:val="00E120EB"/>
    <w:rsid w:val="00E124C0"/>
    <w:rsid w:val="00E125BB"/>
    <w:rsid w:val="00E125F9"/>
    <w:rsid w:val="00E127C0"/>
    <w:rsid w:val="00E1281D"/>
    <w:rsid w:val="00E12A16"/>
    <w:rsid w:val="00E12C69"/>
    <w:rsid w:val="00E12E12"/>
    <w:rsid w:val="00E12E23"/>
    <w:rsid w:val="00E130C3"/>
    <w:rsid w:val="00E1313F"/>
    <w:rsid w:val="00E1336A"/>
    <w:rsid w:val="00E1336F"/>
    <w:rsid w:val="00E13377"/>
    <w:rsid w:val="00E133DF"/>
    <w:rsid w:val="00E13468"/>
    <w:rsid w:val="00E1361D"/>
    <w:rsid w:val="00E13796"/>
    <w:rsid w:val="00E141C6"/>
    <w:rsid w:val="00E1436B"/>
    <w:rsid w:val="00E143FC"/>
    <w:rsid w:val="00E1458A"/>
    <w:rsid w:val="00E14A87"/>
    <w:rsid w:val="00E14B4F"/>
    <w:rsid w:val="00E14C1E"/>
    <w:rsid w:val="00E14C7B"/>
    <w:rsid w:val="00E14E5B"/>
    <w:rsid w:val="00E15293"/>
    <w:rsid w:val="00E152CE"/>
    <w:rsid w:val="00E1532D"/>
    <w:rsid w:val="00E15504"/>
    <w:rsid w:val="00E157BE"/>
    <w:rsid w:val="00E15D0F"/>
    <w:rsid w:val="00E15DE8"/>
    <w:rsid w:val="00E15E59"/>
    <w:rsid w:val="00E1635A"/>
    <w:rsid w:val="00E169A9"/>
    <w:rsid w:val="00E169BB"/>
    <w:rsid w:val="00E1706C"/>
    <w:rsid w:val="00E170CC"/>
    <w:rsid w:val="00E171AC"/>
    <w:rsid w:val="00E1735F"/>
    <w:rsid w:val="00E1737E"/>
    <w:rsid w:val="00E17EC5"/>
    <w:rsid w:val="00E20279"/>
    <w:rsid w:val="00E20AF6"/>
    <w:rsid w:val="00E20D8B"/>
    <w:rsid w:val="00E20DEA"/>
    <w:rsid w:val="00E2120F"/>
    <w:rsid w:val="00E2121A"/>
    <w:rsid w:val="00E212FE"/>
    <w:rsid w:val="00E21385"/>
    <w:rsid w:val="00E215B9"/>
    <w:rsid w:val="00E2179E"/>
    <w:rsid w:val="00E218AE"/>
    <w:rsid w:val="00E218F2"/>
    <w:rsid w:val="00E221DD"/>
    <w:rsid w:val="00E222C2"/>
    <w:rsid w:val="00E2230A"/>
    <w:rsid w:val="00E22848"/>
    <w:rsid w:val="00E22AD6"/>
    <w:rsid w:val="00E22AFE"/>
    <w:rsid w:val="00E22B2B"/>
    <w:rsid w:val="00E22BB8"/>
    <w:rsid w:val="00E22C21"/>
    <w:rsid w:val="00E23298"/>
    <w:rsid w:val="00E234D1"/>
    <w:rsid w:val="00E237E3"/>
    <w:rsid w:val="00E23B97"/>
    <w:rsid w:val="00E23D56"/>
    <w:rsid w:val="00E24A4D"/>
    <w:rsid w:val="00E25045"/>
    <w:rsid w:val="00E25575"/>
    <w:rsid w:val="00E25587"/>
    <w:rsid w:val="00E25D92"/>
    <w:rsid w:val="00E26048"/>
    <w:rsid w:val="00E2605F"/>
    <w:rsid w:val="00E26194"/>
    <w:rsid w:val="00E26B6B"/>
    <w:rsid w:val="00E26E6C"/>
    <w:rsid w:val="00E270B7"/>
    <w:rsid w:val="00E270D1"/>
    <w:rsid w:val="00E27259"/>
    <w:rsid w:val="00E27374"/>
    <w:rsid w:val="00E2782B"/>
    <w:rsid w:val="00E27954"/>
    <w:rsid w:val="00E27B3E"/>
    <w:rsid w:val="00E27C2B"/>
    <w:rsid w:val="00E27FC2"/>
    <w:rsid w:val="00E3015F"/>
    <w:rsid w:val="00E30312"/>
    <w:rsid w:val="00E30316"/>
    <w:rsid w:val="00E306C9"/>
    <w:rsid w:val="00E30789"/>
    <w:rsid w:val="00E31161"/>
    <w:rsid w:val="00E31530"/>
    <w:rsid w:val="00E316D3"/>
    <w:rsid w:val="00E31CBC"/>
    <w:rsid w:val="00E321C2"/>
    <w:rsid w:val="00E321D6"/>
    <w:rsid w:val="00E32346"/>
    <w:rsid w:val="00E32513"/>
    <w:rsid w:val="00E3288B"/>
    <w:rsid w:val="00E32BFE"/>
    <w:rsid w:val="00E32CA8"/>
    <w:rsid w:val="00E32DEF"/>
    <w:rsid w:val="00E32E6A"/>
    <w:rsid w:val="00E32F7C"/>
    <w:rsid w:val="00E33151"/>
    <w:rsid w:val="00E3319A"/>
    <w:rsid w:val="00E33575"/>
    <w:rsid w:val="00E3413F"/>
    <w:rsid w:val="00E34496"/>
    <w:rsid w:val="00E347AE"/>
    <w:rsid w:val="00E34B27"/>
    <w:rsid w:val="00E34C2D"/>
    <w:rsid w:val="00E34F25"/>
    <w:rsid w:val="00E35337"/>
    <w:rsid w:val="00E3544F"/>
    <w:rsid w:val="00E35818"/>
    <w:rsid w:val="00E3597F"/>
    <w:rsid w:val="00E35A9B"/>
    <w:rsid w:val="00E36058"/>
    <w:rsid w:val="00E3626D"/>
    <w:rsid w:val="00E36343"/>
    <w:rsid w:val="00E36765"/>
    <w:rsid w:val="00E367C9"/>
    <w:rsid w:val="00E36914"/>
    <w:rsid w:val="00E36AE8"/>
    <w:rsid w:val="00E36B44"/>
    <w:rsid w:val="00E36D2E"/>
    <w:rsid w:val="00E36DF1"/>
    <w:rsid w:val="00E372D5"/>
    <w:rsid w:val="00E37664"/>
    <w:rsid w:val="00E376EA"/>
    <w:rsid w:val="00E37FA3"/>
    <w:rsid w:val="00E400D7"/>
    <w:rsid w:val="00E4032A"/>
    <w:rsid w:val="00E4078F"/>
    <w:rsid w:val="00E4086F"/>
    <w:rsid w:val="00E40D15"/>
    <w:rsid w:val="00E41047"/>
    <w:rsid w:val="00E411D0"/>
    <w:rsid w:val="00E41455"/>
    <w:rsid w:val="00E415E8"/>
    <w:rsid w:val="00E415FD"/>
    <w:rsid w:val="00E41680"/>
    <w:rsid w:val="00E41D2C"/>
    <w:rsid w:val="00E420A4"/>
    <w:rsid w:val="00E423A5"/>
    <w:rsid w:val="00E42FFD"/>
    <w:rsid w:val="00E43032"/>
    <w:rsid w:val="00E43B08"/>
    <w:rsid w:val="00E44305"/>
    <w:rsid w:val="00E44970"/>
    <w:rsid w:val="00E449D0"/>
    <w:rsid w:val="00E44A52"/>
    <w:rsid w:val="00E44C21"/>
    <w:rsid w:val="00E451C5"/>
    <w:rsid w:val="00E45273"/>
    <w:rsid w:val="00E45AAE"/>
    <w:rsid w:val="00E45D2B"/>
    <w:rsid w:val="00E45FC8"/>
    <w:rsid w:val="00E465C6"/>
    <w:rsid w:val="00E46710"/>
    <w:rsid w:val="00E4696E"/>
    <w:rsid w:val="00E46EB1"/>
    <w:rsid w:val="00E470D1"/>
    <w:rsid w:val="00E4779D"/>
    <w:rsid w:val="00E501B9"/>
    <w:rsid w:val="00E502A1"/>
    <w:rsid w:val="00E50349"/>
    <w:rsid w:val="00E50A3A"/>
    <w:rsid w:val="00E50B72"/>
    <w:rsid w:val="00E50C23"/>
    <w:rsid w:val="00E50E3D"/>
    <w:rsid w:val="00E51051"/>
    <w:rsid w:val="00E511DE"/>
    <w:rsid w:val="00E5128D"/>
    <w:rsid w:val="00E51432"/>
    <w:rsid w:val="00E51BFF"/>
    <w:rsid w:val="00E52199"/>
    <w:rsid w:val="00E523EF"/>
    <w:rsid w:val="00E52A14"/>
    <w:rsid w:val="00E536A0"/>
    <w:rsid w:val="00E536E9"/>
    <w:rsid w:val="00E53794"/>
    <w:rsid w:val="00E53908"/>
    <w:rsid w:val="00E53AA3"/>
    <w:rsid w:val="00E53B52"/>
    <w:rsid w:val="00E53E13"/>
    <w:rsid w:val="00E5405F"/>
    <w:rsid w:val="00E5410E"/>
    <w:rsid w:val="00E5453F"/>
    <w:rsid w:val="00E54765"/>
    <w:rsid w:val="00E54847"/>
    <w:rsid w:val="00E54867"/>
    <w:rsid w:val="00E54AC3"/>
    <w:rsid w:val="00E550AB"/>
    <w:rsid w:val="00E5520C"/>
    <w:rsid w:val="00E55311"/>
    <w:rsid w:val="00E55349"/>
    <w:rsid w:val="00E553E6"/>
    <w:rsid w:val="00E55534"/>
    <w:rsid w:val="00E559A8"/>
    <w:rsid w:val="00E55F29"/>
    <w:rsid w:val="00E563D4"/>
    <w:rsid w:val="00E5650F"/>
    <w:rsid w:val="00E5692A"/>
    <w:rsid w:val="00E56C15"/>
    <w:rsid w:val="00E57194"/>
    <w:rsid w:val="00E57201"/>
    <w:rsid w:val="00E572EB"/>
    <w:rsid w:val="00E57742"/>
    <w:rsid w:val="00E579A6"/>
    <w:rsid w:val="00E57D71"/>
    <w:rsid w:val="00E602D6"/>
    <w:rsid w:val="00E60487"/>
    <w:rsid w:val="00E6063F"/>
    <w:rsid w:val="00E609EE"/>
    <w:rsid w:val="00E60B11"/>
    <w:rsid w:val="00E60C27"/>
    <w:rsid w:val="00E60CD3"/>
    <w:rsid w:val="00E6127F"/>
    <w:rsid w:val="00E6135F"/>
    <w:rsid w:val="00E61A7B"/>
    <w:rsid w:val="00E620E5"/>
    <w:rsid w:val="00E6229D"/>
    <w:rsid w:val="00E6234B"/>
    <w:rsid w:val="00E625FF"/>
    <w:rsid w:val="00E6270E"/>
    <w:rsid w:val="00E62B0A"/>
    <w:rsid w:val="00E62CB2"/>
    <w:rsid w:val="00E62DFA"/>
    <w:rsid w:val="00E62EF7"/>
    <w:rsid w:val="00E631B9"/>
    <w:rsid w:val="00E638D8"/>
    <w:rsid w:val="00E63A08"/>
    <w:rsid w:val="00E63ED0"/>
    <w:rsid w:val="00E64498"/>
    <w:rsid w:val="00E649E0"/>
    <w:rsid w:val="00E64F86"/>
    <w:rsid w:val="00E65897"/>
    <w:rsid w:val="00E65ADF"/>
    <w:rsid w:val="00E65C56"/>
    <w:rsid w:val="00E65C8C"/>
    <w:rsid w:val="00E666F4"/>
    <w:rsid w:val="00E66DA2"/>
    <w:rsid w:val="00E6729C"/>
    <w:rsid w:val="00E674FE"/>
    <w:rsid w:val="00E67570"/>
    <w:rsid w:val="00E67DF6"/>
    <w:rsid w:val="00E70097"/>
    <w:rsid w:val="00E7037B"/>
    <w:rsid w:val="00E703A0"/>
    <w:rsid w:val="00E70949"/>
    <w:rsid w:val="00E70D77"/>
    <w:rsid w:val="00E717D7"/>
    <w:rsid w:val="00E71ADD"/>
    <w:rsid w:val="00E71C87"/>
    <w:rsid w:val="00E71C8C"/>
    <w:rsid w:val="00E71D41"/>
    <w:rsid w:val="00E72522"/>
    <w:rsid w:val="00E72A2E"/>
    <w:rsid w:val="00E72DFC"/>
    <w:rsid w:val="00E72FB7"/>
    <w:rsid w:val="00E7322C"/>
    <w:rsid w:val="00E7338D"/>
    <w:rsid w:val="00E734A9"/>
    <w:rsid w:val="00E738FA"/>
    <w:rsid w:val="00E7391D"/>
    <w:rsid w:val="00E73B14"/>
    <w:rsid w:val="00E73B69"/>
    <w:rsid w:val="00E73E4B"/>
    <w:rsid w:val="00E741A8"/>
    <w:rsid w:val="00E74402"/>
    <w:rsid w:val="00E74464"/>
    <w:rsid w:val="00E74B9A"/>
    <w:rsid w:val="00E74EF8"/>
    <w:rsid w:val="00E74FC3"/>
    <w:rsid w:val="00E7507D"/>
    <w:rsid w:val="00E7518D"/>
    <w:rsid w:val="00E75403"/>
    <w:rsid w:val="00E755BB"/>
    <w:rsid w:val="00E758F2"/>
    <w:rsid w:val="00E762ED"/>
    <w:rsid w:val="00E764AE"/>
    <w:rsid w:val="00E7651A"/>
    <w:rsid w:val="00E765A1"/>
    <w:rsid w:val="00E765A9"/>
    <w:rsid w:val="00E76727"/>
    <w:rsid w:val="00E7678E"/>
    <w:rsid w:val="00E77349"/>
    <w:rsid w:val="00E773F9"/>
    <w:rsid w:val="00E7750E"/>
    <w:rsid w:val="00E77C33"/>
    <w:rsid w:val="00E77E70"/>
    <w:rsid w:val="00E77FF7"/>
    <w:rsid w:val="00E80004"/>
    <w:rsid w:val="00E800F0"/>
    <w:rsid w:val="00E80380"/>
    <w:rsid w:val="00E804A3"/>
    <w:rsid w:val="00E807C0"/>
    <w:rsid w:val="00E80B82"/>
    <w:rsid w:val="00E80D71"/>
    <w:rsid w:val="00E80EC1"/>
    <w:rsid w:val="00E80F94"/>
    <w:rsid w:val="00E80FCA"/>
    <w:rsid w:val="00E80FDE"/>
    <w:rsid w:val="00E8108C"/>
    <w:rsid w:val="00E8114C"/>
    <w:rsid w:val="00E8185A"/>
    <w:rsid w:val="00E81CE5"/>
    <w:rsid w:val="00E8243D"/>
    <w:rsid w:val="00E8267B"/>
    <w:rsid w:val="00E82D5C"/>
    <w:rsid w:val="00E83253"/>
    <w:rsid w:val="00E8351C"/>
    <w:rsid w:val="00E83998"/>
    <w:rsid w:val="00E83DBB"/>
    <w:rsid w:val="00E84233"/>
    <w:rsid w:val="00E8433E"/>
    <w:rsid w:val="00E845F2"/>
    <w:rsid w:val="00E84730"/>
    <w:rsid w:val="00E84A56"/>
    <w:rsid w:val="00E84DA9"/>
    <w:rsid w:val="00E84EE0"/>
    <w:rsid w:val="00E853F1"/>
    <w:rsid w:val="00E857E0"/>
    <w:rsid w:val="00E858C3"/>
    <w:rsid w:val="00E85E5E"/>
    <w:rsid w:val="00E85E6B"/>
    <w:rsid w:val="00E85FFC"/>
    <w:rsid w:val="00E86295"/>
    <w:rsid w:val="00E865D4"/>
    <w:rsid w:val="00E866BB"/>
    <w:rsid w:val="00E86BB1"/>
    <w:rsid w:val="00E86D17"/>
    <w:rsid w:val="00E86DBC"/>
    <w:rsid w:val="00E86E9D"/>
    <w:rsid w:val="00E87054"/>
    <w:rsid w:val="00E872BD"/>
    <w:rsid w:val="00E8752A"/>
    <w:rsid w:val="00E87620"/>
    <w:rsid w:val="00E87629"/>
    <w:rsid w:val="00E87E2F"/>
    <w:rsid w:val="00E87F11"/>
    <w:rsid w:val="00E87FC9"/>
    <w:rsid w:val="00E9011D"/>
    <w:rsid w:val="00E90143"/>
    <w:rsid w:val="00E902C3"/>
    <w:rsid w:val="00E90E3D"/>
    <w:rsid w:val="00E913B6"/>
    <w:rsid w:val="00E917A3"/>
    <w:rsid w:val="00E917AE"/>
    <w:rsid w:val="00E91891"/>
    <w:rsid w:val="00E91968"/>
    <w:rsid w:val="00E9199F"/>
    <w:rsid w:val="00E91B39"/>
    <w:rsid w:val="00E91B8C"/>
    <w:rsid w:val="00E92000"/>
    <w:rsid w:val="00E92E2D"/>
    <w:rsid w:val="00E92E5C"/>
    <w:rsid w:val="00E930D3"/>
    <w:rsid w:val="00E9329A"/>
    <w:rsid w:val="00E935FF"/>
    <w:rsid w:val="00E936DB"/>
    <w:rsid w:val="00E93A62"/>
    <w:rsid w:val="00E93B7D"/>
    <w:rsid w:val="00E93CFF"/>
    <w:rsid w:val="00E93FBB"/>
    <w:rsid w:val="00E9419E"/>
    <w:rsid w:val="00E94460"/>
    <w:rsid w:val="00E9471F"/>
    <w:rsid w:val="00E952A3"/>
    <w:rsid w:val="00E9535A"/>
    <w:rsid w:val="00E95506"/>
    <w:rsid w:val="00E95768"/>
    <w:rsid w:val="00E95898"/>
    <w:rsid w:val="00E96078"/>
    <w:rsid w:val="00E96103"/>
    <w:rsid w:val="00E96515"/>
    <w:rsid w:val="00E96705"/>
    <w:rsid w:val="00E9678A"/>
    <w:rsid w:val="00E967B8"/>
    <w:rsid w:val="00E96870"/>
    <w:rsid w:val="00E96877"/>
    <w:rsid w:val="00E96986"/>
    <w:rsid w:val="00E96C9E"/>
    <w:rsid w:val="00E96DDD"/>
    <w:rsid w:val="00E97185"/>
    <w:rsid w:val="00E975D2"/>
    <w:rsid w:val="00E976EB"/>
    <w:rsid w:val="00E97A18"/>
    <w:rsid w:val="00E97A87"/>
    <w:rsid w:val="00E97C5C"/>
    <w:rsid w:val="00E97F11"/>
    <w:rsid w:val="00E97F32"/>
    <w:rsid w:val="00EA0496"/>
    <w:rsid w:val="00EA04CF"/>
    <w:rsid w:val="00EA07CF"/>
    <w:rsid w:val="00EA083D"/>
    <w:rsid w:val="00EA0F18"/>
    <w:rsid w:val="00EA0F70"/>
    <w:rsid w:val="00EA11AF"/>
    <w:rsid w:val="00EA1221"/>
    <w:rsid w:val="00EA19E8"/>
    <w:rsid w:val="00EA1AE3"/>
    <w:rsid w:val="00EA2269"/>
    <w:rsid w:val="00EA2DA8"/>
    <w:rsid w:val="00EA311D"/>
    <w:rsid w:val="00EA324D"/>
    <w:rsid w:val="00EA3545"/>
    <w:rsid w:val="00EA35D9"/>
    <w:rsid w:val="00EA3910"/>
    <w:rsid w:val="00EA39D5"/>
    <w:rsid w:val="00EA3A43"/>
    <w:rsid w:val="00EA3CD8"/>
    <w:rsid w:val="00EA3FFF"/>
    <w:rsid w:val="00EA470F"/>
    <w:rsid w:val="00EA4D4A"/>
    <w:rsid w:val="00EA4E7B"/>
    <w:rsid w:val="00EA5249"/>
    <w:rsid w:val="00EA5456"/>
    <w:rsid w:val="00EA5524"/>
    <w:rsid w:val="00EA595F"/>
    <w:rsid w:val="00EA5972"/>
    <w:rsid w:val="00EA5FA4"/>
    <w:rsid w:val="00EA618E"/>
    <w:rsid w:val="00EA69C8"/>
    <w:rsid w:val="00EA6B34"/>
    <w:rsid w:val="00EA6CC0"/>
    <w:rsid w:val="00EA6E3A"/>
    <w:rsid w:val="00EA7221"/>
    <w:rsid w:val="00EA742D"/>
    <w:rsid w:val="00EA78FF"/>
    <w:rsid w:val="00EA7AFF"/>
    <w:rsid w:val="00EB0587"/>
    <w:rsid w:val="00EB059E"/>
    <w:rsid w:val="00EB06CF"/>
    <w:rsid w:val="00EB08C2"/>
    <w:rsid w:val="00EB0BED"/>
    <w:rsid w:val="00EB0EFB"/>
    <w:rsid w:val="00EB0F5A"/>
    <w:rsid w:val="00EB1761"/>
    <w:rsid w:val="00EB2016"/>
    <w:rsid w:val="00EB2812"/>
    <w:rsid w:val="00EB2D84"/>
    <w:rsid w:val="00EB2F5A"/>
    <w:rsid w:val="00EB33EB"/>
    <w:rsid w:val="00EB37CB"/>
    <w:rsid w:val="00EB3DDA"/>
    <w:rsid w:val="00EB416D"/>
    <w:rsid w:val="00EB44E1"/>
    <w:rsid w:val="00EB4517"/>
    <w:rsid w:val="00EB475D"/>
    <w:rsid w:val="00EB4858"/>
    <w:rsid w:val="00EB48C9"/>
    <w:rsid w:val="00EB4B98"/>
    <w:rsid w:val="00EB51EF"/>
    <w:rsid w:val="00EB5361"/>
    <w:rsid w:val="00EB53DE"/>
    <w:rsid w:val="00EB5B0D"/>
    <w:rsid w:val="00EB5C5C"/>
    <w:rsid w:val="00EB5CDB"/>
    <w:rsid w:val="00EB6336"/>
    <w:rsid w:val="00EB63A6"/>
    <w:rsid w:val="00EB6483"/>
    <w:rsid w:val="00EB667F"/>
    <w:rsid w:val="00EB66DE"/>
    <w:rsid w:val="00EB6771"/>
    <w:rsid w:val="00EB6B86"/>
    <w:rsid w:val="00EB6C48"/>
    <w:rsid w:val="00EB7351"/>
    <w:rsid w:val="00EB7804"/>
    <w:rsid w:val="00EB786F"/>
    <w:rsid w:val="00EB79F3"/>
    <w:rsid w:val="00EB7FAE"/>
    <w:rsid w:val="00EC05A7"/>
    <w:rsid w:val="00EC088E"/>
    <w:rsid w:val="00EC0BD8"/>
    <w:rsid w:val="00EC0BE8"/>
    <w:rsid w:val="00EC10D6"/>
    <w:rsid w:val="00EC1D8C"/>
    <w:rsid w:val="00EC20E4"/>
    <w:rsid w:val="00EC215F"/>
    <w:rsid w:val="00EC223B"/>
    <w:rsid w:val="00EC2387"/>
    <w:rsid w:val="00EC251D"/>
    <w:rsid w:val="00EC2783"/>
    <w:rsid w:val="00EC30E4"/>
    <w:rsid w:val="00EC353B"/>
    <w:rsid w:val="00EC35A7"/>
    <w:rsid w:val="00EC379A"/>
    <w:rsid w:val="00EC37AA"/>
    <w:rsid w:val="00EC3AD4"/>
    <w:rsid w:val="00EC4034"/>
    <w:rsid w:val="00EC4092"/>
    <w:rsid w:val="00EC468C"/>
    <w:rsid w:val="00EC46C2"/>
    <w:rsid w:val="00EC46C7"/>
    <w:rsid w:val="00EC47B9"/>
    <w:rsid w:val="00EC4F78"/>
    <w:rsid w:val="00EC5194"/>
    <w:rsid w:val="00EC5331"/>
    <w:rsid w:val="00EC54DD"/>
    <w:rsid w:val="00EC591E"/>
    <w:rsid w:val="00EC5B09"/>
    <w:rsid w:val="00EC5B23"/>
    <w:rsid w:val="00EC5DDB"/>
    <w:rsid w:val="00EC611E"/>
    <w:rsid w:val="00EC6229"/>
    <w:rsid w:val="00EC6310"/>
    <w:rsid w:val="00EC637A"/>
    <w:rsid w:val="00EC64C9"/>
    <w:rsid w:val="00EC67D6"/>
    <w:rsid w:val="00EC69A3"/>
    <w:rsid w:val="00ED0012"/>
    <w:rsid w:val="00ED01E5"/>
    <w:rsid w:val="00ED0364"/>
    <w:rsid w:val="00ED057F"/>
    <w:rsid w:val="00ED0648"/>
    <w:rsid w:val="00ED0659"/>
    <w:rsid w:val="00ED065F"/>
    <w:rsid w:val="00ED0B9C"/>
    <w:rsid w:val="00ED0D25"/>
    <w:rsid w:val="00ED0D63"/>
    <w:rsid w:val="00ED0FB0"/>
    <w:rsid w:val="00ED1401"/>
    <w:rsid w:val="00ED14B7"/>
    <w:rsid w:val="00ED1583"/>
    <w:rsid w:val="00ED15A3"/>
    <w:rsid w:val="00ED166A"/>
    <w:rsid w:val="00ED187E"/>
    <w:rsid w:val="00ED195B"/>
    <w:rsid w:val="00ED1A95"/>
    <w:rsid w:val="00ED1D53"/>
    <w:rsid w:val="00ED2336"/>
    <w:rsid w:val="00ED26B7"/>
    <w:rsid w:val="00ED2A78"/>
    <w:rsid w:val="00ED2AF5"/>
    <w:rsid w:val="00ED2D5D"/>
    <w:rsid w:val="00ED2D70"/>
    <w:rsid w:val="00ED2F18"/>
    <w:rsid w:val="00ED3346"/>
    <w:rsid w:val="00ED367A"/>
    <w:rsid w:val="00ED3919"/>
    <w:rsid w:val="00ED3B40"/>
    <w:rsid w:val="00ED3BDC"/>
    <w:rsid w:val="00ED3C32"/>
    <w:rsid w:val="00ED3D37"/>
    <w:rsid w:val="00ED3D7F"/>
    <w:rsid w:val="00ED4439"/>
    <w:rsid w:val="00ED4446"/>
    <w:rsid w:val="00ED4628"/>
    <w:rsid w:val="00ED483B"/>
    <w:rsid w:val="00ED54A0"/>
    <w:rsid w:val="00ED550F"/>
    <w:rsid w:val="00ED555B"/>
    <w:rsid w:val="00ED59D2"/>
    <w:rsid w:val="00ED62C4"/>
    <w:rsid w:val="00ED6380"/>
    <w:rsid w:val="00ED65B8"/>
    <w:rsid w:val="00ED66CF"/>
    <w:rsid w:val="00ED67AD"/>
    <w:rsid w:val="00ED68D3"/>
    <w:rsid w:val="00ED6936"/>
    <w:rsid w:val="00ED69D9"/>
    <w:rsid w:val="00ED73A8"/>
    <w:rsid w:val="00ED78CA"/>
    <w:rsid w:val="00ED7AB5"/>
    <w:rsid w:val="00ED7D15"/>
    <w:rsid w:val="00ED7D99"/>
    <w:rsid w:val="00EE065A"/>
    <w:rsid w:val="00EE0674"/>
    <w:rsid w:val="00EE073F"/>
    <w:rsid w:val="00EE0EE4"/>
    <w:rsid w:val="00EE0F8F"/>
    <w:rsid w:val="00EE0FCA"/>
    <w:rsid w:val="00EE1170"/>
    <w:rsid w:val="00EE1A68"/>
    <w:rsid w:val="00EE1CAB"/>
    <w:rsid w:val="00EE1D66"/>
    <w:rsid w:val="00EE1DDD"/>
    <w:rsid w:val="00EE1E31"/>
    <w:rsid w:val="00EE1F05"/>
    <w:rsid w:val="00EE22E0"/>
    <w:rsid w:val="00EE2319"/>
    <w:rsid w:val="00EE25A9"/>
    <w:rsid w:val="00EE2858"/>
    <w:rsid w:val="00EE28EC"/>
    <w:rsid w:val="00EE2EBC"/>
    <w:rsid w:val="00EE2FED"/>
    <w:rsid w:val="00EE3462"/>
    <w:rsid w:val="00EE34A9"/>
    <w:rsid w:val="00EE35CF"/>
    <w:rsid w:val="00EE3611"/>
    <w:rsid w:val="00EE3677"/>
    <w:rsid w:val="00EE3947"/>
    <w:rsid w:val="00EE3E3F"/>
    <w:rsid w:val="00EE3EA4"/>
    <w:rsid w:val="00EE46C3"/>
    <w:rsid w:val="00EE4801"/>
    <w:rsid w:val="00EE4877"/>
    <w:rsid w:val="00EE4918"/>
    <w:rsid w:val="00EE4952"/>
    <w:rsid w:val="00EE4B12"/>
    <w:rsid w:val="00EE4D10"/>
    <w:rsid w:val="00EE4FDB"/>
    <w:rsid w:val="00EE507E"/>
    <w:rsid w:val="00EE5791"/>
    <w:rsid w:val="00EE5893"/>
    <w:rsid w:val="00EE58EE"/>
    <w:rsid w:val="00EE5985"/>
    <w:rsid w:val="00EE5AEE"/>
    <w:rsid w:val="00EE5B55"/>
    <w:rsid w:val="00EE66E9"/>
    <w:rsid w:val="00EE699F"/>
    <w:rsid w:val="00EE6D22"/>
    <w:rsid w:val="00EE71DF"/>
    <w:rsid w:val="00EE7761"/>
    <w:rsid w:val="00EE7AE2"/>
    <w:rsid w:val="00EE7D62"/>
    <w:rsid w:val="00EE7F5B"/>
    <w:rsid w:val="00EF00E9"/>
    <w:rsid w:val="00EF0BAE"/>
    <w:rsid w:val="00EF0C5C"/>
    <w:rsid w:val="00EF11A3"/>
    <w:rsid w:val="00EF11BE"/>
    <w:rsid w:val="00EF12AF"/>
    <w:rsid w:val="00EF160A"/>
    <w:rsid w:val="00EF16DA"/>
    <w:rsid w:val="00EF172D"/>
    <w:rsid w:val="00EF1C50"/>
    <w:rsid w:val="00EF1EC1"/>
    <w:rsid w:val="00EF1F80"/>
    <w:rsid w:val="00EF2120"/>
    <w:rsid w:val="00EF28D6"/>
    <w:rsid w:val="00EF2ED8"/>
    <w:rsid w:val="00EF2EDC"/>
    <w:rsid w:val="00EF32C7"/>
    <w:rsid w:val="00EF3447"/>
    <w:rsid w:val="00EF3723"/>
    <w:rsid w:val="00EF38EE"/>
    <w:rsid w:val="00EF391A"/>
    <w:rsid w:val="00EF3A79"/>
    <w:rsid w:val="00EF3AEC"/>
    <w:rsid w:val="00EF3B00"/>
    <w:rsid w:val="00EF3ED2"/>
    <w:rsid w:val="00EF4142"/>
    <w:rsid w:val="00EF41C3"/>
    <w:rsid w:val="00EF46AF"/>
    <w:rsid w:val="00EF4759"/>
    <w:rsid w:val="00EF5137"/>
    <w:rsid w:val="00EF5151"/>
    <w:rsid w:val="00EF51F5"/>
    <w:rsid w:val="00EF5210"/>
    <w:rsid w:val="00EF5308"/>
    <w:rsid w:val="00EF5376"/>
    <w:rsid w:val="00EF5890"/>
    <w:rsid w:val="00EF58A1"/>
    <w:rsid w:val="00EF58B2"/>
    <w:rsid w:val="00EF5B1A"/>
    <w:rsid w:val="00EF62F8"/>
    <w:rsid w:val="00EF6B4B"/>
    <w:rsid w:val="00EF6DA2"/>
    <w:rsid w:val="00EF6F75"/>
    <w:rsid w:val="00EF6FA9"/>
    <w:rsid w:val="00EF723E"/>
    <w:rsid w:val="00EF7265"/>
    <w:rsid w:val="00EF7411"/>
    <w:rsid w:val="00EF7721"/>
    <w:rsid w:val="00EF77C2"/>
    <w:rsid w:val="00EF7F68"/>
    <w:rsid w:val="00F0114C"/>
    <w:rsid w:val="00F01422"/>
    <w:rsid w:val="00F01443"/>
    <w:rsid w:val="00F0147E"/>
    <w:rsid w:val="00F01671"/>
    <w:rsid w:val="00F018E1"/>
    <w:rsid w:val="00F01AE7"/>
    <w:rsid w:val="00F01C40"/>
    <w:rsid w:val="00F01D25"/>
    <w:rsid w:val="00F0223E"/>
    <w:rsid w:val="00F027DB"/>
    <w:rsid w:val="00F027E9"/>
    <w:rsid w:val="00F0280D"/>
    <w:rsid w:val="00F0297F"/>
    <w:rsid w:val="00F02987"/>
    <w:rsid w:val="00F029C2"/>
    <w:rsid w:val="00F02D44"/>
    <w:rsid w:val="00F030E5"/>
    <w:rsid w:val="00F03197"/>
    <w:rsid w:val="00F032CA"/>
    <w:rsid w:val="00F03512"/>
    <w:rsid w:val="00F03514"/>
    <w:rsid w:val="00F03829"/>
    <w:rsid w:val="00F0398D"/>
    <w:rsid w:val="00F03E4C"/>
    <w:rsid w:val="00F03E9B"/>
    <w:rsid w:val="00F03ED0"/>
    <w:rsid w:val="00F03EEB"/>
    <w:rsid w:val="00F04174"/>
    <w:rsid w:val="00F045DB"/>
    <w:rsid w:val="00F046FA"/>
    <w:rsid w:val="00F04BF8"/>
    <w:rsid w:val="00F04DBA"/>
    <w:rsid w:val="00F0501E"/>
    <w:rsid w:val="00F0524E"/>
    <w:rsid w:val="00F052F1"/>
    <w:rsid w:val="00F05903"/>
    <w:rsid w:val="00F05A2E"/>
    <w:rsid w:val="00F05A7A"/>
    <w:rsid w:val="00F05C94"/>
    <w:rsid w:val="00F05F42"/>
    <w:rsid w:val="00F06112"/>
    <w:rsid w:val="00F064EF"/>
    <w:rsid w:val="00F06573"/>
    <w:rsid w:val="00F06B0F"/>
    <w:rsid w:val="00F06B56"/>
    <w:rsid w:val="00F06EF7"/>
    <w:rsid w:val="00F0749C"/>
    <w:rsid w:val="00F07609"/>
    <w:rsid w:val="00F07706"/>
    <w:rsid w:val="00F07E3F"/>
    <w:rsid w:val="00F07E88"/>
    <w:rsid w:val="00F10134"/>
    <w:rsid w:val="00F1051A"/>
    <w:rsid w:val="00F105D3"/>
    <w:rsid w:val="00F107DE"/>
    <w:rsid w:val="00F10850"/>
    <w:rsid w:val="00F10BB5"/>
    <w:rsid w:val="00F10C73"/>
    <w:rsid w:val="00F10D04"/>
    <w:rsid w:val="00F111AD"/>
    <w:rsid w:val="00F11597"/>
    <w:rsid w:val="00F11AAC"/>
    <w:rsid w:val="00F122E1"/>
    <w:rsid w:val="00F125D5"/>
    <w:rsid w:val="00F128D2"/>
    <w:rsid w:val="00F12AB5"/>
    <w:rsid w:val="00F13254"/>
    <w:rsid w:val="00F13292"/>
    <w:rsid w:val="00F134E1"/>
    <w:rsid w:val="00F13881"/>
    <w:rsid w:val="00F13BAB"/>
    <w:rsid w:val="00F13C26"/>
    <w:rsid w:val="00F1459A"/>
    <w:rsid w:val="00F14607"/>
    <w:rsid w:val="00F14810"/>
    <w:rsid w:val="00F14836"/>
    <w:rsid w:val="00F14851"/>
    <w:rsid w:val="00F14AB3"/>
    <w:rsid w:val="00F14DB6"/>
    <w:rsid w:val="00F14F7A"/>
    <w:rsid w:val="00F14FF9"/>
    <w:rsid w:val="00F15858"/>
    <w:rsid w:val="00F158AC"/>
    <w:rsid w:val="00F159C1"/>
    <w:rsid w:val="00F15A9E"/>
    <w:rsid w:val="00F15B8A"/>
    <w:rsid w:val="00F15BFC"/>
    <w:rsid w:val="00F16809"/>
    <w:rsid w:val="00F169CF"/>
    <w:rsid w:val="00F16A4D"/>
    <w:rsid w:val="00F17259"/>
    <w:rsid w:val="00F173C8"/>
    <w:rsid w:val="00F173FA"/>
    <w:rsid w:val="00F17603"/>
    <w:rsid w:val="00F17C52"/>
    <w:rsid w:val="00F17F10"/>
    <w:rsid w:val="00F17F92"/>
    <w:rsid w:val="00F2051B"/>
    <w:rsid w:val="00F2057D"/>
    <w:rsid w:val="00F20CFD"/>
    <w:rsid w:val="00F2110B"/>
    <w:rsid w:val="00F214BC"/>
    <w:rsid w:val="00F216E8"/>
    <w:rsid w:val="00F218C9"/>
    <w:rsid w:val="00F21E19"/>
    <w:rsid w:val="00F21F9E"/>
    <w:rsid w:val="00F2208B"/>
    <w:rsid w:val="00F2259D"/>
    <w:rsid w:val="00F2264C"/>
    <w:rsid w:val="00F22AD6"/>
    <w:rsid w:val="00F22C7E"/>
    <w:rsid w:val="00F22C81"/>
    <w:rsid w:val="00F23472"/>
    <w:rsid w:val="00F23869"/>
    <w:rsid w:val="00F23D97"/>
    <w:rsid w:val="00F24028"/>
    <w:rsid w:val="00F241CE"/>
    <w:rsid w:val="00F241F6"/>
    <w:rsid w:val="00F24504"/>
    <w:rsid w:val="00F24792"/>
    <w:rsid w:val="00F24BE8"/>
    <w:rsid w:val="00F24E3D"/>
    <w:rsid w:val="00F24F8F"/>
    <w:rsid w:val="00F25056"/>
    <w:rsid w:val="00F2569C"/>
    <w:rsid w:val="00F25A39"/>
    <w:rsid w:val="00F25A42"/>
    <w:rsid w:val="00F25EC1"/>
    <w:rsid w:val="00F25F44"/>
    <w:rsid w:val="00F2618C"/>
    <w:rsid w:val="00F26C5C"/>
    <w:rsid w:val="00F26CA2"/>
    <w:rsid w:val="00F26D66"/>
    <w:rsid w:val="00F26F58"/>
    <w:rsid w:val="00F26F94"/>
    <w:rsid w:val="00F27045"/>
    <w:rsid w:val="00F273DF"/>
    <w:rsid w:val="00F277C0"/>
    <w:rsid w:val="00F279DF"/>
    <w:rsid w:val="00F27A6F"/>
    <w:rsid w:val="00F27DC9"/>
    <w:rsid w:val="00F27DDD"/>
    <w:rsid w:val="00F27E65"/>
    <w:rsid w:val="00F27FCF"/>
    <w:rsid w:val="00F3021F"/>
    <w:rsid w:val="00F30732"/>
    <w:rsid w:val="00F309B1"/>
    <w:rsid w:val="00F30B23"/>
    <w:rsid w:val="00F30BDC"/>
    <w:rsid w:val="00F31101"/>
    <w:rsid w:val="00F31268"/>
    <w:rsid w:val="00F31450"/>
    <w:rsid w:val="00F3147C"/>
    <w:rsid w:val="00F3150E"/>
    <w:rsid w:val="00F31AD7"/>
    <w:rsid w:val="00F322D3"/>
    <w:rsid w:val="00F32517"/>
    <w:rsid w:val="00F329AB"/>
    <w:rsid w:val="00F329D8"/>
    <w:rsid w:val="00F32A0A"/>
    <w:rsid w:val="00F32B96"/>
    <w:rsid w:val="00F32CCF"/>
    <w:rsid w:val="00F32CFF"/>
    <w:rsid w:val="00F33096"/>
    <w:rsid w:val="00F33849"/>
    <w:rsid w:val="00F33AF8"/>
    <w:rsid w:val="00F33B7B"/>
    <w:rsid w:val="00F33BF1"/>
    <w:rsid w:val="00F33E68"/>
    <w:rsid w:val="00F33F23"/>
    <w:rsid w:val="00F340DC"/>
    <w:rsid w:val="00F34503"/>
    <w:rsid w:val="00F345BE"/>
    <w:rsid w:val="00F34945"/>
    <w:rsid w:val="00F35557"/>
    <w:rsid w:val="00F35BE2"/>
    <w:rsid w:val="00F361AC"/>
    <w:rsid w:val="00F36CD0"/>
    <w:rsid w:val="00F36D5F"/>
    <w:rsid w:val="00F36D71"/>
    <w:rsid w:val="00F3714B"/>
    <w:rsid w:val="00F371AB"/>
    <w:rsid w:val="00F37490"/>
    <w:rsid w:val="00F378D5"/>
    <w:rsid w:val="00F378DE"/>
    <w:rsid w:val="00F379C6"/>
    <w:rsid w:val="00F37A03"/>
    <w:rsid w:val="00F37DF4"/>
    <w:rsid w:val="00F40243"/>
    <w:rsid w:val="00F402AD"/>
    <w:rsid w:val="00F4049F"/>
    <w:rsid w:val="00F404B5"/>
    <w:rsid w:val="00F40CBE"/>
    <w:rsid w:val="00F40E4D"/>
    <w:rsid w:val="00F40EFA"/>
    <w:rsid w:val="00F40F63"/>
    <w:rsid w:val="00F410C6"/>
    <w:rsid w:val="00F41300"/>
    <w:rsid w:val="00F413E5"/>
    <w:rsid w:val="00F4183E"/>
    <w:rsid w:val="00F418C8"/>
    <w:rsid w:val="00F41D70"/>
    <w:rsid w:val="00F41E79"/>
    <w:rsid w:val="00F425D1"/>
    <w:rsid w:val="00F42A14"/>
    <w:rsid w:val="00F42E3F"/>
    <w:rsid w:val="00F430F8"/>
    <w:rsid w:val="00F43184"/>
    <w:rsid w:val="00F431E2"/>
    <w:rsid w:val="00F431EE"/>
    <w:rsid w:val="00F4325F"/>
    <w:rsid w:val="00F43425"/>
    <w:rsid w:val="00F43694"/>
    <w:rsid w:val="00F43A6F"/>
    <w:rsid w:val="00F43B0F"/>
    <w:rsid w:val="00F43B8C"/>
    <w:rsid w:val="00F43CDA"/>
    <w:rsid w:val="00F43DB8"/>
    <w:rsid w:val="00F4401E"/>
    <w:rsid w:val="00F441B6"/>
    <w:rsid w:val="00F44D9D"/>
    <w:rsid w:val="00F44E2D"/>
    <w:rsid w:val="00F44EF4"/>
    <w:rsid w:val="00F45279"/>
    <w:rsid w:val="00F455AB"/>
    <w:rsid w:val="00F457DA"/>
    <w:rsid w:val="00F45A52"/>
    <w:rsid w:val="00F45D4E"/>
    <w:rsid w:val="00F45ECA"/>
    <w:rsid w:val="00F46368"/>
    <w:rsid w:val="00F466F7"/>
    <w:rsid w:val="00F46822"/>
    <w:rsid w:val="00F46B4D"/>
    <w:rsid w:val="00F46D17"/>
    <w:rsid w:val="00F46DA0"/>
    <w:rsid w:val="00F46F60"/>
    <w:rsid w:val="00F4737E"/>
    <w:rsid w:val="00F47452"/>
    <w:rsid w:val="00F474FD"/>
    <w:rsid w:val="00F47837"/>
    <w:rsid w:val="00F478EC"/>
    <w:rsid w:val="00F47CA7"/>
    <w:rsid w:val="00F50203"/>
    <w:rsid w:val="00F50884"/>
    <w:rsid w:val="00F51183"/>
    <w:rsid w:val="00F5155C"/>
    <w:rsid w:val="00F51863"/>
    <w:rsid w:val="00F519B5"/>
    <w:rsid w:val="00F51B99"/>
    <w:rsid w:val="00F51DF3"/>
    <w:rsid w:val="00F51E39"/>
    <w:rsid w:val="00F52074"/>
    <w:rsid w:val="00F522DB"/>
    <w:rsid w:val="00F522EC"/>
    <w:rsid w:val="00F523C9"/>
    <w:rsid w:val="00F52892"/>
    <w:rsid w:val="00F52958"/>
    <w:rsid w:val="00F52A32"/>
    <w:rsid w:val="00F52B96"/>
    <w:rsid w:val="00F52C77"/>
    <w:rsid w:val="00F52D93"/>
    <w:rsid w:val="00F52DC8"/>
    <w:rsid w:val="00F52F86"/>
    <w:rsid w:val="00F5309C"/>
    <w:rsid w:val="00F533C5"/>
    <w:rsid w:val="00F53A2B"/>
    <w:rsid w:val="00F53CB5"/>
    <w:rsid w:val="00F5435B"/>
    <w:rsid w:val="00F54776"/>
    <w:rsid w:val="00F54C1B"/>
    <w:rsid w:val="00F54E7D"/>
    <w:rsid w:val="00F54E95"/>
    <w:rsid w:val="00F55209"/>
    <w:rsid w:val="00F553B2"/>
    <w:rsid w:val="00F55615"/>
    <w:rsid w:val="00F55BEE"/>
    <w:rsid w:val="00F56304"/>
    <w:rsid w:val="00F563D2"/>
    <w:rsid w:val="00F56467"/>
    <w:rsid w:val="00F56721"/>
    <w:rsid w:val="00F567BD"/>
    <w:rsid w:val="00F57129"/>
    <w:rsid w:val="00F57157"/>
    <w:rsid w:val="00F5735D"/>
    <w:rsid w:val="00F5788A"/>
    <w:rsid w:val="00F579DF"/>
    <w:rsid w:val="00F57A72"/>
    <w:rsid w:val="00F57D9C"/>
    <w:rsid w:val="00F6037C"/>
    <w:rsid w:val="00F603C3"/>
    <w:rsid w:val="00F60630"/>
    <w:rsid w:val="00F60767"/>
    <w:rsid w:val="00F60CEC"/>
    <w:rsid w:val="00F60E67"/>
    <w:rsid w:val="00F6116C"/>
    <w:rsid w:val="00F613A6"/>
    <w:rsid w:val="00F614C2"/>
    <w:rsid w:val="00F61508"/>
    <w:rsid w:val="00F6159B"/>
    <w:rsid w:val="00F61AD2"/>
    <w:rsid w:val="00F61E51"/>
    <w:rsid w:val="00F62032"/>
    <w:rsid w:val="00F623AB"/>
    <w:rsid w:val="00F62729"/>
    <w:rsid w:val="00F62B03"/>
    <w:rsid w:val="00F630EC"/>
    <w:rsid w:val="00F63310"/>
    <w:rsid w:val="00F635BF"/>
    <w:rsid w:val="00F63799"/>
    <w:rsid w:val="00F63DD2"/>
    <w:rsid w:val="00F63F8D"/>
    <w:rsid w:val="00F645DF"/>
    <w:rsid w:val="00F64611"/>
    <w:rsid w:val="00F64626"/>
    <w:rsid w:val="00F6471E"/>
    <w:rsid w:val="00F647A5"/>
    <w:rsid w:val="00F6482E"/>
    <w:rsid w:val="00F64874"/>
    <w:rsid w:val="00F65128"/>
    <w:rsid w:val="00F652A3"/>
    <w:rsid w:val="00F65377"/>
    <w:rsid w:val="00F655AA"/>
    <w:rsid w:val="00F659D0"/>
    <w:rsid w:val="00F65E35"/>
    <w:rsid w:val="00F66207"/>
    <w:rsid w:val="00F66231"/>
    <w:rsid w:val="00F66793"/>
    <w:rsid w:val="00F6686E"/>
    <w:rsid w:val="00F66962"/>
    <w:rsid w:val="00F67174"/>
    <w:rsid w:val="00F6719E"/>
    <w:rsid w:val="00F67211"/>
    <w:rsid w:val="00F6722D"/>
    <w:rsid w:val="00F67D19"/>
    <w:rsid w:val="00F70245"/>
    <w:rsid w:val="00F70357"/>
    <w:rsid w:val="00F705AD"/>
    <w:rsid w:val="00F70607"/>
    <w:rsid w:val="00F70662"/>
    <w:rsid w:val="00F708C8"/>
    <w:rsid w:val="00F712D7"/>
    <w:rsid w:val="00F713A8"/>
    <w:rsid w:val="00F7154B"/>
    <w:rsid w:val="00F717DF"/>
    <w:rsid w:val="00F71867"/>
    <w:rsid w:val="00F719C6"/>
    <w:rsid w:val="00F71C1F"/>
    <w:rsid w:val="00F71F09"/>
    <w:rsid w:val="00F71F30"/>
    <w:rsid w:val="00F7240F"/>
    <w:rsid w:val="00F724CD"/>
    <w:rsid w:val="00F72766"/>
    <w:rsid w:val="00F72BBE"/>
    <w:rsid w:val="00F72CC1"/>
    <w:rsid w:val="00F73316"/>
    <w:rsid w:val="00F73344"/>
    <w:rsid w:val="00F735C3"/>
    <w:rsid w:val="00F737A8"/>
    <w:rsid w:val="00F73ECC"/>
    <w:rsid w:val="00F740A1"/>
    <w:rsid w:val="00F74152"/>
    <w:rsid w:val="00F741FE"/>
    <w:rsid w:val="00F74251"/>
    <w:rsid w:val="00F742C5"/>
    <w:rsid w:val="00F742D9"/>
    <w:rsid w:val="00F74AEF"/>
    <w:rsid w:val="00F74E7C"/>
    <w:rsid w:val="00F75068"/>
    <w:rsid w:val="00F75199"/>
    <w:rsid w:val="00F751A0"/>
    <w:rsid w:val="00F7526A"/>
    <w:rsid w:val="00F7529C"/>
    <w:rsid w:val="00F75336"/>
    <w:rsid w:val="00F75455"/>
    <w:rsid w:val="00F7555B"/>
    <w:rsid w:val="00F755AB"/>
    <w:rsid w:val="00F759D0"/>
    <w:rsid w:val="00F75F7C"/>
    <w:rsid w:val="00F7633A"/>
    <w:rsid w:val="00F764E5"/>
    <w:rsid w:val="00F7658B"/>
    <w:rsid w:val="00F76C2D"/>
    <w:rsid w:val="00F771D0"/>
    <w:rsid w:val="00F77256"/>
    <w:rsid w:val="00F773D6"/>
    <w:rsid w:val="00F775C5"/>
    <w:rsid w:val="00F77771"/>
    <w:rsid w:val="00F77ADE"/>
    <w:rsid w:val="00F77B19"/>
    <w:rsid w:val="00F77B90"/>
    <w:rsid w:val="00F77DCC"/>
    <w:rsid w:val="00F77DE2"/>
    <w:rsid w:val="00F77E4D"/>
    <w:rsid w:val="00F77F34"/>
    <w:rsid w:val="00F805F9"/>
    <w:rsid w:val="00F80642"/>
    <w:rsid w:val="00F80740"/>
    <w:rsid w:val="00F80995"/>
    <w:rsid w:val="00F80E09"/>
    <w:rsid w:val="00F810C6"/>
    <w:rsid w:val="00F81112"/>
    <w:rsid w:val="00F8114F"/>
    <w:rsid w:val="00F812A5"/>
    <w:rsid w:val="00F81549"/>
    <w:rsid w:val="00F817A6"/>
    <w:rsid w:val="00F81950"/>
    <w:rsid w:val="00F819FE"/>
    <w:rsid w:val="00F81A44"/>
    <w:rsid w:val="00F81B85"/>
    <w:rsid w:val="00F81B9F"/>
    <w:rsid w:val="00F82956"/>
    <w:rsid w:val="00F82D6D"/>
    <w:rsid w:val="00F82E39"/>
    <w:rsid w:val="00F83271"/>
    <w:rsid w:val="00F838A6"/>
    <w:rsid w:val="00F83B47"/>
    <w:rsid w:val="00F83C07"/>
    <w:rsid w:val="00F83C95"/>
    <w:rsid w:val="00F83DD4"/>
    <w:rsid w:val="00F84088"/>
    <w:rsid w:val="00F841DB"/>
    <w:rsid w:val="00F84B54"/>
    <w:rsid w:val="00F84BDB"/>
    <w:rsid w:val="00F84BFC"/>
    <w:rsid w:val="00F84E7A"/>
    <w:rsid w:val="00F84FA7"/>
    <w:rsid w:val="00F850D2"/>
    <w:rsid w:val="00F853C5"/>
    <w:rsid w:val="00F85E64"/>
    <w:rsid w:val="00F868A1"/>
    <w:rsid w:val="00F869F8"/>
    <w:rsid w:val="00F86DEB"/>
    <w:rsid w:val="00F877D3"/>
    <w:rsid w:val="00F87875"/>
    <w:rsid w:val="00F87B15"/>
    <w:rsid w:val="00F87E4C"/>
    <w:rsid w:val="00F87FAE"/>
    <w:rsid w:val="00F90002"/>
    <w:rsid w:val="00F9011D"/>
    <w:rsid w:val="00F901DA"/>
    <w:rsid w:val="00F90235"/>
    <w:rsid w:val="00F9026A"/>
    <w:rsid w:val="00F907C7"/>
    <w:rsid w:val="00F90D81"/>
    <w:rsid w:val="00F90F3B"/>
    <w:rsid w:val="00F90F64"/>
    <w:rsid w:val="00F91006"/>
    <w:rsid w:val="00F910D2"/>
    <w:rsid w:val="00F91204"/>
    <w:rsid w:val="00F91327"/>
    <w:rsid w:val="00F91899"/>
    <w:rsid w:val="00F918B2"/>
    <w:rsid w:val="00F9191B"/>
    <w:rsid w:val="00F91B74"/>
    <w:rsid w:val="00F91CD9"/>
    <w:rsid w:val="00F91DFF"/>
    <w:rsid w:val="00F91EAB"/>
    <w:rsid w:val="00F9271C"/>
    <w:rsid w:val="00F92A18"/>
    <w:rsid w:val="00F93262"/>
    <w:rsid w:val="00F932CA"/>
    <w:rsid w:val="00F932E1"/>
    <w:rsid w:val="00F9343A"/>
    <w:rsid w:val="00F9362D"/>
    <w:rsid w:val="00F9370A"/>
    <w:rsid w:val="00F93872"/>
    <w:rsid w:val="00F93D4F"/>
    <w:rsid w:val="00F93EA5"/>
    <w:rsid w:val="00F94106"/>
    <w:rsid w:val="00F94245"/>
    <w:rsid w:val="00F95545"/>
    <w:rsid w:val="00F955ED"/>
    <w:rsid w:val="00F95691"/>
    <w:rsid w:val="00F9583C"/>
    <w:rsid w:val="00F958FE"/>
    <w:rsid w:val="00F959E2"/>
    <w:rsid w:val="00F95BD5"/>
    <w:rsid w:val="00F95CE0"/>
    <w:rsid w:val="00F95DD3"/>
    <w:rsid w:val="00F95E2F"/>
    <w:rsid w:val="00F962A8"/>
    <w:rsid w:val="00F96682"/>
    <w:rsid w:val="00F966F1"/>
    <w:rsid w:val="00F967C4"/>
    <w:rsid w:val="00F9704A"/>
    <w:rsid w:val="00F970C6"/>
    <w:rsid w:val="00F9762C"/>
    <w:rsid w:val="00F97F2F"/>
    <w:rsid w:val="00FA00B5"/>
    <w:rsid w:val="00FA00D2"/>
    <w:rsid w:val="00FA0169"/>
    <w:rsid w:val="00FA0202"/>
    <w:rsid w:val="00FA02EE"/>
    <w:rsid w:val="00FA0639"/>
    <w:rsid w:val="00FA06A1"/>
    <w:rsid w:val="00FA093B"/>
    <w:rsid w:val="00FA09FC"/>
    <w:rsid w:val="00FA0A70"/>
    <w:rsid w:val="00FA0E17"/>
    <w:rsid w:val="00FA1494"/>
    <w:rsid w:val="00FA17A8"/>
    <w:rsid w:val="00FA1DA0"/>
    <w:rsid w:val="00FA1E9E"/>
    <w:rsid w:val="00FA2365"/>
    <w:rsid w:val="00FA2573"/>
    <w:rsid w:val="00FA2614"/>
    <w:rsid w:val="00FA268B"/>
    <w:rsid w:val="00FA2B18"/>
    <w:rsid w:val="00FA2BDF"/>
    <w:rsid w:val="00FA2C11"/>
    <w:rsid w:val="00FA2CEC"/>
    <w:rsid w:val="00FA2E0A"/>
    <w:rsid w:val="00FA2FFF"/>
    <w:rsid w:val="00FA3175"/>
    <w:rsid w:val="00FA3315"/>
    <w:rsid w:val="00FA34B6"/>
    <w:rsid w:val="00FA37A3"/>
    <w:rsid w:val="00FA3CAE"/>
    <w:rsid w:val="00FA3DAC"/>
    <w:rsid w:val="00FA3EA2"/>
    <w:rsid w:val="00FA479D"/>
    <w:rsid w:val="00FA4B75"/>
    <w:rsid w:val="00FA4B9E"/>
    <w:rsid w:val="00FA4C28"/>
    <w:rsid w:val="00FA512D"/>
    <w:rsid w:val="00FA5535"/>
    <w:rsid w:val="00FA55F6"/>
    <w:rsid w:val="00FA5B5D"/>
    <w:rsid w:val="00FA5C63"/>
    <w:rsid w:val="00FA618D"/>
    <w:rsid w:val="00FA624A"/>
    <w:rsid w:val="00FA63F5"/>
    <w:rsid w:val="00FA6444"/>
    <w:rsid w:val="00FA6528"/>
    <w:rsid w:val="00FA69F7"/>
    <w:rsid w:val="00FA6A36"/>
    <w:rsid w:val="00FA6AE1"/>
    <w:rsid w:val="00FA6C1D"/>
    <w:rsid w:val="00FA6C48"/>
    <w:rsid w:val="00FA71F9"/>
    <w:rsid w:val="00FA7208"/>
    <w:rsid w:val="00FA751B"/>
    <w:rsid w:val="00FA75D4"/>
    <w:rsid w:val="00FA78F7"/>
    <w:rsid w:val="00FA7B2F"/>
    <w:rsid w:val="00FA7D82"/>
    <w:rsid w:val="00FB0526"/>
    <w:rsid w:val="00FB0530"/>
    <w:rsid w:val="00FB070B"/>
    <w:rsid w:val="00FB085C"/>
    <w:rsid w:val="00FB086B"/>
    <w:rsid w:val="00FB08D6"/>
    <w:rsid w:val="00FB12DA"/>
    <w:rsid w:val="00FB13C3"/>
    <w:rsid w:val="00FB153E"/>
    <w:rsid w:val="00FB1CD0"/>
    <w:rsid w:val="00FB1FA0"/>
    <w:rsid w:val="00FB215F"/>
    <w:rsid w:val="00FB229E"/>
    <w:rsid w:val="00FB2563"/>
    <w:rsid w:val="00FB2889"/>
    <w:rsid w:val="00FB2DDD"/>
    <w:rsid w:val="00FB3365"/>
    <w:rsid w:val="00FB3C0C"/>
    <w:rsid w:val="00FB3EA9"/>
    <w:rsid w:val="00FB44CD"/>
    <w:rsid w:val="00FB4C37"/>
    <w:rsid w:val="00FB4CB8"/>
    <w:rsid w:val="00FB4CC1"/>
    <w:rsid w:val="00FB4D4B"/>
    <w:rsid w:val="00FB554B"/>
    <w:rsid w:val="00FB5885"/>
    <w:rsid w:val="00FB5BB0"/>
    <w:rsid w:val="00FB5FE5"/>
    <w:rsid w:val="00FB60EF"/>
    <w:rsid w:val="00FB61CF"/>
    <w:rsid w:val="00FB62BD"/>
    <w:rsid w:val="00FB64EC"/>
    <w:rsid w:val="00FB650E"/>
    <w:rsid w:val="00FB6692"/>
    <w:rsid w:val="00FB6D4C"/>
    <w:rsid w:val="00FB6E7A"/>
    <w:rsid w:val="00FB6F70"/>
    <w:rsid w:val="00FB707E"/>
    <w:rsid w:val="00FB7546"/>
    <w:rsid w:val="00FB77B8"/>
    <w:rsid w:val="00FB7963"/>
    <w:rsid w:val="00FB7AB1"/>
    <w:rsid w:val="00FB7AD2"/>
    <w:rsid w:val="00FB7C36"/>
    <w:rsid w:val="00FB7CAE"/>
    <w:rsid w:val="00FB7D53"/>
    <w:rsid w:val="00FB7EDF"/>
    <w:rsid w:val="00FC05AE"/>
    <w:rsid w:val="00FC06FB"/>
    <w:rsid w:val="00FC0B9A"/>
    <w:rsid w:val="00FC0DC8"/>
    <w:rsid w:val="00FC0EAA"/>
    <w:rsid w:val="00FC0F90"/>
    <w:rsid w:val="00FC11AD"/>
    <w:rsid w:val="00FC13D1"/>
    <w:rsid w:val="00FC17C1"/>
    <w:rsid w:val="00FC1AB3"/>
    <w:rsid w:val="00FC2332"/>
    <w:rsid w:val="00FC25D7"/>
    <w:rsid w:val="00FC2992"/>
    <w:rsid w:val="00FC29D1"/>
    <w:rsid w:val="00FC2AD6"/>
    <w:rsid w:val="00FC2DE7"/>
    <w:rsid w:val="00FC2FD1"/>
    <w:rsid w:val="00FC30A0"/>
    <w:rsid w:val="00FC3123"/>
    <w:rsid w:val="00FC3B9C"/>
    <w:rsid w:val="00FC4035"/>
    <w:rsid w:val="00FC40F7"/>
    <w:rsid w:val="00FC42BE"/>
    <w:rsid w:val="00FC4383"/>
    <w:rsid w:val="00FC4503"/>
    <w:rsid w:val="00FC4660"/>
    <w:rsid w:val="00FC46A2"/>
    <w:rsid w:val="00FC4735"/>
    <w:rsid w:val="00FC4863"/>
    <w:rsid w:val="00FC4E99"/>
    <w:rsid w:val="00FC5112"/>
    <w:rsid w:val="00FC51CD"/>
    <w:rsid w:val="00FC5205"/>
    <w:rsid w:val="00FC5967"/>
    <w:rsid w:val="00FC5B6A"/>
    <w:rsid w:val="00FC5D39"/>
    <w:rsid w:val="00FC5D74"/>
    <w:rsid w:val="00FC5EE7"/>
    <w:rsid w:val="00FC63FF"/>
    <w:rsid w:val="00FC650A"/>
    <w:rsid w:val="00FC6A1B"/>
    <w:rsid w:val="00FC6B38"/>
    <w:rsid w:val="00FC6BCE"/>
    <w:rsid w:val="00FC7384"/>
    <w:rsid w:val="00FC745C"/>
    <w:rsid w:val="00FD005C"/>
    <w:rsid w:val="00FD0086"/>
    <w:rsid w:val="00FD02EC"/>
    <w:rsid w:val="00FD02F1"/>
    <w:rsid w:val="00FD0849"/>
    <w:rsid w:val="00FD1038"/>
    <w:rsid w:val="00FD12F1"/>
    <w:rsid w:val="00FD140C"/>
    <w:rsid w:val="00FD144F"/>
    <w:rsid w:val="00FD1535"/>
    <w:rsid w:val="00FD1756"/>
    <w:rsid w:val="00FD2762"/>
    <w:rsid w:val="00FD2D7D"/>
    <w:rsid w:val="00FD2FCD"/>
    <w:rsid w:val="00FD4224"/>
    <w:rsid w:val="00FD43C1"/>
    <w:rsid w:val="00FD47F3"/>
    <w:rsid w:val="00FD49EB"/>
    <w:rsid w:val="00FD4DBB"/>
    <w:rsid w:val="00FD5010"/>
    <w:rsid w:val="00FD5047"/>
    <w:rsid w:val="00FD53EA"/>
    <w:rsid w:val="00FD5694"/>
    <w:rsid w:val="00FD5A96"/>
    <w:rsid w:val="00FD5C28"/>
    <w:rsid w:val="00FD6048"/>
    <w:rsid w:val="00FD625B"/>
    <w:rsid w:val="00FD62B2"/>
    <w:rsid w:val="00FD64CE"/>
    <w:rsid w:val="00FD6885"/>
    <w:rsid w:val="00FD6B0A"/>
    <w:rsid w:val="00FD6C25"/>
    <w:rsid w:val="00FD6C53"/>
    <w:rsid w:val="00FD6E59"/>
    <w:rsid w:val="00FD6F7A"/>
    <w:rsid w:val="00FD70D4"/>
    <w:rsid w:val="00FD7176"/>
    <w:rsid w:val="00FD71B5"/>
    <w:rsid w:val="00FD71E9"/>
    <w:rsid w:val="00FD75F7"/>
    <w:rsid w:val="00FD7686"/>
    <w:rsid w:val="00FD7A66"/>
    <w:rsid w:val="00FE020E"/>
    <w:rsid w:val="00FE0253"/>
    <w:rsid w:val="00FE0256"/>
    <w:rsid w:val="00FE0449"/>
    <w:rsid w:val="00FE0593"/>
    <w:rsid w:val="00FE05AF"/>
    <w:rsid w:val="00FE0999"/>
    <w:rsid w:val="00FE09C4"/>
    <w:rsid w:val="00FE09D2"/>
    <w:rsid w:val="00FE0C29"/>
    <w:rsid w:val="00FE0F38"/>
    <w:rsid w:val="00FE1D7D"/>
    <w:rsid w:val="00FE2027"/>
    <w:rsid w:val="00FE2041"/>
    <w:rsid w:val="00FE22FB"/>
    <w:rsid w:val="00FE2B42"/>
    <w:rsid w:val="00FE3036"/>
    <w:rsid w:val="00FE32F4"/>
    <w:rsid w:val="00FE34C0"/>
    <w:rsid w:val="00FE37A3"/>
    <w:rsid w:val="00FE37CF"/>
    <w:rsid w:val="00FE3951"/>
    <w:rsid w:val="00FE3A1D"/>
    <w:rsid w:val="00FE3D59"/>
    <w:rsid w:val="00FE4007"/>
    <w:rsid w:val="00FE40E9"/>
    <w:rsid w:val="00FE4B30"/>
    <w:rsid w:val="00FE4C89"/>
    <w:rsid w:val="00FE51BB"/>
    <w:rsid w:val="00FE55DE"/>
    <w:rsid w:val="00FE5654"/>
    <w:rsid w:val="00FE5E04"/>
    <w:rsid w:val="00FE5FD3"/>
    <w:rsid w:val="00FE653E"/>
    <w:rsid w:val="00FE692D"/>
    <w:rsid w:val="00FE6941"/>
    <w:rsid w:val="00FE6A10"/>
    <w:rsid w:val="00FE6B78"/>
    <w:rsid w:val="00FE6D93"/>
    <w:rsid w:val="00FE70DC"/>
    <w:rsid w:val="00FE7422"/>
    <w:rsid w:val="00FE7830"/>
    <w:rsid w:val="00FE7B13"/>
    <w:rsid w:val="00FE7B41"/>
    <w:rsid w:val="00FE7BC5"/>
    <w:rsid w:val="00FE7C89"/>
    <w:rsid w:val="00FE7E44"/>
    <w:rsid w:val="00FE7EA4"/>
    <w:rsid w:val="00FF004B"/>
    <w:rsid w:val="00FF011A"/>
    <w:rsid w:val="00FF0932"/>
    <w:rsid w:val="00FF0AC7"/>
    <w:rsid w:val="00FF0D76"/>
    <w:rsid w:val="00FF0DBB"/>
    <w:rsid w:val="00FF0DBF"/>
    <w:rsid w:val="00FF1395"/>
    <w:rsid w:val="00FF16BE"/>
    <w:rsid w:val="00FF1903"/>
    <w:rsid w:val="00FF192C"/>
    <w:rsid w:val="00FF1F2C"/>
    <w:rsid w:val="00FF20E9"/>
    <w:rsid w:val="00FF2521"/>
    <w:rsid w:val="00FF26FE"/>
    <w:rsid w:val="00FF272E"/>
    <w:rsid w:val="00FF2A71"/>
    <w:rsid w:val="00FF2CF9"/>
    <w:rsid w:val="00FF3001"/>
    <w:rsid w:val="00FF3089"/>
    <w:rsid w:val="00FF308C"/>
    <w:rsid w:val="00FF310B"/>
    <w:rsid w:val="00FF32E9"/>
    <w:rsid w:val="00FF3949"/>
    <w:rsid w:val="00FF3A03"/>
    <w:rsid w:val="00FF3A8F"/>
    <w:rsid w:val="00FF3B01"/>
    <w:rsid w:val="00FF3D6E"/>
    <w:rsid w:val="00FF4017"/>
    <w:rsid w:val="00FF4367"/>
    <w:rsid w:val="00FF43F4"/>
    <w:rsid w:val="00FF4558"/>
    <w:rsid w:val="00FF473A"/>
    <w:rsid w:val="00FF48EB"/>
    <w:rsid w:val="00FF493F"/>
    <w:rsid w:val="00FF4A21"/>
    <w:rsid w:val="00FF4BEC"/>
    <w:rsid w:val="00FF52D1"/>
    <w:rsid w:val="00FF566A"/>
    <w:rsid w:val="00FF5932"/>
    <w:rsid w:val="00FF5ADB"/>
    <w:rsid w:val="00FF6025"/>
    <w:rsid w:val="00FF61B8"/>
    <w:rsid w:val="00FF61BA"/>
    <w:rsid w:val="00FF61FA"/>
    <w:rsid w:val="00FF61FE"/>
    <w:rsid w:val="00FF63F9"/>
    <w:rsid w:val="00FF6514"/>
    <w:rsid w:val="00FF6555"/>
    <w:rsid w:val="00FF6807"/>
    <w:rsid w:val="00FF68C1"/>
    <w:rsid w:val="00FF6BC5"/>
    <w:rsid w:val="00FF6CD2"/>
    <w:rsid w:val="00FF6F82"/>
    <w:rsid w:val="00FF7130"/>
    <w:rsid w:val="00FF7252"/>
    <w:rsid w:val="00FF773F"/>
    <w:rsid w:val="00FF79A0"/>
    <w:rsid w:val="00FF79CD"/>
    <w:rsid w:val="00FF7ADF"/>
    <w:rsid w:val="00FF7D54"/>
    <w:rsid w:val="00FF7EE8"/>
    <w:rsid w:val="01117A5D"/>
    <w:rsid w:val="0119744A"/>
    <w:rsid w:val="022A5324"/>
    <w:rsid w:val="02AA98EA"/>
    <w:rsid w:val="02C00E75"/>
    <w:rsid w:val="037B3E41"/>
    <w:rsid w:val="0390B7D2"/>
    <w:rsid w:val="041D8818"/>
    <w:rsid w:val="0432A381"/>
    <w:rsid w:val="043EBFAE"/>
    <w:rsid w:val="044FF443"/>
    <w:rsid w:val="0481D7F2"/>
    <w:rsid w:val="04F33D7E"/>
    <w:rsid w:val="05A178CB"/>
    <w:rsid w:val="05D4267D"/>
    <w:rsid w:val="05D8EBD2"/>
    <w:rsid w:val="062011A6"/>
    <w:rsid w:val="066588A8"/>
    <w:rsid w:val="06BBA6BD"/>
    <w:rsid w:val="06CE1134"/>
    <w:rsid w:val="06F44B87"/>
    <w:rsid w:val="074BA859"/>
    <w:rsid w:val="0752FFE6"/>
    <w:rsid w:val="0753A979"/>
    <w:rsid w:val="07630A4E"/>
    <w:rsid w:val="076F1D88"/>
    <w:rsid w:val="077C5074"/>
    <w:rsid w:val="07DC0FEE"/>
    <w:rsid w:val="087049CC"/>
    <w:rsid w:val="08A0A673"/>
    <w:rsid w:val="094359C5"/>
    <w:rsid w:val="094DCBC9"/>
    <w:rsid w:val="09A0D0D6"/>
    <w:rsid w:val="09E18B10"/>
    <w:rsid w:val="09F60239"/>
    <w:rsid w:val="0A06D3F0"/>
    <w:rsid w:val="0A3FB083"/>
    <w:rsid w:val="0AAC4175"/>
    <w:rsid w:val="0AB7393D"/>
    <w:rsid w:val="0B3BA078"/>
    <w:rsid w:val="0B55C712"/>
    <w:rsid w:val="0C931B9A"/>
    <w:rsid w:val="0D0FA6EB"/>
    <w:rsid w:val="0DBB44F8"/>
    <w:rsid w:val="0DE4E3F1"/>
    <w:rsid w:val="0E6245A7"/>
    <w:rsid w:val="0E8A5B51"/>
    <w:rsid w:val="0E9BA774"/>
    <w:rsid w:val="0EAD3668"/>
    <w:rsid w:val="0EC9D955"/>
    <w:rsid w:val="0F9772CC"/>
    <w:rsid w:val="0FCCC680"/>
    <w:rsid w:val="0FD44478"/>
    <w:rsid w:val="0FDD096D"/>
    <w:rsid w:val="1024EE3E"/>
    <w:rsid w:val="103DA9E1"/>
    <w:rsid w:val="103F4EBE"/>
    <w:rsid w:val="1083178C"/>
    <w:rsid w:val="10A5069B"/>
    <w:rsid w:val="10B1BC82"/>
    <w:rsid w:val="10FED138"/>
    <w:rsid w:val="11B0ABA1"/>
    <w:rsid w:val="122506F8"/>
    <w:rsid w:val="12577E21"/>
    <w:rsid w:val="127B790C"/>
    <w:rsid w:val="128718AE"/>
    <w:rsid w:val="13048C56"/>
    <w:rsid w:val="132F55ED"/>
    <w:rsid w:val="13A7BBDB"/>
    <w:rsid w:val="141A1042"/>
    <w:rsid w:val="1435AFA4"/>
    <w:rsid w:val="14BEE715"/>
    <w:rsid w:val="152B8900"/>
    <w:rsid w:val="153B5324"/>
    <w:rsid w:val="16A1C93B"/>
    <w:rsid w:val="17007D2F"/>
    <w:rsid w:val="17157732"/>
    <w:rsid w:val="181F7FE8"/>
    <w:rsid w:val="18B250AD"/>
    <w:rsid w:val="1945FBDC"/>
    <w:rsid w:val="19821F2F"/>
    <w:rsid w:val="19D65A49"/>
    <w:rsid w:val="19EE33EC"/>
    <w:rsid w:val="1A1CB650"/>
    <w:rsid w:val="1AF467D0"/>
    <w:rsid w:val="1B8F3D75"/>
    <w:rsid w:val="1B9D75D7"/>
    <w:rsid w:val="1C63E4A8"/>
    <w:rsid w:val="1CEE3FA8"/>
    <w:rsid w:val="1E2EE615"/>
    <w:rsid w:val="1E2F973E"/>
    <w:rsid w:val="1E3F8FA2"/>
    <w:rsid w:val="1F795934"/>
    <w:rsid w:val="1F8E52F7"/>
    <w:rsid w:val="1FACBB3D"/>
    <w:rsid w:val="206B8E42"/>
    <w:rsid w:val="206C63AC"/>
    <w:rsid w:val="208775F8"/>
    <w:rsid w:val="210E04AB"/>
    <w:rsid w:val="216EF54E"/>
    <w:rsid w:val="21CD9F9A"/>
    <w:rsid w:val="22187C4B"/>
    <w:rsid w:val="2230E8BD"/>
    <w:rsid w:val="22698235"/>
    <w:rsid w:val="22B1C3CD"/>
    <w:rsid w:val="22FF3036"/>
    <w:rsid w:val="232B9B99"/>
    <w:rsid w:val="236B3D67"/>
    <w:rsid w:val="244AFD74"/>
    <w:rsid w:val="24A8A32A"/>
    <w:rsid w:val="2526C1A7"/>
    <w:rsid w:val="2560186F"/>
    <w:rsid w:val="2560D14E"/>
    <w:rsid w:val="25670A5B"/>
    <w:rsid w:val="25C85D7C"/>
    <w:rsid w:val="25F45B21"/>
    <w:rsid w:val="260F2868"/>
    <w:rsid w:val="2779CEF2"/>
    <w:rsid w:val="27D05691"/>
    <w:rsid w:val="28555801"/>
    <w:rsid w:val="2876AB85"/>
    <w:rsid w:val="29D8CE3E"/>
    <w:rsid w:val="2A330AC0"/>
    <w:rsid w:val="2B366DC5"/>
    <w:rsid w:val="2BA75EC5"/>
    <w:rsid w:val="2BA91FC1"/>
    <w:rsid w:val="2C053515"/>
    <w:rsid w:val="2D2BA1D2"/>
    <w:rsid w:val="2D6916A1"/>
    <w:rsid w:val="2D7A88C2"/>
    <w:rsid w:val="2DBA8A37"/>
    <w:rsid w:val="2E03FCB7"/>
    <w:rsid w:val="2E9CB15A"/>
    <w:rsid w:val="2F6E6214"/>
    <w:rsid w:val="2F820CFA"/>
    <w:rsid w:val="2FD72466"/>
    <w:rsid w:val="2FF44DEC"/>
    <w:rsid w:val="304D5B8E"/>
    <w:rsid w:val="3060387D"/>
    <w:rsid w:val="307CAC46"/>
    <w:rsid w:val="315EF723"/>
    <w:rsid w:val="32267433"/>
    <w:rsid w:val="324395F7"/>
    <w:rsid w:val="33293820"/>
    <w:rsid w:val="335E9BDF"/>
    <w:rsid w:val="3371204C"/>
    <w:rsid w:val="33AA287B"/>
    <w:rsid w:val="33ADF3BB"/>
    <w:rsid w:val="34AB54E1"/>
    <w:rsid w:val="3559FE31"/>
    <w:rsid w:val="356F70C1"/>
    <w:rsid w:val="359301FF"/>
    <w:rsid w:val="35CD6480"/>
    <w:rsid w:val="35F1384F"/>
    <w:rsid w:val="36035276"/>
    <w:rsid w:val="3710A26D"/>
    <w:rsid w:val="376C2DFA"/>
    <w:rsid w:val="377F14AB"/>
    <w:rsid w:val="37C6F923"/>
    <w:rsid w:val="38019898"/>
    <w:rsid w:val="388B322F"/>
    <w:rsid w:val="38AE74F1"/>
    <w:rsid w:val="38B31DEE"/>
    <w:rsid w:val="399F8808"/>
    <w:rsid w:val="39B0626B"/>
    <w:rsid w:val="39E36C67"/>
    <w:rsid w:val="3AA9BEAA"/>
    <w:rsid w:val="3AB4F53D"/>
    <w:rsid w:val="3B5053FE"/>
    <w:rsid w:val="3BB45655"/>
    <w:rsid w:val="3BD032A6"/>
    <w:rsid w:val="3EBFF17E"/>
    <w:rsid w:val="3EF82BD4"/>
    <w:rsid w:val="3F019E1E"/>
    <w:rsid w:val="3F430052"/>
    <w:rsid w:val="3F84B26B"/>
    <w:rsid w:val="402B08CD"/>
    <w:rsid w:val="40596AFC"/>
    <w:rsid w:val="40C33BE4"/>
    <w:rsid w:val="40EA887A"/>
    <w:rsid w:val="4196F5D5"/>
    <w:rsid w:val="41DFA6C7"/>
    <w:rsid w:val="41F6A5D1"/>
    <w:rsid w:val="420B3B73"/>
    <w:rsid w:val="42B606EC"/>
    <w:rsid w:val="42EC6020"/>
    <w:rsid w:val="43BDB0FC"/>
    <w:rsid w:val="443F7553"/>
    <w:rsid w:val="44571EDC"/>
    <w:rsid w:val="450D54F9"/>
    <w:rsid w:val="45F697E2"/>
    <w:rsid w:val="4674534D"/>
    <w:rsid w:val="4692EDB6"/>
    <w:rsid w:val="46B2FA8A"/>
    <w:rsid w:val="46F315DF"/>
    <w:rsid w:val="46F6C910"/>
    <w:rsid w:val="47294FB0"/>
    <w:rsid w:val="47396BFF"/>
    <w:rsid w:val="473A9DE8"/>
    <w:rsid w:val="47BA7C54"/>
    <w:rsid w:val="485BC940"/>
    <w:rsid w:val="492CCF88"/>
    <w:rsid w:val="498558E0"/>
    <w:rsid w:val="49CDD0B0"/>
    <w:rsid w:val="4B0725D0"/>
    <w:rsid w:val="4B0FC97B"/>
    <w:rsid w:val="4B3AD55D"/>
    <w:rsid w:val="4B66E8B5"/>
    <w:rsid w:val="4BD3A23C"/>
    <w:rsid w:val="4BD8BDCB"/>
    <w:rsid w:val="4BEC0266"/>
    <w:rsid w:val="4C29BC0A"/>
    <w:rsid w:val="4CB19067"/>
    <w:rsid w:val="4E8C7410"/>
    <w:rsid w:val="4EFDD99F"/>
    <w:rsid w:val="4F246EBF"/>
    <w:rsid w:val="4F3E0876"/>
    <w:rsid w:val="50403C30"/>
    <w:rsid w:val="5067D556"/>
    <w:rsid w:val="50CE0720"/>
    <w:rsid w:val="5172EC7C"/>
    <w:rsid w:val="51AD42CB"/>
    <w:rsid w:val="529A2867"/>
    <w:rsid w:val="52FC00EA"/>
    <w:rsid w:val="53188278"/>
    <w:rsid w:val="532007E9"/>
    <w:rsid w:val="534BE8B4"/>
    <w:rsid w:val="535D0777"/>
    <w:rsid w:val="536F6C8E"/>
    <w:rsid w:val="53702DAB"/>
    <w:rsid w:val="53D95274"/>
    <w:rsid w:val="53E5F00E"/>
    <w:rsid w:val="53EEC656"/>
    <w:rsid w:val="542797AF"/>
    <w:rsid w:val="547CC5C7"/>
    <w:rsid w:val="54F67724"/>
    <w:rsid w:val="55B1077D"/>
    <w:rsid w:val="55D28100"/>
    <w:rsid w:val="561A2CD8"/>
    <w:rsid w:val="563608E9"/>
    <w:rsid w:val="56BD5DDC"/>
    <w:rsid w:val="56C26A73"/>
    <w:rsid w:val="5720854A"/>
    <w:rsid w:val="576098CA"/>
    <w:rsid w:val="5767E398"/>
    <w:rsid w:val="57B62E72"/>
    <w:rsid w:val="5800B0ED"/>
    <w:rsid w:val="5828F07C"/>
    <w:rsid w:val="58649517"/>
    <w:rsid w:val="58A7386A"/>
    <w:rsid w:val="58F7FEFD"/>
    <w:rsid w:val="59657070"/>
    <w:rsid w:val="5990F344"/>
    <w:rsid w:val="59F7E8A6"/>
    <w:rsid w:val="59FFA870"/>
    <w:rsid w:val="5AA8EBB9"/>
    <w:rsid w:val="5ABEA363"/>
    <w:rsid w:val="5B5D7E51"/>
    <w:rsid w:val="5B9363F7"/>
    <w:rsid w:val="5BCA0696"/>
    <w:rsid w:val="5CC97289"/>
    <w:rsid w:val="5D320E59"/>
    <w:rsid w:val="5D7EA24B"/>
    <w:rsid w:val="5D8E6F8D"/>
    <w:rsid w:val="5DF05E2A"/>
    <w:rsid w:val="5E6885B2"/>
    <w:rsid w:val="5E703315"/>
    <w:rsid w:val="602E8C95"/>
    <w:rsid w:val="60D05D78"/>
    <w:rsid w:val="60E148A5"/>
    <w:rsid w:val="60ED824C"/>
    <w:rsid w:val="618F263B"/>
    <w:rsid w:val="622FF6A7"/>
    <w:rsid w:val="628D60F6"/>
    <w:rsid w:val="63006484"/>
    <w:rsid w:val="63395CF4"/>
    <w:rsid w:val="635263FA"/>
    <w:rsid w:val="63A36CB8"/>
    <w:rsid w:val="64CC56CD"/>
    <w:rsid w:val="65FA52F9"/>
    <w:rsid w:val="66D9EBEA"/>
    <w:rsid w:val="66E5D86F"/>
    <w:rsid w:val="67638DE8"/>
    <w:rsid w:val="6776FE9C"/>
    <w:rsid w:val="681B0DD4"/>
    <w:rsid w:val="68711ACA"/>
    <w:rsid w:val="68A6713A"/>
    <w:rsid w:val="691A3622"/>
    <w:rsid w:val="697B210C"/>
    <w:rsid w:val="697D884E"/>
    <w:rsid w:val="69C06265"/>
    <w:rsid w:val="69CA5D60"/>
    <w:rsid w:val="6B732310"/>
    <w:rsid w:val="6CD6E008"/>
    <w:rsid w:val="6E12B7B6"/>
    <w:rsid w:val="6E7DC214"/>
    <w:rsid w:val="6FCAC6A0"/>
    <w:rsid w:val="704107FD"/>
    <w:rsid w:val="70AB001A"/>
    <w:rsid w:val="718A8BF6"/>
    <w:rsid w:val="71C50B87"/>
    <w:rsid w:val="71EDF580"/>
    <w:rsid w:val="724FAA03"/>
    <w:rsid w:val="7251901F"/>
    <w:rsid w:val="7294663B"/>
    <w:rsid w:val="72B74827"/>
    <w:rsid w:val="732C7557"/>
    <w:rsid w:val="7402E314"/>
    <w:rsid w:val="743FA697"/>
    <w:rsid w:val="7446155D"/>
    <w:rsid w:val="74A18B4E"/>
    <w:rsid w:val="75146D07"/>
    <w:rsid w:val="7532B086"/>
    <w:rsid w:val="75596B26"/>
    <w:rsid w:val="757FBE09"/>
    <w:rsid w:val="7595FBD1"/>
    <w:rsid w:val="75D93442"/>
    <w:rsid w:val="76219E3A"/>
    <w:rsid w:val="76512F7E"/>
    <w:rsid w:val="768A88E2"/>
    <w:rsid w:val="770AA5D8"/>
    <w:rsid w:val="771B0F99"/>
    <w:rsid w:val="771F39CC"/>
    <w:rsid w:val="77819FF3"/>
    <w:rsid w:val="7792D16B"/>
    <w:rsid w:val="77F06109"/>
    <w:rsid w:val="78908B35"/>
    <w:rsid w:val="792C8DF7"/>
    <w:rsid w:val="799456A2"/>
    <w:rsid w:val="79BEA7FA"/>
    <w:rsid w:val="79D7EC6D"/>
    <w:rsid w:val="79E1D778"/>
    <w:rsid w:val="7A3343C8"/>
    <w:rsid w:val="7A74575E"/>
    <w:rsid w:val="7A8B3BC2"/>
    <w:rsid w:val="7AC900A6"/>
    <w:rsid w:val="7AD003C1"/>
    <w:rsid w:val="7B5842B4"/>
    <w:rsid w:val="7B98BADC"/>
    <w:rsid w:val="7BBC42ED"/>
    <w:rsid w:val="7C083083"/>
    <w:rsid w:val="7C890E2C"/>
    <w:rsid w:val="7D1E2867"/>
    <w:rsid w:val="7D4C9332"/>
    <w:rsid w:val="7D7E7728"/>
    <w:rsid w:val="7D8A9285"/>
    <w:rsid w:val="7DEDDE4F"/>
    <w:rsid w:val="7E26241A"/>
    <w:rsid w:val="7F43E2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F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SimSun"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7C5"/>
    <w:pPr>
      <w:spacing w:before="10" w:after="120" w:line="240" w:lineRule="auto"/>
      <w:ind w:left="144"/>
    </w:pPr>
    <w:rPr>
      <w:color w:val="000000"/>
      <w:sz w:val="24"/>
      <w:szCs w:val="24"/>
    </w:rPr>
  </w:style>
  <w:style w:type="paragraph" w:styleId="Heading1">
    <w:name w:val="heading 1"/>
    <w:basedOn w:val="Normal"/>
    <w:next w:val="Normal"/>
    <w:link w:val="Heading1Char"/>
    <w:qFormat/>
    <w:rsid w:val="006A6B17"/>
    <w:pPr>
      <w:spacing w:before="720"/>
      <w:jc w:val="center"/>
      <w:outlineLvl w:val="0"/>
    </w:pPr>
    <w:rPr>
      <w:b/>
      <w:bCs/>
      <w:sz w:val="48"/>
    </w:rPr>
  </w:style>
  <w:style w:type="paragraph" w:styleId="Heading2">
    <w:name w:val="heading 2"/>
    <w:next w:val="Normal"/>
    <w:link w:val="Heading2Char"/>
    <w:qFormat/>
    <w:rsid w:val="006A6B17"/>
    <w:pPr>
      <w:pageBreakBefore/>
      <w:numPr>
        <w:numId w:val="78"/>
      </w:numPr>
      <w:pBdr>
        <w:bottom w:val="double" w:sz="4" w:space="1" w:color="auto"/>
      </w:pBdr>
      <w:spacing w:before="10" w:after="120" w:line="240" w:lineRule="auto"/>
      <w:outlineLvl w:val="1"/>
    </w:pPr>
    <w:rPr>
      <w:b/>
      <w:bCs/>
      <w:color w:val="000000"/>
      <w:sz w:val="40"/>
      <w:szCs w:val="24"/>
    </w:rPr>
  </w:style>
  <w:style w:type="paragraph" w:styleId="Heading3">
    <w:name w:val="heading 3"/>
    <w:next w:val="Normal"/>
    <w:link w:val="Heading3Char"/>
    <w:qFormat/>
    <w:rsid w:val="006A6B17"/>
    <w:pPr>
      <w:keepNext/>
      <w:numPr>
        <w:ilvl w:val="1"/>
        <w:numId w:val="78"/>
      </w:numPr>
      <w:spacing w:before="180" w:after="60" w:line="240" w:lineRule="auto"/>
      <w:outlineLvl w:val="2"/>
    </w:pPr>
    <w:rPr>
      <w:b/>
      <w:bCs/>
      <w:color w:val="000000"/>
      <w:sz w:val="32"/>
      <w:szCs w:val="24"/>
    </w:rPr>
  </w:style>
  <w:style w:type="paragraph" w:styleId="Heading4">
    <w:name w:val="heading 4"/>
    <w:basedOn w:val="Heading3"/>
    <w:next w:val="Normal"/>
    <w:link w:val="Heading4Char"/>
    <w:qFormat/>
    <w:rsid w:val="005F4F48"/>
    <w:pPr>
      <w:numPr>
        <w:ilvl w:val="2"/>
      </w:numPr>
      <w:spacing w:before="120" w:after="120"/>
      <w:outlineLvl w:val="3"/>
    </w:pPr>
    <w:rPr>
      <w:sz w:val="28"/>
    </w:rPr>
  </w:style>
  <w:style w:type="paragraph" w:styleId="Heading5">
    <w:name w:val="heading 5"/>
    <w:next w:val="Normal"/>
    <w:link w:val="Heading5Char"/>
    <w:qFormat/>
    <w:rsid w:val="0025660F"/>
    <w:pPr>
      <w:keepNext/>
      <w:numPr>
        <w:ilvl w:val="3"/>
        <w:numId w:val="78"/>
      </w:numPr>
      <w:spacing w:before="120" w:after="60" w:line="240" w:lineRule="auto"/>
      <w:ind w:left="1080"/>
      <w:outlineLvl w:val="4"/>
    </w:pPr>
    <w:rPr>
      <w:b/>
      <w:bCs/>
      <w:color w:val="000000"/>
      <w:sz w:val="24"/>
      <w:szCs w:val="24"/>
    </w:rPr>
  </w:style>
  <w:style w:type="paragraph" w:styleId="Heading6">
    <w:name w:val="heading 6"/>
    <w:basedOn w:val="Heading5"/>
    <w:next w:val="Normal"/>
    <w:link w:val="Heading6Char"/>
    <w:qFormat/>
    <w:rsid w:val="003C5E6D"/>
    <w:pPr>
      <w:keepLines/>
      <w:numPr>
        <w:ilvl w:val="4"/>
      </w:numPr>
      <w:outlineLvl w:val="5"/>
    </w:pPr>
    <w:rPr>
      <w:i/>
      <w:iCs/>
      <w:color w:val="auto"/>
    </w:rPr>
  </w:style>
  <w:style w:type="paragraph" w:styleId="Heading7">
    <w:name w:val="heading 7"/>
    <w:basedOn w:val="Normal"/>
    <w:next w:val="Normal"/>
    <w:link w:val="Heading7Char"/>
    <w:uiPriority w:val="9"/>
    <w:qFormat/>
    <w:rsid w:val="006A6B17"/>
    <w:pPr>
      <w:numPr>
        <w:ilvl w:val="6"/>
        <w:numId w:val="54"/>
      </w:numPr>
      <w:spacing w:before="240" w:after="60"/>
      <w:outlineLvl w:val="6"/>
    </w:pPr>
    <w:rPr>
      <w:sz w:val="20"/>
      <w:szCs w:val="20"/>
    </w:rPr>
  </w:style>
  <w:style w:type="paragraph" w:styleId="Heading8">
    <w:name w:val="heading 8"/>
    <w:basedOn w:val="Normal"/>
    <w:next w:val="Normal"/>
    <w:link w:val="Heading8Char"/>
    <w:uiPriority w:val="9"/>
    <w:qFormat/>
    <w:rsid w:val="006A6B17"/>
    <w:pPr>
      <w:numPr>
        <w:ilvl w:val="7"/>
        <w:numId w:val="54"/>
      </w:numPr>
      <w:spacing w:before="240" w:after="60"/>
      <w:outlineLvl w:val="7"/>
    </w:pPr>
    <w:rPr>
      <w:i/>
      <w:sz w:val="20"/>
      <w:szCs w:val="20"/>
    </w:rPr>
  </w:style>
  <w:style w:type="paragraph" w:styleId="Heading9">
    <w:name w:val="heading 9"/>
    <w:basedOn w:val="Normal"/>
    <w:next w:val="Normal"/>
    <w:link w:val="Heading9Char"/>
    <w:uiPriority w:val="9"/>
    <w:qFormat/>
    <w:rsid w:val="004D184C"/>
    <w:pPr>
      <w:numPr>
        <w:ilvl w:val="8"/>
        <w:numId w:val="54"/>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6B17"/>
    <w:rPr>
      <w:rFonts w:eastAsia="SimSun"/>
      <w:b/>
      <w:bCs/>
      <w:color w:val="000000"/>
      <w:sz w:val="48"/>
      <w:szCs w:val="24"/>
    </w:rPr>
  </w:style>
  <w:style w:type="character" w:customStyle="1" w:styleId="Heading2Char">
    <w:name w:val="Heading 2 Char"/>
    <w:link w:val="Heading2"/>
    <w:rsid w:val="006A6B17"/>
    <w:rPr>
      <w:b/>
      <w:bCs/>
      <w:color w:val="000000"/>
      <w:sz w:val="40"/>
      <w:szCs w:val="24"/>
    </w:rPr>
  </w:style>
  <w:style w:type="character" w:customStyle="1" w:styleId="Heading3Char">
    <w:name w:val="Heading 3 Char"/>
    <w:link w:val="Heading3"/>
    <w:rsid w:val="006A6B17"/>
    <w:rPr>
      <w:b/>
      <w:bCs/>
      <w:color w:val="000000"/>
      <w:sz w:val="32"/>
      <w:szCs w:val="24"/>
    </w:rPr>
  </w:style>
  <w:style w:type="character" w:customStyle="1" w:styleId="Heading4Char">
    <w:name w:val="Heading 4 Char"/>
    <w:link w:val="Heading4"/>
    <w:rsid w:val="005F4F48"/>
    <w:rPr>
      <w:b/>
      <w:bCs/>
      <w:color w:val="000000"/>
      <w:sz w:val="28"/>
      <w:szCs w:val="24"/>
    </w:rPr>
  </w:style>
  <w:style w:type="character" w:customStyle="1" w:styleId="Heading5Char">
    <w:name w:val="Heading 5 Char"/>
    <w:link w:val="Heading5"/>
    <w:rsid w:val="0025660F"/>
    <w:rPr>
      <w:b/>
      <w:bCs/>
      <w:color w:val="000000"/>
      <w:sz w:val="24"/>
      <w:szCs w:val="24"/>
    </w:rPr>
  </w:style>
  <w:style w:type="character" w:customStyle="1" w:styleId="Heading6Char">
    <w:name w:val="Heading 6 Char"/>
    <w:link w:val="Heading6"/>
    <w:rsid w:val="004E0D01"/>
    <w:rPr>
      <w:b/>
      <w:bCs/>
      <w:i/>
      <w:iCs/>
      <w:sz w:val="24"/>
      <w:szCs w:val="24"/>
    </w:rPr>
  </w:style>
  <w:style w:type="character" w:customStyle="1" w:styleId="Heading7Char">
    <w:name w:val="Heading 7 Char"/>
    <w:basedOn w:val="DefaultParagraphFont"/>
    <w:link w:val="Heading7"/>
    <w:uiPriority w:val="9"/>
    <w:rsid w:val="006A6B17"/>
    <w:rPr>
      <w:color w:val="000000"/>
      <w:sz w:val="20"/>
      <w:szCs w:val="20"/>
    </w:rPr>
  </w:style>
  <w:style w:type="character" w:customStyle="1" w:styleId="Heading8Char">
    <w:name w:val="Heading 8 Char"/>
    <w:basedOn w:val="DefaultParagraphFont"/>
    <w:link w:val="Heading8"/>
    <w:uiPriority w:val="9"/>
    <w:rsid w:val="006A6B17"/>
    <w:rPr>
      <w:i/>
      <w:color w:val="000000"/>
      <w:sz w:val="20"/>
      <w:szCs w:val="20"/>
    </w:rPr>
  </w:style>
  <w:style w:type="character" w:customStyle="1" w:styleId="Heading9Char">
    <w:name w:val="Heading 9 Char"/>
    <w:basedOn w:val="DefaultParagraphFont"/>
    <w:link w:val="Heading9"/>
    <w:uiPriority w:val="9"/>
    <w:rsid w:val="004D184C"/>
    <w:rPr>
      <w:b/>
      <w:i/>
      <w:color w:val="000000"/>
      <w:sz w:val="18"/>
      <w:szCs w:val="20"/>
    </w:rPr>
  </w:style>
  <w:style w:type="character" w:customStyle="1" w:styleId="Cross-Reference">
    <w:name w:val="Cross-Reference"/>
    <w:basedOn w:val="DefaultParagraphFont"/>
    <w:uiPriority w:val="1"/>
    <w:qFormat/>
    <w:rsid w:val="00407913"/>
    <w:rPr>
      <w:color w:val="0000FF"/>
      <w:u w:val="single"/>
    </w:rPr>
  </w:style>
  <w:style w:type="paragraph" w:customStyle="1" w:styleId="TableHead">
    <w:name w:val="TableHead"/>
    <w:link w:val="TableHeadChar"/>
    <w:rsid w:val="004D184C"/>
    <w:pPr>
      <w:spacing w:before="10" w:after="10" w:line="240" w:lineRule="auto"/>
      <w:jc w:val="center"/>
    </w:pPr>
    <w:rPr>
      <w:b/>
      <w:bCs/>
      <w:noProof/>
      <w:sz w:val="24"/>
    </w:rPr>
  </w:style>
  <w:style w:type="character" w:customStyle="1" w:styleId="TableHeadChar">
    <w:name w:val="TableHead Char"/>
    <w:link w:val="TableHead"/>
    <w:rsid w:val="004D184C"/>
    <w:rPr>
      <w:b/>
      <w:bCs/>
      <w:noProof/>
      <w:sz w:val="24"/>
    </w:rPr>
  </w:style>
  <w:style w:type="character" w:styleId="Hashtag">
    <w:name w:val="Hashtag"/>
    <w:basedOn w:val="DefaultParagraphFont"/>
    <w:uiPriority w:val="99"/>
    <w:semiHidden/>
    <w:unhideWhenUsed/>
    <w:rsid w:val="00C65231"/>
    <w:rPr>
      <w:color w:val="2B579A"/>
      <w:shd w:val="clear" w:color="auto" w:fill="E1DFDD"/>
    </w:rPr>
  </w:style>
  <w:style w:type="paragraph" w:customStyle="1" w:styleId="Normal-8F">
    <w:name w:val="Normal-8F"/>
    <w:basedOn w:val="Normal"/>
    <w:rsid w:val="00C844AE"/>
    <w:pPr>
      <w:spacing w:before="120"/>
      <w:ind w:left="540"/>
    </w:pPr>
  </w:style>
  <w:style w:type="character" w:styleId="FootnoteReference">
    <w:name w:val="footnote reference"/>
    <w:basedOn w:val="DefaultParagraphFont"/>
    <w:uiPriority w:val="99"/>
    <w:rsid w:val="004D184C"/>
    <w:rPr>
      <w:rFonts w:ascii="Arial" w:hAnsi="Arial"/>
      <w:vertAlign w:val="superscript"/>
    </w:rPr>
  </w:style>
  <w:style w:type="paragraph" w:styleId="Caption">
    <w:name w:val="caption"/>
    <w:basedOn w:val="Normal"/>
    <w:next w:val="Normal"/>
    <w:link w:val="CaptionChar"/>
    <w:qFormat/>
    <w:rsid w:val="006944E9"/>
    <w:pPr>
      <w:keepNext/>
      <w:spacing w:before="240" w:after="60"/>
      <w:ind w:left="0"/>
      <w:jc w:val="center"/>
    </w:pPr>
    <w:rPr>
      <w:rFonts w:eastAsia="Times New Roman" w:cs="Times New Roman"/>
      <w:b/>
      <w:bCs/>
      <w:color w:val="034D8E"/>
      <w:szCs w:val="20"/>
    </w:rPr>
  </w:style>
  <w:style w:type="character" w:customStyle="1" w:styleId="CaptionChar">
    <w:name w:val="Caption Char"/>
    <w:link w:val="Caption"/>
    <w:locked/>
    <w:rsid w:val="006944E9"/>
    <w:rPr>
      <w:rFonts w:eastAsia="Times New Roman" w:cs="Times New Roman"/>
      <w:b/>
      <w:bCs/>
      <w:color w:val="034D8E"/>
      <w:sz w:val="24"/>
      <w:szCs w:val="20"/>
    </w:rPr>
  </w:style>
  <w:style w:type="paragraph" w:customStyle="1" w:styleId="TableText">
    <w:name w:val="TableText"/>
    <w:link w:val="TableTextChar"/>
    <w:rsid w:val="004D184C"/>
    <w:pPr>
      <w:spacing w:before="20" w:after="20" w:line="240" w:lineRule="auto"/>
      <w:jc w:val="right"/>
    </w:pPr>
    <w:rPr>
      <w:noProof/>
      <w:sz w:val="24"/>
    </w:rPr>
  </w:style>
  <w:style w:type="character" w:customStyle="1" w:styleId="TableTextChar">
    <w:name w:val="TableText Char"/>
    <w:basedOn w:val="DefaultParagraphFont"/>
    <w:link w:val="TableText"/>
    <w:rsid w:val="004D184C"/>
    <w:rPr>
      <w:noProof/>
      <w:sz w:val="24"/>
    </w:rPr>
  </w:style>
  <w:style w:type="table" w:styleId="TableGrid">
    <w:name w:val="Table Grid"/>
    <w:basedOn w:val="TableNormal"/>
    <w:uiPriority w:val="39"/>
    <w:rsid w:val="00D05579"/>
    <w:pPr>
      <w:spacing w:after="0" w:line="240" w:lineRule="auto"/>
    </w:pPr>
    <w:rPr>
      <w:rFonts w:eastAsiaTheme="minorEastAsia" w:cstheme="minorBidi"/>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4"/>
      </w:rPr>
      <w:tblPr/>
      <w:trPr>
        <w:cantSplit/>
        <w:tblHeader/>
      </w:trPr>
    </w:tblStylePr>
  </w:style>
  <w:style w:type="paragraph" w:customStyle="1" w:styleId="tablebullets">
    <w:name w:val="tablebullets"/>
    <w:basedOn w:val="Normal"/>
    <w:rsid w:val="00630C23"/>
    <w:pPr>
      <w:numPr>
        <w:numId w:val="1"/>
      </w:numPr>
      <w:spacing w:before="0"/>
      <w:ind w:left="288" w:hanging="288"/>
    </w:pPr>
    <w:rPr>
      <w:rFonts w:eastAsiaTheme="minorEastAsia" w:cstheme="minorBidi"/>
      <w:szCs w:val="20"/>
      <w:lang w:eastAsia="zh-CN"/>
    </w:rPr>
  </w:style>
  <w:style w:type="paragraph" w:customStyle="1" w:styleId="tablebullets2">
    <w:name w:val="tablebullets2"/>
    <w:basedOn w:val="tablebullets"/>
    <w:rsid w:val="00255DE9"/>
    <w:pPr>
      <w:ind w:left="648"/>
    </w:pPr>
  </w:style>
  <w:style w:type="paragraph" w:styleId="CommentText">
    <w:name w:val="annotation text"/>
    <w:basedOn w:val="Normal"/>
    <w:link w:val="CommentTextChar"/>
    <w:uiPriority w:val="99"/>
    <w:unhideWhenUsed/>
    <w:rsid w:val="004D184C"/>
    <w:rPr>
      <w:sz w:val="20"/>
      <w:szCs w:val="20"/>
    </w:rPr>
  </w:style>
  <w:style w:type="character" w:customStyle="1" w:styleId="CommentTextChar">
    <w:name w:val="Comment Text Char"/>
    <w:basedOn w:val="DefaultParagraphFont"/>
    <w:link w:val="CommentText"/>
    <w:uiPriority w:val="99"/>
    <w:rsid w:val="004D184C"/>
    <w:rPr>
      <w:rFonts w:eastAsia="SimSun"/>
      <w:color w:val="000000"/>
      <w:sz w:val="20"/>
      <w:szCs w:val="20"/>
    </w:rPr>
  </w:style>
  <w:style w:type="paragraph" w:styleId="Header">
    <w:name w:val="header"/>
    <w:basedOn w:val="Normal"/>
    <w:link w:val="HeaderChar"/>
    <w:uiPriority w:val="99"/>
    <w:rsid w:val="004D184C"/>
    <w:pPr>
      <w:tabs>
        <w:tab w:val="center" w:pos="4680"/>
        <w:tab w:val="right" w:pos="9360"/>
      </w:tabs>
      <w:ind w:left="0"/>
    </w:pPr>
    <w:rPr>
      <w:rFonts w:ascii="Arial Narrow" w:hAnsi="Arial Narrow" w:cs="Times New Roman"/>
      <w:noProof/>
      <w:szCs w:val="20"/>
    </w:rPr>
  </w:style>
  <w:style w:type="character" w:customStyle="1" w:styleId="HeaderChar">
    <w:name w:val="Header Char"/>
    <w:link w:val="Header"/>
    <w:uiPriority w:val="99"/>
    <w:rsid w:val="004D184C"/>
    <w:rPr>
      <w:rFonts w:ascii="Arial Narrow" w:eastAsia="SimSun" w:hAnsi="Arial Narrow" w:cs="Times New Roman"/>
      <w:noProof/>
      <w:color w:val="000000"/>
      <w:sz w:val="24"/>
      <w:szCs w:val="20"/>
    </w:rPr>
  </w:style>
  <w:style w:type="paragraph" w:styleId="Footer">
    <w:name w:val="footer"/>
    <w:basedOn w:val="Normal"/>
    <w:link w:val="FooterChar"/>
    <w:uiPriority w:val="99"/>
    <w:rsid w:val="004D184C"/>
    <w:pPr>
      <w:pBdr>
        <w:top w:val="single" w:sz="4" w:space="1" w:color="auto"/>
      </w:pBdr>
      <w:tabs>
        <w:tab w:val="right" w:pos="9936"/>
      </w:tabs>
      <w:spacing w:after="0"/>
      <w:ind w:left="0"/>
    </w:pPr>
    <w:rPr>
      <w:rFonts w:ascii="Arial Narrow" w:hAnsi="Arial Narrow" w:cs="Times New Roman"/>
      <w:szCs w:val="16"/>
    </w:rPr>
  </w:style>
  <w:style w:type="character" w:customStyle="1" w:styleId="FooterChar">
    <w:name w:val="Footer Char"/>
    <w:link w:val="Footer"/>
    <w:uiPriority w:val="99"/>
    <w:rsid w:val="004D184C"/>
    <w:rPr>
      <w:rFonts w:ascii="Arial Narrow" w:eastAsia="SimSun" w:hAnsi="Arial Narrow" w:cs="Times New Roman"/>
      <w:color w:val="000000"/>
      <w:sz w:val="24"/>
      <w:szCs w:val="16"/>
    </w:rPr>
  </w:style>
  <w:style w:type="paragraph" w:customStyle="1" w:styleId="bullets">
    <w:name w:val="bullets"/>
    <w:basedOn w:val="Normal"/>
    <w:link w:val="bulletsCharChar"/>
    <w:rsid w:val="00A05112"/>
    <w:pPr>
      <w:numPr>
        <w:numId w:val="2"/>
      </w:numPr>
      <w:tabs>
        <w:tab w:val="clear" w:pos="727"/>
      </w:tabs>
      <w:spacing w:before="0"/>
      <w:ind w:left="864" w:hanging="288"/>
    </w:pPr>
    <w:rPr>
      <w:rFonts w:cs="Times New Roman"/>
    </w:rPr>
  </w:style>
  <w:style w:type="character" w:customStyle="1" w:styleId="bulletsCharChar">
    <w:name w:val="bullets Char Char"/>
    <w:link w:val="bullets"/>
    <w:rsid w:val="00A05112"/>
    <w:rPr>
      <w:rFonts w:cs="Times New Roman"/>
      <w:color w:val="000000"/>
      <w:sz w:val="24"/>
      <w:szCs w:val="24"/>
    </w:rPr>
  </w:style>
  <w:style w:type="character" w:styleId="Hyperlink">
    <w:name w:val="Hyperlink"/>
    <w:uiPriority w:val="99"/>
    <w:rsid w:val="004D184C"/>
    <w:rPr>
      <w:color w:val="0000FF"/>
      <w:u w:val="single"/>
    </w:rPr>
  </w:style>
  <w:style w:type="paragraph" w:customStyle="1" w:styleId="TableTextLeft">
    <w:name w:val="TableTextLeft"/>
    <w:basedOn w:val="Normal"/>
    <w:rsid w:val="00630C23"/>
    <w:pPr>
      <w:keepNext/>
      <w:keepLines/>
      <w:spacing w:before="20" w:after="20"/>
      <w:ind w:left="0"/>
    </w:pPr>
    <w:rPr>
      <w:rFonts w:eastAsiaTheme="minorEastAsia" w:cstheme="minorBidi"/>
      <w:color w:val="auto"/>
      <w:szCs w:val="20"/>
      <w:lang w:eastAsia="zh-CN"/>
    </w:rPr>
  </w:style>
  <w:style w:type="paragraph" w:styleId="Revision">
    <w:name w:val="Revision"/>
    <w:hidden/>
    <w:uiPriority w:val="99"/>
    <w:semiHidden/>
    <w:rsid w:val="004D184C"/>
    <w:pPr>
      <w:spacing w:after="0" w:line="240" w:lineRule="auto"/>
    </w:pPr>
    <w:rPr>
      <w:rFonts w:asciiTheme="minorHAnsi" w:eastAsiaTheme="minorEastAsia" w:hAnsiTheme="minorHAnsi" w:cstheme="minorBidi"/>
      <w:lang w:eastAsia="zh-CN"/>
    </w:rPr>
  </w:style>
  <w:style w:type="paragraph" w:customStyle="1" w:styleId="Numbered-one">
    <w:name w:val="Numbered-one"/>
    <w:basedOn w:val="Numbered"/>
    <w:rsid w:val="008A284E"/>
    <w:pPr>
      <w:numPr>
        <w:numId w:val="53"/>
      </w:numPr>
      <w:contextualSpacing/>
    </w:pPr>
  </w:style>
  <w:style w:type="paragraph" w:customStyle="1" w:styleId="Numbered">
    <w:name w:val="Numbered"/>
    <w:basedOn w:val="Normal"/>
    <w:link w:val="NumberedChar"/>
    <w:rsid w:val="00400788"/>
    <w:pPr>
      <w:numPr>
        <w:numId w:val="82"/>
      </w:numPr>
      <w:spacing w:before="0"/>
      <w:ind w:left="1008" w:hanging="288"/>
    </w:pPr>
  </w:style>
  <w:style w:type="character" w:customStyle="1" w:styleId="NumberedChar">
    <w:name w:val="Numbered Char"/>
    <w:link w:val="Numbered"/>
    <w:rsid w:val="00400788"/>
    <w:rPr>
      <w:color w:val="000000"/>
      <w:sz w:val="24"/>
      <w:szCs w:val="24"/>
    </w:rPr>
  </w:style>
  <w:style w:type="paragraph" w:customStyle="1" w:styleId="bullets2">
    <w:name w:val="bullets2"/>
    <w:basedOn w:val="Normal"/>
    <w:rsid w:val="00281C31"/>
    <w:pPr>
      <w:numPr>
        <w:numId w:val="6"/>
      </w:numPr>
      <w:ind w:left="1224"/>
    </w:pPr>
  </w:style>
  <w:style w:type="paragraph" w:customStyle="1" w:styleId="bulletsIndented">
    <w:name w:val="bulletsIndented"/>
    <w:basedOn w:val="bullets"/>
    <w:rsid w:val="007D0DA0"/>
  </w:style>
  <w:style w:type="paragraph" w:customStyle="1" w:styleId="Captionwide">
    <w:name w:val="Captionwide"/>
    <w:basedOn w:val="Caption"/>
    <w:link w:val="CaptionwideChar"/>
    <w:rsid w:val="006944E9"/>
    <w:pPr>
      <w:keepNext w:val="0"/>
      <w:tabs>
        <w:tab w:val="num" w:pos="360"/>
      </w:tabs>
      <w:spacing w:before="60" w:after="240"/>
    </w:pPr>
  </w:style>
  <w:style w:type="character" w:customStyle="1" w:styleId="CaptionwideChar">
    <w:name w:val="Captionwide Char"/>
    <w:link w:val="Captionwide"/>
    <w:locked/>
    <w:rsid w:val="006944E9"/>
    <w:rPr>
      <w:rFonts w:eastAsia="Times New Roman" w:cs="Times New Roman"/>
      <w:b/>
      <w:bCs/>
      <w:color w:val="034D8E"/>
      <w:sz w:val="24"/>
      <w:szCs w:val="20"/>
    </w:rPr>
  </w:style>
  <w:style w:type="character" w:styleId="FollowedHyperlink">
    <w:name w:val="FollowedHyperlink"/>
    <w:basedOn w:val="DefaultParagraphFont"/>
    <w:uiPriority w:val="99"/>
    <w:unhideWhenUsed/>
    <w:rsid w:val="004D184C"/>
    <w:rPr>
      <w:color w:val="954F72" w:themeColor="followedHyperlink"/>
      <w:u w:val="single"/>
    </w:rPr>
  </w:style>
  <w:style w:type="table" w:customStyle="1" w:styleId="TRs">
    <w:name w:val="TRs"/>
    <w:basedOn w:val="TableNormal"/>
    <w:uiPriority w:val="99"/>
    <w:rsid w:val="005F319D"/>
    <w:pPr>
      <w:spacing w:after="0" w:line="240" w:lineRule="auto"/>
    </w:pPr>
    <w:rPr>
      <w:rFonts w:eastAsiaTheme="minorEastAsia" w:cstheme="minorBidi"/>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styleId="TOC1">
    <w:name w:val="toc 1"/>
    <w:basedOn w:val="Normal"/>
    <w:next w:val="Normal"/>
    <w:link w:val="TOC1Char"/>
    <w:uiPriority w:val="39"/>
    <w:rsid w:val="00AB2C43"/>
    <w:pPr>
      <w:keepNext/>
      <w:tabs>
        <w:tab w:val="right" w:leader="dot" w:pos="9907"/>
      </w:tabs>
      <w:spacing w:before="40" w:after="0"/>
      <w:ind w:left="72" w:hanging="72"/>
    </w:pPr>
    <w:rPr>
      <w:b/>
      <w:noProof/>
      <w:color w:val="0000FF"/>
    </w:rPr>
  </w:style>
  <w:style w:type="character" w:customStyle="1" w:styleId="TOC1Char">
    <w:name w:val="TOC 1 Char"/>
    <w:link w:val="TOC1"/>
    <w:uiPriority w:val="39"/>
    <w:rsid w:val="0079632D"/>
    <w:rPr>
      <w:b/>
      <w:noProof/>
      <w:color w:val="0000FF"/>
      <w:sz w:val="24"/>
      <w:szCs w:val="24"/>
    </w:rPr>
  </w:style>
  <w:style w:type="paragraph" w:styleId="TOC2">
    <w:name w:val="toc 2"/>
    <w:basedOn w:val="Normal"/>
    <w:next w:val="Normal"/>
    <w:link w:val="TOC2Char"/>
    <w:uiPriority w:val="39"/>
    <w:rsid w:val="00FD49EB"/>
    <w:pPr>
      <w:tabs>
        <w:tab w:val="right" w:leader="dot" w:pos="9907"/>
      </w:tabs>
      <w:spacing w:after="0"/>
      <w:ind w:left="504" w:hanging="216"/>
    </w:pPr>
    <w:rPr>
      <w:noProof/>
      <w:color w:val="0000FF"/>
    </w:rPr>
  </w:style>
  <w:style w:type="character" w:customStyle="1" w:styleId="TOC2Char">
    <w:name w:val="TOC 2 Char"/>
    <w:link w:val="TOC2"/>
    <w:uiPriority w:val="39"/>
    <w:rsid w:val="00FD49EB"/>
    <w:rPr>
      <w:noProof/>
      <w:color w:val="0000FF"/>
      <w:sz w:val="24"/>
      <w:szCs w:val="24"/>
    </w:rPr>
  </w:style>
  <w:style w:type="paragraph" w:styleId="TOC3">
    <w:name w:val="toc 3"/>
    <w:basedOn w:val="Normal"/>
    <w:next w:val="Normal"/>
    <w:link w:val="TOC3Char"/>
    <w:uiPriority w:val="39"/>
    <w:rsid w:val="00FD49EB"/>
    <w:pPr>
      <w:tabs>
        <w:tab w:val="right" w:leader="dot" w:pos="9907"/>
      </w:tabs>
      <w:spacing w:after="0"/>
      <w:ind w:left="792" w:hanging="216"/>
    </w:pPr>
    <w:rPr>
      <w:color w:val="0000FF"/>
    </w:rPr>
  </w:style>
  <w:style w:type="character" w:customStyle="1" w:styleId="TOC3Char">
    <w:name w:val="TOC 3 Char"/>
    <w:link w:val="TOC3"/>
    <w:uiPriority w:val="39"/>
    <w:rsid w:val="00FD49EB"/>
    <w:rPr>
      <w:color w:val="0000FF"/>
      <w:sz w:val="24"/>
      <w:szCs w:val="24"/>
    </w:rPr>
  </w:style>
  <w:style w:type="paragraph" w:styleId="TOC5">
    <w:name w:val="toc 5"/>
    <w:basedOn w:val="TOC4"/>
    <w:next w:val="Normal"/>
    <w:uiPriority w:val="39"/>
    <w:rsid w:val="0079632D"/>
    <w:pPr>
      <w:ind w:left="144" w:hanging="144"/>
    </w:pPr>
  </w:style>
  <w:style w:type="paragraph" w:styleId="TOC4">
    <w:name w:val="toc 4"/>
    <w:basedOn w:val="Normal"/>
    <w:next w:val="Normal"/>
    <w:uiPriority w:val="39"/>
    <w:rsid w:val="0079632D"/>
    <w:pPr>
      <w:tabs>
        <w:tab w:val="right" w:leader="dot" w:pos="9907"/>
      </w:tabs>
      <w:spacing w:after="0"/>
      <w:ind w:left="540" w:hanging="252"/>
    </w:pPr>
    <w:rPr>
      <w:bCs/>
      <w:noProof/>
      <w:color w:val="0000FF"/>
    </w:rPr>
  </w:style>
  <w:style w:type="paragraph" w:customStyle="1" w:styleId="TOCHead">
    <w:name w:val="TOC Head"/>
    <w:basedOn w:val="Heading2"/>
    <w:rsid w:val="006A6B17"/>
    <w:pPr>
      <w:numPr>
        <w:numId w:val="0"/>
      </w:numPr>
      <w:pBdr>
        <w:bottom w:val="none" w:sz="0" w:space="0" w:color="auto"/>
      </w:pBdr>
      <w:ind w:left="360" w:hanging="360"/>
    </w:pPr>
    <w:rPr>
      <w:bCs w:val="0"/>
      <w:sz w:val="32"/>
    </w:rPr>
  </w:style>
  <w:style w:type="character" w:styleId="Emphasis">
    <w:name w:val="Emphasis"/>
    <w:basedOn w:val="DefaultParagraphFont"/>
    <w:uiPriority w:val="20"/>
    <w:qFormat/>
    <w:rsid w:val="004D184C"/>
    <w:rPr>
      <w:i/>
    </w:rPr>
  </w:style>
  <w:style w:type="table" w:customStyle="1" w:styleId="GridTable4-Accent11">
    <w:name w:val="Grid Table 4 - Accent 11"/>
    <w:basedOn w:val="TableNormal"/>
    <w:uiPriority w:val="49"/>
    <w:rsid w:val="004D184C"/>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mage">
    <w:name w:val="Image"/>
    <w:basedOn w:val="Normal"/>
    <w:rsid w:val="004D184C"/>
    <w:pPr>
      <w:keepNext/>
      <w:spacing w:before="240" w:after="60"/>
      <w:jc w:val="center"/>
    </w:pPr>
  </w:style>
  <w:style w:type="character" w:styleId="IntenseEmphasis">
    <w:name w:val="Intense Emphasis"/>
    <w:uiPriority w:val="21"/>
    <w:qFormat/>
    <w:rsid w:val="004D184C"/>
    <w:rPr>
      <w:b/>
      <w:bCs/>
      <w:i/>
      <w:iCs/>
      <w:color w:val="4F81BD"/>
    </w:rPr>
  </w:style>
  <w:style w:type="paragraph" w:styleId="IntenseQuote">
    <w:name w:val="Intense Quote"/>
    <w:basedOn w:val="Normal"/>
    <w:next w:val="Normal"/>
    <w:link w:val="IntenseQuoteChar"/>
    <w:uiPriority w:val="30"/>
    <w:qFormat/>
    <w:rsid w:val="004D1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184C"/>
    <w:rPr>
      <w:rFonts w:eastAsia="SimSun"/>
      <w:i/>
      <w:iCs/>
      <w:color w:val="5B9BD5" w:themeColor="accent1"/>
      <w:sz w:val="24"/>
      <w:szCs w:val="24"/>
    </w:rPr>
  </w:style>
  <w:style w:type="character" w:styleId="IntenseReference">
    <w:name w:val="Intense Reference"/>
    <w:uiPriority w:val="32"/>
    <w:qFormat/>
    <w:rsid w:val="004D184C"/>
    <w:rPr>
      <w:b/>
      <w:bCs/>
      <w:smallCaps/>
      <w:color w:val="C0504D"/>
      <w:spacing w:val="5"/>
      <w:u w:val="single"/>
    </w:rPr>
  </w:style>
  <w:style w:type="paragraph" w:styleId="NormalWeb">
    <w:name w:val="Normal (Web)"/>
    <w:basedOn w:val="Normal"/>
    <w:uiPriority w:val="99"/>
    <w:rsid w:val="004D184C"/>
  </w:style>
  <w:style w:type="paragraph" w:customStyle="1" w:styleId="Note">
    <w:name w:val="Note"/>
    <w:basedOn w:val="Normal"/>
    <w:link w:val="NoteChar"/>
    <w:rsid w:val="00EC611E"/>
    <w:pPr>
      <w:spacing w:before="120"/>
      <w:ind w:left="432" w:hanging="288"/>
    </w:pPr>
    <w:rPr>
      <w:bCs/>
      <w:color w:val="auto"/>
    </w:rPr>
  </w:style>
  <w:style w:type="character" w:customStyle="1" w:styleId="NoteChar">
    <w:name w:val="Note Char"/>
    <w:basedOn w:val="DefaultParagraphFont"/>
    <w:link w:val="Note"/>
    <w:rsid w:val="007D0DA0"/>
    <w:rPr>
      <w:rFonts w:eastAsia="SimSun"/>
      <w:bCs/>
      <w:sz w:val="24"/>
      <w:szCs w:val="24"/>
    </w:rPr>
  </w:style>
  <w:style w:type="paragraph" w:customStyle="1" w:styleId="References">
    <w:name w:val="References"/>
    <w:basedOn w:val="Normal"/>
    <w:rsid w:val="00D359D4"/>
    <w:pPr>
      <w:keepLines/>
      <w:spacing w:after="180"/>
      <w:ind w:left="432" w:hanging="216"/>
    </w:pPr>
  </w:style>
  <w:style w:type="character" w:styleId="Strong">
    <w:name w:val="Strong"/>
    <w:basedOn w:val="DefaultParagraphFont"/>
    <w:qFormat/>
    <w:rsid w:val="004D184C"/>
    <w:rPr>
      <w:b/>
      <w:bCs/>
    </w:rPr>
  </w:style>
  <w:style w:type="table" w:styleId="TableGrid1">
    <w:name w:val="Table Grid 1"/>
    <w:basedOn w:val="TableNormal"/>
    <w:rsid w:val="004D184C"/>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OC6">
    <w:name w:val="toc 6"/>
    <w:basedOn w:val="Normal"/>
    <w:next w:val="Normal"/>
    <w:autoRedefine/>
    <w:uiPriority w:val="39"/>
    <w:rsid w:val="004D184C"/>
    <w:pPr>
      <w:spacing w:after="0"/>
      <w:ind w:left="1200"/>
    </w:pPr>
  </w:style>
  <w:style w:type="paragraph" w:styleId="TOC7">
    <w:name w:val="toc 7"/>
    <w:basedOn w:val="Normal"/>
    <w:next w:val="Normal"/>
    <w:autoRedefine/>
    <w:uiPriority w:val="39"/>
    <w:rsid w:val="004D184C"/>
    <w:pPr>
      <w:spacing w:after="0"/>
      <w:ind w:left="1440"/>
    </w:pPr>
  </w:style>
  <w:style w:type="paragraph" w:styleId="TOC8">
    <w:name w:val="toc 8"/>
    <w:basedOn w:val="Normal"/>
    <w:next w:val="Normal"/>
    <w:autoRedefine/>
    <w:uiPriority w:val="39"/>
    <w:rsid w:val="00F0223E"/>
    <w:pPr>
      <w:tabs>
        <w:tab w:val="right" w:leader="dot" w:pos="9907"/>
      </w:tabs>
      <w:spacing w:after="0"/>
      <w:ind w:hanging="144"/>
    </w:pPr>
    <w:rPr>
      <w:noProof/>
      <w:color w:val="0000FF"/>
      <w:szCs w:val="22"/>
      <w:lang w:eastAsia="zh-CN"/>
    </w:rPr>
  </w:style>
  <w:style w:type="paragraph" w:styleId="TOC9">
    <w:name w:val="toc 9"/>
    <w:basedOn w:val="Normal"/>
    <w:next w:val="Normal"/>
    <w:autoRedefine/>
    <w:uiPriority w:val="39"/>
    <w:rsid w:val="004D184C"/>
    <w:pPr>
      <w:spacing w:after="0"/>
      <w:ind w:left="1920"/>
    </w:pPr>
  </w:style>
  <w:style w:type="paragraph" w:customStyle="1" w:styleId="TOCHead-2">
    <w:name w:val="TOC Head-2"/>
    <w:basedOn w:val="Normal"/>
    <w:rsid w:val="003E6765"/>
    <w:pPr>
      <w:keepNext/>
      <w:keepLines/>
      <w:spacing w:before="240" w:after="60"/>
      <w:ind w:left="360" w:hanging="360"/>
      <w:outlineLvl w:val="2"/>
    </w:pPr>
    <w:rPr>
      <w:rFonts w:eastAsia="Times New Roman" w:cs="Times New Roman"/>
      <w:b/>
      <w:bCs/>
      <w:color w:val="000000" w:themeColor="text1"/>
      <w:sz w:val="32"/>
      <w:szCs w:val="28"/>
    </w:rPr>
  </w:style>
  <w:style w:type="paragraph" w:customStyle="1" w:styleId="TableNumbered">
    <w:name w:val="TableNumbered"/>
    <w:basedOn w:val="TableText"/>
    <w:link w:val="TableNumberedChar"/>
    <w:qFormat/>
    <w:rsid w:val="004D184C"/>
    <w:pPr>
      <w:numPr>
        <w:numId w:val="41"/>
      </w:numPr>
    </w:pPr>
  </w:style>
  <w:style w:type="character" w:customStyle="1" w:styleId="TableNumberedChar">
    <w:name w:val="TableNumbered Char"/>
    <w:basedOn w:val="TableTextChar"/>
    <w:link w:val="TableNumbered"/>
    <w:rsid w:val="004D184C"/>
    <w:rPr>
      <w:noProof/>
      <w:sz w:val="24"/>
    </w:rPr>
  </w:style>
  <w:style w:type="paragraph" w:customStyle="1" w:styleId="bullets-one-o">
    <w:name w:val="bullets-one-o"/>
    <w:basedOn w:val="Normal"/>
    <w:rsid w:val="004D184C"/>
    <w:pPr>
      <w:numPr>
        <w:numId w:val="10"/>
      </w:numPr>
      <w:spacing w:before="0"/>
      <w:contextualSpacing/>
    </w:pPr>
    <w:rPr>
      <w:rFonts w:cs="Times New Roman"/>
    </w:rPr>
  </w:style>
  <w:style w:type="paragraph" w:customStyle="1" w:styleId="equation">
    <w:name w:val="equation"/>
    <w:basedOn w:val="Normal"/>
    <w:rsid w:val="004D184C"/>
    <w:pPr>
      <w:spacing w:after="60"/>
      <w:ind w:left="1080"/>
    </w:pPr>
  </w:style>
  <w:style w:type="table" w:customStyle="1" w:styleId="GridTable1Light1">
    <w:name w:val="Grid Table 1 Light1"/>
    <w:basedOn w:val="TableNormal"/>
    <w:uiPriority w:val="46"/>
    <w:rsid w:val="004D184C"/>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ullets2-one">
    <w:name w:val="bullets2-one"/>
    <w:basedOn w:val="Normal"/>
    <w:rsid w:val="00CB0154"/>
    <w:pPr>
      <w:numPr>
        <w:numId w:val="4"/>
      </w:numPr>
      <w:ind w:left="1224" w:hanging="360"/>
      <w:contextualSpacing/>
    </w:pPr>
    <w:rPr>
      <w:rFonts w:cs="Times New Roman"/>
    </w:rPr>
  </w:style>
  <w:style w:type="paragraph" w:styleId="NormalIndent">
    <w:name w:val="Normal Indent"/>
    <w:basedOn w:val="Normal"/>
    <w:semiHidden/>
    <w:unhideWhenUsed/>
    <w:rsid w:val="00EC611E"/>
    <w:pPr>
      <w:ind w:left="720"/>
    </w:pPr>
  </w:style>
  <w:style w:type="paragraph" w:customStyle="1" w:styleId="NormalIndent2">
    <w:name w:val="NormalIndent2"/>
    <w:basedOn w:val="Normal"/>
    <w:rsid w:val="00EC611E"/>
    <w:pPr>
      <w:tabs>
        <w:tab w:val="right" w:pos="9900"/>
      </w:tabs>
      <w:spacing w:before="0"/>
      <w:ind w:left="360"/>
    </w:pPr>
    <w:rPr>
      <w:rFonts w:cs="Bookman Old Style"/>
      <w:szCs w:val="22"/>
    </w:rPr>
  </w:style>
  <w:style w:type="paragraph" w:styleId="PlainText">
    <w:name w:val="Plain Text"/>
    <w:basedOn w:val="Normal"/>
    <w:link w:val="PlainTextChar"/>
    <w:uiPriority w:val="99"/>
    <w:rsid w:val="004D184C"/>
    <w:rPr>
      <w:rFonts w:ascii="Courier New" w:hAnsi="Courier New" w:cs="Courier New"/>
    </w:rPr>
  </w:style>
  <w:style w:type="character" w:customStyle="1" w:styleId="PlainTextChar">
    <w:name w:val="Plain Text Char"/>
    <w:basedOn w:val="DefaultParagraphFont"/>
    <w:link w:val="PlainText"/>
    <w:uiPriority w:val="99"/>
    <w:rsid w:val="004D184C"/>
    <w:rPr>
      <w:rFonts w:ascii="Courier New" w:eastAsia="SimSun" w:hAnsi="Courier New" w:cs="Courier New"/>
      <w:color w:val="000000"/>
      <w:sz w:val="24"/>
      <w:szCs w:val="24"/>
    </w:rPr>
  </w:style>
  <w:style w:type="paragraph" w:styleId="TableofFigures">
    <w:name w:val="table of figures"/>
    <w:aliases w:val="Exhibits"/>
    <w:basedOn w:val="Normal"/>
    <w:next w:val="Normal"/>
    <w:uiPriority w:val="99"/>
    <w:rsid w:val="00A632D9"/>
    <w:pPr>
      <w:tabs>
        <w:tab w:val="right" w:leader="dot" w:pos="9907"/>
      </w:tabs>
      <w:spacing w:before="20" w:after="20"/>
      <w:ind w:left="446" w:hanging="446"/>
    </w:pPr>
    <w:rPr>
      <w:color w:val="0000FF"/>
    </w:rPr>
  </w:style>
  <w:style w:type="paragraph" w:customStyle="1" w:styleId="TableNumbered-a">
    <w:name w:val="TableNumbered-a"/>
    <w:basedOn w:val="TableText"/>
    <w:rsid w:val="004D184C"/>
    <w:pPr>
      <w:numPr>
        <w:numId w:val="40"/>
      </w:numPr>
    </w:pPr>
  </w:style>
  <w:style w:type="paragraph" w:customStyle="1" w:styleId="bullets-one">
    <w:name w:val="bullets-one"/>
    <w:basedOn w:val="bullets"/>
    <w:rsid w:val="008A74D7"/>
    <w:pPr>
      <w:numPr>
        <w:numId w:val="9"/>
      </w:numPr>
      <w:tabs>
        <w:tab w:val="clear" w:pos="727"/>
      </w:tabs>
      <w:spacing w:before="10"/>
      <w:ind w:left="864" w:hanging="288"/>
      <w:contextualSpacing/>
    </w:pPr>
  </w:style>
  <w:style w:type="paragraph" w:customStyle="1" w:styleId="Figure2-1">
    <w:name w:val="Figure2-1"/>
    <w:basedOn w:val="Normal"/>
    <w:rsid w:val="008479F0"/>
    <w:pPr>
      <w:spacing w:before="20" w:after="20"/>
      <w:ind w:left="0"/>
      <w:jc w:val="center"/>
    </w:pPr>
    <w:rPr>
      <w:rFonts w:ascii="Cambria" w:hAnsi="Cambria"/>
      <w:color w:val="000000" w:themeColor="text1"/>
    </w:rPr>
  </w:style>
  <w:style w:type="paragraph" w:customStyle="1" w:styleId="MTDisplayEquation">
    <w:name w:val="MTDisplayEquation"/>
    <w:basedOn w:val="Normal"/>
    <w:next w:val="Normal"/>
    <w:link w:val="MTDisplayEquationChar"/>
    <w:rsid w:val="008479F0"/>
    <w:pPr>
      <w:tabs>
        <w:tab w:val="center" w:pos="5040"/>
        <w:tab w:val="right" w:pos="9360"/>
      </w:tabs>
      <w:autoSpaceDE w:val="0"/>
      <w:autoSpaceDN w:val="0"/>
      <w:adjustRightInd w:val="0"/>
      <w:spacing w:before="120" w:after="0" w:line="276" w:lineRule="auto"/>
      <w:ind w:left="720"/>
    </w:pPr>
    <w:rPr>
      <w:rFonts w:ascii="Calibri" w:eastAsia="Calibri" w:hAnsi="Calibri" w:cs="Calibri"/>
    </w:rPr>
  </w:style>
  <w:style w:type="character" w:customStyle="1" w:styleId="MTDisplayEquationChar">
    <w:name w:val="MTDisplayEquation Char"/>
    <w:basedOn w:val="DefaultParagraphFont"/>
    <w:link w:val="MTDisplayEquation"/>
    <w:rsid w:val="008479F0"/>
    <w:rPr>
      <w:rFonts w:ascii="Calibri" w:eastAsia="Calibri" w:hAnsi="Calibri" w:cs="Calibri"/>
      <w:color w:val="000000"/>
      <w:sz w:val="24"/>
      <w:szCs w:val="24"/>
    </w:rPr>
  </w:style>
  <w:style w:type="character" w:customStyle="1" w:styleId="MTEquationSection">
    <w:name w:val="MTEquationSection"/>
    <w:basedOn w:val="DefaultParagraphFont"/>
    <w:rsid w:val="008479F0"/>
    <w:rPr>
      <w:vanish w:val="0"/>
      <w:color w:val="FF0000"/>
      <w:sz w:val="22"/>
    </w:rPr>
  </w:style>
  <w:style w:type="paragraph" w:styleId="ListBullet">
    <w:name w:val="List Bullet"/>
    <w:basedOn w:val="Normal"/>
    <w:unhideWhenUsed/>
    <w:rsid w:val="00E80D71"/>
    <w:pPr>
      <w:keepLines/>
      <w:numPr>
        <w:numId w:val="47"/>
      </w:numPr>
      <w:spacing w:before="0" w:after="80"/>
    </w:pPr>
    <w:rPr>
      <w:rFonts w:eastAsia="Calibri" w:cs="Times New Roman"/>
      <w:color w:val="auto"/>
      <w:szCs w:val="22"/>
      <w:lang w:val="x-none"/>
    </w:rPr>
  </w:style>
  <w:style w:type="character" w:styleId="PageNumber">
    <w:name w:val="page number"/>
    <w:rsid w:val="00E124C0"/>
    <w:rPr>
      <w:rFonts w:ascii="Arial Narrow" w:hAnsi="Arial Narrow"/>
      <w:sz w:val="24"/>
      <w:szCs w:val="16"/>
    </w:rPr>
  </w:style>
  <w:style w:type="table" w:styleId="TableGridLight">
    <w:name w:val="Grid Table Light"/>
    <w:basedOn w:val="TableNormal"/>
    <w:uiPriority w:val="40"/>
    <w:rsid w:val="00E124C0"/>
    <w:pPr>
      <w:spacing w:after="0" w:line="240" w:lineRule="auto"/>
    </w:pPr>
    <w:rPr>
      <w:rFonts w:asciiTheme="minorHAnsi" w:eastAsiaTheme="minorEastAsia" w:hAnsiTheme="minorHAnsi" w:cstheme="minorBidi"/>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E124C0"/>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
    <w:name w:val="Grid Table 1 Light"/>
    <w:basedOn w:val="TableNormal"/>
    <w:uiPriority w:val="46"/>
    <w:rsid w:val="00E124C0"/>
    <w:pPr>
      <w:spacing w:after="0" w:line="240" w:lineRule="auto"/>
    </w:pPr>
    <w:rPr>
      <w:rFonts w:asciiTheme="minorHAnsi" w:eastAsiaTheme="minorEastAsia" w:hAnsiTheme="minorHAnsi" w:cstheme="minorBidi"/>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RsBorders">
    <w:name w:val="TRs Borders"/>
    <w:basedOn w:val="TableNormal"/>
    <w:uiPriority w:val="99"/>
    <w:rsid w:val="00A632D9"/>
    <w:pPr>
      <w:spacing w:after="0" w:line="240" w:lineRule="auto"/>
    </w:pPr>
    <w:rPr>
      <w:rFonts w:cs="Times New Roman"/>
      <w:sz w:val="24"/>
      <w:szCs w:val="20"/>
    </w:rPr>
    <w:tblPr>
      <w:jc w:val="center"/>
      <w:tblBorders>
        <w:top w:val="single" w:sz="12" w:space="0" w:color="auto"/>
        <w:bottom w:val="single" w:sz="12" w:space="0" w:color="auto"/>
        <w:insideH w:val="single" w:sz="4" w:space="0" w:color="auto"/>
        <w:insideV w:val="single" w:sz="4" w:space="0" w:color="auto"/>
      </w:tblBorders>
    </w:tblPr>
    <w:trPr>
      <w:cantSplit/>
      <w:jc w:val="center"/>
    </w:trPr>
    <w:tblStylePr w:type="firstRow">
      <w:rPr>
        <w:rFonts w:ascii="Arial" w:hAnsi="Arial"/>
        <w:b/>
        <w:sz w:val="24"/>
      </w:rPr>
      <w:tblPr/>
      <w:trPr>
        <w:cantSplit w:val="0"/>
        <w:tblHeader/>
      </w:trPr>
      <w:tcPr>
        <w:tcBorders>
          <w:top w:val="single" w:sz="12" w:space="0" w:color="auto"/>
          <w:left w:val="nil"/>
          <w:bottom w:val="single" w:sz="4" w:space="0" w:color="auto"/>
          <w:right w:val="nil"/>
          <w:insideH w:val="nil"/>
          <w:insideV w:val="single" w:sz="4" w:space="0" w:color="auto"/>
          <w:tl2br w:val="nil"/>
          <w:tr2bl w:val="nil"/>
        </w:tcBorders>
        <w:vAlign w:val="bottom"/>
      </w:tcPr>
    </w:tblStylePr>
  </w:style>
  <w:style w:type="character" w:customStyle="1" w:styleId="bulletsChar">
    <w:name w:val="bullets Char"/>
    <w:rsid w:val="00CC142A"/>
    <w:rPr>
      <w:rFonts w:ascii="Arial" w:eastAsia="Times New Roman" w:hAnsi="Arial" w:cs="Times New Roman"/>
      <w:sz w:val="24"/>
      <w:szCs w:val="24"/>
      <w:lang w:eastAsia="en-US" w:bidi="en-US"/>
    </w:rPr>
  </w:style>
  <w:style w:type="paragraph" w:customStyle="1" w:styleId="NormalContinuation">
    <w:name w:val="NormalContinuation"/>
    <w:basedOn w:val="Normal"/>
    <w:qFormat/>
    <w:rsid w:val="001F4CA3"/>
    <w:pPr>
      <w:keepNext/>
    </w:pPr>
  </w:style>
  <w:style w:type="paragraph" w:customStyle="1" w:styleId="NormalIndent0">
    <w:name w:val="NormalIndent"/>
    <w:basedOn w:val="Normal"/>
    <w:rsid w:val="00EC611E"/>
    <w:pPr>
      <w:spacing w:before="0"/>
      <w:ind w:left="1440"/>
    </w:pPr>
    <w:rPr>
      <w:rFonts w:cs="Bookman Old Style"/>
      <w:szCs w:val="22"/>
    </w:rPr>
  </w:style>
  <w:style w:type="paragraph" w:customStyle="1" w:styleId="Footnote">
    <w:name w:val="Footnote"/>
    <w:basedOn w:val="Normal"/>
    <w:rsid w:val="00665085"/>
  </w:style>
  <w:style w:type="paragraph" w:styleId="BalloonText">
    <w:name w:val="Balloon Text"/>
    <w:basedOn w:val="Normal"/>
    <w:link w:val="BalloonTextChar"/>
    <w:uiPriority w:val="99"/>
    <w:semiHidden/>
    <w:unhideWhenUsed/>
    <w:rsid w:val="00EE7D6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62"/>
    <w:rPr>
      <w:rFonts w:ascii="Segoe UI" w:hAnsi="Segoe UI" w:cs="Segoe UI"/>
      <w:color w:val="000000"/>
      <w:sz w:val="18"/>
      <w:szCs w:val="18"/>
    </w:rPr>
  </w:style>
  <w:style w:type="character" w:styleId="UnresolvedMention">
    <w:name w:val="Unresolved Mention"/>
    <w:basedOn w:val="DefaultParagraphFont"/>
    <w:uiPriority w:val="99"/>
    <w:semiHidden/>
    <w:unhideWhenUsed/>
    <w:rsid w:val="0098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31">
      <w:bodyDiv w:val="1"/>
      <w:marLeft w:val="0"/>
      <w:marRight w:val="0"/>
      <w:marTop w:val="0"/>
      <w:marBottom w:val="0"/>
      <w:divBdr>
        <w:top w:val="none" w:sz="0" w:space="0" w:color="auto"/>
        <w:left w:val="none" w:sz="0" w:space="0" w:color="auto"/>
        <w:bottom w:val="none" w:sz="0" w:space="0" w:color="auto"/>
        <w:right w:val="none" w:sz="0" w:space="0" w:color="auto"/>
      </w:divBdr>
    </w:div>
    <w:div w:id="24596722">
      <w:bodyDiv w:val="1"/>
      <w:marLeft w:val="0"/>
      <w:marRight w:val="0"/>
      <w:marTop w:val="0"/>
      <w:marBottom w:val="0"/>
      <w:divBdr>
        <w:top w:val="none" w:sz="0" w:space="0" w:color="auto"/>
        <w:left w:val="none" w:sz="0" w:space="0" w:color="auto"/>
        <w:bottom w:val="none" w:sz="0" w:space="0" w:color="auto"/>
        <w:right w:val="none" w:sz="0" w:space="0" w:color="auto"/>
      </w:divBdr>
    </w:div>
    <w:div w:id="57632831">
      <w:bodyDiv w:val="1"/>
      <w:marLeft w:val="0"/>
      <w:marRight w:val="0"/>
      <w:marTop w:val="0"/>
      <w:marBottom w:val="0"/>
      <w:divBdr>
        <w:top w:val="none" w:sz="0" w:space="0" w:color="auto"/>
        <w:left w:val="none" w:sz="0" w:space="0" w:color="auto"/>
        <w:bottom w:val="none" w:sz="0" w:space="0" w:color="auto"/>
        <w:right w:val="none" w:sz="0" w:space="0" w:color="auto"/>
      </w:divBdr>
    </w:div>
    <w:div w:id="83843848">
      <w:bodyDiv w:val="1"/>
      <w:marLeft w:val="0"/>
      <w:marRight w:val="0"/>
      <w:marTop w:val="0"/>
      <w:marBottom w:val="0"/>
      <w:divBdr>
        <w:top w:val="none" w:sz="0" w:space="0" w:color="auto"/>
        <w:left w:val="none" w:sz="0" w:space="0" w:color="auto"/>
        <w:bottom w:val="none" w:sz="0" w:space="0" w:color="auto"/>
        <w:right w:val="none" w:sz="0" w:space="0" w:color="auto"/>
      </w:divBdr>
    </w:div>
    <w:div w:id="126091835">
      <w:bodyDiv w:val="1"/>
      <w:marLeft w:val="0"/>
      <w:marRight w:val="0"/>
      <w:marTop w:val="0"/>
      <w:marBottom w:val="0"/>
      <w:divBdr>
        <w:top w:val="none" w:sz="0" w:space="0" w:color="auto"/>
        <w:left w:val="none" w:sz="0" w:space="0" w:color="auto"/>
        <w:bottom w:val="none" w:sz="0" w:space="0" w:color="auto"/>
        <w:right w:val="none" w:sz="0" w:space="0" w:color="auto"/>
      </w:divBdr>
    </w:div>
    <w:div w:id="137039994">
      <w:bodyDiv w:val="1"/>
      <w:marLeft w:val="0"/>
      <w:marRight w:val="0"/>
      <w:marTop w:val="0"/>
      <w:marBottom w:val="0"/>
      <w:divBdr>
        <w:top w:val="none" w:sz="0" w:space="0" w:color="auto"/>
        <w:left w:val="none" w:sz="0" w:space="0" w:color="auto"/>
        <w:bottom w:val="none" w:sz="0" w:space="0" w:color="auto"/>
        <w:right w:val="none" w:sz="0" w:space="0" w:color="auto"/>
      </w:divBdr>
    </w:div>
    <w:div w:id="158424700">
      <w:bodyDiv w:val="1"/>
      <w:marLeft w:val="0"/>
      <w:marRight w:val="0"/>
      <w:marTop w:val="0"/>
      <w:marBottom w:val="0"/>
      <w:divBdr>
        <w:top w:val="none" w:sz="0" w:space="0" w:color="auto"/>
        <w:left w:val="none" w:sz="0" w:space="0" w:color="auto"/>
        <w:bottom w:val="none" w:sz="0" w:space="0" w:color="auto"/>
        <w:right w:val="none" w:sz="0" w:space="0" w:color="auto"/>
      </w:divBdr>
    </w:div>
    <w:div w:id="249581947">
      <w:bodyDiv w:val="1"/>
      <w:marLeft w:val="0"/>
      <w:marRight w:val="0"/>
      <w:marTop w:val="0"/>
      <w:marBottom w:val="0"/>
      <w:divBdr>
        <w:top w:val="none" w:sz="0" w:space="0" w:color="auto"/>
        <w:left w:val="none" w:sz="0" w:space="0" w:color="auto"/>
        <w:bottom w:val="none" w:sz="0" w:space="0" w:color="auto"/>
        <w:right w:val="none" w:sz="0" w:space="0" w:color="auto"/>
      </w:divBdr>
    </w:div>
    <w:div w:id="269508602">
      <w:bodyDiv w:val="1"/>
      <w:marLeft w:val="0"/>
      <w:marRight w:val="0"/>
      <w:marTop w:val="0"/>
      <w:marBottom w:val="0"/>
      <w:divBdr>
        <w:top w:val="none" w:sz="0" w:space="0" w:color="auto"/>
        <w:left w:val="none" w:sz="0" w:space="0" w:color="auto"/>
        <w:bottom w:val="none" w:sz="0" w:space="0" w:color="auto"/>
        <w:right w:val="none" w:sz="0" w:space="0" w:color="auto"/>
      </w:divBdr>
    </w:div>
    <w:div w:id="325783758">
      <w:bodyDiv w:val="1"/>
      <w:marLeft w:val="0"/>
      <w:marRight w:val="0"/>
      <w:marTop w:val="0"/>
      <w:marBottom w:val="0"/>
      <w:divBdr>
        <w:top w:val="none" w:sz="0" w:space="0" w:color="auto"/>
        <w:left w:val="none" w:sz="0" w:space="0" w:color="auto"/>
        <w:bottom w:val="none" w:sz="0" w:space="0" w:color="auto"/>
        <w:right w:val="none" w:sz="0" w:space="0" w:color="auto"/>
      </w:divBdr>
    </w:div>
    <w:div w:id="361593686">
      <w:bodyDiv w:val="1"/>
      <w:marLeft w:val="0"/>
      <w:marRight w:val="0"/>
      <w:marTop w:val="0"/>
      <w:marBottom w:val="0"/>
      <w:divBdr>
        <w:top w:val="none" w:sz="0" w:space="0" w:color="auto"/>
        <w:left w:val="none" w:sz="0" w:space="0" w:color="auto"/>
        <w:bottom w:val="none" w:sz="0" w:space="0" w:color="auto"/>
        <w:right w:val="none" w:sz="0" w:space="0" w:color="auto"/>
      </w:divBdr>
    </w:div>
    <w:div w:id="361710755">
      <w:bodyDiv w:val="1"/>
      <w:marLeft w:val="0"/>
      <w:marRight w:val="0"/>
      <w:marTop w:val="0"/>
      <w:marBottom w:val="0"/>
      <w:divBdr>
        <w:top w:val="none" w:sz="0" w:space="0" w:color="auto"/>
        <w:left w:val="none" w:sz="0" w:space="0" w:color="auto"/>
        <w:bottom w:val="none" w:sz="0" w:space="0" w:color="auto"/>
        <w:right w:val="none" w:sz="0" w:space="0" w:color="auto"/>
      </w:divBdr>
    </w:div>
    <w:div w:id="428156756">
      <w:bodyDiv w:val="1"/>
      <w:marLeft w:val="0"/>
      <w:marRight w:val="0"/>
      <w:marTop w:val="0"/>
      <w:marBottom w:val="0"/>
      <w:divBdr>
        <w:top w:val="none" w:sz="0" w:space="0" w:color="auto"/>
        <w:left w:val="none" w:sz="0" w:space="0" w:color="auto"/>
        <w:bottom w:val="none" w:sz="0" w:space="0" w:color="auto"/>
        <w:right w:val="none" w:sz="0" w:space="0" w:color="auto"/>
      </w:divBdr>
    </w:div>
    <w:div w:id="523590440">
      <w:bodyDiv w:val="1"/>
      <w:marLeft w:val="0"/>
      <w:marRight w:val="0"/>
      <w:marTop w:val="0"/>
      <w:marBottom w:val="0"/>
      <w:divBdr>
        <w:top w:val="none" w:sz="0" w:space="0" w:color="auto"/>
        <w:left w:val="none" w:sz="0" w:space="0" w:color="auto"/>
        <w:bottom w:val="none" w:sz="0" w:space="0" w:color="auto"/>
        <w:right w:val="none" w:sz="0" w:space="0" w:color="auto"/>
      </w:divBdr>
    </w:div>
    <w:div w:id="534344004">
      <w:bodyDiv w:val="1"/>
      <w:marLeft w:val="0"/>
      <w:marRight w:val="0"/>
      <w:marTop w:val="0"/>
      <w:marBottom w:val="0"/>
      <w:divBdr>
        <w:top w:val="none" w:sz="0" w:space="0" w:color="auto"/>
        <w:left w:val="none" w:sz="0" w:space="0" w:color="auto"/>
        <w:bottom w:val="none" w:sz="0" w:space="0" w:color="auto"/>
        <w:right w:val="none" w:sz="0" w:space="0" w:color="auto"/>
      </w:divBdr>
    </w:div>
    <w:div w:id="560865827">
      <w:bodyDiv w:val="1"/>
      <w:marLeft w:val="0"/>
      <w:marRight w:val="0"/>
      <w:marTop w:val="0"/>
      <w:marBottom w:val="0"/>
      <w:divBdr>
        <w:top w:val="none" w:sz="0" w:space="0" w:color="auto"/>
        <w:left w:val="none" w:sz="0" w:space="0" w:color="auto"/>
        <w:bottom w:val="none" w:sz="0" w:space="0" w:color="auto"/>
        <w:right w:val="none" w:sz="0" w:space="0" w:color="auto"/>
      </w:divBdr>
    </w:div>
    <w:div w:id="566233542">
      <w:bodyDiv w:val="1"/>
      <w:marLeft w:val="0"/>
      <w:marRight w:val="0"/>
      <w:marTop w:val="0"/>
      <w:marBottom w:val="0"/>
      <w:divBdr>
        <w:top w:val="none" w:sz="0" w:space="0" w:color="auto"/>
        <w:left w:val="none" w:sz="0" w:space="0" w:color="auto"/>
        <w:bottom w:val="none" w:sz="0" w:space="0" w:color="auto"/>
        <w:right w:val="none" w:sz="0" w:space="0" w:color="auto"/>
      </w:divBdr>
    </w:div>
    <w:div w:id="589432355">
      <w:bodyDiv w:val="1"/>
      <w:marLeft w:val="0"/>
      <w:marRight w:val="0"/>
      <w:marTop w:val="0"/>
      <w:marBottom w:val="0"/>
      <w:divBdr>
        <w:top w:val="none" w:sz="0" w:space="0" w:color="auto"/>
        <w:left w:val="none" w:sz="0" w:space="0" w:color="auto"/>
        <w:bottom w:val="none" w:sz="0" w:space="0" w:color="auto"/>
        <w:right w:val="none" w:sz="0" w:space="0" w:color="auto"/>
      </w:divBdr>
    </w:div>
    <w:div w:id="596140392">
      <w:bodyDiv w:val="1"/>
      <w:marLeft w:val="0"/>
      <w:marRight w:val="0"/>
      <w:marTop w:val="0"/>
      <w:marBottom w:val="0"/>
      <w:divBdr>
        <w:top w:val="none" w:sz="0" w:space="0" w:color="auto"/>
        <w:left w:val="none" w:sz="0" w:space="0" w:color="auto"/>
        <w:bottom w:val="none" w:sz="0" w:space="0" w:color="auto"/>
        <w:right w:val="none" w:sz="0" w:space="0" w:color="auto"/>
      </w:divBdr>
    </w:div>
    <w:div w:id="619146252">
      <w:bodyDiv w:val="1"/>
      <w:marLeft w:val="0"/>
      <w:marRight w:val="0"/>
      <w:marTop w:val="0"/>
      <w:marBottom w:val="0"/>
      <w:divBdr>
        <w:top w:val="none" w:sz="0" w:space="0" w:color="auto"/>
        <w:left w:val="none" w:sz="0" w:space="0" w:color="auto"/>
        <w:bottom w:val="none" w:sz="0" w:space="0" w:color="auto"/>
        <w:right w:val="none" w:sz="0" w:space="0" w:color="auto"/>
      </w:divBdr>
    </w:div>
    <w:div w:id="631177958">
      <w:bodyDiv w:val="1"/>
      <w:marLeft w:val="0"/>
      <w:marRight w:val="0"/>
      <w:marTop w:val="0"/>
      <w:marBottom w:val="0"/>
      <w:divBdr>
        <w:top w:val="none" w:sz="0" w:space="0" w:color="auto"/>
        <w:left w:val="none" w:sz="0" w:space="0" w:color="auto"/>
        <w:bottom w:val="none" w:sz="0" w:space="0" w:color="auto"/>
        <w:right w:val="none" w:sz="0" w:space="0" w:color="auto"/>
      </w:divBdr>
    </w:div>
    <w:div w:id="634533313">
      <w:bodyDiv w:val="1"/>
      <w:marLeft w:val="0"/>
      <w:marRight w:val="0"/>
      <w:marTop w:val="0"/>
      <w:marBottom w:val="0"/>
      <w:divBdr>
        <w:top w:val="none" w:sz="0" w:space="0" w:color="auto"/>
        <w:left w:val="none" w:sz="0" w:space="0" w:color="auto"/>
        <w:bottom w:val="none" w:sz="0" w:space="0" w:color="auto"/>
        <w:right w:val="none" w:sz="0" w:space="0" w:color="auto"/>
      </w:divBdr>
    </w:div>
    <w:div w:id="637417220">
      <w:bodyDiv w:val="1"/>
      <w:marLeft w:val="0"/>
      <w:marRight w:val="0"/>
      <w:marTop w:val="0"/>
      <w:marBottom w:val="0"/>
      <w:divBdr>
        <w:top w:val="none" w:sz="0" w:space="0" w:color="auto"/>
        <w:left w:val="none" w:sz="0" w:space="0" w:color="auto"/>
        <w:bottom w:val="none" w:sz="0" w:space="0" w:color="auto"/>
        <w:right w:val="none" w:sz="0" w:space="0" w:color="auto"/>
      </w:divBdr>
    </w:div>
    <w:div w:id="653333908">
      <w:bodyDiv w:val="1"/>
      <w:marLeft w:val="0"/>
      <w:marRight w:val="0"/>
      <w:marTop w:val="0"/>
      <w:marBottom w:val="0"/>
      <w:divBdr>
        <w:top w:val="none" w:sz="0" w:space="0" w:color="auto"/>
        <w:left w:val="none" w:sz="0" w:space="0" w:color="auto"/>
        <w:bottom w:val="none" w:sz="0" w:space="0" w:color="auto"/>
        <w:right w:val="none" w:sz="0" w:space="0" w:color="auto"/>
      </w:divBdr>
    </w:div>
    <w:div w:id="673873534">
      <w:bodyDiv w:val="1"/>
      <w:marLeft w:val="0"/>
      <w:marRight w:val="0"/>
      <w:marTop w:val="0"/>
      <w:marBottom w:val="0"/>
      <w:divBdr>
        <w:top w:val="none" w:sz="0" w:space="0" w:color="auto"/>
        <w:left w:val="none" w:sz="0" w:space="0" w:color="auto"/>
        <w:bottom w:val="none" w:sz="0" w:space="0" w:color="auto"/>
        <w:right w:val="none" w:sz="0" w:space="0" w:color="auto"/>
      </w:divBdr>
    </w:div>
    <w:div w:id="752702011">
      <w:bodyDiv w:val="1"/>
      <w:marLeft w:val="0"/>
      <w:marRight w:val="0"/>
      <w:marTop w:val="0"/>
      <w:marBottom w:val="0"/>
      <w:divBdr>
        <w:top w:val="none" w:sz="0" w:space="0" w:color="auto"/>
        <w:left w:val="none" w:sz="0" w:space="0" w:color="auto"/>
        <w:bottom w:val="none" w:sz="0" w:space="0" w:color="auto"/>
        <w:right w:val="none" w:sz="0" w:space="0" w:color="auto"/>
      </w:divBdr>
    </w:div>
    <w:div w:id="767703000">
      <w:bodyDiv w:val="1"/>
      <w:marLeft w:val="0"/>
      <w:marRight w:val="0"/>
      <w:marTop w:val="0"/>
      <w:marBottom w:val="0"/>
      <w:divBdr>
        <w:top w:val="none" w:sz="0" w:space="0" w:color="auto"/>
        <w:left w:val="none" w:sz="0" w:space="0" w:color="auto"/>
        <w:bottom w:val="none" w:sz="0" w:space="0" w:color="auto"/>
        <w:right w:val="none" w:sz="0" w:space="0" w:color="auto"/>
      </w:divBdr>
    </w:div>
    <w:div w:id="806700247">
      <w:bodyDiv w:val="1"/>
      <w:marLeft w:val="0"/>
      <w:marRight w:val="0"/>
      <w:marTop w:val="0"/>
      <w:marBottom w:val="0"/>
      <w:divBdr>
        <w:top w:val="none" w:sz="0" w:space="0" w:color="auto"/>
        <w:left w:val="none" w:sz="0" w:space="0" w:color="auto"/>
        <w:bottom w:val="none" w:sz="0" w:space="0" w:color="auto"/>
        <w:right w:val="none" w:sz="0" w:space="0" w:color="auto"/>
      </w:divBdr>
    </w:div>
    <w:div w:id="816460355">
      <w:bodyDiv w:val="1"/>
      <w:marLeft w:val="0"/>
      <w:marRight w:val="0"/>
      <w:marTop w:val="0"/>
      <w:marBottom w:val="0"/>
      <w:divBdr>
        <w:top w:val="none" w:sz="0" w:space="0" w:color="auto"/>
        <w:left w:val="none" w:sz="0" w:space="0" w:color="auto"/>
        <w:bottom w:val="none" w:sz="0" w:space="0" w:color="auto"/>
        <w:right w:val="none" w:sz="0" w:space="0" w:color="auto"/>
      </w:divBdr>
    </w:div>
    <w:div w:id="842402812">
      <w:bodyDiv w:val="1"/>
      <w:marLeft w:val="0"/>
      <w:marRight w:val="0"/>
      <w:marTop w:val="0"/>
      <w:marBottom w:val="0"/>
      <w:divBdr>
        <w:top w:val="none" w:sz="0" w:space="0" w:color="auto"/>
        <w:left w:val="none" w:sz="0" w:space="0" w:color="auto"/>
        <w:bottom w:val="none" w:sz="0" w:space="0" w:color="auto"/>
        <w:right w:val="none" w:sz="0" w:space="0" w:color="auto"/>
      </w:divBdr>
    </w:div>
    <w:div w:id="848838425">
      <w:bodyDiv w:val="1"/>
      <w:marLeft w:val="0"/>
      <w:marRight w:val="0"/>
      <w:marTop w:val="0"/>
      <w:marBottom w:val="0"/>
      <w:divBdr>
        <w:top w:val="none" w:sz="0" w:space="0" w:color="auto"/>
        <w:left w:val="none" w:sz="0" w:space="0" w:color="auto"/>
        <w:bottom w:val="none" w:sz="0" w:space="0" w:color="auto"/>
        <w:right w:val="none" w:sz="0" w:space="0" w:color="auto"/>
      </w:divBdr>
    </w:div>
    <w:div w:id="865796759">
      <w:bodyDiv w:val="1"/>
      <w:marLeft w:val="0"/>
      <w:marRight w:val="0"/>
      <w:marTop w:val="0"/>
      <w:marBottom w:val="0"/>
      <w:divBdr>
        <w:top w:val="none" w:sz="0" w:space="0" w:color="auto"/>
        <w:left w:val="none" w:sz="0" w:space="0" w:color="auto"/>
        <w:bottom w:val="none" w:sz="0" w:space="0" w:color="auto"/>
        <w:right w:val="none" w:sz="0" w:space="0" w:color="auto"/>
      </w:divBdr>
    </w:div>
    <w:div w:id="870387595">
      <w:bodyDiv w:val="1"/>
      <w:marLeft w:val="0"/>
      <w:marRight w:val="0"/>
      <w:marTop w:val="0"/>
      <w:marBottom w:val="0"/>
      <w:divBdr>
        <w:top w:val="none" w:sz="0" w:space="0" w:color="auto"/>
        <w:left w:val="none" w:sz="0" w:space="0" w:color="auto"/>
        <w:bottom w:val="none" w:sz="0" w:space="0" w:color="auto"/>
        <w:right w:val="none" w:sz="0" w:space="0" w:color="auto"/>
      </w:divBdr>
    </w:div>
    <w:div w:id="902520557">
      <w:bodyDiv w:val="1"/>
      <w:marLeft w:val="0"/>
      <w:marRight w:val="0"/>
      <w:marTop w:val="0"/>
      <w:marBottom w:val="0"/>
      <w:divBdr>
        <w:top w:val="none" w:sz="0" w:space="0" w:color="auto"/>
        <w:left w:val="none" w:sz="0" w:space="0" w:color="auto"/>
        <w:bottom w:val="none" w:sz="0" w:space="0" w:color="auto"/>
        <w:right w:val="none" w:sz="0" w:space="0" w:color="auto"/>
      </w:divBdr>
    </w:div>
    <w:div w:id="936865612">
      <w:bodyDiv w:val="1"/>
      <w:marLeft w:val="0"/>
      <w:marRight w:val="0"/>
      <w:marTop w:val="0"/>
      <w:marBottom w:val="0"/>
      <w:divBdr>
        <w:top w:val="none" w:sz="0" w:space="0" w:color="auto"/>
        <w:left w:val="none" w:sz="0" w:space="0" w:color="auto"/>
        <w:bottom w:val="none" w:sz="0" w:space="0" w:color="auto"/>
        <w:right w:val="none" w:sz="0" w:space="0" w:color="auto"/>
      </w:divBdr>
    </w:div>
    <w:div w:id="1000037609">
      <w:bodyDiv w:val="1"/>
      <w:marLeft w:val="0"/>
      <w:marRight w:val="0"/>
      <w:marTop w:val="0"/>
      <w:marBottom w:val="0"/>
      <w:divBdr>
        <w:top w:val="none" w:sz="0" w:space="0" w:color="auto"/>
        <w:left w:val="none" w:sz="0" w:space="0" w:color="auto"/>
        <w:bottom w:val="none" w:sz="0" w:space="0" w:color="auto"/>
        <w:right w:val="none" w:sz="0" w:space="0" w:color="auto"/>
      </w:divBdr>
    </w:div>
    <w:div w:id="1001932676">
      <w:bodyDiv w:val="1"/>
      <w:marLeft w:val="0"/>
      <w:marRight w:val="0"/>
      <w:marTop w:val="0"/>
      <w:marBottom w:val="0"/>
      <w:divBdr>
        <w:top w:val="none" w:sz="0" w:space="0" w:color="auto"/>
        <w:left w:val="none" w:sz="0" w:space="0" w:color="auto"/>
        <w:bottom w:val="none" w:sz="0" w:space="0" w:color="auto"/>
        <w:right w:val="none" w:sz="0" w:space="0" w:color="auto"/>
      </w:divBdr>
    </w:div>
    <w:div w:id="1010908093">
      <w:bodyDiv w:val="1"/>
      <w:marLeft w:val="0"/>
      <w:marRight w:val="0"/>
      <w:marTop w:val="0"/>
      <w:marBottom w:val="0"/>
      <w:divBdr>
        <w:top w:val="none" w:sz="0" w:space="0" w:color="auto"/>
        <w:left w:val="none" w:sz="0" w:space="0" w:color="auto"/>
        <w:bottom w:val="none" w:sz="0" w:space="0" w:color="auto"/>
        <w:right w:val="none" w:sz="0" w:space="0" w:color="auto"/>
      </w:divBdr>
    </w:div>
    <w:div w:id="1026365145">
      <w:bodyDiv w:val="1"/>
      <w:marLeft w:val="0"/>
      <w:marRight w:val="0"/>
      <w:marTop w:val="0"/>
      <w:marBottom w:val="0"/>
      <w:divBdr>
        <w:top w:val="none" w:sz="0" w:space="0" w:color="auto"/>
        <w:left w:val="none" w:sz="0" w:space="0" w:color="auto"/>
        <w:bottom w:val="none" w:sz="0" w:space="0" w:color="auto"/>
        <w:right w:val="none" w:sz="0" w:space="0" w:color="auto"/>
      </w:divBdr>
    </w:div>
    <w:div w:id="1052077280">
      <w:bodyDiv w:val="1"/>
      <w:marLeft w:val="0"/>
      <w:marRight w:val="0"/>
      <w:marTop w:val="0"/>
      <w:marBottom w:val="0"/>
      <w:divBdr>
        <w:top w:val="none" w:sz="0" w:space="0" w:color="auto"/>
        <w:left w:val="none" w:sz="0" w:space="0" w:color="auto"/>
        <w:bottom w:val="none" w:sz="0" w:space="0" w:color="auto"/>
        <w:right w:val="none" w:sz="0" w:space="0" w:color="auto"/>
      </w:divBdr>
    </w:div>
    <w:div w:id="1058671868">
      <w:bodyDiv w:val="1"/>
      <w:marLeft w:val="0"/>
      <w:marRight w:val="0"/>
      <w:marTop w:val="0"/>
      <w:marBottom w:val="0"/>
      <w:divBdr>
        <w:top w:val="none" w:sz="0" w:space="0" w:color="auto"/>
        <w:left w:val="none" w:sz="0" w:space="0" w:color="auto"/>
        <w:bottom w:val="none" w:sz="0" w:space="0" w:color="auto"/>
        <w:right w:val="none" w:sz="0" w:space="0" w:color="auto"/>
      </w:divBdr>
    </w:div>
    <w:div w:id="1060052973">
      <w:bodyDiv w:val="1"/>
      <w:marLeft w:val="0"/>
      <w:marRight w:val="0"/>
      <w:marTop w:val="0"/>
      <w:marBottom w:val="0"/>
      <w:divBdr>
        <w:top w:val="none" w:sz="0" w:space="0" w:color="auto"/>
        <w:left w:val="none" w:sz="0" w:space="0" w:color="auto"/>
        <w:bottom w:val="none" w:sz="0" w:space="0" w:color="auto"/>
        <w:right w:val="none" w:sz="0" w:space="0" w:color="auto"/>
      </w:divBdr>
    </w:div>
    <w:div w:id="1063680943">
      <w:bodyDiv w:val="1"/>
      <w:marLeft w:val="0"/>
      <w:marRight w:val="0"/>
      <w:marTop w:val="0"/>
      <w:marBottom w:val="0"/>
      <w:divBdr>
        <w:top w:val="none" w:sz="0" w:space="0" w:color="auto"/>
        <w:left w:val="none" w:sz="0" w:space="0" w:color="auto"/>
        <w:bottom w:val="none" w:sz="0" w:space="0" w:color="auto"/>
        <w:right w:val="none" w:sz="0" w:space="0" w:color="auto"/>
      </w:divBdr>
    </w:div>
    <w:div w:id="1078090578">
      <w:bodyDiv w:val="1"/>
      <w:marLeft w:val="0"/>
      <w:marRight w:val="0"/>
      <w:marTop w:val="0"/>
      <w:marBottom w:val="0"/>
      <w:divBdr>
        <w:top w:val="none" w:sz="0" w:space="0" w:color="auto"/>
        <w:left w:val="none" w:sz="0" w:space="0" w:color="auto"/>
        <w:bottom w:val="none" w:sz="0" w:space="0" w:color="auto"/>
        <w:right w:val="none" w:sz="0" w:space="0" w:color="auto"/>
      </w:divBdr>
    </w:div>
    <w:div w:id="1081021828">
      <w:bodyDiv w:val="1"/>
      <w:marLeft w:val="0"/>
      <w:marRight w:val="0"/>
      <w:marTop w:val="0"/>
      <w:marBottom w:val="0"/>
      <w:divBdr>
        <w:top w:val="none" w:sz="0" w:space="0" w:color="auto"/>
        <w:left w:val="none" w:sz="0" w:space="0" w:color="auto"/>
        <w:bottom w:val="none" w:sz="0" w:space="0" w:color="auto"/>
        <w:right w:val="none" w:sz="0" w:space="0" w:color="auto"/>
      </w:divBdr>
    </w:div>
    <w:div w:id="1111243934">
      <w:bodyDiv w:val="1"/>
      <w:marLeft w:val="0"/>
      <w:marRight w:val="0"/>
      <w:marTop w:val="0"/>
      <w:marBottom w:val="0"/>
      <w:divBdr>
        <w:top w:val="none" w:sz="0" w:space="0" w:color="auto"/>
        <w:left w:val="none" w:sz="0" w:space="0" w:color="auto"/>
        <w:bottom w:val="none" w:sz="0" w:space="0" w:color="auto"/>
        <w:right w:val="none" w:sz="0" w:space="0" w:color="auto"/>
      </w:divBdr>
    </w:div>
    <w:div w:id="1125737174">
      <w:bodyDiv w:val="1"/>
      <w:marLeft w:val="0"/>
      <w:marRight w:val="0"/>
      <w:marTop w:val="0"/>
      <w:marBottom w:val="0"/>
      <w:divBdr>
        <w:top w:val="none" w:sz="0" w:space="0" w:color="auto"/>
        <w:left w:val="none" w:sz="0" w:space="0" w:color="auto"/>
        <w:bottom w:val="none" w:sz="0" w:space="0" w:color="auto"/>
        <w:right w:val="none" w:sz="0" w:space="0" w:color="auto"/>
      </w:divBdr>
    </w:div>
    <w:div w:id="1147016609">
      <w:bodyDiv w:val="1"/>
      <w:marLeft w:val="0"/>
      <w:marRight w:val="0"/>
      <w:marTop w:val="0"/>
      <w:marBottom w:val="0"/>
      <w:divBdr>
        <w:top w:val="none" w:sz="0" w:space="0" w:color="auto"/>
        <w:left w:val="none" w:sz="0" w:space="0" w:color="auto"/>
        <w:bottom w:val="none" w:sz="0" w:space="0" w:color="auto"/>
        <w:right w:val="none" w:sz="0" w:space="0" w:color="auto"/>
      </w:divBdr>
    </w:div>
    <w:div w:id="1148128977">
      <w:bodyDiv w:val="1"/>
      <w:marLeft w:val="0"/>
      <w:marRight w:val="0"/>
      <w:marTop w:val="0"/>
      <w:marBottom w:val="0"/>
      <w:divBdr>
        <w:top w:val="none" w:sz="0" w:space="0" w:color="auto"/>
        <w:left w:val="none" w:sz="0" w:space="0" w:color="auto"/>
        <w:bottom w:val="none" w:sz="0" w:space="0" w:color="auto"/>
        <w:right w:val="none" w:sz="0" w:space="0" w:color="auto"/>
      </w:divBdr>
    </w:div>
    <w:div w:id="1199511897">
      <w:bodyDiv w:val="1"/>
      <w:marLeft w:val="0"/>
      <w:marRight w:val="0"/>
      <w:marTop w:val="0"/>
      <w:marBottom w:val="0"/>
      <w:divBdr>
        <w:top w:val="none" w:sz="0" w:space="0" w:color="auto"/>
        <w:left w:val="none" w:sz="0" w:space="0" w:color="auto"/>
        <w:bottom w:val="none" w:sz="0" w:space="0" w:color="auto"/>
        <w:right w:val="none" w:sz="0" w:space="0" w:color="auto"/>
      </w:divBdr>
    </w:div>
    <w:div w:id="1214387710">
      <w:bodyDiv w:val="1"/>
      <w:marLeft w:val="0"/>
      <w:marRight w:val="0"/>
      <w:marTop w:val="0"/>
      <w:marBottom w:val="0"/>
      <w:divBdr>
        <w:top w:val="none" w:sz="0" w:space="0" w:color="auto"/>
        <w:left w:val="none" w:sz="0" w:space="0" w:color="auto"/>
        <w:bottom w:val="none" w:sz="0" w:space="0" w:color="auto"/>
        <w:right w:val="none" w:sz="0" w:space="0" w:color="auto"/>
      </w:divBdr>
    </w:div>
    <w:div w:id="1216237559">
      <w:bodyDiv w:val="1"/>
      <w:marLeft w:val="0"/>
      <w:marRight w:val="0"/>
      <w:marTop w:val="0"/>
      <w:marBottom w:val="0"/>
      <w:divBdr>
        <w:top w:val="none" w:sz="0" w:space="0" w:color="auto"/>
        <w:left w:val="none" w:sz="0" w:space="0" w:color="auto"/>
        <w:bottom w:val="none" w:sz="0" w:space="0" w:color="auto"/>
        <w:right w:val="none" w:sz="0" w:space="0" w:color="auto"/>
      </w:divBdr>
    </w:div>
    <w:div w:id="1262177303">
      <w:bodyDiv w:val="1"/>
      <w:marLeft w:val="0"/>
      <w:marRight w:val="0"/>
      <w:marTop w:val="0"/>
      <w:marBottom w:val="0"/>
      <w:divBdr>
        <w:top w:val="none" w:sz="0" w:space="0" w:color="auto"/>
        <w:left w:val="none" w:sz="0" w:space="0" w:color="auto"/>
        <w:bottom w:val="none" w:sz="0" w:space="0" w:color="auto"/>
        <w:right w:val="none" w:sz="0" w:space="0" w:color="auto"/>
      </w:divBdr>
    </w:div>
    <w:div w:id="1329988263">
      <w:bodyDiv w:val="1"/>
      <w:marLeft w:val="0"/>
      <w:marRight w:val="0"/>
      <w:marTop w:val="0"/>
      <w:marBottom w:val="0"/>
      <w:divBdr>
        <w:top w:val="none" w:sz="0" w:space="0" w:color="auto"/>
        <w:left w:val="none" w:sz="0" w:space="0" w:color="auto"/>
        <w:bottom w:val="none" w:sz="0" w:space="0" w:color="auto"/>
        <w:right w:val="none" w:sz="0" w:space="0" w:color="auto"/>
      </w:divBdr>
    </w:div>
    <w:div w:id="1344941530">
      <w:bodyDiv w:val="1"/>
      <w:marLeft w:val="0"/>
      <w:marRight w:val="0"/>
      <w:marTop w:val="0"/>
      <w:marBottom w:val="0"/>
      <w:divBdr>
        <w:top w:val="none" w:sz="0" w:space="0" w:color="auto"/>
        <w:left w:val="none" w:sz="0" w:space="0" w:color="auto"/>
        <w:bottom w:val="none" w:sz="0" w:space="0" w:color="auto"/>
        <w:right w:val="none" w:sz="0" w:space="0" w:color="auto"/>
      </w:divBdr>
      <w:divsChild>
        <w:div w:id="416169136">
          <w:marLeft w:val="0"/>
          <w:marRight w:val="0"/>
          <w:marTop w:val="0"/>
          <w:marBottom w:val="0"/>
          <w:divBdr>
            <w:top w:val="none" w:sz="0" w:space="0" w:color="auto"/>
            <w:left w:val="none" w:sz="0" w:space="0" w:color="auto"/>
            <w:bottom w:val="none" w:sz="0" w:space="0" w:color="auto"/>
            <w:right w:val="none" w:sz="0" w:space="0" w:color="auto"/>
          </w:divBdr>
        </w:div>
      </w:divsChild>
    </w:div>
    <w:div w:id="1347949699">
      <w:bodyDiv w:val="1"/>
      <w:marLeft w:val="0"/>
      <w:marRight w:val="0"/>
      <w:marTop w:val="0"/>
      <w:marBottom w:val="0"/>
      <w:divBdr>
        <w:top w:val="none" w:sz="0" w:space="0" w:color="auto"/>
        <w:left w:val="none" w:sz="0" w:space="0" w:color="auto"/>
        <w:bottom w:val="none" w:sz="0" w:space="0" w:color="auto"/>
        <w:right w:val="none" w:sz="0" w:space="0" w:color="auto"/>
      </w:divBdr>
    </w:div>
    <w:div w:id="1354572741">
      <w:bodyDiv w:val="1"/>
      <w:marLeft w:val="0"/>
      <w:marRight w:val="0"/>
      <w:marTop w:val="0"/>
      <w:marBottom w:val="0"/>
      <w:divBdr>
        <w:top w:val="none" w:sz="0" w:space="0" w:color="auto"/>
        <w:left w:val="none" w:sz="0" w:space="0" w:color="auto"/>
        <w:bottom w:val="none" w:sz="0" w:space="0" w:color="auto"/>
        <w:right w:val="none" w:sz="0" w:space="0" w:color="auto"/>
      </w:divBdr>
    </w:div>
    <w:div w:id="1364478525">
      <w:bodyDiv w:val="1"/>
      <w:marLeft w:val="0"/>
      <w:marRight w:val="0"/>
      <w:marTop w:val="0"/>
      <w:marBottom w:val="0"/>
      <w:divBdr>
        <w:top w:val="none" w:sz="0" w:space="0" w:color="auto"/>
        <w:left w:val="none" w:sz="0" w:space="0" w:color="auto"/>
        <w:bottom w:val="none" w:sz="0" w:space="0" w:color="auto"/>
        <w:right w:val="none" w:sz="0" w:space="0" w:color="auto"/>
      </w:divBdr>
    </w:div>
    <w:div w:id="1461268851">
      <w:bodyDiv w:val="1"/>
      <w:marLeft w:val="0"/>
      <w:marRight w:val="0"/>
      <w:marTop w:val="0"/>
      <w:marBottom w:val="0"/>
      <w:divBdr>
        <w:top w:val="none" w:sz="0" w:space="0" w:color="auto"/>
        <w:left w:val="none" w:sz="0" w:space="0" w:color="auto"/>
        <w:bottom w:val="none" w:sz="0" w:space="0" w:color="auto"/>
        <w:right w:val="none" w:sz="0" w:space="0" w:color="auto"/>
      </w:divBdr>
      <w:divsChild>
        <w:div w:id="1300107532">
          <w:marLeft w:val="0"/>
          <w:marRight w:val="0"/>
          <w:marTop w:val="0"/>
          <w:marBottom w:val="0"/>
          <w:divBdr>
            <w:top w:val="none" w:sz="0" w:space="0" w:color="auto"/>
            <w:left w:val="none" w:sz="0" w:space="0" w:color="auto"/>
            <w:bottom w:val="none" w:sz="0" w:space="0" w:color="auto"/>
            <w:right w:val="none" w:sz="0" w:space="0" w:color="auto"/>
          </w:divBdr>
        </w:div>
        <w:div w:id="1502239439">
          <w:marLeft w:val="0"/>
          <w:marRight w:val="0"/>
          <w:marTop w:val="0"/>
          <w:marBottom w:val="0"/>
          <w:divBdr>
            <w:top w:val="none" w:sz="0" w:space="0" w:color="auto"/>
            <w:left w:val="none" w:sz="0" w:space="0" w:color="auto"/>
            <w:bottom w:val="none" w:sz="0" w:space="0" w:color="auto"/>
            <w:right w:val="none" w:sz="0" w:space="0" w:color="auto"/>
          </w:divBdr>
        </w:div>
      </w:divsChild>
    </w:div>
    <w:div w:id="1490825608">
      <w:bodyDiv w:val="1"/>
      <w:marLeft w:val="0"/>
      <w:marRight w:val="0"/>
      <w:marTop w:val="0"/>
      <w:marBottom w:val="0"/>
      <w:divBdr>
        <w:top w:val="none" w:sz="0" w:space="0" w:color="auto"/>
        <w:left w:val="none" w:sz="0" w:space="0" w:color="auto"/>
        <w:bottom w:val="none" w:sz="0" w:space="0" w:color="auto"/>
        <w:right w:val="none" w:sz="0" w:space="0" w:color="auto"/>
      </w:divBdr>
    </w:div>
    <w:div w:id="1603948464">
      <w:bodyDiv w:val="1"/>
      <w:marLeft w:val="0"/>
      <w:marRight w:val="0"/>
      <w:marTop w:val="0"/>
      <w:marBottom w:val="0"/>
      <w:divBdr>
        <w:top w:val="none" w:sz="0" w:space="0" w:color="auto"/>
        <w:left w:val="none" w:sz="0" w:space="0" w:color="auto"/>
        <w:bottom w:val="none" w:sz="0" w:space="0" w:color="auto"/>
        <w:right w:val="none" w:sz="0" w:space="0" w:color="auto"/>
      </w:divBdr>
    </w:div>
    <w:div w:id="1609577357">
      <w:bodyDiv w:val="1"/>
      <w:marLeft w:val="0"/>
      <w:marRight w:val="0"/>
      <w:marTop w:val="0"/>
      <w:marBottom w:val="0"/>
      <w:divBdr>
        <w:top w:val="none" w:sz="0" w:space="0" w:color="auto"/>
        <w:left w:val="none" w:sz="0" w:space="0" w:color="auto"/>
        <w:bottom w:val="none" w:sz="0" w:space="0" w:color="auto"/>
        <w:right w:val="none" w:sz="0" w:space="0" w:color="auto"/>
      </w:divBdr>
    </w:div>
    <w:div w:id="1627814212">
      <w:bodyDiv w:val="1"/>
      <w:marLeft w:val="0"/>
      <w:marRight w:val="0"/>
      <w:marTop w:val="0"/>
      <w:marBottom w:val="0"/>
      <w:divBdr>
        <w:top w:val="none" w:sz="0" w:space="0" w:color="auto"/>
        <w:left w:val="none" w:sz="0" w:space="0" w:color="auto"/>
        <w:bottom w:val="none" w:sz="0" w:space="0" w:color="auto"/>
        <w:right w:val="none" w:sz="0" w:space="0" w:color="auto"/>
      </w:divBdr>
    </w:div>
    <w:div w:id="1654522911">
      <w:bodyDiv w:val="1"/>
      <w:marLeft w:val="0"/>
      <w:marRight w:val="0"/>
      <w:marTop w:val="0"/>
      <w:marBottom w:val="0"/>
      <w:divBdr>
        <w:top w:val="none" w:sz="0" w:space="0" w:color="auto"/>
        <w:left w:val="none" w:sz="0" w:space="0" w:color="auto"/>
        <w:bottom w:val="none" w:sz="0" w:space="0" w:color="auto"/>
        <w:right w:val="none" w:sz="0" w:space="0" w:color="auto"/>
      </w:divBdr>
    </w:div>
    <w:div w:id="1699164070">
      <w:bodyDiv w:val="1"/>
      <w:marLeft w:val="0"/>
      <w:marRight w:val="0"/>
      <w:marTop w:val="0"/>
      <w:marBottom w:val="0"/>
      <w:divBdr>
        <w:top w:val="none" w:sz="0" w:space="0" w:color="auto"/>
        <w:left w:val="none" w:sz="0" w:space="0" w:color="auto"/>
        <w:bottom w:val="none" w:sz="0" w:space="0" w:color="auto"/>
        <w:right w:val="none" w:sz="0" w:space="0" w:color="auto"/>
      </w:divBdr>
    </w:div>
    <w:div w:id="1699968143">
      <w:bodyDiv w:val="1"/>
      <w:marLeft w:val="0"/>
      <w:marRight w:val="0"/>
      <w:marTop w:val="0"/>
      <w:marBottom w:val="0"/>
      <w:divBdr>
        <w:top w:val="none" w:sz="0" w:space="0" w:color="auto"/>
        <w:left w:val="none" w:sz="0" w:space="0" w:color="auto"/>
        <w:bottom w:val="none" w:sz="0" w:space="0" w:color="auto"/>
        <w:right w:val="none" w:sz="0" w:space="0" w:color="auto"/>
      </w:divBdr>
    </w:div>
    <w:div w:id="1736704746">
      <w:bodyDiv w:val="1"/>
      <w:marLeft w:val="0"/>
      <w:marRight w:val="0"/>
      <w:marTop w:val="0"/>
      <w:marBottom w:val="0"/>
      <w:divBdr>
        <w:top w:val="none" w:sz="0" w:space="0" w:color="auto"/>
        <w:left w:val="none" w:sz="0" w:space="0" w:color="auto"/>
        <w:bottom w:val="none" w:sz="0" w:space="0" w:color="auto"/>
        <w:right w:val="none" w:sz="0" w:space="0" w:color="auto"/>
      </w:divBdr>
    </w:div>
    <w:div w:id="1743798588">
      <w:bodyDiv w:val="1"/>
      <w:marLeft w:val="0"/>
      <w:marRight w:val="0"/>
      <w:marTop w:val="0"/>
      <w:marBottom w:val="0"/>
      <w:divBdr>
        <w:top w:val="none" w:sz="0" w:space="0" w:color="auto"/>
        <w:left w:val="none" w:sz="0" w:space="0" w:color="auto"/>
        <w:bottom w:val="none" w:sz="0" w:space="0" w:color="auto"/>
        <w:right w:val="none" w:sz="0" w:space="0" w:color="auto"/>
      </w:divBdr>
    </w:div>
    <w:div w:id="1796294614">
      <w:bodyDiv w:val="1"/>
      <w:marLeft w:val="0"/>
      <w:marRight w:val="0"/>
      <w:marTop w:val="0"/>
      <w:marBottom w:val="0"/>
      <w:divBdr>
        <w:top w:val="none" w:sz="0" w:space="0" w:color="auto"/>
        <w:left w:val="none" w:sz="0" w:space="0" w:color="auto"/>
        <w:bottom w:val="none" w:sz="0" w:space="0" w:color="auto"/>
        <w:right w:val="none" w:sz="0" w:space="0" w:color="auto"/>
      </w:divBdr>
    </w:div>
    <w:div w:id="1805386402">
      <w:bodyDiv w:val="1"/>
      <w:marLeft w:val="0"/>
      <w:marRight w:val="0"/>
      <w:marTop w:val="0"/>
      <w:marBottom w:val="0"/>
      <w:divBdr>
        <w:top w:val="none" w:sz="0" w:space="0" w:color="auto"/>
        <w:left w:val="none" w:sz="0" w:space="0" w:color="auto"/>
        <w:bottom w:val="none" w:sz="0" w:space="0" w:color="auto"/>
        <w:right w:val="none" w:sz="0" w:space="0" w:color="auto"/>
      </w:divBdr>
    </w:div>
    <w:div w:id="1841769506">
      <w:bodyDiv w:val="1"/>
      <w:marLeft w:val="0"/>
      <w:marRight w:val="0"/>
      <w:marTop w:val="0"/>
      <w:marBottom w:val="0"/>
      <w:divBdr>
        <w:top w:val="none" w:sz="0" w:space="0" w:color="auto"/>
        <w:left w:val="none" w:sz="0" w:space="0" w:color="auto"/>
        <w:bottom w:val="none" w:sz="0" w:space="0" w:color="auto"/>
        <w:right w:val="none" w:sz="0" w:space="0" w:color="auto"/>
      </w:divBdr>
    </w:div>
    <w:div w:id="1876312504">
      <w:bodyDiv w:val="1"/>
      <w:marLeft w:val="0"/>
      <w:marRight w:val="0"/>
      <w:marTop w:val="0"/>
      <w:marBottom w:val="0"/>
      <w:divBdr>
        <w:top w:val="none" w:sz="0" w:space="0" w:color="auto"/>
        <w:left w:val="none" w:sz="0" w:space="0" w:color="auto"/>
        <w:bottom w:val="none" w:sz="0" w:space="0" w:color="auto"/>
        <w:right w:val="none" w:sz="0" w:space="0" w:color="auto"/>
      </w:divBdr>
    </w:div>
    <w:div w:id="1948265857">
      <w:bodyDiv w:val="1"/>
      <w:marLeft w:val="0"/>
      <w:marRight w:val="0"/>
      <w:marTop w:val="0"/>
      <w:marBottom w:val="0"/>
      <w:divBdr>
        <w:top w:val="none" w:sz="0" w:space="0" w:color="auto"/>
        <w:left w:val="none" w:sz="0" w:space="0" w:color="auto"/>
        <w:bottom w:val="none" w:sz="0" w:space="0" w:color="auto"/>
        <w:right w:val="none" w:sz="0" w:space="0" w:color="auto"/>
      </w:divBdr>
    </w:div>
    <w:div w:id="2048286666">
      <w:bodyDiv w:val="1"/>
      <w:marLeft w:val="0"/>
      <w:marRight w:val="0"/>
      <w:marTop w:val="0"/>
      <w:marBottom w:val="0"/>
      <w:divBdr>
        <w:top w:val="none" w:sz="0" w:space="0" w:color="auto"/>
        <w:left w:val="none" w:sz="0" w:space="0" w:color="auto"/>
        <w:bottom w:val="none" w:sz="0" w:space="0" w:color="auto"/>
        <w:right w:val="none" w:sz="0" w:space="0" w:color="auto"/>
      </w:divBdr>
    </w:div>
    <w:div w:id="2108503767">
      <w:bodyDiv w:val="1"/>
      <w:marLeft w:val="0"/>
      <w:marRight w:val="0"/>
      <w:marTop w:val="0"/>
      <w:marBottom w:val="0"/>
      <w:divBdr>
        <w:top w:val="none" w:sz="0" w:space="0" w:color="auto"/>
        <w:left w:val="none" w:sz="0" w:space="0" w:color="auto"/>
        <w:bottom w:val="none" w:sz="0" w:space="0" w:color="auto"/>
        <w:right w:val="none" w:sz="0" w:space="0" w:color="auto"/>
      </w:divBdr>
      <w:divsChild>
        <w:div w:id="1372456353">
          <w:marLeft w:val="0"/>
          <w:marRight w:val="0"/>
          <w:marTop w:val="0"/>
          <w:marBottom w:val="0"/>
          <w:divBdr>
            <w:top w:val="none" w:sz="0" w:space="0" w:color="auto"/>
            <w:left w:val="none" w:sz="0" w:space="0" w:color="auto"/>
            <w:bottom w:val="none" w:sz="0" w:space="0" w:color="auto"/>
            <w:right w:val="none" w:sz="0" w:space="0" w:color="auto"/>
          </w:divBdr>
        </w:div>
        <w:div w:id="1475022025">
          <w:marLeft w:val="0"/>
          <w:marRight w:val="0"/>
          <w:marTop w:val="0"/>
          <w:marBottom w:val="0"/>
          <w:divBdr>
            <w:top w:val="none" w:sz="0" w:space="0" w:color="auto"/>
            <w:left w:val="none" w:sz="0" w:space="0" w:color="auto"/>
            <w:bottom w:val="none" w:sz="0" w:space="0" w:color="auto"/>
            <w:right w:val="none" w:sz="0" w:space="0" w:color="auto"/>
          </w:divBdr>
        </w:div>
      </w:divsChild>
    </w:div>
    <w:div w:id="2112581721">
      <w:bodyDiv w:val="1"/>
      <w:marLeft w:val="0"/>
      <w:marRight w:val="0"/>
      <w:marTop w:val="0"/>
      <w:marBottom w:val="0"/>
      <w:divBdr>
        <w:top w:val="none" w:sz="0" w:space="0" w:color="auto"/>
        <w:left w:val="none" w:sz="0" w:space="0" w:color="auto"/>
        <w:bottom w:val="none" w:sz="0" w:space="0" w:color="auto"/>
        <w:right w:val="none" w:sz="0" w:space="0" w:color="auto"/>
      </w:divBdr>
    </w:div>
    <w:div w:id="2131973276">
      <w:bodyDiv w:val="1"/>
      <w:marLeft w:val="0"/>
      <w:marRight w:val="0"/>
      <w:marTop w:val="0"/>
      <w:marBottom w:val="0"/>
      <w:divBdr>
        <w:top w:val="none" w:sz="0" w:space="0" w:color="auto"/>
        <w:left w:val="none" w:sz="0" w:space="0" w:color="auto"/>
        <w:bottom w:val="none" w:sz="0" w:space="0" w:color="auto"/>
        <w:right w:val="none" w:sz="0" w:space="0" w:color="auto"/>
      </w:divBdr>
    </w:div>
    <w:div w:id="2137142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image" Target="media/image14.emf"/><Relationship Id="rId21" Type="http://schemas.openxmlformats.org/officeDocument/2006/relationships/header" Target="header5.xml"/><Relationship Id="rId34" Type="http://schemas.openxmlformats.org/officeDocument/2006/relationships/image" Target="media/image10.wmf"/><Relationship Id="rId42" Type="http://schemas.openxmlformats.org/officeDocument/2006/relationships/image" Target="media/image17.emf"/><Relationship Id="rId47" Type="http://schemas.openxmlformats.org/officeDocument/2006/relationships/image" Target="media/image22.emf"/><Relationship Id="rId50" Type="http://schemas.openxmlformats.org/officeDocument/2006/relationships/header" Target="header10.xml"/><Relationship Id="rId55" Type="http://schemas.openxmlformats.org/officeDocument/2006/relationships/image" Target="media/image24.emf"/><Relationship Id="rId63" Type="http://schemas.openxmlformats.org/officeDocument/2006/relationships/hyperlink" Target="https://www.caaspp.org/"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image" Target="media/image8.emf"/><Relationship Id="rId37" Type="http://schemas.openxmlformats.org/officeDocument/2006/relationships/image" Target="media/image13.wmf"/><Relationship Id="rId40" Type="http://schemas.openxmlformats.org/officeDocument/2006/relationships/image" Target="media/image15.emf"/><Relationship Id="rId45" Type="http://schemas.openxmlformats.org/officeDocument/2006/relationships/image" Target="media/image20.emf"/><Relationship Id="rId53" Type="http://schemas.openxmlformats.org/officeDocument/2006/relationships/chart" Target="charts/chart2.xml"/><Relationship Id="rId58" Type="http://schemas.openxmlformats.org/officeDocument/2006/relationships/image" Target="media/image27.e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image" Target="media/image12.emf"/><Relationship Id="rId49" Type="http://schemas.openxmlformats.org/officeDocument/2006/relationships/footer" Target="footer9.xml"/><Relationship Id="rId57" Type="http://schemas.openxmlformats.org/officeDocument/2006/relationships/image" Target="media/image26.emf"/><Relationship Id="rId61" Type="http://schemas.openxmlformats.org/officeDocument/2006/relationships/image" Target="media/image30.emf"/><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image" Target="media/image7.emf"/><Relationship Id="rId44" Type="http://schemas.openxmlformats.org/officeDocument/2006/relationships/image" Target="media/image19.emf"/><Relationship Id="rId52" Type="http://schemas.openxmlformats.org/officeDocument/2006/relationships/chart" Target="charts/chart1.xml"/><Relationship Id="rId60" Type="http://schemas.openxmlformats.org/officeDocument/2006/relationships/image" Target="media/image29.emf"/><Relationship Id="rId65" Type="http://schemas.openxmlformats.org/officeDocument/2006/relationships/footer" Target="footer1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image" Target="media/image6.emf"/><Relationship Id="rId35" Type="http://schemas.openxmlformats.org/officeDocument/2006/relationships/image" Target="media/image11.emf"/><Relationship Id="rId43" Type="http://schemas.openxmlformats.org/officeDocument/2006/relationships/image" Target="media/image18.emf"/><Relationship Id="rId48" Type="http://schemas.openxmlformats.org/officeDocument/2006/relationships/header" Target="header9.xml"/><Relationship Id="rId56" Type="http://schemas.openxmlformats.org/officeDocument/2006/relationships/image" Target="media/image25.emf"/><Relationship Id="rId64"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10.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image" Target="media/image9.wmf"/><Relationship Id="rId38" Type="http://schemas.openxmlformats.org/officeDocument/2006/relationships/oleObject" Target="embeddings/oleObject1.bin"/><Relationship Id="rId46" Type="http://schemas.openxmlformats.org/officeDocument/2006/relationships/image" Target="media/image21.emf"/><Relationship Id="rId59" Type="http://schemas.openxmlformats.org/officeDocument/2006/relationships/image" Target="media/image28.emf"/><Relationship Id="rId67"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image" Target="media/image16.emf"/><Relationship Id="rId54" Type="http://schemas.openxmlformats.org/officeDocument/2006/relationships/image" Target="media/image23.emf"/><Relationship Id="rId62" Type="http://schemas.openxmlformats.org/officeDocument/2006/relationships/image" Target="media/image31.emf"/></Relationships>
</file>

<file path=word/charts/_rels/chart1.xml.rels><?xml version="1.0" encoding="UTF-8" standalone="yes"?>
<Relationships xmlns="http://schemas.openxmlformats.org/package/2006/relationships"><Relationship Id="rId3" Type="http://schemas.openxmlformats.org/officeDocument/2006/relationships/oleObject" Target="file:///\\etslan.org\dfs\fs_stat_k12cal\Production\CAASPPSBAC\Reports\TechReport2021\Technical%20Report\DA%20work\Figures%207.2%20and%207.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slan.org\dfs\fs_stat_k12cal\Production\CAASPPSBAC\Reports\TechReport2021\Technical%20Report\DA%20work\Figures%207.2%20and%207.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cat>
            <c:strRef>
              <c:f>CBT!$B$4:$B$10</c:f>
              <c:strCache>
                <c:ptCount val="7"/>
                <c:pt idx="0">
                  <c:v>3rd</c:v>
                </c:pt>
                <c:pt idx="1">
                  <c:v>4th</c:v>
                </c:pt>
                <c:pt idx="2">
                  <c:v>5th</c:v>
                </c:pt>
                <c:pt idx="3">
                  <c:v>6th</c:v>
                </c:pt>
                <c:pt idx="4">
                  <c:v>7th</c:v>
                </c:pt>
                <c:pt idx="5">
                  <c:v>8th</c:v>
                </c:pt>
                <c:pt idx="6">
                  <c:v>11th</c:v>
                </c:pt>
              </c:strCache>
            </c:strRef>
          </c:cat>
          <c:val>
            <c:numRef>
              <c:f>CBT!$D$4:$D$10</c:f>
              <c:numCache>
                <c:formatCode>0%</c:formatCode>
                <c:ptCount val="7"/>
                <c:pt idx="0">
                  <c:v>0.36431793474864999</c:v>
                </c:pt>
                <c:pt idx="1">
                  <c:v>0.37873057434480001</c:v>
                </c:pt>
                <c:pt idx="2">
                  <c:v>0.33321847820921002</c:v>
                </c:pt>
                <c:pt idx="3">
                  <c:v>0.30407178629138998</c:v>
                </c:pt>
                <c:pt idx="4">
                  <c:v>0.26852827537759</c:v>
                </c:pt>
                <c:pt idx="5">
                  <c:v>0.27620374986011997</c:v>
                </c:pt>
                <c:pt idx="6">
                  <c:v>0.19421740956556</c:v>
                </c:pt>
              </c:numCache>
            </c:numRef>
          </c:val>
          <c:extLst>
            <c:ext xmlns:c16="http://schemas.microsoft.com/office/drawing/2014/chart" uri="{C3380CC4-5D6E-409C-BE32-E72D297353CC}">
              <c16:uniqueId val="{00000000-46A7-4520-B660-39317C3898AD}"/>
            </c:ext>
          </c:extLst>
        </c:ser>
        <c:ser>
          <c:idx val="2"/>
          <c:order val="1"/>
          <c:tx>
            <c:v>Nearly Met</c:v>
          </c:tx>
          <c:spPr>
            <a:solidFill>
              <a:schemeClr val="bg1">
                <a:lumMod val="75000"/>
              </a:schemeClr>
            </a:solidFill>
            <a:ln>
              <a:solidFill>
                <a:schemeClr val="tx1"/>
              </a:solidFill>
            </a:ln>
            <a:effectLst/>
          </c:spPr>
          <c:invertIfNegative val="0"/>
          <c:cat>
            <c:strRef>
              <c:f>CBT!$B$4:$B$10</c:f>
              <c:strCache>
                <c:ptCount val="7"/>
                <c:pt idx="0">
                  <c:v>3rd</c:v>
                </c:pt>
                <c:pt idx="1">
                  <c:v>4th</c:v>
                </c:pt>
                <c:pt idx="2">
                  <c:v>5th</c:v>
                </c:pt>
                <c:pt idx="3">
                  <c:v>6th</c:v>
                </c:pt>
                <c:pt idx="4">
                  <c:v>7th</c:v>
                </c:pt>
                <c:pt idx="5">
                  <c:v>8th</c:v>
                </c:pt>
                <c:pt idx="6">
                  <c:v>11th</c:v>
                </c:pt>
              </c:strCache>
            </c:strRef>
          </c:cat>
          <c:val>
            <c:numRef>
              <c:f>CBT!$F$4:$F$10</c:f>
              <c:numCache>
                <c:formatCode>0%</c:formatCode>
                <c:ptCount val="7"/>
                <c:pt idx="0">
                  <c:v>0.23775131514826001</c:v>
                </c:pt>
                <c:pt idx="1">
                  <c:v>0.20645137828206001</c:v>
                </c:pt>
                <c:pt idx="2">
                  <c:v>0.20231928140298</c:v>
                </c:pt>
                <c:pt idx="3">
                  <c:v>0.26025968667987998</c:v>
                </c:pt>
                <c:pt idx="4">
                  <c:v>0.23193661026053999</c:v>
                </c:pt>
                <c:pt idx="5">
                  <c:v>0.25006866944056999</c:v>
                </c:pt>
                <c:pt idx="6">
                  <c:v>0.21333983460382</c:v>
                </c:pt>
              </c:numCache>
            </c:numRef>
          </c:val>
          <c:extLst>
            <c:ext xmlns:c16="http://schemas.microsoft.com/office/drawing/2014/chart" uri="{C3380CC4-5D6E-409C-BE32-E72D297353CC}">
              <c16:uniqueId val="{00000001-46A7-4520-B660-39317C3898AD}"/>
            </c:ext>
          </c:extLst>
        </c:ser>
        <c:ser>
          <c:idx val="4"/>
          <c:order val="2"/>
          <c:tx>
            <c:v>Met</c:v>
          </c:tx>
          <c:spPr>
            <a:solidFill>
              <a:schemeClr val="bg1">
                <a:lumMod val="50000"/>
              </a:schemeClr>
            </a:solidFill>
            <a:ln>
              <a:solidFill>
                <a:schemeClr val="tx1"/>
              </a:solidFill>
            </a:ln>
            <a:effectLst/>
          </c:spPr>
          <c:invertIfNegative val="0"/>
          <c:cat>
            <c:strRef>
              <c:f>CBT!$B$4:$B$10</c:f>
              <c:strCache>
                <c:ptCount val="7"/>
                <c:pt idx="0">
                  <c:v>3rd</c:v>
                </c:pt>
                <c:pt idx="1">
                  <c:v>4th</c:v>
                </c:pt>
                <c:pt idx="2">
                  <c:v>5th</c:v>
                </c:pt>
                <c:pt idx="3">
                  <c:v>6th</c:v>
                </c:pt>
                <c:pt idx="4">
                  <c:v>7th</c:v>
                </c:pt>
                <c:pt idx="5">
                  <c:v>8th</c:v>
                </c:pt>
                <c:pt idx="6">
                  <c:v>11th</c:v>
                </c:pt>
              </c:strCache>
            </c:strRef>
          </c:cat>
          <c:val>
            <c:numRef>
              <c:f>CBT!$H$4:$H$10</c:f>
              <c:numCache>
                <c:formatCode>0%</c:formatCode>
                <c:ptCount val="7"/>
                <c:pt idx="0">
                  <c:v>0.19631633532844001</c:v>
                </c:pt>
                <c:pt idx="1">
                  <c:v>0.20390573859916999</c:v>
                </c:pt>
                <c:pt idx="2">
                  <c:v>0.25468133643837998</c:v>
                </c:pt>
                <c:pt idx="3">
                  <c:v>0.27365658556709999</c:v>
                </c:pt>
                <c:pt idx="4">
                  <c:v>0.33152544474058998</c:v>
                </c:pt>
                <c:pt idx="5">
                  <c:v>0.31235948197808999</c:v>
                </c:pt>
                <c:pt idx="6">
                  <c:v>0.30169113493837002</c:v>
                </c:pt>
              </c:numCache>
            </c:numRef>
          </c:val>
          <c:extLst>
            <c:ext xmlns:c16="http://schemas.microsoft.com/office/drawing/2014/chart" uri="{C3380CC4-5D6E-409C-BE32-E72D297353CC}">
              <c16:uniqueId val="{00000002-46A7-4520-B660-39317C3898AD}"/>
            </c:ext>
          </c:extLst>
        </c:ser>
        <c:ser>
          <c:idx val="6"/>
          <c:order val="3"/>
          <c:tx>
            <c:v>Exceeded</c:v>
          </c:tx>
          <c:spPr>
            <a:solidFill>
              <a:schemeClr val="tx1"/>
            </a:solidFill>
            <a:ln>
              <a:solidFill>
                <a:schemeClr val="tx1"/>
              </a:solidFill>
            </a:ln>
            <a:effectLst/>
          </c:spPr>
          <c:invertIfNegative val="0"/>
          <c:cat>
            <c:strRef>
              <c:f>CBT!$B$4:$B$10</c:f>
              <c:strCache>
                <c:ptCount val="7"/>
                <c:pt idx="0">
                  <c:v>3rd</c:v>
                </c:pt>
                <c:pt idx="1">
                  <c:v>4th</c:v>
                </c:pt>
                <c:pt idx="2">
                  <c:v>5th</c:v>
                </c:pt>
                <c:pt idx="3">
                  <c:v>6th</c:v>
                </c:pt>
                <c:pt idx="4">
                  <c:v>7th</c:v>
                </c:pt>
                <c:pt idx="5">
                  <c:v>8th</c:v>
                </c:pt>
                <c:pt idx="6">
                  <c:v>11th</c:v>
                </c:pt>
              </c:strCache>
            </c:strRef>
          </c:cat>
          <c:val>
            <c:numRef>
              <c:f>CBT!$J$4:$J$10</c:f>
              <c:numCache>
                <c:formatCode>0%</c:formatCode>
                <c:ptCount val="7"/>
                <c:pt idx="0">
                  <c:v>0.20161441477464001</c:v>
                </c:pt>
                <c:pt idx="1">
                  <c:v>0.21091230877396999</c:v>
                </c:pt>
                <c:pt idx="2">
                  <c:v>0.20978090394943</c:v>
                </c:pt>
                <c:pt idx="3">
                  <c:v>0.16201194146163</c:v>
                </c:pt>
                <c:pt idx="4">
                  <c:v>0.16800966962127001</c:v>
                </c:pt>
                <c:pt idx="5">
                  <c:v>0.16136809872121999</c:v>
                </c:pt>
                <c:pt idx="6">
                  <c:v>0.29075162089224998</c:v>
                </c:pt>
              </c:numCache>
            </c:numRef>
          </c:val>
          <c:extLst>
            <c:ext xmlns:c16="http://schemas.microsoft.com/office/drawing/2014/chart" uri="{C3380CC4-5D6E-409C-BE32-E72D297353CC}">
              <c16:uniqueId val="{00000003-46A7-4520-B660-39317C3898AD}"/>
            </c:ext>
          </c:extLst>
        </c:ser>
        <c:dLbls>
          <c:showLegendKey val="0"/>
          <c:showVal val="0"/>
          <c:showCatName val="0"/>
          <c:showSerName val="0"/>
          <c:showPercent val="0"/>
          <c:showBubbleSize val="0"/>
        </c:dLbls>
        <c:gapWidth val="150"/>
        <c:overlap val="100"/>
        <c:axId val="212947456"/>
        <c:axId val="127257984"/>
      </c:barChart>
      <c:catAx>
        <c:axId val="21294745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257984"/>
        <c:crosses val="autoZero"/>
        <c:auto val="1"/>
        <c:lblAlgn val="ctr"/>
        <c:lblOffset val="100"/>
        <c:noMultiLvlLbl val="0"/>
      </c:catAx>
      <c:valAx>
        <c:axId val="12725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947456"/>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v>Not Met</c:v>
          </c:tx>
          <c:spPr>
            <a:solidFill>
              <a:schemeClr val="bg1"/>
            </a:solidFill>
            <a:ln>
              <a:solidFill>
                <a:schemeClr val="tx1"/>
              </a:solidFill>
            </a:ln>
            <a:effectLst/>
          </c:spPr>
          <c:invertIfNegative val="0"/>
          <c:cat>
            <c:strRef>
              <c:f>CBT!$B$11:$B$17</c:f>
              <c:strCache>
                <c:ptCount val="7"/>
                <c:pt idx="0">
                  <c:v>3rd</c:v>
                </c:pt>
                <c:pt idx="1">
                  <c:v>4th</c:v>
                </c:pt>
                <c:pt idx="2">
                  <c:v>5th</c:v>
                </c:pt>
                <c:pt idx="3">
                  <c:v>6th</c:v>
                </c:pt>
                <c:pt idx="4">
                  <c:v>7th</c:v>
                </c:pt>
                <c:pt idx="5">
                  <c:v>8th</c:v>
                </c:pt>
                <c:pt idx="6">
                  <c:v>11th</c:v>
                </c:pt>
              </c:strCache>
            </c:strRef>
          </c:cat>
          <c:val>
            <c:numRef>
              <c:f>CBT!$D$11:$D$17</c:f>
              <c:numCache>
                <c:formatCode>0%</c:formatCode>
                <c:ptCount val="7"/>
                <c:pt idx="0">
                  <c:v>0.37015842489769002</c:v>
                </c:pt>
                <c:pt idx="1">
                  <c:v>0.34934283957084999</c:v>
                </c:pt>
                <c:pt idx="2">
                  <c:v>0.44106395830070999</c:v>
                </c:pt>
                <c:pt idx="3">
                  <c:v>0.41773876018680001</c:v>
                </c:pt>
                <c:pt idx="4">
                  <c:v>0.38990787788656001</c:v>
                </c:pt>
                <c:pt idx="5">
                  <c:v>0.46196224332308</c:v>
                </c:pt>
                <c:pt idx="6">
                  <c:v>0.41083422101530997</c:v>
                </c:pt>
              </c:numCache>
            </c:numRef>
          </c:val>
          <c:extLst>
            <c:ext xmlns:c16="http://schemas.microsoft.com/office/drawing/2014/chart" uri="{C3380CC4-5D6E-409C-BE32-E72D297353CC}">
              <c16:uniqueId val="{00000000-2625-4737-84FD-3E90B526F771}"/>
            </c:ext>
          </c:extLst>
        </c:ser>
        <c:ser>
          <c:idx val="2"/>
          <c:order val="1"/>
          <c:tx>
            <c:v>Nearly Met</c:v>
          </c:tx>
          <c:spPr>
            <a:solidFill>
              <a:schemeClr val="bg1">
                <a:lumMod val="75000"/>
              </a:schemeClr>
            </a:solidFill>
            <a:ln>
              <a:solidFill>
                <a:schemeClr val="tx1"/>
              </a:solidFill>
            </a:ln>
            <a:effectLst/>
          </c:spPr>
          <c:invertIfNegative val="0"/>
          <c:cat>
            <c:strRef>
              <c:f>CBT!$B$11:$B$17</c:f>
              <c:strCache>
                <c:ptCount val="7"/>
                <c:pt idx="0">
                  <c:v>3rd</c:v>
                </c:pt>
                <c:pt idx="1">
                  <c:v>4th</c:v>
                </c:pt>
                <c:pt idx="2">
                  <c:v>5th</c:v>
                </c:pt>
                <c:pt idx="3">
                  <c:v>6th</c:v>
                </c:pt>
                <c:pt idx="4">
                  <c:v>7th</c:v>
                </c:pt>
                <c:pt idx="5">
                  <c:v>8th</c:v>
                </c:pt>
                <c:pt idx="6">
                  <c:v>11th</c:v>
                </c:pt>
              </c:strCache>
            </c:strRef>
          </c:cat>
          <c:val>
            <c:numRef>
              <c:f>CBT!$F$11:$F$17</c:f>
              <c:numCache>
                <c:formatCode>0%</c:formatCode>
                <c:ptCount val="7"/>
                <c:pt idx="0">
                  <c:v>0.23239560491104999</c:v>
                </c:pt>
                <c:pt idx="1">
                  <c:v>0.29190679027812999</c:v>
                </c:pt>
                <c:pt idx="2">
                  <c:v>0.25811503098365002</c:v>
                </c:pt>
                <c:pt idx="3">
                  <c:v>0.27468867319842999</c:v>
                </c:pt>
                <c:pt idx="4">
                  <c:v>0.26583219729829999</c:v>
                </c:pt>
                <c:pt idx="5">
                  <c:v>0.22981080777210999</c:v>
                </c:pt>
                <c:pt idx="6">
                  <c:v>0.24559534704614</c:v>
                </c:pt>
              </c:numCache>
            </c:numRef>
          </c:val>
          <c:extLst>
            <c:ext xmlns:c16="http://schemas.microsoft.com/office/drawing/2014/chart" uri="{C3380CC4-5D6E-409C-BE32-E72D297353CC}">
              <c16:uniqueId val="{00000001-2625-4737-84FD-3E90B526F771}"/>
            </c:ext>
          </c:extLst>
        </c:ser>
        <c:ser>
          <c:idx val="4"/>
          <c:order val="2"/>
          <c:tx>
            <c:v>Met</c:v>
          </c:tx>
          <c:spPr>
            <a:solidFill>
              <a:schemeClr val="bg1">
                <a:lumMod val="50000"/>
              </a:schemeClr>
            </a:solidFill>
            <a:ln>
              <a:solidFill>
                <a:schemeClr val="tx1"/>
              </a:solidFill>
            </a:ln>
            <a:effectLst/>
          </c:spPr>
          <c:invertIfNegative val="0"/>
          <c:cat>
            <c:strRef>
              <c:f>CBT!$B$11:$B$17</c:f>
              <c:strCache>
                <c:ptCount val="7"/>
                <c:pt idx="0">
                  <c:v>3rd</c:v>
                </c:pt>
                <c:pt idx="1">
                  <c:v>4th</c:v>
                </c:pt>
                <c:pt idx="2">
                  <c:v>5th</c:v>
                </c:pt>
                <c:pt idx="3">
                  <c:v>6th</c:v>
                </c:pt>
                <c:pt idx="4">
                  <c:v>7th</c:v>
                </c:pt>
                <c:pt idx="5">
                  <c:v>8th</c:v>
                </c:pt>
                <c:pt idx="6">
                  <c:v>11th</c:v>
                </c:pt>
              </c:strCache>
            </c:strRef>
          </c:cat>
          <c:val>
            <c:numRef>
              <c:f>CBT!$H$11:$H$17</c:f>
              <c:numCache>
                <c:formatCode>0%</c:formatCode>
                <c:ptCount val="7"/>
                <c:pt idx="0">
                  <c:v>0.23411939913457999</c:v>
                </c:pt>
                <c:pt idx="1">
                  <c:v>0.21152137764515999</c:v>
                </c:pt>
                <c:pt idx="2">
                  <c:v>0.14256951746046001</c:v>
                </c:pt>
                <c:pt idx="3">
                  <c:v>0.15669352623385999</c:v>
                </c:pt>
                <c:pt idx="4">
                  <c:v>0.18086710455652999</c:v>
                </c:pt>
                <c:pt idx="5">
                  <c:v>0.14013103427129001</c:v>
                </c:pt>
                <c:pt idx="6">
                  <c:v>0.18847863812081</c:v>
                </c:pt>
              </c:numCache>
            </c:numRef>
          </c:val>
          <c:extLst>
            <c:ext xmlns:c16="http://schemas.microsoft.com/office/drawing/2014/chart" uri="{C3380CC4-5D6E-409C-BE32-E72D297353CC}">
              <c16:uniqueId val="{00000002-2625-4737-84FD-3E90B526F771}"/>
            </c:ext>
          </c:extLst>
        </c:ser>
        <c:ser>
          <c:idx val="6"/>
          <c:order val="3"/>
          <c:tx>
            <c:v>Exceeded</c:v>
          </c:tx>
          <c:spPr>
            <a:solidFill>
              <a:schemeClr val="tx1"/>
            </a:solidFill>
            <a:ln>
              <a:solidFill>
                <a:schemeClr val="tx1"/>
              </a:solidFill>
            </a:ln>
            <a:effectLst/>
          </c:spPr>
          <c:invertIfNegative val="0"/>
          <c:cat>
            <c:strRef>
              <c:f>CBT!$B$11:$B$17</c:f>
              <c:strCache>
                <c:ptCount val="7"/>
                <c:pt idx="0">
                  <c:v>3rd</c:v>
                </c:pt>
                <c:pt idx="1">
                  <c:v>4th</c:v>
                </c:pt>
                <c:pt idx="2">
                  <c:v>5th</c:v>
                </c:pt>
                <c:pt idx="3">
                  <c:v>6th</c:v>
                </c:pt>
                <c:pt idx="4">
                  <c:v>7th</c:v>
                </c:pt>
                <c:pt idx="5">
                  <c:v>8th</c:v>
                </c:pt>
                <c:pt idx="6">
                  <c:v>11th</c:v>
                </c:pt>
              </c:strCache>
            </c:strRef>
          </c:cat>
          <c:val>
            <c:numRef>
              <c:f>CBT!$J$11:$J$17</c:f>
              <c:numCache>
                <c:formatCode>0%</c:formatCode>
                <c:ptCount val="7"/>
                <c:pt idx="0">
                  <c:v>0.16332657105667001</c:v>
                </c:pt>
                <c:pt idx="1">
                  <c:v>0.14722899250586999</c:v>
                </c:pt>
                <c:pt idx="2">
                  <c:v>0.15825149325518001</c:v>
                </c:pt>
                <c:pt idx="3">
                  <c:v>0.15087904038092001</c:v>
                </c:pt>
                <c:pt idx="4">
                  <c:v>0.1633928202586</c:v>
                </c:pt>
                <c:pt idx="5">
                  <c:v>0.16809591463352</c:v>
                </c:pt>
                <c:pt idx="6">
                  <c:v>0.15509179381773</c:v>
                </c:pt>
              </c:numCache>
            </c:numRef>
          </c:val>
          <c:extLst>
            <c:ext xmlns:c16="http://schemas.microsoft.com/office/drawing/2014/chart" uri="{C3380CC4-5D6E-409C-BE32-E72D297353CC}">
              <c16:uniqueId val="{00000003-2625-4737-84FD-3E90B526F771}"/>
            </c:ext>
          </c:extLst>
        </c:ser>
        <c:dLbls>
          <c:showLegendKey val="0"/>
          <c:showVal val="0"/>
          <c:showCatName val="0"/>
          <c:showSerName val="0"/>
          <c:showPercent val="0"/>
          <c:showBubbleSize val="0"/>
        </c:dLbls>
        <c:gapWidth val="150"/>
        <c:overlap val="100"/>
        <c:axId val="212947968"/>
        <c:axId val="127259712"/>
      </c:barChart>
      <c:catAx>
        <c:axId val="2129479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27259712"/>
        <c:crosses val="autoZero"/>
        <c:auto val="1"/>
        <c:lblAlgn val="ctr"/>
        <c:lblOffset val="100"/>
        <c:noMultiLvlLbl val="0"/>
      </c:catAx>
      <c:valAx>
        <c:axId val="127259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12947968"/>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80E3906-7C9E-454B-BC19-F362AB66D58E}">
  <ds:schemaRefs>
    <ds:schemaRef ds:uri="http://schemas.openxmlformats.org/officeDocument/2006/bibliography"/>
  </ds:schemaRefs>
</ds:datastoreItem>
</file>

<file path=customXml/itemProps2.xml><?xml version="1.0" encoding="utf-8"?>
<ds:datastoreItem xmlns:ds="http://schemas.openxmlformats.org/officeDocument/2006/customXml" ds:itemID="{06EF3E9C-A643-4EA6-BB35-625564C1A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213</Pages>
  <Words>70071</Words>
  <Characters>399410</Characters>
  <Application>Microsoft Office Word</Application>
  <DocSecurity>0</DocSecurity>
  <Lines>3328</Lines>
  <Paragraphs>937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468544</CharactersWithSpaces>
  <SharedDoc>false</SharedDoc>
  <HLinks>
    <vt:vector size="3204" baseType="variant">
      <vt:variant>
        <vt:i4>131075</vt:i4>
      </vt:variant>
      <vt:variant>
        <vt:i4>2997</vt:i4>
      </vt:variant>
      <vt:variant>
        <vt:i4>0</vt:i4>
      </vt:variant>
      <vt:variant>
        <vt:i4>5</vt:i4>
      </vt:variant>
      <vt:variant>
        <vt:lpwstr/>
      </vt:variant>
      <vt:variant>
        <vt:lpwstr>_Rater_Qualification</vt:lpwstr>
      </vt:variant>
      <vt:variant>
        <vt:i4>1900583</vt:i4>
      </vt:variant>
      <vt:variant>
        <vt:i4>2994</vt:i4>
      </vt:variant>
      <vt:variant>
        <vt:i4>0</vt:i4>
      </vt:variant>
      <vt:variant>
        <vt:i4>5</vt:i4>
      </vt:variant>
      <vt:variant>
        <vt:lpwstr/>
      </vt:variant>
      <vt:variant>
        <vt:lpwstr>_Quality_Control_Related</vt:lpwstr>
      </vt:variant>
      <vt:variant>
        <vt:i4>7929931</vt:i4>
      </vt:variant>
      <vt:variant>
        <vt:i4>2991</vt:i4>
      </vt:variant>
      <vt:variant>
        <vt:i4>0</vt:i4>
      </vt:variant>
      <vt:variant>
        <vt:i4>5</vt:i4>
      </vt:variant>
      <vt:variant>
        <vt:lpwstr/>
      </vt:variant>
      <vt:variant>
        <vt:lpwstr>_Interrater_Reliability_Results</vt:lpwstr>
      </vt:variant>
      <vt:variant>
        <vt:i4>1835054</vt:i4>
      </vt:variant>
      <vt:variant>
        <vt:i4>2988</vt:i4>
      </vt:variant>
      <vt:variant>
        <vt:i4>0</vt:i4>
      </vt:variant>
      <vt:variant>
        <vt:i4>5</vt:i4>
      </vt:variant>
      <vt:variant>
        <vt:lpwstr/>
      </vt:variant>
      <vt:variant>
        <vt:lpwstr>_Analyses</vt:lpwstr>
      </vt:variant>
      <vt:variant>
        <vt:i4>7208992</vt:i4>
      </vt:variant>
      <vt:variant>
        <vt:i4>2985</vt:i4>
      </vt:variant>
      <vt:variant>
        <vt:i4>0</vt:i4>
      </vt:variant>
      <vt:variant>
        <vt:i4>5</vt:i4>
      </vt:variant>
      <vt:variant>
        <vt:lpwstr/>
      </vt:variant>
      <vt:variant>
        <vt:lpwstr>_Appendix_11.A:_Item_1</vt:lpwstr>
      </vt:variant>
      <vt:variant>
        <vt:i4>1179697</vt:i4>
      </vt:variant>
      <vt:variant>
        <vt:i4>2982</vt:i4>
      </vt:variant>
      <vt:variant>
        <vt:i4>0</vt:i4>
      </vt:variant>
      <vt:variant>
        <vt:i4>5</vt:i4>
      </vt:variant>
      <vt:variant>
        <vt:lpwstr/>
      </vt:variant>
      <vt:variant>
        <vt:lpwstr>_Calibration_and_Scaling</vt:lpwstr>
      </vt:variant>
      <vt:variant>
        <vt:i4>5767169</vt:i4>
      </vt:variant>
      <vt:variant>
        <vt:i4>2970</vt:i4>
      </vt:variant>
      <vt:variant>
        <vt:i4>0</vt:i4>
      </vt:variant>
      <vt:variant>
        <vt:i4>5</vt:i4>
      </vt:variant>
      <vt:variant>
        <vt:lpwstr/>
      </vt:variant>
      <vt:variant>
        <vt:lpwstr>_Scoring_and_Reporting_1</vt:lpwstr>
      </vt:variant>
      <vt:variant>
        <vt:i4>5636198</vt:i4>
      </vt:variant>
      <vt:variant>
        <vt:i4>2967</vt:i4>
      </vt:variant>
      <vt:variant>
        <vt:i4>0</vt:i4>
      </vt:variant>
      <vt:variant>
        <vt:i4>5</vt:i4>
      </vt:variant>
      <vt:variant>
        <vt:lpwstr/>
      </vt:variant>
      <vt:variant>
        <vt:lpwstr>_Total_Test_Scores</vt:lpwstr>
      </vt:variant>
      <vt:variant>
        <vt:i4>2949142</vt:i4>
      </vt:variant>
      <vt:variant>
        <vt:i4>2964</vt:i4>
      </vt:variant>
      <vt:variant>
        <vt:i4>0</vt:i4>
      </vt:variant>
      <vt:variant>
        <vt:i4>5</vt:i4>
      </vt:variant>
      <vt:variant>
        <vt:lpwstr/>
      </vt:variant>
      <vt:variant>
        <vt:lpwstr>_Student_Test_Scores</vt:lpwstr>
      </vt:variant>
      <vt:variant>
        <vt:i4>5046367</vt:i4>
      </vt:variant>
      <vt:variant>
        <vt:i4>2961</vt:i4>
      </vt:variant>
      <vt:variant>
        <vt:i4>0</vt:i4>
      </vt:variant>
      <vt:variant>
        <vt:i4>5</vt:i4>
      </vt:variant>
      <vt:variant>
        <vt:lpwstr/>
      </vt:variant>
      <vt:variant>
        <vt:lpwstr>_Unlisted_Resources</vt:lpwstr>
      </vt:variant>
      <vt:variant>
        <vt:i4>1114127</vt:i4>
      </vt:variant>
      <vt:variant>
        <vt:i4>2958</vt:i4>
      </vt:variant>
      <vt:variant>
        <vt:i4>0</vt:i4>
      </vt:variant>
      <vt:variant>
        <vt:i4>5</vt:i4>
      </vt:variant>
      <vt:variant>
        <vt:lpwstr/>
      </vt:variant>
      <vt:variant>
        <vt:lpwstr>_Universal_Tools,_Designated_2</vt:lpwstr>
      </vt:variant>
      <vt:variant>
        <vt:i4>4784160</vt:i4>
      </vt:variant>
      <vt:variant>
        <vt:i4>2952</vt:i4>
      </vt:variant>
      <vt:variant>
        <vt:i4>0</vt:i4>
      </vt:variant>
      <vt:variant>
        <vt:i4>5</vt:i4>
      </vt:variant>
      <vt:variant>
        <vt:lpwstr/>
      </vt:variant>
      <vt:variant>
        <vt:lpwstr>_Appendix_2.A:_Smarter</vt:lpwstr>
      </vt:variant>
      <vt:variant>
        <vt:i4>8323169</vt:i4>
      </vt:variant>
      <vt:variant>
        <vt:i4>2949</vt:i4>
      </vt:variant>
      <vt:variant>
        <vt:i4>0</vt:i4>
      </vt:variant>
      <vt:variant>
        <vt:i4>5</vt:i4>
      </vt:variant>
      <vt:variant>
        <vt:lpwstr/>
      </vt:variant>
      <vt:variant>
        <vt:lpwstr>_Operational_Items</vt:lpwstr>
      </vt:variant>
      <vt:variant>
        <vt:i4>8323146</vt:i4>
      </vt:variant>
      <vt:variant>
        <vt:i4>2946</vt:i4>
      </vt:variant>
      <vt:variant>
        <vt:i4>0</vt:i4>
      </vt:variant>
      <vt:variant>
        <vt:i4>5</vt:i4>
      </vt:variant>
      <vt:variant>
        <vt:lpwstr/>
      </vt:variant>
      <vt:variant>
        <vt:lpwstr>_Standard_Error_of</vt:lpwstr>
      </vt:variant>
      <vt:variant>
        <vt:i4>4063268</vt:i4>
      </vt:variant>
      <vt:variant>
        <vt:i4>2943</vt:i4>
      </vt:variant>
      <vt:variant>
        <vt:i4>0</vt:i4>
      </vt:variant>
      <vt:variant>
        <vt:i4>5</vt:i4>
      </vt:variant>
      <vt:variant>
        <vt:lpwstr/>
      </vt:variant>
      <vt:variant>
        <vt:lpwstr>_Marginal_Reliability</vt:lpwstr>
      </vt:variant>
      <vt:variant>
        <vt:i4>3473434</vt:i4>
      </vt:variant>
      <vt:variant>
        <vt:i4>2940</vt:i4>
      </vt:variant>
      <vt:variant>
        <vt:i4>0</vt:i4>
      </vt:variant>
      <vt:variant>
        <vt:i4>5</vt:i4>
      </vt:variant>
      <vt:variant>
        <vt:lpwstr/>
      </vt:variant>
      <vt:variant>
        <vt:lpwstr>_Appendix_10.C:_Comparisons</vt:lpwstr>
      </vt:variant>
      <vt:variant>
        <vt:i4>6160485</vt:i4>
      </vt:variant>
      <vt:variant>
        <vt:i4>2937</vt:i4>
      </vt:variant>
      <vt:variant>
        <vt:i4>0</vt:i4>
      </vt:variant>
      <vt:variant>
        <vt:i4>5</vt:i4>
      </vt:variant>
      <vt:variant>
        <vt:lpwstr/>
      </vt:variant>
      <vt:variant>
        <vt:lpwstr>_Appendix_10.B:_Longitudinal</vt:lpwstr>
      </vt:variant>
      <vt:variant>
        <vt:i4>6160485</vt:i4>
      </vt:variant>
      <vt:variant>
        <vt:i4>2934</vt:i4>
      </vt:variant>
      <vt:variant>
        <vt:i4>0</vt:i4>
      </vt:variant>
      <vt:variant>
        <vt:i4>5</vt:i4>
      </vt:variant>
      <vt:variant>
        <vt:lpwstr/>
      </vt:variant>
      <vt:variant>
        <vt:lpwstr>_Appendix_10.B:_Longitudinal</vt:lpwstr>
      </vt:variant>
      <vt:variant>
        <vt:i4>6160485</vt:i4>
      </vt:variant>
      <vt:variant>
        <vt:i4>2931</vt:i4>
      </vt:variant>
      <vt:variant>
        <vt:i4>0</vt:i4>
      </vt:variant>
      <vt:variant>
        <vt:i4>5</vt:i4>
      </vt:variant>
      <vt:variant>
        <vt:lpwstr/>
      </vt:variant>
      <vt:variant>
        <vt:lpwstr>_Appendix_10.B:_Longitudinal</vt:lpwstr>
      </vt:variant>
      <vt:variant>
        <vt:i4>6160485</vt:i4>
      </vt:variant>
      <vt:variant>
        <vt:i4>2928</vt:i4>
      </vt:variant>
      <vt:variant>
        <vt:i4>0</vt:i4>
      </vt:variant>
      <vt:variant>
        <vt:i4>5</vt:i4>
      </vt:variant>
      <vt:variant>
        <vt:lpwstr/>
      </vt:variant>
      <vt:variant>
        <vt:lpwstr>_Appendix_10.B:_Longitudinal</vt:lpwstr>
      </vt:variant>
      <vt:variant>
        <vt:i4>7602203</vt:i4>
      </vt:variant>
      <vt:variant>
        <vt:i4>2925</vt:i4>
      </vt:variant>
      <vt:variant>
        <vt:i4>0</vt:i4>
      </vt:variant>
      <vt:variant>
        <vt:i4>5</vt:i4>
      </vt:variant>
      <vt:variant>
        <vt:lpwstr/>
      </vt:variant>
      <vt:variant>
        <vt:lpwstr>_Appendix_10.A:_Cross-Sectional</vt:lpwstr>
      </vt:variant>
      <vt:variant>
        <vt:i4>5767169</vt:i4>
      </vt:variant>
      <vt:variant>
        <vt:i4>2922</vt:i4>
      </vt:variant>
      <vt:variant>
        <vt:i4>0</vt:i4>
      </vt:variant>
      <vt:variant>
        <vt:i4>5</vt:i4>
      </vt:variant>
      <vt:variant>
        <vt:lpwstr/>
      </vt:variant>
      <vt:variant>
        <vt:lpwstr>_Scoring_and_Reporting_1</vt:lpwstr>
      </vt:variant>
      <vt:variant>
        <vt:i4>7602203</vt:i4>
      </vt:variant>
      <vt:variant>
        <vt:i4>2916</vt:i4>
      </vt:variant>
      <vt:variant>
        <vt:i4>0</vt:i4>
      </vt:variant>
      <vt:variant>
        <vt:i4>5</vt:i4>
      </vt:variant>
      <vt:variant>
        <vt:lpwstr/>
      </vt:variant>
      <vt:variant>
        <vt:lpwstr>_Appendix_10.A:_Cross-Sectional</vt:lpwstr>
      </vt:variant>
      <vt:variant>
        <vt:i4>7602203</vt:i4>
      </vt:variant>
      <vt:variant>
        <vt:i4>2913</vt:i4>
      </vt:variant>
      <vt:variant>
        <vt:i4>0</vt:i4>
      </vt:variant>
      <vt:variant>
        <vt:i4>5</vt:i4>
      </vt:variant>
      <vt:variant>
        <vt:lpwstr/>
      </vt:variant>
      <vt:variant>
        <vt:lpwstr>_Appendix_10.A:_Cross-Sectional</vt:lpwstr>
      </vt:variant>
      <vt:variant>
        <vt:i4>5767169</vt:i4>
      </vt:variant>
      <vt:variant>
        <vt:i4>2910</vt:i4>
      </vt:variant>
      <vt:variant>
        <vt:i4>0</vt:i4>
      </vt:variant>
      <vt:variant>
        <vt:i4>5</vt:i4>
      </vt:variant>
      <vt:variant>
        <vt:lpwstr/>
      </vt:variant>
      <vt:variant>
        <vt:lpwstr>_Scoring_and_Reporting_1</vt:lpwstr>
      </vt:variant>
      <vt:variant>
        <vt:i4>7602203</vt:i4>
      </vt:variant>
      <vt:variant>
        <vt:i4>2904</vt:i4>
      </vt:variant>
      <vt:variant>
        <vt:i4>0</vt:i4>
      </vt:variant>
      <vt:variant>
        <vt:i4>5</vt:i4>
      </vt:variant>
      <vt:variant>
        <vt:lpwstr/>
      </vt:variant>
      <vt:variant>
        <vt:lpwstr>_Appendix_10.A:_Cross-Sectional</vt:lpwstr>
      </vt:variant>
      <vt:variant>
        <vt:i4>5767169</vt:i4>
      </vt:variant>
      <vt:variant>
        <vt:i4>2901</vt:i4>
      </vt:variant>
      <vt:variant>
        <vt:i4>0</vt:i4>
      </vt:variant>
      <vt:variant>
        <vt:i4>5</vt:i4>
      </vt:variant>
      <vt:variant>
        <vt:lpwstr/>
      </vt:variant>
      <vt:variant>
        <vt:lpwstr>_Scoring_and_Reporting_1</vt:lpwstr>
      </vt:variant>
      <vt:variant>
        <vt:i4>7340150</vt:i4>
      </vt:variant>
      <vt:variant>
        <vt:i4>2895</vt:i4>
      </vt:variant>
      <vt:variant>
        <vt:i4>0</vt:i4>
      </vt:variant>
      <vt:variant>
        <vt:i4>5</vt:i4>
      </vt:variant>
      <vt:variant>
        <vt:lpwstr/>
      </vt:variant>
      <vt:variant>
        <vt:lpwstr>_Special_Cases</vt:lpwstr>
      </vt:variant>
      <vt:variant>
        <vt:i4>2490415</vt:i4>
      </vt:variant>
      <vt:variant>
        <vt:i4>2892</vt:i4>
      </vt:variant>
      <vt:variant>
        <vt:i4>0</vt:i4>
      </vt:variant>
      <vt:variant>
        <vt:i4>5</vt:i4>
      </vt:variant>
      <vt:variant>
        <vt:lpwstr/>
      </vt:variant>
      <vt:variant>
        <vt:lpwstr>_Hand_Scoring</vt:lpwstr>
      </vt:variant>
      <vt:variant>
        <vt:i4>2293792</vt:i4>
      </vt:variant>
      <vt:variant>
        <vt:i4>2889</vt:i4>
      </vt:variant>
      <vt:variant>
        <vt:i4>0</vt:i4>
      </vt:variant>
      <vt:variant>
        <vt:i4>5</vt:i4>
      </vt:variant>
      <vt:variant>
        <vt:lpwstr/>
      </vt:variant>
      <vt:variant>
        <vt:lpwstr>_Quality_Control_of_2</vt:lpwstr>
      </vt:variant>
      <vt:variant>
        <vt:i4>3473459</vt:i4>
      </vt:variant>
      <vt:variant>
        <vt:i4>2886</vt:i4>
      </vt:variant>
      <vt:variant>
        <vt:i4>0</vt:i4>
      </vt:variant>
      <vt:variant>
        <vt:i4>5</vt:i4>
      </vt:variant>
      <vt:variant>
        <vt:lpwstr/>
      </vt:variant>
      <vt:variant>
        <vt:lpwstr>_Interrater_Agreement</vt:lpwstr>
      </vt:variant>
      <vt:variant>
        <vt:i4>8192023</vt:i4>
      </vt:variant>
      <vt:variant>
        <vt:i4>2883</vt:i4>
      </vt:variant>
      <vt:variant>
        <vt:i4>0</vt:i4>
      </vt:variant>
      <vt:variant>
        <vt:i4>5</vt:i4>
      </vt:variant>
      <vt:variant>
        <vt:lpwstr/>
      </vt:variant>
      <vt:variant>
        <vt:lpwstr>_Psychometric_Analyses_1</vt:lpwstr>
      </vt:variant>
      <vt:variant>
        <vt:i4>2949142</vt:i4>
      </vt:variant>
      <vt:variant>
        <vt:i4>2880</vt:i4>
      </vt:variant>
      <vt:variant>
        <vt:i4>0</vt:i4>
      </vt:variant>
      <vt:variant>
        <vt:i4>5</vt:i4>
      </vt:variant>
      <vt:variant>
        <vt:lpwstr/>
      </vt:variant>
      <vt:variant>
        <vt:lpwstr>_Student_Test_Scores</vt:lpwstr>
      </vt:variant>
      <vt:variant>
        <vt:i4>4988935</vt:i4>
      </vt:variant>
      <vt:variant>
        <vt:i4>2877</vt:i4>
      </vt:variant>
      <vt:variant>
        <vt:i4>0</vt:i4>
      </vt:variant>
      <vt:variant>
        <vt:i4>5</vt:i4>
      </vt:variant>
      <vt:variant>
        <vt:lpwstr/>
      </vt:variant>
      <vt:variant>
        <vt:lpwstr>_ETS’_Office_of</vt:lpwstr>
      </vt:variant>
      <vt:variant>
        <vt:i4>2228334</vt:i4>
      </vt:variant>
      <vt:variant>
        <vt:i4>2874</vt:i4>
      </vt:variant>
      <vt:variant>
        <vt:i4>0</vt:i4>
      </vt:variant>
      <vt:variant>
        <vt:i4>5</vt:i4>
      </vt:variant>
      <vt:variant>
        <vt:lpwstr>https://www.caaspp.org/</vt:lpwstr>
      </vt:variant>
      <vt:variant>
        <vt:lpwstr/>
      </vt:variant>
      <vt:variant>
        <vt:i4>2031721</vt:i4>
      </vt:variant>
      <vt:variant>
        <vt:i4>2871</vt:i4>
      </vt:variant>
      <vt:variant>
        <vt:i4>0</vt:i4>
      </vt:variant>
      <vt:variant>
        <vt:i4>5</vt:i4>
      </vt:variant>
      <vt:variant>
        <vt:lpwstr/>
      </vt:variant>
      <vt:variant>
        <vt:lpwstr>_Test_Administration_1</vt:lpwstr>
      </vt:variant>
      <vt:variant>
        <vt:i4>6553602</vt:i4>
      </vt:variant>
      <vt:variant>
        <vt:i4>2868</vt:i4>
      </vt:variant>
      <vt:variant>
        <vt:i4>0</vt:i4>
      </vt:variant>
      <vt:variant>
        <vt:i4>5</vt:i4>
      </vt:variant>
      <vt:variant>
        <vt:lpwstr/>
      </vt:variant>
      <vt:variant>
        <vt:lpwstr>_Test_Assembly_1</vt:lpwstr>
      </vt:variant>
      <vt:variant>
        <vt:i4>4784160</vt:i4>
      </vt:variant>
      <vt:variant>
        <vt:i4>2865</vt:i4>
      </vt:variant>
      <vt:variant>
        <vt:i4>0</vt:i4>
      </vt:variant>
      <vt:variant>
        <vt:i4>5</vt:i4>
      </vt:variant>
      <vt:variant>
        <vt:lpwstr/>
      </vt:variant>
      <vt:variant>
        <vt:lpwstr>_Appendix_2.A:_Smarter</vt:lpwstr>
      </vt:variant>
      <vt:variant>
        <vt:i4>5177394</vt:i4>
      </vt:variant>
      <vt:variant>
        <vt:i4>2862</vt:i4>
      </vt:variant>
      <vt:variant>
        <vt:i4>0</vt:i4>
      </vt:variant>
      <vt:variant>
        <vt:i4>5</vt:i4>
      </vt:variant>
      <vt:variant>
        <vt:lpwstr/>
      </vt:variant>
      <vt:variant>
        <vt:lpwstr>_Appendix_8.I:_Correlations</vt:lpwstr>
      </vt:variant>
      <vt:variant>
        <vt:i4>5963811</vt:i4>
      </vt:variant>
      <vt:variant>
        <vt:i4>2850</vt:i4>
      </vt:variant>
      <vt:variant>
        <vt:i4>0</vt:i4>
      </vt:variant>
      <vt:variant>
        <vt:i4>5</vt:i4>
      </vt:variant>
      <vt:variant>
        <vt:lpwstr/>
      </vt:variant>
      <vt:variant>
        <vt:lpwstr>_Appendix_8.D:_Reliability</vt:lpwstr>
      </vt:variant>
      <vt:variant>
        <vt:i4>3539035</vt:i4>
      </vt:variant>
      <vt:variant>
        <vt:i4>2847</vt:i4>
      </vt:variant>
      <vt:variant>
        <vt:i4>0</vt:i4>
      </vt:variant>
      <vt:variant>
        <vt:i4>5</vt:i4>
      </vt:variant>
      <vt:variant>
        <vt:lpwstr/>
      </vt:variant>
      <vt:variant>
        <vt:lpwstr>_Appendix_8.G:_Interrater</vt:lpwstr>
      </vt:variant>
      <vt:variant>
        <vt:i4>3539035</vt:i4>
      </vt:variant>
      <vt:variant>
        <vt:i4>2844</vt:i4>
      </vt:variant>
      <vt:variant>
        <vt:i4>0</vt:i4>
      </vt:variant>
      <vt:variant>
        <vt:i4>5</vt:i4>
      </vt:variant>
      <vt:variant>
        <vt:lpwstr/>
      </vt:variant>
      <vt:variant>
        <vt:lpwstr>_Appendix_8.G:_Interrater</vt:lpwstr>
      </vt:variant>
      <vt:variant>
        <vt:i4>4259878</vt:i4>
      </vt:variant>
      <vt:variant>
        <vt:i4>2841</vt:i4>
      </vt:variant>
      <vt:variant>
        <vt:i4>0</vt:i4>
      </vt:variant>
      <vt:variant>
        <vt:i4>5</vt:i4>
      </vt:variant>
      <vt:variant>
        <vt:lpwstr/>
      </vt:variant>
      <vt:variant>
        <vt:lpwstr>_Appendix_8.F:_Analyses</vt:lpwstr>
      </vt:variant>
      <vt:variant>
        <vt:i4>2162709</vt:i4>
      </vt:variant>
      <vt:variant>
        <vt:i4>2838</vt:i4>
      </vt:variant>
      <vt:variant>
        <vt:i4>0</vt:i4>
      </vt:variant>
      <vt:variant>
        <vt:i4>5</vt:i4>
      </vt:variant>
      <vt:variant>
        <vt:lpwstr/>
      </vt:variant>
      <vt:variant>
        <vt:lpwstr>_Decision_Classification_Analyses</vt:lpwstr>
      </vt:variant>
      <vt:variant>
        <vt:i4>5963811</vt:i4>
      </vt:variant>
      <vt:variant>
        <vt:i4>2835</vt:i4>
      </vt:variant>
      <vt:variant>
        <vt:i4>0</vt:i4>
      </vt:variant>
      <vt:variant>
        <vt:i4>5</vt:i4>
      </vt:variant>
      <vt:variant>
        <vt:lpwstr/>
      </vt:variant>
      <vt:variant>
        <vt:lpwstr>_Appendix_8.D:_Reliability</vt:lpwstr>
      </vt:variant>
      <vt:variant>
        <vt:i4>5963811</vt:i4>
      </vt:variant>
      <vt:variant>
        <vt:i4>2829</vt:i4>
      </vt:variant>
      <vt:variant>
        <vt:i4>0</vt:i4>
      </vt:variant>
      <vt:variant>
        <vt:i4>5</vt:i4>
      </vt:variant>
      <vt:variant>
        <vt:lpwstr/>
      </vt:variant>
      <vt:variant>
        <vt:lpwstr>_Appendix_8.D:_Reliability</vt:lpwstr>
      </vt:variant>
      <vt:variant>
        <vt:i4>4259880</vt:i4>
      </vt:variant>
      <vt:variant>
        <vt:i4>2823</vt:i4>
      </vt:variant>
      <vt:variant>
        <vt:i4>0</vt:i4>
      </vt:variant>
      <vt:variant>
        <vt:i4>5</vt:i4>
      </vt:variant>
      <vt:variant>
        <vt:lpwstr/>
      </vt:variant>
      <vt:variant>
        <vt:lpwstr>_Appendix_8.H:_Analyses</vt:lpwstr>
      </vt:variant>
      <vt:variant>
        <vt:i4>8323136</vt:i4>
      </vt:variant>
      <vt:variant>
        <vt:i4>2820</vt:i4>
      </vt:variant>
      <vt:variant>
        <vt:i4>0</vt:i4>
      </vt:variant>
      <vt:variant>
        <vt:i4>5</vt:i4>
      </vt:variant>
      <vt:variant>
        <vt:lpwstr/>
      </vt:variant>
      <vt:variant>
        <vt:lpwstr>_Chapter_5:_Test</vt:lpwstr>
      </vt:variant>
      <vt:variant>
        <vt:i4>5308458</vt:i4>
      </vt:variant>
      <vt:variant>
        <vt:i4>2817</vt:i4>
      </vt:variant>
      <vt:variant>
        <vt:i4>0</vt:i4>
      </vt:variant>
      <vt:variant>
        <vt:i4>5</vt:i4>
      </vt:variant>
      <vt:variant>
        <vt:lpwstr/>
      </vt:variant>
      <vt:variant>
        <vt:lpwstr>_Appendix_5.B:_Item</vt:lpwstr>
      </vt:variant>
      <vt:variant>
        <vt:i4>4259880</vt:i4>
      </vt:variant>
      <vt:variant>
        <vt:i4>2814</vt:i4>
      </vt:variant>
      <vt:variant>
        <vt:i4>0</vt:i4>
      </vt:variant>
      <vt:variant>
        <vt:i4>5</vt:i4>
      </vt:variant>
      <vt:variant>
        <vt:lpwstr/>
      </vt:variant>
      <vt:variant>
        <vt:lpwstr>_Appendix_8.H:_Analyses</vt:lpwstr>
      </vt:variant>
      <vt:variant>
        <vt:i4>6553602</vt:i4>
      </vt:variant>
      <vt:variant>
        <vt:i4>2811</vt:i4>
      </vt:variant>
      <vt:variant>
        <vt:i4>0</vt:i4>
      </vt:variant>
      <vt:variant>
        <vt:i4>5</vt:i4>
      </vt:variant>
      <vt:variant>
        <vt:lpwstr/>
      </vt:variant>
      <vt:variant>
        <vt:lpwstr>_Test_Assembly_1</vt:lpwstr>
      </vt:variant>
      <vt:variant>
        <vt:i4>4784160</vt:i4>
      </vt:variant>
      <vt:variant>
        <vt:i4>2808</vt:i4>
      </vt:variant>
      <vt:variant>
        <vt:i4>0</vt:i4>
      </vt:variant>
      <vt:variant>
        <vt:i4>5</vt:i4>
      </vt:variant>
      <vt:variant>
        <vt:lpwstr/>
      </vt:variant>
      <vt:variant>
        <vt:lpwstr>_Appendix_2.A:_Smarter</vt:lpwstr>
      </vt:variant>
      <vt:variant>
        <vt:i4>4784160</vt:i4>
      </vt:variant>
      <vt:variant>
        <vt:i4>2805</vt:i4>
      </vt:variant>
      <vt:variant>
        <vt:i4>0</vt:i4>
      </vt:variant>
      <vt:variant>
        <vt:i4>5</vt:i4>
      </vt:variant>
      <vt:variant>
        <vt:lpwstr/>
      </vt:variant>
      <vt:variant>
        <vt:lpwstr>_Appendix_2.A:_Smarter</vt:lpwstr>
      </vt:variant>
      <vt:variant>
        <vt:i4>6553602</vt:i4>
      </vt:variant>
      <vt:variant>
        <vt:i4>2802</vt:i4>
      </vt:variant>
      <vt:variant>
        <vt:i4>0</vt:i4>
      </vt:variant>
      <vt:variant>
        <vt:i4>5</vt:i4>
      </vt:variant>
      <vt:variant>
        <vt:lpwstr/>
      </vt:variant>
      <vt:variant>
        <vt:lpwstr>_Test_Assembly_1</vt:lpwstr>
      </vt:variant>
      <vt:variant>
        <vt:i4>6750290</vt:i4>
      </vt:variant>
      <vt:variant>
        <vt:i4>2799</vt:i4>
      </vt:variant>
      <vt:variant>
        <vt:i4>0</vt:i4>
      </vt:variant>
      <vt:variant>
        <vt:i4>5</vt:i4>
      </vt:variant>
      <vt:variant>
        <vt:lpwstr/>
      </vt:variant>
      <vt:variant>
        <vt:lpwstr>_Background</vt:lpwstr>
      </vt:variant>
      <vt:variant>
        <vt:i4>3997710</vt:i4>
      </vt:variant>
      <vt:variant>
        <vt:i4>2796</vt:i4>
      </vt:variant>
      <vt:variant>
        <vt:i4>0</vt:i4>
      </vt:variant>
      <vt:variant>
        <vt:i4>5</vt:i4>
      </vt:variant>
      <vt:variant>
        <vt:lpwstr/>
      </vt:variant>
      <vt:variant>
        <vt:lpwstr>_Reports_Produced_and</vt:lpwstr>
      </vt:variant>
      <vt:variant>
        <vt:i4>5767169</vt:i4>
      </vt:variant>
      <vt:variant>
        <vt:i4>2793</vt:i4>
      </vt:variant>
      <vt:variant>
        <vt:i4>0</vt:i4>
      </vt:variant>
      <vt:variant>
        <vt:i4>5</vt:i4>
      </vt:variant>
      <vt:variant>
        <vt:lpwstr/>
      </vt:variant>
      <vt:variant>
        <vt:lpwstr>_Scoring_and_Reporting_1</vt:lpwstr>
      </vt:variant>
      <vt:variant>
        <vt:i4>4784160</vt:i4>
      </vt:variant>
      <vt:variant>
        <vt:i4>2790</vt:i4>
      </vt:variant>
      <vt:variant>
        <vt:i4>0</vt:i4>
      </vt:variant>
      <vt:variant>
        <vt:i4>5</vt:i4>
      </vt:variant>
      <vt:variant>
        <vt:lpwstr/>
      </vt:variant>
      <vt:variant>
        <vt:lpwstr>_Appendix_2.A:_Smarter</vt:lpwstr>
      </vt:variant>
      <vt:variant>
        <vt:i4>3539035</vt:i4>
      </vt:variant>
      <vt:variant>
        <vt:i4>2787</vt:i4>
      </vt:variant>
      <vt:variant>
        <vt:i4>0</vt:i4>
      </vt:variant>
      <vt:variant>
        <vt:i4>5</vt:i4>
      </vt:variant>
      <vt:variant>
        <vt:lpwstr/>
      </vt:variant>
      <vt:variant>
        <vt:lpwstr>_Appendix_8.G:_Interrater</vt:lpwstr>
      </vt:variant>
      <vt:variant>
        <vt:i4>2293792</vt:i4>
      </vt:variant>
      <vt:variant>
        <vt:i4>2784</vt:i4>
      </vt:variant>
      <vt:variant>
        <vt:i4>0</vt:i4>
      </vt:variant>
      <vt:variant>
        <vt:i4>5</vt:i4>
      </vt:variant>
      <vt:variant>
        <vt:lpwstr/>
      </vt:variant>
      <vt:variant>
        <vt:lpwstr>_Quality_Control_of_1</vt:lpwstr>
      </vt:variant>
      <vt:variant>
        <vt:i4>5767169</vt:i4>
      </vt:variant>
      <vt:variant>
        <vt:i4>2781</vt:i4>
      </vt:variant>
      <vt:variant>
        <vt:i4>0</vt:i4>
      </vt:variant>
      <vt:variant>
        <vt:i4>5</vt:i4>
      </vt:variant>
      <vt:variant>
        <vt:lpwstr/>
      </vt:variant>
      <vt:variant>
        <vt:lpwstr>_Scoring_and_Reporting_1</vt:lpwstr>
      </vt:variant>
      <vt:variant>
        <vt:i4>3539035</vt:i4>
      </vt:variant>
      <vt:variant>
        <vt:i4>2775</vt:i4>
      </vt:variant>
      <vt:variant>
        <vt:i4>0</vt:i4>
      </vt:variant>
      <vt:variant>
        <vt:i4>5</vt:i4>
      </vt:variant>
      <vt:variant>
        <vt:lpwstr/>
      </vt:variant>
      <vt:variant>
        <vt:lpwstr>_Appendix_8.G:_Interrater</vt:lpwstr>
      </vt:variant>
      <vt:variant>
        <vt:i4>5242961</vt:i4>
      </vt:variant>
      <vt:variant>
        <vt:i4>2772</vt:i4>
      </vt:variant>
      <vt:variant>
        <vt:i4>0</vt:i4>
      </vt:variant>
      <vt:variant>
        <vt:i4>5</vt:i4>
      </vt:variant>
      <vt:variant>
        <vt:lpwstr/>
      </vt:variant>
      <vt:variant>
        <vt:lpwstr>_Alternative_Text_for_19</vt:lpwstr>
      </vt:variant>
      <vt:variant>
        <vt:i4>5308497</vt:i4>
      </vt:variant>
      <vt:variant>
        <vt:i4>2769</vt:i4>
      </vt:variant>
      <vt:variant>
        <vt:i4>0</vt:i4>
      </vt:variant>
      <vt:variant>
        <vt:i4>5</vt:i4>
      </vt:variant>
      <vt:variant>
        <vt:lpwstr/>
      </vt:variant>
      <vt:variant>
        <vt:lpwstr>_Alternative_Text_for_18</vt:lpwstr>
      </vt:variant>
      <vt:variant>
        <vt:i4>6160465</vt:i4>
      </vt:variant>
      <vt:variant>
        <vt:i4>2766</vt:i4>
      </vt:variant>
      <vt:variant>
        <vt:i4>0</vt:i4>
      </vt:variant>
      <vt:variant>
        <vt:i4>5</vt:i4>
      </vt:variant>
      <vt:variant>
        <vt:lpwstr/>
      </vt:variant>
      <vt:variant>
        <vt:lpwstr>_Alternative_Text_for_17</vt:lpwstr>
      </vt:variant>
      <vt:variant>
        <vt:i4>4259878</vt:i4>
      </vt:variant>
      <vt:variant>
        <vt:i4>2741</vt:i4>
      </vt:variant>
      <vt:variant>
        <vt:i4>0</vt:i4>
      </vt:variant>
      <vt:variant>
        <vt:i4>5</vt:i4>
      </vt:variant>
      <vt:variant>
        <vt:lpwstr/>
      </vt:variant>
      <vt:variant>
        <vt:lpwstr>_Appendix_8.F:_Analyses</vt:lpwstr>
      </vt:variant>
      <vt:variant>
        <vt:i4>2752603</vt:i4>
      </vt:variant>
      <vt:variant>
        <vt:i4>2738</vt:i4>
      </vt:variant>
      <vt:variant>
        <vt:i4>0</vt:i4>
      </vt:variant>
      <vt:variant>
        <vt:i4>5</vt:i4>
      </vt:variant>
      <vt:variant>
        <vt:lpwstr/>
      </vt:variant>
      <vt:variant>
        <vt:lpwstr>_Appendix_8.E:_Scale</vt:lpwstr>
      </vt:variant>
      <vt:variant>
        <vt:i4>2752603</vt:i4>
      </vt:variant>
      <vt:variant>
        <vt:i4>2729</vt:i4>
      </vt:variant>
      <vt:variant>
        <vt:i4>0</vt:i4>
      </vt:variant>
      <vt:variant>
        <vt:i4>5</vt:i4>
      </vt:variant>
      <vt:variant>
        <vt:lpwstr/>
      </vt:variant>
      <vt:variant>
        <vt:lpwstr>_Appendix_8.E:_Scale</vt:lpwstr>
      </vt:variant>
      <vt:variant>
        <vt:i4>917615</vt:i4>
      </vt:variant>
      <vt:variant>
        <vt:i4>2708</vt:i4>
      </vt:variant>
      <vt:variant>
        <vt:i4>0</vt:i4>
      </vt:variant>
      <vt:variant>
        <vt:i4>5</vt:i4>
      </vt:variant>
      <vt:variant>
        <vt:lpwstr/>
      </vt:variant>
      <vt:variant>
        <vt:lpwstr>_7.4.1.2_Scale_Scores</vt:lpwstr>
      </vt:variant>
      <vt:variant>
        <vt:i4>4784250</vt:i4>
      </vt:variant>
      <vt:variant>
        <vt:i4>2705</vt:i4>
      </vt:variant>
      <vt:variant>
        <vt:i4>0</vt:i4>
      </vt:variant>
      <vt:variant>
        <vt:i4>5</vt:i4>
      </vt:variant>
      <vt:variant>
        <vt:lpwstr/>
      </vt:variant>
      <vt:variant>
        <vt:lpwstr>_Theta_Scores_Standard</vt:lpwstr>
      </vt:variant>
      <vt:variant>
        <vt:i4>6226001</vt:i4>
      </vt:variant>
      <vt:variant>
        <vt:i4>2702</vt:i4>
      </vt:variant>
      <vt:variant>
        <vt:i4>0</vt:i4>
      </vt:variant>
      <vt:variant>
        <vt:i4>5</vt:i4>
      </vt:variant>
      <vt:variant>
        <vt:lpwstr/>
      </vt:variant>
      <vt:variant>
        <vt:lpwstr>_Alternative_Text_for_16</vt:lpwstr>
      </vt:variant>
      <vt:variant>
        <vt:i4>5963811</vt:i4>
      </vt:variant>
      <vt:variant>
        <vt:i4>2699</vt:i4>
      </vt:variant>
      <vt:variant>
        <vt:i4>0</vt:i4>
      </vt:variant>
      <vt:variant>
        <vt:i4>5</vt:i4>
      </vt:variant>
      <vt:variant>
        <vt:lpwstr/>
      </vt:variant>
      <vt:variant>
        <vt:lpwstr>_Appendix_8.D:_Reliability</vt:lpwstr>
      </vt:variant>
      <vt:variant>
        <vt:i4>4784160</vt:i4>
      </vt:variant>
      <vt:variant>
        <vt:i4>2696</vt:i4>
      </vt:variant>
      <vt:variant>
        <vt:i4>0</vt:i4>
      </vt:variant>
      <vt:variant>
        <vt:i4>5</vt:i4>
      </vt:variant>
      <vt:variant>
        <vt:lpwstr/>
      </vt:variant>
      <vt:variant>
        <vt:lpwstr>_Appendix_2.A:_Smarter</vt:lpwstr>
      </vt:variant>
      <vt:variant>
        <vt:i4>5963811</vt:i4>
      </vt:variant>
      <vt:variant>
        <vt:i4>2693</vt:i4>
      </vt:variant>
      <vt:variant>
        <vt:i4>0</vt:i4>
      </vt:variant>
      <vt:variant>
        <vt:i4>5</vt:i4>
      </vt:variant>
      <vt:variant>
        <vt:lpwstr/>
      </vt:variant>
      <vt:variant>
        <vt:lpwstr>_Appendix_8.D:_Reliability</vt:lpwstr>
      </vt:variant>
      <vt:variant>
        <vt:i4>5767169</vt:i4>
      </vt:variant>
      <vt:variant>
        <vt:i4>2690</vt:i4>
      </vt:variant>
      <vt:variant>
        <vt:i4>0</vt:i4>
      </vt:variant>
      <vt:variant>
        <vt:i4>5</vt:i4>
      </vt:variant>
      <vt:variant>
        <vt:lpwstr/>
      </vt:variant>
      <vt:variant>
        <vt:lpwstr>_Scoring_and_Reporting_1</vt:lpwstr>
      </vt:variant>
      <vt:variant>
        <vt:i4>2752533</vt:i4>
      </vt:variant>
      <vt:variant>
        <vt:i4>2687</vt:i4>
      </vt:variant>
      <vt:variant>
        <vt:i4>0</vt:i4>
      </vt:variant>
      <vt:variant>
        <vt:i4>5</vt:i4>
      </vt:variant>
      <vt:variant>
        <vt:lpwstr/>
      </vt:variant>
      <vt:variant>
        <vt:lpwstr>_Structure_of_the</vt:lpwstr>
      </vt:variant>
      <vt:variant>
        <vt:i4>6029393</vt:i4>
      </vt:variant>
      <vt:variant>
        <vt:i4>2672</vt:i4>
      </vt:variant>
      <vt:variant>
        <vt:i4>0</vt:i4>
      </vt:variant>
      <vt:variant>
        <vt:i4>5</vt:i4>
      </vt:variant>
      <vt:variant>
        <vt:lpwstr/>
      </vt:variant>
      <vt:variant>
        <vt:lpwstr>_Alternative_Text_for_15</vt:lpwstr>
      </vt:variant>
      <vt:variant>
        <vt:i4>6094929</vt:i4>
      </vt:variant>
      <vt:variant>
        <vt:i4>2669</vt:i4>
      </vt:variant>
      <vt:variant>
        <vt:i4>0</vt:i4>
      </vt:variant>
      <vt:variant>
        <vt:i4>5</vt:i4>
      </vt:variant>
      <vt:variant>
        <vt:lpwstr/>
      </vt:variant>
      <vt:variant>
        <vt:lpwstr>_Alternative_Text_for_14</vt:lpwstr>
      </vt:variant>
      <vt:variant>
        <vt:i4>4063243</vt:i4>
      </vt:variant>
      <vt:variant>
        <vt:i4>2666</vt:i4>
      </vt:variant>
      <vt:variant>
        <vt:i4>0</vt:i4>
      </vt:variant>
      <vt:variant>
        <vt:i4>5</vt:i4>
      </vt:variant>
      <vt:variant>
        <vt:lpwstr/>
      </vt:variant>
      <vt:variant>
        <vt:lpwstr>_Scale_Scores_for</vt:lpwstr>
      </vt:variant>
      <vt:variant>
        <vt:i4>262188</vt:i4>
      </vt:variant>
      <vt:variant>
        <vt:i4>2663</vt:i4>
      </vt:variant>
      <vt:variant>
        <vt:i4>0</vt:i4>
      </vt:variant>
      <vt:variant>
        <vt:i4>5</vt:i4>
      </vt:variant>
      <vt:variant>
        <vt:lpwstr/>
      </vt:variant>
      <vt:variant>
        <vt:lpwstr>_Samples_for_the</vt:lpwstr>
      </vt:variant>
      <vt:variant>
        <vt:i4>5308454</vt:i4>
      </vt:variant>
      <vt:variant>
        <vt:i4>2660</vt:i4>
      </vt:variant>
      <vt:variant>
        <vt:i4>0</vt:i4>
      </vt:variant>
      <vt:variant>
        <vt:i4>5</vt:i4>
      </vt:variant>
      <vt:variant>
        <vt:lpwstr/>
      </vt:variant>
      <vt:variant>
        <vt:lpwstr>_Appendix_8.C:_Item</vt:lpwstr>
      </vt:variant>
      <vt:variant>
        <vt:i4>4653092</vt:i4>
      </vt:variant>
      <vt:variant>
        <vt:i4>2645</vt:i4>
      </vt:variant>
      <vt:variant>
        <vt:i4>0</vt:i4>
      </vt:variant>
      <vt:variant>
        <vt:i4>5</vt:i4>
      </vt:variant>
      <vt:variant>
        <vt:lpwstr/>
      </vt:variant>
      <vt:variant>
        <vt:lpwstr>_Appendix_8.B:_Omission</vt:lpwstr>
      </vt:variant>
      <vt:variant>
        <vt:i4>4653092</vt:i4>
      </vt:variant>
      <vt:variant>
        <vt:i4>2636</vt:i4>
      </vt:variant>
      <vt:variant>
        <vt:i4>0</vt:i4>
      </vt:variant>
      <vt:variant>
        <vt:i4>5</vt:i4>
      </vt:variant>
      <vt:variant>
        <vt:lpwstr/>
      </vt:variant>
      <vt:variant>
        <vt:lpwstr>_Appendix_8.B:_Omission</vt:lpwstr>
      </vt:variant>
      <vt:variant>
        <vt:i4>5308452</vt:i4>
      </vt:variant>
      <vt:variant>
        <vt:i4>2633</vt:i4>
      </vt:variant>
      <vt:variant>
        <vt:i4>0</vt:i4>
      </vt:variant>
      <vt:variant>
        <vt:i4>5</vt:i4>
      </vt:variant>
      <vt:variant>
        <vt:lpwstr/>
      </vt:variant>
      <vt:variant>
        <vt:lpwstr>_Appendix_8.A:_Item</vt:lpwstr>
      </vt:variant>
      <vt:variant>
        <vt:i4>5308452</vt:i4>
      </vt:variant>
      <vt:variant>
        <vt:i4>2630</vt:i4>
      </vt:variant>
      <vt:variant>
        <vt:i4>0</vt:i4>
      </vt:variant>
      <vt:variant>
        <vt:i4>5</vt:i4>
      </vt:variant>
      <vt:variant>
        <vt:lpwstr/>
      </vt:variant>
      <vt:variant>
        <vt:lpwstr>_Appendix_8.A:_Item</vt:lpwstr>
      </vt:variant>
      <vt:variant>
        <vt:i4>393338</vt:i4>
      </vt:variant>
      <vt:variant>
        <vt:i4>2624</vt:i4>
      </vt:variant>
      <vt:variant>
        <vt:i4>0</vt:i4>
      </vt:variant>
      <vt:variant>
        <vt:i4>5</vt:i4>
      </vt:variant>
      <vt:variant>
        <vt:lpwstr/>
      </vt:variant>
      <vt:variant>
        <vt:lpwstr>Table_8A15</vt:lpwstr>
      </vt:variant>
      <vt:variant>
        <vt:i4>5308452</vt:i4>
      </vt:variant>
      <vt:variant>
        <vt:i4>2621</vt:i4>
      </vt:variant>
      <vt:variant>
        <vt:i4>0</vt:i4>
      </vt:variant>
      <vt:variant>
        <vt:i4>5</vt:i4>
      </vt:variant>
      <vt:variant>
        <vt:lpwstr/>
      </vt:variant>
      <vt:variant>
        <vt:lpwstr>_Appendix_8.A:_Item</vt:lpwstr>
      </vt:variant>
      <vt:variant>
        <vt:i4>458874</vt:i4>
      </vt:variant>
      <vt:variant>
        <vt:i4>2618</vt:i4>
      </vt:variant>
      <vt:variant>
        <vt:i4>0</vt:i4>
      </vt:variant>
      <vt:variant>
        <vt:i4>5</vt:i4>
      </vt:variant>
      <vt:variant>
        <vt:lpwstr/>
      </vt:variant>
      <vt:variant>
        <vt:lpwstr>Table_8A14</vt:lpwstr>
      </vt:variant>
      <vt:variant>
        <vt:i4>5308452</vt:i4>
      </vt:variant>
      <vt:variant>
        <vt:i4>2615</vt:i4>
      </vt:variant>
      <vt:variant>
        <vt:i4>0</vt:i4>
      </vt:variant>
      <vt:variant>
        <vt:i4>5</vt:i4>
      </vt:variant>
      <vt:variant>
        <vt:lpwstr/>
      </vt:variant>
      <vt:variant>
        <vt:lpwstr>_Appendix_8.A:_Item</vt:lpwstr>
      </vt:variant>
      <vt:variant>
        <vt:i4>589837</vt:i4>
      </vt:variant>
      <vt:variant>
        <vt:i4>2612</vt:i4>
      </vt:variant>
      <vt:variant>
        <vt:i4>0</vt:i4>
      </vt:variant>
      <vt:variant>
        <vt:i4>5</vt:i4>
      </vt:variant>
      <vt:variant>
        <vt:lpwstr/>
      </vt:variant>
      <vt:variant>
        <vt:lpwstr>_Theta_Scores</vt:lpwstr>
      </vt:variant>
      <vt:variant>
        <vt:i4>4980854</vt:i4>
      </vt:variant>
      <vt:variant>
        <vt:i4>2606</vt:i4>
      </vt:variant>
      <vt:variant>
        <vt:i4>0</vt:i4>
      </vt:variant>
      <vt:variant>
        <vt:i4>5</vt:i4>
      </vt:variant>
      <vt:variant>
        <vt:lpwstr/>
      </vt:variant>
      <vt:variant>
        <vt:lpwstr>_Test__Location</vt:lpwstr>
      </vt:variant>
      <vt:variant>
        <vt:i4>5177394</vt:i4>
      </vt:variant>
      <vt:variant>
        <vt:i4>2603</vt:i4>
      </vt:variant>
      <vt:variant>
        <vt:i4>0</vt:i4>
      </vt:variant>
      <vt:variant>
        <vt:i4>5</vt:i4>
      </vt:variant>
      <vt:variant>
        <vt:lpwstr/>
      </vt:variant>
      <vt:variant>
        <vt:lpwstr>_Appendix_8.I:_Correlations</vt:lpwstr>
      </vt:variant>
      <vt:variant>
        <vt:i4>4259880</vt:i4>
      </vt:variant>
      <vt:variant>
        <vt:i4>2597</vt:i4>
      </vt:variant>
      <vt:variant>
        <vt:i4>0</vt:i4>
      </vt:variant>
      <vt:variant>
        <vt:i4>5</vt:i4>
      </vt:variant>
      <vt:variant>
        <vt:lpwstr/>
      </vt:variant>
      <vt:variant>
        <vt:lpwstr>_Appendix_8.H:_Analyses</vt:lpwstr>
      </vt:variant>
      <vt:variant>
        <vt:i4>4980813</vt:i4>
      </vt:variant>
      <vt:variant>
        <vt:i4>2594</vt:i4>
      </vt:variant>
      <vt:variant>
        <vt:i4>0</vt:i4>
      </vt:variant>
      <vt:variant>
        <vt:i4>5</vt:i4>
      </vt:variant>
      <vt:variant>
        <vt:lpwstr/>
      </vt:variant>
      <vt:variant>
        <vt:lpwstr>_Validity_Evidence</vt:lpwstr>
      </vt:variant>
      <vt:variant>
        <vt:i4>3539035</vt:i4>
      </vt:variant>
      <vt:variant>
        <vt:i4>2591</vt:i4>
      </vt:variant>
      <vt:variant>
        <vt:i4>0</vt:i4>
      </vt:variant>
      <vt:variant>
        <vt:i4>5</vt:i4>
      </vt:variant>
      <vt:variant>
        <vt:lpwstr/>
      </vt:variant>
      <vt:variant>
        <vt:lpwstr>_Appendix_8.G:_Interrater</vt:lpwstr>
      </vt:variant>
      <vt:variant>
        <vt:i4>4259878</vt:i4>
      </vt:variant>
      <vt:variant>
        <vt:i4>2588</vt:i4>
      </vt:variant>
      <vt:variant>
        <vt:i4>0</vt:i4>
      </vt:variant>
      <vt:variant>
        <vt:i4>5</vt:i4>
      </vt:variant>
      <vt:variant>
        <vt:lpwstr/>
      </vt:variant>
      <vt:variant>
        <vt:lpwstr>_Appendix_8.F:_Analyses</vt:lpwstr>
      </vt:variant>
      <vt:variant>
        <vt:i4>2752603</vt:i4>
      </vt:variant>
      <vt:variant>
        <vt:i4>2582</vt:i4>
      </vt:variant>
      <vt:variant>
        <vt:i4>0</vt:i4>
      </vt:variant>
      <vt:variant>
        <vt:i4>5</vt:i4>
      </vt:variant>
      <vt:variant>
        <vt:lpwstr/>
      </vt:variant>
      <vt:variant>
        <vt:lpwstr>_Appendix_8.E:_Scale</vt:lpwstr>
      </vt:variant>
      <vt:variant>
        <vt:i4>2752603</vt:i4>
      </vt:variant>
      <vt:variant>
        <vt:i4>2579</vt:i4>
      </vt:variant>
      <vt:variant>
        <vt:i4>0</vt:i4>
      </vt:variant>
      <vt:variant>
        <vt:i4>5</vt:i4>
      </vt:variant>
      <vt:variant>
        <vt:lpwstr/>
      </vt:variant>
      <vt:variant>
        <vt:lpwstr>_Appendix_8.E:_Scale</vt:lpwstr>
      </vt:variant>
      <vt:variant>
        <vt:i4>5963811</vt:i4>
      </vt:variant>
      <vt:variant>
        <vt:i4>2570</vt:i4>
      </vt:variant>
      <vt:variant>
        <vt:i4>0</vt:i4>
      </vt:variant>
      <vt:variant>
        <vt:i4>5</vt:i4>
      </vt:variant>
      <vt:variant>
        <vt:lpwstr/>
      </vt:variant>
      <vt:variant>
        <vt:lpwstr>_Appendix_8.D:_Reliability</vt:lpwstr>
      </vt:variant>
      <vt:variant>
        <vt:i4>5308454</vt:i4>
      </vt:variant>
      <vt:variant>
        <vt:i4>2567</vt:i4>
      </vt:variant>
      <vt:variant>
        <vt:i4>0</vt:i4>
      </vt:variant>
      <vt:variant>
        <vt:i4>5</vt:i4>
      </vt:variant>
      <vt:variant>
        <vt:lpwstr/>
      </vt:variant>
      <vt:variant>
        <vt:lpwstr>_Appendix_8.C:_Item</vt:lpwstr>
      </vt:variant>
      <vt:variant>
        <vt:i4>4653092</vt:i4>
      </vt:variant>
      <vt:variant>
        <vt:i4>2558</vt:i4>
      </vt:variant>
      <vt:variant>
        <vt:i4>0</vt:i4>
      </vt:variant>
      <vt:variant>
        <vt:i4>5</vt:i4>
      </vt:variant>
      <vt:variant>
        <vt:lpwstr/>
      </vt:variant>
      <vt:variant>
        <vt:lpwstr>_Appendix_8.B:_Omission</vt:lpwstr>
      </vt:variant>
      <vt:variant>
        <vt:i4>4653092</vt:i4>
      </vt:variant>
      <vt:variant>
        <vt:i4>2555</vt:i4>
      </vt:variant>
      <vt:variant>
        <vt:i4>0</vt:i4>
      </vt:variant>
      <vt:variant>
        <vt:i4>5</vt:i4>
      </vt:variant>
      <vt:variant>
        <vt:lpwstr/>
      </vt:variant>
      <vt:variant>
        <vt:lpwstr>_Appendix_8.B:_Omission</vt:lpwstr>
      </vt:variant>
      <vt:variant>
        <vt:i4>5308452</vt:i4>
      </vt:variant>
      <vt:variant>
        <vt:i4>2552</vt:i4>
      </vt:variant>
      <vt:variant>
        <vt:i4>0</vt:i4>
      </vt:variant>
      <vt:variant>
        <vt:i4>5</vt:i4>
      </vt:variant>
      <vt:variant>
        <vt:lpwstr/>
      </vt:variant>
      <vt:variant>
        <vt:lpwstr>_Appendix_8.A:_Item</vt:lpwstr>
      </vt:variant>
      <vt:variant>
        <vt:i4>2883646</vt:i4>
      </vt:variant>
      <vt:variant>
        <vt:i4>2549</vt:i4>
      </vt:variant>
      <vt:variant>
        <vt:i4>0</vt:i4>
      </vt:variant>
      <vt:variant>
        <vt:i4>5</vt:i4>
      </vt:variant>
      <vt:variant>
        <vt:lpwstr/>
      </vt:variant>
      <vt:variant>
        <vt:lpwstr>_Fairness_and_Accessibility_1</vt:lpwstr>
      </vt:variant>
      <vt:variant>
        <vt:i4>4849701</vt:i4>
      </vt:variant>
      <vt:variant>
        <vt:i4>2531</vt:i4>
      </vt:variant>
      <vt:variant>
        <vt:i4>0</vt:i4>
      </vt:variant>
      <vt:variant>
        <vt:i4>5</vt:i4>
      </vt:variant>
      <vt:variant>
        <vt:lpwstr/>
      </vt:variant>
      <vt:variant>
        <vt:lpwstr>_Appendix_7.E:_Student</vt:lpwstr>
      </vt:variant>
      <vt:variant>
        <vt:i4>5963824</vt:i4>
      </vt:variant>
      <vt:variant>
        <vt:i4>2528</vt:i4>
      </vt:variant>
      <vt:variant>
        <vt:i4>0</vt:i4>
      </vt:variant>
      <vt:variant>
        <vt:i4>5</vt:i4>
      </vt:variant>
      <vt:variant>
        <vt:lpwstr/>
      </vt:variant>
      <vt:variant>
        <vt:lpwstr>_Appendix_7.D:_Summary</vt:lpwstr>
      </vt:variant>
      <vt:variant>
        <vt:i4>2752594</vt:i4>
      </vt:variant>
      <vt:variant>
        <vt:i4>2525</vt:i4>
      </vt:variant>
      <vt:variant>
        <vt:i4>0</vt:i4>
      </vt:variant>
      <vt:variant>
        <vt:i4>5</vt:i4>
      </vt:variant>
      <vt:variant>
        <vt:lpwstr/>
      </vt:variant>
      <vt:variant>
        <vt:lpwstr>_Appendix_7.C:_Scale</vt:lpwstr>
      </vt:variant>
      <vt:variant>
        <vt:i4>2949184</vt:i4>
      </vt:variant>
      <vt:variant>
        <vt:i4>2522</vt:i4>
      </vt:variant>
      <vt:variant>
        <vt:i4>0</vt:i4>
      </vt:variant>
      <vt:variant>
        <vt:i4>5</vt:i4>
      </vt:variant>
      <vt:variant>
        <vt:lpwstr/>
      </vt:variant>
      <vt:variant>
        <vt:lpwstr>_Appendix_7.B:_Theta</vt:lpwstr>
      </vt:variant>
      <vt:variant>
        <vt:i4>7340150</vt:i4>
      </vt:variant>
      <vt:variant>
        <vt:i4>2475</vt:i4>
      </vt:variant>
      <vt:variant>
        <vt:i4>0</vt:i4>
      </vt:variant>
      <vt:variant>
        <vt:i4>5</vt:i4>
      </vt:variant>
      <vt:variant>
        <vt:lpwstr/>
      </vt:variant>
      <vt:variant>
        <vt:lpwstr>_Special_Cases</vt:lpwstr>
      </vt:variant>
      <vt:variant>
        <vt:i4>5963858</vt:i4>
      </vt:variant>
      <vt:variant>
        <vt:i4>2472</vt:i4>
      </vt:variant>
      <vt:variant>
        <vt:i4>0</vt:i4>
      </vt:variant>
      <vt:variant>
        <vt:i4>5</vt:i4>
      </vt:variant>
      <vt:variant>
        <vt:lpwstr/>
      </vt:variant>
      <vt:variant>
        <vt:lpwstr>_Alternative_Text_for_22</vt:lpwstr>
      </vt:variant>
      <vt:variant>
        <vt:i4>5767250</vt:i4>
      </vt:variant>
      <vt:variant>
        <vt:i4>2469</vt:i4>
      </vt:variant>
      <vt:variant>
        <vt:i4>0</vt:i4>
      </vt:variant>
      <vt:variant>
        <vt:i4>5</vt:i4>
      </vt:variant>
      <vt:variant>
        <vt:lpwstr/>
      </vt:variant>
      <vt:variant>
        <vt:lpwstr>_Alternative_Text_for_21</vt:lpwstr>
      </vt:variant>
      <vt:variant>
        <vt:i4>5898321</vt:i4>
      </vt:variant>
      <vt:variant>
        <vt:i4>2466</vt:i4>
      </vt:variant>
      <vt:variant>
        <vt:i4>0</vt:i4>
      </vt:variant>
      <vt:variant>
        <vt:i4>5</vt:i4>
      </vt:variant>
      <vt:variant>
        <vt:lpwstr/>
      </vt:variant>
      <vt:variant>
        <vt:lpwstr>_Alternative_Text_for_13</vt:lpwstr>
      </vt:variant>
      <vt:variant>
        <vt:i4>5963857</vt:i4>
      </vt:variant>
      <vt:variant>
        <vt:i4>2463</vt:i4>
      </vt:variant>
      <vt:variant>
        <vt:i4>0</vt:i4>
      </vt:variant>
      <vt:variant>
        <vt:i4>5</vt:i4>
      </vt:variant>
      <vt:variant>
        <vt:lpwstr/>
      </vt:variant>
      <vt:variant>
        <vt:lpwstr>_Alternative_Text_for_12</vt:lpwstr>
      </vt:variant>
      <vt:variant>
        <vt:i4>5767249</vt:i4>
      </vt:variant>
      <vt:variant>
        <vt:i4>2460</vt:i4>
      </vt:variant>
      <vt:variant>
        <vt:i4>0</vt:i4>
      </vt:variant>
      <vt:variant>
        <vt:i4>5</vt:i4>
      </vt:variant>
      <vt:variant>
        <vt:lpwstr/>
      </vt:variant>
      <vt:variant>
        <vt:lpwstr>_Alternative_Text_for_11</vt:lpwstr>
      </vt:variant>
      <vt:variant>
        <vt:i4>5832785</vt:i4>
      </vt:variant>
      <vt:variant>
        <vt:i4>2457</vt:i4>
      </vt:variant>
      <vt:variant>
        <vt:i4>0</vt:i4>
      </vt:variant>
      <vt:variant>
        <vt:i4>5</vt:i4>
      </vt:variant>
      <vt:variant>
        <vt:lpwstr/>
      </vt:variant>
      <vt:variant>
        <vt:lpwstr>_Alternative_Text_for_10</vt:lpwstr>
      </vt:variant>
      <vt:variant>
        <vt:i4>6881376</vt:i4>
      </vt:variant>
      <vt:variant>
        <vt:i4>2454</vt:i4>
      </vt:variant>
      <vt:variant>
        <vt:i4>0</vt:i4>
      </vt:variant>
      <vt:variant>
        <vt:i4>5</vt:i4>
      </vt:variant>
      <vt:variant>
        <vt:lpwstr/>
      </vt:variant>
      <vt:variant>
        <vt:lpwstr>_Alternative_Text_for_9</vt:lpwstr>
      </vt:variant>
      <vt:variant>
        <vt:i4>6881376</vt:i4>
      </vt:variant>
      <vt:variant>
        <vt:i4>2451</vt:i4>
      </vt:variant>
      <vt:variant>
        <vt:i4>0</vt:i4>
      </vt:variant>
      <vt:variant>
        <vt:i4>5</vt:i4>
      </vt:variant>
      <vt:variant>
        <vt:lpwstr/>
      </vt:variant>
      <vt:variant>
        <vt:lpwstr>_Alternative_Text_for_8</vt:lpwstr>
      </vt:variant>
      <vt:variant>
        <vt:i4>6881376</vt:i4>
      </vt:variant>
      <vt:variant>
        <vt:i4>2448</vt:i4>
      </vt:variant>
      <vt:variant>
        <vt:i4>0</vt:i4>
      </vt:variant>
      <vt:variant>
        <vt:i4>5</vt:i4>
      </vt:variant>
      <vt:variant>
        <vt:lpwstr/>
      </vt:variant>
      <vt:variant>
        <vt:lpwstr>_Alternative_Text_for_6</vt:lpwstr>
      </vt:variant>
      <vt:variant>
        <vt:i4>6881404</vt:i4>
      </vt:variant>
      <vt:variant>
        <vt:i4>2445</vt:i4>
      </vt:variant>
      <vt:variant>
        <vt:i4>0</vt:i4>
      </vt:variant>
      <vt:variant>
        <vt:i4>5</vt:i4>
      </vt:variant>
      <vt:variant>
        <vt:lpwstr/>
      </vt:variant>
      <vt:variant>
        <vt:lpwstr>_Error_Band</vt:lpwstr>
      </vt:variant>
      <vt:variant>
        <vt:i4>4784160</vt:i4>
      </vt:variant>
      <vt:variant>
        <vt:i4>2433</vt:i4>
      </vt:variant>
      <vt:variant>
        <vt:i4>0</vt:i4>
      </vt:variant>
      <vt:variant>
        <vt:i4>5</vt:i4>
      </vt:variant>
      <vt:variant>
        <vt:lpwstr/>
      </vt:variant>
      <vt:variant>
        <vt:lpwstr>_Appendix_2.A:_Smarter</vt:lpwstr>
      </vt:variant>
      <vt:variant>
        <vt:i4>4784160</vt:i4>
      </vt:variant>
      <vt:variant>
        <vt:i4>2421</vt:i4>
      </vt:variant>
      <vt:variant>
        <vt:i4>0</vt:i4>
      </vt:variant>
      <vt:variant>
        <vt:i4>5</vt:i4>
      </vt:variant>
      <vt:variant>
        <vt:lpwstr/>
      </vt:variant>
      <vt:variant>
        <vt:lpwstr>_Appendix_2.A:_Smarter</vt:lpwstr>
      </vt:variant>
      <vt:variant>
        <vt:i4>6881376</vt:i4>
      </vt:variant>
      <vt:variant>
        <vt:i4>2388</vt:i4>
      </vt:variant>
      <vt:variant>
        <vt:i4>0</vt:i4>
      </vt:variant>
      <vt:variant>
        <vt:i4>5</vt:i4>
      </vt:variant>
      <vt:variant>
        <vt:lpwstr/>
      </vt:variant>
      <vt:variant>
        <vt:lpwstr>_Alternative_Text_for_5</vt:lpwstr>
      </vt:variant>
      <vt:variant>
        <vt:i4>6881376</vt:i4>
      </vt:variant>
      <vt:variant>
        <vt:i4>2385</vt:i4>
      </vt:variant>
      <vt:variant>
        <vt:i4>0</vt:i4>
      </vt:variant>
      <vt:variant>
        <vt:i4>5</vt:i4>
      </vt:variant>
      <vt:variant>
        <vt:lpwstr/>
      </vt:variant>
      <vt:variant>
        <vt:lpwstr>_Alternative_Text_for_4</vt:lpwstr>
      </vt:variant>
      <vt:variant>
        <vt:i4>3276858</vt:i4>
      </vt:variant>
      <vt:variant>
        <vt:i4>2382</vt:i4>
      </vt:variant>
      <vt:variant>
        <vt:i4>0</vt:i4>
      </vt:variant>
      <vt:variant>
        <vt:i4>5</vt:i4>
      </vt:variant>
      <vt:variant>
        <vt:lpwstr/>
      </vt:variant>
      <vt:variant>
        <vt:lpwstr>_Vertical_Scaling</vt:lpwstr>
      </vt:variant>
      <vt:variant>
        <vt:i4>6881376</vt:i4>
      </vt:variant>
      <vt:variant>
        <vt:i4>2379</vt:i4>
      </vt:variant>
      <vt:variant>
        <vt:i4>0</vt:i4>
      </vt:variant>
      <vt:variant>
        <vt:i4>5</vt:i4>
      </vt:variant>
      <vt:variant>
        <vt:lpwstr/>
      </vt:variant>
      <vt:variant>
        <vt:lpwstr>_Alternative_Text_for_3</vt:lpwstr>
      </vt:variant>
      <vt:variant>
        <vt:i4>4849702</vt:i4>
      </vt:variant>
      <vt:variant>
        <vt:i4>2376</vt:i4>
      </vt:variant>
      <vt:variant>
        <vt:i4>0</vt:i4>
      </vt:variant>
      <vt:variant>
        <vt:i4>5</vt:i4>
      </vt:variant>
      <vt:variant>
        <vt:lpwstr/>
      </vt:variant>
      <vt:variant>
        <vt:lpwstr>_Appendix_7.F:_Student</vt:lpwstr>
      </vt:variant>
      <vt:variant>
        <vt:i4>1572927</vt:i4>
      </vt:variant>
      <vt:variant>
        <vt:i4>2373</vt:i4>
      </vt:variant>
      <vt:variant>
        <vt:i4>0</vt:i4>
      </vt:variant>
      <vt:variant>
        <vt:i4>5</vt:i4>
      </vt:variant>
      <vt:variant>
        <vt:lpwstr/>
      </vt:variant>
      <vt:variant>
        <vt:lpwstr>_Appendix_7.A:_Test-Taking</vt:lpwstr>
      </vt:variant>
      <vt:variant>
        <vt:i4>1572927</vt:i4>
      </vt:variant>
      <vt:variant>
        <vt:i4>2370</vt:i4>
      </vt:variant>
      <vt:variant>
        <vt:i4>0</vt:i4>
      </vt:variant>
      <vt:variant>
        <vt:i4>5</vt:i4>
      </vt:variant>
      <vt:variant>
        <vt:lpwstr/>
      </vt:variant>
      <vt:variant>
        <vt:lpwstr>_Appendix_7.A:_Test-Taking</vt:lpwstr>
      </vt:variant>
      <vt:variant>
        <vt:i4>917615</vt:i4>
      </vt:variant>
      <vt:variant>
        <vt:i4>2340</vt:i4>
      </vt:variant>
      <vt:variant>
        <vt:i4>0</vt:i4>
      </vt:variant>
      <vt:variant>
        <vt:i4>5</vt:i4>
      </vt:variant>
      <vt:variant>
        <vt:lpwstr/>
      </vt:variant>
      <vt:variant>
        <vt:lpwstr>_7.4.1.2_Scale_Scores</vt:lpwstr>
      </vt:variant>
      <vt:variant>
        <vt:i4>6881376</vt:i4>
      </vt:variant>
      <vt:variant>
        <vt:i4>2337</vt:i4>
      </vt:variant>
      <vt:variant>
        <vt:i4>0</vt:i4>
      </vt:variant>
      <vt:variant>
        <vt:i4>5</vt:i4>
      </vt:variant>
      <vt:variant>
        <vt:lpwstr/>
      </vt:variant>
      <vt:variant>
        <vt:lpwstr>_Alternative_Text_for_2</vt:lpwstr>
      </vt:variant>
      <vt:variant>
        <vt:i4>5832786</vt:i4>
      </vt:variant>
      <vt:variant>
        <vt:i4>2334</vt:i4>
      </vt:variant>
      <vt:variant>
        <vt:i4>0</vt:i4>
      </vt:variant>
      <vt:variant>
        <vt:i4>5</vt:i4>
      </vt:variant>
      <vt:variant>
        <vt:lpwstr/>
      </vt:variant>
      <vt:variant>
        <vt:lpwstr>_Alternative_Text_for_20</vt:lpwstr>
      </vt:variant>
      <vt:variant>
        <vt:i4>6881376</vt:i4>
      </vt:variant>
      <vt:variant>
        <vt:i4>2331</vt:i4>
      </vt:variant>
      <vt:variant>
        <vt:i4>0</vt:i4>
      </vt:variant>
      <vt:variant>
        <vt:i4>5</vt:i4>
      </vt:variant>
      <vt:variant>
        <vt:lpwstr/>
      </vt:variant>
      <vt:variant>
        <vt:lpwstr>_Alternative_Text_for_1</vt:lpwstr>
      </vt:variant>
      <vt:variant>
        <vt:i4>6881376</vt:i4>
      </vt:variant>
      <vt:variant>
        <vt:i4>2328</vt:i4>
      </vt:variant>
      <vt:variant>
        <vt:i4>0</vt:i4>
      </vt:variant>
      <vt:variant>
        <vt:i4>5</vt:i4>
      </vt:variant>
      <vt:variant>
        <vt:lpwstr/>
      </vt:variant>
      <vt:variant>
        <vt:lpwstr>_Alternative_Text_for_7</vt:lpwstr>
      </vt:variant>
      <vt:variant>
        <vt:i4>7143516</vt:i4>
      </vt:variant>
      <vt:variant>
        <vt:i4>2292</vt:i4>
      </vt:variant>
      <vt:variant>
        <vt:i4>0</vt:i4>
      </vt:variant>
      <vt:variant>
        <vt:i4>5</vt:i4>
      </vt:variant>
      <vt:variant>
        <vt:lpwstr/>
      </vt:variant>
      <vt:variant>
        <vt:lpwstr>_Quadratic-Weighted_Kappa_(QWK)</vt:lpwstr>
      </vt:variant>
      <vt:variant>
        <vt:i4>3539035</vt:i4>
      </vt:variant>
      <vt:variant>
        <vt:i4>2289</vt:i4>
      </vt:variant>
      <vt:variant>
        <vt:i4>0</vt:i4>
      </vt:variant>
      <vt:variant>
        <vt:i4>5</vt:i4>
      </vt:variant>
      <vt:variant>
        <vt:lpwstr/>
      </vt:variant>
      <vt:variant>
        <vt:lpwstr>_Appendix_8.G:_Interrater</vt:lpwstr>
      </vt:variant>
      <vt:variant>
        <vt:i4>8126534</vt:i4>
      </vt:variant>
      <vt:variant>
        <vt:i4>2286</vt:i4>
      </vt:variant>
      <vt:variant>
        <vt:i4>0</vt:i4>
      </vt:variant>
      <vt:variant>
        <vt:i4>5</vt:i4>
      </vt:variant>
      <vt:variant>
        <vt:lpwstr/>
      </vt:variant>
      <vt:variant>
        <vt:lpwstr>_Quality_Control_of</vt:lpwstr>
      </vt:variant>
      <vt:variant>
        <vt:i4>4390988</vt:i4>
      </vt:variant>
      <vt:variant>
        <vt:i4>2274</vt:i4>
      </vt:variant>
      <vt:variant>
        <vt:i4>0</vt:i4>
      </vt:variant>
      <vt:variant>
        <vt:i4>5</vt:i4>
      </vt:variant>
      <vt:variant>
        <vt:lpwstr/>
      </vt:variant>
      <vt:variant>
        <vt:lpwstr>_Monitoring_Raters</vt:lpwstr>
      </vt:variant>
      <vt:variant>
        <vt:i4>6357110</vt:i4>
      </vt:variant>
      <vt:variant>
        <vt:i4>2268</vt:i4>
      </vt:variant>
      <vt:variant>
        <vt:i4>0</vt:i4>
      </vt:variant>
      <vt:variant>
        <vt:i4>5</vt:i4>
      </vt:variant>
      <vt:variant>
        <vt:lpwstr/>
      </vt:variant>
      <vt:variant>
        <vt:lpwstr>_Rater_Training</vt:lpwstr>
      </vt:variant>
      <vt:variant>
        <vt:i4>4390988</vt:i4>
      </vt:variant>
      <vt:variant>
        <vt:i4>2232</vt:i4>
      </vt:variant>
      <vt:variant>
        <vt:i4>0</vt:i4>
      </vt:variant>
      <vt:variant>
        <vt:i4>5</vt:i4>
      </vt:variant>
      <vt:variant>
        <vt:lpwstr/>
      </vt:variant>
      <vt:variant>
        <vt:lpwstr>_Monitoring_Raters</vt:lpwstr>
      </vt:variant>
      <vt:variant>
        <vt:i4>1835054</vt:i4>
      </vt:variant>
      <vt:variant>
        <vt:i4>2229</vt:i4>
      </vt:variant>
      <vt:variant>
        <vt:i4>0</vt:i4>
      </vt:variant>
      <vt:variant>
        <vt:i4>5</vt:i4>
      </vt:variant>
      <vt:variant>
        <vt:lpwstr/>
      </vt:variant>
      <vt:variant>
        <vt:lpwstr>_Analyses</vt:lpwstr>
      </vt:variant>
      <vt:variant>
        <vt:i4>4784160</vt:i4>
      </vt:variant>
      <vt:variant>
        <vt:i4>2214</vt:i4>
      </vt:variant>
      <vt:variant>
        <vt:i4>0</vt:i4>
      </vt:variant>
      <vt:variant>
        <vt:i4>5</vt:i4>
      </vt:variant>
      <vt:variant>
        <vt:lpwstr/>
      </vt:variant>
      <vt:variant>
        <vt:lpwstr>_Appendix_2.A:_Smarter</vt:lpwstr>
      </vt:variant>
      <vt:variant>
        <vt:i4>720950</vt:i4>
      </vt:variant>
      <vt:variant>
        <vt:i4>2172</vt:i4>
      </vt:variant>
      <vt:variant>
        <vt:i4>0</vt:i4>
      </vt:variant>
      <vt:variant>
        <vt:i4>5</vt:i4>
      </vt:variant>
      <vt:variant>
        <vt:lpwstr/>
      </vt:variant>
      <vt:variant>
        <vt:lpwstr>_Resources_for_Selection</vt:lpwstr>
      </vt:variant>
      <vt:variant>
        <vt:i4>6357110</vt:i4>
      </vt:variant>
      <vt:variant>
        <vt:i4>2169</vt:i4>
      </vt:variant>
      <vt:variant>
        <vt:i4>0</vt:i4>
      </vt:variant>
      <vt:variant>
        <vt:i4>5</vt:i4>
      </vt:variant>
      <vt:variant>
        <vt:lpwstr/>
      </vt:variant>
      <vt:variant>
        <vt:lpwstr>_Rater_Training</vt:lpwstr>
      </vt:variant>
      <vt:variant>
        <vt:i4>4128768</vt:i4>
      </vt:variant>
      <vt:variant>
        <vt:i4>2166</vt:i4>
      </vt:variant>
      <vt:variant>
        <vt:i4>0</vt:i4>
      </vt:variant>
      <vt:variant>
        <vt:i4>5</vt:i4>
      </vt:variant>
      <vt:variant>
        <vt:lpwstr/>
      </vt:variant>
      <vt:variant>
        <vt:lpwstr>_Approach_to_Scoring</vt:lpwstr>
      </vt:variant>
      <vt:variant>
        <vt:i4>8126534</vt:i4>
      </vt:variant>
      <vt:variant>
        <vt:i4>2115</vt:i4>
      </vt:variant>
      <vt:variant>
        <vt:i4>0</vt:i4>
      </vt:variant>
      <vt:variant>
        <vt:i4>5</vt:i4>
      </vt:variant>
      <vt:variant>
        <vt:lpwstr/>
      </vt:variant>
      <vt:variant>
        <vt:lpwstr>_Quality_Control_of</vt:lpwstr>
      </vt:variant>
      <vt:variant>
        <vt:i4>1835053</vt:i4>
      </vt:variant>
      <vt:variant>
        <vt:i4>2112</vt:i4>
      </vt:variant>
      <vt:variant>
        <vt:i4>0</vt:i4>
      </vt:variant>
      <vt:variant>
        <vt:i4>5</vt:i4>
      </vt:variant>
      <vt:variant>
        <vt:lpwstr/>
      </vt:variant>
      <vt:variant>
        <vt:lpwstr>_Introduction</vt:lpwstr>
      </vt:variant>
      <vt:variant>
        <vt:i4>4063259</vt:i4>
      </vt:variant>
      <vt:variant>
        <vt:i4>2109</vt:i4>
      </vt:variant>
      <vt:variant>
        <vt:i4>0</vt:i4>
      </vt:variant>
      <vt:variant>
        <vt:i4>5</vt:i4>
      </vt:variant>
      <vt:variant>
        <vt:lpwstr/>
      </vt:variant>
      <vt:variant>
        <vt:lpwstr>_Systems_Overview_and</vt:lpwstr>
      </vt:variant>
      <vt:variant>
        <vt:i4>6750321</vt:i4>
      </vt:variant>
      <vt:variant>
        <vt:i4>2106</vt:i4>
      </vt:variant>
      <vt:variant>
        <vt:i4>0</vt:i4>
      </vt:variant>
      <vt:variant>
        <vt:i4>5</vt:i4>
      </vt:variant>
      <vt:variant>
        <vt:lpwstr/>
      </vt:variant>
      <vt:variant>
        <vt:lpwstr>_Appendix_5.A:_Performance_1</vt:lpwstr>
      </vt:variant>
      <vt:variant>
        <vt:i4>5636223</vt:i4>
      </vt:variant>
      <vt:variant>
        <vt:i4>2103</vt:i4>
      </vt:variant>
      <vt:variant>
        <vt:i4>0</vt:i4>
      </vt:variant>
      <vt:variant>
        <vt:i4>5</vt:i4>
      </vt:variant>
      <vt:variant>
        <vt:lpwstr/>
      </vt:variant>
      <vt:variant>
        <vt:lpwstr>_Smarter_Balanced_Adaptive</vt:lpwstr>
      </vt:variant>
      <vt:variant>
        <vt:i4>5308458</vt:i4>
      </vt:variant>
      <vt:variant>
        <vt:i4>2100</vt:i4>
      </vt:variant>
      <vt:variant>
        <vt:i4>0</vt:i4>
      </vt:variant>
      <vt:variant>
        <vt:i4>5</vt:i4>
      </vt:variant>
      <vt:variant>
        <vt:lpwstr/>
      </vt:variant>
      <vt:variant>
        <vt:lpwstr>_Appendix_5.B:_Item</vt:lpwstr>
      </vt:variant>
      <vt:variant>
        <vt:i4>6750321</vt:i4>
      </vt:variant>
      <vt:variant>
        <vt:i4>2097</vt:i4>
      </vt:variant>
      <vt:variant>
        <vt:i4>0</vt:i4>
      </vt:variant>
      <vt:variant>
        <vt:i4>5</vt:i4>
      </vt:variant>
      <vt:variant>
        <vt:lpwstr/>
      </vt:variant>
      <vt:variant>
        <vt:lpwstr>_Appendix_5.A:_Performance_1</vt:lpwstr>
      </vt:variant>
      <vt:variant>
        <vt:i4>5308458</vt:i4>
      </vt:variant>
      <vt:variant>
        <vt:i4>2094</vt:i4>
      </vt:variant>
      <vt:variant>
        <vt:i4>0</vt:i4>
      </vt:variant>
      <vt:variant>
        <vt:i4>5</vt:i4>
      </vt:variant>
      <vt:variant>
        <vt:lpwstr/>
      </vt:variant>
      <vt:variant>
        <vt:lpwstr>_Appendix_5.B:_Item</vt:lpwstr>
      </vt:variant>
      <vt:variant>
        <vt:i4>4784250</vt:i4>
      </vt:variant>
      <vt:variant>
        <vt:i4>2076</vt:i4>
      </vt:variant>
      <vt:variant>
        <vt:i4>0</vt:i4>
      </vt:variant>
      <vt:variant>
        <vt:i4>5</vt:i4>
      </vt:variant>
      <vt:variant>
        <vt:lpwstr/>
      </vt:variant>
      <vt:variant>
        <vt:lpwstr>_Theta_Scores_Standard</vt:lpwstr>
      </vt:variant>
      <vt:variant>
        <vt:i4>4784160</vt:i4>
      </vt:variant>
      <vt:variant>
        <vt:i4>2073</vt:i4>
      </vt:variant>
      <vt:variant>
        <vt:i4>0</vt:i4>
      </vt:variant>
      <vt:variant>
        <vt:i4>5</vt:i4>
      </vt:variant>
      <vt:variant>
        <vt:lpwstr/>
      </vt:variant>
      <vt:variant>
        <vt:lpwstr>_Appendix_2.A:_Smarter</vt:lpwstr>
      </vt:variant>
      <vt:variant>
        <vt:i4>3538962</vt:i4>
      </vt:variant>
      <vt:variant>
        <vt:i4>2070</vt:i4>
      </vt:variant>
      <vt:variant>
        <vt:i4>0</vt:i4>
      </vt:variant>
      <vt:variant>
        <vt:i4>5</vt:i4>
      </vt:variant>
      <vt:variant>
        <vt:lpwstr/>
      </vt:variant>
      <vt:variant>
        <vt:lpwstr>_Alternative_Text_for</vt:lpwstr>
      </vt:variant>
      <vt:variant>
        <vt:i4>5308452</vt:i4>
      </vt:variant>
      <vt:variant>
        <vt:i4>2061</vt:i4>
      </vt:variant>
      <vt:variant>
        <vt:i4>0</vt:i4>
      </vt:variant>
      <vt:variant>
        <vt:i4>5</vt:i4>
      </vt:variant>
      <vt:variant>
        <vt:lpwstr/>
      </vt:variant>
      <vt:variant>
        <vt:lpwstr>_Appendix_8.A:_Item</vt:lpwstr>
      </vt:variant>
      <vt:variant>
        <vt:i4>589837</vt:i4>
      </vt:variant>
      <vt:variant>
        <vt:i4>2058</vt:i4>
      </vt:variant>
      <vt:variant>
        <vt:i4>0</vt:i4>
      </vt:variant>
      <vt:variant>
        <vt:i4>5</vt:i4>
      </vt:variant>
      <vt:variant>
        <vt:lpwstr/>
      </vt:variant>
      <vt:variant>
        <vt:lpwstr>_Theta_Scores</vt:lpwstr>
      </vt:variant>
      <vt:variant>
        <vt:i4>4849701</vt:i4>
      </vt:variant>
      <vt:variant>
        <vt:i4>2052</vt:i4>
      </vt:variant>
      <vt:variant>
        <vt:i4>0</vt:i4>
      </vt:variant>
      <vt:variant>
        <vt:i4>5</vt:i4>
      </vt:variant>
      <vt:variant>
        <vt:lpwstr/>
      </vt:variant>
      <vt:variant>
        <vt:lpwstr>_Appendix_7.E:_Student</vt:lpwstr>
      </vt:variant>
      <vt:variant>
        <vt:i4>5832804</vt:i4>
      </vt:variant>
      <vt:variant>
        <vt:i4>2049</vt:i4>
      </vt:variant>
      <vt:variant>
        <vt:i4>0</vt:i4>
      </vt:variant>
      <vt:variant>
        <vt:i4>5</vt:i4>
      </vt:variant>
      <vt:variant>
        <vt:lpwstr/>
      </vt:variant>
      <vt:variant>
        <vt:lpwstr>_Overview_of_Score</vt:lpwstr>
      </vt:variant>
      <vt:variant>
        <vt:i4>5636198</vt:i4>
      </vt:variant>
      <vt:variant>
        <vt:i4>2046</vt:i4>
      </vt:variant>
      <vt:variant>
        <vt:i4>0</vt:i4>
      </vt:variant>
      <vt:variant>
        <vt:i4>5</vt:i4>
      </vt:variant>
      <vt:variant>
        <vt:lpwstr/>
      </vt:variant>
      <vt:variant>
        <vt:lpwstr>_Types_of_Score</vt:lpwstr>
      </vt:variant>
      <vt:variant>
        <vt:i4>2228260</vt:i4>
      </vt:variant>
      <vt:variant>
        <vt:i4>2043</vt:i4>
      </vt:variant>
      <vt:variant>
        <vt:i4>0</vt:i4>
      </vt:variant>
      <vt:variant>
        <vt:i4>5</vt:i4>
      </vt:variant>
      <vt:variant>
        <vt:lpwstr/>
      </vt:variant>
      <vt:variant>
        <vt:lpwstr>_Online_Reporting</vt:lpwstr>
      </vt:variant>
      <vt:variant>
        <vt:i4>5767169</vt:i4>
      </vt:variant>
      <vt:variant>
        <vt:i4>2040</vt:i4>
      </vt:variant>
      <vt:variant>
        <vt:i4>0</vt:i4>
      </vt:variant>
      <vt:variant>
        <vt:i4>5</vt:i4>
      </vt:variant>
      <vt:variant>
        <vt:lpwstr/>
      </vt:variant>
      <vt:variant>
        <vt:lpwstr>_Scoring_and_Reporting_1</vt:lpwstr>
      </vt:variant>
      <vt:variant>
        <vt:i4>1179663</vt:i4>
      </vt:variant>
      <vt:variant>
        <vt:i4>2037</vt:i4>
      </vt:variant>
      <vt:variant>
        <vt:i4>0</vt:i4>
      </vt:variant>
      <vt:variant>
        <vt:i4>5</vt:i4>
      </vt:variant>
      <vt:variant>
        <vt:lpwstr/>
      </vt:variant>
      <vt:variant>
        <vt:lpwstr>_Universal_Tools,_Designated_1</vt:lpwstr>
      </vt:variant>
      <vt:variant>
        <vt:i4>1835053</vt:i4>
      </vt:variant>
      <vt:variant>
        <vt:i4>2034</vt:i4>
      </vt:variant>
      <vt:variant>
        <vt:i4>0</vt:i4>
      </vt:variant>
      <vt:variant>
        <vt:i4>5</vt:i4>
      </vt:variant>
      <vt:variant>
        <vt:lpwstr/>
      </vt:variant>
      <vt:variant>
        <vt:lpwstr>_Introduction</vt:lpwstr>
      </vt:variant>
      <vt:variant>
        <vt:i4>6357119</vt:i4>
      </vt:variant>
      <vt:variant>
        <vt:i4>2031</vt:i4>
      </vt:variant>
      <vt:variant>
        <vt:i4>0</vt:i4>
      </vt:variant>
      <vt:variant>
        <vt:i4>5</vt:i4>
      </vt:variant>
      <vt:variant>
        <vt:lpwstr/>
      </vt:variant>
      <vt:variant>
        <vt:lpwstr>_Systems_Overview_and_1</vt:lpwstr>
      </vt:variant>
      <vt:variant>
        <vt:i4>5111851</vt:i4>
      </vt:variant>
      <vt:variant>
        <vt:i4>2028</vt:i4>
      </vt:variant>
      <vt:variant>
        <vt:i4>0</vt:i4>
      </vt:variant>
      <vt:variant>
        <vt:i4>5</vt:i4>
      </vt:variant>
      <vt:variant>
        <vt:lpwstr/>
      </vt:variant>
      <vt:variant>
        <vt:lpwstr>_Appendix_2.B:_Special</vt:lpwstr>
      </vt:variant>
      <vt:variant>
        <vt:i4>5111851</vt:i4>
      </vt:variant>
      <vt:variant>
        <vt:i4>2025</vt:i4>
      </vt:variant>
      <vt:variant>
        <vt:i4>0</vt:i4>
      </vt:variant>
      <vt:variant>
        <vt:i4>5</vt:i4>
      </vt:variant>
      <vt:variant>
        <vt:lpwstr/>
      </vt:variant>
      <vt:variant>
        <vt:lpwstr>_Appendix_2.B:_Special</vt:lpwstr>
      </vt:variant>
      <vt:variant>
        <vt:i4>8323136</vt:i4>
      </vt:variant>
      <vt:variant>
        <vt:i4>2022</vt:i4>
      </vt:variant>
      <vt:variant>
        <vt:i4>0</vt:i4>
      </vt:variant>
      <vt:variant>
        <vt:i4>5</vt:i4>
      </vt:variant>
      <vt:variant>
        <vt:lpwstr/>
      </vt:variant>
      <vt:variant>
        <vt:lpwstr>_Chapter_5:_Test</vt:lpwstr>
      </vt:variant>
      <vt:variant>
        <vt:i4>6881375</vt:i4>
      </vt:variant>
      <vt:variant>
        <vt:i4>2019</vt:i4>
      </vt:variant>
      <vt:variant>
        <vt:i4>0</vt:i4>
      </vt:variant>
      <vt:variant>
        <vt:i4>5</vt:i4>
      </vt:variant>
      <vt:variant>
        <vt:lpwstr/>
      </vt:variant>
      <vt:variant>
        <vt:lpwstr>_5.4.4.3_TOMS_Pre-Administration</vt:lpwstr>
      </vt:variant>
      <vt:variant>
        <vt:i4>8323136</vt:i4>
      </vt:variant>
      <vt:variant>
        <vt:i4>2016</vt:i4>
      </vt:variant>
      <vt:variant>
        <vt:i4>0</vt:i4>
      </vt:variant>
      <vt:variant>
        <vt:i4>5</vt:i4>
      </vt:variant>
      <vt:variant>
        <vt:lpwstr/>
      </vt:variant>
      <vt:variant>
        <vt:lpwstr>_Chapter_5:_Test</vt:lpwstr>
      </vt:variant>
      <vt:variant>
        <vt:i4>6094961</vt:i4>
      </vt:variant>
      <vt:variant>
        <vt:i4>2013</vt:i4>
      </vt:variant>
      <vt:variant>
        <vt:i4>0</vt:i4>
      </vt:variant>
      <vt:variant>
        <vt:i4>5</vt:i4>
      </vt:variant>
      <vt:variant>
        <vt:lpwstr/>
      </vt:variant>
      <vt:variant>
        <vt:lpwstr>_Spring_Administration_Information</vt:lpwstr>
      </vt:variant>
      <vt:variant>
        <vt:i4>8323136</vt:i4>
      </vt:variant>
      <vt:variant>
        <vt:i4>2010</vt:i4>
      </vt:variant>
      <vt:variant>
        <vt:i4>0</vt:i4>
      </vt:variant>
      <vt:variant>
        <vt:i4>5</vt:i4>
      </vt:variant>
      <vt:variant>
        <vt:lpwstr/>
      </vt:variant>
      <vt:variant>
        <vt:lpwstr>_Chapter_5:_Test</vt:lpwstr>
      </vt:variant>
      <vt:variant>
        <vt:i4>4718625</vt:i4>
      </vt:variant>
      <vt:variant>
        <vt:i4>2007</vt:i4>
      </vt:variant>
      <vt:variant>
        <vt:i4>0</vt:i4>
      </vt:variant>
      <vt:variant>
        <vt:i4>5</vt:i4>
      </vt:variant>
      <vt:variant>
        <vt:lpwstr/>
      </vt:variant>
      <vt:variant>
        <vt:lpwstr>_5.4.4.2_CAASPP_Online</vt:lpwstr>
      </vt:variant>
      <vt:variant>
        <vt:i4>1835008</vt:i4>
      </vt:variant>
      <vt:variant>
        <vt:i4>2004</vt:i4>
      </vt:variant>
      <vt:variant>
        <vt:i4>0</vt:i4>
      </vt:variant>
      <vt:variant>
        <vt:i4>5</vt:i4>
      </vt:variant>
      <vt:variant>
        <vt:lpwstr/>
      </vt:variant>
      <vt:variant>
        <vt:lpwstr>_Procedures_to_Maintain_2</vt:lpwstr>
      </vt:variant>
      <vt:variant>
        <vt:i4>2818050</vt:i4>
      </vt:variant>
      <vt:variant>
        <vt:i4>2001</vt:i4>
      </vt:variant>
      <vt:variant>
        <vt:i4>0</vt:i4>
      </vt:variant>
      <vt:variant>
        <vt:i4>5</vt:i4>
      </vt:variant>
      <vt:variant>
        <vt:lpwstr/>
      </vt:variant>
      <vt:variant>
        <vt:lpwstr>_Student_Test_Results</vt:lpwstr>
      </vt:variant>
      <vt:variant>
        <vt:i4>1245196</vt:i4>
      </vt:variant>
      <vt:variant>
        <vt:i4>1998</vt:i4>
      </vt:variant>
      <vt:variant>
        <vt:i4>0</vt:i4>
      </vt:variant>
      <vt:variant>
        <vt:i4>5</vt:i4>
      </vt:variant>
      <vt:variant>
        <vt:lpwstr/>
      </vt:variant>
      <vt:variant>
        <vt:lpwstr>_Student_Confidentiality</vt:lpwstr>
      </vt:variant>
      <vt:variant>
        <vt:i4>2162710</vt:i4>
      </vt:variant>
      <vt:variant>
        <vt:i4>1995</vt:i4>
      </vt:variant>
      <vt:variant>
        <vt:i4>0</vt:i4>
      </vt:variant>
      <vt:variant>
        <vt:i4>5</vt:i4>
      </vt:variant>
      <vt:variant>
        <vt:lpwstr/>
      </vt:variant>
      <vt:variant>
        <vt:lpwstr>_Statistical_Analysis_on</vt:lpwstr>
      </vt:variant>
      <vt:variant>
        <vt:i4>5374055</vt:i4>
      </vt:variant>
      <vt:variant>
        <vt:i4>1992</vt:i4>
      </vt:variant>
      <vt:variant>
        <vt:i4>0</vt:i4>
      </vt:variant>
      <vt:variant>
        <vt:i4>5</vt:i4>
      </vt:variant>
      <vt:variant>
        <vt:lpwstr/>
      </vt:variant>
      <vt:variant>
        <vt:lpwstr>_Data_Management_in</vt:lpwstr>
      </vt:variant>
      <vt:variant>
        <vt:i4>4391030</vt:i4>
      </vt:variant>
      <vt:variant>
        <vt:i4>1989</vt:i4>
      </vt:variant>
      <vt:variant>
        <vt:i4>0</vt:i4>
      </vt:variant>
      <vt:variant>
        <vt:i4>5</vt:i4>
      </vt:variant>
      <vt:variant>
        <vt:lpwstr/>
      </vt:variant>
      <vt:variant>
        <vt:lpwstr>_Transfer_of_Scores</vt:lpwstr>
      </vt:variant>
      <vt:variant>
        <vt:i4>6094972</vt:i4>
      </vt:variant>
      <vt:variant>
        <vt:i4>1986</vt:i4>
      </vt:variant>
      <vt:variant>
        <vt:i4>0</vt:i4>
      </vt:variant>
      <vt:variant>
        <vt:i4>5</vt:i4>
      </vt:variant>
      <vt:variant>
        <vt:lpwstr/>
      </vt:variant>
      <vt:variant>
        <vt:lpwstr>_Security_of_Electronic</vt:lpwstr>
      </vt:variant>
      <vt:variant>
        <vt:i4>3342343</vt:i4>
      </vt:variant>
      <vt:variant>
        <vt:i4>1983</vt:i4>
      </vt:variant>
      <vt:variant>
        <vt:i4>0</vt:i4>
      </vt:variant>
      <vt:variant>
        <vt:i4>5</vt:i4>
      </vt:variant>
      <vt:variant>
        <vt:lpwstr/>
      </vt:variant>
      <vt:variant>
        <vt:lpwstr>_Test_Security_Monitoring</vt:lpwstr>
      </vt:variant>
      <vt:variant>
        <vt:i4>1835008</vt:i4>
      </vt:variant>
      <vt:variant>
        <vt:i4>1980</vt:i4>
      </vt:variant>
      <vt:variant>
        <vt:i4>0</vt:i4>
      </vt:variant>
      <vt:variant>
        <vt:i4>5</vt:i4>
      </vt:variant>
      <vt:variant>
        <vt:lpwstr/>
      </vt:variant>
      <vt:variant>
        <vt:lpwstr>_Procedures_to_Maintain_1</vt:lpwstr>
      </vt:variant>
      <vt:variant>
        <vt:i4>6094953</vt:i4>
      </vt:variant>
      <vt:variant>
        <vt:i4>1977</vt:i4>
      </vt:variant>
      <vt:variant>
        <vt:i4>0</vt:i4>
      </vt:variant>
      <vt:variant>
        <vt:i4>5</vt:i4>
      </vt:variant>
      <vt:variant>
        <vt:lpwstr/>
      </vt:variant>
      <vt:variant>
        <vt:lpwstr>_Test_Security_and</vt:lpwstr>
      </vt:variant>
      <vt:variant>
        <vt:i4>8323136</vt:i4>
      </vt:variant>
      <vt:variant>
        <vt:i4>1974</vt:i4>
      </vt:variant>
      <vt:variant>
        <vt:i4>0</vt:i4>
      </vt:variant>
      <vt:variant>
        <vt:i4>5</vt:i4>
      </vt:variant>
      <vt:variant>
        <vt:lpwstr/>
      </vt:variant>
      <vt:variant>
        <vt:lpwstr>_Chapter_5:_Test</vt:lpwstr>
      </vt:variant>
      <vt:variant>
        <vt:i4>4988935</vt:i4>
      </vt:variant>
      <vt:variant>
        <vt:i4>1971</vt:i4>
      </vt:variant>
      <vt:variant>
        <vt:i4>0</vt:i4>
      </vt:variant>
      <vt:variant>
        <vt:i4>5</vt:i4>
      </vt:variant>
      <vt:variant>
        <vt:lpwstr/>
      </vt:variant>
      <vt:variant>
        <vt:lpwstr>_ETS’_Office_of</vt:lpwstr>
      </vt:variant>
      <vt:variant>
        <vt:i4>8323136</vt:i4>
      </vt:variant>
      <vt:variant>
        <vt:i4>1968</vt:i4>
      </vt:variant>
      <vt:variant>
        <vt:i4>0</vt:i4>
      </vt:variant>
      <vt:variant>
        <vt:i4>5</vt:i4>
      </vt:variant>
      <vt:variant>
        <vt:lpwstr/>
      </vt:variant>
      <vt:variant>
        <vt:lpwstr>_Chapter_5:_Test</vt:lpwstr>
      </vt:variant>
      <vt:variant>
        <vt:i4>4784160</vt:i4>
      </vt:variant>
      <vt:variant>
        <vt:i4>1965</vt:i4>
      </vt:variant>
      <vt:variant>
        <vt:i4>0</vt:i4>
      </vt:variant>
      <vt:variant>
        <vt:i4>5</vt:i4>
      </vt:variant>
      <vt:variant>
        <vt:lpwstr/>
      </vt:variant>
      <vt:variant>
        <vt:lpwstr>_Appendix_2.A:_Smarter</vt:lpwstr>
      </vt:variant>
      <vt:variant>
        <vt:i4>8323136</vt:i4>
      </vt:variant>
      <vt:variant>
        <vt:i4>1962</vt:i4>
      </vt:variant>
      <vt:variant>
        <vt:i4>0</vt:i4>
      </vt:variant>
      <vt:variant>
        <vt:i4>5</vt:i4>
      </vt:variant>
      <vt:variant>
        <vt:lpwstr/>
      </vt:variant>
      <vt:variant>
        <vt:lpwstr>_Chapter_5:_Test</vt:lpwstr>
      </vt:variant>
      <vt:variant>
        <vt:i4>4784160</vt:i4>
      </vt:variant>
      <vt:variant>
        <vt:i4>1959</vt:i4>
      </vt:variant>
      <vt:variant>
        <vt:i4>0</vt:i4>
      </vt:variant>
      <vt:variant>
        <vt:i4>5</vt:i4>
      </vt:variant>
      <vt:variant>
        <vt:lpwstr/>
      </vt:variant>
      <vt:variant>
        <vt:lpwstr>_Appendix_2.A:_Smarter</vt:lpwstr>
      </vt:variant>
      <vt:variant>
        <vt:i4>4784160</vt:i4>
      </vt:variant>
      <vt:variant>
        <vt:i4>1956</vt:i4>
      </vt:variant>
      <vt:variant>
        <vt:i4>0</vt:i4>
      </vt:variant>
      <vt:variant>
        <vt:i4>5</vt:i4>
      </vt:variant>
      <vt:variant>
        <vt:lpwstr/>
      </vt:variant>
      <vt:variant>
        <vt:lpwstr>_Appendix_2.A:_Smarter</vt:lpwstr>
      </vt:variant>
      <vt:variant>
        <vt:i4>4784160</vt:i4>
      </vt:variant>
      <vt:variant>
        <vt:i4>1953</vt:i4>
      </vt:variant>
      <vt:variant>
        <vt:i4>0</vt:i4>
      </vt:variant>
      <vt:variant>
        <vt:i4>5</vt:i4>
      </vt:variant>
      <vt:variant>
        <vt:lpwstr/>
      </vt:variant>
      <vt:variant>
        <vt:lpwstr>_Appendix_2.A:_Smarter</vt:lpwstr>
      </vt:variant>
      <vt:variant>
        <vt:i4>5308458</vt:i4>
      </vt:variant>
      <vt:variant>
        <vt:i4>1947</vt:i4>
      </vt:variant>
      <vt:variant>
        <vt:i4>0</vt:i4>
      </vt:variant>
      <vt:variant>
        <vt:i4>5</vt:i4>
      </vt:variant>
      <vt:variant>
        <vt:lpwstr/>
      </vt:variant>
      <vt:variant>
        <vt:lpwstr>_Appendix_5.B:_Item</vt:lpwstr>
      </vt:variant>
      <vt:variant>
        <vt:i4>6750321</vt:i4>
      </vt:variant>
      <vt:variant>
        <vt:i4>1944</vt:i4>
      </vt:variant>
      <vt:variant>
        <vt:i4>0</vt:i4>
      </vt:variant>
      <vt:variant>
        <vt:i4>5</vt:i4>
      </vt:variant>
      <vt:variant>
        <vt:lpwstr/>
      </vt:variant>
      <vt:variant>
        <vt:lpwstr>_Appendix_5.A:_Performance_1</vt:lpwstr>
      </vt:variant>
      <vt:variant>
        <vt:i4>6160502</vt:i4>
      </vt:variant>
      <vt:variant>
        <vt:i4>1941</vt:i4>
      </vt:variant>
      <vt:variant>
        <vt:i4>0</vt:i4>
      </vt:variant>
      <vt:variant>
        <vt:i4>5</vt:i4>
      </vt:variant>
      <vt:variant>
        <vt:lpwstr/>
      </vt:variant>
      <vt:variant>
        <vt:lpwstr>_Types_of_Item</vt:lpwstr>
      </vt:variant>
      <vt:variant>
        <vt:i4>5308480</vt:i4>
      </vt:variant>
      <vt:variant>
        <vt:i4>1938</vt:i4>
      </vt:variant>
      <vt:variant>
        <vt:i4>0</vt:i4>
      </vt:variant>
      <vt:variant>
        <vt:i4>5</vt:i4>
      </vt:variant>
      <vt:variant>
        <vt:lpwstr/>
      </vt:variant>
      <vt:variant>
        <vt:lpwstr>_Continuous_Improvement</vt:lpwstr>
      </vt:variant>
      <vt:variant>
        <vt:i4>1712206</vt:i4>
      </vt:variant>
      <vt:variant>
        <vt:i4>1935</vt:i4>
      </vt:variant>
      <vt:variant>
        <vt:i4>0</vt:i4>
      </vt:variant>
      <vt:variant>
        <vt:i4>5</vt:i4>
      </vt:variant>
      <vt:variant>
        <vt:lpwstr/>
      </vt:variant>
      <vt:variant>
        <vt:lpwstr>_Paper–Pencil_Version_of</vt:lpwstr>
      </vt:variant>
      <vt:variant>
        <vt:i4>5439574</vt:i4>
      </vt:variant>
      <vt:variant>
        <vt:i4>1932</vt:i4>
      </vt:variant>
      <vt:variant>
        <vt:i4>0</vt:i4>
      </vt:variant>
      <vt:variant>
        <vt:i4>5</vt:i4>
      </vt:variant>
      <vt:variant>
        <vt:lpwstr/>
      </vt:variant>
      <vt:variant>
        <vt:lpwstr>_Historical_Comparisons</vt:lpwstr>
      </vt:variant>
      <vt:variant>
        <vt:i4>7929921</vt:i4>
      </vt:variant>
      <vt:variant>
        <vt:i4>1929</vt:i4>
      </vt:variant>
      <vt:variant>
        <vt:i4>0</vt:i4>
      </vt:variant>
      <vt:variant>
        <vt:i4>5</vt:i4>
      </vt:variant>
      <vt:variant>
        <vt:lpwstr/>
      </vt:variant>
      <vt:variant>
        <vt:lpwstr>_Quality_Control_Procedures</vt:lpwstr>
      </vt:variant>
      <vt:variant>
        <vt:i4>1835054</vt:i4>
      </vt:variant>
      <vt:variant>
        <vt:i4>1926</vt:i4>
      </vt:variant>
      <vt:variant>
        <vt:i4>0</vt:i4>
      </vt:variant>
      <vt:variant>
        <vt:i4>5</vt:i4>
      </vt:variant>
      <vt:variant>
        <vt:lpwstr/>
      </vt:variant>
      <vt:variant>
        <vt:lpwstr>_Analyses</vt:lpwstr>
      </vt:variant>
      <vt:variant>
        <vt:i4>5767169</vt:i4>
      </vt:variant>
      <vt:variant>
        <vt:i4>1923</vt:i4>
      </vt:variant>
      <vt:variant>
        <vt:i4>0</vt:i4>
      </vt:variant>
      <vt:variant>
        <vt:i4>5</vt:i4>
      </vt:variant>
      <vt:variant>
        <vt:lpwstr/>
      </vt:variant>
      <vt:variant>
        <vt:lpwstr>_Scoring_and_Reporting_1</vt:lpwstr>
      </vt:variant>
      <vt:variant>
        <vt:i4>8061001</vt:i4>
      </vt:variant>
      <vt:variant>
        <vt:i4>1920</vt:i4>
      </vt:variant>
      <vt:variant>
        <vt:i4>0</vt:i4>
      </vt:variant>
      <vt:variant>
        <vt:i4>5</vt:i4>
      </vt:variant>
      <vt:variant>
        <vt:lpwstr/>
      </vt:variant>
      <vt:variant>
        <vt:lpwstr>_Standard_Setting_1</vt:lpwstr>
      </vt:variant>
      <vt:variant>
        <vt:i4>8323136</vt:i4>
      </vt:variant>
      <vt:variant>
        <vt:i4>1917</vt:i4>
      </vt:variant>
      <vt:variant>
        <vt:i4>0</vt:i4>
      </vt:variant>
      <vt:variant>
        <vt:i4>5</vt:i4>
      </vt:variant>
      <vt:variant>
        <vt:lpwstr/>
      </vt:variant>
      <vt:variant>
        <vt:lpwstr>_Chapter_5:_Test</vt:lpwstr>
      </vt:variant>
      <vt:variant>
        <vt:i4>6553602</vt:i4>
      </vt:variant>
      <vt:variant>
        <vt:i4>1914</vt:i4>
      </vt:variant>
      <vt:variant>
        <vt:i4>0</vt:i4>
      </vt:variant>
      <vt:variant>
        <vt:i4>5</vt:i4>
      </vt:variant>
      <vt:variant>
        <vt:lpwstr/>
      </vt:variant>
      <vt:variant>
        <vt:lpwstr>_Test_Assembly_1</vt:lpwstr>
      </vt:variant>
      <vt:variant>
        <vt:i4>6291545</vt:i4>
      </vt:variant>
      <vt:variant>
        <vt:i4>1911</vt:i4>
      </vt:variant>
      <vt:variant>
        <vt:i4>0</vt:i4>
      </vt:variant>
      <vt:variant>
        <vt:i4>5</vt:i4>
      </vt:variant>
      <vt:variant>
        <vt:lpwstr/>
      </vt:variant>
      <vt:variant>
        <vt:lpwstr>_Item_Development_1</vt:lpwstr>
      </vt:variant>
      <vt:variant>
        <vt:i4>851991</vt:i4>
      </vt:variant>
      <vt:variant>
        <vt:i4>1908</vt:i4>
      </vt:variant>
      <vt:variant>
        <vt:i4>0</vt:i4>
      </vt:variant>
      <vt:variant>
        <vt:i4>5</vt:i4>
      </vt:variant>
      <vt:variant>
        <vt:lpwstr/>
      </vt:variant>
      <vt:variant>
        <vt:lpwstr>_Overview_of_CAASPP_1</vt:lpwstr>
      </vt:variant>
      <vt:variant>
        <vt:i4>7929921</vt:i4>
      </vt:variant>
      <vt:variant>
        <vt:i4>1905</vt:i4>
      </vt:variant>
      <vt:variant>
        <vt:i4>0</vt:i4>
      </vt:variant>
      <vt:variant>
        <vt:i4>5</vt:i4>
      </vt:variant>
      <vt:variant>
        <vt:lpwstr/>
      </vt:variant>
      <vt:variant>
        <vt:lpwstr>_Quality_Control_Procedures</vt:lpwstr>
      </vt:variant>
      <vt:variant>
        <vt:i4>5767169</vt:i4>
      </vt:variant>
      <vt:variant>
        <vt:i4>1902</vt:i4>
      </vt:variant>
      <vt:variant>
        <vt:i4>0</vt:i4>
      </vt:variant>
      <vt:variant>
        <vt:i4>5</vt:i4>
      </vt:variant>
      <vt:variant>
        <vt:lpwstr/>
      </vt:variant>
      <vt:variant>
        <vt:lpwstr>_Scoring_and_Reporting_1</vt:lpwstr>
      </vt:variant>
      <vt:variant>
        <vt:i4>4784160</vt:i4>
      </vt:variant>
      <vt:variant>
        <vt:i4>1887</vt:i4>
      </vt:variant>
      <vt:variant>
        <vt:i4>0</vt:i4>
      </vt:variant>
      <vt:variant>
        <vt:i4>5</vt:i4>
      </vt:variant>
      <vt:variant>
        <vt:lpwstr/>
      </vt:variant>
      <vt:variant>
        <vt:lpwstr>_Appendix_2.A:_Smarter</vt:lpwstr>
      </vt:variant>
      <vt:variant>
        <vt:i4>7143543</vt:i4>
      </vt:variant>
      <vt:variant>
        <vt:i4>1884</vt:i4>
      </vt:variant>
      <vt:variant>
        <vt:i4>0</vt:i4>
      </vt:variant>
      <vt:variant>
        <vt:i4>5</vt:i4>
      </vt:variant>
      <vt:variant>
        <vt:lpwstr/>
      </vt:variant>
      <vt:variant>
        <vt:lpwstr>_Content_Match</vt:lpwstr>
      </vt:variant>
      <vt:variant>
        <vt:i4>4063284</vt:i4>
      </vt:variant>
      <vt:variant>
        <vt:i4>1881</vt:i4>
      </vt:variant>
      <vt:variant>
        <vt:i4>0</vt:i4>
      </vt:variant>
      <vt:variant>
        <vt:i4>5</vt:i4>
      </vt:variant>
      <vt:variant>
        <vt:lpwstr/>
      </vt:variant>
      <vt:variant>
        <vt:lpwstr>_Test_Blueprints</vt:lpwstr>
      </vt:variant>
      <vt:variant>
        <vt:i4>4128792</vt:i4>
      </vt:variant>
      <vt:variant>
        <vt:i4>1878</vt:i4>
      </vt:variant>
      <vt:variant>
        <vt:i4>0</vt:i4>
      </vt:variant>
      <vt:variant>
        <vt:i4>5</vt:i4>
      </vt:variant>
      <vt:variant>
        <vt:lpwstr/>
      </vt:variant>
      <vt:variant>
        <vt:lpwstr>_Summary_of_Location</vt:lpwstr>
      </vt:variant>
      <vt:variant>
        <vt:i4>4980854</vt:i4>
      </vt:variant>
      <vt:variant>
        <vt:i4>1875</vt:i4>
      </vt:variant>
      <vt:variant>
        <vt:i4>0</vt:i4>
      </vt:variant>
      <vt:variant>
        <vt:i4>5</vt:i4>
      </vt:variant>
      <vt:variant>
        <vt:lpwstr/>
      </vt:variant>
      <vt:variant>
        <vt:lpwstr>_Test__Location</vt:lpwstr>
      </vt:variant>
      <vt:variant>
        <vt:i4>393319</vt:i4>
      </vt:variant>
      <vt:variant>
        <vt:i4>1872</vt:i4>
      </vt:variant>
      <vt:variant>
        <vt:i4>0</vt:i4>
      </vt:variant>
      <vt:variant>
        <vt:i4>5</vt:i4>
      </vt:variant>
      <vt:variant>
        <vt:lpwstr/>
      </vt:variant>
      <vt:variant>
        <vt:lpwstr>_Remote_and_In-Person</vt:lpwstr>
      </vt:variant>
      <vt:variant>
        <vt:i4>3276856</vt:i4>
      </vt:variant>
      <vt:variant>
        <vt:i4>1869</vt:i4>
      </vt:variant>
      <vt:variant>
        <vt:i4>0</vt:i4>
      </vt:variant>
      <vt:variant>
        <vt:i4>5</vt:i4>
      </vt:variant>
      <vt:variant>
        <vt:lpwstr/>
      </vt:variant>
      <vt:variant>
        <vt:lpwstr>_Test_Length</vt:lpwstr>
      </vt:variant>
      <vt:variant>
        <vt:i4>5636223</vt:i4>
      </vt:variant>
      <vt:variant>
        <vt:i4>1866</vt:i4>
      </vt:variant>
      <vt:variant>
        <vt:i4>0</vt:i4>
      </vt:variant>
      <vt:variant>
        <vt:i4>5</vt:i4>
      </vt:variant>
      <vt:variant>
        <vt:lpwstr/>
      </vt:variant>
      <vt:variant>
        <vt:lpwstr>_Smarter_Balanced_Adaptive</vt:lpwstr>
      </vt:variant>
      <vt:variant>
        <vt:i4>5374079</vt:i4>
      </vt:variant>
      <vt:variant>
        <vt:i4>1863</vt:i4>
      </vt:variant>
      <vt:variant>
        <vt:i4>0</vt:i4>
      </vt:variant>
      <vt:variant>
        <vt:i4>5</vt:i4>
      </vt:variant>
      <vt:variant>
        <vt:lpwstr/>
      </vt:variant>
      <vt:variant>
        <vt:lpwstr>_Impact_of_the</vt:lpwstr>
      </vt:variant>
      <vt:variant>
        <vt:i4>1245244</vt:i4>
      </vt:variant>
      <vt:variant>
        <vt:i4>1856</vt:i4>
      </vt:variant>
      <vt:variant>
        <vt:i4>0</vt:i4>
      </vt:variant>
      <vt:variant>
        <vt:i4>5</vt:i4>
      </vt:variant>
      <vt:variant>
        <vt:lpwstr/>
      </vt:variant>
      <vt:variant>
        <vt:lpwstr>_Toc96675461</vt:lpwstr>
      </vt:variant>
      <vt:variant>
        <vt:i4>1179708</vt:i4>
      </vt:variant>
      <vt:variant>
        <vt:i4>1850</vt:i4>
      </vt:variant>
      <vt:variant>
        <vt:i4>0</vt:i4>
      </vt:variant>
      <vt:variant>
        <vt:i4>5</vt:i4>
      </vt:variant>
      <vt:variant>
        <vt:lpwstr/>
      </vt:variant>
      <vt:variant>
        <vt:lpwstr>_Toc96675460</vt:lpwstr>
      </vt:variant>
      <vt:variant>
        <vt:i4>1769535</vt:i4>
      </vt:variant>
      <vt:variant>
        <vt:i4>1844</vt:i4>
      </vt:variant>
      <vt:variant>
        <vt:i4>0</vt:i4>
      </vt:variant>
      <vt:variant>
        <vt:i4>5</vt:i4>
      </vt:variant>
      <vt:variant>
        <vt:lpwstr/>
      </vt:variant>
      <vt:variant>
        <vt:lpwstr>_Toc96675459</vt:lpwstr>
      </vt:variant>
      <vt:variant>
        <vt:i4>1703999</vt:i4>
      </vt:variant>
      <vt:variant>
        <vt:i4>1838</vt:i4>
      </vt:variant>
      <vt:variant>
        <vt:i4>0</vt:i4>
      </vt:variant>
      <vt:variant>
        <vt:i4>5</vt:i4>
      </vt:variant>
      <vt:variant>
        <vt:lpwstr/>
      </vt:variant>
      <vt:variant>
        <vt:lpwstr>_Toc96675458</vt:lpwstr>
      </vt:variant>
      <vt:variant>
        <vt:i4>1376319</vt:i4>
      </vt:variant>
      <vt:variant>
        <vt:i4>1829</vt:i4>
      </vt:variant>
      <vt:variant>
        <vt:i4>0</vt:i4>
      </vt:variant>
      <vt:variant>
        <vt:i4>5</vt:i4>
      </vt:variant>
      <vt:variant>
        <vt:lpwstr/>
      </vt:variant>
      <vt:variant>
        <vt:lpwstr>_Toc96675457</vt:lpwstr>
      </vt:variant>
      <vt:variant>
        <vt:i4>1310783</vt:i4>
      </vt:variant>
      <vt:variant>
        <vt:i4>1823</vt:i4>
      </vt:variant>
      <vt:variant>
        <vt:i4>0</vt:i4>
      </vt:variant>
      <vt:variant>
        <vt:i4>5</vt:i4>
      </vt:variant>
      <vt:variant>
        <vt:lpwstr/>
      </vt:variant>
      <vt:variant>
        <vt:lpwstr>_Toc96675456</vt:lpwstr>
      </vt:variant>
      <vt:variant>
        <vt:i4>1507391</vt:i4>
      </vt:variant>
      <vt:variant>
        <vt:i4>1817</vt:i4>
      </vt:variant>
      <vt:variant>
        <vt:i4>0</vt:i4>
      </vt:variant>
      <vt:variant>
        <vt:i4>5</vt:i4>
      </vt:variant>
      <vt:variant>
        <vt:lpwstr/>
      </vt:variant>
      <vt:variant>
        <vt:lpwstr>_Toc96675455</vt:lpwstr>
      </vt:variant>
      <vt:variant>
        <vt:i4>1441855</vt:i4>
      </vt:variant>
      <vt:variant>
        <vt:i4>1811</vt:i4>
      </vt:variant>
      <vt:variant>
        <vt:i4>0</vt:i4>
      </vt:variant>
      <vt:variant>
        <vt:i4>5</vt:i4>
      </vt:variant>
      <vt:variant>
        <vt:lpwstr/>
      </vt:variant>
      <vt:variant>
        <vt:lpwstr>_Toc96675454</vt:lpwstr>
      </vt:variant>
      <vt:variant>
        <vt:i4>1114175</vt:i4>
      </vt:variant>
      <vt:variant>
        <vt:i4>1805</vt:i4>
      </vt:variant>
      <vt:variant>
        <vt:i4>0</vt:i4>
      </vt:variant>
      <vt:variant>
        <vt:i4>5</vt:i4>
      </vt:variant>
      <vt:variant>
        <vt:lpwstr/>
      </vt:variant>
      <vt:variant>
        <vt:lpwstr>_Toc96675453</vt:lpwstr>
      </vt:variant>
      <vt:variant>
        <vt:i4>1048639</vt:i4>
      </vt:variant>
      <vt:variant>
        <vt:i4>1799</vt:i4>
      </vt:variant>
      <vt:variant>
        <vt:i4>0</vt:i4>
      </vt:variant>
      <vt:variant>
        <vt:i4>5</vt:i4>
      </vt:variant>
      <vt:variant>
        <vt:lpwstr/>
      </vt:variant>
      <vt:variant>
        <vt:lpwstr>_Toc96675452</vt:lpwstr>
      </vt:variant>
      <vt:variant>
        <vt:i4>1245247</vt:i4>
      </vt:variant>
      <vt:variant>
        <vt:i4>1793</vt:i4>
      </vt:variant>
      <vt:variant>
        <vt:i4>0</vt:i4>
      </vt:variant>
      <vt:variant>
        <vt:i4>5</vt:i4>
      </vt:variant>
      <vt:variant>
        <vt:lpwstr/>
      </vt:variant>
      <vt:variant>
        <vt:lpwstr>_Toc96675451</vt:lpwstr>
      </vt:variant>
      <vt:variant>
        <vt:i4>1179711</vt:i4>
      </vt:variant>
      <vt:variant>
        <vt:i4>1787</vt:i4>
      </vt:variant>
      <vt:variant>
        <vt:i4>0</vt:i4>
      </vt:variant>
      <vt:variant>
        <vt:i4>5</vt:i4>
      </vt:variant>
      <vt:variant>
        <vt:lpwstr/>
      </vt:variant>
      <vt:variant>
        <vt:lpwstr>_Toc96675450</vt:lpwstr>
      </vt:variant>
      <vt:variant>
        <vt:i4>1769534</vt:i4>
      </vt:variant>
      <vt:variant>
        <vt:i4>1781</vt:i4>
      </vt:variant>
      <vt:variant>
        <vt:i4>0</vt:i4>
      </vt:variant>
      <vt:variant>
        <vt:i4>5</vt:i4>
      </vt:variant>
      <vt:variant>
        <vt:lpwstr/>
      </vt:variant>
      <vt:variant>
        <vt:lpwstr>_Toc96675449</vt:lpwstr>
      </vt:variant>
      <vt:variant>
        <vt:i4>1703998</vt:i4>
      </vt:variant>
      <vt:variant>
        <vt:i4>1775</vt:i4>
      </vt:variant>
      <vt:variant>
        <vt:i4>0</vt:i4>
      </vt:variant>
      <vt:variant>
        <vt:i4>5</vt:i4>
      </vt:variant>
      <vt:variant>
        <vt:lpwstr/>
      </vt:variant>
      <vt:variant>
        <vt:lpwstr>_Toc96675448</vt:lpwstr>
      </vt:variant>
      <vt:variant>
        <vt:i4>1376318</vt:i4>
      </vt:variant>
      <vt:variant>
        <vt:i4>1769</vt:i4>
      </vt:variant>
      <vt:variant>
        <vt:i4>0</vt:i4>
      </vt:variant>
      <vt:variant>
        <vt:i4>5</vt:i4>
      </vt:variant>
      <vt:variant>
        <vt:lpwstr/>
      </vt:variant>
      <vt:variant>
        <vt:lpwstr>_Toc96675447</vt:lpwstr>
      </vt:variant>
      <vt:variant>
        <vt:i4>1310782</vt:i4>
      </vt:variant>
      <vt:variant>
        <vt:i4>1763</vt:i4>
      </vt:variant>
      <vt:variant>
        <vt:i4>0</vt:i4>
      </vt:variant>
      <vt:variant>
        <vt:i4>5</vt:i4>
      </vt:variant>
      <vt:variant>
        <vt:lpwstr/>
      </vt:variant>
      <vt:variant>
        <vt:lpwstr>_Toc96675446</vt:lpwstr>
      </vt:variant>
      <vt:variant>
        <vt:i4>1507390</vt:i4>
      </vt:variant>
      <vt:variant>
        <vt:i4>1757</vt:i4>
      </vt:variant>
      <vt:variant>
        <vt:i4>0</vt:i4>
      </vt:variant>
      <vt:variant>
        <vt:i4>5</vt:i4>
      </vt:variant>
      <vt:variant>
        <vt:lpwstr/>
      </vt:variant>
      <vt:variant>
        <vt:lpwstr>_Toc96675445</vt:lpwstr>
      </vt:variant>
      <vt:variant>
        <vt:i4>1441854</vt:i4>
      </vt:variant>
      <vt:variant>
        <vt:i4>1751</vt:i4>
      </vt:variant>
      <vt:variant>
        <vt:i4>0</vt:i4>
      </vt:variant>
      <vt:variant>
        <vt:i4>5</vt:i4>
      </vt:variant>
      <vt:variant>
        <vt:lpwstr/>
      </vt:variant>
      <vt:variant>
        <vt:lpwstr>_Toc96675444</vt:lpwstr>
      </vt:variant>
      <vt:variant>
        <vt:i4>1114174</vt:i4>
      </vt:variant>
      <vt:variant>
        <vt:i4>1745</vt:i4>
      </vt:variant>
      <vt:variant>
        <vt:i4>0</vt:i4>
      </vt:variant>
      <vt:variant>
        <vt:i4>5</vt:i4>
      </vt:variant>
      <vt:variant>
        <vt:lpwstr/>
      </vt:variant>
      <vt:variant>
        <vt:lpwstr>_Toc96675443</vt:lpwstr>
      </vt:variant>
      <vt:variant>
        <vt:i4>1048638</vt:i4>
      </vt:variant>
      <vt:variant>
        <vt:i4>1739</vt:i4>
      </vt:variant>
      <vt:variant>
        <vt:i4>0</vt:i4>
      </vt:variant>
      <vt:variant>
        <vt:i4>5</vt:i4>
      </vt:variant>
      <vt:variant>
        <vt:lpwstr/>
      </vt:variant>
      <vt:variant>
        <vt:lpwstr>_Toc96675442</vt:lpwstr>
      </vt:variant>
      <vt:variant>
        <vt:i4>1245246</vt:i4>
      </vt:variant>
      <vt:variant>
        <vt:i4>1733</vt:i4>
      </vt:variant>
      <vt:variant>
        <vt:i4>0</vt:i4>
      </vt:variant>
      <vt:variant>
        <vt:i4>5</vt:i4>
      </vt:variant>
      <vt:variant>
        <vt:lpwstr/>
      </vt:variant>
      <vt:variant>
        <vt:lpwstr>_Toc96675441</vt:lpwstr>
      </vt:variant>
      <vt:variant>
        <vt:i4>1179710</vt:i4>
      </vt:variant>
      <vt:variant>
        <vt:i4>1727</vt:i4>
      </vt:variant>
      <vt:variant>
        <vt:i4>0</vt:i4>
      </vt:variant>
      <vt:variant>
        <vt:i4>5</vt:i4>
      </vt:variant>
      <vt:variant>
        <vt:lpwstr/>
      </vt:variant>
      <vt:variant>
        <vt:lpwstr>_Toc96675440</vt:lpwstr>
      </vt:variant>
      <vt:variant>
        <vt:i4>1769529</vt:i4>
      </vt:variant>
      <vt:variant>
        <vt:i4>1721</vt:i4>
      </vt:variant>
      <vt:variant>
        <vt:i4>0</vt:i4>
      </vt:variant>
      <vt:variant>
        <vt:i4>5</vt:i4>
      </vt:variant>
      <vt:variant>
        <vt:lpwstr/>
      </vt:variant>
      <vt:variant>
        <vt:lpwstr>_Toc96675439</vt:lpwstr>
      </vt:variant>
      <vt:variant>
        <vt:i4>1703993</vt:i4>
      </vt:variant>
      <vt:variant>
        <vt:i4>1715</vt:i4>
      </vt:variant>
      <vt:variant>
        <vt:i4>0</vt:i4>
      </vt:variant>
      <vt:variant>
        <vt:i4>5</vt:i4>
      </vt:variant>
      <vt:variant>
        <vt:lpwstr/>
      </vt:variant>
      <vt:variant>
        <vt:lpwstr>_Toc96675438</vt:lpwstr>
      </vt:variant>
      <vt:variant>
        <vt:i4>1376313</vt:i4>
      </vt:variant>
      <vt:variant>
        <vt:i4>1709</vt:i4>
      </vt:variant>
      <vt:variant>
        <vt:i4>0</vt:i4>
      </vt:variant>
      <vt:variant>
        <vt:i4>5</vt:i4>
      </vt:variant>
      <vt:variant>
        <vt:lpwstr/>
      </vt:variant>
      <vt:variant>
        <vt:lpwstr>_Toc96675437</vt:lpwstr>
      </vt:variant>
      <vt:variant>
        <vt:i4>1310777</vt:i4>
      </vt:variant>
      <vt:variant>
        <vt:i4>1703</vt:i4>
      </vt:variant>
      <vt:variant>
        <vt:i4>0</vt:i4>
      </vt:variant>
      <vt:variant>
        <vt:i4>5</vt:i4>
      </vt:variant>
      <vt:variant>
        <vt:lpwstr/>
      </vt:variant>
      <vt:variant>
        <vt:lpwstr>_Toc96675436</vt:lpwstr>
      </vt:variant>
      <vt:variant>
        <vt:i4>1507385</vt:i4>
      </vt:variant>
      <vt:variant>
        <vt:i4>1697</vt:i4>
      </vt:variant>
      <vt:variant>
        <vt:i4>0</vt:i4>
      </vt:variant>
      <vt:variant>
        <vt:i4>5</vt:i4>
      </vt:variant>
      <vt:variant>
        <vt:lpwstr/>
      </vt:variant>
      <vt:variant>
        <vt:lpwstr>_Toc96675435</vt:lpwstr>
      </vt:variant>
      <vt:variant>
        <vt:i4>1441849</vt:i4>
      </vt:variant>
      <vt:variant>
        <vt:i4>1691</vt:i4>
      </vt:variant>
      <vt:variant>
        <vt:i4>0</vt:i4>
      </vt:variant>
      <vt:variant>
        <vt:i4>5</vt:i4>
      </vt:variant>
      <vt:variant>
        <vt:lpwstr/>
      </vt:variant>
      <vt:variant>
        <vt:lpwstr>_Toc96675434</vt:lpwstr>
      </vt:variant>
      <vt:variant>
        <vt:i4>1114169</vt:i4>
      </vt:variant>
      <vt:variant>
        <vt:i4>1685</vt:i4>
      </vt:variant>
      <vt:variant>
        <vt:i4>0</vt:i4>
      </vt:variant>
      <vt:variant>
        <vt:i4>5</vt:i4>
      </vt:variant>
      <vt:variant>
        <vt:lpwstr/>
      </vt:variant>
      <vt:variant>
        <vt:lpwstr>_Toc96675433</vt:lpwstr>
      </vt:variant>
      <vt:variant>
        <vt:i4>1048633</vt:i4>
      </vt:variant>
      <vt:variant>
        <vt:i4>1679</vt:i4>
      </vt:variant>
      <vt:variant>
        <vt:i4>0</vt:i4>
      </vt:variant>
      <vt:variant>
        <vt:i4>5</vt:i4>
      </vt:variant>
      <vt:variant>
        <vt:lpwstr/>
      </vt:variant>
      <vt:variant>
        <vt:lpwstr>_Toc96675432</vt:lpwstr>
      </vt:variant>
      <vt:variant>
        <vt:i4>1245241</vt:i4>
      </vt:variant>
      <vt:variant>
        <vt:i4>1673</vt:i4>
      </vt:variant>
      <vt:variant>
        <vt:i4>0</vt:i4>
      </vt:variant>
      <vt:variant>
        <vt:i4>5</vt:i4>
      </vt:variant>
      <vt:variant>
        <vt:lpwstr/>
      </vt:variant>
      <vt:variant>
        <vt:lpwstr>_Toc96675431</vt:lpwstr>
      </vt:variant>
      <vt:variant>
        <vt:i4>1179705</vt:i4>
      </vt:variant>
      <vt:variant>
        <vt:i4>1667</vt:i4>
      </vt:variant>
      <vt:variant>
        <vt:i4>0</vt:i4>
      </vt:variant>
      <vt:variant>
        <vt:i4>5</vt:i4>
      </vt:variant>
      <vt:variant>
        <vt:lpwstr/>
      </vt:variant>
      <vt:variant>
        <vt:lpwstr>_Toc96675430</vt:lpwstr>
      </vt:variant>
      <vt:variant>
        <vt:i4>1769528</vt:i4>
      </vt:variant>
      <vt:variant>
        <vt:i4>1661</vt:i4>
      </vt:variant>
      <vt:variant>
        <vt:i4>0</vt:i4>
      </vt:variant>
      <vt:variant>
        <vt:i4>5</vt:i4>
      </vt:variant>
      <vt:variant>
        <vt:lpwstr/>
      </vt:variant>
      <vt:variant>
        <vt:lpwstr>_Toc96675429</vt:lpwstr>
      </vt:variant>
      <vt:variant>
        <vt:i4>1703992</vt:i4>
      </vt:variant>
      <vt:variant>
        <vt:i4>1655</vt:i4>
      </vt:variant>
      <vt:variant>
        <vt:i4>0</vt:i4>
      </vt:variant>
      <vt:variant>
        <vt:i4>5</vt:i4>
      </vt:variant>
      <vt:variant>
        <vt:lpwstr/>
      </vt:variant>
      <vt:variant>
        <vt:lpwstr>_Toc96675428</vt:lpwstr>
      </vt:variant>
      <vt:variant>
        <vt:i4>1376312</vt:i4>
      </vt:variant>
      <vt:variant>
        <vt:i4>1649</vt:i4>
      </vt:variant>
      <vt:variant>
        <vt:i4>0</vt:i4>
      </vt:variant>
      <vt:variant>
        <vt:i4>5</vt:i4>
      </vt:variant>
      <vt:variant>
        <vt:lpwstr/>
      </vt:variant>
      <vt:variant>
        <vt:lpwstr>_Toc96675427</vt:lpwstr>
      </vt:variant>
      <vt:variant>
        <vt:i4>1310776</vt:i4>
      </vt:variant>
      <vt:variant>
        <vt:i4>1643</vt:i4>
      </vt:variant>
      <vt:variant>
        <vt:i4>0</vt:i4>
      </vt:variant>
      <vt:variant>
        <vt:i4>5</vt:i4>
      </vt:variant>
      <vt:variant>
        <vt:lpwstr/>
      </vt:variant>
      <vt:variant>
        <vt:lpwstr>_Toc96675426</vt:lpwstr>
      </vt:variant>
      <vt:variant>
        <vt:i4>1507384</vt:i4>
      </vt:variant>
      <vt:variant>
        <vt:i4>1637</vt:i4>
      </vt:variant>
      <vt:variant>
        <vt:i4>0</vt:i4>
      </vt:variant>
      <vt:variant>
        <vt:i4>5</vt:i4>
      </vt:variant>
      <vt:variant>
        <vt:lpwstr/>
      </vt:variant>
      <vt:variant>
        <vt:lpwstr>_Toc96675425</vt:lpwstr>
      </vt:variant>
      <vt:variant>
        <vt:i4>1441848</vt:i4>
      </vt:variant>
      <vt:variant>
        <vt:i4>1631</vt:i4>
      </vt:variant>
      <vt:variant>
        <vt:i4>0</vt:i4>
      </vt:variant>
      <vt:variant>
        <vt:i4>5</vt:i4>
      </vt:variant>
      <vt:variant>
        <vt:lpwstr/>
      </vt:variant>
      <vt:variant>
        <vt:lpwstr>_Toc96675424</vt:lpwstr>
      </vt:variant>
      <vt:variant>
        <vt:i4>1114168</vt:i4>
      </vt:variant>
      <vt:variant>
        <vt:i4>1625</vt:i4>
      </vt:variant>
      <vt:variant>
        <vt:i4>0</vt:i4>
      </vt:variant>
      <vt:variant>
        <vt:i4>5</vt:i4>
      </vt:variant>
      <vt:variant>
        <vt:lpwstr/>
      </vt:variant>
      <vt:variant>
        <vt:lpwstr>_Toc96675423</vt:lpwstr>
      </vt:variant>
      <vt:variant>
        <vt:i4>1048632</vt:i4>
      </vt:variant>
      <vt:variant>
        <vt:i4>1619</vt:i4>
      </vt:variant>
      <vt:variant>
        <vt:i4>0</vt:i4>
      </vt:variant>
      <vt:variant>
        <vt:i4>5</vt:i4>
      </vt:variant>
      <vt:variant>
        <vt:lpwstr/>
      </vt:variant>
      <vt:variant>
        <vt:lpwstr>_Toc96675422</vt:lpwstr>
      </vt:variant>
      <vt:variant>
        <vt:i4>1441842</vt:i4>
      </vt:variant>
      <vt:variant>
        <vt:i4>1610</vt:i4>
      </vt:variant>
      <vt:variant>
        <vt:i4>0</vt:i4>
      </vt:variant>
      <vt:variant>
        <vt:i4>5</vt:i4>
      </vt:variant>
      <vt:variant>
        <vt:lpwstr/>
      </vt:variant>
      <vt:variant>
        <vt:lpwstr>_Toc96675383</vt:lpwstr>
      </vt:variant>
      <vt:variant>
        <vt:i4>1507378</vt:i4>
      </vt:variant>
      <vt:variant>
        <vt:i4>1604</vt:i4>
      </vt:variant>
      <vt:variant>
        <vt:i4>0</vt:i4>
      </vt:variant>
      <vt:variant>
        <vt:i4>5</vt:i4>
      </vt:variant>
      <vt:variant>
        <vt:lpwstr/>
      </vt:variant>
      <vt:variant>
        <vt:lpwstr>_Toc96675382</vt:lpwstr>
      </vt:variant>
      <vt:variant>
        <vt:i4>1179709</vt:i4>
      </vt:variant>
      <vt:variant>
        <vt:i4>1598</vt:i4>
      </vt:variant>
      <vt:variant>
        <vt:i4>0</vt:i4>
      </vt:variant>
      <vt:variant>
        <vt:i4>5</vt:i4>
      </vt:variant>
      <vt:variant>
        <vt:lpwstr/>
      </vt:variant>
      <vt:variant>
        <vt:lpwstr>_Toc96675377</vt:lpwstr>
      </vt:variant>
      <vt:variant>
        <vt:i4>1245245</vt:i4>
      </vt:variant>
      <vt:variant>
        <vt:i4>1592</vt:i4>
      </vt:variant>
      <vt:variant>
        <vt:i4>0</vt:i4>
      </vt:variant>
      <vt:variant>
        <vt:i4>5</vt:i4>
      </vt:variant>
      <vt:variant>
        <vt:lpwstr/>
      </vt:variant>
      <vt:variant>
        <vt:lpwstr>_Toc96675376</vt:lpwstr>
      </vt:variant>
      <vt:variant>
        <vt:i4>1048637</vt:i4>
      </vt:variant>
      <vt:variant>
        <vt:i4>1586</vt:i4>
      </vt:variant>
      <vt:variant>
        <vt:i4>0</vt:i4>
      </vt:variant>
      <vt:variant>
        <vt:i4>5</vt:i4>
      </vt:variant>
      <vt:variant>
        <vt:lpwstr/>
      </vt:variant>
      <vt:variant>
        <vt:lpwstr>_Toc96675375</vt:lpwstr>
      </vt:variant>
      <vt:variant>
        <vt:i4>1114173</vt:i4>
      </vt:variant>
      <vt:variant>
        <vt:i4>1580</vt:i4>
      </vt:variant>
      <vt:variant>
        <vt:i4>0</vt:i4>
      </vt:variant>
      <vt:variant>
        <vt:i4>5</vt:i4>
      </vt:variant>
      <vt:variant>
        <vt:lpwstr/>
      </vt:variant>
      <vt:variant>
        <vt:lpwstr>_Toc96675374</vt:lpwstr>
      </vt:variant>
      <vt:variant>
        <vt:i4>1441853</vt:i4>
      </vt:variant>
      <vt:variant>
        <vt:i4>1574</vt:i4>
      </vt:variant>
      <vt:variant>
        <vt:i4>0</vt:i4>
      </vt:variant>
      <vt:variant>
        <vt:i4>5</vt:i4>
      </vt:variant>
      <vt:variant>
        <vt:lpwstr/>
      </vt:variant>
      <vt:variant>
        <vt:lpwstr>_Toc96675373</vt:lpwstr>
      </vt:variant>
      <vt:variant>
        <vt:i4>1507389</vt:i4>
      </vt:variant>
      <vt:variant>
        <vt:i4>1568</vt:i4>
      </vt:variant>
      <vt:variant>
        <vt:i4>0</vt:i4>
      </vt:variant>
      <vt:variant>
        <vt:i4>5</vt:i4>
      </vt:variant>
      <vt:variant>
        <vt:lpwstr/>
      </vt:variant>
      <vt:variant>
        <vt:lpwstr>_Toc96675372</vt:lpwstr>
      </vt:variant>
      <vt:variant>
        <vt:i4>1310781</vt:i4>
      </vt:variant>
      <vt:variant>
        <vt:i4>1562</vt:i4>
      </vt:variant>
      <vt:variant>
        <vt:i4>0</vt:i4>
      </vt:variant>
      <vt:variant>
        <vt:i4>5</vt:i4>
      </vt:variant>
      <vt:variant>
        <vt:lpwstr/>
      </vt:variant>
      <vt:variant>
        <vt:lpwstr>_Toc96675371</vt:lpwstr>
      </vt:variant>
      <vt:variant>
        <vt:i4>1376317</vt:i4>
      </vt:variant>
      <vt:variant>
        <vt:i4>1556</vt:i4>
      </vt:variant>
      <vt:variant>
        <vt:i4>0</vt:i4>
      </vt:variant>
      <vt:variant>
        <vt:i4>5</vt:i4>
      </vt:variant>
      <vt:variant>
        <vt:lpwstr/>
      </vt:variant>
      <vt:variant>
        <vt:lpwstr>_Toc96675370</vt:lpwstr>
      </vt:variant>
      <vt:variant>
        <vt:i4>1835068</vt:i4>
      </vt:variant>
      <vt:variant>
        <vt:i4>1550</vt:i4>
      </vt:variant>
      <vt:variant>
        <vt:i4>0</vt:i4>
      </vt:variant>
      <vt:variant>
        <vt:i4>5</vt:i4>
      </vt:variant>
      <vt:variant>
        <vt:lpwstr/>
      </vt:variant>
      <vt:variant>
        <vt:lpwstr>_Toc96675369</vt:lpwstr>
      </vt:variant>
      <vt:variant>
        <vt:i4>1900604</vt:i4>
      </vt:variant>
      <vt:variant>
        <vt:i4>1544</vt:i4>
      </vt:variant>
      <vt:variant>
        <vt:i4>0</vt:i4>
      </vt:variant>
      <vt:variant>
        <vt:i4>5</vt:i4>
      </vt:variant>
      <vt:variant>
        <vt:lpwstr/>
      </vt:variant>
      <vt:variant>
        <vt:lpwstr>_Toc96675368</vt:lpwstr>
      </vt:variant>
      <vt:variant>
        <vt:i4>1179708</vt:i4>
      </vt:variant>
      <vt:variant>
        <vt:i4>1538</vt:i4>
      </vt:variant>
      <vt:variant>
        <vt:i4>0</vt:i4>
      </vt:variant>
      <vt:variant>
        <vt:i4>5</vt:i4>
      </vt:variant>
      <vt:variant>
        <vt:lpwstr/>
      </vt:variant>
      <vt:variant>
        <vt:lpwstr>_Toc96675367</vt:lpwstr>
      </vt:variant>
      <vt:variant>
        <vt:i4>1245244</vt:i4>
      </vt:variant>
      <vt:variant>
        <vt:i4>1532</vt:i4>
      </vt:variant>
      <vt:variant>
        <vt:i4>0</vt:i4>
      </vt:variant>
      <vt:variant>
        <vt:i4>5</vt:i4>
      </vt:variant>
      <vt:variant>
        <vt:lpwstr/>
      </vt:variant>
      <vt:variant>
        <vt:lpwstr>_Toc96675366</vt:lpwstr>
      </vt:variant>
      <vt:variant>
        <vt:i4>1048636</vt:i4>
      </vt:variant>
      <vt:variant>
        <vt:i4>1526</vt:i4>
      </vt:variant>
      <vt:variant>
        <vt:i4>0</vt:i4>
      </vt:variant>
      <vt:variant>
        <vt:i4>5</vt:i4>
      </vt:variant>
      <vt:variant>
        <vt:lpwstr/>
      </vt:variant>
      <vt:variant>
        <vt:lpwstr>_Toc96675365</vt:lpwstr>
      </vt:variant>
      <vt:variant>
        <vt:i4>1114172</vt:i4>
      </vt:variant>
      <vt:variant>
        <vt:i4>1520</vt:i4>
      </vt:variant>
      <vt:variant>
        <vt:i4>0</vt:i4>
      </vt:variant>
      <vt:variant>
        <vt:i4>5</vt:i4>
      </vt:variant>
      <vt:variant>
        <vt:lpwstr/>
      </vt:variant>
      <vt:variant>
        <vt:lpwstr>_Toc96675364</vt:lpwstr>
      </vt:variant>
      <vt:variant>
        <vt:i4>1441852</vt:i4>
      </vt:variant>
      <vt:variant>
        <vt:i4>1514</vt:i4>
      </vt:variant>
      <vt:variant>
        <vt:i4>0</vt:i4>
      </vt:variant>
      <vt:variant>
        <vt:i4>5</vt:i4>
      </vt:variant>
      <vt:variant>
        <vt:lpwstr/>
      </vt:variant>
      <vt:variant>
        <vt:lpwstr>_Toc96675363</vt:lpwstr>
      </vt:variant>
      <vt:variant>
        <vt:i4>1507388</vt:i4>
      </vt:variant>
      <vt:variant>
        <vt:i4>1508</vt:i4>
      </vt:variant>
      <vt:variant>
        <vt:i4>0</vt:i4>
      </vt:variant>
      <vt:variant>
        <vt:i4>5</vt:i4>
      </vt:variant>
      <vt:variant>
        <vt:lpwstr/>
      </vt:variant>
      <vt:variant>
        <vt:lpwstr>_Toc96675362</vt:lpwstr>
      </vt:variant>
      <vt:variant>
        <vt:i4>1310780</vt:i4>
      </vt:variant>
      <vt:variant>
        <vt:i4>1502</vt:i4>
      </vt:variant>
      <vt:variant>
        <vt:i4>0</vt:i4>
      </vt:variant>
      <vt:variant>
        <vt:i4>5</vt:i4>
      </vt:variant>
      <vt:variant>
        <vt:lpwstr/>
      </vt:variant>
      <vt:variant>
        <vt:lpwstr>_Toc96675361</vt:lpwstr>
      </vt:variant>
      <vt:variant>
        <vt:i4>1376316</vt:i4>
      </vt:variant>
      <vt:variant>
        <vt:i4>1496</vt:i4>
      </vt:variant>
      <vt:variant>
        <vt:i4>0</vt:i4>
      </vt:variant>
      <vt:variant>
        <vt:i4>5</vt:i4>
      </vt:variant>
      <vt:variant>
        <vt:lpwstr/>
      </vt:variant>
      <vt:variant>
        <vt:lpwstr>_Toc96675360</vt:lpwstr>
      </vt:variant>
      <vt:variant>
        <vt:i4>1835071</vt:i4>
      </vt:variant>
      <vt:variant>
        <vt:i4>1490</vt:i4>
      </vt:variant>
      <vt:variant>
        <vt:i4>0</vt:i4>
      </vt:variant>
      <vt:variant>
        <vt:i4>5</vt:i4>
      </vt:variant>
      <vt:variant>
        <vt:lpwstr/>
      </vt:variant>
      <vt:variant>
        <vt:lpwstr>_Toc96675359</vt:lpwstr>
      </vt:variant>
      <vt:variant>
        <vt:i4>1900607</vt:i4>
      </vt:variant>
      <vt:variant>
        <vt:i4>1484</vt:i4>
      </vt:variant>
      <vt:variant>
        <vt:i4>0</vt:i4>
      </vt:variant>
      <vt:variant>
        <vt:i4>5</vt:i4>
      </vt:variant>
      <vt:variant>
        <vt:lpwstr/>
      </vt:variant>
      <vt:variant>
        <vt:lpwstr>_Toc96675358</vt:lpwstr>
      </vt:variant>
      <vt:variant>
        <vt:i4>1179711</vt:i4>
      </vt:variant>
      <vt:variant>
        <vt:i4>1478</vt:i4>
      </vt:variant>
      <vt:variant>
        <vt:i4>0</vt:i4>
      </vt:variant>
      <vt:variant>
        <vt:i4>5</vt:i4>
      </vt:variant>
      <vt:variant>
        <vt:lpwstr/>
      </vt:variant>
      <vt:variant>
        <vt:lpwstr>_Toc96675357</vt:lpwstr>
      </vt:variant>
      <vt:variant>
        <vt:i4>1245247</vt:i4>
      </vt:variant>
      <vt:variant>
        <vt:i4>1472</vt:i4>
      </vt:variant>
      <vt:variant>
        <vt:i4>0</vt:i4>
      </vt:variant>
      <vt:variant>
        <vt:i4>5</vt:i4>
      </vt:variant>
      <vt:variant>
        <vt:lpwstr/>
      </vt:variant>
      <vt:variant>
        <vt:lpwstr>_Toc96675356</vt:lpwstr>
      </vt:variant>
      <vt:variant>
        <vt:i4>1048639</vt:i4>
      </vt:variant>
      <vt:variant>
        <vt:i4>1466</vt:i4>
      </vt:variant>
      <vt:variant>
        <vt:i4>0</vt:i4>
      </vt:variant>
      <vt:variant>
        <vt:i4>5</vt:i4>
      </vt:variant>
      <vt:variant>
        <vt:lpwstr/>
      </vt:variant>
      <vt:variant>
        <vt:lpwstr>_Toc96675355</vt:lpwstr>
      </vt:variant>
      <vt:variant>
        <vt:i4>1114175</vt:i4>
      </vt:variant>
      <vt:variant>
        <vt:i4>1460</vt:i4>
      </vt:variant>
      <vt:variant>
        <vt:i4>0</vt:i4>
      </vt:variant>
      <vt:variant>
        <vt:i4>5</vt:i4>
      </vt:variant>
      <vt:variant>
        <vt:lpwstr/>
      </vt:variant>
      <vt:variant>
        <vt:lpwstr>_Toc96675354</vt:lpwstr>
      </vt:variant>
      <vt:variant>
        <vt:i4>1441855</vt:i4>
      </vt:variant>
      <vt:variant>
        <vt:i4>1454</vt:i4>
      </vt:variant>
      <vt:variant>
        <vt:i4>0</vt:i4>
      </vt:variant>
      <vt:variant>
        <vt:i4>5</vt:i4>
      </vt:variant>
      <vt:variant>
        <vt:lpwstr/>
      </vt:variant>
      <vt:variant>
        <vt:lpwstr>_Toc96675353</vt:lpwstr>
      </vt:variant>
      <vt:variant>
        <vt:i4>1507391</vt:i4>
      </vt:variant>
      <vt:variant>
        <vt:i4>1448</vt:i4>
      </vt:variant>
      <vt:variant>
        <vt:i4>0</vt:i4>
      </vt:variant>
      <vt:variant>
        <vt:i4>5</vt:i4>
      </vt:variant>
      <vt:variant>
        <vt:lpwstr/>
      </vt:variant>
      <vt:variant>
        <vt:lpwstr>_Toc96675352</vt:lpwstr>
      </vt:variant>
      <vt:variant>
        <vt:i4>1310783</vt:i4>
      </vt:variant>
      <vt:variant>
        <vt:i4>1442</vt:i4>
      </vt:variant>
      <vt:variant>
        <vt:i4>0</vt:i4>
      </vt:variant>
      <vt:variant>
        <vt:i4>5</vt:i4>
      </vt:variant>
      <vt:variant>
        <vt:lpwstr/>
      </vt:variant>
      <vt:variant>
        <vt:lpwstr>_Toc96675351</vt:lpwstr>
      </vt:variant>
      <vt:variant>
        <vt:i4>1376319</vt:i4>
      </vt:variant>
      <vt:variant>
        <vt:i4>1436</vt:i4>
      </vt:variant>
      <vt:variant>
        <vt:i4>0</vt:i4>
      </vt:variant>
      <vt:variant>
        <vt:i4>5</vt:i4>
      </vt:variant>
      <vt:variant>
        <vt:lpwstr/>
      </vt:variant>
      <vt:variant>
        <vt:lpwstr>_Toc96675350</vt:lpwstr>
      </vt:variant>
      <vt:variant>
        <vt:i4>1835070</vt:i4>
      </vt:variant>
      <vt:variant>
        <vt:i4>1430</vt:i4>
      </vt:variant>
      <vt:variant>
        <vt:i4>0</vt:i4>
      </vt:variant>
      <vt:variant>
        <vt:i4>5</vt:i4>
      </vt:variant>
      <vt:variant>
        <vt:lpwstr/>
      </vt:variant>
      <vt:variant>
        <vt:lpwstr>_Toc96675349</vt:lpwstr>
      </vt:variant>
      <vt:variant>
        <vt:i4>1900606</vt:i4>
      </vt:variant>
      <vt:variant>
        <vt:i4>1424</vt:i4>
      </vt:variant>
      <vt:variant>
        <vt:i4>0</vt:i4>
      </vt:variant>
      <vt:variant>
        <vt:i4>5</vt:i4>
      </vt:variant>
      <vt:variant>
        <vt:lpwstr/>
      </vt:variant>
      <vt:variant>
        <vt:lpwstr>_Toc96675348</vt:lpwstr>
      </vt:variant>
      <vt:variant>
        <vt:i4>1179710</vt:i4>
      </vt:variant>
      <vt:variant>
        <vt:i4>1418</vt:i4>
      </vt:variant>
      <vt:variant>
        <vt:i4>0</vt:i4>
      </vt:variant>
      <vt:variant>
        <vt:i4>5</vt:i4>
      </vt:variant>
      <vt:variant>
        <vt:lpwstr/>
      </vt:variant>
      <vt:variant>
        <vt:lpwstr>_Toc96675347</vt:lpwstr>
      </vt:variant>
      <vt:variant>
        <vt:i4>1245246</vt:i4>
      </vt:variant>
      <vt:variant>
        <vt:i4>1412</vt:i4>
      </vt:variant>
      <vt:variant>
        <vt:i4>0</vt:i4>
      </vt:variant>
      <vt:variant>
        <vt:i4>5</vt:i4>
      </vt:variant>
      <vt:variant>
        <vt:lpwstr/>
      </vt:variant>
      <vt:variant>
        <vt:lpwstr>_Toc96675346</vt:lpwstr>
      </vt:variant>
      <vt:variant>
        <vt:i4>1048638</vt:i4>
      </vt:variant>
      <vt:variant>
        <vt:i4>1406</vt:i4>
      </vt:variant>
      <vt:variant>
        <vt:i4>0</vt:i4>
      </vt:variant>
      <vt:variant>
        <vt:i4>5</vt:i4>
      </vt:variant>
      <vt:variant>
        <vt:lpwstr/>
      </vt:variant>
      <vt:variant>
        <vt:lpwstr>_Toc96675345</vt:lpwstr>
      </vt:variant>
      <vt:variant>
        <vt:i4>1114174</vt:i4>
      </vt:variant>
      <vt:variant>
        <vt:i4>1400</vt:i4>
      </vt:variant>
      <vt:variant>
        <vt:i4>0</vt:i4>
      </vt:variant>
      <vt:variant>
        <vt:i4>5</vt:i4>
      </vt:variant>
      <vt:variant>
        <vt:lpwstr/>
      </vt:variant>
      <vt:variant>
        <vt:lpwstr>_Toc96675344</vt:lpwstr>
      </vt:variant>
      <vt:variant>
        <vt:i4>1441854</vt:i4>
      </vt:variant>
      <vt:variant>
        <vt:i4>1394</vt:i4>
      </vt:variant>
      <vt:variant>
        <vt:i4>0</vt:i4>
      </vt:variant>
      <vt:variant>
        <vt:i4>5</vt:i4>
      </vt:variant>
      <vt:variant>
        <vt:lpwstr/>
      </vt:variant>
      <vt:variant>
        <vt:lpwstr>_Toc96675343</vt:lpwstr>
      </vt:variant>
      <vt:variant>
        <vt:i4>1507390</vt:i4>
      </vt:variant>
      <vt:variant>
        <vt:i4>1388</vt:i4>
      </vt:variant>
      <vt:variant>
        <vt:i4>0</vt:i4>
      </vt:variant>
      <vt:variant>
        <vt:i4>5</vt:i4>
      </vt:variant>
      <vt:variant>
        <vt:lpwstr/>
      </vt:variant>
      <vt:variant>
        <vt:lpwstr>_Toc96675342</vt:lpwstr>
      </vt:variant>
      <vt:variant>
        <vt:i4>1310782</vt:i4>
      </vt:variant>
      <vt:variant>
        <vt:i4>1382</vt:i4>
      </vt:variant>
      <vt:variant>
        <vt:i4>0</vt:i4>
      </vt:variant>
      <vt:variant>
        <vt:i4>5</vt:i4>
      </vt:variant>
      <vt:variant>
        <vt:lpwstr/>
      </vt:variant>
      <vt:variant>
        <vt:lpwstr>_Toc96675341</vt:lpwstr>
      </vt:variant>
      <vt:variant>
        <vt:i4>1376318</vt:i4>
      </vt:variant>
      <vt:variant>
        <vt:i4>1376</vt:i4>
      </vt:variant>
      <vt:variant>
        <vt:i4>0</vt:i4>
      </vt:variant>
      <vt:variant>
        <vt:i4>5</vt:i4>
      </vt:variant>
      <vt:variant>
        <vt:lpwstr/>
      </vt:variant>
      <vt:variant>
        <vt:lpwstr>_Toc96675340</vt:lpwstr>
      </vt:variant>
      <vt:variant>
        <vt:i4>1835065</vt:i4>
      </vt:variant>
      <vt:variant>
        <vt:i4>1370</vt:i4>
      </vt:variant>
      <vt:variant>
        <vt:i4>0</vt:i4>
      </vt:variant>
      <vt:variant>
        <vt:i4>5</vt:i4>
      </vt:variant>
      <vt:variant>
        <vt:lpwstr/>
      </vt:variant>
      <vt:variant>
        <vt:lpwstr>_Toc96675339</vt:lpwstr>
      </vt:variant>
      <vt:variant>
        <vt:i4>1900601</vt:i4>
      </vt:variant>
      <vt:variant>
        <vt:i4>1364</vt:i4>
      </vt:variant>
      <vt:variant>
        <vt:i4>0</vt:i4>
      </vt:variant>
      <vt:variant>
        <vt:i4>5</vt:i4>
      </vt:variant>
      <vt:variant>
        <vt:lpwstr/>
      </vt:variant>
      <vt:variant>
        <vt:lpwstr>_Toc96675338</vt:lpwstr>
      </vt:variant>
      <vt:variant>
        <vt:i4>1179705</vt:i4>
      </vt:variant>
      <vt:variant>
        <vt:i4>1358</vt:i4>
      </vt:variant>
      <vt:variant>
        <vt:i4>0</vt:i4>
      </vt:variant>
      <vt:variant>
        <vt:i4>5</vt:i4>
      </vt:variant>
      <vt:variant>
        <vt:lpwstr/>
      </vt:variant>
      <vt:variant>
        <vt:lpwstr>_Toc96675337</vt:lpwstr>
      </vt:variant>
      <vt:variant>
        <vt:i4>1245241</vt:i4>
      </vt:variant>
      <vt:variant>
        <vt:i4>1352</vt:i4>
      </vt:variant>
      <vt:variant>
        <vt:i4>0</vt:i4>
      </vt:variant>
      <vt:variant>
        <vt:i4>5</vt:i4>
      </vt:variant>
      <vt:variant>
        <vt:lpwstr/>
      </vt:variant>
      <vt:variant>
        <vt:lpwstr>_Toc96675336</vt:lpwstr>
      </vt:variant>
      <vt:variant>
        <vt:i4>1048633</vt:i4>
      </vt:variant>
      <vt:variant>
        <vt:i4>1346</vt:i4>
      </vt:variant>
      <vt:variant>
        <vt:i4>0</vt:i4>
      </vt:variant>
      <vt:variant>
        <vt:i4>5</vt:i4>
      </vt:variant>
      <vt:variant>
        <vt:lpwstr/>
      </vt:variant>
      <vt:variant>
        <vt:lpwstr>_Toc96675335</vt:lpwstr>
      </vt:variant>
      <vt:variant>
        <vt:i4>1114169</vt:i4>
      </vt:variant>
      <vt:variant>
        <vt:i4>1340</vt:i4>
      </vt:variant>
      <vt:variant>
        <vt:i4>0</vt:i4>
      </vt:variant>
      <vt:variant>
        <vt:i4>5</vt:i4>
      </vt:variant>
      <vt:variant>
        <vt:lpwstr/>
      </vt:variant>
      <vt:variant>
        <vt:lpwstr>_Toc96675334</vt:lpwstr>
      </vt:variant>
      <vt:variant>
        <vt:i4>1441849</vt:i4>
      </vt:variant>
      <vt:variant>
        <vt:i4>1334</vt:i4>
      </vt:variant>
      <vt:variant>
        <vt:i4>0</vt:i4>
      </vt:variant>
      <vt:variant>
        <vt:i4>5</vt:i4>
      </vt:variant>
      <vt:variant>
        <vt:lpwstr/>
      </vt:variant>
      <vt:variant>
        <vt:lpwstr>_Toc96675333</vt:lpwstr>
      </vt:variant>
      <vt:variant>
        <vt:i4>1507385</vt:i4>
      </vt:variant>
      <vt:variant>
        <vt:i4>1328</vt:i4>
      </vt:variant>
      <vt:variant>
        <vt:i4>0</vt:i4>
      </vt:variant>
      <vt:variant>
        <vt:i4>5</vt:i4>
      </vt:variant>
      <vt:variant>
        <vt:lpwstr/>
      </vt:variant>
      <vt:variant>
        <vt:lpwstr>_Toc96675332</vt:lpwstr>
      </vt:variant>
      <vt:variant>
        <vt:i4>1310777</vt:i4>
      </vt:variant>
      <vt:variant>
        <vt:i4>1322</vt:i4>
      </vt:variant>
      <vt:variant>
        <vt:i4>0</vt:i4>
      </vt:variant>
      <vt:variant>
        <vt:i4>5</vt:i4>
      </vt:variant>
      <vt:variant>
        <vt:lpwstr/>
      </vt:variant>
      <vt:variant>
        <vt:lpwstr>_Toc96675331</vt:lpwstr>
      </vt:variant>
      <vt:variant>
        <vt:i4>1376313</vt:i4>
      </vt:variant>
      <vt:variant>
        <vt:i4>1316</vt:i4>
      </vt:variant>
      <vt:variant>
        <vt:i4>0</vt:i4>
      </vt:variant>
      <vt:variant>
        <vt:i4>5</vt:i4>
      </vt:variant>
      <vt:variant>
        <vt:lpwstr/>
      </vt:variant>
      <vt:variant>
        <vt:lpwstr>_Toc96675330</vt:lpwstr>
      </vt:variant>
      <vt:variant>
        <vt:i4>1835064</vt:i4>
      </vt:variant>
      <vt:variant>
        <vt:i4>1310</vt:i4>
      </vt:variant>
      <vt:variant>
        <vt:i4>0</vt:i4>
      </vt:variant>
      <vt:variant>
        <vt:i4>5</vt:i4>
      </vt:variant>
      <vt:variant>
        <vt:lpwstr/>
      </vt:variant>
      <vt:variant>
        <vt:lpwstr>_Toc96675329</vt:lpwstr>
      </vt:variant>
      <vt:variant>
        <vt:i4>1900600</vt:i4>
      </vt:variant>
      <vt:variant>
        <vt:i4>1304</vt:i4>
      </vt:variant>
      <vt:variant>
        <vt:i4>0</vt:i4>
      </vt:variant>
      <vt:variant>
        <vt:i4>5</vt:i4>
      </vt:variant>
      <vt:variant>
        <vt:lpwstr/>
      </vt:variant>
      <vt:variant>
        <vt:lpwstr>_Toc96675328</vt:lpwstr>
      </vt:variant>
      <vt:variant>
        <vt:i4>1179704</vt:i4>
      </vt:variant>
      <vt:variant>
        <vt:i4>1298</vt:i4>
      </vt:variant>
      <vt:variant>
        <vt:i4>0</vt:i4>
      </vt:variant>
      <vt:variant>
        <vt:i4>5</vt:i4>
      </vt:variant>
      <vt:variant>
        <vt:lpwstr/>
      </vt:variant>
      <vt:variant>
        <vt:lpwstr>_Toc96675327</vt:lpwstr>
      </vt:variant>
      <vt:variant>
        <vt:i4>1245240</vt:i4>
      </vt:variant>
      <vt:variant>
        <vt:i4>1292</vt:i4>
      </vt:variant>
      <vt:variant>
        <vt:i4>0</vt:i4>
      </vt:variant>
      <vt:variant>
        <vt:i4>5</vt:i4>
      </vt:variant>
      <vt:variant>
        <vt:lpwstr/>
      </vt:variant>
      <vt:variant>
        <vt:lpwstr>_Toc96675326</vt:lpwstr>
      </vt:variant>
      <vt:variant>
        <vt:i4>1048632</vt:i4>
      </vt:variant>
      <vt:variant>
        <vt:i4>1286</vt:i4>
      </vt:variant>
      <vt:variant>
        <vt:i4>0</vt:i4>
      </vt:variant>
      <vt:variant>
        <vt:i4>5</vt:i4>
      </vt:variant>
      <vt:variant>
        <vt:lpwstr/>
      </vt:variant>
      <vt:variant>
        <vt:lpwstr>_Toc96675325</vt:lpwstr>
      </vt:variant>
      <vt:variant>
        <vt:i4>1114168</vt:i4>
      </vt:variant>
      <vt:variant>
        <vt:i4>1280</vt:i4>
      </vt:variant>
      <vt:variant>
        <vt:i4>0</vt:i4>
      </vt:variant>
      <vt:variant>
        <vt:i4>5</vt:i4>
      </vt:variant>
      <vt:variant>
        <vt:lpwstr/>
      </vt:variant>
      <vt:variant>
        <vt:lpwstr>_Toc96675324</vt:lpwstr>
      </vt:variant>
      <vt:variant>
        <vt:i4>1441848</vt:i4>
      </vt:variant>
      <vt:variant>
        <vt:i4>1274</vt:i4>
      </vt:variant>
      <vt:variant>
        <vt:i4>0</vt:i4>
      </vt:variant>
      <vt:variant>
        <vt:i4>5</vt:i4>
      </vt:variant>
      <vt:variant>
        <vt:lpwstr/>
      </vt:variant>
      <vt:variant>
        <vt:lpwstr>_Toc96675323</vt:lpwstr>
      </vt:variant>
      <vt:variant>
        <vt:i4>1507384</vt:i4>
      </vt:variant>
      <vt:variant>
        <vt:i4>1268</vt:i4>
      </vt:variant>
      <vt:variant>
        <vt:i4>0</vt:i4>
      </vt:variant>
      <vt:variant>
        <vt:i4>5</vt:i4>
      </vt:variant>
      <vt:variant>
        <vt:lpwstr/>
      </vt:variant>
      <vt:variant>
        <vt:lpwstr>_Toc96675322</vt:lpwstr>
      </vt:variant>
      <vt:variant>
        <vt:i4>1310776</vt:i4>
      </vt:variant>
      <vt:variant>
        <vt:i4>1262</vt:i4>
      </vt:variant>
      <vt:variant>
        <vt:i4>0</vt:i4>
      </vt:variant>
      <vt:variant>
        <vt:i4>5</vt:i4>
      </vt:variant>
      <vt:variant>
        <vt:lpwstr/>
      </vt:variant>
      <vt:variant>
        <vt:lpwstr>_Toc96675321</vt:lpwstr>
      </vt:variant>
      <vt:variant>
        <vt:i4>1376312</vt:i4>
      </vt:variant>
      <vt:variant>
        <vt:i4>1256</vt:i4>
      </vt:variant>
      <vt:variant>
        <vt:i4>0</vt:i4>
      </vt:variant>
      <vt:variant>
        <vt:i4>5</vt:i4>
      </vt:variant>
      <vt:variant>
        <vt:lpwstr/>
      </vt:variant>
      <vt:variant>
        <vt:lpwstr>_Toc96675320</vt:lpwstr>
      </vt:variant>
      <vt:variant>
        <vt:i4>1835067</vt:i4>
      </vt:variant>
      <vt:variant>
        <vt:i4>1250</vt:i4>
      </vt:variant>
      <vt:variant>
        <vt:i4>0</vt:i4>
      </vt:variant>
      <vt:variant>
        <vt:i4>5</vt:i4>
      </vt:variant>
      <vt:variant>
        <vt:lpwstr/>
      </vt:variant>
      <vt:variant>
        <vt:lpwstr>_Toc96675319</vt:lpwstr>
      </vt:variant>
      <vt:variant>
        <vt:i4>1900603</vt:i4>
      </vt:variant>
      <vt:variant>
        <vt:i4>1244</vt:i4>
      </vt:variant>
      <vt:variant>
        <vt:i4>0</vt:i4>
      </vt:variant>
      <vt:variant>
        <vt:i4>5</vt:i4>
      </vt:variant>
      <vt:variant>
        <vt:lpwstr/>
      </vt:variant>
      <vt:variant>
        <vt:lpwstr>_Toc96675318</vt:lpwstr>
      </vt:variant>
      <vt:variant>
        <vt:i4>1179707</vt:i4>
      </vt:variant>
      <vt:variant>
        <vt:i4>1238</vt:i4>
      </vt:variant>
      <vt:variant>
        <vt:i4>0</vt:i4>
      </vt:variant>
      <vt:variant>
        <vt:i4>5</vt:i4>
      </vt:variant>
      <vt:variant>
        <vt:lpwstr/>
      </vt:variant>
      <vt:variant>
        <vt:lpwstr>_Toc96675317</vt:lpwstr>
      </vt:variant>
      <vt:variant>
        <vt:i4>1245243</vt:i4>
      </vt:variant>
      <vt:variant>
        <vt:i4>1232</vt:i4>
      </vt:variant>
      <vt:variant>
        <vt:i4>0</vt:i4>
      </vt:variant>
      <vt:variant>
        <vt:i4>5</vt:i4>
      </vt:variant>
      <vt:variant>
        <vt:lpwstr/>
      </vt:variant>
      <vt:variant>
        <vt:lpwstr>_Toc96675316</vt:lpwstr>
      </vt:variant>
      <vt:variant>
        <vt:i4>1048635</vt:i4>
      </vt:variant>
      <vt:variant>
        <vt:i4>1226</vt:i4>
      </vt:variant>
      <vt:variant>
        <vt:i4>0</vt:i4>
      </vt:variant>
      <vt:variant>
        <vt:i4>5</vt:i4>
      </vt:variant>
      <vt:variant>
        <vt:lpwstr/>
      </vt:variant>
      <vt:variant>
        <vt:lpwstr>_Toc96675315</vt:lpwstr>
      </vt:variant>
      <vt:variant>
        <vt:i4>1114171</vt:i4>
      </vt:variant>
      <vt:variant>
        <vt:i4>1220</vt:i4>
      </vt:variant>
      <vt:variant>
        <vt:i4>0</vt:i4>
      </vt:variant>
      <vt:variant>
        <vt:i4>5</vt:i4>
      </vt:variant>
      <vt:variant>
        <vt:lpwstr/>
      </vt:variant>
      <vt:variant>
        <vt:lpwstr>_Toc96675314</vt:lpwstr>
      </vt:variant>
      <vt:variant>
        <vt:i4>1441851</vt:i4>
      </vt:variant>
      <vt:variant>
        <vt:i4>1214</vt:i4>
      </vt:variant>
      <vt:variant>
        <vt:i4>0</vt:i4>
      </vt:variant>
      <vt:variant>
        <vt:i4>5</vt:i4>
      </vt:variant>
      <vt:variant>
        <vt:lpwstr/>
      </vt:variant>
      <vt:variant>
        <vt:lpwstr>_Toc96675313</vt:lpwstr>
      </vt:variant>
      <vt:variant>
        <vt:i4>1507387</vt:i4>
      </vt:variant>
      <vt:variant>
        <vt:i4>1208</vt:i4>
      </vt:variant>
      <vt:variant>
        <vt:i4>0</vt:i4>
      </vt:variant>
      <vt:variant>
        <vt:i4>5</vt:i4>
      </vt:variant>
      <vt:variant>
        <vt:lpwstr/>
      </vt:variant>
      <vt:variant>
        <vt:lpwstr>_Toc96675312</vt:lpwstr>
      </vt:variant>
      <vt:variant>
        <vt:i4>1310779</vt:i4>
      </vt:variant>
      <vt:variant>
        <vt:i4>1202</vt:i4>
      </vt:variant>
      <vt:variant>
        <vt:i4>0</vt:i4>
      </vt:variant>
      <vt:variant>
        <vt:i4>5</vt:i4>
      </vt:variant>
      <vt:variant>
        <vt:lpwstr/>
      </vt:variant>
      <vt:variant>
        <vt:lpwstr>_Toc96675311</vt:lpwstr>
      </vt:variant>
      <vt:variant>
        <vt:i4>1376315</vt:i4>
      </vt:variant>
      <vt:variant>
        <vt:i4>1196</vt:i4>
      </vt:variant>
      <vt:variant>
        <vt:i4>0</vt:i4>
      </vt:variant>
      <vt:variant>
        <vt:i4>5</vt:i4>
      </vt:variant>
      <vt:variant>
        <vt:lpwstr/>
      </vt:variant>
      <vt:variant>
        <vt:lpwstr>_Toc96675310</vt:lpwstr>
      </vt:variant>
      <vt:variant>
        <vt:i4>1835066</vt:i4>
      </vt:variant>
      <vt:variant>
        <vt:i4>1190</vt:i4>
      </vt:variant>
      <vt:variant>
        <vt:i4>0</vt:i4>
      </vt:variant>
      <vt:variant>
        <vt:i4>5</vt:i4>
      </vt:variant>
      <vt:variant>
        <vt:lpwstr/>
      </vt:variant>
      <vt:variant>
        <vt:lpwstr>_Toc96675309</vt:lpwstr>
      </vt:variant>
      <vt:variant>
        <vt:i4>1900602</vt:i4>
      </vt:variant>
      <vt:variant>
        <vt:i4>1184</vt:i4>
      </vt:variant>
      <vt:variant>
        <vt:i4>0</vt:i4>
      </vt:variant>
      <vt:variant>
        <vt:i4>5</vt:i4>
      </vt:variant>
      <vt:variant>
        <vt:lpwstr/>
      </vt:variant>
      <vt:variant>
        <vt:lpwstr>_Toc96675308</vt:lpwstr>
      </vt:variant>
      <vt:variant>
        <vt:i4>1179706</vt:i4>
      </vt:variant>
      <vt:variant>
        <vt:i4>1178</vt:i4>
      </vt:variant>
      <vt:variant>
        <vt:i4>0</vt:i4>
      </vt:variant>
      <vt:variant>
        <vt:i4>5</vt:i4>
      </vt:variant>
      <vt:variant>
        <vt:lpwstr/>
      </vt:variant>
      <vt:variant>
        <vt:lpwstr>_Toc96675307</vt:lpwstr>
      </vt:variant>
      <vt:variant>
        <vt:i4>1245242</vt:i4>
      </vt:variant>
      <vt:variant>
        <vt:i4>1172</vt:i4>
      </vt:variant>
      <vt:variant>
        <vt:i4>0</vt:i4>
      </vt:variant>
      <vt:variant>
        <vt:i4>5</vt:i4>
      </vt:variant>
      <vt:variant>
        <vt:lpwstr/>
      </vt:variant>
      <vt:variant>
        <vt:lpwstr>_Toc96675306</vt:lpwstr>
      </vt:variant>
      <vt:variant>
        <vt:i4>1048634</vt:i4>
      </vt:variant>
      <vt:variant>
        <vt:i4>1166</vt:i4>
      </vt:variant>
      <vt:variant>
        <vt:i4>0</vt:i4>
      </vt:variant>
      <vt:variant>
        <vt:i4>5</vt:i4>
      </vt:variant>
      <vt:variant>
        <vt:lpwstr/>
      </vt:variant>
      <vt:variant>
        <vt:lpwstr>_Toc96675305</vt:lpwstr>
      </vt:variant>
      <vt:variant>
        <vt:i4>1114170</vt:i4>
      </vt:variant>
      <vt:variant>
        <vt:i4>1160</vt:i4>
      </vt:variant>
      <vt:variant>
        <vt:i4>0</vt:i4>
      </vt:variant>
      <vt:variant>
        <vt:i4>5</vt:i4>
      </vt:variant>
      <vt:variant>
        <vt:lpwstr/>
      </vt:variant>
      <vt:variant>
        <vt:lpwstr>_Toc96675304</vt:lpwstr>
      </vt:variant>
      <vt:variant>
        <vt:i4>1441850</vt:i4>
      </vt:variant>
      <vt:variant>
        <vt:i4>1154</vt:i4>
      </vt:variant>
      <vt:variant>
        <vt:i4>0</vt:i4>
      </vt:variant>
      <vt:variant>
        <vt:i4>5</vt:i4>
      </vt:variant>
      <vt:variant>
        <vt:lpwstr/>
      </vt:variant>
      <vt:variant>
        <vt:lpwstr>_Toc96675303</vt:lpwstr>
      </vt:variant>
      <vt:variant>
        <vt:i4>1507386</vt:i4>
      </vt:variant>
      <vt:variant>
        <vt:i4>1148</vt:i4>
      </vt:variant>
      <vt:variant>
        <vt:i4>0</vt:i4>
      </vt:variant>
      <vt:variant>
        <vt:i4>5</vt:i4>
      </vt:variant>
      <vt:variant>
        <vt:lpwstr/>
      </vt:variant>
      <vt:variant>
        <vt:lpwstr>_Toc96675302</vt:lpwstr>
      </vt:variant>
      <vt:variant>
        <vt:i4>1310778</vt:i4>
      </vt:variant>
      <vt:variant>
        <vt:i4>1142</vt:i4>
      </vt:variant>
      <vt:variant>
        <vt:i4>0</vt:i4>
      </vt:variant>
      <vt:variant>
        <vt:i4>5</vt:i4>
      </vt:variant>
      <vt:variant>
        <vt:lpwstr/>
      </vt:variant>
      <vt:variant>
        <vt:lpwstr>_Toc96675301</vt:lpwstr>
      </vt:variant>
      <vt:variant>
        <vt:i4>1376314</vt:i4>
      </vt:variant>
      <vt:variant>
        <vt:i4>1136</vt:i4>
      </vt:variant>
      <vt:variant>
        <vt:i4>0</vt:i4>
      </vt:variant>
      <vt:variant>
        <vt:i4>5</vt:i4>
      </vt:variant>
      <vt:variant>
        <vt:lpwstr/>
      </vt:variant>
      <vt:variant>
        <vt:lpwstr>_Toc96675300</vt:lpwstr>
      </vt:variant>
      <vt:variant>
        <vt:i4>1900595</vt:i4>
      </vt:variant>
      <vt:variant>
        <vt:i4>1130</vt:i4>
      </vt:variant>
      <vt:variant>
        <vt:i4>0</vt:i4>
      </vt:variant>
      <vt:variant>
        <vt:i4>5</vt:i4>
      </vt:variant>
      <vt:variant>
        <vt:lpwstr/>
      </vt:variant>
      <vt:variant>
        <vt:lpwstr>_Toc96675299</vt:lpwstr>
      </vt:variant>
      <vt:variant>
        <vt:i4>1835059</vt:i4>
      </vt:variant>
      <vt:variant>
        <vt:i4>1124</vt:i4>
      </vt:variant>
      <vt:variant>
        <vt:i4>0</vt:i4>
      </vt:variant>
      <vt:variant>
        <vt:i4>5</vt:i4>
      </vt:variant>
      <vt:variant>
        <vt:lpwstr/>
      </vt:variant>
      <vt:variant>
        <vt:lpwstr>_Toc96675298</vt:lpwstr>
      </vt:variant>
      <vt:variant>
        <vt:i4>1245235</vt:i4>
      </vt:variant>
      <vt:variant>
        <vt:i4>1118</vt:i4>
      </vt:variant>
      <vt:variant>
        <vt:i4>0</vt:i4>
      </vt:variant>
      <vt:variant>
        <vt:i4>5</vt:i4>
      </vt:variant>
      <vt:variant>
        <vt:lpwstr/>
      </vt:variant>
      <vt:variant>
        <vt:lpwstr>_Toc96675297</vt:lpwstr>
      </vt:variant>
      <vt:variant>
        <vt:i4>1179699</vt:i4>
      </vt:variant>
      <vt:variant>
        <vt:i4>1112</vt:i4>
      </vt:variant>
      <vt:variant>
        <vt:i4>0</vt:i4>
      </vt:variant>
      <vt:variant>
        <vt:i4>5</vt:i4>
      </vt:variant>
      <vt:variant>
        <vt:lpwstr/>
      </vt:variant>
      <vt:variant>
        <vt:lpwstr>_Toc96675296</vt:lpwstr>
      </vt:variant>
      <vt:variant>
        <vt:i4>1114163</vt:i4>
      </vt:variant>
      <vt:variant>
        <vt:i4>1106</vt:i4>
      </vt:variant>
      <vt:variant>
        <vt:i4>0</vt:i4>
      </vt:variant>
      <vt:variant>
        <vt:i4>5</vt:i4>
      </vt:variant>
      <vt:variant>
        <vt:lpwstr/>
      </vt:variant>
      <vt:variant>
        <vt:lpwstr>_Toc96675295</vt:lpwstr>
      </vt:variant>
      <vt:variant>
        <vt:i4>1048627</vt:i4>
      </vt:variant>
      <vt:variant>
        <vt:i4>1100</vt:i4>
      </vt:variant>
      <vt:variant>
        <vt:i4>0</vt:i4>
      </vt:variant>
      <vt:variant>
        <vt:i4>5</vt:i4>
      </vt:variant>
      <vt:variant>
        <vt:lpwstr/>
      </vt:variant>
      <vt:variant>
        <vt:lpwstr>_Toc96675294</vt:lpwstr>
      </vt:variant>
      <vt:variant>
        <vt:i4>1507379</vt:i4>
      </vt:variant>
      <vt:variant>
        <vt:i4>1094</vt:i4>
      </vt:variant>
      <vt:variant>
        <vt:i4>0</vt:i4>
      </vt:variant>
      <vt:variant>
        <vt:i4>5</vt:i4>
      </vt:variant>
      <vt:variant>
        <vt:lpwstr/>
      </vt:variant>
      <vt:variant>
        <vt:lpwstr>_Toc96675293</vt:lpwstr>
      </vt:variant>
      <vt:variant>
        <vt:i4>1441843</vt:i4>
      </vt:variant>
      <vt:variant>
        <vt:i4>1088</vt:i4>
      </vt:variant>
      <vt:variant>
        <vt:i4>0</vt:i4>
      </vt:variant>
      <vt:variant>
        <vt:i4>5</vt:i4>
      </vt:variant>
      <vt:variant>
        <vt:lpwstr/>
      </vt:variant>
      <vt:variant>
        <vt:lpwstr>_Toc96675292</vt:lpwstr>
      </vt:variant>
      <vt:variant>
        <vt:i4>1376307</vt:i4>
      </vt:variant>
      <vt:variant>
        <vt:i4>1082</vt:i4>
      </vt:variant>
      <vt:variant>
        <vt:i4>0</vt:i4>
      </vt:variant>
      <vt:variant>
        <vt:i4>5</vt:i4>
      </vt:variant>
      <vt:variant>
        <vt:lpwstr/>
      </vt:variant>
      <vt:variant>
        <vt:lpwstr>_Toc96675291</vt:lpwstr>
      </vt:variant>
      <vt:variant>
        <vt:i4>1310771</vt:i4>
      </vt:variant>
      <vt:variant>
        <vt:i4>1076</vt:i4>
      </vt:variant>
      <vt:variant>
        <vt:i4>0</vt:i4>
      </vt:variant>
      <vt:variant>
        <vt:i4>5</vt:i4>
      </vt:variant>
      <vt:variant>
        <vt:lpwstr/>
      </vt:variant>
      <vt:variant>
        <vt:lpwstr>_Toc96675290</vt:lpwstr>
      </vt:variant>
      <vt:variant>
        <vt:i4>1900594</vt:i4>
      </vt:variant>
      <vt:variant>
        <vt:i4>1070</vt:i4>
      </vt:variant>
      <vt:variant>
        <vt:i4>0</vt:i4>
      </vt:variant>
      <vt:variant>
        <vt:i4>5</vt:i4>
      </vt:variant>
      <vt:variant>
        <vt:lpwstr/>
      </vt:variant>
      <vt:variant>
        <vt:lpwstr>_Toc96675289</vt:lpwstr>
      </vt:variant>
      <vt:variant>
        <vt:i4>1835058</vt:i4>
      </vt:variant>
      <vt:variant>
        <vt:i4>1064</vt:i4>
      </vt:variant>
      <vt:variant>
        <vt:i4>0</vt:i4>
      </vt:variant>
      <vt:variant>
        <vt:i4>5</vt:i4>
      </vt:variant>
      <vt:variant>
        <vt:lpwstr/>
      </vt:variant>
      <vt:variant>
        <vt:lpwstr>_Toc96675288</vt:lpwstr>
      </vt:variant>
      <vt:variant>
        <vt:i4>1245234</vt:i4>
      </vt:variant>
      <vt:variant>
        <vt:i4>1058</vt:i4>
      </vt:variant>
      <vt:variant>
        <vt:i4>0</vt:i4>
      </vt:variant>
      <vt:variant>
        <vt:i4>5</vt:i4>
      </vt:variant>
      <vt:variant>
        <vt:lpwstr/>
      </vt:variant>
      <vt:variant>
        <vt:lpwstr>_Toc96675287</vt:lpwstr>
      </vt:variant>
      <vt:variant>
        <vt:i4>1179698</vt:i4>
      </vt:variant>
      <vt:variant>
        <vt:i4>1052</vt:i4>
      </vt:variant>
      <vt:variant>
        <vt:i4>0</vt:i4>
      </vt:variant>
      <vt:variant>
        <vt:i4>5</vt:i4>
      </vt:variant>
      <vt:variant>
        <vt:lpwstr/>
      </vt:variant>
      <vt:variant>
        <vt:lpwstr>_Toc96675286</vt:lpwstr>
      </vt:variant>
      <vt:variant>
        <vt:i4>1114162</vt:i4>
      </vt:variant>
      <vt:variant>
        <vt:i4>1046</vt:i4>
      </vt:variant>
      <vt:variant>
        <vt:i4>0</vt:i4>
      </vt:variant>
      <vt:variant>
        <vt:i4>5</vt:i4>
      </vt:variant>
      <vt:variant>
        <vt:lpwstr/>
      </vt:variant>
      <vt:variant>
        <vt:lpwstr>_Toc96675285</vt:lpwstr>
      </vt:variant>
      <vt:variant>
        <vt:i4>1048626</vt:i4>
      </vt:variant>
      <vt:variant>
        <vt:i4>1040</vt:i4>
      </vt:variant>
      <vt:variant>
        <vt:i4>0</vt:i4>
      </vt:variant>
      <vt:variant>
        <vt:i4>5</vt:i4>
      </vt:variant>
      <vt:variant>
        <vt:lpwstr/>
      </vt:variant>
      <vt:variant>
        <vt:lpwstr>_Toc96675284</vt:lpwstr>
      </vt:variant>
      <vt:variant>
        <vt:i4>1507378</vt:i4>
      </vt:variant>
      <vt:variant>
        <vt:i4>1034</vt:i4>
      </vt:variant>
      <vt:variant>
        <vt:i4>0</vt:i4>
      </vt:variant>
      <vt:variant>
        <vt:i4>5</vt:i4>
      </vt:variant>
      <vt:variant>
        <vt:lpwstr/>
      </vt:variant>
      <vt:variant>
        <vt:lpwstr>_Toc96675283</vt:lpwstr>
      </vt:variant>
      <vt:variant>
        <vt:i4>1441842</vt:i4>
      </vt:variant>
      <vt:variant>
        <vt:i4>1028</vt:i4>
      </vt:variant>
      <vt:variant>
        <vt:i4>0</vt:i4>
      </vt:variant>
      <vt:variant>
        <vt:i4>5</vt:i4>
      </vt:variant>
      <vt:variant>
        <vt:lpwstr/>
      </vt:variant>
      <vt:variant>
        <vt:lpwstr>_Toc96675282</vt:lpwstr>
      </vt:variant>
      <vt:variant>
        <vt:i4>1376306</vt:i4>
      </vt:variant>
      <vt:variant>
        <vt:i4>1022</vt:i4>
      </vt:variant>
      <vt:variant>
        <vt:i4>0</vt:i4>
      </vt:variant>
      <vt:variant>
        <vt:i4>5</vt:i4>
      </vt:variant>
      <vt:variant>
        <vt:lpwstr/>
      </vt:variant>
      <vt:variant>
        <vt:lpwstr>_Toc96675281</vt:lpwstr>
      </vt:variant>
      <vt:variant>
        <vt:i4>1310770</vt:i4>
      </vt:variant>
      <vt:variant>
        <vt:i4>1016</vt:i4>
      </vt:variant>
      <vt:variant>
        <vt:i4>0</vt:i4>
      </vt:variant>
      <vt:variant>
        <vt:i4>5</vt:i4>
      </vt:variant>
      <vt:variant>
        <vt:lpwstr/>
      </vt:variant>
      <vt:variant>
        <vt:lpwstr>_Toc96675280</vt:lpwstr>
      </vt:variant>
      <vt:variant>
        <vt:i4>1900605</vt:i4>
      </vt:variant>
      <vt:variant>
        <vt:i4>1010</vt:i4>
      </vt:variant>
      <vt:variant>
        <vt:i4>0</vt:i4>
      </vt:variant>
      <vt:variant>
        <vt:i4>5</vt:i4>
      </vt:variant>
      <vt:variant>
        <vt:lpwstr/>
      </vt:variant>
      <vt:variant>
        <vt:lpwstr>_Toc96675279</vt:lpwstr>
      </vt:variant>
      <vt:variant>
        <vt:i4>1835069</vt:i4>
      </vt:variant>
      <vt:variant>
        <vt:i4>1004</vt:i4>
      </vt:variant>
      <vt:variant>
        <vt:i4>0</vt:i4>
      </vt:variant>
      <vt:variant>
        <vt:i4>5</vt:i4>
      </vt:variant>
      <vt:variant>
        <vt:lpwstr/>
      </vt:variant>
      <vt:variant>
        <vt:lpwstr>_Toc96675278</vt:lpwstr>
      </vt:variant>
      <vt:variant>
        <vt:i4>1245245</vt:i4>
      </vt:variant>
      <vt:variant>
        <vt:i4>998</vt:i4>
      </vt:variant>
      <vt:variant>
        <vt:i4>0</vt:i4>
      </vt:variant>
      <vt:variant>
        <vt:i4>5</vt:i4>
      </vt:variant>
      <vt:variant>
        <vt:lpwstr/>
      </vt:variant>
      <vt:variant>
        <vt:lpwstr>_Toc96675277</vt:lpwstr>
      </vt:variant>
      <vt:variant>
        <vt:i4>1179709</vt:i4>
      </vt:variant>
      <vt:variant>
        <vt:i4>992</vt:i4>
      </vt:variant>
      <vt:variant>
        <vt:i4>0</vt:i4>
      </vt:variant>
      <vt:variant>
        <vt:i4>5</vt:i4>
      </vt:variant>
      <vt:variant>
        <vt:lpwstr/>
      </vt:variant>
      <vt:variant>
        <vt:lpwstr>_Toc96675276</vt:lpwstr>
      </vt:variant>
      <vt:variant>
        <vt:i4>1114173</vt:i4>
      </vt:variant>
      <vt:variant>
        <vt:i4>986</vt:i4>
      </vt:variant>
      <vt:variant>
        <vt:i4>0</vt:i4>
      </vt:variant>
      <vt:variant>
        <vt:i4>5</vt:i4>
      </vt:variant>
      <vt:variant>
        <vt:lpwstr/>
      </vt:variant>
      <vt:variant>
        <vt:lpwstr>_Toc96675275</vt:lpwstr>
      </vt:variant>
      <vt:variant>
        <vt:i4>1048637</vt:i4>
      </vt:variant>
      <vt:variant>
        <vt:i4>980</vt:i4>
      </vt:variant>
      <vt:variant>
        <vt:i4>0</vt:i4>
      </vt:variant>
      <vt:variant>
        <vt:i4>5</vt:i4>
      </vt:variant>
      <vt:variant>
        <vt:lpwstr/>
      </vt:variant>
      <vt:variant>
        <vt:lpwstr>_Toc96675274</vt:lpwstr>
      </vt:variant>
      <vt:variant>
        <vt:i4>1507389</vt:i4>
      </vt:variant>
      <vt:variant>
        <vt:i4>974</vt:i4>
      </vt:variant>
      <vt:variant>
        <vt:i4>0</vt:i4>
      </vt:variant>
      <vt:variant>
        <vt:i4>5</vt:i4>
      </vt:variant>
      <vt:variant>
        <vt:lpwstr/>
      </vt:variant>
      <vt:variant>
        <vt:lpwstr>_Toc96675273</vt:lpwstr>
      </vt:variant>
      <vt:variant>
        <vt:i4>1441853</vt:i4>
      </vt:variant>
      <vt:variant>
        <vt:i4>968</vt:i4>
      </vt:variant>
      <vt:variant>
        <vt:i4>0</vt:i4>
      </vt:variant>
      <vt:variant>
        <vt:i4>5</vt:i4>
      </vt:variant>
      <vt:variant>
        <vt:lpwstr/>
      </vt:variant>
      <vt:variant>
        <vt:lpwstr>_Toc96675272</vt:lpwstr>
      </vt:variant>
      <vt:variant>
        <vt:i4>1376317</vt:i4>
      </vt:variant>
      <vt:variant>
        <vt:i4>962</vt:i4>
      </vt:variant>
      <vt:variant>
        <vt:i4>0</vt:i4>
      </vt:variant>
      <vt:variant>
        <vt:i4>5</vt:i4>
      </vt:variant>
      <vt:variant>
        <vt:lpwstr/>
      </vt:variant>
      <vt:variant>
        <vt:lpwstr>_Toc96675271</vt:lpwstr>
      </vt:variant>
      <vt:variant>
        <vt:i4>1310781</vt:i4>
      </vt:variant>
      <vt:variant>
        <vt:i4>956</vt:i4>
      </vt:variant>
      <vt:variant>
        <vt:i4>0</vt:i4>
      </vt:variant>
      <vt:variant>
        <vt:i4>5</vt:i4>
      </vt:variant>
      <vt:variant>
        <vt:lpwstr/>
      </vt:variant>
      <vt:variant>
        <vt:lpwstr>_Toc96675270</vt:lpwstr>
      </vt:variant>
      <vt:variant>
        <vt:i4>1900604</vt:i4>
      </vt:variant>
      <vt:variant>
        <vt:i4>950</vt:i4>
      </vt:variant>
      <vt:variant>
        <vt:i4>0</vt:i4>
      </vt:variant>
      <vt:variant>
        <vt:i4>5</vt:i4>
      </vt:variant>
      <vt:variant>
        <vt:lpwstr/>
      </vt:variant>
      <vt:variant>
        <vt:lpwstr>_Toc96675269</vt:lpwstr>
      </vt:variant>
      <vt:variant>
        <vt:i4>1835068</vt:i4>
      </vt:variant>
      <vt:variant>
        <vt:i4>944</vt:i4>
      </vt:variant>
      <vt:variant>
        <vt:i4>0</vt:i4>
      </vt:variant>
      <vt:variant>
        <vt:i4>5</vt:i4>
      </vt:variant>
      <vt:variant>
        <vt:lpwstr/>
      </vt:variant>
      <vt:variant>
        <vt:lpwstr>_Toc96675268</vt:lpwstr>
      </vt:variant>
      <vt:variant>
        <vt:i4>1245244</vt:i4>
      </vt:variant>
      <vt:variant>
        <vt:i4>938</vt:i4>
      </vt:variant>
      <vt:variant>
        <vt:i4>0</vt:i4>
      </vt:variant>
      <vt:variant>
        <vt:i4>5</vt:i4>
      </vt:variant>
      <vt:variant>
        <vt:lpwstr/>
      </vt:variant>
      <vt:variant>
        <vt:lpwstr>_Toc96675267</vt:lpwstr>
      </vt:variant>
      <vt:variant>
        <vt:i4>1179708</vt:i4>
      </vt:variant>
      <vt:variant>
        <vt:i4>932</vt:i4>
      </vt:variant>
      <vt:variant>
        <vt:i4>0</vt:i4>
      </vt:variant>
      <vt:variant>
        <vt:i4>5</vt:i4>
      </vt:variant>
      <vt:variant>
        <vt:lpwstr/>
      </vt:variant>
      <vt:variant>
        <vt:lpwstr>_Toc96675266</vt:lpwstr>
      </vt:variant>
      <vt:variant>
        <vt:i4>1114172</vt:i4>
      </vt:variant>
      <vt:variant>
        <vt:i4>926</vt:i4>
      </vt:variant>
      <vt:variant>
        <vt:i4>0</vt:i4>
      </vt:variant>
      <vt:variant>
        <vt:i4>5</vt:i4>
      </vt:variant>
      <vt:variant>
        <vt:lpwstr/>
      </vt:variant>
      <vt:variant>
        <vt:lpwstr>_Toc96675265</vt:lpwstr>
      </vt:variant>
      <vt:variant>
        <vt:i4>1048636</vt:i4>
      </vt:variant>
      <vt:variant>
        <vt:i4>920</vt:i4>
      </vt:variant>
      <vt:variant>
        <vt:i4>0</vt:i4>
      </vt:variant>
      <vt:variant>
        <vt:i4>5</vt:i4>
      </vt:variant>
      <vt:variant>
        <vt:lpwstr/>
      </vt:variant>
      <vt:variant>
        <vt:lpwstr>_Toc96675264</vt:lpwstr>
      </vt:variant>
      <vt:variant>
        <vt:i4>1507388</vt:i4>
      </vt:variant>
      <vt:variant>
        <vt:i4>914</vt:i4>
      </vt:variant>
      <vt:variant>
        <vt:i4>0</vt:i4>
      </vt:variant>
      <vt:variant>
        <vt:i4>5</vt:i4>
      </vt:variant>
      <vt:variant>
        <vt:lpwstr/>
      </vt:variant>
      <vt:variant>
        <vt:lpwstr>_Toc96675263</vt:lpwstr>
      </vt:variant>
      <vt:variant>
        <vt:i4>1441852</vt:i4>
      </vt:variant>
      <vt:variant>
        <vt:i4>908</vt:i4>
      </vt:variant>
      <vt:variant>
        <vt:i4>0</vt:i4>
      </vt:variant>
      <vt:variant>
        <vt:i4>5</vt:i4>
      </vt:variant>
      <vt:variant>
        <vt:lpwstr/>
      </vt:variant>
      <vt:variant>
        <vt:lpwstr>_Toc96675262</vt:lpwstr>
      </vt:variant>
      <vt:variant>
        <vt:i4>1376316</vt:i4>
      </vt:variant>
      <vt:variant>
        <vt:i4>902</vt:i4>
      </vt:variant>
      <vt:variant>
        <vt:i4>0</vt:i4>
      </vt:variant>
      <vt:variant>
        <vt:i4>5</vt:i4>
      </vt:variant>
      <vt:variant>
        <vt:lpwstr/>
      </vt:variant>
      <vt:variant>
        <vt:lpwstr>_Toc96675261</vt:lpwstr>
      </vt:variant>
      <vt:variant>
        <vt:i4>1310780</vt:i4>
      </vt:variant>
      <vt:variant>
        <vt:i4>896</vt:i4>
      </vt:variant>
      <vt:variant>
        <vt:i4>0</vt:i4>
      </vt:variant>
      <vt:variant>
        <vt:i4>5</vt:i4>
      </vt:variant>
      <vt:variant>
        <vt:lpwstr/>
      </vt:variant>
      <vt:variant>
        <vt:lpwstr>_Toc96675260</vt:lpwstr>
      </vt:variant>
      <vt:variant>
        <vt:i4>1900607</vt:i4>
      </vt:variant>
      <vt:variant>
        <vt:i4>890</vt:i4>
      </vt:variant>
      <vt:variant>
        <vt:i4>0</vt:i4>
      </vt:variant>
      <vt:variant>
        <vt:i4>5</vt:i4>
      </vt:variant>
      <vt:variant>
        <vt:lpwstr/>
      </vt:variant>
      <vt:variant>
        <vt:lpwstr>_Toc96675259</vt:lpwstr>
      </vt:variant>
      <vt:variant>
        <vt:i4>1835071</vt:i4>
      </vt:variant>
      <vt:variant>
        <vt:i4>884</vt:i4>
      </vt:variant>
      <vt:variant>
        <vt:i4>0</vt:i4>
      </vt:variant>
      <vt:variant>
        <vt:i4>5</vt:i4>
      </vt:variant>
      <vt:variant>
        <vt:lpwstr/>
      </vt:variant>
      <vt:variant>
        <vt:lpwstr>_Toc96675258</vt:lpwstr>
      </vt:variant>
      <vt:variant>
        <vt:i4>1245247</vt:i4>
      </vt:variant>
      <vt:variant>
        <vt:i4>878</vt:i4>
      </vt:variant>
      <vt:variant>
        <vt:i4>0</vt:i4>
      </vt:variant>
      <vt:variant>
        <vt:i4>5</vt:i4>
      </vt:variant>
      <vt:variant>
        <vt:lpwstr/>
      </vt:variant>
      <vt:variant>
        <vt:lpwstr>_Toc96675257</vt:lpwstr>
      </vt:variant>
      <vt:variant>
        <vt:i4>1179711</vt:i4>
      </vt:variant>
      <vt:variant>
        <vt:i4>872</vt:i4>
      </vt:variant>
      <vt:variant>
        <vt:i4>0</vt:i4>
      </vt:variant>
      <vt:variant>
        <vt:i4>5</vt:i4>
      </vt:variant>
      <vt:variant>
        <vt:lpwstr/>
      </vt:variant>
      <vt:variant>
        <vt:lpwstr>_Toc96675256</vt:lpwstr>
      </vt:variant>
      <vt:variant>
        <vt:i4>1114175</vt:i4>
      </vt:variant>
      <vt:variant>
        <vt:i4>866</vt:i4>
      </vt:variant>
      <vt:variant>
        <vt:i4>0</vt:i4>
      </vt:variant>
      <vt:variant>
        <vt:i4>5</vt:i4>
      </vt:variant>
      <vt:variant>
        <vt:lpwstr/>
      </vt:variant>
      <vt:variant>
        <vt:lpwstr>_Toc96675255</vt:lpwstr>
      </vt:variant>
      <vt:variant>
        <vt:i4>1048639</vt:i4>
      </vt:variant>
      <vt:variant>
        <vt:i4>860</vt:i4>
      </vt:variant>
      <vt:variant>
        <vt:i4>0</vt:i4>
      </vt:variant>
      <vt:variant>
        <vt:i4>5</vt:i4>
      </vt:variant>
      <vt:variant>
        <vt:lpwstr/>
      </vt:variant>
      <vt:variant>
        <vt:lpwstr>_Toc96675254</vt:lpwstr>
      </vt:variant>
      <vt:variant>
        <vt:i4>1507391</vt:i4>
      </vt:variant>
      <vt:variant>
        <vt:i4>854</vt:i4>
      </vt:variant>
      <vt:variant>
        <vt:i4>0</vt:i4>
      </vt:variant>
      <vt:variant>
        <vt:i4>5</vt:i4>
      </vt:variant>
      <vt:variant>
        <vt:lpwstr/>
      </vt:variant>
      <vt:variant>
        <vt:lpwstr>_Toc96675253</vt:lpwstr>
      </vt:variant>
      <vt:variant>
        <vt:i4>1441855</vt:i4>
      </vt:variant>
      <vt:variant>
        <vt:i4>848</vt:i4>
      </vt:variant>
      <vt:variant>
        <vt:i4>0</vt:i4>
      </vt:variant>
      <vt:variant>
        <vt:i4>5</vt:i4>
      </vt:variant>
      <vt:variant>
        <vt:lpwstr/>
      </vt:variant>
      <vt:variant>
        <vt:lpwstr>_Toc96675252</vt:lpwstr>
      </vt:variant>
      <vt:variant>
        <vt:i4>1376319</vt:i4>
      </vt:variant>
      <vt:variant>
        <vt:i4>842</vt:i4>
      </vt:variant>
      <vt:variant>
        <vt:i4>0</vt:i4>
      </vt:variant>
      <vt:variant>
        <vt:i4>5</vt:i4>
      </vt:variant>
      <vt:variant>
        <vt:lpwstr/>
      </vt:variant>
      <vt:variant>
        <vt:lpwstr>_Toc96675251</vt:lpwstr>
      </vt:variant>
      <vt:variant>
        <vt:i4>1310783</vt:i4>
      </vt:variant>
      <vt:variant>
        <vt:i4>836</vt:i4>
      </vt:variant>
      <vt:variant>
        <vt:i4>0</vt:i4>
      </vt:variant>
      <vt:variant>
        <vt:i4>5</vt:i4>
      </vt:variant>
      <vt:variant>
        <vt:lpwstr/>
      </vt:variant>
      <vt:variant>
        <vt:lpwstr>_Toc96675250</vt:lpwstr>
      </vt:variant>
      <vt:variant>
        <vt:i4>1900606</vt:i4>
      </vt:variant>
      <vt:variant>
        <vt:i4>830</vt:i4>
      </vt:variant>
      <vt:variant>
        <vt:i4>0</vt:i4>
      </vt:variant>
      <vt:variant>
        <vt:i4>5</vt:i4>
      </vt:variant>
      <vt:variant>
        <vt:lpwstr/>
      </vt:variant>
      <vt:variant>
        <vt:lpwstr>_Toc96675249</vt:lpwstr>
      </vt:variant>
      <vt:variant>
        <vt:i4>1835070</vt:i4>
      </vt:variant>
      <vt:variant>
        <vt:i4>824</vt:i4>
      </vt:variant>
      <vt:variant>
        <vt:i4>0</vt:i4>
      </vt:variant>
      <vt:variant>
        <vt:i4>5</vt:i4>
      </vt:variant>
      <vt:variant>
        <vt:lpwstr/>
      </vt:variant>
      <vt:variant>
        <vt:lpwstr>_Toc96675248</vt:lpwstr>
      </vt:variant>
      <vt:variant>
        <vt:i4>1245246</vt:i4>
      </vt:variant>
      <vt:variant>
        <vt:i4>818</vt:i4>
      </vt:variant>
      <vt:variant>
        <vt:i4>0</vt:i4>
      </vt:variant>
      <vt:variant>
        <vt:i4>5</vt:i4>
      </vt:variant>
      <vt:variant>
        <vt:lpwstr/>
      </vt:variant>
      <vt:variant>
        <vt:lpwstr>_Toc96675247</vt:lpwstr>
      </vt:variant>
      <vt:variant>
        <vt:i4>1179710</vt:i4>
      </vt:variant>
      <vt:variant>
        <vt:i4>812</vt:i4>
      </vt:variant>
      <vt:variant>
        <vt:i4>0</vt:i4>
      </vt:variant>
      <vt:variant>
        <vt:i4>5</vt:i4>
      </vt:variant>
      <vt:variant>
        <vt:lpwstr/>
      </vt:variant>
      <vt:variant>
        <vt:lpwstr>_Toc96675246</vt:lpwstr>
      </vt:variant>
      <vt:variant>
        <vt:i4>1114174</vt:i4>
      </vt:variant>
      <vt:variant>
        <vt:i4>806</vt:i4>
      </vt:variant>
      <vt:variant>
        <vt:i4>0</vt:i4>
      </vt:variant>
      <vt:variant>
        <vt:i4>5</vt:i4>
      </vt:variant>
      <vt:variant>
        <vt:lpwstr/>
      </vt:variant>
      <vt:variant>
        <vt:lpwstr>_Toc96675245</vt:lpwstr>
      </vt:variant>
      <vt:variant>
        <vt:i4>1507390</vt:i4>
      </vt:variant>
      <vt:variant>
        <vt:i4>800</vt:i4>
      </vt:variant>
      <vt:variant>
        <vt:i4>0</vt:i4>
      </vt:variant>
      <vt:variant>
        <vt:i4>5</vt:i4>
      </vt:variant>
      <vt:variant>
        <vt:lpwstr/>
      </vt:variant>
      <vt:variant>
        <vt:lpwstr>_Toc96675243</vt:lpwstr>
      </vt:variant>
      <vt:variant>
        <vt:i4>1441854</vt:i4>
      </vt:variant>
      <vt:variant>
        <vt:i4>794</vt:i4>
      </vt:variant>
      <vt:variant>
        <vt:i4>0</vt:i4>
      </vt:variant>
      <vt:variant>
        <vt:i4>5</vt:i4>
      </vt:variant>
      <vt:variant>
        <vt:lpwstr/>
      </vt:variant>
      <vt:variant>
        <vt:lpwstr>_Toc96675242</vt:lpwstr>
      </vt:variant>
      <vt:variant>
        <vt:i4>1376318</vt:i4>
      </vt:variant>
      <vt:variant>
        <vt:i4>788</vt:i4>
      </vt:variant>
      <vt:variant>
        <vt:i4>0</vt:i4>
      </vt:variant>
      <vt:variant>
        <vt:i4>5</vt:i4>
      </vt:variant>
      <vt:variant>
        <vt:lpwstr/>
      </vt:variant>
      <vt:variant>
        <vt:lpwstr>_Toc96675241</vt:lpwstr>
      </vt:variant>
      <vt:variant>
        <vt:i4>1310782</vt:i4>
      </vt:variant>
      <vt:variant>
        <vt:i4>782</vt:i4>
      </vt:variant>
      <vt:variant>
        <vt:i4>0</vt:i4>
      </vt:variant>
      <vt:variant>
        <vt:i4>5</vt:i4>
      </vt:variant>
      <vt:variant>
        <vt:lpwstr/>
      </vt:variant>
      <vt:variant>
        <vt:lpwstr>_Toc96675240</vt:lpwstr>
      </vt:variant>
      <vt:variant>
        <vt:i4>1900601</vt:i4>
      </vt:variant>
      <vt:variant>
        <vt:i4>776</vt:i4>
      </vt:variant>
      <vt:variant>
        <vt:i4>0</vt:i4>
      </vt:variant>
      <vt:variant>
        <vt:i4>5</vt:i4>
      </vt:variant>
      <vt:variant>
        <vt:lpwstr/>
      </vt:variant>
      <vt:variant>
        <vt:lpwstr>_Toc96675239</vt:lpwstr>
      </vt:variant>
      <vt:variant>
        <vt:i4>1835065</vt:i4>
      </vt:variant>
      <vt:variant>
        <vt:i4>770</vt:i4>
      </vt:variant>
      <vt:variant>
        <vt:i4>0</vt:i4>
      </vt:variant>
      <vt:variant>
        <vt:i4>5</vt:i4>
      </vt:variant>
      <vt:variant>
        <vt:lpwstr/>
      </vt:variant>
      <vt:variant>
        <vt:lpwstr>_Toc96675238</vt:lpwstr>
      </vt:variant>
      <vt:variant>
        <vt:i4>1245241</vt:i4>
      </vt:variant>
      <vt:variant>
        <vt:i4>764</vt:i4>
      </vt:variant>
      <vt:variant>
        <vt:i4>0</vt:i4>
      </vt:variant>
      <vt:variant>
        <vt:i4>5</vt:i4>
      </vt:variant>
      <vt:variant>
        <vt:lpwstr/>
      </vt:variant>
      <vt:variant>
        <vt:lpwstr>_Toc96675237</vt:lpwstr>
      </vt:variant>
      <vt:variant>
        <vt:i4>1179705</vt:i4>
      </vt:variant>
      <vt:variant>
        <vt:i4>758</vt:i4>
      </vt:variant>
      <vt:variant>
        <vt:i4>0</vt:i4>
      </vt:variant>
      <vt:variant>
        <vt:i4>5</vt:i4>
      </vt:variant>
      <vt:variant>
        <vt:lpwstr/>
      </vt:variant>
      <vt:variant>
        <vt:lpwstr>_Toc96675236</vt:lpwstr>
      </vt:variant>
      <vt:variant>
        <vt:i4>1114169</vt:i4>
      </vt:variant>
      <vt:variant>
        <vt:i4>752</vt:i4>
      </vt:variant>
      <vt:variant>
        <vt:i4>0</vt:i4>
      </vt:variant>
      <vt:variant>
        <vt:i4>5</vt:i4>
      </vt:variant>
      <vt:variant>
        <vt:lpwstr/>
      </vt:variant>
      <vt:variant>
        <vt:lpwstr>_Toc96675235</vt:lpwstr>
      </vt:variant>
      <vt:variant>
        <vt:i4>1048633</vt:i4>
      </vt:variant>
      <vt:variant>
        <vt:i4>746</vt:i4>
      </vt:variant>
      <vt:variant>
        <vt:i4>0</vt:i4>
      </vt:variant>
      <vt:variant>
        <vt:i4>5</vt:i4>
      </vt:variant>
      <vt:variant>
        <vt:lpwstr/>
      </vt:variant>
      <vt:variant>
        <vt:lpwstr>_Toc96675234</vt:lpwstr>
      </vt:variant>
      <vt:variant>
        <vt:i4>1507385</vt:i4>
      </vt:variant>
      <vt:variant>
        <vt:i4>740</vt:i4>
      </vt:variant>
      <vt:variant>
        <vt:i4>0</vt:i4>
      </vt:variant>
      <vt:variant>
        <vt:i4>5</vt:i4>
      </vt:variant>
      <vt:variant>
        <vt:lpwstr/>
      </vt:variant>
      <vt:variant>
        <vt:lpwstr>_Toc96675233</vt:lpwstr>
      </vt:variant>
      <vt:variant>
        <vt:i4>1441849</vt:i4>
      </vt:variant>
      <vt:variant>
        <vt:i4>734</vt:i4>
      </vt:variant>
      <vt:variant>
        <vt:i4>0</vt:i4>
      </vt:variant>
      <vt:variant>
        <vt:i4>5</vt:i4>
      </vt:variant>
      <vt:variant>
        <vt:lpwstr/>
      </vt:variant>
      <vt:variant>
        <vt:lpwstr>_Toc96675232</vt:lpwstr>
      </vt:variant>
      <vt:variant>
        <vt:i4>1376313</vt:i4>
      </vt:variant>
      <vt:variant>
        <vt:i4>728</vt:i4>
      </vt:variant>
      <vt:variant>
        <vt:i4>0</vt:i4>
      </vt:variant>
      <vt:variant>
        <vt:i4>5</vt:i4>
      </vt:variant>
      <vt:variant>
        <vt:lpwstr/>
      </vt:variant>
      <vt:variant>
        <vt:lpwstr>_Toc96675231</vt:lpwstr>
      </vt:variant>
      <vt:variant>
        <vt:i4>1310777</vt:i4>
      </vt:variant>
      <vt:variant>
        <vt:i4>722</vt:i4>
      </vt:variant>
      <vt:variant>
        <vt:i4>0</vt:i4>
      </vt:variant>
      <vt:variant>
        <vt:i4>5</vt:i4>
      </vt:variant>
      <vt:variant>
        <vt:lpwstr/>
      </vt:variant>
      <vt:variant>
        <vt:lpwstr>_Toc96675230</vt:lpwstr>
      </vt:variant>
      <vt:variant>
        <vt:i4>1900600</vt:i4>
      </vt:variant>
      <vt:variant>
        <vt:i4>716</vt:i4>
      </vt:variant>
      <vt:variant>
        <vt:i4>0</vt:i4>
      </vt:variant>
      <vt:variant>
        <vt:i4>5</vt:i4>
      </vt:variant>
      <vt:variant>
        <vt:lpwstr/>
      </vt:variant>
      <vt:variant>
        <vt:lpwstr>_Toc96675229</vt:lpwstr>
      </vt:variant>
      <vt:variant>
        <vt:i4>1835064</vt:i4>
      </vt:variant>
      <vt:variant>
        <vt:i4>710</vt:i4>
      </vt:variant>
      <vt:variant>
        <vt:i4>0</vt:i4>
      </vt:variant>
      <vt:variant>
        <vt:i4>5</vt:i4>
      </vt:variant>
      <vt:variant>
        <vt:lpwstr/>
      </vt:variant>
      <vt:variant>
        <vt:lpwstr>_Toc96675228</vt:lpwstr>
      </vt:variant>
      <vt:variant>
        <vt:i4>1245240</vt:i4>
      </vt:variant>
      <vt:variant>
        <vt:i4>704</vt:i4>
      </vt:variant>
      <vt:variant>
        <vt:i4>0</vt:i4>
      </vt:variant>
      <vt:variant>
        <vt:i4>5</vt:i4>
      </vt:variant>
      <vt:variant>
        <vt:lpwstr/>
      </vt:variant>
      <vt:variant>
        <vt:lpwstr>_Toc96675227</vt:lpwstr>
      </vt:variant>
      <vt:variant>
        <vt:i4>1179704</vt:i4>
      </vt:variant>
      <vt:variant>
        <vt:i4>698</vt:i4>
      </vt:variant>
      <vt:variant>
        <vt:i4>0</vt:i4>
      </vt:variant>
      <vt:variant>
        <vt:i4>5</vt:i4>
      </vt:variant>
      <vt:variant>
        <vt:lpwstr/>
      </vt:variant>
      <vt:variant>
        <vt:lpwstr>_Toc96675226</vt:lpwstr>
      </vt:variant>
      <vt:variant>
        <vt:i4>1114168</vt:i4>
      </vt:variant>
      <vt:variant>
        <vt:i4>692</vt:i4>
      </vt:variant>
      <vt:variant>
        <vt:i4>0</vt:i4>
      </vt:variant>
      <vt:variant>
        <vt:i4>5</vt:i4>
      </vt:variant>
      <vt:variant>
        <vt:lpwstr/>
      </vt:variant>
      <vt:variant>
        <vt:lpwstr>_Toc96675225</vt:lpwstr>
      </vt:variant>
      <vt:variant>
        <vt:i4>1048632</vt:i4>
      </vt:variant>
      <vt:variant>
        <vt:i4>686</vt:i4>
      </vt:variant>
      <vt:variant>
        <vt:i4>0</vt:i4>
      </vt:variant>
      <vt:variant>
        <vt:i4>5</vt:i4>
      </vt:variant>
      <vt:variant>
        <vt:lpwstr/>
      </vt:variant>
      <vt:variant>
        <vt:lpwstr>_Toc96675224</vt:lpwstr>
      </vt:variant>
      <vt:variant>
        <vt:i4>1507384</vt:i4>
      </vt:variant>
      <vt:variant>
        <vt:i4>680</vt:i4>
      </vt:variant>
      <vt:variant>
        <vt:i4>0</vt:i4>
      </vt:variant>
      <vt:variant>
        <vt:i4>5</vt:i4>
      </vt:variant>
      <vt:variant>
        <vt:lpwstr/>
      </vt:variant>
      <vt:variant>
        <vt:lpwstr>_Toc96675223</vt:lpwstr>
      </vt:variant>
      <vt:variant>
        <vt:i4>1441848</vt:i4>
      </vt:variant>
      <vt:variant>
        <vt:i4>674</vt:i4>
      </vt:variant>
      <vt:variant>
        <vt:i4>0</vt:i4>
      </vt:variant>
      <vt:variant>
        <vt:i4>5</vt:i4>
      </vt:variant>
      <vt:variant>
        <vt:lpwstr/>
      </vt:variant>
      <vt:variant>
        <vt:lpwstr>_Toc96675222</vt:lpwstr>
      </vt:variant>
      <vt:variant>
        <vt:i4>1376312</vt:i4>
      </vt:variant>
      <vt:variant>
        <vt:i4>668</vt:i4>
      </vt:variant>
      <vt:variant>
        <vt:i4>0</vt:i4>
      </vt:variant>
      <vt:variant>
        <vt:i4>5</vt:i4>
      </vt:variant>
      <vt:variant>
        <vt:lpwstr/>
      </vt:variant>
      <vt:variant>
        <vt:lpwstr>_Toc96675221</vt:lpwstr>
      </vt:variant>
      <vt:variant>
        <vt:i4>1310776</vt:i4>
      </vt:variant>
      <vt:variant>
        <vt:i4>662</vt:i4>
      </vt:variant>
      <vt:variant>
        <vt:i4>0</vt:i4>
      </vt:variant>
      <vt:variant>
        <vt:i4>5</vt:i4>
      </vt:variant>
      <vt:variant>
        <vt:lpwstr/>
      </vt:variant>
      <vt:variant>
        <vt:lpwstr>_Toc96675220</vt:lpwstr>
      </vt:variant>
      <vt:variant>
        <vt:i4>1900603</vt:i4>
      </vt:variant>
      <vt:variant>
        <vt:i4>656</vt:i4>
      </vt:variant>
      <vt:variant>
        <vt:i4>0</vt:i4>
      </vt:variant>
      <vt:variant>
        <vt:i4>5</vt:i4>
      </vt:variant>
      <vt:variant>
        <vt:lpwstr/>
      </vt:variant>
      <vt:variant>
        <vt:lpwstr>_Toc96675219</vt:lpwstr>
      </vt:variant>
      <vt:variant>
        <vt:i4>1835067</vt:i4>
      </vt:variant>
      <vt:variant>
        <vt:i4>650</vt:i4>
      </vt:variant>
      <vt:variant>
        <vt:i4>0</vt:i4>
      </vt:variant>
      <vt:variant>
        <vt:i4>5</vt:i4>
      </vt:variant>
      <vt:variant>
        <vt:lpwstr/>
      </vt:variant>
      <vt:variant>
        <vt:lpwstr>_Toc96675218</vt:lpwstr>
      </vt:variant>
      <vt:variant>
        <vt:i4>1245243</vt:i4>
      </vt:variant>
      <vt:variant>
        <vt:i4>644</vt:i4>
      </vt:variant>
      <vt:variant>
        <vt:i4>0</vt:i4>
      </vt:variant>
      <vt:variant>
        <vt:i4>5</vt:i4>
      </vt:variant>
      <vt:variant>
        <vt:lpwstr/>
      </vt:variant>
      <vt:variant>
        <vt:lpwstr>_Toc96675217</vt:lpwstr>
      </vt:variant>
      <vt:variant>
        <vt:i4>1179707</vt:i4>
      </vt:variant>
      <vt:variant>
        <vt:i4>638</vt:i4>
      </vt:variant>
      <vt:variant>
        <vt:i4>0</vt:i4>
      </vt:variant>
      <vt:variant>
        <vt:i4>5</vt:i4>
      </vt:variant>
      <vt:variant>
        <vt:lpwstr/>
      </vt:variant>
      <vt:variant>
        <vt:lpwstr>_Toc96675216</vt:lpwstr>
      </vt:variant>
      <vt:variant>
        <vt:i4>1114171</vt:i4>
      </vt:variant>
      <vt:variant>
        <vt:i4>632</vt:i4>
      </vt:variant>
      <vt:variant>
        <vt:i4>0</vt:i4>
      </vt:variant>
      <vt:variant>
        <vt:i4>5</vt:i4>
      </vt:variant>
      <vt:variant>
        <vt:lpwstr/>
      </vt:variant>
      <vt:variant>
        <vt:lpwstr>_Toc96675215</vt:lpwstr>
      </vt:variant>
      <vt:variant>
        <vt:i4>1048635</vt:i4>
      </vt:variant>
      <vt:variant>
        <vt:i4>626</vt:i4>
      </vt:variant>
      <vt:variant>
        <vt:i4>0</vt:i4>
      </vt:variant>
      <vt:variant>
        <vt:i4>5</vt:i4>
      </vt:variant>
      <vt:variant>
        <vt:lpwstr/>
      </vt:variant>
      <vt:variant>
        <vt:lpwstr>_Toc96675214</vt:lpwstr>
      </vt:variant>
      <vt:variant>
        <vt:i4>1507387</vt:i4>
      </vt:variant>
      <vt:variant>
        <vt:i4>620</vt:i4>
      </vt:variant>
      <vt:variant>
        <vt:i4>0</vt:i4>
      </vt:variant>
      <vt:variant>
        <vt:i4>5</vt:i4>
      </vt:variant>
      <vt:variant>
        <vt:lpwstr/>
      </vt:variant>
      <vt:variant>
        <vt:lpwstr>_Toc96675213</vt:lpwstr>
      </vt:variant>
      <vt:variant>
        <vt:i4>1441851</vt:i4>
      </vt:variant>
      <vt:variant>
        <vt:i4>614</vt:i4>
      </vt:variant>
      <vt:variant>
        <vt:i4>0</vt:i4>
      </vt:variant>
      <vt:variant>
        <vt:i4>5</vt:i4>
      </vt:variant>
      <vt:variant>
        <vt:lpwstr/>
      </vt:variant>
      <vt:variant>
        <vt:lpwstr>_Toc96675212</vt:lpwstr>
      </vt:variant>
      <vt:variant>
        <vt:i4>1376315</vt:i4>
      </vt:variant>
      <vt:variant>
        <vt:i4>608</vt:i4>
      </vt:variant>
      <vt:variant>
        <vt:i4>0</vt:i4>
      </vt:variant>
      <vt:variant>
        <vt:i4>5</vt:i4>
      </vt:variant>
      <vt:variant>
        <vt:lpwstr/>
      </vt:variant>
      <vt:variant>
        <vt:lpwstr>_Toc96675211</vt:lpwstr>
      </vt:variant>
      <vt:variant>
        <vt:i4>1310779</vt:i4>
      </vt:variant>
      <vt:variant>
        <vt:i4>602</vt:i4>
      </vt:variant>
      <vt:variant>
        <vt:i4>0</vt:i4>
      </vt:variant>
      <vt:variant>
        <vt:i4>5</vt:i4>
      </vt:variant>
      <vt:variant>
        <vt:lpwstr/>
      </vt:variant>
      <vt:variant>
        <vt:lpwstr>_Toc96675210</vt:lpwstr>
      </vt:variant>
      <vt:variant>
        <vt:i4>1900602</vt:i4>
      </vt:variant>
      <vt:variant>
        <vt:i4>596</vt:i4>
      </vt:variant>
      <vt:variant>
        <vt:i4>0</vt:i4>
      </vt:variant>
      <vt:variant>
        <vt:i4>5</vt:i4>
      </vt:variant>
      <vt:variant>
        <vt:lpwstr/>
      </vt:variant>
      <vt:variant>
        <vt:lpwstr>_Toc96675209</vt:lpwstr>
      </vt:variant>
      <vt:variant>
        <vt:i4>1835066</vt:i4>
      </vt:variant>
      <vt:variant>
        <vt:i4>590</vt:i4>
      </vt:variant>
      <vt:variant>
        <vt:i4>0</vt:i4>
      </vt:variant>
      <vt:variant>
        <vt:i4>5</vt:i4>
      </vt:variant>
      <vt:variant>
        <vt:lpwstr/>
      </vt:variant>
      <vt:variant>
        <vt:lpwstr>_Toc96675208</vt:lpwstr>
      </vt:variant>
      <vt:variant>
        <vt:i4>1245242</vt:i4>
      </vt:variant>
      <vt:variant>
        <vt:i4>584</vt:i4>
      </vt:variant>
      <vt:variant>
        <vt:i4>0</vt:i4>
      </vt:variant>
      <vt:variant>
        <vt:i4>5</vt:i4>
      </vt:variant>
      <vt:variant>
        <vt:lpwstr/>
      </vt:variant>
      <vt:variant>
        <vt:lpwstr>_Toc96675207</vt:lpwstr>
      </vt:variant>
      <vt:variant>
        <vt:i4>1179706</vt:i4>
      </vt:variant>
      <vt:variant>
        <vt:i4>578</vt:i4>
      </vt:variant>
      <vt:variant>
        <vt:i4>0</vt:i4>
      </vt:variant>
      <vt:variant>
        <vt:i4>5</vt:i4>
      </vt:variant>
      <vt:variant>
        <vt:lpwstr/>
      </vt:variant>
      <vt:variant>
        <vt:lpwstr>_Toc96675206</vt:lpwstr>
      </vt:variant>
      <vt:variant>
        <vt:i4>1114170</vt:i4>
      </vt:variant>
      <vt:variant>
        <vt:i4>572</vt:i4>
      </vt:variant>
      <vt:variant>
        <vt:i4>0</vt:i4>
      </vt:variant>
      <vt:variant>
        <vt:i4>5</vt:i4>
      </vt:variant>
      <vt:variant>
        <vt:lpwstr/>
      </vt:variant>
      <vt:variant>
        <vt:lpwstr>_Toc96675205</vt:lpwstr>
      </vt:variant>
      <vt:variant>
        <vt:i4>1048634</vt:i4>
      </vt:variant>
      <vt:variant>
        <vt:i4>566</vt:i4>
      </vt:variant>
      <vt:variant>
        <vt:i4>0</vt:i4>
      </vt:variant>
      <vt:variant>
        <vt:i4>5</vt:i4>
      </vt:variant>
      <vt:variant>
        <vt:lpwstr/>
      </vt:variant>
      <vt:variant>
        <vt:lpwstr>_Toc96675204</vt:lpwstr>
      </vt:variant>
      <vt:variant>
        <vt:i4>1507386</vt:i4>
      </vt:variant>
      <vt:variant>
        <vt:i4>560</vt:i4>
      </vt:variant>
      <vt:variant>
        <vt:i4>0</vt:i4>
      </vt:variant>
      <vt:variant>
        <vt:i4>5</vt:i4>
      </vt:variant>
      <vt:variant>
        <vt:lpwstr/>
      </vt:variant>
      <vt:variant>
        <vt:lpwstr>_Toc96675203</vt:lpwstr>
      </vt:variant>
      <vt:variant>
        <vt:i4>1441850</vt:i4>
      </vt:variant>
      <vt:variant>
        <vt:i4>554</vt:i4>
      </vt:variant>
      <vt:variant>
        <vt:i4>0</vt:i4>
      </vt:variant>
      <vt:variant>
        <vt:i4>5</vt:i4>
      </vt:variant>
      <vt:variant>
        <vt:lpwstr/>
      </vt:variant>
      <vt:variant>
        <vt:lpwstr>_Toc96675202</vt:lpwstr>
      </vt:variant>
      <vt:variant>
        <vt:i4>1376314</vt:i4>
      </vt:variant>
      <vt:variant>
        <vt:i4>548</vt:i4>
      </vt:variant>
      <vt:variant>
        <vt:i4>0</vt:i4>
      </vt:variant>
      <vt:variant>
        <vt:i4>5</vt:i4>
      </vt:variant>
      <vt:variant>
        <vt:lpwstr/>
      </vt:variant>
      <vt:variant>
        <vt:lpwstr>_Toc96675201</vt:lpwstr>
      </vt:variant>
      <vt:variant>
        <vt:i4>1310778</vt:i4>
      </vt:variant>
      <vt:variant>
        <vt:i4>542</vt:i4>
      </vt:variant>
      <vt:variant>
        <vt:i4>0</vt:i4>
      </vt:variant>
      <vt:variant>
        <vt:i4>5</vt:i4>
      </vt:variant>
      <vt:variant>
        <vt:lpwstr/>
      </vt:variant>
      <vt:variant>
        <vt:lpwstr>_Toc96675200</vt:lpwstr>
      </vt:variant>
      <vt:variant>
        <vt:i4>1966131</vt:i4>
      </vt:variant>
      <vt:variant>
        <vt:i4>536</vt:i4>
      </vt:variant>
      <vt:variant>
        <vt:i4>0</vt:i4>
      </vt:variant>
      <vt:variant>
        <vt:i4>5</vt:i4>
      </vt:variant>
      <vt:variant>
        <vt:lpwstr/>
      </vt:variant>
      <vt:variant>
        <vt:lpwstr>_Toc96675199</vt:lpwstr>
      </vt:variant>
      <vt:variant>
        <vt:i4>2031667</vt:i4>
      </vt:variant>
      <vt:variant>
        <vt:i4>530</vt:i4>
      </vt:variant>
      <vt:variant>
        <vt:i4>0</vt:i4>
      </vt:variant>
      <vt:variant>
        <vt:i4>5</vt:i4>
      </vt:variant>
      <vt:variant>
        <vt:lpwstr/>
      </vt:variant>
      <vt:variant>
        <vt:lpwstr>_Toc96675198</vt:lpwstr>
      </vt:variant>
      <vt:variant>
        <vt:i4>1048627</vt:i4>
      </vt:variant>
      <vt:variant>
        <vt:i4>524</vt:i4>
      </vt:variant>
      <vt:variant>
        <vt:i4>0</vt:i4>
      </vt:variant>
      <vt:variant>
        <vt:i4>5</vt:i4>
      </vt:variant>
      <vt:variant>
        <vt:lpwstr/>
      </vt:variant>
      <vt:variant>
        <vt:lpwstr>_Toc96675197</vt:lpwstr>
      </vt:variant>
      <vt:variant>
        <vt:i4>1114163</vt:i4>
      </vt:variant>
      <vt:variant>
        <vt:i4>518</vt:i4>
      </vt:variant>
      <vt:variant>
        <vt:i4>0</vt:i4>
      </vt:variant>
      <vt:variant>
        <vt:i4>5</vt:i4>
      </vt:variant>
      <vt:variant>
        <vt:lpwstr/>
      </vt:variant>
      <vt:variant>
        <vt:lpwstr>_Toc96675196</vt:lpwstr>
      </vt:variant>
      <vt:variant>
        <vt:i4>1179699</vt:i4>
      </vt:variant>
      <vt:variant>
        <vt:i4>512</vt:i4>
      </vt:variant>
      <vt:variant>
        <vt:i4>0</vt:i4>
      </vt:variant>
      <vt:variant>
        <vt:i4>5</vt:i4>
      </vt:variant>
      <vt:variant>
        <vt:lpwstr/>
      </vt:variant>
      <vt:variant>
        <vt:lpwstr>_Toc96675195</vt:lpwstr>
      </vt:variant>
      <vt:variant>
        <vt:i4>1245235</vt:i4>
      </vt:variant>
      <vt:variant>
        <vt:i4>506</vt:i4>
      </vt:variant>
      <vt:variant>
        <vt:i4>0</vt:i4>
      </vt:variant>
      <vt:variant>
        <vt:i4>5</vt:i4>
      </vt:variant>
      <vt:variant>
        <vt:lpwstr/>
      </vt:variant>
      <vt:variant>
        <vt:lpwstr>_Toc96675194</vt:lpwstr>
      </vt:variant>
      <vt:variant>
        <vt:i4>1310771</vt:i4>
      </vt:variant>
      <vt:variant>
        <vt:i4>500</vt:i4>
      </vt:variant>
      <vt:variant>
        <vt:i4>0</vt:i4>
      </vt:variant>
      <vt:variant>
        <vt:i4>5</vt:i4>
      </vt:variant>
      <vt:variant>
        <vt:lpwstr/>
      </vt:variant>
      <vt:variant>
        <vt:lpwstr>_Toc96675193</vt:lpwstr>
      </vt:variant>
      <vt:variant>
        <vt:i4>1376307</vt:i4>
      </vt:variant>
      <vt:variant>
        <vt:i4>494</vt:i4>
      </vt:variant>
      <vt:variant>
        <vt:i4>0</vt:i4>
      </vt:variant>
      <vt:variant>
        <vt:i4>5</vt:i4>
      </vt:variant>
      <vt:variant>
        <vt:lpwstr/>
      </vt:variant>
      <vt:variant>
        <vt:lpwstr>_Toc96675192</vt:lpwstr>
      </vt:variant>
      <vt:variant>
        <vt:i4>1441843</vt:i4>
      </vt:variant>
      <vt:variant>
        <vt:i4>488</vt:i4>
      </vt:variant>
      <vt:variant>
        <vt:i4>0</vt:i4>
      </vt:variant>
      <vt:variant>
        <vt:i4>5</vt:i4>
      </vt:variant>
      <vt:variant>
        <vt:lpwstr/>
      </vt:variant>
      <vt:variant>
        <vt:lpwstr>_Toc96675191</vt:lpwstr>
      </vt:variant>
      <vt:variant>
        <vt:i4>1507379</vt:i4>
      </vt:variant>
      <vt:variant>
        <vt:i4>482</vt:i4>
      </vt:variant>
      <vt:variant>
        <vt:i4>0</vt:i4>
      </vt:variant>
      <vt:variant>
        <vt:i4>5</vt:i4>
      </vt:variant>
      <vt:variant>
        <vt:lpwstr/>
      </vt:variant>
      <vt:variant>
        <vt:lpwstr>_Toc96675190</vt:lpwstr>
      </vt:variant>
      <vt:variant>
        <vt:i4>1966130</vt:i4>
      </vt:variant>
      <vt:variant>
        <vt:i4>476</vt:i4>
      </vt:variant>
      <vt:variant>
        <vt:i4>0</vt:i4>
      </vt:variant>
      <vt:variant>
        <vt:i4>5</vt:i4>
      </vt:variant>
      <vt:variant>
        <vt:lpwstr/>
      </vt:variant>
      <vt:variant>
        <vt:lpwstr>_Toc96675189</vt:lpwstr>
      </vt:variant>
      <vt:variant>
        <vt:i4>2031666</vt:i4>
      </vt:variant>
      <vt:variant>
        <vt:i4>470</vt:i4>
      </vt:variant>
      <vt:variant>
        <vt:i4>0</vt:i4>
      </vt:variant>
      <vt:variant>
        <vt:i4>5</vt:i4>
      </vt:variant>
      <vt:variant>
        <vt:lpwstr/>
      </vt:variant>
      <vt:variant>
        <vt:lpwstr>_Toc96675188</vt:lpwstr>
      </vt:variant>
      <vt:variant>
        <vt:i4>1048626</vt:i4>
      </vt:variant>
      <vt:variant>
        <vt:i4>464</vt:i4>
      </vt:variant>
      <vt:variant>
        <vt:i4>0</vt:i4>
      </vt:variant>
      <vt:variant>
        <vt:i4>5</vt:i4>
      </vt:variant>
      <vt:variant>
        <vt:lpwstr/>
      </vt:variant>
      <vt:variant>
        <vt:lpwstr>_Toc96675187</vt:lpwstr>
      </vt:variant>
      <vt:variant>
        <vt:i4>1114162</vt:i4>
      </vt:variant>
      <vt:variant>
        <vt:i4>458</vt:i4>
      </vt:variant>
      <vt:variant>
        <vt:i4>0</vt:i4>
      </vt:variant>
      <vt:variant>
        <vt:i4>5</vt:i4>
      </vt:variant>
      <vt:variant>
        <vt:lpwstr/>
      </vt:variant>
      <vt:variant>
        <vt:lpwstr>_Toc96675186</vt:lpwstr>
      </vt:variant>
      <vt:variant>
        <vt:i4>1179698</vt:i4>
      </vt:variant>
      <vt:variant>
        <vt:i4>452</vt:i4>
      </vt:variant>
      <vt:variant>
        <vt:i4>0</vt:i4>
      </vt:variant>
      <vt:variant>
        <vt:i4>5</vt:i4>
      </vt:variant>
      <vt:variant>
        <vt:lpwstr/>
      </vt:variant>
      <vt:variant>
        <vt:lpwstr>_Toc96675185</vt:lpwstr>
      </vt:variant>
      <vt:variant>
        <vt:i4>1245234</vt:i4>
      </vt:variant>
      <vt:variant>
        <vt:i4>446</vt:i4>
      </vt:variant>
      <vt:variant>
        <vt:i4>0</vt:i4>
      </vt:variant>
      <vt:variant>
        <vt:i4>5</vt:i4>
      </vt:variant>
      <vt:variant>
        <vt:lpwstr/>
      </vt:variant>
      <vt:variant>
        <vt:lpwstr>_Toc96675184</vt:lpwstr>
      </vt:variant>
      <vt:variant>
        <vt:i4>1310770</vt:i4>
      </vt:variant>
      <vt:variant>
        <vt:i4>440</vt:i4>
      </vt:variant>
      <vt:variant>
        <vt:i4>0</vt:i4>
      </vt:variant>
      <vt:variant>
        <vt:i4>5</vt:i4>
      </vt:variant>
      <vt:variant>
        <vt:lpwstr/>
      </vt:variant>
      <vt:variant>
        <vt:lpwstr>_Toc96675183</vt:lpwstr>
      </vt:variant>
      <vt:variant>
        <vt:i4>1376306</vt:i4>
      </vt:variant>
      <vt:variant>
        <vt:i4>434</vt:i4>
      </vt:variant>
      <vt:variant>
        <vt:i4>0</vt:i4>
      </vt:variant>
      <vt:variant>
        <vt:i4>5</vt:i4>
      </vt:variant>
      <vt:variant>
        <vt:lpwstr/>
      </vt:variant>
      <vt:variant>
        <vt:lpwstr>_Toc96675182</vt:lpwstr>
      </vt:variant>
      <vt:variant>
        <vt:i4>1441842</vt:i4>
      </vt:variant>
      <vt:variant>
        <vt:i4>428</vt:i4>
      </vt:variant>
      <vt:variant>
        <vt:i4>0</vt:i4>
      </vt:variant>
      <vt:variant>
        <vt:i4>5</vt:i4>
      </vt:variant>
      <vt:variant>
        <vt:lpwstr/>
      </vt:variant>
      <vt:variant>
        <vt:lpwstr>_Toc96675181</vt:lpwstr>
      </vt:variant>
      <vt:variant>
        <vt:i4>1507378</vt:i4>
      </vt:variant>
      <vt:variant>
        <vt:i4>422</vt:i4>
      </vt:variant>
      <vt:variant>
        <vt:i4>0</vt:i4>
      </vt:variant>
      <vt:variant>
        <vt:i4>5</vt:i4>
      </vt:variant>
      <vt:variant>
        <vt:lpwstr/>
      </vt:variant>
      <vt:variant>
        <vt:lpwstr>_Toc96675180</vt:lpwstr>
      </vt:variant>
      <vt:variant>
        <vt:i4>1966141</vt:i4>
      </vt:variant>
      <vt:variant>
        <vt:i4>416</vt:i4>
      </vt:variant>
      <vt:variant>
        <vt:i4>0</vt:i4>
      </vt:variant>
      <vt:variant>
        <vt:i4>5</vt:i4>
      </vt:variant>
      <vt:variant>
        <vt:lpwstr/>
      </vt:variant>
      <vt:variant>
        <vt:lpwstr>_Toc96675179</vt:lpwstr>
      </vt:variant>
      <vt:variant>
        <vt:i4>2031677</vt:i4>
      </vt:variant>
      <vt:variant>
        <vt:i4>410</vt:i4>
      </vt:variant>
      <vt:variant>
        <vt:i4>0</vt:i4>
      </vt:variant>
      <vt:variant>
        <vt:i4>5</vt:i4>
      </vt:variant>
      <vt:variant>
        <vt:lpwstr/>
      </vt:variant>
      <vt:variant>
        <vt:lpwstr>_Toc96675178</vt:lpwstr>
      </vt:variant>
      <vt:variant>
        <vt:i4>1048637</vt:i4>
      </vt:variant>
      <vt:variant>
        <vt:i4>404</vt:i4>
      </vt:variant>
      <vt:variant>
        <vt:i4>0</vt:i4>
      </vt:variant>
      <vt:variant>
        <vt:i4>5</vt:i4>
      </vt:variant>
      <vt:variant>
        <vt:lpwstr/>
      </vt:variant>
      <vt:variant>
        <vt:lpwstr>_Toc96675177</vt:lpwstr>
      </vt:variant>
      <vt:variant>
        <vt:i4>1114173</vt:i4>
      </vt:variant>
      <vt:variant>
        <vt:i4>398</vt:i4>
      </vt:variant>
      <vt:variant>
        <vt:i4>0</vt:i4>
      </vt:variant>
      <vt:variant>
        <vt:i4>5</vt:i4>
      </vt:variant>
      <vt:variant>
        <vt:lpwstr/>
      </vt:variant>
      <vt:variant>
        <vt:lpwstr>_Toc96675176</vt:lpwstr>
      </vt:variant>
      <vt:variant>
        <vt:i4>1179709</vt:i4>
      </vt:variant>
      <vt:variant>
        <vt:i4>392</vt:i4>
      </vt:variant>
      <vt:variant>
        <vt:i4>0</vt:i4>
      </vt:variant>
      <vt:variant>
        <vt:i4>5</vt:i4>
      </vt:variant>
      <vt:variant>
        <vt:lpwstr/>
      </vt:variant>
      <vt:variant>
        <vt:lpwstr>_Toc96675175</vt:lpwstr>
      </vt:variant>
      <vt:variant>
        <vt:i4>1245245</vt:i4>
      </vt:variant>
      <vt:variant>
        <vt:i4>386</vt:i4>
      </vt:variant>
      <vt:variant>
        <vt:i4>0</vt:i4>
      </vt:variant>
      <vt:variant>
        <vt:i4>5</vt:i4>
      </vt:variant>
      <vt:variant>
        <vt:lpwstr/>
      </vt:variant>
      <vt:variant>
        <vt:lpwstr>_Toc96675174</vt:lpwstr>
      </vt:variant>
      <vt:variant>
        <vt:i4>1310781</vt:i4>
      </vt:variant>
      <vt:variant>
        <vt:i4>380</vt:i4>
      </vt:variant>
      <vt:variant>
        <vt:i4>0</vt:i4>
      </vt:variant>
      <vt:variant>
        <vt:i4>5</vt:i4>
      </vt:variant>
      <vt:variant>
        <vt:lpwstr/>
      </vt:variant>
      <vt:variant>
        <vt:lpwstr>_Toc96675173</vt:lpwstr>
      </vt:variant>
      <vt:variant>
        <vt:i4>1376317</vt:i4>
      </vt:variant>
      <vt:variant>
        <vt:i4>374</vt:i4>
      </vt:variant>
      <vt:variant>
        <vt:i4>0</vt:i4>
      </vt:variant>
      <vt:variant>
        <vt:i4>5</vt:i4>
      </vt:variant>
      <vt:variant>
        <vt:lpwstr/>
      </vt:variant>
      <vt:variant>
        <vt:lpwstr>_Toc96675172</vt:lpwstr>
      </vt:variant>
      <vt:variant>
        <vt:i4>1441853</vt:i4>
      </vt:variant>
      <vt:variant>
        <vt:i4>368</vt:i4>
      </vt:variant>
      <vt:variant>
        <vt:i4>0</vt:i4>
      </vt:variant>
      <vt:variant>
        <vt:i4>5</vt:i4>
      </vt:variant>
      <vt:variant>
        <vt:lpwstr/>
      </vt:variant>
      <vt:variant>
        <vt:lpwstr>_Toc96675171</vt:lpwstr>
      </vt:variant>
      <vt:variant>
        <vt:i4>1507389</vt:i4>
      </vt:variant>
      <vt:variant>
        <vt:i4>362</vt:i4>
      </vt:variant>
      <vt:variant>
        <vt:i4>0</vt:i4>
      </vt:variant>
      <vt:variant>
        <vt:i4>5</vt:i4>
      </vt:variant>
      <vt:variant>
        <vt:lpwstr/>
      </vt:variant>
      <vt:variant>
        <vt:lpwstr>_Toc96675170</vt:lpwstr>
      </vt:variant>
      <vt:variant>
        <vt:i4>1966140</vt:i4>
      </vt:variant>
      <vt:variant>
        <vt:i4>356</vt:i4>
      </vt:variant>
      <vt:variant>
        <vt:i4>0</vt:i4>
      </vt:variant>
      <vt:variant>
        <vt:i4>5</vt:i4>
      </vt:variant>
      <vt:variant>
        <vt:lpwstr/>
      </vt:variant>
      <vt:variant>
        <vt:lpwstr>_Toc96675169</vt:lpwstr>
      </vt:variant>
      <vt:variant>
        <vt:i4>2031676</vt:i4>
      </vt:variant>
      <vt:variant>
        <vt:i4>350</vt:i4>
      </vt:variant>
      <vt:variant>
        <vt:i4>0</vt:i4>
      </vt:variant>
      <vt:variant>
        <vt:i4>5</vt:i4>
      </vt:variant>
      <vt:variant>
        <vt:lpwstr/>
      </vt:variant>
      <vt:variant>
        <vt:lpwstr>_Toc96675168</vt:lpwstr>
      </vt:variant>
      <vt:variant>
        <vt:i4>1048636</vt:i4>
      </vt:variant>
      <vt:variant>
        <vt:i4>344</vt:i4>
      </vt:variant>
      <vt:variant>
        <vt:i4>0</vt:i4>
      </vt:variant>
      <vt:variant>
        <vt:i4>5</vt:i4>
      </vt:variant>
      <vt:variant>
        <vt:lpwstr/>
      </vt:variant>
      <vt:variant>
        <vt:lpwstr>_Toc96675167</vt:lpwstr>
      </vt:variant>
      <vt:variant>
        <vt:i4>1114172</vt:i4>
      </vt:variant>
      <vt:variant>
        <vt:i4>338</vt:i4>
      </vt:variant>
      <vt:variant>
        <vt:i4>0</vt:i4>
      </vt:variant>
      <vt:variant>
        <vt:i4>5</vt:i4>
      </vt:variant>
      <vt:variant>
        <vt:lpwstr/>
      </vt:variant>
      <vt:variant>
        <vt:lpwstr>_Toc96675166</vt:lpwstr>
      </vt:variant>
      <vt:variant>
        <vt:i4>1179708</vt:i4>
      </vt:variant>
      <vt:variant>
        <vt:i4>332</vt:i4>
      </vt:variant>
      <vt:variant>
        <vt:i4>0</vt:i4>
      </vt:variant>
      <vt:variant>
        <vt:i4>5</vt:i4>
      </vt:variant>
      <vt:variant>
        <vt:lpwstr/>
      </vt:variant>
      <vt:variant>
        <vt:lpwstr>_Toc96675165</vt:lpwstr>
      </vt:variant>
      <vt:variant>
        <vt:i4>1245244</vt:i4>
      </vt:variant>
      <vt:variant>
        <vt:i4>326</vt:i4>
      </vt:variant>
      <vt:variant>
        <vt:i4>0</vt:i4>
      </vt:variant>
      <vt:variant>
        <vt:i4>5</vt:i4>
      </vt:variant>
      <vt:variant>
        <vt:lpwstr/>
      </vt:variant>
      <vt:variant>
        <vt:lpwstr>_Toc96675164</vt:lpwstr>
      </vt:variant>
      <vt:variant>
        <vt:i4>1310780</vt:i4>
      </vt:variant>
      <vt:variant>
        <vt:i4>320</vt:i4>
      </vt:variant>
      <vt:variant>
        <vt:i4>0</vt:i4>
      </vt:variant>
      <vt:variant>
        <vt:i4>5</vt:i4>
      </vt:variant>
      <vt:variant>
        <vt:lpwstr/>
      </vt:variant>
      <vt:variant>
        <vt:lpwstr>_Toc96675163</vt:lpwstr>
      </vt:variant>
      <vt:variant>
        <vt:i4>1376316</vt:i4>
      </vt:variant>
      <vt:variant>
        <vt:i4>314</vt:i4>
      </vt:variant>
      <vt:variant>
        <vt:i4>0</vt:i4>
      </vt:variant>
      <vt:variant>
        <vt:i4>5</vt:i4>
      </vt:variant>
      <vt:variant>
        <vt:lpwstr/>
      </vt:variant>
      <vt:variant>
        <vt:lpwstr>_Toc96675162</vt:lpwstr>
      </vt:variant>
      <vt:variant>
        <vt:i4>1441852</vt:i4>
      </vt:variant>
      <vt:variant>
        <vt:i4>308</vt:i4>
      </vt:variant>
      <vt:variant>
        <vt:i4>0</vt:i4>
      </vt:variant>
      <vt:variant>
        <vt:i4>5</vt:i4>
      </vt:variant>
      <vt:variant>
        <vt:lpwstr/>
      </vt:variant>
      <vt:variant>
        <vt:lpwstr>_Toc96675161</vt:lpwstr>
      </vt:variant>
      <vt:variant>
        <vt:i4>1507388</vt:i4>
      </vt:variant>
      <vt:variant>
        <vt:i4>302</vt:i4>
      </vt:variant>
      <vt:variant>
        <vt:i4>0</vt:i4>
      </vt:variant>
      <vt:variant>
        <vt:i4>5</vt:i4>
      </vt:variant>
      <vt:variant>
        <vt:lpwstr/>
      </vt:variant>
      <vt:variant>
        <vt:lpwstr>_Toc96675160</vt:lpwstr>
      </vt:variant>
      <vt:variant>
        <vt:i4>1966143</vt:i4>
      </vt:variant>
      <vt:variant>
        <vt:i4>296</vt:i4>
      </vt:variant>
      <vt:variant>
        <vt:i4>0</vt:i4>
      </vt:variant>
      <vt:variant>
        <vt:i4>5</vt:i4>
      </vt:variant>
      <vt:variant>
        <vt:lpwstr/>
      </vt:variant>
      <vt:variant>
        <vt:lpwstr>_Toc96675159</vt:lpwstr>
      </vt:variant>
      <vt:variant>
        <vt:i4>2031679</vt:i4>
      </vt:variant>
      <vt:variant>
        <vt:i4>290</vt:i4>
      </vt:variant>
      <vt:variant>
        <vt:i4>0</vt:i4>
      </vt:variant>
      <vt:variant>
        <vt:i4>5</vt:i4>
      </vt:variant>
      <vt:variant>
        <vt:lpwstr/>
      </vt:variant>
      <vt:variant>
        <vt:lpwstr>_Toc96675158</vt:lpwstr>
      </vt:variant>
      <vt:variant>
        <vt:i4>1048639</vt:i4>
      </vt:variant>
      <vt:variant>
        <vt:i4>284</vt:i4>
      </vt:variant>
      <vt:variant>
        <vt:i4>0</vt:i4>
      </vt:variant>
      <vt:variant>
        <vt:i4>5</vt:i4>
      </vt:variant>
      <vt:variant>
        <vt:lpwstr/>
      </vt:variant>
      <vt:variant>
        <vt:lpwstr>_Toc96675157</vt:lpwstr>
      </vt:variant>
      <vt:variant>
        <vt:i4>1114175</vt:i4>
      </vt:variant>
      <vt:variant>
        <vt:i4>278</vt:i4>
      </vt:variant>
      <vt:variant>
        <vt:i4>0</vt:i4>
      </vt:variant>
      <vt:variant>
        <vt:i4>5</vt:i4>
      </vt:variant>
      <vt:variant>
        <vt:lpwstr/>
      </vt:variant>
      <vt:variant>
        <vt:lpwstr>_Toc96675156</vt:lpwstr>
      </vt:variant>
      <vt:variant>
        <vt:i4>1179711</vt:i4>
      </vt:variant>
      <vt:variant>
        <vt:i4>272</vt:i4>
      </vt:variant>
      <vt:variant>
        <vt:i4>0</vt:i4>
      </vt:variant>
      <vt:variant>
        <vt:i4>5</vt:i4>
      </vt:variant>
      <vt:variant>
        <vt:lpwstr/>
      </vt:variant>
      <vt:variant>
        <vt:lpwstr>_Toc96675155</vt:lpwstr>
      </vt:variant>
      <vt:variant>
        <vt:i4>1245247</vt:i4>
      </vt:variant>
      <vt:variant>
        <vt:i4>266</vt:i4>
      </vt:variant>
      <vt:variant>
        <vt:i4>0</vt:i4>
      </vt:variant>
      <vt:variant>
        <vt:i4>5</vt:i4>
      </vt:variant>
      <vt:variant>
        <vt:lpwstr/>
      </vt:variant>
      <vt:variant>
        <vt:lpwstr>_Toc96675154</vt:lpwstr>
      </vt:variant>
      <vt:variant>
        <vt:i4>1310783</vt:i4>
      </vt:variant>
      <vt:variant>
        <vt:i4>260</vt:i4>
      </vt:variant>
      <vt:variant>
        <vt:i4>0</vt:i4>
      </vt:variant>
      <vt:variant>
        <vt:i4>5</vt:i4>
      </vt:variant>
      <vt:variant>
        <vt:lpwstr/>
      </vt:variant>
      <vt:variant>
        <vt:lpwstr>_Toc96675153</vt:lpwstr>
      </vt:variant>
      <vt:variant>
        <vt:i4>1376319</vt:i4>
      </vt:variant>
      <vt:variant>
        <vt:i4>254</vt:i4>
      </vt:variant>
      <vt:variant>
        <vt:i4>0</vt:i4>
      </vt:variant>
      <vt:variant>
        <vt:i4>5</vt:i4>
      </vt:variant>
      <vt:variant>
        <vt:lpwstr/>
      </vt:variant>
      <vt:variant>
        <vt:lpwstr>_Toc96675152</vt:lpwstr>
      </vt:variant>
      <vt:variant>
        <vt:i4>1441855</vt:i4>
      </vt:variant>
      <vt:variant>
        <vt:i4>248</vt:i4>
      </vt:variant>
      <vt:variant>
        <vt:i4>0</vt:i4>
      </vt:variant>
      <vt:variant>
        <vt:i4>5</vt:i4>
      </vt:variant>
      <vt:variant>
        <vt:lpwstr/>
      </vt:variant>
      <vt:variant>
        <vt:lpwstr>_Toc96675151</vt:lpwstr>
      </vt:variant>
      <vt:variant>
        <vt:i4>1507391</vt:i4>
      </vt:variant>
      <vt:variant>
        <vt:i4>242</vt:i4>
      </vt:variant>
      <vt:variant>
        <vt:i4>0</vt:i4>
      </vt:variant>
      <vt:variant>
        <vt:i4>5</vt:i4>
      </vt:variant>
      <vt:variant>
        <vt:lpwstr/>
      </vt:variant>
      <vt:variant>
        <vt:lpwstr>_Toc96675150</vt:lpwstr>
      </vt:variant>
      <vt:variant>
        <vt:i4>1966142</vt:i4>
      </vt:variant>
      <vt:variant>
        <vt:i4>236</vt:i4>
      </vt:variant>
      <vt:variant>
        <vt:i4>0</vt:i4>
      </vt:variant>
      <vt:variant>
        <vt:i4>5</vt:i4>
      </vt:variant>
      <vt:variant>
        <vt:lpwstr/>
      </vt:variant>
      <vt:variant>
        <vt:lpwstr>_Toc96675149</vt:lpwstr>
      </vt:variant>
      <vt:variant>
        <vt:i4>2031678</vt:i4>
      </vt:variant>
      <vt:variant>
        <vt:i4>230</vt:i4>
      </vt:variant>
      <vt:variant>
        <vt:i4>0</vt:i4>
      </vt:variant>
      <vt:variant>
        <vt:i4>5</vt:i4>
      </vt:variant>
      <vt:variant>
        <vt:lpwstr/>
      </vt:variant>
      <vt:variant>
        <vt:lpwstr>_Toc96675148</vt:lpwstr>
      </vt:variant>
      <vt:variant>
        <vt:i4>1048638</vt:i4>
      </vt:variant>
      <vt:variant>
        <vt:i4>224</vt:i4>
      </vt:variant>
      <vt:variant>
        <vt:i4>0</vt:i4>
      </vt:variant>
      <vt:variant>
        <vt:i4>5</vt:i4>
      </vt:variant>
      <vt:variant>
        <vt:lpwstr/>
      </vt:variant>
      <vt:variant>
        <vt:lpwstr>_Toc96675147</vt:lpwstr>
      </vt:variant>
      <vt:variant>
        <vt:i4>1114174</vt:i4>
      </vt:variant>
      <vt:variant>
        <vt:i4>218</vt:i4>
      </vt:variant>
      <vt:variant>
        <vt:i4>0</vt:i4>
      </vt:variant>
      <vt:variant>
        <vt:i4>5</vt:i4>
      </vt:variant>
      <vt:variant>
        <vt:lpwstr/>
      </vt:variant>
      <vt:variant>
        <vt:lpwstr>_Toc96675146</vt:lpwstr>
      </vt:variant>
      <vt:variant>
        <vt:i4>1179710</vt:i4>
      </vt:variant>
      <vt:variant>
        <vt:i4>212</vt:i4>
      </vt:variant>
      <vt:variant>
        <vt:i4>0</vt:i4>
      </vt:variant>
      <vt:variant>
        <vt:i4>5</vt:i4>
      </vt:variant>
      <vt:variant>
        <vt:lpwstr/>
      </vt:variant>
      <vt:variant>
        <vt:lpwstr>_Toc96675145</vt:lpwstr>
      </vt:variant>
      <vt:variant>
        <vt:i4>1245246</vt:i4>
      </vt:variant>
      <vt:variant>
        <vt:i4>206</vt:i4>
      </vt:variant>
      <vt:variant>
        <vt:i4>0</vt:i4>
      </vt:variant>
      <vt:variant>
        <vt:i4>5</vt:i4>
      </vt:variant>
      <vt:variant>
        <vt:lpwstr/>
      </vt:variant>
      <vt:variant>
        <vt:lpwstr>_Toc96675144</vt:lpwstr>
      </vt:variant>
      <vt:variant>
        <vt:i4>1310782</vt:i4>
      </vt:variant>
      <vt:variant>
        <vt:i4>200</vt:i4>
      </vt:variant>
      <vt:variant>
        <vt:i4>0</vt:i4>
      </vt:variant>
      <vt:variant>
        <vt:i4>5</vt:i4>
      </vt:variant>
      <vt:variant>
        <vt:lpwstr/>
      </vt:variant>
      <vt:variant>
        <vt:lpwstr>_Toc96675143</vt:lpwstr>
      </vt:variant>
      <vt:variant>
        <vt:i4>1376318</vt:i4>
      </vt:variant>
      <vt:variant>
        <vt:i4>194</vt:i4>
      </vt:variant>
      <vt:variant>
        <vt:i4>0</vt:i4>
      </vt:variant>
      <vt:variant>
        <vt:i4>5</vt:i4>
      </vt:variant>
      <vt:variant>
        <vt:lpwstr/>
      </vt:variant>
      <vt:variant>
        <vt:lpwstr>_Toc96675142</vt:lpwstr>
      </vt:variant>
      <vt:variant>
        <vt:i4>1441854</vt:i4>
      </vt:variant>
      <vt:variant>
        <vt:i4>188</vt:i4>
      </vt:variant>
      <vt:variant>
        <vt:i4>0</vt:i4>
      </vt:variant>
      <vt:variant>
        <vt:i4>5</vt:i4>
      </vt:variant>
      <vt:variant>
        <vt:lpwstr/>
      </vt:variant>
      <vt:variant>
        <vt:lpwstr>_Toc96675141</vt:lpwstr>
      </vt:variant>
      <vt:variant>
        <vt:i4>1507390</vt:i4>
      </vt:variant>
      <vt:variant>
        <vt:i4>182</vt:i4>
      </vt:variant>
      <vt:variant>
        <vt:i4>0</vt:i4>
      </vt:variant>
      <vt:variant>
        <vt:i4>5</vt:i4>
      </vt:variant>
      <vt:variant>
        <vt:lpwstr/>
      </vt:variant>
      <vt:variant>
        <vt:lpwstr>_Toc96675140</vt:lpwstr>
      </vt:variant>
      <vt:variant>
        <vt:i4>1966137</vt:i4>
      </vt:variant>
      <vt:variant>
        <vt:i4>176</vt:i4>
      </vt:variant>
      <vt:variant>
        <vt:i4>0</vt:i4>
      </vt:variant>
      <vt:variant>
        <vt:i4>5</vt:i4>
      </vt:variant>
      <vt:variant>
        <vt:lpwstr/>
      </vt:variant>
      <vt:variant>
        <vt:lpwstr>_Toc96675139</vt:lpwstr>
      </vt:variant>
      <vt:variant>
        <vt:i4>2031673</vt:i4>
      </vt:variant>
      <vt:variant>
        <vt:i4>170</vt:i4>
      </vt:variant>
      <vt:variant>
        <vt:i4>0</vt:i4>
      </vt:variant>
      <vt:variant>
        <vt:i4>5</vt:i4>
      </vt:variant>
      <vt:variant>
        <vt:lpwstr/>
      </vt:variant>
      <vt:variant>
        <vt:lpwstr>_Toc96675138</vt:lpwstr>
      </vt:variant>
      <vt:variant>
        <vt:i4>1048633</vt:i4>
      </vt:variant>
      <vt:variant>
        <vt:i4>164</vt:i4>
      </vt:variant>
      <vt:variant>
        <vt:i4>0</vt:i4>
      </vt:variant>
      <vt:variant>
        <vt:i4>5</vt:i4>
      </vt:variant>
      <vt:variant>
        <vt:lpwstr/>
      </vt:variant>
      <vt:variant>
        <vt:lpwstr>_Toc96675137</vt:lpwstr>
      </vt:variant>
      <vt:variant>
        <vt:i4>1114169</vt:i4>
      </vt:variant>
      <vt:variant>
        <vt:i4>158</vt:i4>
      </vt:variant>
      <vt:variant>
        <vt:i4>0</vt:i4>
      </vt:variant>
      <vt:variant>
        <vt:i4>5</vt:i4>
      </vt:variant>
      <vt:variant>
        <vt:lpwstr/>
      </vt:variant>
      <vt:variant>
        <vt:lpwstr>_Toc96675136</vt:lpwstr>
      </vt:variant>
      <vt:variant>
        <vt:i4>1179705</vt:i4>
      </vt:variant>
      <vt:variant>
        <vt:i4>152</vt:i4>
      </vt:variant>
      <vt:variant>
        <vt:i4>0</vt:i4>
      </vt:variant>
      <vt:variant>
        <vt:i4>5</vt:i4>
      </vt:variant>
      <vt:variant>
        <vt:lpwstr/>
      </vt:variant>
      <vt:variant>
        <vt:lpwstr>_Toc96675135</vt:lpwstr>
      </vt:variant>
      <vt:variant>
        <vt:i4>1245241</vt:i4>
      </vt:variant>
      <vt:variant>
        <vt:i4>146</vt:i4>
      </vt:variant>
      <vt:variant>
        <vt:i4>0</vt:i4>
      </vt:variant>
      <vt:variant>
        <vt:i4>5</vt:i4>
      </vt:variant>
      <vt:variant>
        <vt:lpwstr/>
      </vt:variant>
      <vt:variant>
        <vt:lpwstr>_Toc96675134</vt:lpwstr>
      </vt:variant>
      <vt:variant>
        <vt:i4>1310777</vt:i4>
      </vt:variant>
      <vt:variant>
        <vt:i4>140</vt:i4>
      </vt:variant>
      <vt:variant>
        <vt:i4>0</vt:i4>
      </vt:variant>
      <vt:variant>
        <vt:i4>5</vt:i4>
      </vt:variant>
      <vt:variant>
        <vt:lpwstr/>
      </vt:variant>
      <vt:variant>
        <vt:lpwstr>_Toc96675133</vt:lpwstr>
      </vt:variant>
      <vt:variant>
        <vt:i4>1376313</vt:i4>
      </vt:variant>
      <vt:variant>
        <vt:i4>134</vt:i4>
      </vt:variant>
      <vt:variant>
        <vt:i4>0</vt:i4>
      </vt:variant>
      <vt:variant>
        <vt:i4>5</vt:i4>
      </vt:variant>
      <vt:variant>
        <vt:lpwstr/>
      </vt:variant>
      <vt:variant>
        <vt:lpwstr>_Toc96675132</vt:lpwstr>
      </vt:variant>
      <vt:variant>
        <vt:i4>1441849</vt:i4>
      </vt:variant>
      <vt:variant>
        <vt:i4>128</vt:i4>
      </vt:variant>
      <vt:variant>
        <vt:i4>0</vt:i4>
      </vt:variant>
      <vt:variant>
        <vt:i4>5</vt:i4>
      </vt:variant>
      <vt:variant>
        <vt:lpwstr/>
      </vt:variant>
      <vt:variant>
        <vt:lpwstr>_Toc96675131</vt:lpwstr>
      </vt:variant>
      <vt:variant>
        <vt:i4>1507385</vt:i4>
      </vt:variant>
      <vt:variant>
        <vt:i4>122</vt:i4>
      </vt:variant>
      <vt:variant>
        <vt:i4>0</vt:i4>
      </vt:variant>
      <vt:variant>
        <vt:i4>5</vt:i4>
      </vt:variant>
      <vt:variant>
        <vt:lpwstr/>
      </vt:variant>
      <vt:variant>
        <vt:lpwstr>_Toc96675130</vt:lpwstr>
      </vt:variant>
      <vt:variant>
        <vt:i4>1966136</vt:i4>
      </vt:variant>
      <vt:variant>
        <vt:i4>116</vt:i4>
      </vt:variant>
      <vt:variant>
        <vt:i4>0</vt:i4>
      </vt:variant>
      <vt:variant>
        <vt:i4>5</vt:i4>
      </vt:variant>
      <vt:variant>
        <vt:lpwstr/>
      </vt:variant>
      <vt:variant>
        <vt:lpwstr>_Toc96675129</vt:lpwstr>
      </vt:variant>
      <vt:variant>
        <vt:i4>2031672</vt:i4>
      </vt:variant>
      <vt:variant>
        <vt:i4>110</vt:i4>
      </vt:variant>
      <vt:variant>
        <vt:i4>0</vt:i4>
      </vt:variant>
      <vt:variant>
        <vt:i4>5</vt:i4>
      </vt:variant>
      <vt:variant>
        <vt:lpwstr/>
      </vt:variant>
      <vt:variant>
        <vt:lpwstr>_Toc96675128</vt:lpwstr>
      </vt:variant>
      <vt:variant>
        <vt:i4>1048632</vt:i4>
      </vt:variant>
      <vt:variant>
        <vt:i4>104</vt:i4>
      </vt:variant>
      <vt:variant>
        <vt:i4>0</vt:i4>
      </vt:variant>
      <vt:variant>
        <vt:i4>5</vt:i4>
      </vt:variant>
      <vt:variant>
        <vt:lpwstr/>
      </vt:variant>
      <vt:variant>
        <vt:lpwstr>_Toc96675127</vt:lpwstr>
      </vt:variant>
      <vt:variant>
        <vt:i4>1114168</vt:i4>
      </vt:variant>
      <vt:variant>
        <vt:i4>98</vt:i4>
      </vt:variant>
      <vt:variant>
        <vt:i4>0</vt:i4>
      </vt:variant>
      <vt:variant>
        <vt:i4>5</vt:i4>
      </vt:variant>
      <vt:variant>
        <vt:lpwstr/>
      </vt:variant>
      <vt:variant>
        <vt:lpwstr>_Toc96675126</vt:lpwstr>
      </vt:variant>
      <vt:variant>
        <vt:i4>1179704</vt:i4>
      </vt:variant>
      <vt:variant>
        <vt:i4>92</vt:i4>
      </vt:variant>
      <vt:variant>
        <vt:i4>0</vt:i4>
      </vt:variant>
      <vt:variant>
        <vt:i4>5</vt:i4>
      </vt:variant>
      <vt:variant>
        <vt:lpwstr/>
      </vt:variant>
      <vt:variant>
        <vt:lpwstr>_Toc96675125</vt:lpwstr>
      </vt:variant>
      <vt:variant>
        <vt:i4>1245240</vt:i4>
      </vt:variant>
      <vt:variant>
        <vt:i4>86</vt:i4>
      </vt:variant>
      <vt:variant>
        <vt:i4>0</vt:i4>
      </vt:variant>
      <vt:variant>
        <vt:i4>5</vt:i4>
      </vt:variant>
      <vt:variant>
        <vt:lpwstr/>
      </vt:variant>
      <vt:variant>
        <vt:lpwstr>_Toc96675124</vt:lpwstr>
      </vt:variant>
      <vt:variant>
        <vt:i4>1310776</vt:i4>
      </vt:variant>
      <vt:variant>
        <vt:i4>80</vt:i4>
      </vt:variant>
      <vt:variant>
        <vt:i4>0</vt:i4>
      </vt:variant>
      <vt:variant>
        <vt:i4>5</vt:i4>
      </vt:variant>
      <vt:variant>
        <vt:lpwstr/>
      </vt:variant>
      <vt:variant>
        <vt:lpwstr>_Toc96675123</vt:lpwstr>
      </vt:variant>
      <vt:variant>
        <vt:i4>1376312</vt:i4>
      </vt:variant>
      <vt:variant>
        <vt:i4>74</vt:i4>
      </vt:variant>
      <vt:variant>
        <vt:i4>0</vt:i4>
      </vt:variant>
      <vt:variant>
        <vt:i4>5</vt:i4>
      </vt:variant>
      <vt:variant>
        <vt:lpwstr/>
      </vt:variant>
      <vt:variant>
        <vt:lpwstr>_Toc96675122</vt:lpwstr>
      </vt:variant>
      <vt:variant>
        <vt:i4>1441848</vt:i4>
      </vt:variant>
      <vt:variant>
        <vt:i4>68</vt:i4>
      </vt:variant>
      <vt:variant>
        <vt:i4>0</vt:i4>
      </vt:variant>
      <vt:variant>
        <vt:i4>5</vt:i4>
      </vt:variant>
      <vt:variant>
        <vt:lpwstr/>
      </vt:variant>
      <vt:variant>
        <vt:lpwstr>_Toc96675121</vt:lpwstr>
      </vt:variant>
      <vt:variant>
        <vt:i4>1507384</vt:i4>
      </vt:variant>
      <vt:variant>
        <vt:i4>62</vt:i4>
      </vt:variant>
      <vt:variant>
        <vt:i4>0</vt:i4>
      </vt:variant>
      <vt:variant>
        <vt:i4>5</vt:i4>
      </vt:variant>
      <vt:variant>
        <vt:lpwstr/>
      </vt:variant>
      <vt:variant>
        <vt:lpwstr>_Toc96675120</vt:lpwstr>
      </vt:variant>
      <vt:variant>
        <vt:i4>1966139</vt:i4>
      </vt:variant>
      <vt:variant>
        <vt:i4>56</vt:i4>
      </vt:variant>
      <vt:variant>
        <vt:i4>0</vt:i4>
      </vt:variant>
      <vt:variant>
        <vt:i4>5</vt:i4>
      </vt:variant>
      <vt:variant>
        <vt:lpwstr/>
      </vt:variant>
      <vt:variant>
        <vt:lpwstr>_Toc96675119</vt:lpwstr>
      </vt:variant>
      <vt:variant>
        <vt:i4>2031675</vt:i4>
      </vt:variant>
      <vt:variant>
        <vt:i4>50</vt:i4>
      </vt:variant>
      <vt:variant>
        <vt:i4>0</vt:i4>
      </vt:variant>
      <vt:variant>
        <vt:i4>5</vt:i4>
      </vt:variant>
      <vt:variant>
        <vt:lpwstr/>
      </vt:variant>
      <vt:variant>
        <vt:lpwstr>_Toc96675118</vt:lpwstr>
      </vt:variant>
      <vt:variant>
        <vt:i4>1048635</vt:i4>
      </vt:variant>
      <vt:variant>
        <vt:i4>44</vt:i4>
      </vt:variant>
      <vt:variant>
        <vt:i4>0</vt:i4>
      </vt:variant>
      <vt:variant>
        <vt:i4>5</vt:i4>
      </vt:variant>
      <vt:variant>
        <vt:lpwstr/>
      </vt:variant>
      <vt:variant>
        <vt:lpwstr>_Toc96675117</vt:lpwstr>
      </vt:variant>
      <vt:variant>
        <vt:i4>1114171</vt:i4>
      </vt:variant>
      <vt:variant>
        <vt:i4>38</vt:i4>
      </vt:variant>
      <vt:variant>
        <vt:i4>0</vt:i4>
      </vt:variant>
      <vt:variant>
        <vt:i4>5</vt:i4>
      </vt:variant>
      <vt:variant>
        <vt:lpwstr/>
      </vt:variant>
      <vt:variant>
        <vt:lpwstr>_Toc96675116</vt:lpwstr>
      </vt:variant>
      <vt:variant>
        <vt:i4>1179707</vt:i4>
      </vt:variant>
      <vt:variant>
        <vt:i4>32</vt:i4>
      </vt:variant>
      <vt:variant>
        <vt:i4>0</vt:i4>
      </vt:variant>
      <vt:variant>
        <vt:i4>5</vt:i4>
      </vt:variant>
      <vt:variant>
        <vt:lpwstr/>
      </vt:variant>
      <vt:variant>
        <vt:lpwstr>_Toc96675115</vt:lpwstr>
      </vt:variant>
      <vt:variant>
        <vt:i4>1245243</vt:i4>
      </vt:variant>
      <vt:variant>
        <vt:i4>26</vt:i4>
      </vt:variant>
      <vt:variant>
        <vt:i4>0</vt:i4>
      </vt:variant>
      <vt:variant>
        <vt:i4>5</vt:i4>
      </vt:variant>
      <vt:variant>
        <vt:lpwstr/>
      </vt:variant>
      <vt:variant>
        <vt:lpwstr>_Toc96675114</vt:lpwstr>
      </vt:variant>
      <vt:variant>
        <vt:i4>1310779</vt:i4>
      </vt:variant>
      <vt:variant>
        <vt:i4>20</vt:i4>
      </vt:variant>
      <vt:variant>
        <vt:i4>0</vt:i4>
      </vt:variant>
      <vt:variant>
        <vt:i4>5</vt:i4>
      </vt:variant>
      <vt:variant>
        <vt:lpwstr/>
      </vt:variant>
      <vt:variant>
        <vt:lpwstr>_Toc96675113</vt:lpwstr>
      </vt:variant>
      <vt:variant>
        <vt:i4>1376315</vt:i4>
      </vt:variant>
      <vt:variant>
        <vt:i4>14</vt:i4>
      </vt:variant>
      <vt:variant>
        <vt:i4>0</vt:i4>
      </vt:variant>
      <vt:variant>
        <vt:i4>5</vt:i4>
      </vt:variant>
      <vt:variant>
        <vt:lpwstr/>
      </vt:variant>
      <vt:variant>
        <vt:lpwstr>_Toc96675112</vt:lpwstr>
      </vt:variant>
      <vt:variant>
        <vt:i4>1441851</vt:i4>
      </vt:variant>
      <vt:variant>
        <vt:i4>8</vt:i4>
      </vt:variant>
      <vt:variant>
        <vt:i4>0</vt:i4>
      </vt:variant>
      <vt:variant>
        <vt:i4>5</vt:i4>
      </vt:variant>
      <vt:variant>
        <vt:lpwstr/>
      </vt:variant>
      <vt:variant>
        <vt:lpwstr>_Toc96675111</vt:lpwstr>
      </vt:variant>
      <vt:variant>
        <vt:i4>1507387</vt:i4>
      </vt:variant>
      <vt:variant>
        <vt:i4>2</vt:i4>
      </vt:variant>
      <vt:variant>
        <vt:i4>0</vt:i4>
      </vt:variant>
      <vt:variant>
        <vt:i4>5</vt:i4>
      </vt:variant>
      <vt:variant>
        <vt:lpwstr/>
      </vt:variant>
      <vt:variant>
        <vt:lpwstr>_Toc96675110</vt:lpwstr>
      </vt:variant>
      <vt:variant>
        <vt:i4>7995484</vt:i4>
      </vt:variant>
      <vt:variant>
        <vt:i4>24</vt:i4>
      </vt:variant>
      <vt:variant>
        <vt:i4>0</vt:i4>
      </vt:variant>
      <vt:variant>
        <vt:i4>5</vt:i4>
      </vt:variant>
      <vt:variant>
        <vt:lpwstr>mailto:LYLiang@ETS.ORG</vt:lpwstr>
      </vt:variant>
      <vt:variant>
        <vt:lpwstr/>
      </vt:variant>
      <vt:variant>
        <vt:i4>6619215</vt:i4>
      </vt:variant>
      <vt:variant>
        <vt:i4>21</vt:i4>
      </vt:variant>
      <vt:variant>
        <vt:i4>0</vt:i4>
      </vt:variant>
      <vt:variant>
        <vt:i4>5</vt:i4>
      </vt:variant>
      <vt:variant>
        <vt:lpwstr>mailto:PBruzza@ETS.ORG</vt:lpwstr>
      </vt:variant>
      <vt:variant>
        <vt:lpwstr/>
      </vt:variant>
      <vt:variant>
        <vt:i4>6422595</vt:i4>
      </vt:variant>
      <vt:variant>
        <vt:i4>18</vt:i4>
      </vt:variant>
      <vt:variant>
        <vt:i4>0</vt:i4>
      </vt:variant>
      <vt:variant>
        <vt:i4>5</vt:i4>
      </vt:variant>
      <vt:variant>
        <vt:lpwstr>mailto:kbolton@ets.org</vt:lpwstr>
      </vt:variant>
      <vt:variant>
        <vt:lpwstr/>
      </vt:variant>
      <vt:variant>
        <vt:i4>7995484</vt:i4>
      </vt:variant>
      <vt:variant>
        <vt:i4>15</vt:i4>
      </vt:variant>
      <vt:variant>
        <vt:i4>0</vt:i4>
      </vt:variant>
      <vt:variant>
        <vt:i4>5</vt:i4>
      </vt:variant>
      <vt:variant>
        <vt:lpwstr>mailto:LYLiang@ETS.ORG</vt:lpwstr>
      </vt:variant>
      <vt:variant>
        <vt:lpwstr/>
      </vt:variant>
      <vt:variant>
        <vt:i4>7340102</vt:i4>
      </vt:variant>
      <vt:variant>
        <vt:i4>12</vt:i4>
      </vt:variant>
      <vt:variant>
        <vt:i4>0</vt:i4>
      </vt:variant>
      <vt:variant>
        <vt:i4>5</vt:i4>
      </vt:variant>
      <vt:variant>
        <vt:lpwstr>mailto:ydu@ets.org</vt:lpwstr>
      </vt:variant>
      <vt:variant>
        <vt:lpwstr/>
      </vt:variant>
      <vt:variant>
        <vt:i4>1966138</vt:i4>
      </vt:variant>
      <vt:variant>
        <vt:i4>9</vt:i4>
      </vt:variant>
      <vt:variant>
        <vt:i4>0</vt:i4>
      </vt:variant>
      <vt:variant>
        <vt:i4>5</vt:i4>
      </vt:variant>
      <vt:variant>
        <vt:lpwstr/>
      </vt:variant>
      <vt:variant>
        <vt:lpwstr>_Student_Score_Report</vt:lpwstr>
      </vt:variant>
      <vt:variant>
        <vt:i4>7340102</vt:i4>
      </vt:variant>
      <vt:variant>
        <vt:i4>6</vt:i4>
      </vt:variant>
      <vt:variant>
        <vt:i4>0</vt:i4>
      </vt:variant>
      <vt:variant>
        <vt:i4>5</vt:i4>
      </vt:variant>
      <vt:variant>
        <vt:lpwstr>mailto:ydu@ets.org</vt:lpwstr>
      </vt:variant>
      <vt:variant>
        <vt:lpwstr/>
      </vt:variant>
      <vt:variant>
        <vt:i4>6422595</vt:i4>
      </vt:variant>
      <vt:variant>
        <vt:i4>3</vt:i4>
      </vt:variant>
      <vt:variant>
        <vt:i4>0</vt:i4>
      </vt:variant>
      <vt:variant>
        <vt:i4>5</vt:i4>
      </vt:variant>
      <vt:variant>
        <vt:lpwstr>mailto:kbolton@ets.org</vt:lpwstr>
      </vt:variant>
      <vt:variant>
        <vt:lpwstr/>
      </vt:variant>
      <vt:variant>
        <vt:i4>2293870</vt:i4>
      </vt:variant>
      <vt:variant>
        <vt:i4>0</vt:i4>
      </vt:variant>
      <vt:variant>
        <vt:i4>0</vt:i4>
      </vt:variant>
      <vt:variant>
        <vt:i4>5</vt:i4>
      </vt:variant>
      <vt:variant>
        <vt:lpwstr/>
      </vt:variant>
      <vt:variant>
        <vt:lpwstr>_Calibration_and_Scaling_1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 CAASPP Smarter Balanced Technical Report - CAASPP (CA Dept of Education)</dc:title>
  <dc:subject/>
  <dc:creator/>
  <cp:keywords/>
  <dc:description/>
  <cp:lastModifiedBy/>
  <cp:revision>1</cp:revision>
  <dcterms:created xsi:type="dcterms:W3CDTF">2024-12-11T22:28:00Z</dcterms:created>
  <dcterms:modified xsi:type="dcterms:W3CDTF">2024-12-11T22:28:00Z</dcterms:modified>
</cp:coreProperties>
</file>